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1CB23" w14:textId="77777777" w:rsidR="00BC1DED" w:rsidRPr="000138BB" w:rsidRDefault="00962AAA" w:rsidP="00962AAA">
      <w:pPr>
        <w:jc w:val="center"/>
        <w:rPr>
          <w:b/>
          <w:sz w:val="32"/>
          <w:szCs w:val="32"/>
        </w:rPr>
      </w:pPr>
      <w:bookmarkStart w:id="0" w:name="_GoBack"/>
      <w:bookmarkEnd w:id="0"/>
      <w:r w:rsidRPr="000138BB">
        <w:rPr>
          <w:b/>
          <w:sz w:val="32"/>
          <w:szCs w:val="32"/>
        </w:rPr>
        <w:t xml:space="preserve">Development of </w:t>
      </w:r>
      <w:r w:rsidR="002C2499" w:rsidRPr="000138BB">
        <w:rPr>
          <w:b/>
          <w:sz w:val="32"/>
          <w:szCs w:val="32"/>
        </w:rPr>
        <w:t>a</w:t>
      </w:r>
      <w:r w:rsidRPr="000138BB">
        <w:rPr>
          <w:b/>
          <w:sz w:val="32"/>
          <w:szCs w:val="32"/>
        </w:rPr>
        <w:br/>
        <w:t xml:space="preserve">Historic </w:t>
      </w:r>
      <w:r w:rsidR="009C05B8" w:rsidRPr="000138BB">
        <w:rPr>
          <w:b/>
          <w:sz w:val="32"/>
          <w:szCs w:val="32"/>
        </w:rPr>
        <w:t>Resources Educational Program</w:t>
      </w:r>
    </w:p>
    <w:p w14:paraId="5DDAB3D0" w14:textId="77777777" w:rsidR="009C05B8" w:rsidRPr="000138BB" w:rsidRDefault="009C05B8" w:rsidP="008C3EEC">
      <w:pPr>
        <w:pStyle w:val="Heading2"/>
        <w:rPr>
          <w:szCs w:val="24"/>
        </w:rPr>
      </w:pPr>
    </w:p>
    <w:p w14:paraId="2A3111F3" w14:textId="77777777" w:rsidR="00962AAA" w:rsidRPr="000138BB" w:rsidRDefault="00962AAA" w:rsidP="00962AAA">
      <w:pPr>
        <w:jc w:val="center"/>
        <w:rPr>
          <w:rFonts w:ascii="Arial" w:hAnsi="Arial" w:cs="Arial"/>
          <w:b/>
          <w:sz w:val="24"/>
          <w:szCs w:val="24"/>
        </w:rPr>
      </w:pPr>
      <w:r w:rsidRPr="000138BB">
        <w:rPr>
          <w:rFonts w:ascii="Arial" w:hAnsi="Arial" w:cs="Arial"/>
          <w:b/>
          <w:sz w:val="24"/>
          <w:szCs w:val="24"/>
        </w:rPr>
        <w:t>OMB: 2900-XXXX</w:t>
      </w:r>
    </w:p>
    <w:p w14:paraId="378A5385" w14:textId="4087DECF" w:rsidR="009C05B8" w:rsidRPr="000138BB" w:rsidRDefault="002D0521" w:rsidP="00F73A15">
      <w:pPr>
        <w:pStyle w:val="Heading2"/>
        <w:jc w:val="center"/>
        <w:rPr>
          <w:rFonts w:ascii="Arial" w:hAnsi="Arial" w:cs="Arial"/>
          <w:szCs w:val="24"/>
        </w:rPr>
      </w:pPr>
      <w:r w:rsidRPr="000138BB">
        <w:rPr>
          <w:rFonts w:ascii="Arial" w:hAnsi="Arial" w:cs="Arial"/>
          <w:szCs w:val="24"/>
        </w:rPr>
        <w:t>VA Form:</w:t>
      </w:r>
      <w:r w:rsidR="00A7039B" w:rsidRPr="000138BB">
        <w:rPr>
          <w:rFonts w:ascii="Arial" w:hAnsi="Arial" w:cs="Arial"/>
          <w:szCs w:val="24"/>
        </w:rPr>
        <w:t xml:space="preserve"> </w:t>
      </w:r>
      <w:r w:rsidR="009F2C1F" w:rsidRPr="000138BB">
        <w:rPr>
          <w:rFonts w:ascii="Arial" w:hAnsi="Arial" w:cs="Arial"/>
          <w:szCs w:val="24"/>
        </w:rPr>
        <w:t>40-10166</w:t>
      </w:r>
    </w:p>
    <w:p w14:paraId="50B2F0A7" w14:textId="77777777" w:rsidR="002D0521" w:rsidRPr="000138BB" w:rsidRDefault="002D0521" w:rsidP="002D0521"/>
    <w:p w14:paraId="7BC7209D" w14:textId="77777777" w:rsidR="008C3EEC" w:rsidRPr="000138BB" w:rsidRDefault="008C3EEC" w:rsidP="008C3EEC">
      <w:pPr>
        <w:pStyle w:val="Heading2"/>
        <w:rPr>
          <w:szCs w:val="24"/>
        </w:rPr>
      </w:pPr>
      <w:r w:rsidRPr="000138BB">
        <w:rPr>
          <w:szCs w:val="24"/>
        </w:rPr>
        <w:t>A.</w:t>
      </w:r>
      <w:r w:rsidRPr="000138BB">
        <w:rPr>
          <w:szCs w:val="24"/>
        </w:rPr>
        <w:tab/>
        <w:t xml:space="preserve">JUSTIFICATION </w:t>
      </w:r>
    </w:p>
    <w:p w14:paraId="213B2118" w14:textId="77777777" w:rsidR="008C3EEC" w:rsidRPr="000138BB" w:rsidRDefault="008C3EEC"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4716B82" w14:textId="77777777" w:rsidR="008C3EEC" w:rsidRPr="000138BB" w:rsidRDefault="008C3EEC"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38BB">
        <w:rPr>
          <w:b/>
          <w:sz w:val="24"/>
          <w:szCs w:val="24"/>
        </w:rPr>
        <w:t>1.</w:t>
      </w:r>
      <w:r w:rsidRPr="000138BB">
        <w:rPr>
          <w:b/>
          <w:sz w:val="24"/>
          <w:szCs w:val="24"/>
        </w:rPr>
        <w:tab/>
        <w:t>Explain the circumstances that make the collection of information necessary.  Identify legal or administrative requirements that necessitate the collection of information.</w:t>
      </w:r>
    </w:p>
    <w:p w14:paraId="3E36599B" w14:textId="77777777" w:rsidR="008C3EEC" w:rsidRPr="000138BB" w:rsidRDefault="008C3EEC"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4618610E" w14:textId="77777777" w:rsidR="00CF41D4" w:rsidRPr="000138BB" w:rsidRDefault="00CF41D4" w:rsidP="008369B6">
      <w:pPr>
        <w:pStyle w:val="ListParagraph"/>
        <w:rPr>
          <w:sz w:val="24"/>
          <w:szCs w:val="24"/>
        </w:rPr>
      </w:pPr>
      <w:r w:rsidRPr="000138BB">
        <w:rPr>
          <w:sz w:val="24"/>
          <w:szCs w:val="24"/>
        </w:rPr>
        <w:t xml:space="preserve">The National Cemetery Administration (NCA) is a federal agency authorized to provide a variety of burial and memorialization benefits for Veterans and other eligible individuals (Title 38, U.S. Code, Chapters 23 and 24). NCA manages 131 national cemeteries, 3.2 million gravesites marked with headstones and markers, memorials and monuments, lodges, ledgers and other records that illustrate the sacrifices of veterans. As a result of this statutory mission, NCA is the repository of an extensive collection of historic resources dating back to the </w:t>
      </w:r>
      <w:r w:rsidR="00BB37AE" w:rsidRPr="000138BB">
        <w:rPr>
          <w:sz w:val="24"/>
          <w:szCs w:val="24"/>
        </w:rPr>
        <w:t>Civil War Period</w:t>
      </w:r>
      <w:r w:rsidRPr="000138BB">
        <w:rPr>
          <w:sz w:val="24"/>
          <w:szCs w:val="24"/>
        </w:rPr>
        <w:t xml:space="preserve">. Its history office also works to preserve and interpret the memorials, monuments and ledgers in national cemeteries. </w:t>
      </w:r>
    </w:p>
    <w:p w14:paraId="30503672" w14:textId="77777777" w:rsidR="00CF41D4" w:rsidRPr="000138BB" w:rsidRDefault="00CF41D4" w:rsidP="00CF41D4">
      <w:pPr>
        <w:pStyle w:val="ListParagraph"/>
        <w:ind w:left="0"/>
        <w:rPr>
          <w:sz w:val="24"/>
          <w:szCs w:val="24"/>
        </w:rPr>
      </w:pPr>
    </w:p>
    <w:p w14:paraId="10457D85" w14:textId="77777777" w:rsidR="00CF41D4" w:rsidRPr="000138BB" w:rsidRDefault="00CF41D4" w:rsidP="00CF41D4">
      <w:pPr>
        <w:pStyle w:val="ListParagraph"/>
        <w:ind w:left="0"/>
        <w:rPr>
          <w:sz w:val="24"/>
          <w:szCs w:val="24"/>
        </w:rPr>
      </w:pPr>
      <w:r w:rsidRPr="000138BB">
        <w:rPr>
          <w:sz w:val="24"/>
          <w:szCs w:val="24"/>
        </w:rPr>
        <w:t xml:space="preserve">NCA manages these historic resources as an operational responsibility – it performs routine maintenance of gravesites, headstones, markers, memorials and lodges.  NCA’s history office also works to preserve and interpret the memorials, monuments and ledgers in national cemeteries. </w:t>
      </w:r>
    </w:p>
    <w:p w14:paraId="54ED2371" w14:textId="77777777" w:rsidR="00CF41D4" w:rsidRPr="000138BB" w:rsidRDefault="00CF41D4" w:rsidP="00CF41D4">
      <w:pPr>
        <w:pStyle w:val="ListParagraph"/>
        <w:ind w:left="0"/>
        <w:rPr>
          <w:sz w:val="24"/>
          <w:szCs w:val="24"/>
        </w:rPr>
      </w:pPr>
    </w:p>
    <w:p w14:paraId="287594DF" w14:textId="77777777" w:rsidR="00CF41D4" w:rsidRPr="000138BB" w:rsidRDefault="00CF41D4" w:rsidP="00CF41D4">
      <w:pPr>
        <w:pStyle w:val="ListParagraph"/>
        <w:ind w:left="0"/>
        <w:rPr>
          <w:sz w:val="24"/>
          <w:szCs w:val="24"/>
        </w:rPr>
      </w:pPr>
      <w:r w:rsidRPr="000138BB">
        <w:rPr>
          <w:sz w:val="24"/>
          <w:szCs w:val="24"/>
        </w:rPr>
        <w:t xml:space="preserve">However, NCA has no well-defined program to share its historic resources with educators and the public and to memorialize Veterans and their sacrifices individually and as a collective over history.  Current educational outreach efforts regarding Veterans cemeteries are generally limited to lesson plans about individual national cemeteries developed by the U.S. Department of the Interior’s </w:t>
      </w:r>
      <w:r w:rsidRPr="000138BB">
        <w:rPr>
          <w:i/>
          <w:sz w:val="24"/>
          <w:szCs w:val="24"/>
        </w:rPr>
        <w:t>Teaching with Historic Places (TwHP)</w:t>
      </w:r>
      <w:r w:rsidRPr="000138BB">
        <w:rPr>
          <w:sz w:val="24"/>
          <w:szCs w:val="24"/>
        </w:rPr>
        <w:t xml:space="preserve"> program</w:t>
      </w:r>
      <w:r w:rsidRPr="000138BB">
        <w:rPr>
          <w:rStyle w:val="FootnoteReference"/>
          <w:sz w:val="24"/>
          <w:szCs w:val="24"/>
        </w:rPr>
        <w:footnoteReference w:id="1"/>
      </w:r>
      <w:r w:rsidRPr="000138BB">
        <w:rPr>
          <w:sz w:val="24"/>
          <w:szCs w:val="24"/>
        </w:rPr>
        <w:t xml:space="preserve">. </w:t>
      </w:r>
    </w:p>
    <w:p w14:paraId="41DCFB4A" w14:textId="77777777" w:rsidR="002C2499" w:rsidRPr="000138BB" w:rsidRDefault="002C2499" w:rsidP="00CF41D4">
      <w:pPr>
        <w:pStyle w:val="ListParagraph"/>
        <w:ind w:left="0"/>
        <w:rPr>
          <w:sz w:val="24"/>
          <w:szCs w:val="24"/>
        </w:rPr>
      </w:pPr>
    </w:p>
    <w:p w14:paraId="55A11C46" w14:textId="77777777" w:rsidR="008D1405" w:rsidRPr="000138BB" w:rsidRDefault="002C2499" w:rsidP="00CF41D4">
      <w:pPr>
        <w:pStyle w:val="ListParagraph"/>
        <w:ind w:left="0"/>
        <w:rPr>
          <w:sz w:val="24"/>
          <w:szCs w:val="24"/>
        </w:rPr>
      </w:pPr>
      <w:r w:rsidRPr="000138BB">
        <w:rPr>
          <w:sz w:val="24"/>
          <w:szCs w:val="24"/>
        </w:rPr>
        <w:t xml:space="preserve">As a result, NCA is currently developing a Historic Resources Education Program to serve academic and non-academic stakeholders. These audiences include, but are not limited to, middle school and high school students and teachers, university students and professors, historic associations, veterans associations, libraries, and organizations that serve amateur genealogists. </w:t>
      </w:r>
    </w:p>
    <w:p w14:paraId="20C693D5" w14:textId="77777777" w:rsidR="008D1405" w:rsidRPr="000138BB" w:rsidRDefault="008D1405" w:rsidP="00CF41D4">
      <w:pPr>
        <w:pStyle w:val="ListParagraph"/>
        <w:ind w:left="0"/>
        <w:rPr>
          <w:sz w:val="24"/>
          <w:szCs w:val="24"/>
        </w:rPr>
      </w:pPr>
    </w:p>
    <w:p w14:paraId="7D220327" w14:textId="77777777" w:rsidR="00946BFE" w:rsidRPr="000138BB" w:rsidRDefault="008D1405" w:rsidP="00CF41D4">
      <w:pPr>
        <w:pStyle w:val="ListParagraph"/>
        <w:ind w:left="0"/>
        <w:rPr>
          <w:sz w:val="24"/>
          <w:szCs w:val="24"/>
        </w:rPr>
      </w:pPr>
      <w:r w:rsidRPr="000138BB">
        <w:rPr>
          <w:sz w:val="24"/>
          <w:szCs w:val="24"/>
        </w:rPr>
        <w:t xml:space="preserve">To prepare for this initiative, NCA plans to conduct a Content Development effort. This effort </w:t>
      </w:r>
      <w:r w:rsidR="002C2499" w:rsidRPr="000138BB">
        <w:rPr>
          <w:sz w:val="24"/>
          <w:szCs w:val="24"/>
        </w:rPr>
        <w:t>will clearly define the target audiences, describe their needs and preferences, and enable NCA and its contractor to design an educational prog</w:t>
      </w:r>
      <w:r w:rsidR="00BB37AE" w:rsidRPr="000138BB">
        <w:rPr>
          <w:sz w:val="24"/>
          <w:szCs w:val="24"/>
        </w:rPr>
        <w:t>ram that serves these audiences. The program will increase</w:t>
      </w:r>
      <w:r w:rsidR="002C2499" w:rsidRPr="000138BB">
        <w:rPr>
          <w:sz w:val="24"/>
          <w:szCs w:val="24"/>
        </w:rPr>
        <w:t xml:space="preserve"> public access to historic resou</w:t>
      </w:r>
      <w:r w:rsidR="00BB37AE" w:rsidRPr="000138BB">
        <w:rPr>
          <w:sz w:val="24"/>
          <w:szCs w:val="24"/>
        </w:rPr>
        <w:t xml:space="preserve">rces in national </w:t>
      </w:r>
      <w:r w:rsidR="00BB37AE" w:rsidRPr="000138BB">
        <w:rPr>
          <w:sz w:val="24"/>
          <w:szCs w:val="24"/>
        </w:rPr>
        <w:lastRenderedPageBreak/>
        <w:t xml:space="preserve">cemeteries and, in doing so, it will also increase public awareness of the legacy of the sacrifices of our nation’s veterans. </w:t>
      </w:r>
    </w:p>
    <w:p w14:paraId="1CDFF8E3" w14:textId="77777777" w:rsidR="008C3EEC" w:rsidRPr="000138BB" w:rsidRDefault="00CF41D4" w:rsidP="002C2499">
      <w:pPr>
        <w:pStyle w:val="ListParagraph"/>
        <w:tabs>
          <w:tab w:val="left" w:pos="1110"/>
        </w:tabs>
        <w:spacing w:before="240"/>
        <w:ind w:left="0"/>
        <w:rPr>
          <w:sz w:val="24"/>
          <w:szCs w:val="24"/>
        </w:rPr>
      </w:pPr>
      <w:r w:rsidRPr="000138BB">
        <w:rPr>
          <w:sz w:val="24"/>
          <w:szCs w:val="24"/>
        </w:rPr>
        <w:tab/>
      </w:r>
    </w:p>
    <w:p w14:paraId="575BF0E8" w14:textId="77777777" w:rsidR="008C3EEC" w:rsidRPr="000138BB" w:rsidRDefault="008C3EEC" w:rsidP="008C3EEC">
      <w:pPr>
        <w:tabs>
          <w:tab w:val="left" w:pos="547"/>
          <w:tab w:val="left" w:pos="1080"/>
          <w:tab w:val="left" w:pos="1627"/>
          <w:tab w:val="left" w:pos="2160"/>
          <w:tab w:val="left" w:pos="2880"/>
        </w:tabs>
        <w:rPr>
          <w:b/>
          <w:sz w:val="24"/>
          <w:szCs w:val="24"/>
        </w:rPr>
      </w:pPr>
      <w:r w:rsidRPr="000138BB">
        <w:rPr>
          <w:b/>
          <w:sz w:val="24"/>
          <w:szCs w:val="24"/>
        </w:rPr>
        <w:t>2.</w:t>
      </w:r>
      <w:r w:rsidRPr="000138BB">
        <w:rPr>
          <w:b/>
          <w:sz w:val="24"/>
          <w:szCs w:val="24"/>
        </w:rPr>
        <w:tab/>
        <w:t>Indicate how, by whom, and for what purposes the information is to be used; indicate actual use the agency has made of the information received from current collection.</w:t>
      </w:r>
    </w:p>
    <w:p w14:paraId="7D35E951" w14:textId="77777777" w:rsidR="008C3EEC" w:rsidRPr="000138BB" w:rsidRDefault="008C3EEC" w:rsidP="008C3EEC">
      <w:pPr>
        <w:tabs>
          <w:tab w:val="left" w:pos="547"/>
          <w:tab w:val="left" w:pos="1080"/>
          <w:tab w:val="left" w:pos="1627"/>
          <w:tab w:val="left" w:pos="2160"/>
          <w:tab w:val="left" w:pos="2880"/>
        </w:tabs>
        <w:rPr>
          <w:b/>
          <w:sz w:val="24"/>
          <w:szCs w:val="24"/>
        </w:rPr>
      </w:pPr>
    </w:p>
    <w:p w14:paraId="1844BDFE" w14:textId="77777777" w:rsidR="002C2499" w:rsidRPr="000138BB" w:rsidRDefault="008C6D90" w:rsidP="00F2026B">
      <w:pPr>
        <w:tabs>
          <w:tab w:val="left" w:pos="547"/>
          <w:tab w:val="left" w:pos="1080"/>
          <w:tab w:val="left" w:pos="1627"/>
          <w:tab w:val="left" w:pos="2160"/>
          <w:tab w:val="left" w:pos="2880"/>
        </w:tabs>
        <w:ind w:left="547"/>
        <w:rPr>
          <w:sz w:val="24"/>
          <w:szCs w:val="24"/>
        </w:rPr>
      </w:pPr>
      <w:r w:rsidRPr="000138BB">
        <w:rPr>
          <w:sz w:val="24"/>
          <w:szCs w:val="24"/>
        </w:rPr>
        <w:t xml:space="preserve">NCA and its contractor, American Directions Research Group (ADRG) will use the </w:t>
      </w:r>
      <w:r w:rsidR="008D1405" w:rsidRPr="000138BB">
        <w:rPr>
          <w:sz w:val="24"/>
          <w:szCs w:val="24"/>
        </w:rPr>
        <w:t>information derived from this effort</w:t>
      </w:r>
      <w:r w:rsidRPr="000138BB">
        <w:rPr>
          <w:sz w:val="24"/>
          <w:szCs w:val="24"/>
        </w:rPr>
        <w:t xml:space="preserve"> to design programs for academic and non-academic audiences. This process will entail developing conceptual educational program frameworks, a detailed implementation plan, and lesson plans that can be used onsite at national cemeteries and offsite at schools, universities, libraries, museums, and other venues. </w:t>
      </w:r>
    </w:p>
    <w:p w14:paraId="20396C9A" w14:textId="77777777" w:rsidR="00BB37AE" w:rsidRPr="000138BB" w:rsidRDefault="00BB37AE" w:rsidP="00F2026B">
      <w:pPr>
        <w:tabs>
          <w:tab w:val="left" w:pos="547"/>
          <w:tab w:val="left" w:pos="1080"/>
          <w:tab w:val="left" w:pos="1627"/>
          <w:tab w:val="left" w:pos="2160"/>
          <w:tab w:val="left" w:pos="2880"/>
        </w:tabs>
        <w:ind w:left="547"/>
        <w:rPr>
          <w:sz w:val="24"/>
          <w:szCs w:val="24"/>
        </w:rPr>
      </w:pPr>
    </w:p>
    <w:p w14:paraId="560813AE" w14:textId="77777777" w:rsidR="00BB37AE" w:rsidRPr="000138BB" w:rsidRDefault="00BB37AE" w:rsidP="00F2026B">
      <w:pPr>
        <w:tabs>
          <w:tab w:val="left" w:pos="547"/>
          <w:tab w:val="left" w:pos="1080"/>
          <w:tab w:val="left" w:pos="1627"/>
          <w:tab w:val="left" w:pos="2160"/>
          <w:tab w:val="left" w:pos="2880"/>
        </w:tabs>
        <w:ind w:left="547"/>
        <w:rPr>
          <w:sz w:val="24"/>
          <w:szCs w:val="24"/>
        </w:rPr>
      </w:pPr>
      <w:r w:rsidRPr="000138BB">
        <w:rPr>
          <w:sz w:val="24"/>
          <w:szCs w:val="24"/>
        </w:rPr>
        <w:t>There is no current data collection effort.</w:t>
      </w:r>
    </w:p>
    <w:p w14:paraId="0EE7DBD9" w14:textId="77777777" w:rsidR="008C3EEC" w:rsidRPr="000138BB" w:rsidRDefault="008C3EEC" w:rsidP="008C3EEC">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FE9BAF1" w14:textId="77777777" w:rsidR="008C3EEC" w:rsidRPr="000138BB" w:rsidRDefault="008C3EEC" w:rsidP="008C3EEC">
      <w:pPr>
        <w:tabs>
          <w:tab w:val="left" w:pos="547"/>
          <w:tab w:val="left" w:pos="1080"/>
          <w:tab w:val="left" w:pos="1627"/>
          <w:tab w:val="left" w:pos="2160"/>
          <w:tab w:val="left" w:pos="2880"/>
        </w:tabs>
        <w:rPr>
          <w:b/>
          <w:sz w:val="24"/>
          <w:szCs w:val="24"/>
        </w:rPr>
      </w:pPr>
      <w:r w:rsidRPr="000138BB">
        <w:rPr>
          <w:b/>
          <w:sz w:val="24"/>
          <w:szCs w:val="24"/>
        </w:rPr>
        <w:t>3.</w:t>
      </w:r>
      <w:r w:rsidRPr="000138B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14:paraId="74B5A8B5" w14:textId="77777777" w:rsidR="00C75E44" w:rsidRPr="000138BB" w:rsidRDefault="00C75E44" w:rsidP="008C3EEC">
      <w:pPr>
        <w:tabs>
          <w:tab w:val="left" w:pos="547"/>
          <w:tab w:val="left" w:pos="1080"/>
          <w:tab w:val="left" w:pos="1627"/>
          <w:tab w:val="left" w:pos="2160"/>
          <w:tab w:val="left" w:pos="2880"/>
        </w:tabs>
        <w:rPr>
          <w:b/>
          <w:sz w:val="24"/>
          <w:szCs w:val="24"/>
        </w:rPr>
      </w:pPr>
    </w:p>
    <w:p w14:paraId="78161D03" w14:textId="77777777" w:rsidR="00E21FE9" w:rsidRPr="000138BB" w:rsidRDefault="00E21FE9" w:rsidP="00FD3816">
      <w:pPr>
        <w:tabs>
          <w:tab w:val="left" w:pos="547"/>
          <w:tab w:val="left" w:pos="1080"/>
          <w:tab w:val="left" w:pos="1627"/>
          <w:tab w:val="left" w:pos="2160"/>
          <w:tab w:val="left" w:pos="2880"/>
        </w:tabs>
        <w:ind w:left="547"/>
        <w:rPr>
          <w:b/>
          <w:sz w:val="24"/>
          <w:szCs w:val="24"/>
        </w:rPr>
      </w:pPr>
      <w:r w:rsidRPr="000138BB">
        <w:rPr>
          <w:b/>
          <w:sz w:val="24"/>
          <w:szCs w:val="24"/>
        </w:rPr>
        <w:t xml:space="preserve">Survey </w:t>
      </w:r>
    </w:p>
    <w:p w14:paraId="036406A3" w14:textId="77777777" w:rsidR="00C75E44" w:rsidRPr="000138BB" w:rsidRDefault="00AC1607" w:rsidP="00FD3816">
      <w:pPr>
        <w:tabs>
          <w:tab w:val="left" w:pos="547"/>
          <w:tab w:val="left" w:pos="1080"/>
          <w:tab w:val="left" w:pos="1627"/>
          <w:tab w:val="left" w:pos="2160"/>
          <w:tab w:val="left" w:pos="2880"/>
        </w:tabs>
        <w:ind w:left="547"/>
        <w:rPr>
          <w:sz w:val="24"/>
          <w:szCs w:val="24"/>
        </w:rPr>
      </w:pPr>
      <w:r w:rsidRPr="000138BB">
        <w:rPr>
          <w:sz w:val="24"/>
          <w:szCs w:val="24"/>
        </w:rPr>
        <w:t>The survey will be conducted online</w:t>
      </w:r>
      <w:r w:rsidR="00BB37AE" w:rsidRPr="000138BB">
        <w:rPr>
          <w:sz w:val="24"/>
          <w:szCs w:val="24"/>
        </w:rPr>
        <w:t xml:space="preserve">, with some interviews collected by telephone when respondents indicate a preference for a telephone interview. </w:t>
      </w:r>
      <w:r w:rsidRPr="000138BB">
        <w:rPr>
          <w:sz w:val="24"/>
          <w:szCs w:val="24"/>
        </w:rPr>
        <w:t>Respondents will receive an email</w:t>
      </w:r>
      <w:r w:rsidR="00657083" w:rsidRPr="000138BB">
        <w:rPr>
          <w:sz w:val="24"/>
          <w:szCs w:val="24"/>
        </w:rPr>
        <w:t xml:space="preserve"> explaining the purpose of the survey and </w:t>
      </w:r>
      <w:r w:rsidRPr="000138BB">
        <w:rPr>
          <w:sz w:val="24"/>
          <w:szCs w:val="24"/>
        </w:rPr>
        <w:t xml:space="preserve">inviting them to </w:t>
      </w:r>
      <w:r w:rsidR="00657083" w:rsidRPr="000138BB">
        <w:rPr>
          <w:sz w:val="24"/>
          <w:szCs w:val="24"/>
        </w:rPr>
        <w:t xml:space="preserve">participate. They will enter the survey by clicking on a link to </w:t>
      </w:r>
      <w:r w:rsidR="007964D7" w:rsidRPr="000138BB">
        <w:rPr>
          <w:sz w:val="24"/>
          <w:szCs w:val="24"/>
        </w:rPr>
        <w:t xml:space="preserve">the ADRG website. ADRG’s </w:t>
      </w:r>
      <w:r w:rsidR="007964D7" w:rsidRPr="000138BB">
        <w:rPr>
          <w:i/>
          <w:sz w:val="24"/>
          <w:szCs w:val="24"/>
        </w:rPr>
        <w:t>Webdirections</w:t>
      </w:r>
      <w:r w:rsidR="007964D7" w:rsidRPr="000138BB">
        <w:rPr>
          <w:sz w:val="24"/>
          <w:szCs w:val="24"/>
        </w:rPr>
        <w:t xml:space="preserve"> online</w:t>
      </w:r>
      <w:r w:rsidR="00BB37AE" w:rsidRPr="000138BB">
        <w:rPr>
          <w:sz w:val="24"/>
          <w:szCs w:val="24"/>
        </w:rPr>
        <w:t>/telephone</w:t>
      </w:r>
      <w:r w:rsidR="007964D7" w:rsidRPr="000138BB">
        <w:rPr>
          <w:sz w:val="24"/>
          <w:szCs w:val="24"/>
        </w:rPr>
        <w:t xml:space="preserve"> survey platform enables the programming of complex surveys so that respondents are only asked questions that are relevant to them and provides customized survey flow, question text, and choices. </w:t>
      </w:r>
      <w:r w:rsidR="00630AEB" w:rsidRPr="000138BB">
        <w:rPr>
          <w:sz w:val="24"/>
          <w:szCs w:val="24"/>
        </w:rPr>
        <w:t xml:space="preserve">The platform </w:t>
      </w:r>
      <w:r w:rsidR="00FD3816" w:rsidRPr="000138BB">
        <w:rPr>
          <w:sz w:val="24"/>
          <w:szCs w:val="24"/>
        </w:rPr>
        <w:t xml:space="preserve">provides real-time backup to two servers and is kept highly secure through the encryption of information stored in ADRG’s servers. </w:t>
      </w:r>
      <w:r w:rsidR="007964D7" w:rsidRPr="000138BB">
        <w:rPr>
          <w:sz w:val="24"/>
          <w:szCs w:val="24"/>
        </w:rPr>
        <w:t xml:space="preserve">The survey software is designed to be very convenient to use on a computer, tablet, or smart phone. Responses will be electronically submitted and automatically entered into the survey database.  </w:t>
      </w:r>
    </w:p>
    <w:p w14:paraId="2F5F4926" w14:textId="77777777" w:rsidR="00E21FE9" w:rsidRPr="000138BB" w:rsidRDefault="00E21FE9" w:rsidP="00FD3816">
      <w:pPr>
        <w:tabs>
          <w:tab w:val="left" w:pos="547"/>
          <w:tab w:val="left" w:pos="1080"/>
          <w:tab w:val="left" w:pos="1627"/>
          <w:tab w:val="left" w:pos="2160"/>
          <w:tab w:val="left" w:pos="2880"/>
        </w:tabs>
        <w:ind w:left="547"/>
        <w:rPr>
          <w:sz w:val="24"/>
          <w:szCs w:val="24"/>
        </w:rPr>
      </w:pPr>
    </w:p>
    <w:p w14:paraId="7585F78A" w14:textId="77777777" w:rsidR="00E21FE9" w:rsidRPr="000138BB" w:rsidRDefault="00E21FE9" w:rsidP="00E21F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bCs/>
          <w:sz w:val="24"/>
          <w:szCs w:val="24"/>
        </w:rPr>
      </w:pPr>
      <w:r w:rsidRPr="000138BB">
        <w:rPr>
          <w:b/>
          <w:bCs/>
          <w:sz w:val="24"/>
          <w:szCs w:val="24"/>
        </w:rPr>
        <w:t>Focus Groups</w:t>
      </w:r>
    </w:p>
    <w:p w14:paraId="2F7666F0" w14:textId="47269310" w:rsidR="00E21FE9" w:rsidRPr="000138BB" w:rsidRDefault="00E21FE9" w:rsidP="00E21F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Cs/>
          <w:sz w:val="24"/>
          <w:szCs w:val="24"/>
        </w:rPr>
      </w:pPr>
      <w:r w:rsidRPr="000138BB">
        <w:rPr>
          <w:bCs/>
          <w:sz w:val="24"/>
          <w:szCs w:val="24"/>
        </w:rPr>
        <w:t>Automated, electronic, or mechanical forms will not be utilized for the focus group portion of this information collection. All consent forms and screeners will use hard copies, and data collected in focus groups will be audio recorded</w:t>
      </w:r>
      <w:r w:rsidR="00E46A69">
        <w:rPr>
          <w:bCs/>
          <w:sz w:val="24"/>
          <w:szCs w:val="24"/>
        </w:rPr>
        <w:t>.</w:t>
      </w:r>
      <w:r w:rsidRPr="000138BB">
        <w:rPr>
          <w:bCs/>
          <w:sz w:val="24"/>
          <w:szCs w:val="24"/>
        </w:rPr>
        <w:t xml:space="preserve"> </w:t>
      </w:r>
    </w:p>
    <w:p w14:paraId="6C57DE20" w14:textId="77777777" w:rsidR="00962AAA" w:rsidRPr="000138BB" w:rsidRDefault="00962AAA" w:rsidP="00E21F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Cs/>
          <w:sz w:val="24"/>
          <w:szCs w:val="24"/>
        </w:rPr>
      </w:pPr>
    </w:p>
    <w:p w14:paraId="01F162C5" w14:textId="77777777" w:rsidR="00962AAA" w:rsidRPr="000138BB" w:rsidRDefault="00962AAA" w:rsidP="00E21F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p>
    <w:p w14:paraId="2466DDD5" w14:textId="77777777" w:rsidR="008C3EEC" w:rsidRPr="000138BB" w:rsidRDefault="008C3EEC" w:rsidP="008C3EEC">
      <w:pPr>
        <w:tabs>
          <w:tab w:val="left" w:pos="547"/>
          <w:tab w:val="left" w:pos="1080"/>
          <w:tab w:val="left" w:pos="1627"/>
          <w:tab w:val="left" w:pos="2160"/>
          <w:tab w:val="left" w:pos="2880"/>
        </w:tabs>
        <w:rPr>
          <w:b/>
          <w:sz w:val="24"/>
          <w:szCs w:val="24"/>
        </w:rPr>
      </w:pPr>
    </w:p>
    <w:p w14:paraId="19590C0D" w14:textId="77777777" w:rsidR="008C3EEC" w:rsidRPr="000138BB" w:rsidRDefault="008C3EEC" w:rsidP="008C3EEC">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38BB">
        <w:rPr>
          <w:b/>
          <w:sz w:val="24"/>
          <w:szCs w:val="24"/>
        </w:rPr>
        <w:lastRenderedPageBreak/>
        <w:t>4.</w:t>
      </w:r>
      <w:r w:rsidRPr="000138BB">
        <w:rPr>
          <w:b/>
          <w:sz w:val="24"/>
          <w:szCs w:val="24"/>
        </w:rPr>
        <w:tab/>
        <w:t>Describe efforts to identify duplication.  Show specifically why any similar information already available cannot be used or modified for use for the purposes described in Item 2 above.</w:t>
      </w:r>
    </w:p>
    <w:p w14:paraId="083006C6" w14:textId="77777777" w:rsidR="00EC6262" w:rsidRPr="000138BB" w:rsidRDefault="00EC6262" w:rsidP="00EC6262">
      <w:pPr>
        <w:tabs>
          <w:tab w:val="left" w:pos="547"/>
          <w:tab w:val="left" w:pos="1080"/>
          <w:tab w:val="left" w:pos="1627"/>
          <w:tab w:val="left" w:pos="2160"/>
          <w:tab w:val="left" w:pos="2880"/>
        </w:tabs>
        <w:rPr>
          <w:sz w:val="24"/>
          <w:szCs w:val="24"/>
        </w:rPr>
      </w:pPr>
    </w:p>
    <w:p w14:paraId="35808850" w14:textId="77777777" w:rsidR="008C3EEC" w:rsidRPr="000138BB" w:rsidRDefault="00A90FD4" w:rsidP="007C2FEA">
      <w:pPr>
        <w:tabs>
          <w:tab w:val="left" w:pos="540"/>
          <w:tab w:val="left" w:pos="1080"/>
          <w:tab w:val="left" w:pos="1620"/>
          <w:tab w:val="left" w:pos="2160"/>
          <w:tab w:val="left" w:pos="2880"/>
        </w:tabs>
        <w:ind w:left="547"/>
        <w:rPr>
          <w:sz w:val="24"/>
          <w:szCs w:val="24"/>
        </w:rPr>
      </w:pPr>
      <w:r w:rsidRPr="000138BB">
        <w:rPr>
          <w:sz w:val="24"/>
          <w:szCs w:val="24"/>
        </w:rPr>
        <w:t>The NCA Historic Resources Education Program is a unique program.</w:t>
      </w:r>
      <w:r w:rsidR="00946BFE" w:rsidRPr="000138BB">
        <w:rPr>
          <w:sz w:val="24"/>
          <w:szCs w:val="24"/>
        </w:rPr>
        <w:t xml:space="preserve"> T</w:t>
      </w:r>
      <w:r w:rsidR="008860E3" w:rsidRPr="000138BB">
        <w:rPr>
          <w:sz w:val="24"/>
          <w:szCs w:val="24"/>
        </w:rPr>
        <w:t>here is no available information</w:t>
      </w:r>
      <w:r w:rsidRPr="000138BB">
        <w:rPr>
          <w:sz w:val="24"/>
          <w:szCs w:val="24"/>
        </w:rPr>
        <w:t xml:space="preserve"> </w:t>
      </w:r>
      <w:r w:rsidR="00E21FE9" w:rsidRPr="000138BB">
        <w:rPr>
          <w:sz w:val="24"/>
          <w:szCs w:val="24"/>
        </w:rPr>
        <w:t>that addresses the questions that must be addressed in order to design a successful NCA Histori</w:t>
      </w:r>
      <w:r w:rsidR="007C2FEA" w:rsidRPr="000138BB">
        <w:rPr>
          <w:sz w:val="24"/>
          <w:szCs w:val="24"/>
        </w:rPr>
        <w:t>cal Resources Education Program.</w:t>
      </w:r>
    </w:p>
    <w:p w14:paraId="1EFA2940" w14:textId="77777777" w:rsidR="008860E3" w:rsidRPr="000138BB" w:rsidRDefault="008860E3" w:rsidP="007C2FEA">
      <w:pPr>
        <w:tabs>
          <w:tab w:val="left" w:pos="540"/>
          <w:tab w:val="left" w:pos="1080"/>
          <w:tab w:val="left" w:pos="1620"/>
          <w:tab w:val="left" w:pos="2160"/>
          <w:tab w:val="left" w:pos="2880"/>
        </w:tabs>
        <w:ind w:left="547"/>
        <w:rPr>
          <w:sz w:val="24"/>
          <w:szCs w:val="24"/>
        </w:rPr>
      </w:pPr>
    </w:p>
    <w:p w14:paraId="7E0D3AF6" w14:textId="77777777" w:rsidR="008C3EEC" w:rsidRPr="000138BB" w:rsidRDefault="008C3EEC" w:rsidP="008C3EEC">
      <w:pPr>
        <w:tabs>
          <w:tab w:val="left" w:pos="547"/>
          <w:tab w:val="left" w:pos="1080"/>
          <w:tab w:val="left" w:pos="1627"/>
          <w:tab w:val="left" w:pos="2160"/>
          <w:tab w:val="left" w:pos="2880"/>
        </w:tabs>
        <w:rPr>
          <w:b/>
          <w:sz w:val="24"/>
          <w:szCs w:val="24"/>
        </w:rPr>
      </w:pPr>
      <w:r w:rsidRPr="000138BB">
        <w:rPr>
          <w:b/>
          <w:sz w:val="24"/>
          <w:szCs w:val="24"/>
        </w:rPr>
        <w:t>5.</w:t>
      </w:r>
      <w:r w:rsidRPr="000138BB">
        <w:rPr>
          <w:b/>
          <w:sz w:val="24"/>
          <w:szCs w:val="24"/>
        </w:rPr>
        <w:tab/>
        <w:t>If the collection of information impacts small businesses or other small entities, describe any methods used to minimize burden.</w:t>
      </w:r>
    </w:p>
    <w:p w14:paraId="5C9BF0D8" w14:textId="77777777" w:rsidR="008C3EEC" w:rsidRPr="000138BB" w:rsidRDefault="008C3EEC"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65736383" w14:textId="77777777" w:rsidR="00E21FE9" w:rsidRPr="000138BB" w:rsidRDefault="00E21FE9" w:rsidP="00E03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sz w:val="24"/>
          <w:szCs w:val="24"/>
        </w:rPr>
      </w:pPr>
      <w:r w:rsidRPr="000138BB">
        <w:rPr>
          <w:b/>
          <w:sz w:val="24"/>
          <w:szCs w:val="24"/>
        </w:rPr>
        <w:t>Survey</w:t>
      </w:r>
    </w:p>
    <w:p w14:paraId="16BD78A7" w14:textId="77777777" w:rsidR="008C3EEC" w:rsidRPr="000138BB" w:rsidRDefault="00E21FE9" w:rsidP="00E21F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sidRPr="000138BB">
        <w:rPr>
          <w:sz w:val="24"/>
          <w:szCs w:val="24"/>
        </w:rPr>
        <w:t xml:space="preserve">This information collection will not have any impact on small businesses or other small entities. Respondent </w:t>
      </w:r>
      <w:r w:rsidR="00A90FD4" w:rsidRPr="000138BB">
        <w:rPr>
          <w:sz w:val="24"/>
          <w:szCs w:val="24"/>
        </w:rPr>
        <w:t xml:space="preserve">burden will be minimized in three ways: (1) participation will be entirely voluntary, (2) </w:t>
      </w:r>
      <w:r w:rsidR="00E03C54" w:rsidRPr="000138BB">
        <w:rPr>
          <w:sz w:val="24"/>
          <w:szCs w:val="24"/>
        </w:rPr>
        <w:t xml:space="preserve">the survey will be designed to take no more than 15 minutes of the respondents’ time on average, and (3) the survey will be administered online using an extremely user-friendly platform. </w:t>
      </w:r>
    </w:p>
    <w:p w14:paraId="7DCA4CE5" w14:textId="77777777" w:rsidR="00E21FE9" w:rsidRPr="000138BB" w:rsidRDefault="00E21FE9" w:rsidP="00E03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sz w:val="24"/>
          <w:szCs w:val="24"/>
        </w:rPr>
      </w:pPr>
    </w:p>
    <w:p w14:paraId="54F4F02A" w14:textId="77777777" w:rsidR="00A90FD4" w:rsidRPr="000138BB" w:rsidRDefault="00E21FE9"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38BB">
        <w:rPr>
          <w:b/>
          <w:sz w:val="24"/>
          <w:szCs w:val="24"/>
        </w:rPr>
        <w:tab/>
        <w:t>Focus Groups</w:t>
      </w:r>
    </w:p>
    <w:p w14:paraId="53AE6894" w14:textId="77777777" w:rsidR="00E21FE9" w:rsidRPr="000138BB" w:rsidRDefault="00E21FE9" w:rsidP="00E21F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sidRPr="000138BB">
        <w:rPr>
          <w:sz w:val="24"/>
          <w:szCs w:val="24"/>
        </w:rPr>
        <w:t xml:space="preserve">This information collection will not have any impact on small businesses or other small entities. </w:t>
      </w:r>
    </w:p>
    <w:p w14:paraId="64EED021" w14:textId="77777777" w:rsidR="00A90FD4" w:rsidRPr="000138BB" w:rsidRDefault="00A90FD4"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38B35E13" w14:textId="77777777" w:rsidR="008C3EEC" w:rsidRPr="000138BB" w:rsidRDefault="008C3EEC" w:rsidP="008C3EEC">
      <w:pPr>
        <w:tabs>
          <w:tab w:val="left" w:pos="547"/>
          <w:tab w:val="left" w:pos="1080"/>
          <w:tab w:val="left" w:pos="1627"/>
          <w:tab w:val="left" w:pos="2160"/>
          <w:tab w:val="left" w:pos="2880"/>
        </w:tabs>
        <w:rPr>
          <w:b/>
          <w:sz w:val="24"/>
          <w:szCs w:val="24"/>
        </w:rPr>
      </w:pPr>
      <w:r w:rsidRPr="000138BB">
        <w:rPr>
          <w:b/>
          <w:sz w:val="24"/>
          <w:szCs w:val="24"/>
        </w:rPr>
        <w:t>6.</w:t>
      </w:r>
      <w:r w:rsidRPr="000138BB">
        <w:rPr>
          <w:b/>
          <w:sz w:val="24"/>
          <w:szCs w:val="24"/>
        </w:rPr>
        <w:tab/>
        <w:t>Describe the consequences to Federal program or policy activities if the collection is not conducted or is conducted less frequently as well as any technical or legal obstacles to reducing burden.</w:t>
      </w:r>
    </w:p>
    <w:p w14:paraId="542CE1CF" w14:textId="77777777" w:rsidR="00E21FE9" w:rsidRPr="000138BB" w:rsidRDefault="00E21FE9" w:rsidP="00E21FE9">
      <w:pPr>
        <w:tabs>
          <w:tab w:val="left" w:pos="547"/>
          <w:tab w:val="left" w:pos="1080"/>
          <w:tab w:val="left" w:pos="1627"/>
          <w:tab w:val="left" w:pos="2160"/>
          <w:tab w:val="left" w:pos="2880"/>
        </w:tabs>
        <w:rPr>
          <w:rFonts w:ascii="Arial" w:hAnsi="Arial" w:cs="Arial"/>
          <w:sz w:val="24"/>
          <w:szCs w:val="24"/>
        </w:rPr>
      </w:pPr>
    </w:p>
    <w:p w14:paraId="58DF930C" w14:textId="77777777" w:rsidR="00E03C54" w:rsidRPr="000138BB" w:rsidRDefault="00E03C54" w:rsidP="008C54E1">
      <w:pPr>
        <w:tabs>
          <w:tab w:val="left" w:pos="547"/>
          <w:tab w:val="left" w:pos="1080"/>
          <w:tab w:val="left" w:pos="1627"/>
          <w:tab w:val="left" w:pos="2160"/>
          <w:tab w:val="left" w:pos="2880"/>
        </w:tabs>
        <w:ind w:left="547"/>
        <w:rPr>
          <w:sz w:val="24"/>
          <w:szCs w:val="24"/>
        </w:rPr>
      </w:pPr>
      <w:r w:rsidRPr="000138BB">
        <w:rPr>
          <w:sz w:val="24"/>
          <w:szCs w:val="24"/>
        </w:rPr>
        <w:t xml:space="preserve">The data collection will be conducted only once. There are no technical or legal obstacles to reducing burden. If the survey </w:t>
      </w:r>
      <w:r w:rsidR="008C54E1" w:rsidRPr="000138BB">
        <w:rPr>
          <w:sz w:val="24"/>
          <w:szCs w:val="24"/>
        </w:rPr>
        <w:t xml:space="preserve">or focus groups </w:t>
      </w:r>
      <w:r w:rsidRPr="000138BB">
        <w:rPr>
          <w:sz w:val="24"/>
          <w:szCs w:val="24"/>
        </w:rPr>
        <w:t xml:space="preserve">were not conducted, the individuals designing the </w:t>
      </w:r>
      <w:r w:rsidR="00E21FE9" w:rsidRPr="000138BB">
        <w:rPr>
          <w:sz w:val="24"/>
          <w:szCs w:val="24"/>
        </w:rPr>
        <w:t>NCA Historic Resources Educational P</w:t>
      </w:r>
      <w:r w:rsidRPr="000138BB">
        <w:rPr>
          <w:sz w:val="24"/>
          <w:szCs w:val="24"/>
        </w:rPr>
        <w:t xml:space="preserve">rogram would have </w:t>
      </w:r>
      <w:r w:rsidR="00BB37AE" w:rsidRPr="000138BB">
        <w:rPr>
          <w:sz w:val="24"/>
          <w:szCs w:val="24"/>
        </w:rPr>
        <w:t>limited</w:t>
      </w:r>
      <w:r w:rsidRPr="000138BB">
        <w:rPr>
          <w:sz w:val="24"/>
          <w:szCs w:val="24"/>
        </w:rPr>
        <w:t xml:space="preserve"> information about the composition of the target audience or the educational needs and priorities of different groups of stakeholders.</w:t>
      </w:r>
    </w:p>
    <w:p w14:paraId="14190CD4"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0DCFD9"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38BB">
        <w:rPr>
          <w:b/>
          <w:sz w:val="24"/>
          <w:szCs w:val="24"/>
        </w:rPr>
        <w:t>7</w:t>
      </w:r>
      <w:r w:rsidRPr="000138BB">
        <w:rPr>
          <w:sz w:val="24"/>
          <w:szCs w:val="24"/>
        </w:rPr>
        <w:t>.</w:t>
      </w:r>
      <w:r w:rsidRPr="000138BB">
        <w:rPr>
          <w:sz w:val="24"/>
          <w:szCs w:val="24"/>
        </w:rPr>
        <w:tab/>
      </w:r>
      <w:r w:rsidRPr="000138B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CEB7F77" w14:textId="77777777" w:rsidR="008C54E1" w:rsidRPr="000138BB" w:rsidRDefault="008C54E1"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0185C496" w14:textId="77777777" w:rsidR="008C54E1" w:rsidRPr="000138BB" w:rsidRDefault="008C54E1" w:rsidP="008C54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sidRPr="000138BB">
        <w:rPr>
          <w:sz w:val="24"/>
          <w:szCs w:val="24"/>
        </w:rPr>
        <w:t>None of the special circumstances described above apply to this survey.</w:t>
      </w:r>
    </w:p>
    <w:p w14:paraId="03D3657E" w14:textId="77777777" w:rsidR="008C3EEC" w:rsidRPr="000138BB" w:rsidRDefault="008C3EEC"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5FE952B0" w14:textId="77777777" w:rsidR="004C5CCB" w:rsidRPr="000138BB" w:rsidRDefault="004C5CCB" w:rsidP="004C5CCB">
      <w:pPr>
        <w:tabs>
          <w:tab w:val="left" w:pos="547"/>
          <w:tab w:val="left" w:pos="1080"/>
          <w:tab w:val="left" w:pos="1627"/>
          <w:tab w:val="left" w:pos="2160"/>
          <w:tab w:val="left" w:pos="2880"/>
        </w:tabs>
        <w:rPr>
          <w:b/>
          <w:sz w:val="24"/>
          <w:szCs w:val="24"/>
        </w:rPr>
      </w:pPr>
      <w:r w:rsidRPr="000138BB">
        <w:rPr>
          <w:b/>
          <w:sz w:val="24"/>
          <w:szCs w:val="24"/>
        </w:rPr>
        <w:t>8.</w:t>
      </w:r>
      <w:r w:rsidRPr="000138BB">
        <w:rPr>
          <w:b/>
          <w:sz w:val="24"/>
          <w:szCs w:val="24"/>
        </w:rPr>
        <w:tab/>
        <w:t>a.</w:t>
      </w:r>
      <w:r w:rsidRPr="000138BB">
        <w:rPr>
          <w:b/>
          <w:sz w:val="24"/>
          <w:szCs w:val="24"/>
        </w:rPr>
        <w:tab/>
        <w:t xml:space="preserve">If applicable, provide a copy and identify the date and page number of publication in the Federal Register of the sponsor’s notice, required by 5 CFR </w:t>
      </w:r>
      <w:r w:rsidRPr="000138BB">
        <w:rPr>
          <w:b/>
          <w:sz w:val="24"/>
          <w:szCs w:val="24"/>
        </w:rPr>
        <w:lastRenderedPageBreak/>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5160CF4" w14:textId="77777777" w:rsidR="004C5CCB" w:rsidRPr="000138BB" w:rsidRDefault="004C5CCB" w:rsidP="004C5CCB">
      <w:pPr>
        <w:tabs>
          <w:tab w:val="left" w:pos="547"/>
          <w:tab w:val="left" w:pos="1080"/>
          <w:tab w:val="left" w:pos="1627"/>
          <w:tab w:val="left" w:pos="2160"/>
          <w:tab w:val="left" w:pos="2880"/>
        </w:tabs>
        <w:rPr>
          <w:b/>
          <w:i/>
          <w:sz w:val="24"/>
          <w:szCs w:val="24"/>
        </w:rPr>
      </w:pPr>
    </w:p>
    <w:p w14:paraId="09FBAD28" w14:textId="525BADB4" w:rsidR="004C5CCB" w:rsidRPr="000138BB" w:rsidRDefault="00B944DE" w:rsidP="00962AAA">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sidRPr="000138BB">
        <w:rPr>
          <w:sz w:val="24"/>
          <w:szCs w:val="24"/>
        </w:rPr>
        <w:t xml:space="preserve">The notice of Proposed Information Collection Activity was published in the Federal Register on </w:t>
      </w:r>
      <w:r w:rsidR="00A67D10" w:rsidRPr="000138BB">
        <w:rPr>
          <w:sz w:val="24"/>
          <w:szCs w:val="24"/>
        </w:rPr>
        <w:t>Monday, August 3, 2015</w:t>
      </w:r>
      <w:r w:rsidRPr="000138BB">
        <w:rPr>
          <w:sz w:val="24"/>
          <w:szCs w:val="24"/>
        </w:rPr>
        <w:t xml:space="preserve"> (Volume </w:t>
      </w:r>
      <w:r w:rsidR="00A67D10" w:rsidRPr="000138BB">
        <w:rPr>
          <w:sz w:val="24"/>
          <w:szCs w:val="24"/>
        </w:rPr>
        <w:t>80</w:t>
      </w:r>
      <w:r w:rsidRPr="000138BB">
        <w:rPr>
          <w:sz w:val="24"/>
          <w:szCs w:val="24"/>
        </w:rPr>
        <w:t xml:space="preserve">, Number </w:t>
      </w:r>
      <w:r w:rsidR="00A67D10" w:rsidRPr="000138BB">
        <w:rPr>
          <w:sz w:val="24"/>
          <w:szCs w:val="24"/>
        </w:rPr>
        <w:t>148</w:t>
      </w:r>
      <w:r w:rsidRPr="000138BB">
        <w:rPr>
          <w:sz w:val="24"/>
          <w:szCs w:val="24"/>
        </w:rPr>
        <w:t xml:space="preserve">, Page </w:t>
      </w:r>
      <w:r w:rsidR="00A67D10" w:rsidRPr="000138BB">
        <w:rPr>
          <w:sz w:val="24"/>
          <w:szCs w:val="24"/>
        </w:rPr>
        <w:t>46109</w:t>
      </w:r>
      <w:r w:rsidRPr="000138BB">
        <w:rPr>
          <w:sz w:val="24"/>
          <w:szCs w:val="24"/>
        </w:rPr>
        <w:t xml:space="preserve">).  </w:t>
      </w:r>
      <w:r w:rsidR="00035348" w:rsidRPr="000138BB">
        <w:rPr>
          <w:sz w:val="24"/>
          <w:szCs w:val="24"/>
        </w:rPr>
        <w:t>VA</w:t>
      </w:r>
      <w:r w:rsidRPr="000138BB">
        <w:rPr>
          <w:sz w:val="24"/>
          <w:szCs w:val="24"/>
        </w:rPr>
        <w:t xml:space="preserve"> received no comments in response to this notice.</w:t>
      </w:r>
    </w:p>
    <w:p w14:paraId="172E9A12" w14:textId="77777777" w:rsidR="004C5CCB" w:rsidRPr="000138BB" w:rsidRDefault="004C5CCB" w:rsidP="004C5CCB">
      <w:pPr>
        <w:tabs>
          <w:tab w:val="left" w:pos="547"/>
          <w:tab w:val="left" w:pos="1080"/>
          <w:tab w:val="left" w:pos="1627"/>
          <w:tab w:val="left" w:pos="2160"/>
          <w:tab w:val="left" w:pos="2880"/>
        </w:tabs>
        <w:rPr>
          <w:sz w:val="24"/>
          <w:szCs w:val="24"/>
        </w:rPr>
      </w:pPr>
    </w:p>
    <w:p w14:paraId="71D96367" w14:textId="77777777" w:rsidR="004C5CCB" w:rsidRPr="000138BB" w:rsidRDefault="004C5CCB" w:rsidP="004C5CCB">
      <w:pPr>
        <w:tabs>
          <w:tab w:val="left" w:pos="547"/>
          <w:tab w:val="left" w:pos="1080"/>
          <w:tab w:val="left" w:pos="1627"/>
          <w:tab w:val="left" w:pos="2160"/>
          <w:tab w:val="left" w:pos="2880"/>
        </w:tabs>
        <w:rPr>
          <w:b/>
          <w:sz w:val="24"/>
          <w:szCs w:val="24"/>
        </w:rPr>
      </w:pPr>
      <w:r w:rsidRPr="000138BB">
        <w:rPr>
          <w:sz w:val="24"/>
          <w:szCs w:val="24"/>
        </w:rPr>
        <w:tab/>
      </w:r>
      <w:r w:rsidRPr="000138BB">
        <w:rPr>
          <w:b/>
          <w:sz w:val="24"/>
          <w:szCs w:val="24"/>
        </w:rPr>
        <w:t>b.</w:t>
      </w:r>
      <w:r w:rsidRPr="000138BB">
        <w:rPr>
          <w:b/>
          <w:sz w:val="24"/>
          <w:szCs w:val="24"/>
        </w:rPr>
        <w:tab/>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w:t>
      </w:r>
      <w:r w:rsidR="008C54E1" w:rsidRPr="000138BB">
        <w:rPr>
          <w:b/>
          <w:sz w:val="24"/>
          <w:szCs w:val="24"/>
        </w:rPr>
        <w:t>circumstances, which</w:t>
      </w:r>
      <w:r w:rsidRPr="000138BB">
        <w:rPr>
          <w:b/>
          <w:sz w:val="24"/>
          <w:szCs w:val="24"/>
        </w:rPr>
        <w:t xml:space="preserve"> preclude consultation every three years with representatives of those from whom information is to be obtained.</w:t>
      </w:r>
    </w:p>
    <w:p w14:paraId="3BC74F78" w14:textId="77777777" w:rsidR="008C54E1" w:rsidRPr="000138BB" w:rsidRDefault="008C54E1" w:rsidP="004C5CCB">
      <w:pPr>
        <w:tabs>
          <w:tab w:val="left" w:pos="547"/>
          <w:tab w:val="left" w:pos="1080"/>
          <w:tab w:val="left" w:pos="1627"/>
          <w:tab w:val="left" w:pos="2160"/>
          <w:tab w:val="left" w:pos="2880"/>
        </w:tabs>
        <w:rPr>
          <w:b/>
          <w:sz w:val="24"/>
          <w:szCs w:val="24"/>
        </w:rPr>
      </w:pPr>
    </w:p>
    <w:p w14:paraId="68407B8B" w14:textId="77777777" w:rsidR="008C54E1" w:rsidRPr="000138BB" w:rsidRDefault="00E21FE9" w:rsidP="00E21FE9">
      <w:pPr>
        <w:ind w:left="720"/>
        <w:rPr>
          <w:rFonts w:ascii="Arial" w:hAnsi="Arial" w:cs="Arial"/>
          <w:sz w:val="24"/>
          <w:szCs w:val="24"/>
        </w:rPr>
      </w:pPr>
      <w:r w:rsidRPr="000138BB">
        <w:rPr>
          <w:sz w:val="24"/>
          <w:szCs w:val="24"/>
        </w:rPr>
        <w:t>There is no need to consult with other agencies since the topic is unique to the NCA. Also, there will be only one data collection for the focus groups and the survey for this submission.</w:t>
      </w:r>
    </w:p>
    <w:p w14:paraId="0CD0723E" w14:textId="77777777" w:rsidR="004C5CCB" w:rsidRPr="000138BB" w:rsidRDefault="004C5CCB"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33BB79D5" w14:textId="77777777" w:rsidR="004C5CCB" w:rsidRPr="000138BB" w:rsidRDefault="004C5CCB" w:rsidP="004C5CCB">
      <w:pPr>
        <w:tabs>
          <w:tab w:val="left" w:pos="547"/>
          <w:tab w:val="left" w:pos="1080"/>
          <w:tab w:val="left" w:pos="1627"/>
          <w:tab w:val="left" w:pos="2160"/>
          <w:tab w:val="left" w:pos="2880"/>
        </w:tabs>
        <w:rPr>
          <w:b/>
          <w:sz w:val="24"/>
          <w:szCs w:val="24"/>
        </w:rPr>
      </w:pPr>
      <w:r w:rsidRPr="000138BB">
        <w:rPr>
          <w:b/>
          <w:sz w:val="24"/>
          <w:szCs w:val="24"/>
        </w:rPr>
        <w:t>9</w:t>
      </w:r>
      <w:r w:rsidRPr="000138BB">
        <w:rPr>
          <w:sz w:val="24"/>
          <w:szCs w:val="24"/>
        </w:rPr>
        <w:t>.</w:t>
      </w:r>
      <w:r w:rsidRPr="000138BB">
        <w:rPr>
          <w:sz w:val="24"/>
          <w:szCs w:val="24"/>
        </w:rPr>
        <w:tab/>
      </w:r>
      <w:r w:rsidRPr="000138BB">
        <w:rPr>
          <w:b/>
          <w:sz w:val="24"/>
          <w:szCs w:val="24"/>
        </w:rPr>
        <w:t>Explain any decision to provide any payment or gift to respondents, other than remuneration of contractors or grantees.</w:t>
      </w:r>
    </w:p>
    <w:p w14:paraId="3A3DBAE5" w14:textId="77777777" w:rsidR="008509B1" w:rsidRPr="000138BB" w:rsidRDefault="008509B1" w:rsidP="004C5CCB">
      <w:pPr>
        <w:tabs>
          <w:tab w:val="left" w:pos="547"/>
          <w:tab w:val="left" w:pos="1080"/>
          <w:tab w:val="left" w:pos="1627"/>
          <w:tab w:val="left" w:pos="2160"/>
          <w:tab w:val="left" w:pos="2880"/>
        </w:tabs>
        <w:rPr>
          <w:b/>
          <w:sz w:val="24"/>
          <w:szCs w:val="24"/>
        </w:rPr>
      </w:pPr>
    </w:p>
    <w:p w14:paraId="6D37A6D9" w14:textId="77777777" w:rsidR="008509B1" w:rsidRPr="000138BB" w:rsidRDefault="008509B1" w:rsidP="004C5CCB">
      <w:pPr>
        <w:tabs>
          <w:tab w:val="left" w:pos="547"/>
          <w:tab w:val="left" w:pos="1080"/>
          <w:tab w:val="left" w:pos="1627"/>
          <w:tab w:val="left" w:pos="2160"/>
          <w:tab w:val="left" w:pos="2880"/>
        </w:tabs>
        <w:rPr>
          <w:b/>
          <w:sz w:val="24"/>
          <w:szCs w:val="24"/>
        </w:rPr>
      </w:pPr>
      <w:r w:rsidRPr="000138BB">
        <w:rPr>
          <w:b/>
          <w:sz w:val="24"/>
          <w:szCs w:val="24"/>
        </w:rPr>
        <w:t xml:space="preserve">Non-response bias is a serious concern for survey research. The level of non-response bias is determined by two factors: (1) the level of non-response and the (2) degree to which non-respondents systematically </w:t>
      </w:r>
      <w:r w:rsidR="00C85903" w:rsidRPr="000138BB">
        <w:rPr>
          <w:b/>
          <w:sz w:val="24"/>
          <w:szCs w:val="24"/>
        </w:rPr>
        <w:t>differ from respondents. These factors are multiplicative. Since the product of any quantity multiplied by zero is zero, there would be no response bias if non-respondents were exactly like respondents to a survey. However, respondents are often different from non-respondents.</w:t>
      </w:r>
    </w:p>
    <w:p w14:paraId="0B08D3DD" w14:textId="77777777" w:rsidR="00C85903" w:rsidRPr="000138BB" w:rsidRDefault="00C85903" w:rsidP="004C5CCB">
      <w:pPr>
        <w:tabs>
          <w:tab w:val="left" w:pos="547"/>
          <w:tab w:val="left" w:pos="1080"/>
          <w:tab w:val="left" w:pos="1627"/>
          <w:tab w:val="left" w:pos="2160"/>
          <w:tab w:val="left" w:pos="2880"/>
        </w:tabs>
        <w:rPr>
          <w:b/>
          <w:sz w:val="24"/>
          <w:szCs w:val="24"/>
        </w:rPr>
      </w:pPr>
    </w:p>
    <w:p w14:paraId="6CB470AB" w14:textId="77777777" w:rsidR="008509B1" w:rsidRPr="000138BB" w:rsidRDefault="00C85903" w:rsidP="004C5CCB">
      <w:pPr>
        <w:tabs>
          <w:tab w:val="left" w:pos="547"/>
          <w:tab w:val="left" w:pos="1080"/>
          <w:tab w:val="left" w:pos="1627"/>
          <w:tab w:val="left" w:pos="2160"/>
          <w:tab w:val="left" w:pos="2880"/>
        </w:tabs>
        <w:rPr>
          <w:b/>
          <w:sz w:val="24"/>
          <w:szCs w:val="24"/>
        </w:rPr>
      </w:pPr>
      <w:r w:rsidRPr="000138BB">
        <w:rPr>
          <w:b/>
          <w:sz w:val="24"/>
          <w:szCs w:val="24"/>
        </w:rPr>
        <w:t>Aside from efforts to avoid bias in survey invitations and introductions, researchers have little or no control over differences between respondents and non-respondents. Thus, the most effective means of limiting response bias, is to minimize non-response.</w:t>
      </w:r>
    </w:p>
    <w:p w14:paraId="6153307A" w14:textId="77777777" w:rsidR="00702A2E" w:rsidRPr="000138BB" w:rsidRDefault="00702A2E" w:rsidP="004C5CCB">
      <w:pPr>
        <w:tabs>
          <w:tab w:val="left" w:pos="547"/>
          <w:tab w:val="left" w:pos="1080"/>
          <w:tab w:val="left" w:pos="1627"/>
          <w:tab w:val="left" w:pos="2160"/>
          <w:tab w:val="left" w:pos="2880"/>
        </w:tabs>
        <w:rPr>
          <w:b/>
          <w:sz w:val="24"/>
          <w:szCs w:val="24"/>
        </w:rPr>
      </w:pPr>
    </w:p>
    <w:p w14:paraId="2D60E159" w14:textId="3AFC5D26" w:rsidR="005500A3" w:rsidRPr="000138BB" w:rsidRDefault="005500A3" w:rsidP="00825BBD">
      <w:pPr>
        <w:tabs>
          <w:tab w:val="left" w:pos="547"/>
          <w:tab w:val="left" w:pos="1080"/>
          <w:tab w:val="left" w:pos="1627"/>
          <w:tab w:val="left" w:pos="2160"/>
          <w:tab w:val="left" w:pos="2880"/>
        </w:tabs>
        <w:rPr>
          <w:sz w:val="24"/>
          <w:szCs w:val="24"/>
        </w:rPr>
      </w:pPr>
    </w:p>
    <w:p w14:paraId="78B1D484" w14:textId="77777777" w:rsidR="007C6A4A" w:rsidRPr="000138BB" w:rsidRDefault="007C6A4A" w:rsidP="004C5CCB">
      <w:pPr>
        <w:tabs>
          <w:tab w:val="left" w:pos="547"/>
          <w:tab w:val="left" w:pos="1080"/>
          <w:tab w:val="left" w:pos="1627"/>
          <w:tab w:val="left" w:pos="2160"/>
          <w:tab w:val="left" w:pos="2880"/>
        </w:tabs>
        <w:rPr>
          <w:b/>
          <w:sz w:val="24"/>
          <w:szCs w:val="24"/>
        </w:rPr>
      </w:pPr>
    </w:p>
    <w:p w14:paraId="5932CD34" w14:textId="77777777" w:rsidR="00E21FE9" w:rsidRPr="000138BB" w:rsidRDefault="00E21FE9" w:rsidP="00BE4BED">
      <w:pPr>
        <w:tabs>
          <w:tab w:val="left" w:pos="547"/>
          <w:tab w:val="left" w:pos="1080"/>
          <w:tab w:val="left" w:pos="1627"/>
          <w:tab w:val="left" w:pos="2160"/>
          <w:tab w:val="left" w:pos="2880"/>
        </w:tabs>
        <w:ind w:left="547"/>
        <w:rPr>
          <w:b/>
          <w:sz w:val="24"/>
          <w:szCs w:val="24"/>
        </w:rPr>
      </w:pPr>
      <w:r w:rsidRPr="000138BB">
        <w:rPr>
          <w:b/>
          <w:sz w:val="24"/>
          <w:szCs w:val="24"/>
        </w:rPr>
        <w:t>Survey</w:t>
      </w:r>
    </w:p>
    <w:p w14:paraId="5A9095DF" w14:textId="77777777" w:rsidR="00825BBD" w:rsidRPr="000138BB" w:rsidRDefault="00825BBD" w:rsidP="00BE4BED">
      <w:pPr>
        <w:tabs>
          <w:tab w:val="left" w:pos="547"/>
          <w:tab w:val="left" w:pos="1080"/>
          <w:tab w:val="left" w:pos="1627"/>
          <w:tab w:val="left" w:pos="2160"/>
          <w:tab w:val="left" w:pos="2880"/>
        </w:tabs>
        <w:ind w:left="547"/>
        <w:rPr>
          <w:sz w:val="24"/>
          <w:szCs w:val="24"/>
        </w:rPr>
      </w:pPr>
      <w:r w:rsidRPr="000138BB">
        <w:rPr>
          <w:sz w:val="24"/>
          <w:szCs w:val="24"/>
        </w:rPr>
        <w:t>The survey respondents are high-level professionals. We do not plan to offer them a monetary incentive for their participation in the survey.</w:t>
      </w:r>
    </w:p>
    <w:p w14:paraId="01250AA0" w14:textId="77777777" w:rsidR="00E21FE9" w:rsidRPr="000138BB" w:rsidRDefault="00E21FE9" w:rsidP="00BE4BED">
      <w:pPr>
        <w:tabs>
          <w:tab w:val="left" w:pos="547"/>
          <w:tab w:val="left" w:pos="1080"/>
          <w:tab w:val="left" w:pos="1627"/>
          <w:tab w:val="left" w:pos="2160"/>
          <w:tab w:val="left" w:pos="2880"/>
        </w:tabs>
        <w:ind w:left="547"/>
        <w:rPr>
          <w:rFonts w:ascii="Arial" w:hAnsi="Arial" w:cs="Arial"/>
          <w:sz w:val="24"/>
          <w:szCs w:val="24"/>
        </w:rPr>
      </w:pPr>
    </w:p>
    <w:p w14:paraId="0515451D" w14:textId="77777777" w:rsidR="00E21FE9" w:rsidRPr="000138BB" w:rsidRDefault="00E21FE9" w:rsidP="00E21FE9">
      <w:pPr>
        <w:ind w:left="547"/>
        <w:rPr>
          <w:b/>
          <w:sz w:val="24"/>
          <w:szCs w:val="24"/>
        </w:rPr>
      </w:pPr>
      <w:r w:rsidRPr="000138BB">
        <w:rPr>
          <w:b/>
          <w:sz w:val="24"/>
          <w:szCs w:val="24"/>
        </w:rPr>
        <w:t>Focus Groups</w:t>
      </w:r>
    </w:p>
    <w:p w14:paraId="1DB34B5E" w14:textId="18581023" w:rsidR="000D2655" w:rsidRPr="000138BB" w:rsidRDefault="00056226" w:rsidP="00056226">
      <w:pPr>
        <w:ind w:left="547"/>
        <w:rPr>
          <w:sz w:val="24"/>
          <w:szCs w:val="24"/>
        </w:rPr>
      </w:pPr>
      <w:r w:rsidRPr="000138BB">
        <w:rPr>
          <w:sz w:val="24"/>
          <w:szCs w:val="24"/>
        </w:rPr>
        <w:t xml:space="preserve">We plan to offer a small incentive of $15 per respondent in recognition of the fact that they must travel to a </w:t>
      </w:r>
      <w:r w:rsidR="000D2655" w:rsidRPr="000138BB">
        <w:rPr>
          <w:sz w:val="24"/>
          <w:szCs w:val="24"/>
        </w:rPr>
        <w:t xml:space="preserve">central location for the session. This usually involves expense for transportation/parking and, in some cases, childcare so incentives are </w:t>
      </w:r>
      <w:r w:rsidR="000D2655" w:rsidRPr="000138BB">
        <w:rPr>
          <w:sz w:val="24"/>
          <w:szCs w:val="24"/>
        </w:rPr>
        <w:lastRenderedPageBreak/>
        <w:t>not seen as payment for services but as compensation for the sacrifices respondents make to participate.</w:t>
      </w:r>
      <w:r w:rsidR="00556135" w:rsidRPr="000138BB">
        <w:rPr>
          <w:sz w:val="24"/>
          <w:szCs w:val="24"/>
        </w:rPr>
        <w:t xml:space="preserve"> </w:t>
      </w:r>
    </w:p>
    <w:p w14:paraId="025F0764" w14:textId="77777777" w:rsidR="00556135" w:rsidRPr="000138BB" w:rsidRDefault="00556135" w:rsidP="00035348">
      <w:pPr>
        <w:rPr>
          <w:sz w:val="24"/>
          <w:szCs w:val="24"/>
        </w:rPr>
      </w:pPr>
    </w:p>
    <w:p w14:paraId="12AB45EF" w14:textId="77777777" w:rsidR="00F73C45" w:rsidRPr="000138BB" w:rsidRDefault="00952D51" w:rsidP="00556135">
      <w:pPr>
        <w:ind w:left="547"/>
        <w:rPr>
          <w:sz w:val="24"/>
          <w:szCs w:val="24"/>
        </w:rPr>
      </w:pPr>
      <w:r w:rsidRPr="000138BB">
        <w:rPr>
          <w:sz w:val="24"/>
          <w:szCs w:val="24"/>
        </w:rPr>
        <w:t>For example, Groth (2010)</w:t>
      </w:r>
      <w:r w:rsidR="00F73C45" w:rsidRPr="000138BB">
        <w:rPr>
          <w:rStyle w:val="EndnoteReference"/>
          <w:sz w:val="24"/>
          <w:szCs w:val="24"/>
        </w:rPr>
        <w:endnoteReference w:id="1"/>
      </w:r>
      <w:r w:rsidRPr="000138BB">
        <w:rPr>
          <w:sz w:val="24"/>
          <w:szCs w:val="24"/>
        </w:rPr>
        <w:t xml:space="preserve"> concluded that financial incentives increase participation and are a fa</w:t>
      </w:r>
      <w:r w:rsidR="00F73C45" w:rsidRPr="000138BB">
        <w:rPr>
          <w:sz w:val="24"/>
          <w:szCs w:val="24"/>
        </w:rPr>
        <w:t xml:space="preserve">ir acknowledgement of the respondents’ time and effort and not an unjust inducement. In this case, teachers and students will be required to </w:t>
      </w:r>
      <w:r w:rsidR="000D2655" w:rsidRPr="000138BB">
        <w:rPr>
          <w:sz w:val="24"/>
          <w:szCs w:val="24"/>
        </w:rPr>
        <w:t xml:space="preserve">read materials, </w:t>
      </w:r>
      <w:r w:rsidR="00F73C45" w:rsidRPr="000138BB">
        <w:rPr>
          <w:sz w:val="24"/>
          <w:szCs w:val="24"/>
        </w:rPr>
        <w:t xml:space="preserve">prepare for the sessions and to be at their institutions at times they would normally be elsewhere. </w:t>
      </w:r>
    </w:p>
    <w:p w14:paraId="4FA69F4E" w14:textId="77777777" w:rsidR="00F73C45" w:rsidRPr="000138BB" w:rsidRDefault="00F73C45" w:rsidP="00E21FE9">
      <w:pPr>
        <w:ind w:left="547"/>
        <w:rPr>
          <w:sz w:val="24"/>
          <w:szCs w:val="24"/>
        </w:rPr>
      </w:pPr>
    </w:p>
    <w:p w14:paraId="46775012" w14:textId="77777777" w:rsidR="000D2655" w:rsidRPr="000138BB" w:rsidRDefault="000D2655" w:rsidP="00556135">
      <w:pPr>
        <w:ind w:left="547"/>
        <w:rPr>
          <w:sz w:val="24"/>
          <w:szCs w:val="24"/>
        </w:rPr>
      </w:pPr>
    </w:p>
    <w:tbl>
      <w:tblPr>
        <w:tblStyle w:val="TableGrid"/>
        <w:tblW w:w="0" w:type="auto"/>
        <w:tblInd w:w="547" w:type="dxa"/>
        <w:tblLook w:val="04A0" w:firstRow="1" w:lastRow="0" w:firstColumn="1" w:lastColumn="0" w:noHBand="0" w:noVBand="1"/>
      </w:tblPr>
      <w:tblGrid>
        <w:gridCol w:w="4176"/>
        <w:gridCol w:w="4133"/>
      </w:tblGrid>
      <w:tr w:rsidR="000138BB" w:rsidRPr="000138BB" w14:paraId="445AF712" w14:textId="77777777" w:rsidTr="000138BB">
        <w:trPr>
          <w:trHeight w:val="467"/>
        </w:trPr>
        <w:tc>
          <w:tcPr>
            <w:tcW w:w="4176" w:type="dxa"/>
            <w:vAlign w:val="center"/>
          </w:tcPr>
          <w:p w14:paraId="3EAC0959" w14:textId="77777777" w:rsidR="008369B6" w:rsidRPr="000138BB" w:rsidRDefault="008369B6" w:rsidP="00035348">
            <w:pPr>
              <w:jc w:val="center"/>
              <w:rPr>
                <w:rFonts w:ascii="Arial" w:hAnsi="Arial" w:cs="Arial"/>
                <w:sz w:val="22"/>
                <w:szCs w:val="22"/>
              </w:rPr>
            </w:pPr>
            <w:r w:rsidRPr="000138BB">
              <w:rPr>
                <w:rFonts w:ascii="Arial" w:hAnsi="Arial" w:cs="Arial"/>
                <w:sz w:val="22"/>
                <w:szCs w:val="22"/>
              </w:rPr>
              <w:t>Middle and high school students</w:t>
            </w:r>
          </w:p>
        </w:tc>
        <w:tc>
          <w:tcPr>
            <w:tcW w:w="4133" w:type="dxa"/>
            <w:vAlign w:val="center"/>
          </w:tcPr>
          <w:p w14:paraId="68EF6DFA" w14:textId="3C9FE66F" w:rsidR="008369B6" w:rsidRPr="000138BB" w:rsidRDefault="00825BBD" w:rsidP="00035348">
            <w:pPr>
              <w:keepNext/>
              <w:keepLines/>
              <w:spacing w:before="200"/>
              <w:jc w:val="center"/>
              <w:outlineLvl w:val="7"/>
              <w:rPr>
                <w:rFonts w:ascii="Arial" w:hAnsi="Arial" w:cs="Arial"/>
                <w:sz w:val="22"/>
                <w:szCs w:val="22"/>
              </w:rPr>
            </w:pPr>
            <w:r w:rsidRPr="000138BB">
              <w:rPr>
                <w:rFonts w:ascii="Arial" w:hAnsi="Arial" w:cs="Arial"/>
                <w:sz w:val="22"/>
                <w:szCs w:val="22"/>
              </w:rPr>
              <w:t>$15</w:t>
            </w:r>
          </w:p>
        </w:tc>
      </w:tr>
      <w:tr w:rsidR="000138BB" w:rsidRPr="000138BB" w14:paraId="0326E833" w14:textId="77777777" w:rsidTr="000138BB">
        <w:trPr>
          <w:trHeight w:val="512"/>
        </w:trPr>
        <w:tc>
          <w:tcPr>
            <w:tcW w:w="4176" w:type="dxa"/>
            <w:vAlign w:val="center"/>
          </w:tcPr>
          <w:p w14:paraId="70C552EA" w14:textId="77777777" w:rsidR="008369B6" w:rsidRPr="000138BB" w:rsidRDefault="008369B6" w:rsidP="00035348">
            <w:pPr>
              <w:jc w:val="center"/>
              <w:rPr>
                <w:rFonts w:ascii="Arial" w:hAnsi="Arial" w:cs="Arial"/>
                <w:sz w:val="22"/>
                <w:szCs w:val="22"/>
              </w:rPr>
            </w:pPr>
            <w:r w:rsidRPr="000138BB">
              <w:rPr>
                <w:rFonts w:ascii="Arial" w:hAnsi="Arial" w:cs="Arial"/>
                <w:sz w:val="22"/>
                <w:szCs w:val="22"/>
              </w:rPr>
              <w:t>College students</w:t>
            </w:r>
          </w:p>
        </w:tc>
        <w:tc>
          <w:tcPr>
            <w:tcW w:w="4133" w:type="dxa"/>
            <w:vAlign w:val="center"/>
          </w:tcPr>
          <w:p w14:paraId="5D0AD1FE" w14:textId="67645FF9" w:rsidR="008369B6" w:rsidRPr="000138BB" w:rsidRDefault="00825BBD" w:rsidP="00056226">
            <w:pPr>
              <w:keepNext/>
              <w:keepLines/>
              <w:spacing w:before="200"/>
              <w:jc w:val="center"/>
              <w:outlineLvl w:val="7"/>
              <w:rPr>
                <w:rFonts w:ascii="Arial" w:hAnsi="Arial" w:cs="Arial"/>
                <w:sz w:val="22"/>
                <w:szCs w:val="22"/>
              </w:rPr>
            </w:pPr>
            <w:r w:rsidRPr="000138BB">
              <w:rPr>
                <w:rFonts w:ascii="Arial" w:hAnsi="Arial" w:cs="Arial"/>
                <w:sz w:val="22"/>
                <w:szCs w:val="22"/>
              </w:rPr>
              <w:t>$</w:t>
            </w:r>
            <w:r w:rsidR="00056226" w:rsidRPr="000138BB">
              <w:rPr>
                <w:rFonts w:ascii="Arial" w:hAnsi="Arial" w:cs="Arial"/>
                <w:sz w:val="22"/>
                <w:szCs w:val="22"/>
              </w:rPr>
              <w:t>15</w:t>
            </w:r>
          </w:p>
        </w:tc>
      </w:tr>
      <w:tr w:rsidR="000138BB" w:rsidRPr="000138BB" w14:paraId="56DC9C64" w14:textId="77777777" w:rsidTr="000138BB">
        <w:trPr>
          <w:trHeight w:val="530"/>
        </w:trPr>
        <w:tc>
          <w:tcPr>
            <w:tcW w:w="4176" w:type="dxa"/>
            <w:vAlign w:val="center"/>
          </w:tcPr>
          <w:p w14:paraId="06A6A7B9" w14:textId="77777777" w:rsidR="008369B6" w:rsidRPr="000138BB" w:rsidRDefault="008369B6" w:rsidP="00035348">
            <w:pPr>
              <w:jc w:val="center"/>
              <w:rPr>
                <w:rFonts w:ascii="Arial" w:hAnsi="Arial" w:cs="Arial"/>
                <w:sz w:val="22"/>
                <w:szCs w:val="22"/>
              </w:rPr>
            </w:pPr>
            <w:r w:rsidRPr="000138BB">
              <w:rPr>
                <w:rFonts w:ascii="Arial" w:hAnsi="Arial" w:cs="Arial"/>
                <w:sz w:val="22"/>
                <w:szCs w:val="22"/>
              </w:rPr>
              <w:t>Teachers (middle and high school)</w:t>
            </w:r>
          </w:p>
        </w:tc>
        <w:tc>
          <w:tcPr>
            <w:tcW w:w="4133" w:type="dxa"/>
            <w:vAlign w:val="center"/>
          </w:tcPr>
          <w:p w14:paraId="427D2AB8" w14:textId="185C6453" w:rsidR="008369B6" w:rsidRPr="000138BB" w:rsidRDefault="00825BBD" w:rsidP="00056226">
            <w:pPr>
              <w:keepNext/>
              <w:keepLines/>
              <w:spacing w:before="200"/>
              <w:jc w:val="center"/>
              <w:outlineLvl w:val="7"/>
              <w:rPr>
                <w:rFonts w:ascii="Arial" w:hAnsi="Arial" w:cs="Arial"/>
                <w:sz w:val="22"/>
                <w:szCs w:val="22"/>
              </w:rPr>
            </w:pPr>
            <w:r w:rsidRPr="000138BB">
              <w:rPr>
                <w:rFonts w:ascii="Arial" w:hAnsi="Arial" w:cs="Arial"/>
                <w:sz w:val="22"/>
                <w:szCs w:val="22"/>
              </w:rPr>
              <w:t>$</w:t>
            </w:r>
            <w:r w:rsidR="00056226" w:rsidRPr="000138BB">
              <w:rPr>
                <w:rFonts w:ascii="Arial" w:hAnsi="Arial" w:cs="Arial"/>
                <w:sz w:val="22"/>
                <w:szCs w:val="22"/>
              </w:rPr>
              <w:t>15</w:t>
            </w:r>
          </w:p>
        </w:tc>
      </w:tr>
      <w:tr w:rsidR="000138BB" w:rsidRPr="000138BB" w14:paraId="00B1F9D0" w14:textId="77777777" w:rsidTr="000138BB">
        <w:trPr>
          <w:trHeight w:val="539"/>
        </w:trPr>
        <w:tc>
          <w:tcPr>
            <w:tcW w:w="4176" w:type="dxa"/>
            <w:vAlign w:val="center"/>
          </w:tcPr>
          <w:p w14:paraId="686884CA" w14:textId="77777777" w:rsidR="008369B6" w:rsidRPr="000138BB" w:rsidRDefault="008369B6" w:rsidP="00035348">
            <w:pPr>
              <w:jc w:val="center"/>
              <w:rPr>
                <w:rFonts w:ascii="Arial" w:hAnsi="Arial" w:cs="Arial"/>
                <w:sz w:val="22"/>
                <w:szCs w:val="22"/>
              </w:rPr>
            </w:pPr>
            <w:r w:rsidRPr="000138BB">
              <w:rPr>
                <w:rFonts w:ascii="Arial" w:hAnsi="Arial" w:cs="Arial"/>
                <w:sz w:val="22"/>
                <w:szCs w:val="22"/>
              </w:rPr>
              <w:t>Professors</w:t>
            </w:r>
          </w:p>
        </w:tc>
        <w:tc>
          <w:tcPr>
            <w:tcW w:w="4133" w:type="dxa"/>
            <w:vAlign w:val="center"/>
          </w:tcPr>
          <w:p w14:paraId="0CBB18C5" w14:textId="10DE2529" w:rsidR="008369B6" w:rsidRPr="000138BB" w:rsidRDefault="00825BBD" w:rsidP="00056226">
            <w:pPr>
              <w:keepNext/>
              <w:keepLines/>
              <w:spacing w:before="200"/>
              <w:jc w:val="center"/>
              <w:outlineLvl w:val="7"/>
              <w:rPr>
                <w:rFonts w:ascii="Arial" w:hAnsi="Arial" w:cs="Arial"/>
                <w:sz w:val="22"/>
                <w:szCs w:val="22"/>
              </w:rPr>
            </w:pPr>
            <w:r w:rsidRPr="000138BB">
              <w:rPr>
                <w:rFonts w:ascii="Arial" w:hAnsi="Arial" w:cs="Arial"/>
                <w:sz w:val="22"/>
                <w:szCs w:val="22"/>
              </w:rPr>
              <w:t>$</w:t>
            </w:r>
            <w:r w:rsidR="00056226" w:rsidRPr="000138BB">
              <w:rPr>
                <w:rFonts w:ascii="Arial" w:hAnsi="Arial" w:cs="Arial"/>
                <w:sz w:val="22"/>
                <w:szCs w:val="22"/>
              </w:rPr>
              <w:t>15</w:t>
            </w:r>
          </w:p>
        </w:tc>
      </w:tr>
    </w:tbl>
    <w:p w14:paraId="46C95589" w14:textId="77777777" w:rsidR="00B86F9F" w:rsidRPr="000138BB" w:rsidRDefault="00B86F9F" w:rsidP="00B86F9F">
      <w:pPr>
        <w:rPr>
          <w:sz w:val="24"/>
          <w:szCs w:val="24"/>
        </w:rPr>
      </w:pPr>
    </w:p>
    <w:p w14:paraId="34E352B8" w14:textId="77777777" w:rsidR="000D2655" w:rsidRPr="000138BB" w:rsidRDefault="000D2655" w:rsidP="000D2655">
      <w:pPr>
        <w:ind w:left="720"/>
        <w:rPr>
          <w:b/>
          <w:sz w:val="24"/>
          <w:szCs w:val="24"/>
        </w:rPr>
      </w:pPr>
      <w:r w:rsidRPr="000138BB">
        <w:rPr>
          <w:b/>
          <w:sz w:val="24"/>
          <w:szCs w:val="24"/>
        </w:rPr>
        <w:t>NCA Efforts to Assure Legal and Ethical Propriety</w:t>
      </w:r>
    </w:p>
    <w:p w14:paraId="0FE93C02" w14:textId="77777777" w:rsidR="00035348" w:rsidRPr="000138BB" w:rsidRDefault="00035348" w:rsidP="000D2655">
      <w:pPr>
        <w:ind w:left="720"/>
        <w:rPr>
          <w:b/>
          <w:sz w:val="24"/>
          <w:szCs w:val="24"/>
        </w:rPr>
      </w:pPr>
    </w:p>
    <w:p w14:paraId="01AFC011" w14:textId="77777777" w:rsidR="000D2655" w:rsidRPr="000138BB" w:rsidRDefault="00F73C45" w:rsidP="000C5C01">
      <w:pPr>
        <w:ind w:left="720"/>
        <w:rPr>
          <w:sz w:val="24"/>
          <w:szCs w:val="24"/>
        </w:rPr>
      </w:pPr>
      <w:r w:rsidRPr="000138BB">
        <w:rPr>
          <w:sz w:val="24"/>
          <w:szCs w:val="24"/>
        </w:rPr>
        <w:t xml:space="preserve">NCA has checked with legal and ethical officers within the Department of Veterans Affairs. At their request, we have eliminated the option of giving respondents the option of </w:t>
      </w:r>
      <w:r w:rsidR="000D2655" w:rsidRPr="000138BB">
        <w:rPr>
          <w:sz w:val="24"/>
          <w:szCs w:val="24"/>
        </w:rPr>
        <w:t xml:space="preserve">NCA </w:t>
      </w:r>
      <w:r w:rsidRPr="000138BB">
        <w:rPr>
          <w:sz w:val="24"/>
          <w:szCs w:val="24"/>
        </w:rPr>
        <w:t xml:space="preserve">making a donation </w:t>
      </w:r>
      <w:r w:rsidR="000D2655" w:rsidRPr="000138BB">
        <w:rPr>
          <w:sz w:val="24"/>
          <w:szCs w:val="24"/>
        </w:rPr>
        <w:t xml:space="preserve">to charity rather than a direct payment to the respondent. </w:t>
      </w:r>
    </w:p>
    <w:p w14:paraId="4E680D83" w14:textId="77777777" w:rsidR="000D2655" w:rsidRPr="000138BB" w:rsidRDefault="000D2655" w:rsidP="000C5C01">
      <w:pPr>
        <w:ind w:left="720"/>
        <w:rPr>
          <w:sz w:val="24"/>
          <w:szCs w:val="24"/>
        </w:rPr>
      </w:pPr>
    </w:p>
    <w:p w14:paraId="08DB436C" w14:textId="77777777" w:rsidR="000C5C01" w:rsidRPr="000138BB" w:rsidRDefault="00556135" w:rsidP="000C5C01">
      <w:pPr>
        <w:ind w:left="720"/>
        <w:rPr>
          <w:sz w:val="24"/>
          <w:szCs w:val="24"/>
        </w:rPr>
      </w:pPr>
      <w:r w:rsidRPr="000138BB">
        <w:rPr>
          <w:sz w:val="24"/>
          <w:szCs w:val="24"/>
        </w:rPr>
        <w:t>Consistent with ethnical and legal guidelines, n</w:t>
      </w:r>
      <w:r w:rsidR="000C5C01" w:rsidRPr="000138BB">
        <w:rPr>
          <w:sz w:val="24"/>
          <w:szCs w:val="24"/>
        </w:rPr>
        <w:t xml:space="preserve">o VA employees will be included in either the focus groups or the survey. </w:t>
      </w:r>
    </w:p>
    <w:p w14:paraId="5EB62EC5" w14:textId="77777777" w:rsidR="000C5C01" w:rsidRPr="000138BB" w:rsidRDefault="000C5C01" w:rsidP="00B86F9F">
      <w:pPr>
        <w:rPr>
          <w:sz w:val="24"/>
          <w:szCs w:val="24"/>
        </w:rPr>
      </w:pPr>
    </w:p>
    <w:p w14:paraId="0E2D1FAD" w14:textId="77777777" w:rsidR="004C5CCB" w:rsidRPr="000138BB" w:rsidRDefault="004C5CCB" w:rsidP="004C5CCB">
      <w:pPr>
        <w:tabs>
          <w:tab w:val="left" w:pos="547"/>
          <w:tab w:val="left" w:pos="1080"/>
          <w:tab w:val="left" w:pos="1627"/>
          <w:tab w:val="left" w:pos="2160"/>
          <w:tab w:val="left" w:pos="2880"/>
        </w:tabs>
        <w:rPr>
          <w:b/>
          <w:sz w:val="24"/>
          <w:szCs w:val="24"/>
        </w:rPr>
      </w:pPr>
      <w:r w:rsidRPr="000138BB">
        <w:rPr>
          <w:b/>
          <w:sz w:val="24"/>
          <w:szCs w:val="24"/>
        </w:rPr>
        <w:t>10.</w:t>
      </w:r>
      <w:r w:rsidRPr="000138BB">
        <w:rPr>
          <w:b/>
          <w:sz w:val="24"/>
          <w:szCs w:val="24"/>
        </w:rPr>
        <w:tab/>
        <w:t>Describe any assurance of privacy</w:t>
      </w:r>
      <w:r w:rsidR="00035348" w:rsidRPr="000138BB">
        <w:rPr>
          <w:b/>
          <w:sz w:val="24"/>
          <w:szCs w:val="24"/>
        </w:rPr>
        <w:t>,</w:t>
      </w:r>
      <w:r w:rsidRPr="000138BB">
        <w:rPr>
          <w:b/>
          <w:sz w:val="24"/>
          <w:szCs w:val="24"/>
        </w:rPr>
        <w:t xml:space="preserve"> to the extent permitted by law</w:t>
      </w:r>
      <w:r w:rsidR="00035348" w:rsidRPr="000138BB">
        <w:rPr>
          <w:b/>
          <w:sz w:val="24"/>
          <w:szCs w:val="24"/>
        </w:rPr>
        <w:t>,</w:t>
      </w:r>
      <w:r w:rsidRPr="000138BB">
        <w:rPr>
          <w:b/>
          <w:sz w:val="24"/>
          <w:szCs w:val="24"/>
        </w:rPr>
        <w:t xml:space="preserve"> provided to respondents and the basis for the assurance in statute, regulation, or agency policy.</w:t>
      </w:r>
    </w:p>
    <w:p w14:paraId="7424D6BC" w14:textId="77777777" w:rsidR="007C6A4A" w:rsidRPr="000138BB" w:rsidRDefault="007C6A4A" w:rsidP="004C5CCB">
      <w:pPr>
        <w:tabs>
          <w:tab w:val="left" w:pos="547"/>
          <w:tab w:val="left" w:pos="1080"/>
          <w:tab w:val="left" w:pos="1627"/>
          <w:tab w:val="left" w:pos="2160"/>
          <w:tab w:val="left" w:pos="2880"/>
        </w:tabs>
        <w:rPr>
          <w:b/>
          <w:sz w:val="24"/>
          <w:szCs w:val="24"/>
        </w:rPr>
      </w:pPr>
    </w:p>
    <w:p w14:paraId="444ECE8D" w14:textId="77777777" w:rsidR="007C6A4A" w:rsidRPr="000138BB" w:rsidRDefault="007C6A4A" w:rsidP="004C5CCB">
      <w:pPr>
        <w:tabs>
          <w:tab w:val="left" w:pos="547"/>
          <w:tab w:val="left" w:pos="1080"/>
          <w:tab w:val="left" w:pos="1627"/>
          <w:tab w:val="left" w:pos="2160"/>
          <w:tab w:val="left" w:pos="2880"/>
        </w:tabs>
        <w:rPr>
          <w:sz w:val="24"/>
          <w:szCs w:val="24"/>
        </w:rPr>
      </w:pPr>
      <w:r w:rsidRPr="000138BB">
        <w:rPr>
          <w:b/>
          <w:sz w:val="24"/>
          <w:szCs w:val="24"/>
        </w:rPr>
        <w:tab/>
      </w:r>
      <w:r w:rsidR="00F51B81" w:rsidRPr="000138BB">
        <w:rPr>
          <w:sz w:val="24"/>
          <w:szCs w:val="24"/>
        </w:rPr>
        <w:t>The ADRG team will</w:t>
      </w:r>
      <w:r w:rsidR="00513EEF" w:rsidRPr="000138BB">
        <w:rPr>
          <w:sz w:val="24"/>
          <w:szCs w:val="24"/>
        </w:rPr>
        <w:t xml:space="preserve"> provide the following assurances at minimum:</w:t>
      </w:r>
    </w:p>
    <w:p w14:paraId="1E56D290" w14:textId="77777777" w:rsidR="00513EEF" w:rsidRPr="000138BB" w:rsidRDefault="00513EEF" w:rsidP="004C5CCB">
      <w:pPr>
        <w:tabs>
          <w:tab w:val="left" w:pos="547"/>
          <w:tab w:val="left" w:pos="1080"/>
          <w:tab w:val="left" w:pos="1627"/>
          <w:tab w:val="left" w:pos="2160"/>
          <w:tab w:val="left" w:pos="2880"/>
        </w:tabs>
        <w:rPr>
          <w:sz w:val="24"/>
          <w:szCs w:val="24"/>
        </w:rPr>
      </w:pPr>
    </w:p>
    <w:p w14:paraId="03D8A1E7" w14:textId="77777777" w:rsidR="00513EEF" w:rsidRPr="000138BB" w:rsidRDefault="008860E3" w:rsidP="00035348">
      <w:pPr>
        <w:pStyle w:val="ListParagraph"/>
        <w:numPr>
          <w:ilvl w:val="0"/>
          <w:numId w:val="1"/>
        </w:numPr>
        <w:tabs>
          <w:tab w:val="left" w:pos="547"/>
          <w:tab w:val="left" w:pos="1080"/>
          <w:tab w:val="left" w:pos="1627"/>
          <w:tab w:val="left" w:pos="2160"/>
          <w:tab w:val="left" w:pos="2880"/>
        </w:tabs>
        <w:spacing w:after="240"/>
        <w:contextualSpacing w:val="0"/>
        <w:rPr>
          <w:sz w:val="24"/>
          <w:szCs w:val="24"/>
        </w:rPr>
      </w:pPr>
      <w:r w:rsidRPr="000138BB">
        <w:rPr>
          <w:sz w:val="24"/>
          <w:szCs w:val="24"/>
        </w:rPr>
        <w:t xml:space="preserve">Participation </w:t>
      </w:r>
      <w:r w:rsidR="00513EEF" w:rsidRPr="000138BB">
        <w:rPr>
          <w:sz w:val="24"/>
          <w:szCs w:val="24"/>
        </w:rPr>
        <w:t>is voluntary</w:t>
      </w:r>
      <w:r w:rsidR="002C44D9" w:rsidRPr="000138BB">
        <w:rPr>
          <w:sz w:val="24"/>
          <w:szCs w:val="24"/>
        </w:rPr>
        <w:t>.</w:t>
      </w:r>
      <w:r w:rsidR="00513EEF" w:rsidRPr="000138BB">
        <w:rPr>
          <w:sz w:val="24"/>
          <w:szCs w:val="24"/>
        </w:rPr>
        <w:t xml:space="preserve"> </w:t>
      </w:r>
    </w:p>
    <w:p w14:paraId="28C7C840" w14:textId="77777777" w:rsidR="00513EEF" w:rsidRPr="000138BB" w:rsidRDefault="00513EEF" w:rsidP="00035348">
      <w:pPr>
        <w:pStyle w:val="ListParagraph"/>
        <w:numPr>
          <w:ilvl w:val="0"/>
          <w:numId w:val="1"/>
        </w:numPr>
        <w:tabs>
          <w:tab w:val="left" w:pos="547"/>
          <w:tab w:val="left" w:pos="1080"/>
          <w:tab w:val="left" w:pos="1627"/>
          <w:tab w:val="left" w:pos="2160"/>
          <w:tab w:val="left" w:pos="2880"/>
        </w:tabs>
        <w:spacing w:after="240"/>
        <w:contextualSpacing w:val="0"/>
        <w:rPr>
          <w:sz w:val="24"/>
          <w:szCs w:val="24"/>
        </w:rPr>
      </w:pPr>
      <w:r w:rsidRPr="000138BB">
        <w:rPr>
          <w:sz w:val="24"/>
          <w:szCs w:val="24"/>
        </w:rPr>
        <w:t xml:space="preserve">Respondents will be told about the purpose of the </w:t>
      </w:r>
      <w:r w:rsidR="008860E3" w:rsidRPr="000138BB">
        <w:rPr>
          <w:sz w:val="24"/>
          <w:szCs w:val="24"/>
        </w:rPr>
        <w:t>effort</w:t>
      </w:r>
      <w:r w:rsidRPr="000138BB">
        <w:rPr>
          <w:sz w:val="24"/>
          <w:szCs w:val="24"/>
        </w:rPr>
        <w:t xml:space="preserve"> and how their responses will be used.</w:t>
      </w:r>
    </w:p>
    <w:p w14:paraId="135A14F9" w14:textId="251FF112" w:rsidR="00937F24" w:rsidRPr="000138BB" w:rsidRDefault="00937F24" w:rsidP="00035348">
      <w:pPr>
        <w:pStyle w:val="ListParagraph"/>
        <w:numPr>
          <w:ilvl w:val="0"/>
          <w:numId w:val="1"/>
        </w:numPr>
        <w:tabs>
          <w:tab w:val="left" w:pos="547"/>
          <w:tab w:val="left" w:pos="1080"/>
          <w:tab w:val="left" w:pos="1627"/>
          <w:tab w:val="left" w:pos="2160"/>
          <w:tab w:val="left" w:pos="2880"/>
        </w:tabs>
        <w:spacing w:after="240"/>
        <w:contextualSpacing w:val="0"/>
        <w:rPr>
          <w:sz w:val="24"/>
          <w:szCs w:val="24"/>
        </w:rPr>
      </w:pPr>
      <w:r w:rsidRPr="000138BB">
        <w:rPr>
          <w:sz w:val="24"/>
          <w:szCs w:val="24"/>
        </w:rPr>
        <w:t xml:space="preserve">The identity of individual respondents will </w:t>
      </w:r>
      <w:r w:rsidR="0079623D" w:rsidRPr="000138BB">
        <w:rPr>
          <w:sz w:val="24"/>
          <w:szCs w:val="24"/>
        </w:rPr>
        <w:t>remain private,</w:t>
      </w:r>
      <w:r w:rsidRPr="000138BB">
        <w:rPr>
          <w:sz w:val="24"/>
          <w:szCs w:val="24"/>
        </w:rPr>
        <w:t xml:space="preserve"> unless the respondent expressly permits or requests such disclosure. </w:t>
      </w:r>
    </w:p>
    <w:p w14:paraId="01E34025" w14:textId="77777777" w:rsidR="002C44D9" w:rsidRPr="000138BB" w:rsidRDefault="002C44D9" w:rsidP="002C44D9">
      <w:pPr>
        <w:pStyle w:val="ListParagraph"/>
        <w:tabs>
          <w:tab w:val="left" w:pos="547"/>
          <w:tab w:val="left" w:pos="1080"/>
          <w:tab w:val="left" w:pos="1627"/>
          <w:tab w:val="left" w:pos="2160"/>
          <w:tab w:val="left" w:pos="2880"/>
        </w:tabs>
        <w:ind w:left="1267"/>
        <w:rPr>
          <w:sz w:val="24"/>
          <w:szCs w:val="24"/>
        </w:rPr>
      </w:pPr>
    </w:p>
    <w:p w14:paraId="06207AF3" w14:textId="77777777" w:rsidR="00937F24" w:rsidRPr="000138BB" w:rsidRDefault="00937F24" w:rsidP="00937F24">
      <w:pPr>
        <w:tabs>
          <w:tab w:val="left" w:pos="547"/>
          <w:tab w:val="left" w:pos="1080"/>
          <w:tab w:val="left" w:pos="1627"/>
          <w:tab w:val="left" w:pos="2160"/>
          <w:tab w:val="left" w:pos="2880"/>
        </w:tabs>
        <w:rPr>
          <w:sz w:val="24"/>
          <w:szCs w:val="24"/>
        </w:rPr>
      </w:pPr>
      <w:r w:rsidRPr="000138BB">
        <w:rPr>
          <w:sz w:val="24"/>
          <w:szCs w:val="24"/>
        </w:rPr>
        <w:t xml:space="preserve">Although these assurances are not part of any law or regulations, they are best practices and are part of the Code of Ethics of such organizations as the </w:t>
      </w:r>
      <w:r w:rsidR="00A777E0" w:rsidRPr="000138BB">
        <w:rPr>
          <w:sz w:val="24"/>
          <w:szCs w:val="24"/>
        </w:rPr>
        <w:t xml:space="preserve">American Marketing Association (AMA), the </w:t>
      </w:r>
      <w:r w:rsidRPr="000138BB">
        <w:rPr>
          <w:sz w:val="24"/>
          <w:szCs w:val="24"/>
        </w:rPr>
        <w:t xml:space="preserve">Association for Public Opinion Research (AAPOR) and the Council of American Survey Research Organizations (CASRO). </w:t>
      </w:r>
    </w:p>
    <w:p w14:paraId="271975E7" w14:textId="77777777" w:rsidR="004C5CCB" w:rsidRPr="000138BB" w:rsidRDefault="004C5CCB"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16CCDD2D" w14:textId="77777777" w:rsidR="00035348" w:rsidRPr="000138BB" w:rsidRDefault="00035348" w:rsidP="008C3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4C4DCFC4" w14:textId="77777777" w:rsidR="004C5CCB" w:rsidRPr="000138BB" w:rsidRDefault="004C5CCB" w:rsidP="004C5CCB">
      <w:pPr>
        <w:pStyle w:val="NormalWeb"/>
        <w:spacing w:before="0" w:beforeAutospacing="0" w:after="0" w:afterAutospacing="0"/>
        <w:rPr>
          <w:b/>
          <w:color w:val="auto"/>
          <w:sz w:val="24"/>
          <w:szCs w:val="24"/>
        </w:rPr>
      </w:pPr>
      <w:r w:rsidRPr="000138BB">
        <w:rPr>
          <w:b/>
          <w:color w:val="auto"/>
          <w:sz w:val="24"/>
          <w:szCs w:val="24"/>
        </w:rPr>
        <w:t>11.</w:t>
      </w:r>
      <w:r w:rsidRPr="000138BB">
        <w:rPr>
          <w:b/>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0286E2D" w14:textId="77777777" w:rsidR="00AB48AA" w:rsidRPr="000138BB" w:rsidRDefault="00AB48AA" w:rsidP="004C5CCB">
      <w:pPr>
        <w:pStyle w:val="NormalWeb"/>
        <w:spacing w:before="0" w:beforeAutospacing="0" w:after="0" w:afterAutospacing="0"/>
        <w:rPr>
          <w:b/>
          <w:color w:val="auto"/>
          <w:sz w:val="24"/>
          <w:szCs w:val="24"/>
        </w:rPr>
      </w:pPr>
    </w:p>
    <w:p w14:paraId="0A179FF3" w14:textId="77777777" w:rsidR="00AB48AA" w:rsidRPr="000138BB" w:rsidRDefault="00AB48AA" w:rsidP="004C5CCB">
      <w:pPr>
        <w:pStyle w:val="NormalWeb"/>
        <w:spacing w:before="0" w:beforeAutospacing="0" w:after="0" w:afterAutospacing="0"/>
        <w:rPr>
          <w:color w:val="auto"/>
          <w:sz w:val="24"/>
          <w:szCs w:val="24"/>
        </w:rPr>
      </w:pPr>
      <w:r w:rsidRPr="000138BB">
        <w:rPr>
          <w:b/>
          <w:color w:val="auto"/>
          <w:sz w:val="24"/>
          <w:szCs w:val="24"/>
        </w:rPr>
        <w:tab/>
      </w:r>
      <w:r w:rsidRPr="000138BB">
        <w:rPr>
          <w:color w:val="auto"/>
          <w:sz w:val="24"/>
          <w:szCs w:val="24"/>
        </w:rPr>
        <w:t xml:space="preserve">There will be no questions of a personal or sensitive nature. </w:t>
      </w:r>
    </w:p>
    <w:p w14:paraId="475FDA76" w14:textId="77777777" w:rsidR="004C5CCB" w:rsidRPr="000138BB" w:rsidRDefault="004C5CCB" w:rsidP="004C5CCB">
      <w:pPr>
        <w:pStyle w:val="BodyText3"/>
        <w:rPr>
          <w:sz w:val="24"/>
          <w:szCs w:val="24"/>
        </w:rPr>
      </w:pPr>
    </w:p>
    <w:p w14:paraId="434CA8A6" w14:textId="77777777" w:rsidR="00035348" w:rsidRPr="000138BB" w:rsidRDefault="00035348" w:rsidP="004C5CCB">
      <w:pPr>
        <w:tabs>
          <w:tab w:val="left" w:pos="547"/>
          <w:tab w:val="left" w:pos="1080"/>
          <w:tab w:val="left" w:pos="1627"/>
          <w:tab w:val="left" w:pos="2160"/>
          <w:tab w:val="left" w:pos="2880"/>
        </w:tabs>
        <w:rPr>
          <w:b/>
          <w:sz w:val="24"/>
          <w:szCs w:val="24"/>
        </w:rPr>
      </w:pPr>
    </w:p>
    <w:p w14:paraId="6EEEC297" w14:textId="77777777" w:rsidR="00035348" w:rsidRPr="000138BB" w:rsidRDefault="00035348">
      <w:pPr>
        <w:rPr>
          <w:b/>
          <w:sz w:val="24"/>
          <w:szCs w:val="24"/>
        </w:rPr>
      </w:pPr>
      <w:r w:rsidRPr="000138BB">
        <w:rPr>
          <w:b/>
          <w:sz w:val="24"/>
          <w:szCs w:val="24"/>
        </w:rPr>
        <w:br w:type="page"/>
      </w:r>
    </w:p>
    <w:p w14:paraId="58AC1656" w14:textId="77777777" w:rsidR="004C5CCB" w:rsidRPr="000138BB" w:rsidRDefault="004C5CCB" w:rsidP="004C5CCB">
      <w:pPr>
        <w:tabs>
          <w:tab w:val="left" w:pos="547"/>
          <w:tab w:val="left" w:pos="1080"/>
          <w:tab w:val="left" w:pos="1627"/>
          <w:tab w:val="left" w:pos="2160"/>
          <w:tab w:val="left" w:pos="2880"/>
        </w:tabs>
        <w:rPr>
          <w:b/>
          <w:sz w:val="24"/>
          <w:szCs w:val="24"/>
        </w:rPr>
      </w:pPr>
      <w:r w:rsidRPr="000138BB">
        <w:rPr>
          <w:b/>
          <w:sz w:val="24"/>
          <w:szCs w:val="24"/>
        </w:rPr>
        <w:lastRenderedPageBreak/>
        <w:t>12.</w:t>
      </w:r>
      <w:r w:rsidRPr="000138BB">
        <w:rPr>
          <w:b/>
          <w:sz w:val="24"/>
          <w:szCs w:val="24"/>
        </w:rPr>
        <w:tab/>
        <w:t>Estimate of the hour burden of the collection of information:</w:t>
      </w:r>
    </w:p>
    <w:p w14:paraId="5CE1C844" w14:textId="77777777" w:rsidR="004534C5" w:rsidRPr="000138BB" w:rsidRDefault="004534C5" w:rsidP="004C5CCB">
      <w:pPr>
        <w:tabs>
          <w:tab w:val="left" w:pos="547"/>
          <w:tab w:val="left" w:pos="1080"/>
          <w:tab w:val="left" w:pos="1627"/>
          <w:tab w:val="left" w:pos="2160"/>
          <w:tab w:val="left" w:pos="2880"/>
        </w:tabs>
        <w:rPr>
          <w:b/>
          <w:sz w:val="24"/>
          <w:szCs w:val="24"/>
        </w:rPr>
      </w:pPr>
    </w:p>
    <w:p w14:paraId="5CCCCF8A" w14:textId="77777777" w:rsidR="004534C5" w:rsidRPr="000138BB" w:rsidRDefault="004534C5" w:rsidP="004534C5">
      <w:pPr>
        <w:tabs>
          <w:tab w:val="left" w:pos="547"/>
          <w:tab w:val="left" w:pos="1080"/>
          <w:tab w:val="left" w:pos="1627"/>
          <w:tab w:val="left" w:pos="2160"/>
          <w:tab w:val="left" w:pos="2880"/>
        </w:tabs>
        <w:rPr>
          <w:sz w:val="24"/>
          <w:szCs w:val="24"/>
        </w:rPr>
      </w:pPr>
      <w:r w:rsidRPr="000138BB">
        <w:rPr>
          <w:sz w:val="24"/>
          <w:szCs w:val="24"/>
        </w:rPr>
        <w:t>The number of respondents, frequency of responses, annual hour burden and explanation for each form is reported as follows:</w:t>
      </w:r>
    </w:p>
    <w:p w14:paraId="3842BE1F" w14:textId="77777777" w:rsidR="004534C5" w:rsidRPr="000138BB" w:rsidRDefault="004534C5" w:rsidP="004534C5">
      <w:pPr>
        <w:tabs>
          <w:tab w:val="left" w:pos="547"/>
          <w:tab w:val="left" w:pos="1080"/>
          <w:tab w:val="left" w:pos="1627"/>
          <w:tab w:val="left" w:pos="2160"/>
          <w:tab w:val="left" w:pos="2880"/>
        </w:tabs>
      </w:pPr>
    </w:p>
    <w:p w14:paraId="73846EB2" w14:textId="77777777" w:rsidR="008C3EEC" w:rsidRPr="000138BB" w:rsidRDefault="008C3EEC"/>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350"/>
        <w:gridCol w:w="1170"/>
        <w:gridCol w:w="1080"/>
        <w:gridCol w:w="1170"/>
      </w:tblGrid>
      <w:tr w:rsidR="000138BB" w:rsidRPr="000138BB" w14:paraId="0CF96971" w14:textId="77777777" w:rsidTr="009F2C1F">
        <w:trPr>
          <w:trHeight w:val="683"/>
        </w:trPr>
        <w:tc>
          <w:tcPr>
            <w:tcW w:w="1800" w:type="dxa"/>
            <w:vAlign w:val="center"/>
          </w:tcPr>
          <w:p w14:paraId="3A978EC9"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2"/>
                <w:szCs w:val="22"/>
              </w:rPr>
            </w:pPr>
            <w:r w:rsidRPr="000138BB">
              <w:rPr>
                <w:rFonts w:ascii="Arial" w:hAnsi="Arial" w:cs="Arial"/>
                <w:b/>
                <w:sz w:val="22"/>
                <w:szCs w:val="22"/>
              </w:rPr>
              <w:t>VA ICR</w:t>
            </w:r>
          </w:p>
        </w:tc>
        <w:tc>
          <w:tcPr>
            <w:tcW w:w="1620" w:type="dxa"/>
            <w:vAlign w:val="center"/>
          </w:tcPr>
          <w:p w14:paraId="634D930D"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138BB">
              <w:rPr>
                <w:rFonts w:ascii="Arial" w:hAnsi="Arial" w:cs="Arial"/>
                <w:b/>
                <w:sz w:val="22"/>
                <w:szCs w:val="22"/>
              </w:rPr>
              <w:t>No. of respondents</w:t>
            </w:r>
          </w:p>
        </w:tc>
        <w:tc>
          <w:tcPr>
            <w:tcW w:w="1350" w:type="dxa"/>
            <w:vAlign w:val="center"/>
          </w:tcPr>
          <w:p w14:paraId="320F585A"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138BB">
              <w:rPr>
                <w:rFonts w:ascii="Arial" w:hAnsi="Arial" w:cs="Arial"/>
                <w:b/>
                <w:sz w:val="22"/>
                <w:szCs w:val="22"/>
              </w:rPr>
              <w:t>x No. of responses</w:t>
            </w:r>
          </w:p>
        </w:tc>
        <w:tc>
          <w:tcPr>
            <w:tcW w:w="1170" w:type="dxa"/>
            <w:vAlign w:val="center"/>
          </w:tcPr>
          <w:p w14:paraId="11BD4D7D"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138BB">
              <w:rPr>
                <w:rFonts w:ascii="Arial" w:hAnsi="Arial" w:cs="Arial"/>
                <w:b/>
                <w:sz w:val="22"/>
                <w:szCs w:val="22"/>
              </w:rPr>
              <w:t>x No. of minutes</w:t>
            </w:r>
          </w:p>
        </w:tc>
        <w:tc>
          <w:tcPr>
            <w:tcW w:w="1080" w:type="dxa"/>
            <w:vAlign w:val="center"/>
          </w:tcPr>
          <w:p w14:paraId="26527141" w14:textId="5BF524ED" w:rsidR="00696497" w:rsidRPr="000138BB" w:rsidRDefault="00B27B0D" w:rsidP="0069649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138BB">
              <w:rPr>
                <w:rFonts w:ascii="Arial" w:hAnsi="Arial" w:cs="Arial"/>
                <w:b/>
                <w:sz w:val="22"/>
                <w:szCs w:val="22"/>
              </w:rPr>
              <w:t>Total Minutes</w:t>
            </w:r>
          </w:p>
        </w:tc>
        <w:tc>
          <w:tcPr>
            <w:tcW w:w="1170" w:type="dxa"/>
            <w:vAlign w:val="center"/>
          </w:tcPr>
          <w:p w14:paraId="43CF90F9"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138BB">
              <w:rPr>
                <w:rFonts w:ascii="Arial" w:hAnsi="Arial" w:cs="Arial"/>
                <w:b/>
                <w:sz w:val="22"/>
                <w:szCs w:val="22"/>
              </w:rPr>
              <w:t>Number of Hours</w:t>
            </w:r>
          </w:p>
        </w:tc>
      </w:tr>
      <w:tr w:rsidR="000138BB" w:rsidRPr="000138BB" w14:paraId="1CEA81BA" w14:textId="77777777" w:rsidTr="009F2C1F">
        <w:trPr>
          <w:trHeight w:val="791"/>
        </w:trPr>
        <w:tc>
          <w:tcPr>
            <w:tcW w:w="1800" w:type="dxa"/>
            <w:vAlign w:val="center"/>
          </w:tcPr>
          <w:p w14:paraId="574EC461" w14:textId="138E16BA" w:rsidR="00696497" w:rsidRPr="000138BB" w:rsidRDefault="00696497" w:rsidP="00341D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 xml:space="preserve">VA Online Survey </w:t>
            </w:r>
            <w:r w:rsidR="00592623" w:rsidRPr="000138BB">
              <w:rPr>
                <w:rFonts w:ascii="Arial" w:hAnsi="Arial" w:cs="Arial"/>
              </w:rPr>
              <w:t>40</w:t>
            </w:r>
            <w:r w:rsidRPr="000138BB">
              <w:rPr>
                <w:rFonts w:ascii="Arial" w:hAnsi="Arial" w:cs="Arial"/>
              </w:rPr>
              <w:t>-</w:t>
            </w:r>
            <w:r w:rsidR="00341D48" w:rsidRPr="000138BB">
              <w:rPr>
                <w:rFonts w:ascii="Arial" w:hAnsi="Arial" w:cs="Arial"/>
              </w:rPr>
              <w:t>10166</w:t>
            </w:r>
          </w:p>
        </w:tc>
        <w:tc>
          <w:tcPr>
            <w:tcW w:w="1620" w:type="dxa"/>
            <w:vAlign w:val="center"/>
          </w:tcPr>
          <w:p w14:paraId="03D09D27"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200</w:t>
            </w:r>
          </w:p>
        </w:tc>
        <w:tc>
          <w:tcPr>
            <w:tcW w:w="1350" w:type="dxa"/>
            <w:vAlign w:val="center"/>
          </w:tcPr>
          <w:p w14:paraId="75298176"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w:t>
            </w:r>
          </w:p>
        </w:tc>
        <w:tc>
          <w:tcPr>
            <w:tcW w:w="1170" w:type="dxa"/>
            <w:vAlign w:val="center"/>
          </w:tcPr>
          <w:p w14:paraId="545870B8"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15</w:t>
            </w:r>
          </w:p>
        </w:tc>
        <w:tc>
          <w:tcPr>
            <w:tcW w:w="1080" w:type="dxa"/>
            <w:vAlign w:val="center"/>
          </w:tcPr>
          <w:p w14:paraId="5FE92F90" w14:textId="66968AA9" w:rsidR="00696497" w:rsidRPr="000138BB" w:rsidRDefault="00B27B0D"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3,000</w:t>
            </w:r>
          </w:p>
        </w:tc>
        <w:tc>
          <w:tcPr>
            <w:tcW w:w="1170" w:type="dxa"/>
            <w:vAlign w:val="center"/>
          </w:tcPr>
          <w:p w14:paraId="0FD296A9"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50.00</w:t>
            </w:r>
          </w:p>
        </w:tc>
      </w:tr>
      <w:tr w:rsidR="000138BB" w:rsidRPr="000138BB" w14:paraId="74BF3D2A" w14:textId="77777777" w:rsidTr="009F2C1F">
        <w:trPr>
          <w:trHeight w:val="710"/>
        </w:trPr>
        <w:tc>
          <w:tcPr>
            <w:tcW w:w="1800" w:type="dxa"/>
            <w:vAlign w:val="center"/>
          </w:tcPr>
          <w:p w14:paraId="6B7F761D"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Focus Group:</w:t>
            </w:r>
            <w:r w:rsidRPr="000138BB">
              <w:rPr>
                <w:rFonts w:ascii="Arial" w:hAnsi="Arial" w:cs="Arial"/>
              </w:rPr>
              <w:br/>
              <w:t>College Students</w:t>
            </w:r>
          </w:p>
        </w:tc>
        <w:tc>
          <w:tcPr>
            <w:tcW w:w="1620" w:type="dxa"/>
            <w:vAlign w:val="center"/>
          </w:tcPr>
          <w:p w14:paraId="13E3238F"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12</w:t>
            </w:r>
          </w:p>
        </w:tc>
        <w:tc>
          <w:tcPr>
            <w:tcW w:w="1350" w:type="dxa"/>
            <w:vAlign w:val="center"/>
          </w:tcPr>
          <w:p w14:paraId="0BD7E385"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w:t>
            </w:r>
          </w:p>
        </w:tc>
        <w:tc>
          <w:tcPr>
            <w:tcW w:w="1170" w:type="dxa"/>
            <w:vAlign w:val="center"/>
          </w:tcPr>
          <w:p w14:paraId="74400C20" w14:textId="77777777" w:rsidR="00696497" w:rsidRPr="000138BB" w:rsidRDefault="00696497" w:rsidP="0069649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105</w:t>
            </w:r>
          </w:p>
        </w:tc>
        <w:tc>
          <w:tcPr>
            <w:tcW w:w="1080" w:type="dxa"/>
            <w:vAlign w:val="center"/>
          </w:tcPr>
          <w:p w14:paraId="581E2B46" w14:textId="49505833" w:rsidR="00696497" w:rsidRPr="000138BB" w:rsidRDefault="00B27B0D"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1,260</w:t>
            </w:r>
          </w:p>
        </w:tc>
        <w:tc>
          <w:tcPr>
            <w:tcW w:w="1170" w:type="dxa"/>
            <w:vAlign w:val="center"/>
          </w:tcPr>
          <w:p w14:paraId="186EFBD1"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21.00</w:t>
            </w:r>
          </w:p>
        </w:tc>
      </w:tr>
      <w:tr w:rsidR="000138BB" w:rsidRPr="000138BB" w14:paraId="37DB8DC4" w14:textId="77777777" w:rsidTr="009F2C1F">
        <w:trPr>
          <w:trHeight w:val="422"/>
        </w:trPr>
        <w:tc>
          <w:tcPr>
            <w:tcW w:w="1800" w:type="dxa"/>
            <w:vAlign w:val="center"/>
          </w:tcPr>
          <w:p w14:paraId="679A75F5"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Focus Group:</w:t>
            </w:r>
            <w:r w:rsidRPr="000138BB">
              <w:rPr>
                <w:rFonts w:ascii="Arial" w:hAnsi="Arial" w:cs="Arial"/>
              </w:rPr>
              <w:br/>
              <w:t>Middle/High School Students</w:t>
            </w:r>
          </w:p>
        </w:tc>
        <w:tc>
          <w:tcPr>
            <w:tcW w:w="1620" w:type="dxa"/>
            <w:vAlign w:val="center"/>
          </w:tcPr>
          <w:p w14:paraId="2BAC2207"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15</w:t>
            </w:r>
          </w:p>
        </w:tc>
        <w:tc>
          <w:tcPr>
            <w:tcW w:w="1350" w:type="dxa"/>
            <w:vAlign w:val="center"/>
          </w:tcPr>
          <w:p w14:paraId="05A24136"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w:t>
            </w:r>
          </w:p>
        </w:tc>
        <w:tc>
          <w:tcPr>
            <w:tcW w:w="1170" w:type="dxa"/>
            <w:vAlign w:val="center"/>
          </w:tcPr>
          <w:p w14:paraId="3CAC5FDA" w14:textId="77777777" w:rsidR="00696497" w:rsidRPr="000138BB" w:rsidRDefault="00696497" w:rsidP="0069649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105</w:t>
            </w:r>
          </w:p>
        </w:tc>
        <w:tc>
          <w:tcPr>
            <w:tcW w:w="1080" w:type="dxa"/>
            <w:vAlign w:val="center"/>
          </w:tcPr>
          <w:p w14:paraId="3BE6009E" w14:textId="1BE00BC0" w:rsidR="00696497" w:rsidRPr="000138BB" w:rsidRDefault="00B27B0D"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1,575</w:t>
            </w:r>
          </w:p>
        </w:tc>
        <w:tc>
          <w:tcPr>
            <w:tcW w:w="1170" w:type="dxa"/>
            <w:vAlign w:val="center"/>
          </w:tcPr>
          <w:p w14:paraId="01B27FC0"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26.25</w:t>
            </w:r>
          </w:p>
        </w:tc>
      </w:tr>
      <w:tr w:rsidR="000138BB" w:rsidRPr="000138BB" w14:paraId="610E11F2" w14:textId="77777777" w:rsidTr="009F2C1F">
        <w:trPr>
          <w:trHeight w:val="422"/>
        </w:trPr>
        <w:tc>
          <w:tcPr>
            <w:tcW w:w="1800" w:type="dxa"/>
            <w:vAlign w:val="center"/>
          </w:tcPr>
          <w:p w14:paraId="7CDA67B3"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Focus Group:</w:t>
            </w:r>
            <w:r w:rsidRPr="000138BB">
              <w:rPr>
                <w:rFonts w:ascii="Arial" w:hAnsi="Arial" w:cs="Arial"/>
              </w:rPr>
              <w:br/>
              <w:t>Middle/High School Teachers</w:t>
            </w:r>
          </w:p>
        </w:tc>
        <w:tc>
          <w:tcPr>
            <w:tcW w:w="1620" w:type="dxa"/>
            <w:vAlign w:val="center"/>
          </w:tcPr>
          <w:p w14:paraId="61C94A84"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15</w:t>
            </w:r>
          </w:p>
        </w:tc>
        <w:tc>
          <w:tcPr>
            <w:tcW w:w="1350" w:type="dxa"/>
            <w:vAlign w:val="center"/>
          </w:tcPr>
          <w:p w14:paraId="023C99FA"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w:t>
            </w:r>
          </w:p>
        </w:tc>
        <w:tc>
          <w:tcPr>
            <w:tcW w:w="1170" w:type="dxa"/>
            <w:vAlign w:val="center"/>
          </w:tcPr>
          <w:p w14:paraId="69EBAE23"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135</w:t>
            </w:r>
          </w:p>
        </w:tc>
        <w:tc>
          <w:tcPr>
            <w:tcW w:w="1080" w:type="dxa"/>
            <w:vAlign w:val="center"/>
          </w:tcPr>
          <w:p w14:paraId="118455E7" w14:textId="5BA57EB7" w:rsidR="00696497" w:rsidRPr="000138BB" w:rsidRDefault="00B27B0D"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2,025</w:t>
            </w:r>
          </w:p>
        </w:tc>
        <w:tc>
          <w:tcPr>
            <w:tcW w:w="1170" w:type="dxa"/>
            <w:vAlign w:val="center"/>
          </w:tcPr>
          <w:p w14:paraId="1CE03997"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33.75</w:t>
            </w:r>
          </w:p>
        </w:tc>
      </w:tr>
      <w:tr w:rsidR="000138BB" w:rsidRPr="000138BB" w14:paraId="4B0695B5" w14:textId="77777777" w:rsidTr="009F2C1F">
        <w:trPr>
          <w:trHeight w:val="422"/>
        </w:trPr>
        <w:tc>
          <w:tcPr>
            <w:tcW w:w="1800" w:type="dxa"/>
            <w:vAlign w:val="center"/>
          </w:tcPr>
          <w:p w14:paraId="73D364AD"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Focus Group:</w:t>
            </w:r>
            <w:r w:rsidRPr="000138BB">
              <w:rPr>
                <w:rFonts w:ascii="Arial" w:hAnsi="Arial" w:cs="Arial"/>
              </w:rPr>
              <w:br/>
              <w:t>College Professors</w:t>
            </w:r>
          </w:p>
        </w:tc>
        <w:tc>
          <w:tcPr>
            <w:tcW w:w="1620" w:type="dxa"/>
            <w:vAlign w:val="center"/>
          </w:tcPr>
          <w:p w14:paraId="0FCA330B"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12</w:t>
            </w:r>
          </w:p>
        </w:tc>
        <w:tc>
          <w:tcPr>
            <w:tcW w:w="1350" w:type="dxa"/>
            <w:vAlign w:val="center"/>
          </w:tcPr>
          <w:p w14:paraId="5B14D994"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w:t>
            </w:r>
          </w:p>
        </w:tc>
        <w:tc>
          <w:tcPr>
            <w:tcW w:w="1170" w:type="dxa"/>
            <w:vAlign w:val="center"/>
          </w:tcPr>
          <w:p w14:paraId="49EBDF87"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135</w:t>
            </w:r>
          </w:p>
          <w:p w14:paraId="78EB12EF"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tc>
        <w:tc>
          <w:tcPr>
            <w:tcW w:w="1080" w:type="dxa"/>
            <w:vAlign w:val="center"/>
          </w:tcPr>
          <w:p w14:paraId="6D42534E" w14:textId="7D2F924C" w:rsidR="00696497" w:rsidRPr="000138BB" w:rsidRDefault="00B27B0D"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1,620</w:t>
            </w:r>
          </w:p>
        </w:tc>
        <w:tc>
          <w:tcPr>
            <w:tcW w:w="1170" w:type="dxa"/>
            <w:vAlign w:val="center"/>
          </w:tcPr>
          <w:p w14:paraId="2482DA8A" w14:textId="77777777" w:rsidR="00696497" w:rsidRPr="000138BB" w:rsidRDefault="00696497"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27.00</w:t>
            </w:r>
          </w:p>
        </w:tc>
      </w:tr>
      <w:tr w:rsidR="000C68D9" w:rsidRPr="000138BB" w14:paraId="4DB736CE" w14:textId="77777777" w:rsidTr="009F2C1F">
        <w:trPr>
          <w:trHeight w:val="422"/>
        </w:trPr>
        <w:tc>
          <w:tcPr>
            <w:tcW w:w="1800" w:type="dxa"/>
            <w:vAlign w:val="center"/>
          </w:tcPr>
          <w:p w14:paraId="56AA15B9" w14:textId="668B3D20" w:rsidR="000C68D9" w:rsidRPr="000138BB" w:rsidRDefault="000C68D9"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138BB">
              <w:rPr>
                <w:rFonts w:ascii="Arial" w:hAnsi="Arial" w:cs="Arial"/>
              </w:rPr>
              <w:t>Total</w:t>
            </w:r>
          </w:p>
        </w:tc>
        <w:tc>
          <w:tcPr>
            <w:tcW w:w="1620" w:type="dxa"/>
            <w:vAlign w:val="center"/>
          </w:tcPr>
          <w:p w14:paraId="5610334C" w14:textId="297DB6DC" w:rsidR="000C68D9" w:rsidRPr="000138BB" w:rsidRDefault="00592623"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2</w:t>
            </w:r>
            <w:r w:rsidR="000C68D9" w:rsidRPr="000138BB">
              <w:rPr>
                <w:rFonts w:ascii="Arial" w:hAnsi="Arial" w:cs="Arial"/>
                <w:b/>
              </w:rPr>
              <w:t>54</w:t>
            </w:r>
          </w:p>
        </w:tc>
        <w:tc>
          <w:tcPr>
            <w:tcW w:w="1350" w:type="dxa"/>
            <w:vAlign w:val="center"/>
          </w:tcPr>
          <w:p w14:paraId="468CC353" w14:textId="77777777" w:rsidR="000C68D9" w:rsidRPr="000138BB" w:rsidRDefault="000C68D9"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w:t>
            </w:r>
          </w:p>
        </w:tc>
        <w:tc>
          <w:tcPr>
            <w:tcW w:w="1170" w:type="dxa"/>
            <w:vAlign w:val="center"/>
          </w:tcPr>
          <w:p w14:paraId="212E2364" w14:textId="77777777" w:rsidR="000C68D9" w:rsidRPr="000138BB" w:rsidRDefault="000C68D9"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tc>
        <w:tc>
          <w:tcPr>
            <w:tcW w:w="1080" w:type="dxa"/>
            <w:vAlign w:val="bottom"/>
          </w:tcPr>
          <w:p w14:paraId="11F154BC" w14:textId="38B6336E" w:rsidR="000C68D9" w:rsidRPr="000138BB" w:rsidRDefault="000C68D9"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9,480</w:t>
            </w:r>
          </w:p>
        </w:tc>
        <w:tc>
          <w:tcPr>
            <w:tcW w:w="1170" w:type="dxa"/>
            <w:vAlign w:val="bottom"/>
          </w:tcPr>
          <w:p w14:paraId="02107DD0" w14:textId="40DFD8C1" w:rsidR="000C68D9" w:rsidRPr="000138BB" w:rsidRDefault="000C68D9" w:rsidP="004534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138BB">
              <w:rPr>
                <w:rFonts w:ascii="Arial" w:hAnsi="Arial" w:cs="Arial"/>
                <w:b/>
              </w:rPr>
              <w:t>158</w:t>
            </w:r>
          </w:p>
        </w:tc>
      </w:tr>
    </w:tbl>
    <w:p w14:paraId="08BE570E" w14:textId="77777777" w:rsidR="004534C5" w:rsidRPr="000138BB" w:rsidRDefault="004534C5"/>
    <w:p w14:paraId="091E72E1" w14:textId="77777777" w:rsidR="004534C5" w:rsidRPr="000138BB" w:rsidRDefault="00696497">
      <w:r w:rsidRPr="000138BB">
        <w:t xml:space="preserve">Please note that the burden time also includes 15 minutes to fill out the consent form and 30 minutes to review materials and either 60 minutes (students) or 90 minutes (teachers and professors) to participate in the focus groups. </w:t>
      </w:r>
    </w:p>
    <w:p w14:paraId="7029DD74" w14:textId="77777777" w:rsidR="004534C5" w:rsidRPr="000138BB" w:rsidRDefault="004534C5"/>
    <w:p w14:paraId="1121A26E" w14:textId="77777777" w:rsidR="00997248" w:rsidRPr="000138BB" w:rsidRDefault="004C5CCB" w:rsidP="00B50DA2">
      <w:pPr>
        <w:tabs>
          <w:tab w:val="left" w:pos="547"/>
          <w:tab w:val="left" w:pos="1080"/>
          <w:tab w:val="left" w:pos="1627"/>
          <w:tab w:val="left" w:pos="2160"/>
          <w:tab w:val="left" w:pos="2880"/>
        </w:tabs>
        <w:rPr>
          <w:b/>
          <w:sz w:val="24"/>
          <w:szCs w:val="24"/>
        </w:rPr>
      </w:pPr>
      <w:r w:rsidRPr="000138BB">
        <w:rPr>
          <w:b/>
          <w:sz w:val="24"/>
          <w:szCs w:val="24"/>
        </w:rPr>
        <w:t>b.</w:t>
      </w:r>
      <w:r w:rsidRPr="000138BB">
        <w:rPr>
          <w:b/>
          <w:sz w:val="24"/>
          <w:szCs w:val="24"/>
        </w:rPr>
        <w:tab/>
        <w:t>If this request for approval covers more than one form, provide separate hour burden estimates for each form and aggregate the hour burdens in Item 13 of OMB 83-I.</w:t>
      </w:r>
      <w:r w:rsidR="00B50DA2" w:rsidRPr="000138BB">
        <w:rPr>
          <w:b/>
          <w:sz w:val="24"/>
          <w:szCs w:val="24"/>
        </w:rPr>
        <w:t xml:space="preserve">  </w:t>
      </w:r>
    </w:p>
    <w:p w14:paraId="52611008" w14:textId="77777777" w:rsidR="00997248" w:rsidRPr="000138BB" w:rsidRDefault="00997248" w:rsidP="00B50DA2">
      <w:pPr>
        <w:tabs>
          <w:tab w:val="left" w:pos="547"/>
          <w:tab w:val="left" w:pos="1080"/>
          <w:tab w:val="left" w:pos="1627"/>
          <w:tab w:val="left" w:pos="2160"/>
          <w:tab w:val="left" w:pos="2880"/>
        </w:tabs>
        <w:rPr>
          <w:b/>
          <w:sz w:val="24"/>
          <w:szCs w:val="24"/>
        </w:rPr>
      </w:pPr>
    </w:p>
    <w:p w14:paraId="70B0D3FA" w14:textId="77777777" w:rsidR="004C5CCB" w:rsidRPr="000138BB" w:rsidRDefault="00B50DA2" w:rsidP="00B50DA2">
      <w:pPr>
        <w:tabs>
          <w:tab w:val="left" w:pos="547"/>
          <w:tab w:val="left" w:pos="1080"/>
          <w:tab w:val="left" w:pos="1627"/>
          <w:tab w:val="left" w:pos="2160"/>
          <w:tab w:val="left" w:pos="2880"/>
        </w:tabs>
        <w:rPr>
          <w:b/>
          <w:sz w:val="24"/>
          <w:szCs w:val="24"/>
        </w:rPr>
      </w:pPr>
      <w:r w:rsidRPr="000138BB">
        <w:rPr>
          <w:b/>
          <w:sz w:val="24"/>
          <w:szCs w:val="24"/>
        </w:rPr>
        <w:t xml:space="preserve"> </w:t>
      </w:r>
      <w:r w:rsidR="00AB48AA" w:rsidRPr="000138BB">
        <w:rPr>
          <w:sz w:val="24"/>
          <w:szCs w:val="24"/>
        </w:rPr>
        <w:t>This request covers one form.</w:t>
      </w:r>
      <w:r w:rsidR="00AB48AA" w:rsidRPr="000138BB">
        <w:t xml:space="preserve"> </w:t>
      </w:r>
    </w:p>
    <w:p w14:paraId="4AC10C30"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AFD7CB4" w14:textId="0E8C39BD" w:rsidR="004C5CCB" w:rsidRPr="000138BB" w:rsidRDefault="004C5CCB" w:rsidP="004C5CCB">
      <w:pPr>
        <w:tabs>
          <w:tab w:val="left" w:pos="547"/>
          <w:tab w:val="left" w:pos="1080"/>
          <w:tab w:val="left" w:pos="1627"/>
          <w:tab w:val="left" w:pos="2160"/>
          <w:tab w:val="left" w:pos="2880"/>
        </w:tabs>
        <w:rPr>
          <w:b/>
          <w:sz w:val="24"/>
          <w:szCs w:val="24"/>
        </w:rPr>
      </w:pPr>
      <w:r w:rsidRPr="000138BB">
        <w:rPr>
          <w:b/>
          <w:sz w:val="24"/>
          <w:szCs w:val="24"/>
        </w:rPr>
        <w:t>c.</w:t>
      </w:r>
      <w:r w:rsidRPr="000138BB">
        <w:rPr>
          <w:b/>
          <w:sz w:val="24"/>
          <w:szCs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379F7493" w14:textId="77777777" w:rsidR="00825BBD" w:rsidRPr="000138BB" w:rsidRDefault="00825BBD" w:rsidP="004C5CCB">
      <w:pPr>
        <w:tabs>
          <w:tab w:val="left" w:pos="547"/>
          <w:tab w:val="left" w:pos="1080"/>
          <w:tab w:val="left" w:pos="1627"/>
          <w:tab w:val="left" w:pos="2160"/>
          <w:tab w:val="left" w:pos="2880"/>
        </w:tabs>
        <w:rPr>
          <w:b/>
          <w:sz w:val="24"/>
          <w:szCs w:val="24"/>
        </w:rPr>
      </w:pPr>
    </w:p>
    <w:p w14:paraId="54DB02C4" w14:textId="77777777" w:rsidR="00825BBD" w:rsidRPr="000138BB" w:rsidRDefault="00825BBD" w:rsidP="00825B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r w:rsidRPr="000138BB">
        <w:rPr>
          <w:b/>
          <w:sz w:val="24"/>
          <w:szCs w:val="24"/>
        </w:rPr>
        <w:t>Survey</w:t>
      </w:r>
    </w:p>
    <w:p w14:paraId="71060A1E" w14:textId="77777777" w:rsidR="00825BBD" w:rsidRPr="000138BB" w:rsidRDefault="00825BBD" w:rsidP="00825B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0138BB">
        <w:rPr>
          <w:sz w:val="24"/>
          <w:szCs w:val="24"/>
        </w:rPr>
        <w:t>Since the survey respondents will be high-level professionals, such as library and museum directors and executives with not-for-profit and for-profit organizations, we have used the mean wage for professional and business services. The cost of completing the survey is estimated at $7.50 per respondent, based on a 15-minute survey at $30 per hour</w:t>
      </w:r>
      <w:r w:rsidRPr="000138BB">
        <w:rPr>
          <w:rStyle w:val="FootnoteReference"/>
          <w:sz w:val="24"/>
          <w:szCs w:val="24"/>
        </w:rPr>
        <w:footnoteReference w:id="2"/>
      </w:r>
      <w:r w:rsidRPr="000138BB">
        <w:rPr>
          <w:sz w:val="24"/>
          <w:szCs w:val="24"/>
        </w:rPr>
        <w:t xml:space="preserve">). We plan to complete 200 interviews, so the total </w:t>
      </w:r>
      <w:r w:rsidRPr="000138BB">
        <w:rPr>
          <w:sz w:val="24"/>
          <w:szCs w:val="24"/>
        </w:rPr>
        <w:lastRenderedPageBreak/>
        <w:t>respondent cost to all respondents will be $1,500. We do not require respondents to engage in any additional recordkeeping.</w:t>
      </w:r>
    </w:p>
    <w:p w14:paraId="7B47F820" w14:textId="77777777" w:rsidR="00825BBD" w:rsidRPr="000138BB" w:rsidRDefault="00825BBD" w:rsidP="004C5CCB">
      <w:pPr>
        <w:tabs>
          <w:tab w:val="left" w:pos="547"/>
          <w:tab w:val="left" w:pos="1080"/>
          <w:tab w:val="left" w:pos="1627"/>
          <w:tab w:val="left" w:pos="2160"/>
          <w:tab w:val="left" w:pos="2880"/>
        </w:tabs>
        <w:rPr>
          <w:b/>
          <w:sz w:val="24"/>
          <w:szCs w:val="24"/>
        </w:rPr>
      </w:pPr>
    </w:p>
    <w:p w14:paraId="19A5FB7B"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1D4D74FB" w14:textId="77777777" w:rsidR="00F51B81" w:rsidRPr="000138BB" w:rsidRDefault="00F51B81" w:rsidP="00F51B8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r w:rsidRPr="000138BB">
        <w:rPr>
          <w:b/>
          <w:sz w:val="24"/>
          <w:szCs w:val="24"/>
        </w:rPr>
        <w:t>Focus Groups</w:t>
      </w:r>
    </w:p>
    <w:p w14:paraId="33D29771" w14:textId="77777777" w:rsidR="00825BBD" w:rsidRPr="000138BB" w:rsidRDefault="00825BBD" w:rsidP="00825B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0138BB">
        <w:rPr>
          <w:sz w:val="24"/>
          <w:szCs w:val="24"/>
        </w:rPr>
        <w:t xml:space="preserve">The average cost of participation to each of the 15 middle- and high-school students is $12.69 based on 1.75 hours at $7.25 per hour. The cost for each of the 12 college student respondents is $28.46 based on 1.75 hours at $16.26 per hour. The total for the estimated 27 student respondents is </w:t>
      </w:r>
      <w:r w:rsidRPr="000138BB">
        <w:rPr>
          <w:b/>
          <w:sz w:val="24"/>
          <w:szCs w:val="24"/>
        </w:rPr>
        <w:t>$531.87</w:t>
      </w:r>
      <w:r w:rsidRPr="000138BB">
        <w:rPr>
          <w:sz w:val="24"/>
          <w:szCs w:val="24"/>
        </w:rPr>
        <w:t xml:space="preserve">. The cost of participation to each of the 15 middle- and high-school teachers is $67.50, based on 2.25 at $30 per hour. The cost for each of the 12 professors is $180.00, based on 2.25 at $80 per hour. The total for the estimated 27 teachers/professors is </w:t>
      </w:r>
      <w:r w:rsidRPr="000138BB">
        <w:rPr>
          <w:b/>
          <w:sz w:val="24"/>
          <w:szCs w:val="24"/>
        </w:rPr>
        <w:t>$3,172.50</w:t>
      </w:r>
      <w:r w:rsidRPr="000138BB">
        <w:rPr>
          <w:rStyle w:val="FootnoteReference"/>
          <w:sz w:val="24"/>
          <w:szCs w:val="24"/>
        </w:rPr>
        <w:footnoteReference w:id="3"/>
      </w:r>
      <w:r w:rsidRPr="000138BB">
        <w:rPr>
          <w:sz w:val="24"/>
          <w:szCs w:val="24"/>
        </w:rPr>
        <w:t xml:space="preserve">. Thus, the total cost of participation for all groups is </w:t>
      </w:r>
      <w:r w:rsidRPr="000138BB">
        <w:rPr>
          <w:b/>
          <w:sz w:val="24"/>
          <w:szCs w:val="24"/>
        </w:rPr>
        <w:t>$3,704.37</w:t>
      </w:r>
      <w:r w:rsidRPr="000138BB">
        <w:rPr>
          <w:sz w:val="24"/>
          <w:szCs w:val="24"/>
        </w:rPr>
        <w:t>.</w:t>
      </w:r>
    </w:p>
    <w:p w14:paraId="3F8D7A5B" w14:textId="77777777" w:rsidR="00997248" w:rsidRPr="000138BB" w:rsidRDefault="00997248" w:rsidP="00F51B8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p>
    <w:p w14:paraId="7EF503DA" w14:textId="77777777" w:rsidR="00825BBD" w:rsidRPr="000138BB" w:rsidRDefault="00825BBD" w:rsidP="00F51B8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p>
    <w:p w14:paraId="25075A50" w14:textId="77777777" w:rsidR="004C5CCB" w:rsidRPr="000138BB" w:rsidRDefault="004C5CCB" w:rsidP="00DC6221">
      <w:pPr>
        <w:pStyle w:val="BodyText3"/>
        <w:tabs>
          <w:tab w:val="clear" w:pos="3600"/>
          <w:tab w:val="clear" w:pos="4320"/>
          <w:tab w:val="clear" w:pos="5040"/>
          <w:tab w:val="clear" w:pos="5760"/>
          <w:tab w:val="clear" w:pos="6480"/>
          <w:tab w:val="clear" w:pos="7200"/>
          <w:tab w:val="clear" w:pos="7920"/>
          <w:tab w:val="clear" w:pos="8640"/>
        </w:tabs>
        <w:rPr>
          <w:sz w:val="24"/>
          <w:szCs w:val="24"/>
        </w:rPr>
      </w:pPr>
      <w:r w:rsidRPr="000138BB">
        <w:rPr>
          <w:sz w:val="24"/>
          <w:szCs w:val="24"/>
        </w:rPr>
        <w:t>13.</w:t>
      </w:r>
      <w:r w:rsidRPr="000138BB">
        <w:rPr>
          <w:sz w:val="24"/>
          <w:szCs w:val="24"/>
        </w:rPr>
        <w:tab/>
        <w:t xml:space="preserve">Provide an estimate of the total annual cost burden to respondents or </w:t>
      </w:r>
      <w:r w:rsidR="001E3CC2" w:rsidRPr="000138BB">
        <w:rPr>
          <w:sz w:val="24"/>
          <w:szCs w:val="24"/>
        </w:rPr>
        <w:t>record-keepers</w:t>
      </w:r>
      <w:r w:rsidRPr="000138BB">
        <w:rPr>
          <w:sz w:val="24"/>
          <w:szCs w:val="24"/>
        </w:rPr>
        <w:t xml:space="preserve"> resulting from the collection of information.  (Do not include the cost of any hour burden shown in Items 12 and 14).</w:t>
      </w:r>
    </w:p>
    <w:p w14:paraId="26207BB7" w14:textId="77777777" w:rsidR="00035348" w:rsidRPr="000138BB" w:rsidRDefault="00035348" w:rsidP="00DC6221">
      <w:pPr>
        <w:pStyle w:val="BodyText3"/>
        <w:tabs>
          <w:tab w:val="clear" w:pos="3600"/>
          <w:tab w:val="clear" w:pos="4320"/>
          <w:tab w:val="clear" w:pos="5040"/>
          <w:tab w:val="clear" w:pos="5760"/>
          <w:tab w:val="clear" w:pos="6480"/>
          <w:tab w:val="clear" w:pos="7200"/>
          <w:tab w:val="clear" w:pos="7920"/>
          <w:tab w:val="clear" w:pos="8640"/>
        </w:tabs>
        <w:rPr>
          <w:sz w:val="24"/>
          <w:szCs w:val="24"/>
        </w:rPr>
      </w:pPr>
    </w:p>
    <w:p w14:paraId="4736EE5A" w14:textId="77777777" w:rsidR="004C5CCB" w:rsidRPr="000138BB" w:rsidRDefault="004C5CCB" w:rsidP="00035348">
      <w:pPr>
        <w:pStyle w:val="BodyText3"/>
        <w:spacing w:after="240"/>
        <w:rPr>
          <w:b w:val="0"/>
          <w:sz w:val="24"/>
          <w:szCs w:val="24"/>
        </w:rPr>
      </w:pPr>
      <w:r w:rsidRPr="000138BB">
        <w:rPr>
          <w:b w:val="0"/>
          <w:sz w:val="24"/>
          <w:szCs w:val="24"/>
        </w:rPr>
        <w:tab/>
        <w:t>a.</w:t>
      </w:r>
      <w:r w:rsidRPr="000138BB">
        <w:rPr>
          <w:b w:val="0"/>
          <w:sz w:val="24"/>
          <w:szCs w:val="24"/>
        </w:rPr>
        <w:tab/>
        <w:t xml:space="preserve">There </w:t>
      </w:r>
      <w:r w:rsidR="00D818D5" w:rsidRPr="000138BB">
        <w:rPr>
          <w:b w:val="0"/>
          <w:sz w:val="24"/>
          <w:szCs w:val="24"/>
        </w:rPr>
        <w:t xml:space="preserve">are </w:t>
      </w:r>
      <w:r w:rsidRPr="000138BB">
        <w:rPr>
          <w:b w:val="0"/>
          <w:sz w:val="24"/>
          <w:szCs w:val="24"/>
        </w:rPr>
        <w:t>no capital, start-up, operation or maintenance costs.</w:t>
      </w:r>
    </w:p>
    <w:p w14:paraId="65B23C6C" w14:textId="73B4A594" w:rsidR="001C6FC8" w:rsidRPr="000138BB" w:rsidRDefault="004C5CCB" w:rsidP="00C16E58">
      <w:pPr>
        <w:pStyle w:val="BodyText3"/>
        <w:spacing w:after="240"/>
        <w:ind w:left="1080" w:hanging="1080"/>
        <w:rPr>
          <w:b w:val="0"/>
          <w:sz w:val="24"/>
          <w:szCs w:val="24"/>
        </w:rPr>
      </w:pPr>
      <w:r w:rsidRPr="000138BB">
        <w:rPr>
          <w:b w:val="0"/>
          <w:sz w:val="24"/>
          <w:szCs w:val="24"/>
        </w:rPr>
        <w:tab/>
        <w:t>b.</w:t>
      </w:r>
      <w:r w:rsidRPr="000138BB">
        <w:rPr>
          <w:b w:val="0"/>
          <w:sz w:val="24"/>
          <w:szCs w:val="24"/>
        </w:rPr>
        <w:tab/>
        <w:t>Cost estimates are not expected to vary widely.  The only cost is that for the time of the respondent. c.</w:t>
      </w:r>
      <w:r w:rsidRPr="000138BB">
        <w:rPr>
          <w:b w:val="0"/>
          <w:sz w:val="24"/>
          <w:szCs w:val="24"/>
        </w:rPr>
        <w:tab/>
        <w:t xml:space="preserve">There </w:t>
      </w:r>
      <w:r w:rsidR="001C5204" w:rsidRPr="000138BB">
        <w:rPr>
          <w:b w:val="0"/>
          <w:sz w:val="24"/>
          <w:szCs w:val="24"/>
        </w:rPr>
        <w:t>is</w:t>
      </w:r>
      <w:r w:rsidRPr="000138BB">
        <w:rPr>
          <w:b w:val="0"/>
          <w:sz w:val="24"/>
          <w:szCs w:val="24"/>
        </w:rPr>
        <w:t xml:space="preserve"> no anticipated capital start-up cost components or requests to provide information. </w:t>
      </w:r>
    </w:p>
    <w:p w14:paraId="01C4F359" w14:textId="77777777" w:rsidR="004C5CCB" w:rsidRPr="000138BB" w:rsidRDefault="004C5CCB" w:rsidP="004C5CC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0138BB">
        <w:rPr>
          <w:sz w:val="24"/>
          <w:szCs w:val="24"/>
        </w:rPr>
        <w:t>14.</w:t>
      </w:r>
      <w:r w:rsidRPr="000138BB">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BB85753" w14:textId="77777777" w:rsidR="00705ECF" w:rsidRPr="000138BB" w:rsidRDefault="00705ECF" w:rsidP="004C5CC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69FAFB9F" w14:textId="77777777" w:rsidR="009E14FA" w:rsidRPr="000138BB" w:rsidRDefault="009E14FA" w:rsidP="001E3CC2">
      <w:pPr>
        <w:pStyle w:val="BodyText3"/>
        <w:rPr>
          <w:sz w:val="24"/>
          <w:szCs w:val="24"/>
        </w:rPr>
      </w:pPr>
      <w:r w:rsidRPr="000138BB">
        <w:rPr>
          <w:sz w:val="24"/>
          <w:szCs w:val="24"/>
        </w:rPr>
        <w:t>Survey</w:t>
      </w:r>
    </w:p>
    <w:p w14:paraId="5C93E5E4" w14:textId="77777777" w:rsidR="00B50DA2" w:rsidRPr="000138BB" w:rsidRDefault="00B50DA2" w:rsidP="001E3CC2">
      <w:pPr>
        <w:pStyle w:val="BodyText3"/>
        <w:rPr>
          <w:sz w:val="24"/>
          <w:szCs w:val="24"/>
        </w:rPr>
      </w:pPr>
    </w:p>
    <w:p w14:paraId="30E74195" w14:textId="77777777" w:rsidR="009E14FA" w:rsidRPr="000138BB" w:rsidRDefault="00B50DA2" w:rsidP="001E3CC2">
      <w:pPr>
        <w:pStyle w:val="BodyText3"/>
        <w:rPr>
          <w:b w:val="0"/>
          <w:sz w:val="24"/>
          <w:szCs w:val="24"/>
        </w:rPr>
      </w:pPr>
      <w:r w:rsidRPr="000138BB">
        <w:rPr>
          <w:b w:val="0"/>
          <w:sz w:val="24"/>
          <w:szCs w:val="24"/>
        </w:rPr>
        <w:t>Please note that the following are one-time costs rather than annual costs.</w:t>
      </w:r>
      <w:r w:rsidR="009E14FA" w:rsidRPr="000138BB">
        <w:rPr>
          <w:b w:val="0"/>
          <w:sz w:val="24"/>
          <w:szCs w:val="24"/>
        </w:rPr>
        <w:tab/>
      </w:r>
    </w:p>
    <w:p w14:paraId="32CBBE3B" w14:textId="77777777" w:rsidR="00F536E1" w:rsidRPr="000138BB" w:rsidRDefault="00F536E1" w:rsidP="001E3CC2">
      <w:pPr>
        <w:pStyle w:val="BodyText3"/>
        <w:rPr>
          <w:b w:val="0"/>
          <w:sz w:val="24"/>
          <w:szCs w:val="24"/>
        </w:rPr>
      </w:pPr>
    </w:p>
    <w:tbl>
      <w:tblPr>
        <w:tblW w:w="5000" w:type="pct"/>
        <w:tblLook w:val="04A0" w:firstRow="1" w:lastRow="0" w:firstColumn="1" w:lastColumn="0" w:noHBand="0" w:noVBand="1"/>
      </w:tblPr>
      <w:tblGrid>
        <w:gridCol w:w="3588"/>
        <w:gridCol w:w="987"/>
        <w:gridCol w:w="747"/>
        <w:gridCol w:w="1261"/>
        <w:gridCol w:w="1178"/>
        <w:gridCol w:w="1095"/>
      </w:tblGrid>
      <w:tr w:rsidR="000138BB" w:rsidRPr="000138BB" w14:paraId="43E186D2" w14:textId="77777777" w:rsidTr="007B448E">
        <w:trPr>
          <w:trHeight w:val="287"/>
        </w:trPr>
        <w:tc>
          <w:tcPr>
            <w:tcW w:w="20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DB3C0" w14:textId="77777777" w:rsidR="00D818D5" w:rsidRPr="000138BB" w:rsidRDefault="00D818D5" w:rsidP="004F3D43">
            <w:pPr>
              <w:rPr>
                <w:rFonts w:ascii="Arial" w:hAnsi="Arial" w:cs="Arial"/>
                <w:b/>
                <w:bCs/>
                <w:sz w:val="18"/>
                <w:szCs w:val="18"/>
              </w:rPr>
            </w:pPr>
            <w:r w:rsidRPr="000138BB">
              <w:rPr>
                <w:rFonts w:ascii="Arial" w:hAnsi="Arial" w:cs="Arial"/>
                <w:b/>
                <w:bCs/>
                <w:sz w:val="18"/>
                <w:szCs w:val="18"/>
              </w:rPr>
              <w:t>Labor Category</w:t>
            </w:r>
          </w:p>
        </w:tc>
        <w:tc>
          <w:tcPr>
            <w:tcW w:w="557" w:type="pct"/>
            <w:tcBorders>
              <w:top w:val="single" w:sz="4" w:space="0" w:color="auto"/>
              <w:left w:val="nil"/>
              <w:bottom w:val="single" w:sz="4" w:space="0" w:color="auto"/>
              <w:right w:val="single" w:sz="4" w:space="0" w:color="auto"/>
            </w:tcBorders>
            <w:shd w:val="clear" w:color="000000" w:fill="FFFFFF"/>
            <w:vAlign w:val="center"/>
            <w:hideMark/>
          </w:tcPr>
          <w:p w14:paraId="38F5B02E" w14:textId="77777777" w:rsidR="00D818D5" w:rsidRPr="000138BB" w:rsidRDefault="00B50DA2" w:rsidP="00DC6221">
            <w:pPr>
              <w:jc w:val="center"/>
              <w:rPr>
                <w:rFonts w:ascii="Arial" w:hAnsi="Arial" w:cs="Arial"/>
                <w:b/>
                <w:bCs/>
                <w:sz w:val="18"/>
                <w:szCs w:val="18"/>
              </w:rPr>
            </w:pPr>
            <w:r w:rsidRPr="000138BB">
              <w:rPr>
                <w:rFonts w:ascii="Arial" w:hAnsi="Arial" w:cs="Arial"/>
                <w:b/>
                <w:bCs/>
                <w:sz w:val="18"/>
                <w:szCs w:val="18"/>
              </w:rPr>
              <w:t>Rate</w:t>
            </w:r>
          </w:p>
        </w:tc>
        <w:tc>
          <w:tcPr>
            <w:tcW w:w="422" w:type="pct"/>
            <w:tcBorders>
              <w:top w:val="single" w:sz="4" w:space="0" w:color="auto"/>
              <w:left w:val="nil"/>
              <w:bottom w:val="single" w:sz="4" w:space="0" w:color="auto"/>
              <w:right w:val="single" w:sz="4" w:space="0" w:color="auto"/>
            </w:tcBorders>
            <w:shd w:val="clear" w:color="000000" w:fill="FFFFFF"/>
            <w:vAlign w:val="center"/>
            <w:hideMark/>
          </w:tcPr>
          <w:p w14:paraId="4474AFF9" w14:textId="77777777" w:rsidR="00D818D5" w:rsidRPr="000138BB" w:rsidRDefault="00D818D5" w:rsidP="00B50DA2">
            <w:pPr>
              <w:jc w:val="center"/>
              <w:rPr>
                <w:rFonts w:ascii="Arial" w:hAnsi="Arial" w:cs="Arial"/>
                <w:b/>
                <w:bCs/>
                <w:sz w:val="18"/>
                <w:szCs w:val="18"/>
              </w:rPr>
            </w:pPr>
            <w:r w:rsidRPr="000138BB">
              <w:rPr>
                <w:rFonts w:ascii="Arial" w:hAnsi="Arial" w:cs="Arial"/>
                <w:b/>
                <w:bCs/>
                <w:sz w:val="18"/>
                <w:szCs w:val="18"/>
              </w:rPr>
              <w:t>Hours</w:t>
            </w:r>
          </w:p>
        </w:tc>
        <w:tc>
          <w:tcPr>
            <w:tcW w:w="711" w:type="pct"/>
            <w:tcBorders>
              <w:top w:val="single" w:sz="4" w:space="0" w:color="auto"/>
              <w:left w:val="nil"/>
              <w:bottom w:val="single" w:sz="4" w:space="0" w:color="auto"/>
              <w:right w:val="single" w:sz="4" w:space="0" w:color="auto"/>
            </w:tcBorders>
            <w:shd w:val="clear" w:color="000000" w:fill="FFFFFF"/>
            <w:vAlign w:val="center"/>
            <w:hideMark/>
          </w:tcPr>
          <w:p w14:paraId="4B8FC670" w14:textId="77777777" w:rsidR="00D818D5" w:rsidRPr="000138BB" w:rsidRDefault="00D818D5" w:rsidP="00B50DA2">
            <w:pPr>
              <w:jc w:val="center"/>
              <w:rPr>
                <w:rFonts w:ascii="Arial" w:hAnsi="Arial" w:cs="Arial"/>
                <w:b/>
                <w:bCs/>
                <w:sz w:val="18"/>
                <w:szCs w:val="18"/>
              </w:rPr>
            </w:pPr>
            <w:r w:rsidRPr="000138BB">
              <w:rPr>
                <w:rFonts w:ascii="Arial" w:hAnsi="Arial" w:cs="Arial"/>
                <w:b/>
                <w:bCs/>
                <w:sz w:val="18"/>
                <w:szCs w:val="18"/>
              </w:rPr>
              <w:t>Cost</w:t>
            </w:r>
          </w:p>
        </w:tc>
        <w:tc>
          <w:tcPr>
            <w:tcW w:w="665" w:type="pct"/>
            <w:tcBorders>
              <w:top w:val="single" w:sz="4" w:space="0" w:color="auto"/>
              <w:left w:val="nil"/>
              <w:bottom w:val="single" w:sz="4" w:space="0" w:color="auto"/>
              <w:right w:val="single" w:sz="4" w:space="0" w:color="auto"/>
            </w:tcBorders>
            <w:shd w:val="clear" w:color="000000" w:fill="FFFFFF"/>
            <w:vAlign w:val="center"/>
            <w:hideMark/>
          </w:tcPr>
          <w:p w14:paraId="65BC8E80" w14:textId="77777777" w:rsidR="00D818D5" w:rsidRPr="000138BB" w:rsidRDefault="00D818D5" w:rsidP="00B50DA2">
            <w:pPr>
              <w:jc w:val="center"/>
              <w:rPr>
                <w:rFonts w:ascii="Arial" w:hAnsi="Arial" w:cs="Arial"/>
                <w:b/>
                <w:bCs/>
                <w:sz w:val="18"/>
                <w:szCs w:val="18"/>
              </w:rPr>
            </w:pPr>
            <w:r w:rsidRPr="000138BB">
              <w:rPr>
                <w:rFonts w:ascii="Arial" w:hAnsi="Arial" w:cs="Arial"/>
                <w:b/>
                <w:bCs/>
                <w:sz w:val="18"/>
                <w:szCs w:val="18"/>
              </w:rPr>
              <w:t>Experience</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14:paraId="0DB3C036" w14:textId="77777777" w:rsidR="00D818D5" w:rsidRPr="000138BB" w:rsidRDefault="00D818D5" w:rsidP="00B50DA2">
            <w:pPr>
              <w:jc w:val="center"/>
              <w:rPr>
                <w:rFonts w:ascii="Arial" w:hAnsi="Arial" w:cs="Arial"/>
                <w:b/>
                <w:bCs/>
                <w:sz w:val="18"/>
                <w:szCs w:val="18"/>
              </w:rPr>
            </w:pPr>
            <w:r w:rsidRPr="000138BB">
              <w:rPr>
                <w:rFonts w:ascii="Arial" w:hAnsi="Arial" w:cs="Arial"/>
                <w:b/>
                <w:bCs/>
                <w:sz w:val="18"/>
                <w:szCs w:val="18"/>
              </w:rPr>
              <w:t>Education</w:t>
            </w:r>
          </w:p>
        </w:tc>
      </w:tr>
      <w:tr w:rsidR="000138BB" w:rsidRPr="000138BB" w14:paraId="32E25DA1"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3DFE10C3" w14:textId="77777777" w:rsidR="00D818D5" w:rsidRPr="000138BB" w:rsidRDefault="00D818D5" w:rsidP="00D818D5">
            <w:pPr>
              <w:rPr>
                <w:rFonts w:ascii="Arial" w:hAnsi="Arial" w:cs="Arial"/>
                <w:sz w:val="18"/>
                <w:szCs w:val="18"/>
              </w:rPr>
            </w:pPr>
            <w:r w:rsidRPr="000138BB">
              <w:rPr>
                <w:rFonts w:ascii="Arial" w:hAnsi="Arial" w:cs="Arial"/>
                <w:sz w:val="18"/>
                <w:szCs w:val="18"/>
              </w:rPr>
              <w:t>Project Manager</w:t>
            </w:r>
            <w:r w:rsidR="00B50DA2" w:rsidRPr="000138BB">
              <w:rPr>
                <w:rFonts w:ascii="Arial" w:hAnsi="Arial" w:cs="Arial"/>
                <w:sz w:val="18"/>
                <w:szCs w:val="18"/>
              </w:rPr>
              <w:t xml:space="preserve"> &amp; </w:t>
            </w:r>
            <w:r w:rsidRPr="000138BB">
              <w:rPr>
                <w:rFonts w:ascii="Arial" w:hAnsi="Arial" w:cs="Arial"/>
                <w:sz w:val="18"/>
                <w:szCs w:val="18"/>
              </w:rPr>
              <w:t>Subject Matter Expert</w:t>
            </w:r>
          </w:p>
        </w:tc>
        <w:tc>
          <w:tcPr>
            <w:tcW w:w="557" w:type="pct"/>
            <w:tcBorders>
              <w:top w:val="nil"/>
              <w:left w:val="nil"/>
              <w:bottom w:val="single" w:sz="4" w:space="0" w:color="auto"/>
              <w:right w:val="single" w:sz="4" w:space="0" w:color="auto"/>
            </w:tcBorders>
            <w:shd w:val="clear" w:color="auto" w:fill="auto"/>
            <w:noWrap/>
            <w:vAlign w:val="bottom"/>
            <w:hideMark/>
          </w:tcPr>
          <w:p w14:paraId="56D5E6F3"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$175.00 </w:t>
            </w:r>
          </w:p>
        </w:tc>
        <w:tc>
          <w:tcPr>
            <w:tcW w:w="422" w:type="pct"/>
            <w:tcBorders>
              <w:top w:val="nil"/>
              <w:left w:val="nil"/>
              <w:bottom w:val="single" w:sz="4" w:space="0" w:color="auto"/>
              <w:right w:val="single" w:sz="4" w:space="0" w:color="auto"/>
            </w:tcBorders>
            <w:shd w:val="clear" w:color="auto" w:fill="auto"/>
            <w:noWrap/>
            <w:vAlign w:val="bottom"/>
            <w:hideMark/>
          </w:tcPr>
          <w:p w14:paraId="6709D782"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275</w:t>
            </w:r>
          </w:p>
        </w:tc>
        <w:tc>
          <w:tcPr>
            <w:tcW w:w="711" w:type="pct"/>
            <w:tcBorders>
              <w:top w:val="nil"/>
              <w:left w:val="nil"/>
              <w:bottom w:val="single" w:sz="4" w:space="0" w:color="auto"/>
              <w:right w:val="single" w:sz="4" w:space="0" w:color="auto"/>
            </w:tcBorders>
            <w:shd w:val="clear" w:color="auto" w:fill="auto"/>
            <w:noWrap/>
            <w:vAlign w:val="bottom"/>
            <w:hideMark/>
          </w:tcPr>
          <w:p w14:paraId="7F9D9141"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$48,125.00 </w:t>
            </w:r>
          </w:p>
        </w:tc>
        <w:tc>
          <w:tcPr>
            <w:tcW w:w="665" w:type="pct"/>
            <w:tcBorders>
              <w:top w:val="nil"/>
              <w:left w:val="nil"/>
              <w:bottom w:val="single" w:sz="4" w:space="0" w:color="auto"/>
              <w:right w:val="single" w:sz="4" w:space="0" w:color="auto"/>
            </w:tcBorders>
            <w:shd w:val="clear" w:color="auto" w:fill="auto"/>
            <w:vAlign w:val="bottom"/>
            <w:hideMark/>
          </w:tcPr>
          <w:p w14:paraId="5ADA748E"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25 years</w:t>
            </w:r>
          </w:p>
        </w:tc>
        <w:tc>
          <w:tcPr>
            <w:tcW w:w="619" w:type="pct"/>
            <w:tcBorders>
              <w:top w:val="nil"/>
              <w:left w:val="nil"/>
              <w:bottom w:val="single" w:sz="4" w:space="0" w:color="auto"/>
              <w:right w:val="single" w:sz="4" w:space="0" w:color="auto"/>
            </w:tcBorders>
            <w:shd w:val="clear" w:color="auto" w:fill="auto"/>
            <w:vAlign w:val="bottom"/>
            <w:hideMark/>
          </w:tcPr>
          <w:p w14:paraId="09B654DD"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Doctorate</w:t>
            </w:r>
          </w:p>
        </w:tc>
      </w:tr>
      <w:tr w:rsidR="000138BB" w:rsidRPr="000138BB" w14:paraId="44E65054"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312EBDEF" w14:textId="77777777" w:rsidR="00D818D5" w:rsidRPr="000138BB" w:rsidRDefault="00D818D5" w:rsidP="00D818D5">
            <w:pPr>
              <w:rPr>
                <w:rFonts w:ascii="Arial" w:hAnsi="Arial" w:cs="Arial"/>
                <w:sz w:val="18"/>
                <w:szCs w:val="18"/>
              </w:rPr>
            </w:pPr>
            <w:r w:rsidRPr="000138BB">
              <w:rPr>
                <w:rFonts w:ascii="Arial" w:hAnsi="Arial" w:cs="Arial"/>
                <w:sz w:val="18"/>
                <w:szCs w:val="18"/>
              </w:rPr>
              <w:t>Programmer</w:t>
            </w:r>
          </w:p>
        </w:tc>
        <w:tc>
          <w:tcPr>
            <w:tcW w:w="557" w:type="pct"/>
            <w:tcBorders>
              <w:top w:val="nil"/>
              <w:left w:val="nil"/>
              <w:bottom w:val="single" w:sz="4" w:space="0" w:color="auto"/>
              <w:right w:val="single" w:sz="4" w:space="0" w:color="auto"/>
            </w:tcBorders>
            <w:shd w:val="clear" w:color="auto" w:fill="auto"/>
            <w:noWrap/>
            <w:vAlign w:val="bottom"/>
            <w:hideMark/>
          </w:tcPr>
          <w:p w14:paraId="6939487F"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$115.06 </w:t>
            </w:r>
          </w:p>
        </w:tc>
        <w:tc>
          <w:tcPr>
            <w:tcW w:w="422" w:type="pct"/>
            <w:tcBorders>
              <w:top w:val="nil"/>
              <w:left w:val="nil"/>
              <w:bottom w:val="single" w:sz="4" w:space="0" w:color="auto"/>
              <w:right w:val="single" w:sz="4" w:space="0" w:color="auto"/>
            </w:tcBorders>
            <w:shd w:val="clear" w:color="auto" w:fill="auto"/>
            <w:noWrap/>
            <w:vAlign w:val="bottom"/>
            <w:hideMark/>
          </w:tcPr>
          <w:p w14:paraId="559F25B3"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24</w:t>
            </w:r>
          </w:p>
        </w:tc>
        <w:tc>
          <w:tcPr>
            <w:tcW w:w="711" w:type="pct"/>
            <w:tcBorders>
              <w:top w:val="nil"/>
              <w:left w:val="nil"/>
              <w:bottom w:val="single" w:sz="4" w:space="0" w:color="auto"/>
              <w:right w:val="single" w:sz="4" w:space="0" w:color="auto"/>
            </w:tcBorders>
            <w:shd w:val="clear" w:color="auto" w:fill="auto"/>
            <w:noWrap/>
            <w:vAlign w:val="bottom"/>
            <w:hideMark/>
          </w:tcPr>
          <w:p w14:paraId="55761DA4"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$2,761.44 </w:t>
            </w:r>
          </w:p>
        </w:tc>
        <w:tc>
          <w:tcPr>
            <w:tcW w:w="665" w:type="pct"/>
            <w:tcBorders>
              <w:top w:val="nil"/>
              <w:left w:val="nil"/>
              <w:bottom w:val="single" w:sz="4" w:space="0" w:color="auto"/>
              <w:right w:val="single" w:sz="4" w:space="0" w:color="auto"/>
            </w:tcBorders>
            <w:shd w:val="clear" w:color="auto" w:fill="auto"/>
            <w:vAlign w:val="bottom"/>
            <w:hideMark/>
          </w:tcPr>
          <w:p w14:paraId="2F5BFFB6"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7 Years</w:t>
            </w:r>
          </w:p>
        </w:tc>
        <w:tc>
          <w:tcPr>
            <w:tcW w:w="619" w:type="pct"/>
            <w:tcBorders>
              <w:top w:val="nil"/>
              <w:left w:val="nil"/>
              <w:bottom w:val="single" w:sz="4" w:space="0" w:color="auto"/>
              <w:right w:val="single" w:sz="4" w:space="0" w:color="auto"/>
            </w:tcBorders>
            <w:shd w:val="clear" w:color="auto" w:fill="auto"/>
            <w:vAlign w:val="bottom"/>
            <w:hideMark/>
          </w:tcPr>
          <w:p w14:paraId="776DA881" w14:textId="77777777" w:rsidR="00D818D5" w:rsidRPr="000138BB" w:rsidRDefault="00D818D5" w:rsidP="00B50DA2">
            <w:pPr>
              <w:jc w:val="center"/>
              <w:rPr>
                <w:rFonts w:ascii="Arial" w:hAnsi="Arial" w:cs="Arial"/>
                <w:sz w:val="18"/>
                <w:szCs w:val="18"/>
              </w:rPr>
            </w:pPr>
            <w:r w:rsidRPr="000138BB">
              <w:rPr>
                <w:rFonts w:ascii="Arial" w:hAnsi="Arial" w:cs="Arial"/>
                <w:sz w:val="18"/>
                <w:szCs w:val="18"/>
              </w:rPr>
              <w:t>BA</w:t>
            </w:r>
            <w:r w:rsidR="00B50DA2" w:rsidRPr="000138BB">
              <w:rPr>
                <w:rFonts w:ascii="Arial" w:hAnsi="Arial" w:cs="Arial"/>
                <w:sz w:val="18"/>
                <w:szCs w:val="18"/>
              </w:rPr>
              <w:t>/</w:t>
            </w:r>
            <w:r w:rsidRPr="000138BB">
              <w:rPr>
                <w:rFonts w:ascii="Arial" w:hAnsi="Arial" w:cs="Arial"/>
                <w:sz w:val="18"/>
                <w:szCs w:val="18"/>
              </w:rPr>
              <w:t xml:space="preserve">BS </w:t>
            </w:r>
          </w:p>
        </w:tc>
      </w:tr>
      <w:tr w:rsidR="000138BB" w:rsidRPr="000138BB" w14:paraId="7BBCD9E5"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52A47CE8" w14:textId="77777777" w:rsidR="00D818D5" w:rsidRPr="000138BB" w:rsidRDefault="00D818D5" w:rsidP="00D818D5">
            <w:pPr>
              <w:rPr>
                <w:rFonts w:ascii="Arial" w:hAnsi="Arial" w:cs="Arial"/>
                <w:sz w:val="18"/>
                <w:szCs w:val="18"/>
              </w:rPr>
            </w:pPr>
            <w:r w:rsidRPr="000138BB">
              <w:rPr>
                <w:rFonts w:ascii="Arial" w:hAnsi="Arial" w:cs="Arial"/>
                <w:sz w:val="18"/>
                <w:szCs w:val="18"/>
              </w:rPr>
              <w:lastRenderedPageBreak/>
              <w:t>Survey Center Manager</w:t>
            </w:r>
          </w:p>
        </w:tc>
        <w:tc>
          <w:tcPr>
            <w:tcW w:w="557" w:type="pct"/>
            <w:tcBorders>
              <w:top w:val="nil"/>
              <w:left w:val="nil"/>
              <w:bottom w:val="single" w:sz="4" w:space="0" w:color="auto"/>
              <w:right w:val="single" w:sz="4" w:space="0" w:color="auto"/>
            </w:tcBorders>
            <w:shd w:val="clear" w:color="auto" w:fill="auto"/>
            <w:noWrap/>
            <w:vAlign w:val="bottom"/>
            <w:hideMark/>
          </w:tcPr>
          <w:p w14:paraId="0B58BAAF"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$113.72 </w:t>
            </w:r>
          </w:p>
        </w:tc>
        <w:tc>
          <w:tcPr>
            <w:tcW w:w="422" w:type="pct"/>
            <w:tcBorders>
              <w:top w:val="nil"/>
              <w:left w:val="nil"/>
              <w:bottom w:val="single" w:sz="4" w:space="0" w:color="auto"/>
              <w:right w:val="single" w:sz="4" w:space="0" w:color="auto"/>
            </w:tcBorders>
            <w:shd w:val="clear" w:color="auto" w:fill="auto"/>
            <w:noWrap/>
            <w:vAlign w:val="bottom"/>
            <w:hideMark/>
          </w:tcPr>
          <w:p w14:paraId="65FE7C5A"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12</w:t>
            </w:r>
          </w:p>
        </w:tc>
        <w:tc>
          <w:tcPr>
            <w:tcW w:w="711" w:type="pct"/>
            <w:tcBorders>
              <w:top w:val="nil"/>
              <w:left w:val="nil"/>
              <w:bottom w:val="single" w:sz="4" w:space="0" w:color="auto"/>
              <w:right w:val="single" w:sz="4" w:space="0" w:color="auto"/>
            </w:tcBorders>
            <w:shd w:val="clear" w:color="auto" w:fill="auto"/>
            <w:noWrap/>
            <w:vAlign w:val="bottom"/>
            <w:hideMark/>
          </w:tcPr>
          <w:p w14:paraId="6EF56C0C"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$1,364.64 </w:t>
            </w:r>
          </w:p>
        </w:tc>
        <w:tc>
          <w:tcPr>
            <w:tcW w:w="665" w:type="pct"/>
            <w:tcBorders>
              <w:top w:val="nil"/>
              <w:left w:val="nil"/>
              <w:bottom w:val="single" w:sz="4" w:space="0" w:color="auto"/>
              <w:right w:val="single" w:sz="4" w:space="0" w:color="auto"/>
            </w:tcBorders>
            <w:shd w:val="clear" w:color="auto" w:fill="auto"/>
            <w:vAlign w:val="bottom"/>
            <w:hideMark/>
          </w:tcPr>
          <w:p w14:paraId="583F0304"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5 Years</w:t>
            </w:r>
          </w:p>
        </w:tc>
        <w:tc>
          <w:tcPr>
            <w:tcW w:w="619" w:type="pct"/>
            <w:tcBorders>
              <w:top w:val="nil"/>
              <w:left w:val="nil"/>
              <w:bottom w:val="single" w:sz="4" w:space="0" w:color="auto"/>
              <w:right w:val="single" w:sz="4" w:space="0" w:color="auto"/>
            </w:tcBorders>
            <w:shd w:val="clear" w:color="auto" w:fill="auto"/>
            <w:vAlign w:val="bottom"/>
            <w:hideMark/>
          </w:tcPr>
          <w:p w14:paraId="046397A2" w14:textId="77777777" w:rsidR="00D818D5" w:rsidRPr="000138BB" w:rsidRDefault="00B50DA2" w:rsidP="00B50DA2">
            <w:pPr>
              <w:jc w:val="center"/>
              <w:rPr>
                <w:rFonts w:ascii="Arial" w:hAnsi="Arial" w:cs="Arial"/>
                <w:sz w:val="18"/>
                <w:szCs w:val="18"/>
              </w:rPr>
            </w:pPr>
            <w:r w:rsidRPr="000138BB">
              <w:rPr>
                <w:rFonts w:ascii="Arial" w:hAnsi="Arial" w:cs="Arial"/>
                <w:sz w:val="18"/>
                <w:szCs w:val="18"/>
              </w:rPr>
              <w:t>BA/</w:t>
            </w:r>
            <w:r w:rsidR="00D818D5" w:rsidRPr="000138BB">
              <w:rPr>
                <w:rFonts w:ascii="Arial" w:hAnsi="Arial" w:cs="Arial"/>
                <w:sz w:val="18"/>
                <w:szCs w:val="18"/>
              </w:rPr>
              <w:t xml:space="preserve">BS </w:t>
            </w:r>
          </w:p>
        </w:tc>
      </w:tr>
      <w:tr w:rsidR="000138BB" w:rsidRPr="000138BB" w14:paraId="15FDB0EC"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1700214D" w14:textId="77777777" w:rsidR="00D818D5" w:rsidRPr="000138BB" w:rsidRDefault="00B50DA2" w:rsidP="00D818D5">
            <w:pPr>
              <w:rPr>
                <w:rFonts w:ascii="Arial" w:hAnsi="Arial" w:cs="Arial"/>
                <w:sz w:val="18"/>
                <w:szCs w:val="18"/>
              </w:rPr>
            </w:pPr>
            <w:r w:rsidRPr="000138BB">
              <w:rPr>
                <w:rFonts w:ascii="Arial" w:hAnsi="Arial" w:cs="Arial"/>
                <w:sz w:val="18"/>
                <w:szCs w:val="18"/>
              </w:rPr>
              <w:t>Survey Center Supervisor</w:t>
            </w:r>
          </w:p>
        </w:tc>
        <w:tc>
          <w:tcPr>
            <w:tcW w:w="557" w:type="pct"/>
            <w:tcBorders>
              <w:top w:val="nil"/>
              <w:left w:val="nil"/>
              <w:bottom w:val="single" w:sz="4" w:space="0" w:color="auto"/>
              <w:right w:val="single" w:sz="4" w:space="0" w:color="auto"/>
            </w:tcBorders>
            <w:shd w:val="clear" w:color="auto" w:fill="auto"/>
            <w:noWrap/>
            <w:vAlign w:val="bottom"/>
            <w:hideMark/>
          </w:tcPr>
          <w:p w14:paraId="7B0A4B3B"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$40.84 </w:t>
            </w:r>
          </w:p>
        </w:tc>
        <w:tc>
          <w:tcPr>
            <w:tcW w:w="422" w:type="pct"/>
            <w:tcBorders>
              <w:top w:val="nil"/>
              <w:left w:val="nil"/>
              <w:bottom w:val="single" w:sz="4" w:space="0" w:color="auto"/>
              <w:right w:val="single" w:sz="4" w:space="0" w:color="auto"/>
            </w:tcBorders>
            <w:shd w:val="clear" w:color="auto" w:fill="auto"/>
            <w:noWrap/>
            <w:vAlign w:val="bottom"/>
            <w:hideMark/>
          </w:tcPr>
          <w:p w14:paraId="54F5027B"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40</w:t>
            </w:r>
          </w:p>
        </w:tc>
        <w:tc>
          <w:tcPr>
            <w:tcW w:w="711" w:type="pct"/>
            <w:tcBorders>
              <w:top w:val="nil"/>
              <w:left w:val="nil"/>
              <w:bottom w:val="single" w:sz="4" w:space="0" w:color="auto"/>
              <w:right w:val="single" w:sz="4" w:space="0" w:color="auto"/>
            </w:tcBorders>
            <w:shd w:val="clear" w:color="auto" w:fill="auto"/>
            <w:noWrap/>
            <w:vAlign w:val="bottom"/>
            <w:hideMark/>
          </w:tcPr>
          <w:p w14:paraId="566CFFD3"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$1,633.60 </w:t>
            </w:r>
          </w:p>
        </w:tc>
        <w:tc>
          <w:tcPr>
            <w:tcW w:w="665" w:type="pct"/>
            <w:tcBorders>
              <w:top w:val="nil"/>
              <w:left w:val="nil"/>
              <w:bottom w:val="single" w:sz="4" w:space="0" w:color="auto"/>
              <w:right w:val="single" w:sz="4" w:space="0" w:color="auto"/>
            </w:tcBorders>
            <w:shd w:val="clear" w:color="auto" w:fill="auto"/>
            <w:vAlign w:val="bottom"/>
            <w:hideMark/>
          </w:tcPr>
          <w:p w14:paraId="2E9F2502"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1 Year</w:t>
            </w:r>
          </w:p>
        </w:tc>
        <w:tc>
          <w:tcPr>
            <w:tcW w:w="619" w:type="pct"/>
            <w:tcBorders>
              <w:top w:val="nil"/>
              <w:left w:val="nil"/>
              <w:bottom w:val="single" w:sz="4" w:space="0" w:color="auto"/>
              <w:right w:val="single" w:sz="4" w:space="0" w:color="auto"/>
            </w:tcBorders>
            <w:shd w:val="clear" w:color="auto" w:fill="auto"/>
            <w:vAlign w:val="bottom"/>
            <w:hideMark/>
          </w:tcPr>
          <w:p w14:paraId="2A5B9206" w14:textId="77777777" w:rsidR="00D818D5" w:rsidRPr="000138BB" w:rsidRDefault="00D818D5" w:rsidP="00B50DA2">
            <w:pPr>
              <w:jc w:val="center"/>
              <w:rPr>
                <w:rFonts w:ascii="Arial" w:hAnsi="Arial" w:cs="Arial"/>
                <w:sz w:val="18"/>
                <w:szCs w:val="18"/>
              </w:rPr>
            </w:pPr>
            <w:r w:rsidRPr="000138BB">
              <w:rPr>
                <w:rFonts w:ascii="Arial" w:hAnsi="Arial" w:cs="Arial"/>
                <w:sz w:val="18"/>
                <w:szCs w:val="18"/>
              </w:rPr>
              <w:t>BA</w:t>
            </w:r>
            <w:r w:rsidR="00B50DA2" w:rsidRPr="000138BB">
              <w:rPr>
                <w:rFonts w:ascii="Arial" w:hAnsi="Arial" w:cs="Arial"/>
                <w:sz w:val="18"/>
                <w:szCs w:val="18"/>
              </w:rPr>
              <w:t>/</w:t>
            </w:r>
            <w:r w:rsidRPr="000138BB">
              <w:rPr>
                <w:rFonts w:ascii="Arial" w:hAnsi="Arial" w:cs="Arial"/>
                <w:sz w:val="18"/>
                <w:szCs w:val="18"/>
              </w:rPr>
              <w:t xml:space="preserve">BS </w:t>
            </w:r>
          </w:p>
        </w:tc>
      </w:tr>
      <w:tr w:rsidR="000138BB" w:rsidRPr="000138BB" w14:paraId="00A8BBAD"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4078FED0" w14:textId="77777777" w:rsidR="00D818D5" w:rsidRPr="000138BB" w:rsidRDefault="00D818D5" w:rsidP="00D818D5">
            <w:pPr>
              <w:rPr>
                <w:rFonts w:ascii="Arial" w:hAnsi="Arial" w:cs="Arial"/>
                <w:sz w:val="18"/>
                <w:szCs w:val="18"/>
              </w:rPr>
            </w:pPr>
            <w:r w:rsidRPr="000138BB">
              <w:rPr>
                <w:rFonts w:ascii="Arial" w:hAnsi="Arial" w:cs="Arial"/>
                <w:sz w:val="18"/>
                <w:szCs w:val="18"/>
              </w:rPr>
              <w:t>Telephone Interviewer</w:t>
            </w:r>
          </w:p>
        </w:tc>
        <w:tc>
          <w:tcPr>
            <w:tcW w:w="557" w:type="pct"/>
            <w:tcBorders>
              <w:top w:val="nil"/>
              <w:left w:val="nil"/>
              <w:bottom w:val="single" w:sz="4" w:space="0" w:color="auto"/>
              <w:right w:val="single" w:sz="4" w:space="0" w:color="auto"/>
            </w:tcBorders>
            <w:shd w:val="clear" w:color="auto" w:fill="auto"/>
            <w:noWrap/>
            <w:vAlign w:val="bottom"/>
            <w:hideMark/>
          </w:tcPr>
          <w:p w14:paraId="7CD44A6D"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$28.03 </w:t>
            </w:r>
          </w:p>
        </w:tc>
        <w:tc>
          <w:tcPr>
            <w:tcW w:w="422" w:type="pct"/>
            <w:tcBorders>
              <w:top w:val="nil"/>
              <w:left w:val="nil"/>
              <w:bottom w:val="single" w:sz="4" w:space="0" w:color="auto"/>
              <w:right w:val="single" w:sz="4" w:space="0" w:color="auto"/>
            </w:tcBorders>
            <w:shd w:val="clear" w:color="auto" w:fill="auto"/>
            <w:noWrap/>
            <w:vAlign w:val="bottom"/>
            <w:hideMark/>
          </w:tcPr>
          <w:p w14:paraId="773821C5"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250</w:t>
            </w:r>
          </w:p>
        </w:tc>
        <w:tc>
          <w:tcPr>
            <w:tcW w:w="711" w:type="pct"/>
            <w:tcBorders>
              <w:top w:val="nil"/>
              <w:left w:val="nil"/>
              <w:bottom w:val="single" w:sz="4" w:space="0" w:color="auto"/>
              <w:right w:val="single" w:sz="4" w:space="0" w:color="auto"/>
            </w:tcBorders>
            <w:shd w:val="clear" w:color="auto" w:fill="auto"/>
            <w:noWrap/>
            <w:vAlign w:val="bottom"/>
            <w:hideMark/>
          </w:tcPr>
          <w:p w14:paraId="3F746B3E"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$7,007.50 </w:t>
            </w:r>
          </w:p>
        </w:tc>
        <w:tc>
          <w:tcPr>
            <w:tcW w:w="665" w:type="pct"/>
            <w:tcBorders>
              <w:top w:val="nil"/>
              <w:left w:val="nil"/>
              <w:bottom w:val="single" w:sz="4" w:space="0" w:color="auto"/>
              <w:right w:val="single" w:sz="4" w:space="0" w:color="auto"/>
            </w:tcBorders>
            <w:shd w:val="clear" w:color="auto" w:fill="auto"/>
            <w:vAlign w:val="bottom"/>
            <w:hideMark/>
          </w:tcPr>
          <w:p w14:paraId="7042F9EB"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0-1 Year</w:t>
            </w:r>
          </w:p>
        </w:tc>
        <w:tc>
          <w:tcPr>
            <w:tcW w:w="619" w:type="pct"/>
            <w:tcBorders>
              <w:top w:val="nil"/>
              <w:left w:val="nil"/>
              <w:bottom w:val="single" w:sz="4" w:space="0" w:color="auto"/>
              <w:right w:val="single" w:sz="4" w:space="0" w:color="auto"/>
            </w:tcBorders>
            <w:shd w:val="clear" w:color="auto" w:fill="auto"/>
            <w:vAlign w:val="bottom"/>
            <w:hideMark/>
          </w:tcPr>
          <w:p w14:paraId="547AA8C0"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HS/GED</w:t>
            </w:r>
          </w:p>
        </w:tc>
      </w:tr>
      <w:tr w:rsidR="000138BB" w:rsidRPr="000138BB" w14:paraId="5DEC2514" w14:textId="77777777" w:rsidTr="007B448E">
        <w:trPr>
          <w:trHeight w:val="432"/>
        </w:trPr>
        <w:tc>
          <w:tcPr>
            <w:tcW w:w="3717"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4347ADE" w14:textId="77777777" w:rsidR="00D818D5" w:rsidRPr="000138BB" w:rsidRDefault="00D818D5" w:rsidP="004F3D43">
            <w:pPr>
              <w:rPr>
                <w:rFonts w:ascii="Arial" w:hAnsi="Arial" w:cs="Arial"/>
                <w:sz w:val="18"/>
                <w:szCs w:val="18"/>
              </w:rPr>
            </w:pPr>
            <w:r w:rsidRPr="000138BB">
              <w:rPr>
                <w:rFonts w:ascii="Arial" w:hAnsi="Arial" w:cs="Arial"/>
                <w:sz w:val="18"/>
                <w:szCs w:val="18"/>
              </w:rPr>
              <w:t>OTHER DIRECT COSTS:</w:t>
            </w:r>
          </w:p>
        </w:tc>
        <w:tc>
          <w:tcPr>
            <w:tcW w:w="665" w:type="pct"/>
            <w:tcBorders>
              <w:top w:val="nil"/>
              <w:left w:val="nil"/>
              <w:bottom w:val="single" w:sz="4" w:space="0" w:color="auto"/>
              <w:right w:val="single" w:sz="4" w:space="0" w:color="auto"/>
            </w:tcBorders>
            <w:shd w:val="clear" w:color="auto" w:fill="auto"/>
            <w:noWrap/>
            <w:vAlign w:val="bottom"/>
            <w:hideMark/>
          </w:tcPr>
          <w:p w14:paraId="4C5A7822" w14:textId="77777777" w:rsidR="00D818D5" w:rsidRPr="000138BB" w:rsidRDefault="00D818D5" w:rsidP="004F3D43">
            <w:pPr>
              <w:rPr>
                <w:rFonts w:ascii="Arial" w:hAnsi="Arial" w:cs="Arial"/>
                <w:sz w:val="18"/>
                <w:szCs w:val="18"/>
              </w:rPr>
            </w:pPr>
            <w:r w:rsidRPr="000138BB">
              <w:rPr>
                <w:rFonts w:ascii="Arial" w:hAnsi="Arial" w:cs="Arial"/>
                <w:sz w:val="18"/>
                <w:szCs w:val="18"/>
              </w:rPr>
              <w:t> </w:t>
            </w:r>
          </w:p>
        </w:tc>
        <w:tc>
          <w:tcPr>
            <w:tcW w:w="619" w:type="pct"/>
            <w:tcBorders>
              <w:top w:val="nil"/>
              <w:left w:val="nil"/>
              <w:bottom w:val="single" w:sz="4" w:space="0" w:color="auto"/>
              <w:right w:val="single" w:sz="4" w:space="0" w:color="auto"/>
            </w:tcBorders>
            <w:shd w:val="clear" w:color="auto" w:fill="auto"/>
            <w:noWrap/>
            <w:vAlign w:val="bottom"/>
            <w:hideMark/>
          </w:tcPr>
          <w:p w14:paraId="45BF7B5B" w14:textId="77777777" w:rsidR="00D818D5" w:rsidRPr="000138BB" w:rsidRDefault="00D818D5" w:rsidP="004F3D43">
            <w:pPr>
              <w:rPr>
                <w:rFonts w:ascii="Arial" w:hAnsi="Arial" w:cs="Arial"/>
                <w:sz w:val="18"/>
                <w:szCs w:val="18"/>
              </w:rPr>
            </w:pPr>
            <w:r w:rsidRPr="000138BB">
              <w:rPr>
                <w:rFonts w:ascii="Arial" w:hAnsi="Arial" w:cs="Arial"/>
                <w:sz w:val="18"/>
                <w:szCs w:val="18"/>
              </w:rPr>
              <w:t> </w:t>
            </w:r>
          </w:p>
        </w:tc>
      </w:tr>
      <w:tr w:rsidR="000138BB" w:rsidRPr="000138BB" w14:paraId="7BDEE33B"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475753FF" w14:textId="77777777" w:rsidR="00D818D5" w:rsidRPr="000138BB" w:rsidRDefault="00D818D5" w:rsidP="00D818D5">
            <w:pPr>
              <w:rPr>
                <w:rFonts w:ascii="Arial" w:hAnsi="Arial" w:cs="Arial"/>
                <w:sz w:val="18"/>
                <w:szCs w:val="18"/>
              </w:rPr>
            </w:pPr>
            <w:r w:rsidRPr="000138BB">
              <w:rPr>
                <w:rFonts w:ascii="Arial" w:hAnsi="Arial" w:cs="Arial"/>
                <w:sz w:val="18"/>
                <w:szCs w:val="18"/>
              </w:rPr>
              <w:t>Sample List</w:t>
            </w:r>
          </w:p>
        </w:tc>
        <w:tc>
          <w:tcPr>
            <w:tcW w:w="557" w:type="pct"/>
            <w:tcBorders>
              <w:top w:val="nil"/>
              <w:left w:val="nil"/>
              <w:bottom w:val="single" w:sz="4" w:space="0" w:color="auto"/>
              <w:right w:val="single" w:sz="4" w:space="0" w:color="auto"/>
            </w:tcBorders>
            <w:shd w:val="clear" w:color="auto" w:fill="auto"/>
            <w:noWrap/>
            <w:vAlign w:val="bottom"/>
            <w:hideMark/>
          </w:tcPr>
          <w:p w14:paraId="7C3E2E68"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xml:space="preserve"> $1.25 </w:t>
            </w:r>
          </w:p>
        </w:tc>
        <w:tc>
          <w:tcPr>
            <w:tcW w:w="422" w:type="pct"/>
            <w:tcBorders>
              <w:top w:val="nil"/>
              <w:left w:val="nil"/>
              <w:bottom w:val="single" w:sz="4" w:space="0" w:color="auto"/>
              <w:right w:val="single" w:sz="4" w:space="0" w:color="auto"/>
            </w:tcBorders>
            <w:shd w:val="clear" w:color="auto" w:fill="auto"/>
            <w:noWrap/>
            <w:vAlign w:val="bottom"/>
            <w:hideMark/>
          </w:tcPr>
          <w:p w14:paraId="788744A3"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4000</w:t>
            </w:r>
          </w:p>
        </w:tc>
        <w:tc>
          <w:tcPr>
            <w:tcW w:w="711" w:type="pct"/>
            <w:tcBorders>
              <w:top w:val="nil"/>
              <w:left w:val="nil"/>
              <w:bottom w:val="single" w:sz="4" w:space="0" w:color="auto"/>
              <w:right w:val="single" w:sz="4" w:space="0" w:color="auto"/>
            </w:tcBorders>
            <w:shd w:val="clear" w:color="auto" w:fill="auto"/>
            <w:noWrap/>
            <w:vAlign w:val="bottom"/>
            <w:hideMark/>
          </w:tcPr>
          <w:p w14:paraId="786120F7" w14:textId="77777777" w:rsidR="00D818D5" w:rsidRPr="000138BB" w:rsidRDefault="00D818D5" w:rsidP="00452CC7">
            <w:pPr>
              <w:jc w:val="center"/>
              <w:rPr>
                <w:rFonts w:ascii="Arial" w:hAnsi="Arial" w:cs="Arial"/>
                <w:sz w:val="18"/>
                <w:szCs w:val="18"/>
              </w:rPr>
            </w:pPr>
            <w:r w:rsidRPr="000138BB">
              <w:rPr>
                <w:rFonts w:ascii="Arial" w:hAnsi="Arial" w:cs="Arial"/>
                <w:sz w:val="18"/>
                <w:szCs w:val="18"/>
              </w:rPr>
              <w:t xml:space="preserve"> $6,250 </w:t>
            </w:r>
          </w:p>
        </w:tc>
        <w:tc>
          <w:tcPr>
            <w:tcW w:w="665" w:type="pct"/>
            <w:tcBorders>
              <w:top w:val="nil"/>
              <w:left w:val="nil"/>
              <w:bottom w:val="single" w:sz="4" w:space="0" w:color="auto"/>
              <w:right w:val="single" w:sz="4" w:space="0" w:color="auto"/>
            </w:tcBorders>
            <w:shd w:val="clear" w:color="auto" w:fill="auto"/>
            <w:noWrap/>
            <w:vAlign w:val="bottom"/>
            <w:hideMark/>
          </w:tcPr>
          <w:p w14:paraId="413A9865" w14:textId="77777777" w:rsidR="00D818D5" w:rsidRPr="000138BB" w:rsidRDefault="00D818D5" w:rsidP="004F3D43">
            <w:pPr>
              <w:rPr>
                <w:rFonts w:ascii="Arial" w:hAnsi="Arial" w:cs="Arial"/>
                <w:sz w:val="18"/>
                <w:szCs w:val="18"/>
              </w:rPr>
            </w:pPr>
            <w:r w:rsidRPr="000138BB">
              <w:rPr>
                <w:rFonts w:ascii="Arial" w:hAnsi="Arial" w:cs="Arial"/>
                <w:sz w:val="18"/>
                <w:szCs w:val="18"/>
              </w:rPr>
              <w:t> </w:t>
            </w:r>
          </w:p>
        </w:tc>
        <w:tc>
          <w:tcPr>
            <w:tcW w:w="619" w:type="pct"/>
            <w:tcBorders>
              <w:top w:val="nil"/>
              <w:left w:val="nil"/>
              <w:bottom w:val="single" w:sz="4" w:space="0" w:color="auto"/>
              <w:right w:val="single" w:sz="4" w:space="0" w:color="auto"/>
            </w:tcBorders>
            <w:shd w:val="clear" w:color="auto" w:fill="auto"/>
            <w:noWrap/>
            <w:vAlign w:val="bottom"/>
            <w:hideMark/>
          </w:tcPr>
          <w:p w14:paraId="7FF52D7C" w14:textId="77777777" w:rsidR="00D818D5" w:rsidRPr="000138BB" w:rsidRDefault="00D818D5" w:rsidP="004F3D43">
            <w:pPr>
              <w:rPr>
                <w:rFonts w:ascii="Arial" w:hAnsi="Arial" w:cs="Arial"/>
                <w:sz w:val="18"/>
                <w:szCs w:val="18"/>
              </w:rPr>
            </w:pPr>
            <w:r w:rsidRPr="000138BB">
              <w:rPr>
                <w:rFonts w:ascii="Arial" w:hAnsi="Arial" w:cs="Arial"/>
                <w:sz w:val="18"/>
                <w:szCs w:val="18"/>
              </w:rPr>
              <w:t> </w:t>
            </w:r>
          </w:p>
        </w:tc>
      </w:tr>
      <w:tr w:rsidR="000138BB" w:rsidRPr="000138BB" w14:paraId="37C71DB4" w14:textId="77777777" w:rsidTr="007B448E">
        <w:trPr>
          <w:trHeight w:val="432"/>
        </w:trPr>
        <w:tc>
          <w:tcPr>
            <w:tcW w:w="2026" w:type="pct"/>
            <w:tcBorders>
              <w:top w:val="nil"/>
              <w:left w:val="single" w:sz="4" w:space="0" w:color="auto"/>
              <w:bottom w:val="single" w:sz="4" w:space="0" w:color="auto"/>
              <w:right w:val="single" w:sz="4" w:space="0" w:color="auto"/>
            </w:tcBorders>
            <w:shd w:val="clear" w:color="auto" w:fill="auto"/>
            <w:vAlign w:val="bottom"/>
            <w:hideMark/>
          </w:tcPr>
          <w:p w14:paraId="0041668D" w14:textId="77777777" w:rsidR="00D818D5" w:rsidRPr="000138BB" w:rsidRDefault="00D818D5" w:rsidP="00D818D5">
            <w:pPr>
              <w:rPr>
                <w:rFonts w:ascii="Arial" w:hAnsi="Arial" w:cs="Arial"/>
                <w:sz w:val="18"/>
                <w:szCs w:val="18"/>
              </w:rPr>
            </w:pPr>
            <w:r w:rsidRPr="000138BB">
              <w:rPr>
                <w:rFonts w:ascii="Arial" w:hAnsi="Arial" w:cs="Arial"/>
                <w:sz w:val="18"/>
                <w:szCs w:val="18"/>
              </w:rPr>
              <w:t>TOTAL COST</w:t>
            </w:r>
          </w:p>
        </w:tc>
        <w:tc>
          <w:tcPr>
            <w:tcW w:w="557" w:type="pct"/>
            <w:tcBorders>
              <w:top w:val="nil"/>
              <w:left w:val="nil"/>
              <w:bottom w:val="single" w:sz="4" w:space="0" w:color="auto"/>
              <w:right w:val="single" w:sz="4" w:space="0" w:color="auto"/>
            </w:tcBorders>
            <w:shd w:val="clear" w:color="auto" w:fill="auto"/>
            <w:noWrap/>
            <w:vAlign w:val="bottom"/>
            <w:hideMark/>
          </w:tcPr>
          <w:p w14:paraId="6807ECF6"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w:t>
            </w:r>
          </w:p>
        </w:tc>
        <w:tc>
          <w:tcPr>
            <w:tcW w:w="422" w:type="pct"/>
            <w:tcBorders>
              <w:top w:val="nil"/>
              <w:left w:val="nil"/>
              <w:bottom w:val="single" w:sz="4" w:space="0" w:color="auto"/>
              <w:right w:val="single" w:sz="4" w:space="0" w:color="auto"/>
            </w:tcBorders>
            <w:shd w:val="clear" w:color="auto" w:fill="auto"/>
            <w:noWrap/>
            <w:vAlign w:val="bottom"/>
            <w:hideMark/>
          </w:tcPr>
          <w:p w14:paraId="131A8CFC" w14:textId="77777777" w:rsidR="00D818D5" w:rsidRPr="000138BB" w:rsidRDefault="00D818D5" w:rsidP="004F3D43">
            <w:pPr>
              <w:jc w:val="center"/>
              <w:rPr>
                <w:rFonts w:ascii="Arial" w:hAnsi="Arial" w:cs="Arial"/>
                <w:sz w:val="18"/>
                <w:szCs w:val="18"/>
              </w:rPr>
            </w:pPr>
            <w:r w:rsidRPr="000138BB">
              <w:rPr>
                <w:rFonts w:ascii="Arial" w:hAnsi="Arial" w:cs="Arial"/>
                <w:sz w:val="18"/>
                <w:szCs w:val="18"/>
              </w:rPr>
              <w:t> </w:t>
            </w:r>
          </w:p>
        </w:tc>
        <w:tc>
          <w:tcPr>
            <w:tcW w:w="711" w:type="pct"/>
            <w:tcBorders>
              <w:top w:val="nil"/>
              <w:left w:val="nil"/>
              <w:bottom w:val="single" w:sz="4" w:space="0" w:color="auto"/>
              <w:right w:val="single" w:sz="4" w:space="0" w:color="auto"/>
            </w:tcBorders>
            <w:shd w:val="clear" w:color="auto" w:fill="auto"/>
            <w:noWrap/>
            <w:vAlign w:val="center"/>
            <w:hideMark/>
          </w:tcPr>
          <w:p w14:paraId="7C9F6BD2" w14:textId="548BE3B4" w:rsidR="00D818D5" w:rsidRPr="000138BB" w:rsidRDefault="00D818D5" w:rsidP="009E1F8E">
            <w:pPr>
              <w:jc w:val="center"/>
              <w:rPr>
                <w:rFonts w:ascii="Arial" w:hAnsi="Arial" w:cs="Arial"/>
                <w:b/>
                <w:bCs/>
                <w:sz w:val="18"/>
                <w:szCs w:val="18"/>
              </w:rPr>
            </w:pPr>
            <w:r w:rsidRPr="000138BB">
              <w:rPr>
                <w:rFonts w:ascii="Arial" w:hAnsi="Arial" w:cs="Arial"/>
                <w:b/>
                <w:bCs/>
                <w:sz w:val="18"/>
                <w:szCs w:val="18"/>
              </w:rPr>
              <w:t>$6</w:t>
            </w:r>
            <w:r w:rsidR="00825BBD" w:rsidRPr="000138BB">
              <w:rPr>
                <w:rFonts w:ascii="Arial" w:hAnsi="Arial" w:cs="Arial"/>
                <w:b/>
                <w:bCs/>
                <w:sz w:val="18"/>
                <w:szCs w:val="18"/>
              </w:rPr>
              <w:t>7</w:t>
            </w:r>
            <w:r w:rsidRPr="000138BB">
              <w:rPr>
                <w:rFonts w:ascii="Arial" w:hAnsi="Arial" w:cs="Arial"/>
                <w:b/>
                <w:bCs/>
                <w:sz w:val="18"/>
                <w:szCs w:val="18"/>
              </w:rPr>
              <w:t xml:space="preserve">,142.18 </w:t>
            </w:r>
          </w:p>
        </w:tc>
        <w:tc>
          <w:tcPr>
            <w:tcW w:w="665" w:type="pct"/>
            <w:tcBorders>
              <w:top w:val="nil"/>
              <w:left w:val="nil"/>
              <w:bottom w:val="single" w:sz="4" w:space="0" w:color="auto"/>
              <w:right w:val="single" w:sz="4" w:space="0" w:color="auto"/>
            </w:tcBorders>
            <w:shd w:val="clear" w:color="auto" w:fill="auto"/>
            <w:noWrap/>
            <w:vAlign w:val="bottom"/>
            <w:hideMark/>
          </w:tcPr>
          <w:p w14:paraId="0AF8540C" w14:textId="77777777" w:rsidR="00D818D5" w:rsidRPr="000138BB" w:rsidRDefault="00D818D5" w:rsidP="004F3D43">
            <w:pPr>
              <w:rPr>
                <w:rFonts w:ascii="Arial" w:hAnsi="Arial" w:cs="Arial"/>
                <w:sz w:val="18"/>
                <w:szCs w:val="18"/>
              </w:rPr>
            </w:pPr>
            <w:r w:rsidRPr="000138BB">
              <w:rPr>
                <w:rFonts w:ascii="Arial" w:hAnsi="Arial" w:cs="Arial"/>
                <w:sz w:val="18"/>
                <w:szCs w:val="18"/>
              </w:rPr>
              <w:t> </w:t>
            </w:r>
          </w:p>
        </w:tc>
        <w:tc>
          <w:tcPr>
            <w:tcW w:w="619" w:type="pct"/>
            <w:tcBorders>
              <w:top w:val="nil"/>
              <w:left w:val="nil"/>
              <w:bottom w:val="single" w:sz="4" w:space="0" w:color="auto"/>
              <w:right w:val="single" w:sz="4" w:space="0" w:color="auto"/>
            </w:tcBorders>
            <w:shd w:val="clear" w:color="auto" w:fill="auto"/>
            <w:noWrap/>
            <w:vAlign w:val="bottom"/>
            <w:hideMark/>
          </w:tcPr>
          <w:p w14:paraId="73BD1477" w14:textId="77777777" w:rsidR="00D818D5" w:rsidRPr="000138BB" w:rsidRDefault="00D818D5" w:rsidP="004F3D43">
            <w:pPr>
              <w:rPr>
                <w:rFonts w:ascii="Arial" w:hAnsi="Arial" w:cs="Arial"/>
                <w:sz w:val="18"/>
                <w:szCs w:val="18"/>
              </w:rPr>
            </w:pPr>
            <w:r w:rsidRPr="000138BB">
              <w:rPr>
                <w:rFonts w:ascii="Arial" w:hAnsi="Arial" w:cs="Arial"/>
                <w:sz w:val="18"/>
                <w:szCs w:val="18"/>
              </w:rPr>
              <w:t> </w:t>
            </w:r>
          </w:p>
        </w:tc>
      </w:tr>
    </w:tbl>
    <w:p w14:paraId="6CCB619F" w14:textId="77777777" w:rsidR="00B50DA2" w:rsidRPr="000138BB" w:rsidRDefault="00B50DA2" w:rsidP="001E3CC2">
      <w:pPr>
        <w:pStyle w:val="BodyText3"/>
        <w:rPr>
          <w:sz w:val="24"/>
          <w:szCs w:val="24"/>
        </w:rPr>
      </w:pPr>
    </w:p>
    <w:p w14:paraId="516D0BCB" w14:textId="77777777" w:rsidR="00F536E1" w:rsidRPr="000138BB" w:rsidRDefault="00F536E1">
      <w:pPr>
        <w:rPr>
          <w:b/>
          <w:sz w:val="24"/>
          <w:szCs w:val="24"/>
        </w:rPr>
      </w:pPr>
      <w:r w:rsidRPr="000138BB">
        <w:rPr>
          <w:sz w:val="24"/>
          <w:szCs w:val="24"/>
        </w:rPr>
        <w:br w:type="page"/>
      </w:r>
    </w:p>
    <w:p w14:paraId="5F6A4E79" w14:textId="77777777" w:rsidR="00756580" w:rsidRPr="000138BB" w:rsidRDefault="009E14FA" w:rsidP="001E3CC2">
      <w:pPr>
        <w:pStyle w:val="BodyText3"/>
        <w:rPr>
          <w:sz w:val="24"/>
          <w:szCs w:val="24"/>
        </w:rPr>
      </w:pPr>
      <w:r w:rsidRPr="000138BB">
        <w:rPr>
          <w:sz w:val="24"/>
          <w:szCs w:val="24"/>
        </w:rPr>
        <w:lastRenderedPageBreak/>
        <w:t>Focus Groups</w:t>
      </w:r>
    </w:p>
    <w:p w14:paraId="0C516F19" w14:textId="77777777" w:rsidR="00D9458E" w:rsidRPr="000138BB" w:rsidRDefault="00D9458E" w:rsidP="00B50DA2">
      <w:pPr>
        <w:pStyle w:val="BodyText3"/>
        <w:rPr>
          <w:b w:val="0"/>
          <w:sz w:val="24"/>
          <w:szCs w:val="24"/>
        </w:rPr>
      </w:pPr>
    </w:p>
    <w:p w14:paraId="2B1FBE37" w14:textId="77777777" w:rsidR="00604D61" w:rsidRPr="000138BB" w:rsidRDefault="00B50DA2" w:rsidP="00B50DA2">
      <w:pPr>
        <w:pStyle w:val="BodyText3"/>
        <w:rPr>
          <w:b w:val="0"/>
          <w:sz w:val="24"/>
          <w:szCs w:val="24"/>
        </w:rPr>
      </w:pPr>
      <w:r w:rsidRPr="000138BB">
        <w:rPr>
          <w:b w:val="0"/>
          <w:sz w:val="24"/>
          <w:szCs w:val="24"/>
        </w:rPr>
        <w:t>Please note that the following are one-time costs rather than annual costs.</w:t>
      </w:r>
      <w:r w:rsidRPr="000138BB">
        <w:rPr>
          <w:b w:val="0"/>
          <w:sz w:val="24"/>
          <w:szCs w:val="24"/>
        </w:rPr>
        <w:tab/>
      </w:r>
    </w:p>
    <w:p w14:paraId="7BD11D4B" w14:textId="77777777" w:rsidR="00F536E1" w:rsidRPr="000138BB" w:rsidRDefault="00F536E1" w:rsidP="00B50DA2">
      <w:pPr>
        <w:pStyle w:val="BodyText3"/>
        <w:rPr>
          <w:b w:val="0"/>
          <w:sz w:val="24"/>
          <w:szCs w:val="24"/>
        </w:rPr>
      </w:pPr>
    </w:p>
    <w:tbl>
      <w:tblPr>
        <w:tblW w:w="8928" w:type="dxa"/>
        <w:tblLayout w:type="fixed"/>
        <w:tblLook w:val="04A0" w:firstRow="1" w:lastRow="0" w:firstColumn="1" w:lastColumn="0" w:noHBand="0" w:noVBand="1"/>
      </w:tblPr>
      <w:tblGrid>
        <w:gridCol w:w="3528"/>
        <w:gridCol w:w="90"/>
        <w:gridCol w:w="900"/>
        <w:gridCol w:w="810"/>
        <w:gridCol w:w="1170"/>
        <w:gridCol w:w="1260"/>
        <w:gridCol w:w="1170"/>
      </w:tblGrid>
      <w:tr w:rsidR="000138BB" w:rsidRPr="000138BB" w14:paraId="3E8D3FD7" w14:textId="77777777" w:rsidTr="00DC6221">
        <w:trPr>
          <w:trHeight w:val="224"/>
        </w:trPr>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B3DE"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5CA1B99" w14:textId="77777777" w:rsidR="00604D61" w:rsidRPr="000138BB" w:rsidRDefault="00604D61" w:rsidP="005E4C4A">
            <w:pPr>
              <w:jc w:val="center"/>
              <w:rPr>
                <w:rFonts w:ascii="Arial" w:hAnsi="Arial" w:cs="Arial"/>
                <w:b/>
                <w:sz w:val="18"/>
                <w:szCs w:val="18"/>
              </w:rPr>
            </w:pPr>
            <w:r w:rsidRPr="000138BB">
              <w:rPr>
                <w:rFonts w:ascii="Arial" w:hAnsi="Arial" w:cs="Arial"/>
                <w:b/>
                <w:sz w:val="18"/>
                <w:szCs w:val="18"/>
              </w:rPr>
              <w:t>Rate</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5918F26" w14:textId="77777777" w:rsidR="00604D61" w:rsidRPr="000138BB" w:rsidRDefault="00604D61" w:rsidP="005E4C4A">
            <w:pPr>
              <w:jc w:val="center"/>
              <w:rPr>
                <w:rFonts w:ascii="Arial" w:hAnsi="Arial" w:cs="Arial"/>
                <w:b/>
                <w:sz w:val="18"/>
                <w:szCs w:val="18"/>
              </w:rPr>
            </w:pPr>
            <w:r w:rsidRPr="000138BB">
              <w:rPr>
                <w:rFonts w:ascii="Arial" w:hAnsi="Arial" w:cs="Arial"/>
                <w:b/>
                <w:sz w:val="18"/>
                <w:szCs w:val="18"/>
              </w:rPr>
              <w:t>Hours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C2DAB73" w14:textId="77777777" w:rsidR="00604D61" w:rsidRPr="000138BB" w:rsidRDefault="00604D61" w:rsidP="005E4C4A">
            <w:pPr>
              <w:jc w:val="center"/>
              <w:rPr>
                <w:rFonts w:ascii="Arial" w:hAnsi="Arial" w:cs="Arial"/>
                <w:b/>
                <w:sz w:val="18"/>
                <w:szCs w:val="18"/>
              </w:rPr>
            </w:pPr>
            <w:r w:rsidRPr="000138BB">
              <w:rPr>
                <w:rFonts w:ascii="Arial" w:hAnsi="Arial" w:cs="Arial"/>
                <w:b/>
                <w:sz w:val="18"/>
                <w:szCs w:val="18"/>
              </w:rPr>
              <w:t>Cost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F17445A" w14:textId="77777777" w:rsidR="00604D61" w:rsidRPr="000138BB" w:rsidRDefault="00604D61" w:rsidP="005E4C4A">
            <w:pPr>
              <w:jc w:val="center"/>
              <w:rPr>
                <w:rFonts w:ascii="Arial" w:hAnsi="Arial" w:cs="Arial"/>
                <w:b/>
                <w:sz w:val="18"/>
                <w:szCs w:val="18"/>
              </w:rPr>
            </w:pPr>
            <w:r w:rsidRPr="000138BB">
              <w:rPr>
                <w:rFonts w:ascii="Arial" w:hAnsi="Arial" w:cs="Arial"/>
                <w:b/>
                <w:sz w:val="18"/>
                <w:szCs w:val="18"/>
              </w:rPr>
              <w:t>Experience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AA607FD" w14:textId="77777777" w:rsidR="00604D61" w:rsidRPr="000138BB" w:rsidRDefault="00604D61" w:rsidP="005E4C4A">
            <w:pPr>
              <w:jc w:val="center"/>
              <w:rPr>
                <w:rFonts w:ascii="Arial" w:hAnsi="Arial" w:cs="Arial"/>
                <w:b/>
                <w:sz w:val="18"/>
                <w:szCs w:val="18"/>
              </w:rPr>
            </w:pPr>
            <w:r w:rsidRPr="000138BB">
              <w:rPr>
                <w:rFonts w:ascii="Arial" w:hAnsi="Arial" w:cs="Arial"/>
                <w:b/>
                <w:sz w:val="18"/>
                <w:szCs w:val="18"/>
              </w:rPr>
              <w:t>Education</w:t>
            </w:r>
          </w:p>
        </w:tc>
      </w:tr>
      <w:tr w:rsidR="000138BB" w:rsidRPr="000138BB" w14:paraId="5DA57775"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D6E728" w14:textId="77777777" w:rsidR="00604D61" w:rsidRPr="000138BB" w:rsidRDefault="00604D61" w:rsidP="00F536E1">
            <w:pPr>
              <w:rPr>
                <w:rFonts w:ascii="Arial" w:hAnsi="Arial" w:cs="Arial"/>
                <w:sz w:val="18"/>
                <w:szCs w:val="18"/>
              </w:rPr>
            </w:pPr>
            <w:r w:rsidRPr="000138BB">
              <w:rPr>
                <w:rFonts w:ascii="Arial" w:hAnsi="Arial" w:cs="Arial"/>
                <w:sz w:val="18"/>
                <w:szCs w:val="18"/>
              </w:rPr>
              <w:t>Project Manager/Subject Matter Expert</w:t>
            </w:r>
          </w:p>
        </w:tc>
        <w:tc>
          <w:tcPr>
            <w:tcW w:w="900" w:type="dxa"/>
            <w:tcBorders>
              <w:top w:val="nil"/>
              <w:left w:val="nil"/>
              <w:bottom w:val="single" w:sz="4" w:space="0" w:color="auto"/>
              <w:right w:val="single" w:sz="4" w:space="0" w:color="auto"/>
            </w:tcBorders>
            <w:shd w:val="clear" w:color="auto" w:fill="auto"/>
            <w:noWrap/>
            <w:vAlign w:val="bottom"/>
            <w:hideMark/>
          </w:tcPr>
          <w:p w14:paraId="0E6ED163"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$175 </w:t>
            </w:r>
          </w:p>
        </w:tc>
        <w:tc>
          <w:tcPr>
            <w:tcW w:w="810" w:type="dxa"/>
            <w:tcBorders>
              <w:top w:val="nil"/>
              <w:left w:val="nil"/>
              <w:bottom w:val="single" w:sz="4" w:space="0" w:color="auto"/>
              <w:right w:val="single" w:sz="4" w:space="0" w:color="auto"/>
            </w:tcBorders>
            <w:shd w:val="clear" w:color="auto" w:fill="auto"/>
            <w:noWrap/>
            <w:vAlign w:val="bottom"/>
            <w:hideMark/>
          </w:tcPr>
          <w:p w14:paraId="4C636D00"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14:paraId="1D596F05"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$7,000.00 </w:t>
            </w:r>
          </w:p>
        </w:tc>
        <w:tc>
          <w:tcPr>
            <w:tcW w:w="1260" w:type="dxa"/>
            <w:tcBorders>
              <w:top w:val="nil"/>
              <w:left w:val="nil"/>
              <w:bottom w:val="single" w:sz="4" w:space="0" w:color="auto"/>
              <w:right w:val="single" w:sz="4" w:space="0" w:color="auto"/>
            </w:tcBorders>
            <w:shd w:val="clear" w:color="auto" w:fill="auto"/>
            <w:noWrap/>
            <w:vAlign w:val="bottom"/>
            <w:hideMark/>
          </w:tcPr>
          <w:p w14:paraId="0B04DA60"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25 Years</w:t>
            </w:r>
          </w:p>
        </w:tc>
        <w:tc>
          <w:tcPr>
            <w:tcW w:w="1170" w:type="dxa"/>
            <w:tcBorders>
              <w:top w:val="nil"/>
              <w:left w:val="nil"/>
              <w:bottom w:val="single" w:sz="4" w:space="0" w:color="auto"/>
              <w:right w:val="single" w:sz="4" w:space="0" w:color="auto"/>
            </w:tcBorders>
            <w:shd w:val="clear" w:color="auto" w:fill="auto"/>
            <w:noWrap/>
            <w:vAlign w:val="bottom"/>
            <w:hideMark/>
          </w:tcPr>
          <w:p w14:paraId="543A5A42"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Doctorate</w:t>
            </w:r>
          </w:p>
        </w:tc>
      </w:tr>
      <w:tr w:rsidR="000138BB" w:rsidRPr="000138BB" w14:paraId="665B5F2F"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E4A968" w14:textId="77777777" w:rsidR="00604D61" w:rsidRPr="000138BB" w:rsidRDefault="00604D61" w:rsidP="00F536E1">
            <w:pPr>
              <w:rPr>
                <w:rFonts w:ascii="Arial" w:hAnsi="Arial" w:cs="Arial"/>
                <w:sz w:val="18"/>
                <w:szCs w:val="18"/>
              </w:rPr>
            </w:pPr>
            <w:r w:rsidRPr="000138BB">
              <w:rPr>
                <w:rFonts w:ascii="Arial" w:hAnsi="Arial" w:cs="Arial"/>
                <w:sz w:val="18"/>
                <w:szCs w:val="18"/>
              </w:rPr>
              <w:t>CNY Project Manager</w:t>
            </w:r>
          </w:p>
        </w:tc>
        <w:tc>
          <w:tcPr>
            <w:tcW w:w="900" w:type="dxa"/>
            <w:tcBorders>
              <w:top w:val="nil"/>
              <w:left w:val="nil"/>
              <w:bottom w:val="single" w:sz="4" w:space="0" w:color="auto"/>
              <w:right w:val="single" w:sz="4" w:space="0" w:color="auto"/>
            </w:tcBorders>
            <w:shd w:val="clear" w:color="auto" w:fill="auto"/>
            <w:noWrap/>
            <w:vAlign w:val="bottom"/>
            <w:hideMark/>
          </w:tcPr>
          <w:p w14:paraId="7243D5D1"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$120 </w:t>
            </w:r>
          </w:p>
        </w:tc>
        <w:tc>
          <w:tcPr>
            <w:tcW w:w="810" w:type="dxa"/>
            <w:tcBorders>
              <w:top w:val="nil"/>
              <w:left w:val="nil"/>
              <w:bottom w:val="single" w:sz="4" w:space="0" w:color="auto"/>
              <w:right w:val="single" w:sz="4" w:space="0" w:color="auto"/>
            </w:tcBorders>
            <w:shd w:val="clear" w:color="auto" w:fill="auto"/>
            <w:noWrap/>
            <w:vAlign w:val="bottom"/>
            <w:hideMark/>
          </w:tcPr>
          <w:p w14:paraId="2F6EA75E"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44</w:t>
            </w:r>
          </w:p>
        </w:tc>
        <w:tc>
          <w:tcPr>
            <w:tcW w:w="1170" w:type="dxa"/>
            <w:tcBorders>
              <w:top w:val="nil"/>
              <w:left w:val="nil"/>
              <w:bottom w:val="single" w:sz="4" w:space="0" w:color="auto"/>
              <w:right w:val="single" w:sz="4" w:space="0" w:color="auto"/>
            </w:tcBorders>
            <w:shd w:val="clear" w:color="auto" w:fill="auto"/>
            <w:noWrap/>
            <w:vAlign w:val="bottom"/>
            <w:hideMark/>
          </w:tcPr>
          <w:p w14:paraId="43177F1D"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$5,280.00 </w:t>
            </w:r>
          </w:p>
        </w:tc>
        <w:tc>
          <w:tcPr>
            <w:tcW w:w="1260" w:type="dxa"/>
            <w:tcBorders>
              <w:top w:val="nil"/>
              <w:left w:val="nil"/>
              <w:bottom w:val="single" w:sz="4" w:space="0" w:color="auto"/>
              <w:right w:val="single" w:sz="4" w:space="0" w:color="auto"/>
            </w:tcBorders>
            <w:shd w:val="clear" w:color="auto" w:fill="auto"/>
            <w:noWrap/>
            <w:vAlign w:val="bottom"/>
            <w:hideMark/>
          </w:tcPr>
          <w:p w14:paraId="77745DB0"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463B2731"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7F1A5A51"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5F8CDA" w14:textId="77777777" w:rsidR="00604D61" w:rsidRPr="000138BB" w:rsidRDefault="00604D61" w:rsidP="00F536E1">
            <w:pPr>
              <w:rPr>
                <w:rFonts w:ascii="Arial" w:hAnsi="Arial" w:cs="Arial"/>
                <w:sz w:val="18"/>
                <w:szCs w:val="18"/>
              </w:rPr>
            </w:pPr>
            <w:r w:rsidRPr="000138BB">
              <w:rPr>
                <w:rFonts w:ascii="Arial" w:hAnsi="Arial" w:cs="Arial"/>
                <w:sz w:val="18"/>
                <w:szCs w:val="18"/>
              </w:rPr>
              <w:t>Focus Group Moderator</w:t>
            </w:r>
          </w:p>
        </w:tc>
        <w:tc>
          <w:tcPr>
            <w:tcW w:w="900" w:type="dxa"/>
            <w:tcBorders>
              <w:top w:val="nil"/>
              <w:left w:val="nil"/>
              <w:bottom w:val="single" w:sz="4" w:space="0" w:color="auto"/>
              <w:right w:val="single" w:sz="4" w:space="0" w:color="auto"/>
            </w:tcBorders>
            <w:shd w:val="clear" w:color="auto" w:fill="auto"/>
            <w:noWrap/>
            <w:vAlign w:val="bottom"/>
            <w:hideMark/>
          </w:tcPr>
          <w:p w14:paraId="1EAB6DED"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$240 </w:t>
            </w:r>
          </w:p>
        </w:tc>
        <w:tc>
          <w:tcPr>
            <w:tcW w:w="810" w:type="dxa"/>
            <w:tcBorders>
              <w:top w:val="nil"/>
              <w:left w:val="nil"/>
              <w:bottom w:val="single" w:sz="4" w:space="0" w:color="auto"/>
              <w:right w:val="single" w:sz="4" w:space="0" w:color="auto"/>
            </w:tcBorders>
            <w:shd w:val="clear" w:color="auto" w:fill="auto"/>
            <w:noWrap/>
            <w:vAlign w:val="bottom"/>
            <w:hideMark/>
          </w:tcPr>
          <w:p w14:paraId="31A4D1B3"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44</w:t>
            </w:r>
          </w:p>
        </w:tc>
        <w:tc>
          <w:tcPr>
            <w:tcW w:w="1170" w:type="dxa"/>
            <w:tcBorders>
              <w:top w:val="nil"/>
              <w:left w:val="nil"/>
              <w:bottom w:val="single" w:sz="4" w:space="0" w:color="auto"/>
              <w:right w:val="single" w:sz="4" w:space="0" w:color="auto"/>
            </w:tcBorders>
            <w:shd w:val="clear" w:color="auto" w:fill="auto"/>
            <w:noWrap/>
            <w:vAlign w:val="bottom"/>
            <w:hideMark/>
          </w:tcPr>
          <w:p w14:paraId="1B0D8723"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$10,560.00 </w:t>
            </w:r>
          </w:p>
        </w:tc>
        <w:tc>
          <w:tcPr>
            <w:tcW w:w="1260" w:type="dxa"/>
            <w:tcBorders>
              <w:top w:val="nil"/>
              <w:left w:val="nil"/>
              <w:bottom w:val="single" w:sz="4" w:space="0" w:color="auto"/>
              <w:right w:val="single" w:sz="4" w:space="0" w:color="auto"/>
            </w:tcBorders>
            <w:shd w:val="clear" w:color="auto" w:fill="auto"/>
            <w:noWrap/>
            <w:vAlign w:val="bottom"/>
            <w:hideMark/>
          </w:tcPr>
          <w:p w14:paraId="71060BA6"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0FF9D98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Masters</w:t>
            </w:r>
          </w:p>
        </w:tc>
      </w:tr>
      <w:tr w:rsidR="000138BB" w:rsidRPr="000138BB" w14:paraId="7FCC6817"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07CC90" w14:textId="77777777" w:rsidR="00604D61" w:rsidRPr="000138BB" w:rsidRDefault="00604D61" w:rsidP="00F536E1">
            <w:pPr>
              <w:rPr>
                <w:rFonts w:ascii="Arial" w:hAnsi="Arial" w:cs="Arial"/>
                <w:sz w:val="18"/>
                <w:szCs w:val="18"/>
              </w:rPr>
            </w:pPr>
            <w:r w:rsidRPr="000138BB">
              <w:rPr>
                <w:rFonts w:ascii="Arial" w:hAnsi="Arial" w:cs="Arial"/>
                <w:sz w:val="18"/>
                <w:szCs w:val="18"/>
              </w:rPr>
              <w:t>Field Director</w:t>
            </w:r>
          </w:p>
        </w:tc>
        <w:tc>
          <w:tcPr>
            <w:tcW w:w="900" w:type="dxa"/>
            <w:tcBorders>
              <w:top w:val="nil"/>
              <w:left w:val="nil"/>
              <w:bottom w:val="single" w:sz="4" w:space="0" w:color="auto"/>
              <w:right w:val="single" w:sz="4" w:space="0" w:color="auto"/>
            </w:tcBorders>
            <w:shd w:val="clear" w:color="auto" w:fill="auto"/>
            <w:noWrap/>
            <w:vAlign w:val="bottom"/>
            <w:hideMark/>
          </w:tcPr>
          <w:p w14:paraId="133F82F6"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$120 </w:t>
            </w:r>
          </w:p>
        </w:tc>
        <w:tc>
          <w:tcPr>
            <w:tcW w:w="810" w:type="dxa"/>
            <w:tcBorders>
              <w:top w:val="nil"/>
              <w:left w:val="nil"/>
              <w:bottom w:val="single" w:sz="4" w:space="0" w:color="auto"/>
              <w:right w:val="single" w:sz="4" w:space="0" w:color="auto"/>
            </w:tcBorders>
            <w:shd w:val="clear" w:color="auto" w:fill="auto"/>
            <w:noWrap/>
            <w:vAlign w:val="bottom"/>
            <w:hideMark/>
          </w:tcPr>
          <w:p w14:paraId="068FD842"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14:paraId="57681AFD"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$1,920.00 </w:t>
            </w:r>
          </w:p>
        </w:tc>
        <w:tc>
          <w:tcPr>
            <w:tcW w:w="1260" w:type="dxa"/>
            <w:tcBorders>
              <w:top w:val="nil"/>
              <w:left w:val="nil"/>
              <w:bottom w:val="single" w:sz="4" w:space="0" w:color="auto"/>
              <w:right w:val="single" w:sz="4" w:space="0" w:color="auto"/>
            </w:tcBorders>
            <w:shd w:val="clear" w:color="auto" w:fill="auto"/>
            <w:noWrap/>
            <w:vAlign w:val="bottom"/>
            <w:hideMark/>
          </w:tcPr>
          <w:p w14:paraId="4FE052E5"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6BD9061D"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69500B93"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22760" w14:textId="77777777" w:rsidR="00604D61" w:rsidRPr="000138BB" w:rsidRDefault="00604D61" w:rsidP="00F536E1">
            <w:pPr>
              <w:rPr>
                <w:rFonts w:ascii="Arial" w:hAnsi="Arial" w:cs="Arial"/>
                <w:sz w:val="18"/>
                <w:szCs w:val="18"/>
              </w:rPr>
            </w:pPr>
            <w:r w:rsidRPr="000138BB">
              <w:rPr>
                <w:rFonts w:ascii="Arial" w:hAnsi="Arial" w:cs="Arial"/>
                <w:sz w:val="18"/>
                <w:szCs w:val="18"/>
              </w:rPr>
              <w:t>Field Coordinator/Recruiter</w:t>
            </w:r>
          </w:p>
        </w:tc>
        <w:tc>
          <w:tcPr>
            <w:tcW w:w="900" w:type="dxa"/>
            <w:tcBorders>
              <w:top w:val="nil"/>
              <w:left w:val="nil"/>
              <w:bottom w:val="single" w:sz="4" w:space="0" w:color="auto"/>
              <w:right w:val="single" w:sz="4" w:space="0" w:color="auto"/>
            </w:tcBorders>
            <w:shd w:val="clear" w:color="auto" w:fill="auto"/>
            <w:noWrap/>
            <w:vAlign w:val="bottom"/>
            <w:hideMark/>
          </w:tcPr>
          <w:p w14:paraId="366D72CE"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$60 </w:t>
            </w:r>
          </w:p>
        </w:tc>
        <w:tc>
          <w:tcPr>
            <w:tcW w:w="810" w:type="dxa"/>
            <w:tcBorders>
              <w:top w:val="nil"/>
              <w:left w:val="nil"/>
              <w:bottom w:val="single" w:sz="4" w:space="0" w:color="auto"/>
              <w:right w:val="single" w:sz="4" w:space="0" w:color="auto"/>
            </w:tcBorders>
            <w:shd w:val="clear" w:color="auto" w:fill="auto"/>
            <w:noWrap/>
            <w:vAlign w:val="bottom"/>
            <w:hideMark/>
          </w:tcPr>
          <w:p w14:paraId="1FDA160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52</w:t>
            </w:r>
          </w:p>
        </w:tc>
        <w:tc>
          <w:tcPr>
            <w:tcW w:w="1170" w:type="dxa"/>
            <w:tcBorders>
              <w:top w:val="nil"/>
              <w:left w:val="nil"/>
              <w:bottom w:val="single" w:sz="4" w:space="0" w:color="auto"/>
              <w:right w:val="single" w:sz="4" w:space="0" w:color="auto"/>
            </w:tcBorders>
            <w:shd w:val="clear" w:color="auto" w:fill="auto"/>
            <w:noWrap/>
            <w:vAlign w:val="bottom"/>
            <w:hideMark/>
          </w:tcPr>
          <w:p w14:paraId="0C8B4E61"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$3,120.00 </w:t>
            </w:r>
          </w:p>
        </w:tc>
        <w:tc>
          <w:tcPr>
            <w:tcW w:w="1260" w:type="dxa"/>
            <w:tcBorders>
              <w:top w:val="nil"/>
              <w:left w:val="nil"/>
              <w:bottom w:val="single" w:sz="4" w:space="0" w:color="auto"/>
              <w:right w:val="single" w:sz="4" w:space="0" w:color="auto"/>
            </w:tcBorders>
            <w:shd w:val="clear" w:color="auto" w:fill="auto"/>
            <w:noWrap/>
            <w:vAlign w:val="bottom"/>
            <w:hideMark/>
          </w:tcPr>
          <w:p w14:paraId="574A982F"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63BD1EB6"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6471CE9B"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D8EFFA" w14:textId="77777777" w:rsidR="00604D61" w:rsidRPr="000138BB" w:rsidRDefault="00604D61" w:rsidP="00F536E1">
            <w:pPr>
              <w:rPr>
                <w:rFonts w:ascii="Arial" w:hAnsi="Arial" w:cs="Arial"/>
                <w:sz w:val="18"/>
                <w:szCs w:val="18"/>
              </w:rPr>
            </w:pPr>
            <w:r w:rsidRPr="000138BB">
              <w:rPr>
                <w:rFonts w:ascii="Arial" w:hAnsi="Arial" w:cs="Arial"/>
                <w:sz w:val="18"/>
                <w:szCs w:val="18"/>
              </w:rPr>
              <w:t>Report Writer</w:t>
            </w:r>
          </w:p>
        </w:tc>
        <w:tc>
          <w:tcPr>
            <w:tcW w:w="900" w:type="dxa"/>
            <w:tcBorders>
              <w:top w:val="nil"/>
              <w:left w:val="nil"/>
              <w:bottom w:val="single" w:sz="4" w:space="0" w:color="auto"/>
              <w:right w:val="single" w:sz="4" w:space="0" w:color="auto"/>
            </w:tcBorders>
            <w:shd w:val="clear" w:color="auto" w:fill="auto"/>
            <w:noWrap/>
            <w:vAlign w:val="bottom"/>
            <w:hideMark/>
          </w:tcPr>
          <w:p w14:paraId="237B210A"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$105 </w:t>
            </w:r>
          </w:p>
        </w:tc>
        <w:tc>
          <w:tcPr>
            <w:tcW w:w="810" w:type="dxa"/>
            <w:tcBorders>
              <w:top w:val="nil"/>
              <w:left w:val="nil"/>
              <w:bottom w:val="single" w:sz="4" w:space="0" w:color="auto"/>
              <w:right w:val="single" w:sz="4" w:space="0" w:color="auto"/>
            </w:tcBorders>
            <w:shd w:val="clear" w:color="auto" w:fill="auto"/>
            <w:noWrap/>
            <w:vAlign w:val="bottom"/>
            <w:hideMark/>
          </w:tcPr>
          <w:p w14:paraId="45AF4098"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30</w:t>
            </w:r>
          </w:p>
        </w:tc>
        <w:tc>
          <w:tcPr>
            <w:tcW w:w="1170" w:type="dxa"/>
            <w:tcBorders>
              <w:top w:val="nil"/>
              <w:left w:val="nil"/>
              <w:bottom w:val="single" w:sz="4" w:space="0" w:color="auto"/>
              <w:right w:val="single" w:sz="4" w:space="0" w:color="auto"/>
            </w:tcBorders>
            <w:shd w:val="clear" w:color="auto" w:fill="auto"/>
            <w:noWrap/>
            <w:vAlign w:val="bottom"/>
            <w:hideMark/>
          </w:tcPr>
          <w:p w14:paraId="6F4DD76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$3,150.00 </w:t>
            </w:r>
          </w:p>
        </w:tc>
        <w:tc>
          <w:tcPr>
            <w:tcW w:w="1260" w:type="dxa"/>
            <w:tcBorders>
              <w:top w:val="nil"/>
              <w:left w:val="nil"/>
              <w:bottom w:val="single" w:sz="4" w:space="0" w:color="auto"/>
              <w:right w:val="single" w:sz="4" w:space="0" w:color="auto"/>
            </w:tcBorders>
            <w:shd w:val="clear" w:color="auto" w:fill="auto"/>
            <w:noWrap/>
            <w:vAlign w:val="bottom"/>
            <w:hideMark/>
          </w:tcPr>
          <w:p w14:paraId="184CFECF"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5CD7F8D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2EDC91BC"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0FF83B" w14:textId="77777777" w:rsidR="00604D61" w:rsidRPr="000138BB" w:rsidRDefault="00604D61" w:rsidP="00F536E1">
            <w:pPr>
              <w:rPr>
                <w:rFonts w:ascii="Arial" w:hAnsi="Arial" w:cs="Arial"/>
                <w:sz w:val="18"/>
                <w:szCs w:val="18"/>
              </w:rPr>
            </w:pPr>
            <w:r w:rsidRPr="000138BB">
              <w:rPr>
                <w:rFonts w:ascii="Arial" w:hAnsi="Arial" w:cs="Arial"/>
                <w:sz w:val="18"/>
                <w:szCs w:val="18"/>
              </w:rPr>
              <w:t>Note Takers/Field Support Staff</w:t>
            </w:r>
          </w:p>
        </w:tc>
        <w:tc>
          <w:tcPr>
            <w:tcW w:w="900" w:type="dxa"/>
            <w:tcBorders>
              <w:top w:val="nil"/>
              <w:left w:val="nil"/>
              <w:bottom w:val="single" w:sz="4" w:space="0" w:color="auto"/>
              <w:right w:val="single" w:sz="4" w:space="0" w:color="auto"/>
            </w:tcBorders>
            <w:shd w:val="clear" w:color="auto" w:fill="auto"/>
            <w:noWrap/>
            <w:vAlign w:val="bottom"/>
            <w:hideMark/>
          </w:tcPr>
          <w:p w14:paraId="68B2ED29"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$80 </w:t>
            </w:r>
          </w:p>
        </w:tc>
        <w:tc>
          <w:tcPr>
            <w:tcW w:w="810" w:type="dxa"/>
            <w:tcBorders>
              <w:top w:val="nil"/>
              <w:left w:val="nil"/>
              <w:bottom w:val="single" w:sz="4" w:space="0" w:color="auto"/>
              <w:right w:val="single" w:sz="4" w:space="0" w:color="auto"/>
            </w:tcBorders>
            <w:shd w:val="clear" w:color="auto" w:fill="auto"/>
            <w:noWrap/>
            <w:vAlign w:val="bottom"/>
            <w:hideMark/>
          </w:tcPr>
          <w:p w14:paraId="3341364E"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104</w:t>
            </w:r>
          </w:p>
        </w:tc>
        <w:tc>
          <w:tcPr>
            <w:tcW w:w="1170" w:type="dxa"/>
            <w:tcBorders>
              <w:top w:val="nil"/>
              <w:left w:val="nil"/>
              <w:bottom w:val="single" w:sz="4" w:space="0" w:color="auto"/>
              <w:right w:val="single" w:sz="4" w:space="0" w:color="auto"/>
            </w:tcBorders>
            <w:shd w:val="clear" w:color="auto" w:fill="auto"/>
            <w:noWrap/>
            <w:vAlign w:val="bottom"/>
            <w:hideMark/>
          </w:tcPr>
          <w:p w14:paraId="67CD243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$8,320.00 </w:t>
            </w:r>
          </w:p>
        </w:tc>
        <w:tc>
          <w:tcPr>
            <w:tcW w:w="1260" w:type="dxa"/>
            <w:tcBorders>
              <w:top w:val="nil"/>
              <w:left w:val="nil"/>
              <w:bottom w:val="single" w:sz="4" w:space="0" w:color="auto"/>
              <w:right w:val="single" w:sz="4" w:space="0" w:color="auto"/>
            </w:tcBorders>
            <w:shd w:val="clear" w:color="auto" w:fill="auto"/>
            <w:noWrap/>
            <w:vAlign w:val="bottom"/>
            <w:hideMark/>
          </w:tcPr>
          <w:p w14:paraId="43F2BEE0" w14:textId="77777777" w:rsidR="00604D61" w:rsidRPr="000138BB" w:rsidRDefault="00B50DA2" w:rsidP="005E4C4A">
            <w:pPr>
              <w:jc w:val="right"/>
              <w:rPr>
                <w:rFonts w:ascii="Arial" w:hAnsi="Arial" w:cs="Arial"/>
                <w:sz w:val="18"/>
                <w:szCs w:val="18"/>
              </w:rPr>
            </w:pPr>
            <w:r w:rsidRPr="000138BB">
              <w:rPr>
                <w:rFonts w:ascii="Arial" w:hAnsi="Arial" w:cs="Arial"/>
                <w:sz w:val="18"/>
                <w:szCs w:val="18"/>
              </w:rPr>
              <w:t>0</w:t>
            </w:r>
            <w:r w:rsidR="00604D61" w:rsidRPr="000138BB">
              <w:rPr>
                <w:rFonts w:ascii="Arial" w:hAnsi="Arial" w:cs="Arial"/>
                <w:sz w:val="18"/>
                <w:szCs w:val="18"/>
              </w:rPr>
              <w:t>-2 Years</w:t>
            </w:r>
          </w:p>
        </w:tc>
        <w:tc>
          <w:tcPr>
            <w:tcW w:w="1170" w:type="dxa"/>
            <w:tcBorders>
              <w:top w:val="nil"/>
              <w:left w:val="nil"/>
              <w:bottom w:val="single" w:sz="4" w:space="0" w:color="auto"/>
              <w:right w:val="single" w:sz="4" w:space="0" w:color="auto"/>
            </w:tcBorders>
            <w:shd w:val="clear" w:color="auto" w:fill="auto"/>
            <w:noWrap/>
            <w:vAlign w:val="bottom"/>
            <w:hideMark/>
          </w:tcPr>
          <w:p w14:paraId="52916500"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BA/BS/HS</w:t>
            </w:r>
          </w:p>
        </w:tc>
      </w:tr>
      <w:tr w:rsidR="000138BB" w:rsidRPr="000138BB" w14:paraId="1507CEB6"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CF9FE1" w14:textId="77777777" w:rsidR="00604D61" w:rsidRPr="000138BB" w:rsidRDefault="00604D61" w:rsidP="00F536E1">
            <w:pPr>
              <w:rPr>
                <w:rFonts w:ascii="Arial" w:hAnsi="Arial" w:cs="Arial"/>
                <w:sz w:val="18"/>
                <w:szCs w:val="18"/>
              </w:rPr>
            </w:pPr>
            <w:r w:rsidRPr="000138BB">
              <w:rPr>
                <w:rFonts w:ascii="Arial" w:hAnsi="Arial" w:cs="Arial"/>
                <w:sz w:val="18"/>
                <w:szCs w:val="18"/>
              </w:rPr>
              <w:t>Senior Project Manager/Account Representative</w:t>
            </w:r>
          </w:p>
        </w:tc>
        <w:tc>
          <w:tcPr>
            <w:tcW w:w="900" w:type="dxa"/>
            <w:tcBorders>
              <w:top w:val="nil"/>
              <w:left w:val="nil"/>
              <w:bottom w:val="single" w:sz="4" w:space="0" w:color="auto"/>
              <w:right w:val="single" w:sz="4" w:space="0" w:color="auto"/>
            </w:tcBorders>
            <w:shd w:val="clear" w:color="auto" w:fill="auto"/>
            <w:noWrap/>
            <w:vAlign w:val="bottom"/>
            <w:hideMark/>
          </w:tcPr>
          <w:p w14:paraId="5E35589F"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$126.95 </w:t>
            </w:r>
          </w:p>
        </w:tc>
        <w:tc>
          <w:tcPr>
            <w:tcW w:w="810" w:type="dxa"/>
            <w:tcBorders>
              <w:top w:val="nil"/>
              <w:left w:val="nil"/>
              <w:bottom w:val="single" w:sz="4" w:space="0" w:color="auto"/>
              <w:right w:val="single" w:sz="4" w:space="0" w:color="auto"/>
            </w:tcBorders>
            <w:shd w:val="clear" w:color="auto" w:fill="auto"/>
            <w:noWrap/>
            <w:vAlign w:val="bottom"/>
            <w:hideMark/>
          </w:tcPr>
          <w:p w14:paraId="3F95BC7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48</w:t>
            </w:r>
          </w:p>
        </w:tc>
        <w:tc>
          <w:tcPr>
            <w:tcW w:w="1170" w:type="dxa"/>
            <w:tcBorders>
              <w:top w:val="nil"/>
              <w:left w:val="nil"/>
              <w:bottom w:val="single" w:sz="4" w:space="0" w:color="auto"/>
              <w:right w:val="single" w:sz="4" w:space="0" w:color="auto"/>
            </w:tcBorders>
            <w:shd w:val="clear" w:color="auto" w:fill="auto"/>
            <w:noWrap/>
            <w:vAlign w:val="bottom"/>
            <w:hideMark/>
          </w:tcPr>
          <w:p w14:paraId="6E6B8F2C"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$6,093.60 </w:t>
            </w:r>
          </w:p>
        </w:tc>
        <w:tc>
          <w:tcPr>
            <w:tcW w:w="1260" w:type="dxa"/>
            <w:tcBorders>
              <w:top w:val="nil"/>
              <w:left w:val="nil"/>
              <w:bottom w:val="single" w:sz="4" w:space="0" w:color="auto"/>
              <w:right w:val="single" w:sz="4" w:space="0" w:color="auto"/>
            </w:tcBorders>
            <w:shd w:val="clear" w:color="auto" w:fill="auto"/>
            <w:noWrap/>
            <w:vAlign w:val="bottom"/>
            <w:hideMark/>
          </w:tcPr>
          <w:p w14:paraId="2F606D71"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2153559B"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46D75DD7"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1E6D2" w14:textId="77777777" w:rsidR="00604D61" w:rsidRPr="000138BB" w:rsidRDefault="00604D61" w:rsidP="00F536E1">
            <w:pPr>
              <w:rPr>
                <w:rFonts w:ascii="Arial" w:hAnsi="Arial" w:cs="Arial"/>
                <w:sz w:val="18"/>
                <w:szCs w:val="18"/>
              </w:rPr>
            </w:pPr>
            <w:r w:rsidRPr="000138BB">
              <w:rPr>
                <w:rFonts w:ascii="Arial" w:hAnsi="Arial" w:cs="Arial"/>
                <w:sz w:val="18"/>
                <w:szCs w:val="18"/>
              </w:rPr>
              <w:t>Senior Project Manager/Curriculum Services</w:t>
            </w:r>
          </w:p>
        </w:tc>
        <w:tc>
          <w:tcPr>
            <w:tcW w:w="900" w:type="dxa"/>
            <w:tcBorders>
              <w:top w:val="nil"/>
              <w:left w:val="nil"/>
              <w:bottom w:val="single" w:sz="4" w:space="0" w:color="auto"/>
              <w:right w:val="single" w:sz="4" w:space="0" w:color="auto"/>
            </w:tcBorders>
            <w:shd w:val="clear" w:color="auto" w:fill="auto"/>
            <w:noWrap/>
            <w:vAlign w:val="bottom"/>
            <w:hideMark/>
          </w:tcPr>
          <w:p w14:paraId="6350E3CC"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$126.95 </w:t>
            </w:r>
          </w:p>
        </w:tc>
        <w:tc>
          <w:tcPr>
            <w:tcW w:w="810" w:type="dxa"/>
            <w:tcBorders>
              <w:top w:val="nil"/>
              <w:left w:val="nil"/>
              <w:bottom w:val="single" w:sz="4" w:space="0" w:color="auto"/>
              <w:right w:val="single" w:sz="4" w:space="0" w:color="auto"/>
            </w:tcBorders>
            <w:shd w:val="clear" w:color="auto" w:fill="auto"/>
            <w:noWrap/>
            <w:vAlign w:val="bottom"/>
            <w:hideMark/>
          </w:tcPr>
          <w:p w14:paraId="313FFD53"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73</w:t>
            </w:r>
          </w:p>
        </w:tc>
        <w:tc>
          <w:tcPr>
            <w:tcW w:w="1170" w:type="dxa"/>
            <w:tcBorders>
              <w:top w:val="nil"/>
              <w:left w:val="nil"/>
              <w:bottom w:val="single" w:sz="4" w:space="0" w:color="auto"/>
              <w:right w:val="single" w:sz="4" w:space="0" w:color="auto"/>
            </w:tcBorders>
            <w:shd w:val="clear" w:color="auto" w:fill="auto"/>
            <w:noWrap/>
            <w:vAlign w:val="bottom"/>
            <w:hideMark/>
          </w:tcPr>
          <w:p w14:paraId="7EE6286C"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$9,267.35 </w:t>
            </w:r>
          </w:p>
        </w:tc>
        <w:tc>
          <w:tcPr>
            <w:tcW w:w="1260" w:type="dxa"/>
            <w:tcBorders>
              <w:top w:val="nil"/>
              <w:left w:val="nil"/>
              <w:bottom w:val="single" w:sz="4" w:space="0" w:color="auto"/>
              <w:right w:val="single" w:sz="4" w:space="0" w:color="auto"/>
            </w:tcBorders>
            <w:shd w:val="clear" w:color="auto" w:fill="auto"/>
            <w:noWrap/>
            <w:vAlign w:val="bottom"/>
            <w:hideMark/>
          </w:tcPr>
          <w:p w14:paraId="5EA9BE2E"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5-10 Years</w:t>
            </w:r>
          </w:p>
        </w:tc>
        <w:tc>
          <w:tcPr>
            <w:tcW w:w="1170" w:type="dxa"/>
            <w:tcBorders>
              <w:top w:val="nil"/>
              <w:left w:val="nil"/>
              <w:bottom w:val="single" w:sz="4" w:space="0" w:color="auto"/>
              <w:right w:val="single" w:sz="4" w:space="0" w:color="auto"/>
            </w:tcBorders>
            <w:shd w:val="clear" w:color="auto" w:fill="auto"/>
            <w:noWrap/>
            <w:vAlign w:val="bottom"/>
            <w:hideMark/>
          </w:tcPr>
          <w:p w14:paraId="30F1C9CC"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455A2EF3"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37ECED" w14:textId="77777777" w:rsidR="00604D61" w:rsidRPr="000138BB" w:rsidRDefault="00604D61" w:rsidP="00F536E1">
            <w:pPr>
              <w:rPr>
                <w:rFonts w:ascii="Arial" w:hAnsi="Arial" w:cs="Arial"/>
                <w:sz w:val="18"/>
                <w:szCs w:val="18"/>
              </w:rPr>
            </w:pPr>
            <w:r w:rsidRPr="000138BB">
              <w:rPr>
                <w:rFonts w:ascii="Arial" w:hAnsi="Arial" w:cs="Arial"/>
                <w:sz w:val="18"/>
                <w:szCs w:val="18"/>
              </w:rPr>
              <w:t>Production Manager</w:t>
            </w:r>
          </w:p>
        </w:tc>
        <w:tc>
          <w:tcPr>
            <w:tcW w:w="900" w:type="dxa"/>
            <w:tcBorders>
              <w:top w:val="nil"/>
              <w:left w:val="nil"/>
              <w:bottom w:val="single" w:sz="4" w:space="0" w:color="auto"/>
              <w:right w:val="single" w:sz="4" w:space="0" w:color="auto"/>
            </w:tcBorders>
            <w:shd w:val="clear" w:color="auto" w:fill="auto"/>
            <w:noWrap/>
            <w:vAlign w:val="bottom"/>
            <w:hideMark/>
          </w:tcPr>
          <w:p w14:paraId="2F89288D"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$113.34 </w:t>
            </w:r>
          </w:p>
        </w:tc>
        <w:tc>
          <w:tcPr>
            <w:tcW w:w="810" w:type="dxa"/>
            <w:tcBorders>
              <w:top w:val="nil"/>
              <w:left w:val="nil"/>
              <w:bottom w:val="single" w:sz="4" w:space="0" w:color="auto"/>
              <w:right w:val="single" w:sz="4" w:space="0" w:color="auto"/>
            </w:tcBorders>
            <w:shd w:val="clear" w:color="auto" w:fill="auto"/>
            <w:noWrap/>
            <w:vAlign w:val="bottom"/>
            <w:hideMark/>
          </w:tcPr>
          <w:p w14:paraId="3BE564A4"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8</w:t>
            </w:r>
          </w:p>
        </w:tc>
        <w:tc>
          <w:tcPr>
            <w:tcW w:w="1170" w:type="dxa"/>
            <w:tcBorders>
              <w:top w:val="nil"/>
              <w:left w:val="nil"/>
              <w:bottom w:val="single" w:sz="4" w:space="0" w:color="auto"/>
              <w:right w:val="single" w:sz="4" w:space="0" w:color="auto"/>
            </w:tcBorders>
            <w:shd w:val="clear" w:color="auto" w:fill="auto"/>
            <w:noWrap/>
            <w:vAlign w:val="bottom"/>
            <w:hideMark/>
          </w:tcPr>
          <w:p w14:paraId="6A52C2FD"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$906.72 </w:t>
            </w:r>
          </w:p>
        </w:tc>
        <w:tc>
          <w:tcPr>
            <w:tcW w:w="1260" w:type="dxa"/>
            <w:tcBorders>
              <w:top w:val="nil"/>
              <w:left w:val="nil"/>
              <w:bottom w:val="single" w:sz="4" w:space="0" w:color="auto"/>
              <w:right w:val="single" w:sz="4" w:space="0" w:color="auto"/>
            </w:tcBorders>
            <w:shd w:val="clear" w:color="auto" w:fill="auto"/>
            <w:noWrap/>
            <w:vAlign w:val="bottom"/>
            <w:hideMark/>
          </w:tcPr>
          <w:p w14:paraId="040F54D5"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 Years</w:t>
            </w:r>
          </w:p>
        </w:tc>
        <w:tc>
          <w:tcPr>
            <w:tcW w:w="1170" w:type="dxa"/>
            <w:tcBorders>
              <w:top w:val="nil"/>
              <w:left w:val="nil"/>
              <w:bottom w:val="single" w:sz="4" w:space="0" w:color="auto"/>
              <w:right w:val="single" w:sz="4" w:space="0" w:color="auto"/>
            </w:tcBorders>
            <w:shd w:val="clear" w:color="auto" w:fill="auto"/>
            <w:noWrap/>
            <w:vAlign w:val="bottom"/>
            <w:hideMark/>
          </w:tcPr>
          <w:p w14:paraId="5B361897"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11EB7DDB" w14:textId="77777777" w:rsidTr="00F536E1">
        <w:trPr>
          <w:trHeight w:val="432"/>
        </w:trPr>
        <w:tc>
          <w:tcPr>
            <w:tcW w:w="36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C7EECE" w14:textId="77777777" w:rsidR="00604D61" w:rsidRPr="000138BB" w:rsidRDefault="00A777E0" w:rsidP="00F536E1">
            <w:pPr>
              <w:rPr>
                <w:rFonts w:ascii="Arial" w:hAnsi="Arial" w:cs="Arial"/>
                <w:sz w:val="18"/>
                <w:szCs w:val="18"/>
              </w:rPr>
            </w:pPr>
            <w:r w:rsidRPr="000138BB">
              <w:rPr>
                <w:rFonts w:ascii="Arial" w:hAnsi="Arial" w:cs="Arial"/>
                <w:sz w:val="18"/>
                <w:szCs w:val="18"/>
              </w:rPr>
              <w:t>Data Collection</w:t>
            </w:r>
            <w:r w:rsidR="00604D61" w:rsidRPr="000138BB">
              <w:rPr>
                <w:rFonts w:ascii="Arial" w:hAnsi="Arial" w:cs="Arial"/>
                <w:sz w:val="18"/>
                <w:szCs w:val="18"/>
              </w:rPr>
              <w:t xml:space="preserve"> Coordinator</w:t>
            </w:r>
          </w:p>
        </w:tc>
        <w:tc>
          <w:tcPr>
            <w:tcW w:w="900" w:type="dxa"/>
            <w:tcBorders>
              <w:top w:val="nil"/>
              <w:left w:val="nil"/>
              <w:bottom w:val="single" w:sz="4" w:space="0" w:color="auto"/>
              <w:right w:val="single" w:sz="4" w:space="0" w:color="auto"/>
            </w:tcBorders>
            <w:shd w:val="clear" w:color="auto" w:fill="auto"/>
            <w:noWrap/>
            <w:vAlign w:val="bottom"/>
            <w:hideMark/>
          </w:tcPr>
          <w:p w14:paraId="2421161A"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$81.61 </w:t>
            </w:r>
          </w:p>
        </w:tc>
        <w:tc>
          <w:tcPr>
            <w:tcW w:w="810" w:type="dxa"/>
            <w:tcBorders>
              <w:top w:val="nil"/>
              <w:left w:val="nil"/>
              <w:bottom w:val="single" w:sz="4" w:space="0" w:color="auto"/>
              <w:right w:val="single" w:sz="4" w:space="0" w:color="auto"/>
            </w:tcBorders>
            <w:shd w:val="clear" w:color="auto" w:fill="auto"/>
            <w:noWrap/>
            <w:vAlign w:val="bottom"/>
            <w:hideMark/>
          </w:tcPr>
          <w:p w14:paraId="24599EF1"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5</w:t>
            </w:r>
          </w:p>
        </w:tc>
        <w:tc>
          <w:tcPr>
            <w:tcW w:w="1170" w:type="dxa"/>
            <w:tcBorders>
              <w:top w:val="nil"/>
              <w:left w:val="nil"/>
              <w:bottom w:val="single" w:sz="4" w:space="0" w:color="auto"/>
              <w:right w:val="single" w:sz="4" w:space="0" w:color="auto"/>
            </w:tcBorders>
            <w:shd w:val="clear" w:color="auto" w:fill="auto"/>
            <w:noWrap/>
            <w:vAlign w:val="bottom"/>
            <w:hideMark/>
          </w:tcPr>
          <w:p w14:paraId="1D333F92"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 xml:space="preserve">$408.05 </w:t>
            </w:r>
          </w:p>
        </w:tc>
        <w:tc>
          <w:tcPr>
            <w:tcW w:w="1260" w:type="dxa"/>
            <w:tcBorders>
              <w:top w:val="nil"/>
              <w:left w:val="nil"/>
              <w:bottom w:val="single" w:sz="4" w:space="0" w:color="auto"/>
              <w:right w:val="single" w:sz="4" w:space="0" w:color="auto"/>
            </w:tcBorders>
            <w:shd w:val="clear" w:color="auto" w:fill="auto"/>
            <w:noWrap/>
            <w:vAlign w:val="bottom"/>
            <w:hideMark/>
          </w:tcPr>
          <w:p w14:paraId="521A8A79"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1-2 Years</w:t>
            </w:r>
          </w:p>
        </w:tc>
        <w:tc>
          <w:tcPr>
            <w:tcW w:w="1170" w:type="dxa"/>
            <w:tcBorders>
              <w:top w:val="nil"/>
              <w:left w:val="nil"/>
              <w:bottom w:val="single" w:sz="4" w:space="0" w:color="auto"/>
              <w:right w:val="single" w:sz="4" w:space="0" w:color="auto"/>
            </w:tcBorders>
            <w:shd w:val="clear" w:color="auto" w:fill="auto"/>
            <w:noWrap/>
            <w:vAlign w:val="bottom"/>
            <w:hideMark/>
          </w:tcPr>
          <w:p w14:paraId="5F3F13E7" w14:textId="77777777" w:rsidR="00604D61" w:rsidRPr="000138BB" w:rsidRDefault="00604D61" w:rsidP="005E4C4A">
            <w:pPr>
              <w:jc w:val="right"/>
              <w:rPr>
                <w:rFonts w:ascii="Arial" w:hAnsi="Arial" w:cs="Arial"/>
                <w:sz w:val="18"/>
                <w:szCs w:val="18"/>
              </w:rPr>
            </w:pPr>
            <w:r w:rsidRPr="000138BB">
              <w:rPr>
                <w:rFonts w:ascii="Arial" w:hAnsi="Arial" w:cs="Arial"/>
                <w:sz w:val="18"/>
                <w:szCs w:val="18"/>
              </w:rPr>
              <w:t>BA/BS</w:t>
            </w:r>
          </w:p>
        </w:tc>
      </w:tr>
      <w:tr w:rsidR="000138BB" w:rsidRPr="000138BB" w14:paraId="6D7AD5D1" w14:textId="77777777" w:rsidTr="00F536E1">
        <w:trPr>
          <w:trHeight w:val="432"/>
        </w:trPr>
        <w:tc>
          <w:tcPr>
            <w:tcW w:w="8928" w:type="dxa"/>
            <w:gridSpan w:val="7"/>
            <w:tcBorders>
              <w:top w:val="nil"/>
              <w:left w:val="single" w:sz="4" w:space="0" w:color="auto"/>
              <w:bottom w:val="single" w:sz="4" w:space="0" w:color="auto"/>
              <w:right w:val="single" w:sz="4" w:space="0" w:color="auto"/>
            </w:tcBorders>
            <w:shd w:val="clear" w:color="auto" w:fill="auto"/>
            <w:noWrap/>
            <w:vAlign w:val="center"/>
          </w:tcPr>
          <w:p w14:paraId="1247F47B" w14:textId="77777777" w:rsidR="005E4C4A" w:rsidRPr="000138BB" w:rsidRDefault="005E4C4A" w:rsidP="00F536E1">
            <w:pPr>
              <w:rPr>
                <w:rFonts w:ascii="Arial" w:hAnsi="Arial" w:cs="Arial"/>
                <w:sz w:val="18"/>
                <w:szCs w:val="18"/>
              </w:rPr>
            </w:pPr>
            <w:r w:rsidRPr="000138BB">
              <w:rPr>
                <w:rFonts w:ascii="Arial" w:hAnsi="Arial" w:cs="Arial"/>
                <w:sz w:val="18"/>
                <w:szCs w:val="18"/>
              </w:rPr>
              <w:t>OTHER DIRECT COSTS:</w:t>
            </w:r>
          </w:p>
        </w:tc>
      </w:tr>
      <w:tr w:rsidR="000138BB" w:rsidRPr="000138BB" w14:paraId="6DDB859A" w14:textId="77777777" w:rsidTr="00F536E1">
        <w:trPr>
          <w:trHeight w:val="432"/>
        </w:trPr>
        <w:tc>
          <w:tcPr>
            <w:tcW w:w="3528" w:type="dxa"/>
            <w:tcBorders>
              <w:top w:val="nil"/>
              <w:left w:val="single" w:sz="4" w:space="0" w:color="auto"/>
              <w:bottom w:val="single" w:sz="4" w:space="0" w:color="auto"/>
              <w:right w:val="single" w:sz="4" w:space="0" w:color="auto"/>
            </w:tcBorders>
            <w:shd w:val="clear" w:color="auto" w:fill="auto"/>
            <w:noWrap/>
            <w:vAlign w:val="center"/>
            <w:hideMark/>
          </w:tcPr>
          <w:p w14:paraId="1C69A98A" w14:textId="77777777" w:rsidR="00604D61" w:rsidRPr="000138BB" w:rsidRDefault="00DC6221" w:rsidP="00F536E1">
            <w:pPr>
              <w:rPr>
                <w:rFonts w:ascii="Arial" w:hAnsi="Arial" w:cs="Arial"/>
                <w:sz w:val="18"/>
                <w:szCs w:val="18"/>
              </w:rPr>
            </w:pPr>
            <w:r w:rsidRPr="000138BB">
              <w:rPr>
                <w:rFonts w:ascii="Arial" w:hAnsi="Arial" w:cs="Arial"/>
                <w:sz w:val="18"/>
                <w:szCs w:val="18"/>
              </w:rPr>
              <w:t>Incentives for</w:t>
            </w:r>
            <w:r w:rsidR="00604D61" w:rsidRPr="000138BB">
              <w:rPr>
                <w:rFonts w:ascii="Arial" w:hAnsi="Arial" w:cs="Arial"/>
                <w:sz w:val="18"/>
                <w:szCs w:val="18"/>
              </w:rPr>
              <w:t xml:space="preserve"> Respondents</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1C99DB4B" w14:textId="77777777" w:rsidR="00604D61" w:rsidRPr="000138BB" w:rsidRDefault="00604D61" w:rsidP="00F536E1">
            <w:pPr>
              <w:rPr>
                <w:rFonts w:ascii="Arial" w:hAnsi="Arial" w:cs="Arial"/>
                <w:sz w:val="18"/>
                <w:szCs w:val="18"/>
              </w:rPr>
            </w:pPr>
            <w:r w:rsidRPr="000138BB">
              <w:rPr>
                <w:rFonts w:ascii="Arial" w:hAnsi="Arial" w:cs="Arial"/>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14:paraId="557E7CA6"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7080D32E" w14:textId="6187BB69" w:rsidR="00604D61" w:rsidRPr="000138BB" w:rsidRDefault="00056226" w:rsidP="00056226">
            <w:pPr>
              <w:keepNext/>
              <w:keepLines/>
              <w:spacing w:before="200"/>
              <w:jc w:val="right"/>
              <w:outlineLvl w:val="7"/>
              <w:rPr>
                <w:rFonts w:ascii="Arial" w:hAnsi="Arial" w:cs="Arial"/>
                <w:sz w:val="18"/>
                <w:szCs w:val="18"/>
              </w:rPr>
            </w:pPr>
            <w:r w:rsidRPr="000138BB">
              <w:rPr>
                <w:rFonts w:ascii="Arial" w:hAnsi="Arial" w:cs="Arial"/>
                <w:sz w:val="18"/>
                <w:szCs w:val="18"/>
              </w:rPr>
              <w:t>$810.10</w:t>
            </w:r>
            <w:r w:rsidR="00604D61" w:rsidRPr="000138BB">
              <w:rPr>
                <w:rFonts w:ascii="Arial" w:hAnsi="Arial" w:cs="Arial"/>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1932749D"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FB069E6"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r>
      <w:tr w:rsidR="000138BB" w:rsidRPr="000138BB" w14:paraId="43CE70FD" w14:textId="77777777" w:rsidTr="00F536E1">
        <w:trPr>
          <w:trHeight w:val="432"/>
        </w:trPr>
        <w:tc>
          <w:tcPr>
            <w:tcW w:w="3528" w:type="dxa"/>
            <w:tcBorders>
              <w:top w:val="nil"/>
              <w:left w:val="single" w:sz="4" w:space="0" w:color="auto"/>
              <w:bottom w:val="single" w:sz="4" w:space="0" w:color="auto"/>
              <w:right w:val="single" w:sz="4" w:space="0" w:color="auto"/>
            </w:tcBorders>
            <w:shd w:val="clear" w:color="auto" w:fill="auto"/>
            <w:noWrap/>
            <w:vAlign w:val="center"/>
            <w:hideMark/>
          </w:tcPr>
          <w:p w14:paraId="19A1581D" w14:textId="2F2D886E" w:rsidR="00604D61" w:rsidRPr="000138BB" w:rsidRDefault="003E4785" w:rsidP="003E4785">
            <w:pPr>
              <w:rPr>
                <w:rFonts w:ascii="Arial" w:hAnsi="Arial" w:cs="Arial"/>
                <w:sz w:val="18"/>
                <w:szCs w:val="18"/>
              </w:rPr>
            </w:pPr>
            <w:r w:rsidRPr="000138BB">
              <w:rPr>
                <w:rFonts w:ascii="Arial" w:hAnsi="Arial" w:cs="Arial"/>
                <w:sz w:val="18"/>
                <w:szCs w:val="18"/>
              </w:rPr>
              <w:t xml:space="preserve">Payment to schools for use of facilities </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5DBE0B0D" w14:textId="77777777" w:rsidR="00604D61" w:rsidRPr="000138BB" w:rsidRDefault="00604D61" w:rsidP="00F536E1">
            <w:pPr>
              <w:rPr>
                <w:rFonts w:ascii="Arial" w:hAnsi="Arial" w:cs="Arial"/>
                <w:sz w:val="18"/>
                <w:szCs w:val="18"/>
              </w:rPr>
            </w:pPr>
            <w:r w:rsidRPr="000138BB">
              <w:rPr>
                <w:rFonts w:ascii="Arial" w:hAnsi="Arial" w:cs="Arial"/>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14:paraId="5EBAEC9A"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13CBF4" w14:textId="77777777" w:rsidR="00604D61" w:rsidRPr="000138BB" w:rsidRDefault="00604D61" w:rsidP="00604D61">
            <w:pPr>
              <w:jc w:val="right"/>
              <w:rPr>
                <w:rFonts w:ascii="Arial" w:hAnsi="Arial" w:cs="Arial"/>
                <w:sz w:val="18"/>
                <w:szCs w:val="18"/>
              </w:rPr>
            </w:pPr>
            <w:r w:rsidRPr="000138BB">
              <w:rPr>
                <w:rFonts w:ascii="Arial" w:hAnsi="Arial" w:cs="Arial"/>
                <w:sz w:val="18"/>
                <w:szCs w:val="18"/>
              </w:rPr>
              <w:t xml:space="preserve">$600.00 </w:t>
            </w:r>
          </w:p>
        </w:tc>
        <w:tc>
          <w:tcPr>
            <w:tcW w:w="1260" w:type="dxa"/>
            <w:tcBorders>
              <w:top w:val="nil"/>
              <w:left w:val="nil"/>
              <w:bottom w:val="single" w:sz="4" w:space="0" w:color="auto"/>
              <w:right w:val="single" w:sz="4" w:space="0" w:color="auto"/>
            </w:tcBorders>
            <w:shd w:val="clear" w:color="auto" w:fill="auto"/>
            <w:noWrap/>
            <w:vAlign w:val="bottom"/>
            <w:hideMark/>
          </w:tcPr>
          <w:p w14:paraId="46841AB8"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501DED5"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r>
      <w:tr w:rsidR="000138BB" w:rsidRPr="000138BB" w14:paraId="44AC4414" w14:textId="77777777" w:rsidTr="00F536E1">
        <w:trPr>
          <w:trHeight w:val="432"/>
        </w:trPr>
        <w:tc>
          <w:tcPr>
            <w:tcW w:w="3528" w:type="dxa"/>
            <w:tcBorders>
              <w:top w:val="nil"/>
              <w:left w:val="single" w:sz="4" w:space="0" w:color="auto"/>
              <w:bottom w:val="single" w:sz="4" w:space="0" w:color="auto"/>
              <w:right w:val="single" w:sz="4" w:space="0" w:color="auto"/>
            </w:tcBorders>
            <w:shd w:val="clear" w:color="auto" w:fill="auto"/>
            <w:noWrap/>
            <w:vAlign w:val="center"/>
            <w:hideMark/>
          </w:tcPr>
          <w:p w14:paraId="61D16B0E" w14:textId="77777777" w:rsidR="00604D61" w:rsidRPr="000138BB" w:rsidRDefault="00604D61" w:rsidP="00F536E1">
            <w:pPr>
              <w:rPr>
                <w:rFonts w:ascii="Arial" w:hAnsi="Arial" w:cs="Arial"/>
                <w:sz w:val="18"/>
                <w:szCs w:val="18"/>
              </w:rPr>
            </w:pPr>
            <w:r w:rsidRPr="000138BB">
              <w:rPr>
                <w:rFonts w:ascii="Arial" w:hAnsi="Arial" w:cs="Arial"/>
                <w:sz w:val="18"/>
                <w:szCs w:val="18"/>
              </w:rPr>
              <w:t>Estimated Travel Costs</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3A04ED6D" w14:textId="77777777" w:rsidR="00604D61" w:rsidRPr="000138BB" w:rsidRDefault="00604D61" w:rsidP="00F536E1">
            <w:pPr>
              <w:rPr>
                <w:rFonts w:ascii="Arial" w:hAnsi="Arial" w:cs="Arial"/>
                <w:sz w:val="18"/>
                <w:szCs w:val="18"/>
              </w:rPr>
            </w:pPr>
            <w:r w:rsidRPr="000138BB">
              <w:rPr>
                <w:rFonts w:ascii="Arial" w:hAnsi="Arial" w:cs="Arial"/>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14:paraId="6A15334E"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A5E26D4" w14:textId="77777777" w:rsidR="00604D61" w:rsidRPr="000138BB" w:rsidRDefault="00604D61" w:rsidP="00604D61">
            <w:pPr>
              <w:jc w:val="right"/>
              <w:rPr>
                <w:rFonts w:ascii="Arial" w:hAnsi="Arial" w:cs="Arial"/>
                <w:sz w:val="18"/>
                <w:szCs w:val="18"/>
              </w:rPr>
            </w:pPr>
            <w:r w:rsidRPr="000138BB">
              <w:rPr>
                <w:rFonts w:ascii="Arial" w:hAnsi="Arial" w:cs="Arial"/>
                <w:sz w:val="18"/>
                <w:szCs w:val="18"/>
              </w:rPr>
              <w:t xml:space="preserve">$3,842.38 </w:t>
            </w:r>
          </w:p>
        </w:tc>
        <w:tc>
          <w:tcPr>
            <w:tcW w:w="1260" w:type="dxa"/>
            <w:tcBorders>
              <w:top w:val="nil"/>
              <w:left w:val="nil"/>
              <w:bottom w:val="single" w:sz="4" w:space="0" w:color="auto"/>
              <w:right w:val="single" w:sz="4" w:space="0" w:color="auto"/>
            </w:tcBorders>
            <w:shd w:val="clear" w:color="auto" w:fill="auto"/>
            <w:noWrap/>
            <w:vAlign w:val="bottom"/>
            <w:hideMark/>
          </w:tcPr>
          <w:p w14:paraId="190477A6"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B6ECC9B"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r>
      <w:tr w:rsidR="00B50DA2" w:rsidRPr="000138BB" w14:paraId="46359F12" w14:textId="77777777" w:rsidTr="00F536E1">
        <w:trPr>
          <w:trHeight w:val="432"/>
        </w:trPr>
        <w:tc>
          <w:tcPr>
            <w:tcW w:w="3528" w:type="dxa"/>
            <w:tcBorders>
              <w:top w:val="nil"/>
              <w:left w:val="single" w:sz="4" w:space="0" w:color="auto"/>
              <w:bottom w:val="single" w:sz="4" w:space="0" w:color="auto"/>
              <w:right w:val="single" w:sz="4" w:space="0" w:color="auto"/>
            </w:tcBorders>
            <w:shd w:val="clear" w:color="auto" w:fill="auto"/>
            <w:noWrap/>
            <w:vAlign w:val="center"/>
            <w:hideMark/>
          </w:tcPr>
          <w:p w14:paraId="1FBC9114" w14:textId="77777777" w:rsidR="00604D61" w:rsidRPr="000138BB" w:rsidRDefault="005E4C4A" w:rsidP="00F536E1">
            <w:pPr>
              <w:rPr>
                <w:rFonts w:ascii="Arial" w:hAnsi="Arial" w:cs="Arial"/>
                <w:b/>
                <w:sz w:val="18"/>
                <w:szCs w:val="18"/>
              </w:rPr>
            </w:pPr>
            <w:r w:rsidRPr="000138BB">
              <w:rPr>
                <w:rFonts w:ascii="Arial" w:hAnsi="Arial" w:cs="Arial"/>
                <w:b/>
                <w:sz w:val="18"/>
                <w:szCs w:val="18"/>
              </w:rPr>
              <w:t>TOTAL</w:t>
            </w:r>
            <w:r w:rsidR="00DC6221" w:rsidRPr="000138BB">
              <w:rPr>
                <w:rFonts w:ascii="Arial" w:hAnsi="Arial" w:cs="Arial"/>
                <w:b/>
                <w:sz w:val="18"/>
                <w:szCs w:val="18"/>
              </w:rPr>
              <w:t xml:space="preserve"> COST</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20166FA1" w14:textId="77777777" w:rsidR="00604D61" w:rsidRPr="000138BB" w:rsidRDefault="00604D61" w:rsidP="00F536E1">
            <w:pPr>
              <w:rPr>
                <w:rFonts w:ascii="Arial" w:hAnsi="Arial" w:cs="Arial"/>
                <w:b/>
                <w:sz w:val="18"/>
                <w:szCs w:val="18"/>
              </w:rPr>
            </w:pPr>
            <w:r w:rsidRPr="000138BB">
              <w:rPr>
                <w:rFonts w:ascii="Arial" w:hAnsi="Arial" w:cs="Arial"/>
                <w:b/>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14:paraId="17C53248" w14:textId="77777777" w:rsidR="00604D61" w:rsidRPr="000138BB" w:rsidRDefault="00604D61" w:rsidP="00604D61">
            <w:pPr>
              <w:rPr>
                <w:rFonts w:ascii="Arial" w:hAnsi="Arial" w:cs="Arial"/>
                <w:b/>
                <w:sz w:val="18"/>
                <w:szCs w:val="18"/>
              </w:rPr>
            </w:pPr>
            <w:r w:rsidRPr="000138BB">
              <w:rPr>
                <w:rFonts w:ascii="Arial" w:hAnsi="Arial" w:cs="Arial"/>
                <w:b/>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0326AFE1" w14:textId="706B09B3" w:rsidR="00604D61" w:rsidRPr="000138BB" w:rsidRDefault="00056226" w:rsidP="00604D61">
            <w:pPr>
              <w:keepNext/>
              <w:keepLines/>
              <w:spacing w:before="200"/>
              <w:jc w:val="right"/>
              <w:outlineLvl w:val="7"/>
              <w:rPr>
                <w:rFonts w:ascii="Arial" w:hAnsi="Arial" w:cs="Arial"/>
                <w:b/>
                <w:sz w:val="18"/>
                <w:szCs w:val="18"/>
              </w:rPr>
            </w:pPr>
            <w:r w:rsidRPr="000138BB">
              <w:rPr>
                <w:rFonts w:ascii="Arial" w:hAnsi="Arial" w:cs="Arial"/>
                <w:b/>
                <w:sz w:val="18"/>
                <w:szCs w:val="18"/>
              </w:rPr>
              <w:t>$61,278.10</w:t>
            </w:r>
          </w:p>
        </w:tc>
        <w:tc>
          <w:tcPr>
            <w:tcW w:w="1260" w:type="dxa"/>
            <w:tcBorders>
              <w:top w:val="nil"/>
              <w:left w:val="nil"/>
              <w:bottom w:val="single" w:sz="4" w:space="0" w:color="auto"/>
              <w:right w:val="single" w:sz="4" w:space="0" w:color="auto"/>
            </w:tcBorders>
            <w:shd w:val="clear" w:color="auto" w:fill="auto"/>
            <w:noWrap/>
            <w:vAlign w:val="bottom"/>
            <w:hideMark/>
          </w:tcPr>
          <w:p w14:paraId="7E35F54B"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7710450B" w14:textId="77777777" w:rsidR="00604D61" w:rsidRPr="000138BB" w:rsidRDefault="00604D61" w:rsidP="00604D61">
            <w:pPr>
              <w:rPr>
                <w:rFonts w:ascii="Arial" w:hAnsi="Arial" w:cs="Arial"/>
                <w:sz w:val="18"/>
                <w:szCs w:val="18"/>
              </w:rPr>
            </w:pPr>
            <w:r w:rsidRPr="000138BB">
              <w:rPr>
                <w:rFonts w:ascii="Arial" w:hAnsi="Arial" w:cs="Arial"/>
                <w:sz w:val="18"/>
                <w:szCs w:val="18"/>
              </w:rPr>
              <w:t> </w:t>
            </w:r>
          </w:p>
        </w:tc>
      </w:tr>
    </w:tbl>
    <w:p w14:paraId="12245AEC" w14:textId="77777777" w:rsidR="00DC6221" w:rsidRPr="000138BB" w:rsidRDefault="00DC6221" w:rsidP="00756580">
      <w:pPr>
        <w:rPr>
          <w:b/>
          <w:sz w:val="24"/>
          <w:szCs w:val="24"/>
        </w:rPr>
      </w:pPr>
    </w:p>
    <w:p w14:paraId="17C0B9FF" w14:textId="77777777" w:rsidR="00756580" w:rsidRPr="000138BB" w:rsidRDefault="00756580" w:rsidP="00756580">
      <w:pPr>
        <w:rPr>
          <w:b/>
          <w:sz w:val="24"/>
          <w:szCs w:val="24"/>
        </w:rPr>
      </w:pPr>
      <w:r w:rsidRPr="000138BB">
        <w:rPr>
          <w:b/>
          <w:sz w:val="24"/>
          <w:szCs w:val="24"/>
        </w:rPr>
        <w:t>Total Cost</w:t>
      </w:r>
      <w:r w:rsidR="00D13741" w:rsidRPr="000138BB">
        <w:rPr>
          <w:b/>
          <w:sz w:val="24"/>
          <w:szCs w:val="24"/>
        </w:rPr>
        <w:t xml:space="preserve"> </w:t>
      </w:r>
      <w:r w:rsidR="00DC6221" w:rsidRPr="000138BB">
        <w:rPr>
          <w:b/>
          <w:sz w:val="24"/>
          <w:szCs w:val="24"/>
        </w:rPr>
        <w:t xml:space="preserve">of the </w:t>
      </w:r>
      <w:r w:rsidR="00A777E0" w:rsidRPr="000138BB">
        <w:rPr>
          <w:b/>
          <w:sz w:val="24"/>
          <w:szCs w:val="24"/>
        </w:rPr>
        <w:t>Effort</w:t>
      </w:r>
      <w:r w:rsidR="00DC6221" w:rsidRPr="000138BB">
        <w:rPr>
          <w:b/>
          <w:sz w:val="24"/>
          <w:szCs w:val="24"/>
        </w:rPr>
        <w:t xml:space="preserve"> </w:t>
      </w:r>
      <w:r w:rsidR="00D13741" w:rsidRPr="000138BB">
        <w:rPr>
          <w:b/>
          <w:sz w:val="24"/>
          <w:szCs w:val="24"/>
        </w:rPr>
        <w:t>(Survey Plus Focus Groups)</w:t>
      </w:r>
    </w:p>
    <w:p w14:paraId="57AC3032" w14:textId="77777777" w:rsidR="00DC6221" w:rsidRPr="000138BB" w:rsidRDefault="00DC6221" w:rsidP="00756580">
      <w:pPr>
        <w:rPr>
          <w:b/>
          <w:sz w:val="24"/>
          <w:szCs w:val="24"/>
        </w:rPr>
      </w:pPr>
    </w:p>
    <w:p w14:paraId="03C1CFBA" w14:textId="77777777" w:rsidR="00756580" w:rsidRPr="000138BB" w:rsidRDefault="00DC6221" w:rsidP="00DC6221">
      <w:pPr>
        <w:pStyle w:val="BodyText3"/>
        <w:rPr>
          <w:b w:val="0"/>
          <w:sz w:val="24"/>
          <w:szCs w:val="24"/>
        </w:rPr>
      </w:pPr>
      <w:r w:rsidRPr="000138BB">
        <w:rPr>
          <w:b w:val="0"/>
          <w:sz w:val="24"/>
          <w:szCs w:val="24"/>
        </w:rPr>
        <w:t>Please note that the following are one-time costs rather than annual costs.</w:t>
      </w:r>
      <w:r w:rsidRPr="000138BB">
        <w:rPr>
          <w:b w:val="0"/>
          <w:sz w:val="24"/>
          <w:szCs w:val="24"/>
        </w:rPr>
        <w:tab/>
      </w:r>
    </w:p>
    <w:p w14:paraId="3D4AB2B7" w14:textId="77777777" w:rsidR="00F536E1" w:rsidRPr="000138BB" w:rsidRDefault="00F536E1" w:rsidP="00DC6221">
      <w:pPr>
        <w:pStyle w:val="BodyText3"/>
        <w:rPr>
          <w:b w:val="0"/>
          <w:sz w:val="24"/>
          <w:szCs w:val="24"/>
        </w:rPr>
      </w:pPr>
    </w:p>
    <w:tbl>
      <w:tblPr>
        <w:tblStyle w:val="TableGrid"/>
        <w:tblW w:w="0" w:type="auto"/>
        <w:tblLook w:val="04A0" w:firstRow="1" w:lastRow="0" w:firstColumn="1" w:lastColumn="0" w:noHBand="0" w:noVBand="1"/>
      </w:tblPr>
      <w:tblGrid>
        <w:gridCol w:w="4698"/>
        <w:gridCol w:w="4158"/>
      </w:tblGrid>
      <w:tr w:rsidR="000138BB" w:rsidRPr="000138BB" w14:paraId="6C57A598" w14:textId="77777777" w:rsidTr="00F536E1">
        <w:trPr>
          <w:trHeight w:val="432"/>
        </w:trPr>
        <w:tc>
          <w:tcPr>
            <w:tcW w:w="4698" w:type="dxa"/>
            <w:vAlign w:val="center"/>
          </w:tcPr>
          <w:p w14:paraId="75B6ED65" w14:textId="77777777" w:rsidR="00604D61" w:rsidRPr="000138BB" w:rsidRDefault="00604D61" w:rsidP="00F536E1">
            <w:pPr>
              <w:tabs>
                <w:tab w:val="left" w:pos="547"/>
                <w:tab w:val="left" w:pos="1080"/>
                <w:tab w:val="left" w:pos="1627"/>
                <w:tab w:val="left" w:pos="2160"/>
                <w:tab w:val="left" w:pos="2880"/>
              </w:tabs>
              <w:rPr>
                <w:rFonts w:ascii="Arial" w:hAnsi="Arial" w:cs="Arial"/>
                <w:sz w:val="18"/>
                <w:szCs w:val="18"/>
              </w:rPr>
            </w:pPr>
            <w:r w:rsidRPr="000138BB">
              <w:rPr>
                <w:rFonts w:ascii="Arial" w:hAnsi="Arial" w:cs="Arial"/>
                <w:sz w:val="18"/>
                <w:szCs w:val="18"/>
              </w:rPr>
              <w:t>Focus Groups</w:t>
            </w:r>
          </w:p>
        </w:tc>
        <w:tc>
          <w:tcPr>
            <w:tcW w:w="4158" w:type="dxa"/>
            <w:vAlign w:val="center"/>
          </w:tcPr>
          <w:p w14:paraId="05BE3082" w14:textId="1E53FF20" w:rsidR="00604D61" w:rsidRPr="000138BB" w:rsidRDefault="003E4785" w:rsidP="00056226">
            <w:pPr>
              <w:keepNext/>
              <w:keepLines/>
              <w:tabs>
                <w:tab w:val="left" w:pos="547"/>
                <w:tab w:val="left" w:pos="1080"/>
                <w:tab w:val="left" w:pos="1627"/>
                <w:tab w:val="left" w:pos="2160"/>
                <w:tab w:val="left" w:pos="2880"/>
              </w:tabs>
              <w:spacing w:before="200"/>
              <w:jc w:val="right"/>
              <w:outlineLvl w:val="7"/>
              <w:rPr>
                <w:rFonts w:ascii="Arial" w:hAnsi="Arial" w:cs="Arial"/>
                <w:sz w:val="18"/>
                <w:szCs w:val="18"/>
              </w:rPr>
            </w:pPr>
            <w:r w:rsidRPr="000138BB">
              <w:rPr>
                <w:rFonts w:ascii="Arial" w:hAnsi="Arial" w:cs="Arial"/>
                <w:sz w:val="18"/>
                <w:szCs w:val="18"/>
              </w:rPr>
              <w:t>$</w:t>
            </w:r>
            <w:r w:rsidR="00056226" w:rsidRPr="000138BB">
              <w:rPr>
                <w:rFonts w:ascii="Arial" w:hAnsi="Arial" w:cs="Arial"/>
                <w:sz w:val="18"/>
                <w:szCs w:val="18"/>
              </w:rPr>
              <w:t>61,278.20</w:t>
            </w:r>
            <w:r w:rsidR="00604D61" w:rsidRPr="000138BB">
              <w:rPr>
                <w:rFonts w:ascii="Arial" w:hAnsi="Arial" w:cs="Arial"/>
                <w:sz w:val="18"/>
                <w:szCs w:val="18"/>
              </w:rPr>
              <w:t xml:space="preserve"> </w:t>
            </w:r>
          </w:p>
        </w:tc>
      </w:tr>
      <w:tr w:rsidR="000138BB" w:rsidRPr="000138BB" w14:paraId="55AE8796" w14:textId="77777777" w:rsidTr="00F536E1">
        <w:trPr>
          <w:trHeight w:val="432"/>
        </w:trPr>
        <w:tc>
          <w:tcPr>
            <w:tcW w:w="4698" w:type="dxa"/>
            <w:vAlign w:val="center"/>
          </w:tcPr>
          <w:p w14:paraId="7978A529" w14:textId="77777777" w:rsidR="00604D61" w:rsidRPr="000138BB" w:rsidRDefault="00604D61" w:rsidP="00F536E1">
            <w:pPr>
              <w:tabs>
                <w:tab w:val="left" w:pos="547"/>
                <w:tab w:val="left" w:pos="1080"/>
                <w:tab w:val="left" w:pos="1627"/>
                <w:tab w:val="left" w:pos="2160"/>
                <w:tab w:val="left" w:pos="2880"/>
              </w:tabs>
              <w:rPr>
                <w:rFonts w:ascii="Arial" w:hAnsi="Arial" w:cs="Arial"/>
                <w:sz w:val="18"/>
                <w:szCs w:val="18"/>
              </w:rPr>
            </w:pPr>
            <w:r w:rsidRPr="000138BB">
              <w:rPr>
                <w:rFonts w:ascii="Arial" w:hAnsi="Arial" w:cs="Arial"/>
                <w:sz w:val="18"/>
                <w:szCs w:val="18"/>
              </w:rPr>
              <w:t>Survey</w:t>
            </w:r>
          </w:p>
        </w:tc>
        <w:tc>
          <w:tcPr>
            <w:tcW w:w="4158" w:type="dxa"/>
            <w:vAlign w:val="center"/>
          </w:tcPr>
          <w:p w14:paraId="24651A4B" w14:textId="176F2BC5" w:rsidR="00604D61" w:rsidRPr="000138BB" w:rsidRDefault="00604D61" w:rsidP="00F536E1">
            <w:pPr>
              <w:tabs>
                <w:tab w:val="left" w:pos="547"/>
                <w:tab w:val="left" w:pos="1080"/>
                <w:tab w:val="left" w:pos="1627"/>
                <w:tab w:val="left" w:pos="2160"/>
                <w:tab w:val="left" w:pos="2880"/>
              </w:tabs>
              <w:jc w:val="right"/>
              <w:rPr>
                <w:rFonts w:ascii="Arial" w:hAnsi="Arial" w:cs="Arial"/>
                <w:sz w:val="18"/>
                <w:szCs w:val="18"/>
              </w:rPr>
            </w:pPr>
            <w:r w:rsidRPr="000138BB">
              <w:rPr>
                <w:rFonts w:ascii="Arial" w:hAnsi="Arial" w:cs="Arial"/>
                <w:sz w:val="18"/>
                <w:szCs w:val="18"/>
              </w:rPr>
              <w:t>$6</w:t>
            </w:r>
            <w:r w:rsidR="003E4785" w:rsidRPr="000138BB">
              <w:rPr>
                <w:rFonts w:ascii="Arial" w:hAnsi="Arial" w:cs="Arial"/>
                <w:sz w:val="18"/>
                <w:szCs w:val="18"/>
              </w:rPr>
              <w:t>7</w:t>
            </w:r>
            <w:r w:rsidRPr="000138BB">
              <w:rPr>
                <w:rFonts w:ascii="Arial" w:hAnsi="Arial" w:cs="Arial"/>
                <w:sz w:val="18"/>
                <w:szCs w:val="18"/>
              </w:rPr>
              <w:t xml:space="preserve">,142.18 </w:t>
            </w:r>
          </w:p>
        </w:tc>
      </w:tr>
      <w:tr w:rsidR="00604D61" w:rsidRPr="000138BB" w14:paraId="20DAD4FA" w14:textId="77777777" w:rsidTr="00F536E1">
        <w:trPr>
          <w:trHeight w:val="432"/>
        </w:trPr>
        <w:tc>
          <w:tcPr>
            <w:tcW w:w="4698" w:type="dxa"/>
            <w:vAlign w:val="center"/>
          </w:tcPr>
          <w:p w14:paraId="23946541" w14:textId="77777777" w:rsidR="00604D61" w:rsidRPr="000138BB" w:rsidRDefault="00604D61" w:rsidP="00F536E1">
            <w:pPr>
              <w:tabs>
                <w:tab w:val="left" w:pos="547"/>
                <w:tab w:val="left" w:pos="1080"/>
                <w:tab w:val="left" w:pos="1627"/>
                <w:tab w:val="left" w:pos="2160"/>
                <w:tab w:val="left" w:pos="2880"/>
              </w:tabs>
              <w:rPr>
                <w:rFonts w:ascii="Arial" w:hAnsi="Arial" w:cs="Arial"/>
                <w:b/>
                <w:sz w:val="18"/>
                <w:szCs w:val="18"/>
              </w:rPr>
            </w:pPr>
            <w:r w:rsidRPr="000138BB">
              <w:rPr>
                <w:rFonts w:ascii="Arial" w:hAnsi="Arial" w:cs="Arial"/>
                <w:b/>
                <w:sz w:val="18"/>
                <w:szCs w:val="18"/>
              </w:rPr>
              <w:t xml:space="preserve">Total Cost </w:t>
            </w:r>
          </w:p>
        </w:tc>
        <w:tc>
          <w:tcPr>
            <w:tcW w:w="4158" w:type="dxa"/>
            <w:vAlign w:val="center"/>
          </w:tcPr>
          <w:p w14:paraId="0EFD2756" w14:textId="6F7D5601" w:rsidR="00604D61" w:rsidRPr="000138BB" w:rsidRDefault="00604D61" w:rsidP="003E4785">
            <w:pPr>
              <w:tabs>
                <w:tab w:val="left" w:pos="547"/>
                <w:tab w:val="left" w:pos="1080"/>
                <w:tab w:val="left" w:pos="1627"/>
                <w:tab w:val="left" w:pos="2160"/>
                <w:tab w:val="left" w:pos="2880"/>
              </w:tabs>
              <w:jc w:val="right"/>
              <w:rPr>
                <w:rFonts w:ascii="Arial" w:hAnsi="Arial" w:cs="Arial"/>
                <w:b/>
                <w:sz w:val="18"/>
                <w:szCs w:val="18"/>
              </w:rPr>
            </w:pPr>
            <w:r w:rsidRPr="000138BB">
              <w:rPr>
                <w:rFonts w:ascii="Arial" w:hAnsi="Arial" w:cs="Arial"/>
                <w:b/>
                <w:sz w:val="18"/>
                <w:szCs w:val="18"/>
              </w:rPr>
              <w:t>$</w:t>
            </w:r>
            <w:r w:rsidR="003E4785" w:rsidRPr="000138BB">
              <w:rPr>
                <w:rFonts w:ascii="Arial" w:hAnsi="Arial" w:cs="Arial"/>
                <w:b/>
                <w:sz w:val="18"/>
                <w:szCs w:val="18"/>
              </w:rPr>
              <w:t>12</w:t>
            </w:r>
            <w:r w:rsidR="00056226" w:rsidRPr="000138BB">
              <w:rPr>
                <w:rFonts w:ascii="Arial" w:hAnsi="Arial" w:cs="Arial"/>
                <w:b/>
                <w:sz w:val="18"/>
                <w:szCs w:val="18"/>
              </w:rPr>
              <w:t>8</w:t>
            </w:r>
            <w:r w:rsidR="003E4785" w:rsidRPr="000138BB">
              <w:rPr>
                <w:rFonts w:ascii="Arial" w:hAnsi="Arial" w:cs="Arial"/>
                <w:b/>
                <w:sz w:val="18"/>
                <w:szCs w:val="18"/>
              </w:rPr>
              <w:t>,</w:t>
            </w:r>
            <w:r w:rsidR="00056226" w:rsidRPr="000138BB">
              <w:rPr>
                <w:rFonts w:ascii="Arial" w:hAnsi="Arial" w:cs="Arial"/>
                <w:b/>
                <w:sz w:val="18"/>
                <w:szCs w:val="18"/>
              </w:rPr>
              <w:t>420</w:t>
            </w:r>
            <w:r w:rsidR="003E4785" w:rsidRPr="000138BB">
              <w:rPr>
                <w:rFonts w:ascii="Arial" w:hAnsi="Arial" w:cs="Arial"/>
                <w:b/>
                <w:sz w:val="18"/>
                <w:szCs w:val="18"/>
              </w:rPr>
              <w:t>.</w:t>
            </w:r>
            <w:r w:rsidR="00056226" w:rsidRPr="000138BB">
              <w:rPr>
                <w:rFonts w:ascii="Arial" w:hAnsi="Arial" w:cs="Arial"/>
                <w:b/>
                <w:sz w:val="18"/>
                <w:szCs w:val="18"/>
              </w:rPr>
              <w:t>3</w:t>
            </w:r>
            <w:r w:rsidR="003E4785" w:rsidRPr="000138BB">
              <w:rPr>
                <w:rFonts w:ascii="Arial" w:hAnsi="Arial" w:cs="Arial"/>
                <w:b/>
                <w:sz w:val="18"/>
                <w:szCs w:val="18"/>
              </w:rPr>
              <w:t>8</w:t>
            </w:r>
            <w:r w:rsidRPr="000138BB">
              <w:rPr>
                <w:rFonts w:ascii="Arial" w:hAnsi="Arial" w:cs="Arial"/>
                <w:b/>
                <w:sz w:val="18"/>
                <w:szCs w:val="18"/>
              </w:rPr>
              <w:t xml:space="preserve"> </w:t>
            </w:r>
          </w:p>
        </w:tc>
      </w:tr>
    </w:tbl>
    <w:p w14:paraId="06294048" w14:textId="77777777" w:rsidR="00452CC7" w:rsidRPr="000138BB" w:rsidRDefault="00452CC7" w:rsidP="004C5CCB">
      <w:pPr>
        <w:tabs>
          <w:tab w:val="left" w:pos="547"/>
          <w:tab w:val="left" w:pos="1080"/>
          <w:tab w:val="left" w:pos="1627"/>
          <w:tab w:val="left" w:pos="2160"/>
          <w:tab w:val="left" w:pos="2880"/>
        </w:tabs>
        <w:rPr>
          <w:b/>
          <w:sz w:val="24"/>
          <w:szCs w:val="24"/>
        </w:rPr>
      </w:pPr>
    </w:p>
    <w:p w14:paraId="7793CC3D" w14:textId="77777777" w:rsidR="004C5CCB" w:rsidRPr="000138BB" w:rsidRDefault="004C5CCB" w:rsidP="00EA508F">
      <w:pPr>
        <w:tabs>
          <w:tab w:val="left" w:pos="540"/>
          <w:tab w:val="left" w:pos="1080"/>
          <w:tab w:val="left" w:pos="1620"/>
          <w:tab w:val="left" w:pos="2160"/>
          <w:tab w:val="left" w:pos="2880"/>
        </w:tabs>
        <w:rPr>
          <w:b/>
          <w:sz w:val="24"/>
          <w:szCs w:val="24"/>
        </w:rPr>
      </w:pPr>
      <w:r w:rsidRPr="000138BB">
        <w:rPr>
          <w:b/>
          <w:sz w:val="24"/>
          <w:szCs w:val="24"/>
        </w:rPr>
        <w:t>15.</w:t>
      </w:r>
      <w:r w:rsidRPr="000138BB">
        <w:rPr>
          <w:b/>
          <w:sz w:val="24"/>
          <w:szCs w:val="24"/>
        </w:rPr>
        <w:tab/>
        <w:t>Explain the reason for any burden hour changes since the last submission.</w:t>
      </w:r>
    </w:p>
    <w:p w14:paraId="7C0F484D" w14:textId="77777777" w:rsidR="00962AAA" w:rsidRPr="000138BB" w:rsidRDefault="004C5CCB" w:rsidP="00B944D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138BB">
        <w:rPr>
          <w:szCs w:val="24"/>
        </w:rPr>
        <w:tab/>
      </w:r>
    </w:p>
    <w:p w14:paraId="7155B3D2" w14:textId="77777777" w:rsidR="00B944DE" w:rsidRPr="000138BB" w:rsidRDefault="00B944DE" w:rsidP="00B944D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38BB">
        <w:rPr>
          <w:sz w:val="24"/>
          <w:szCs w:val="24"/>
        </w:rPr>
        <w:t>This is a new data collection request.</w:t>
      </w:r>
      <w:r w:rsidR="00962AAA" w:rsidRPr="000138BB">
        <w:rPr>
          <w:sz w:val="24"/>
          <w:szCs w:val="24"/>
        </w:rPr>
        <w:t xml:space="preserve"> All hours are considered an increase in burden.</w:t>
      </w:r>
    </w:p>
    <w:p w14:paraId="7FE0773F" w14:textId="77777777" w:rsidR="00B944DE" w:rsidRPr="000138BB" w:rsidRDefault="00B944DE" w:rsidP="00B944D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14BA4BF" w14:textId="77777777" w:rsidR="004C5CCB" w:rsidRPr="000138BB" w:rsidRDefault="004C5CCB" w:rsidP="004C5CC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0138BB">
        <w:rPr>
          <w:sz w:val="24"/>
          <w:szCs w:val="24"/>
        </w:rPr>
        <w:lastRenderedPageBreak/>
        <w:t>16.</w:t>
      </w:r>
      <w:r w:rsidRPr="000138BB">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FC0CC7"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82FC85"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8BB">
        <w:rPr>
          <w:sz w:val="24"/>
          <w:szCs w:val="24"/>
        </w:rPr>
        <w:tab/>
      </w:r>
      <w:r w:rsidR="00A71C72" w:rsidRPr="000138BB">
        <w:rPr>
          <w:sz w:val="24"/>
          <w:szCs w:val="24"/>
        </w:rPr>
        <w:t>The purpose of this effort</w:t>
      </w:r>
      <w:r w:rsidR="00DC6221" w:rsidRPr="000138BB">
        <w:rPr>
          <w:sz w:val="24"/>
          <w:szCs w:val="24"/>
        </w:rPr>
        <w:t xml:space="preserve"> is to develop an educational program for the NCA. </w:t>
      </w:r>
      <w:r w:rsidR="00B944DE" w:rsidRPr="000138BB">
        <w:rPr>
          <w:sz w:val="24"/>
          <w:szCs w:val="24"/>
        </w:rPr>
        <w:t>The information collected will be for internal use only and will not be published or publicly available.</w:t>
      </w:r>
    </w:p>
    <w:p w14:paraId="711E4611"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172EC85" w14:textId="77777777" w:rsidR="004C5CCB" w:rsidRPr="000138BB" w:rsidRDefault="004C5CCB" w:rsidP="004C5CC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0138BB">
        <w:rPr>
          <w:sz w:val="24"/>
          <w:szCs w:val="24"/>
        </w:rPr>
        <w:t>17.</w:t>
      </w:r>
      <w:r w:rsidRPr="000138BB">
        <w:rPr>
          <w:sz w:val="24"/>
          <w:szCs w:val="24"/>
        </w:rPr>
        <w:tab/>
        <w:t xml:space="preserve">If seeking approval to omit the expiration date for OMB approval of the information collection, explain the reasons that display would be inappropriate. </w:t>
      </w:r>
    </w:p>
    <w:p w14:paraId="20E864FD"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E76FA02"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0138BB">
        <w:rPr>
          <w:sz w:val="24"/>
          <w:szCs w:val="24"/>
        </w:rPr>
        <w:tab/>
      </w:r>
      <w:r w:rsidRPr="000138BB">
        <w:t xml:space="preserve"> </w:t>
      </w:r>
      <w:r w:rsidRPr="000138BB">
        <w:rPr>
          <w:sz w:val="24"/>
          <w:szCs w:val="24"/>
        </w:rPr>
        <w:t xml:space="preserve">VA will display the expiration date.  </w:t>
      </w:r>
    </w:p>
    <w:p w14:paraId="0561C5C5"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2ECBC09" w14:textId="77777777" w:rsidR="004C5CCB" w:rsidRPr="000138BB" w:rsidRDefault="004C5CCB" w:rsidP="004C5CCB">
      <w:pPr>
        <w:pStyle w:val="BodyText3"/>
        <w:rPr>
          <w:sz w:val="24"/>
          <w:szCs w:val="24"/>
        </w:rPr>
      </w:pPr>
      <w:r w:rsidRPr="000138BB">
        <w:rPr>
          <w:sz w:val="24"/>
          <w:szCs w:val="24"/>
        </w:rPr>
        <w:t>18.</w:t>
      </w:r>
      <w:r w:rsidRPr="000138BB">
        <w:rPr>
          <w:sz w:val="24"/>
          <w:szCs w:val="24"/>
        </w:rPr>
        <w:tab/>
        <w:t>Explain each exception to the certification statement identified in Item 19, “Certification for Paperwork Reduction Act Submissions,” of OMB 83-I.</w:t>
      </w:r>
    </w:p>
    <w:p w14:paraId="1EF651DB"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AAEF4F4"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8BB">
        <w:rPr>
          <w:sz w:val="24"/>
          <w:szCs w:val="24"/>
        </w:rPr>
        <w:tab/>
        <w:t>There are no exceptions.</w:t>
      </w:r>
    </w:p>
    <w:p w14:paraId="54F82FE6" w14:textId="77777777" w:rsidR="004C5CCB" w:rsidRPr="000138BB" w:rsidRDefault="004C5CCB" w:rsidP="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0525CAD" w14:textId="77777777" w:rsidR="004C5CCB" w:rsidRPr="000138BB" w:rsidRDefault="004C5CCB" w:rsidP="004C5CCB">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0138BB">
        <w:rPr>
          <w:szCs w:val="24"/>
        </w:rPr>
        <w:t>B.</w:t>
      </w:r>
      <w:r w:rsidRPr="000138BB">
        <w:rPr>
          <w:szCs w:val="24"/>
        </w:rPr>
        <w:tab/>
        <w:t>COLLECTIONS OF INFORMATION EMPLOYING STATISTICAL METHODS</w:t>
      </w:r>
    </w:p>
    <w:p w14:paraId="02BA35B0" w14:textId="77777777" w:rsidR="004C5CCB" w:rsidRPr="000138BB" w:rsidRDefault="004C5CCB" w:rsidP="004C5CCB">
      <w:pPr>
        <w:tabs>
          <w:tab w:val="left" w:pos="547"/>
          <w:tab w:val="left" w:pos="1080"/>
          <w:tab w:val="left" w:pos="1627"/>
          <w:tab w:val="left" w:pos="2160"/>
          <w:tab w:val="left" w:pos="2880"/>
        </w:tabs>
        <w:rPr>
          <w:sz w:val="24"/>
          <w:szCs w:val="24"/>
        </w:rPr>
      </w:pPr>
    </w:p>
    <w:p w14:paraId="3CAA5670" w14:textId="77777777" w:rsidR="004C5CCB" w:rsidRPr="000138BB" w:rsidRDefault="001E3CC2" w:rsidP="001E3CC2">
      <w:pPr>
        <w:tabs>
          <w:tab w:val="left" w:pos="547"/>
          <w:tab w:val="left" w:pos="1080"/>
          <w:tab w:val="left" w:pos="1627"/>
          <w:tab w:val="left" w:pos="2160"/>
          <w:tab w:val="left" w:pos="2880"/>
        </w:tabs>
        <w:ind w:left="547"/>
        <w:rPr>
          <w:sz w:val="24"/>
          <w:szCs w:val="24"/>
        </w:rPr>
      </w:pPr>
      <w:r w:rsidRPr="000138BB">
        <w:rPr>
          <w:sz w:val="24"/>
          <w:szCs w:val="24"/>
        </w:rPr>
        <w:t xml:space="preserve">The </w:t>
      </w:r>
      <w:r w:rsidR="00482773" w:rsidRPr="000138BB">
        <w:rPr>
          <w:sz w:val="24"/>
          <w:szCs w:val="24"/>
        </w:rPr>
        <w:t xml:space="preserve">survey </w:t>
      </w:r>
      <w:r w:rsidRPr="000138BB">
        <w:rPr>
          <w:sz w:val="24"/>
          <w:szCs w:val="24"/>
        </w:rPr>
        <w:t>data will be aggregated, tabulated, and used as the basis for a written report.</w:t>
      </w:r>
      <w:r w:rsidR="00482773" w:rsidRPr="000138BB">
        <w:rPr>
          <w:sz w:val="24"/>
          <w:szCs w:val="24"/>
        </w:rPr>
        <w:t xml:space="preserve"> </w:t>
      </w:r>
      <w:r w:rsidR="00A37236" w:rsidRPr="000138BB">
        <w:rPr>
          <w:sz w:val="24"/>
          <w:szCs w:val="24"/>
        </w:rPr>
        <w:t xml:space="preserve">Data will be displayed as counts and percentages. </w:t>
      </w:r>
      <w:r w:rsidR="00482773" w:rsidRPr="000138BB">
        <w:rPr>
          <w:sz w:val="24"/>
          <w:szCs w:val="24"/>
        </w:rPr>
        <w:t xml:space="preserve">No complex statistical methods will be used. </w:t>
      </w:r>
    </w:p>
    <w:p w14:paraId="6DC2D4B0" w14:textId="77777777" w:rsidR="004C5CCB" w:rsidRPr="000138BB" w:rsidRDefault="004C5CCB" w:rsidP="009E1412">
      <w:pPr>
        <w:pStyle w:val="Heading2"/>
        <w:jc w:val="center"/>
        <w:rPr>
          <w:rFonts w:ascii="Arial" w:hAnsi="Arial" w:cs="Arial"/>
          <w:szCs w:val="24"/>
        </w:rPr>
      </w:pPr>
    </w:p>
    <w:p w14:paraId="66665826" w14:textId="77777777" w:rsidR="004C5CCB" w:rsidRPr="000138BB" w:rsidRDefault="001E3CC2">
      <w:r w:rsidRPr="000138BB">
        <w:tab/>
      </w:r>
    </w:p>
    <w:sectPr w:rsidR="004C5CCB" w:rsidRPr="000138BB" w:rsidSect="00BC1DE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6CFFF" w15:done="0"/>
  <w15:commentEx w15:paraId="079BB1B5" w15:done="0"/>
  <w15:commentEx w15:paraId="5013CA1B" w15:done="0"/>
  <w15:commentEx w15:paraId="2AF4B3AF" w15:done="0"/>
  <w15:commentEx w15:paraId="470524BA" w15:done="0"/>
  <w15:commentEx w15:paraId="3E7EC48A" w15:done="0"/>
  <w15:commentEx w15:paraId="656B6864" w15:done="0"/>
  <w15:commentEx w15:paraId="6B20CF9E" w15:done="0"/>
  <w15:commentEx w15:paraId="1E5AC4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68B24" w14:textId="77777777" w:rsidR="008C2F56" w:rsidRDefault="008C2F56" w:rsidP="00CF41D4">
      <w:r>
        <w:separator/>
      </w:r>
    </w:p>
  </w:endnote>
  <w:endnote w:type="continuationSeparator" w:id="0">
    <w:p w14:paraId="223BDA74" w14:textId="77777777" w:rsidR="008C2F56" w:rsidRDefault="008C2F56" w:rsidP="00CF41D4">
      <w:r>
        <w:continuationSeparator/>
      </w:r>
    </w:p>
  </w:endnote>
  <w:endnote w:id="1">
    <w:p w14:paraId="28032ABC" w14:textId="77777777" w:rsidR="00825BBD" w:rsidRDefault="00825BBD">
      <w:pPr>
        <w:pStyle w:val="EndnoteText"/>
      </w:pPr>
      <w:r>
        <w:rPr>
          <w:rStyle w:val="EndnoteReference"/>
        </w:rPr>
        <w:endnoteRef/>
      </w:r>
      <w:r>
        <w:t xml:space="preserve"> Groth, S.W. (2010) “Honorarium or coercion: use of incentives for participants in clinical research.” </w:t>
      </w:r>
      <w:r w:rsidRPr="00F73C45">
        <w:t>Journal of the New York State Nurses Association</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6FEA4" w14:textId="77777777" w:rsidR="00825BBD" w:rsidRDefault="00825BBD" w:rsidP="00A70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3DAE8" w14:textId="77777777" w:rsidR="00825BBD" w:rsidRDefault="00825BBD" w:rsidP="00A311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12702" w14:textId="77777777" w:rsidR="00825BBD" w:rsidRDefault="00825BBD" w:rsidP="00A70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67AB">
      <w:rPr>
        <w:rStyle w:val="PageNumber"/>
        <w:noProof/>
      </w:rPr>
      <w:t>1</w:t>
    </w:r>
    <w:r>
      <w:rPr>
        <w:rStyle w:val="PageNumber"/>
      </w:rPr>
      <w:fldChar w:fldCharType="end"/>
    </w:r>
  </w:p>
  <w:p w14:paraId="0322437C" w14:textId="77777777" w:rsidR="00825BBD" w:rsidRDefault="00825BBD" w:rsidP="00A3117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854A9" w14:textId="77777777" w:rsidR="00825BBD" w:rsidRDefault="00825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EF8C6" w14:textId="77777777" w:rsidR="008C2F56" w:rsidRDefault="008C2F56" w:rsidP="00CF41D4">
      <w:r>
        <w:separator/>
      </w:r>
    </w:p>
  </w:footnote>
  <w:footnote w:type="continuationSeparator" w:id="0">
    <w:p w14:paraId="6DF5A8C5" w14:textId="77777777" w:rsidR="008C2F56" w:rsidRDefault="008C2F56" w:rsidP="00CF41D4">
      <w:r>
        <w:continuationSeparator/>
      </w:r>
    </w:p>
  </w:footnote>
  <w:footnote w:id="1">
    <w:p w14:paraId="500A4C50" w14:textId="77777777" w:rsidR="00825BBD" w:rsidRDefault="00825BBD" w:rsidP="00CF41D4">
      <w:pPr>
        <w:pStyle w:val="FootnoteText"/>
      </w:pPr>
      <w:r>
        <w:rPr>
          <w:rStyle w:val="FootnoteReference"/>
        </w:rPr>
        <w:footnoteRef/>
      </w:r>
      <w:r>
        <w:t xml:space="preserve"> </w:t>
      </w:r>
      <w:hyperlink r:id="rId1" w:history="1">
        <w:r w:rsidRPr="00B34877">
          <w:rPr>
            <w:rStyle w:val="Hyperlink"/>
          </w:rPr>
          <w:t>http://www.cem.va.gov/history/</w:t>
        </w:r>
      </w:hyperlink>
      <w:r>
        <w:t xml:space="preserve"> </w:t>
      </w:r>
      <w:r w:rsidRPr="00906382">
        <w:t xml:space="preserve">  </w:t>
      </w:r>
    </w:p>
  </w:footnote>
  <w:footnote w:id="2">
    <w:p w14:paraId="0FE9191D" w14:textId="77777777" w:rsidR="00825BBD" w:rsidRDefault="00825BBD" w:rsidP="00825BBD">
      <w:pPr>
        <w:pStyle w:val="FootnoteText"/>
      </w:pPr>
      <w:r>
        <w:rPr>
          <w:rStyle w:val="FootnoteReference"/>
        </w:rPr>
        <w:footnoteRef/>
      </w:r>
      <w:r>
        <w:t xml:space="preserve"> Mean Wage for Professional and Business Services was $29.74 as of February 2015. Bureau of Labor Statistics.</w:t>
      </w:r>
    </w:p>
    <w:p w14:paraId="7C7529D9" w14:textId="77777777" w:rsidR="00825BBD" w:rsidRDefault="00825BBD" w:rsidP="00825BBD">
      <w:pPr>
        <w:pStyle w:val="FootnoteText"/>
      </w:pPr>
    </w:p>
  </w:footnote>
  <w:footnote w:id="3">
    <w:p w14:paraId="2CD837A0" w14:textId="77777777" w:rsidR="00825BBD" w:rsidRDefault="00825BBD" w:rsidP="00825BBD">
      <w:pPr>
        <w:pStyle w:val="FootnoteText"/>
      </w:pPr>
      <w:r>
        <w:rPr>
          <w:rStyle w:val="FootnoteReference"/>
        </w:rPr>
        <w:footnoteRef/>
      </w:r>
      <w:r>
        <w:t xml:space="preserve"> Rates for middle- and high-school students are based on the federal minimum wage of $7.25. Rates for college students are based on the National Association of Colleges and Employers (</w:t>
      </w:r>
      <w:r w:rsidRPr="004B507F">
        <w:t>NACE</w:t>
      </w:r>
      <w:r>
        <w:t>)</w:t>
      </w:r>
      <w:r w:rsidRPr="004B507F">
        <w:t xml:space="preserve"> 2013 Internship &amp; Co-op Survey</w:t>
      </w:r>
      <w:r>
        <w:t>. Rates for middle and high-school teachers are based on the Bureau of Labor Statistics Mean Wage for Professional and Business Services. Rates for college professors are based on the Professional Staff Congress of the City University of New York contract hourly rate for Adjunct Assistant Professors.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AF77D" w14:textId="77777777" w:rsidR="00825BBD" w:rsidRDefault="00825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5ADC" w14:textId="77777777" w:rsidR="00825BBD" w:rsidRDefault="00825B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19D0" w14:textId="77777777" w:rsidR="00825BBD" w:rsidRDefault="00825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0EB1"/>
    <w:multiLevelType w:val="hybridMultilevel"/>
    <w:tmpl w:val="BF72056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nsid w:val="2B4B1CAB"/>
    <w:multiLevelType w:val="hybridMultilevel"/>
    <w:tmpl w:val="49C208D4"/>
    <w:lvl w:ilvl="0" w:tplc="D926486A">
      <w:start w:val="1"/>
      <w:numFmt w:val="lowerLetter"/>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EC"/>
    <w:rsid w:val="000138BB"/>
    <w:rsid w:val="00030143"/>
    <w:rsid w:val="00030799"/>
    <w:rsid w:val="000340C5"/>
    <w:rsid w:val="00035348"/>
    <w:rsid w:val="00056226"/>
    <w:rsid w:val="000C5C01"/>
    <w:rsid w:val="000C68D9"/>
    <w:rsid w:val="000D24AE"/>
    <w:rsid w:val="000D2655"/>
    <w:rsid w:val="00163519"/>
    <w:rsid w:val="001A1168"/>
    <w:rsid w:val="001C5204"/>
    <w:rsid w:val="001C6FC8"/>
    <w:rsid w:val="001E3CC2"/>
    <w:rsid w:val="001E5900"/>
    <w:rsid w:val="001F7595"/>
    <w:rsid w:val="002022E9"/>
    <w:rsid w:val="00237B0F"/>
    <w:rsid w:val="00254331"/>
    <w:rsid w:val="00257238"/>
    <w:rsid w:val="002A3597"/>
    <w:rsid w:val="002C2499"/>
    <w:rsid w:val="002C44D9"/>
    <w:rsid w:val="002C5508"/>
    <w:rsid w:val="002D0521"/>
    <w:rsid w:val="002E2093"/>
    <w:rsid w:val="003121EB"/>
    <w:rsid w:val="003212B0"/>
    <w:rsid w:val="00323B78"/>
    <w:rsid w:val="003359A9"/>
    <w:rsid w:val="00341D48"/>
    <w:rsid w:val="00350C0A"/>
    <w:rsid w:val="003928BA"/>
    <w:rsid w:val="00394B35"/>
    <w:rsid w:val="003A7364"/>
    <w:rsid w:val="003E4785"/>
    <w:rsid w:val="00403045"/>
    <w:rsid w:val="00405472"/>
    <w:rsid w:val="004167AB"/>
    <w:rsid w:val="00452CC7"/>
    <w:rsid w:val="004534C5"/>
    <w:rsid w:val="004617F9"/>
    <w:rsid w:val="00482773"/>
    <w:rsid w:val="004853FC"/>
    <w:rsid w:val="00496749"/>
    <w:rsid w:val="004A27ED"/>
    <w:rsid w:val="004B64FE"/>
    <w:rsid w:val="004C5CCB"/>
    <w:rsid w:val="004F3D43"/>
    <w:rsid w:val="00504AEA"/>
    <w:rsid w:val="00513EEF"/>
    <w:rsid w:val="005500A3"/>
    <w:rsid w:val="00556135"/>
    <w:rsid w:val="00566657"/>
    <w:rsid w:val="00566DC2"/>
    <w:rsid w:val="00590278"/>
    <w:rsid w:val="00592623"/>
    <w:rsid w:val="00595A11"/>
    <w:rsid w:val="005A105E"/>
    <w:rsid w:val="005A1B36"/>
    <w:rsid w:val="005C7E15"/>
    <w:rsid w:val="005E4A5A"/>
    <w:rsid w:val="005E4C4A"/>
    <w:rsid w:val="00604D61"/>
    <w:rsid w:val="00624C5B"/>
    <w:rsid w:val="006306CD"/>
    <w:rsid w:val="00630AEB"/>
    <w:rsid w:val="006320F7"/>
    <w:rsid w:val="0065295D"/>
    <w:rsid w:val="00657083"/>
    <w:rsid w:val="00682AFD"/>
    <w:rsid w:val="00696497"/>
    <w:rsid w:val="006B680D"/>
    <w:rsid w:val="006C5D14"/>
    <w:rsid w:val="006D615A"/>
    <w:rsid w:val="00702A2E"/>
    <w:rsid w:val="00705ECF"/>
    <w:rsid w:val="00756580"/>
    <w:rsid w:val="00764771"/>
    <w:rsid w:val="00777024"/>
    <w:rsid w:val="0079623D"/>
    <w:rsid w:val="007964D7"/>
    <w:rsid w:val="00797A43"/>
    <w:rsid w:val="007A4B34"/>
    <w:rsid w:val="007B448E"/>
    <w:rsid w:val="007C2FEA"/>
    <w:rsid w:val="007C3B33"/>
    <w:rsid w:val="007C6A4A"/>
    <w:rsid w:val="00823FC0"/>
    <w:rsid w:val="00825BBD"/>
    <w:rsid w:val="008369B6"/>
    <w:rsid w:val="008509B1"/>
    <w:rsid w:val="008565C9"/>
    <w:rsid w:val="00860220"/>
    <w:rsid w:val="00865C2D"/>
    <w:rsid w:val="008860E3"/>
    <w:rsid w:val="008B0173"/>
    <w:rsid w:val="008C2F56"/>
    <w:rsid w:val="008C3EEC"/>
    <w:rsid w:val="008C54E1"/>
    <w:rsid w:val="008C6D90"/>
    <w:rsid w:val="008D1405"/>
    <w:rsid w:val="008E1282"/>
    <w:rsid w:val="008E2A08"/>
    <w:rsid w:val="00937F24"/>
    <w:rsid w:val="00946BFE"/>
    <w:rsid w:val="00952D51"/>
    <w:rsid w:val="009533DE"/>
    <w:rsid w:val="00962AAA"/>
    <w:rsid w:val="00965CBE"/>
    <w:rsid w:val="00976285"/>
    <w:rsid w:val="0097769C"/>
    <w:rsid w:val="00997248"/>
    <w:rsid w:val="009C05B8"/>
    <w:rsid w:val="009E1412"/>
    <w:rsid w:val="009E14FA"/>
    <w:rsid w:val="009E1F8E"/>
    <w:rsid w:val="009E47BE"/>
    <w:rsid w:val="009F2C1F"/>
    <w:rsid w:val="00A25E50"/>
    <w:rsid w:val="00A31172"/>
    <w:rsid w:val="00A37236"/>
    <w:rsid w:val="00A41C35"/>
    <w:rsid w:val="00A45E30"/>
    <w:rsid w:val="00A67D10"/>
    <w:rsid w:val="00A7039B"/>
    <w:rsid w:val="00A71C72"/>
    <w:rsid w:val="00A76D79"/>
    <w:rsid w:val="00A777E0"/>
    <w:rsid w:val="00A8023B"/>
    <w:rsid w:val="00A90FD4"/>
    <w:rsid w:val="00AB48AA"/>
    <w:rsid w:val="00AC1607"/>
    <w:rsid w:val="00B04BF5"/>
    <w:rsid w:val="00B27B0D"/>
    <w:rsid w:val="00B50DA2"/>
    <w:rsid w:val="00B86223"/>
    <w:rsid w:val="00B86F9F"/>
    <w:rsid w:val="00B944DE"/>
    <w:rsid w:val="00BB37AE"/>
    <w:rsid w:val="00BC1DED"/>
    <w:rsid w:val="00BE4BED"/>
    <w:rsid w:val="00C16E58"/>
    <w:rsid w:val="00C34211"/>
    <w:rsid w:val="00C75E44"/>
    <w:rsid w:val="00C85903"/>
    <w:rsid w:val="00C978B9"/>
    <w:rsid w:val="00CA7469"/>
    <w:rsid w:val="00CF1D62"/>
    <w:rsid w:val="00CF41D4"/>
    <w:rsid w:val="00D13741"/>
    <w:rsid w:val="00D437BC"/>
    <w:rsid w:val="00D440BB"/>
    <w:rsid w:val="00D544EA"/>
    <w:rsid w:val="00D818D5"/>
    <w:rsid w:val="00D9458E"/>
    <w:rsid w:val="00DB4319"/>
    <w:rsid w:val="00DC15A4"/>
    <w:rsid w:val="00DC6221"/>
    <w:rsid w:val="00E03C54"/>
    <w:rsid w:val="00E14A61"/>
    <w:rsid w:val="00E21FE9"/>
    <w:rsid w:val="00E24B4F"/>
    <w:rsid w:val="00E274EC"/>
    <w:rsid w:val="00E46A69"/>
    <w:rsid w:val="00E5518D"/>
    <w:rsid w:val="00E6088A"/>
    <w:rsid w:val="00E65B82"/>
    <w:rsid w:val="00E733D4"/>
    <w:rsid w:val="00EA4269"/>
    <w:rsid w:val="00EA508F"/>
    <w:rsid w:val="00EC6262"/>
    <w:rsid w:val="00ED3A03"/>
    <w:rsid w:val="00ED7E7C"/>
    <w:rsid w:val="00EE170E"/>
    <w:rsid w:val="00EE6122"/>
    <w:rsid w:val="00EF0793"/>
    <w:rsid w:val="00F17C4B"/>
    <w:rsid w:val="00F2026B"/>
    <w:rsid w:val="00F36578"/>
    <w:rsid w:val="00F51B81"/>
    <w:rsid w:val="00F536E1"/>
    <w:rsid w:val="00F54285"/>
    <w:rsid w:val="00F5626F"/>
    <w:rsid w:val="00F73A15"/>
    <w:rsid w:val="00F73C45"/>
    <w:rsid w:val="00FD2885"/>
    <w:rsid w:val="00FD3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3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EC"/>
    <w:rPr>
      <w:rFonts w:ascii="Times New Roman" w:eastAsia="Times New Roman" w:hAnsi="Times New Roman" w:cs="Times New Roman"/>
      <w:sz w:val="20"/>
      <w:szCs w:val="20"/>
    </w:rPr>
  </w:style>
  <w:style w:type="paragraph" w:styleId="Heading2">
    <w:name w:val="heading 2"/>
    <w:basedOn w:val="Normal"/>
    <w:next w:val="Normal"/>
    <w:link w:val="Heading2Char"/>
    <w:qFormat/>
    <w:rsid w:val="008C3EE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link w:val="Heading4Char"/>
    <w:uiPriority w:val="9"/>
    <w:semiHidden/>
    <w:unhideWhenUsed/>
    <w:qFormat/>
    <w:rsid w:val="004C5C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5C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3EEC"/>
    <w:rPr>
      <w:rFonts w:ascii="Times New Roman" w:eastAsia="Times New Roman" w:hAnsi="Times New Roman" w:cs="Times New Roman"/>
      <w:b/>
      <w:szCs w:val="20"/>
    </w:rPr>
  </w:style>
  <w:style w:type="paragraph" w:styleId="ListParagraph">
    <w:name w:val="List Paragraph"/>
    <w:basedOn w:val="Normal"/>
    <w:link w:val="ListParagraphChar"/>
    <w:uiPriority w:val="34"/>
    <w:qFormat/>
    <w:rsid w:val="008C3EEC"/>
    <w:pPr>
      <w:ind w:left="720"/>
      <w:contextualSpacing/>
    </w:pPr>
  </w:style>
  <w:style w:type="paragraph" w:styleId="Header">
    <w:name w:val="header"/>
    <w:basedOn w:val="Normal"/>
    <w:link w:val="HeaderChar"/>
    <w:rsid w:val="008C3EEC"/>
    <w:pPr>
      <w:tabs>
        <w:tab w:val="center" w:pos="4320"/>
        <w:tab w:val="right" w:pos="8640"/>
      </w:tabs>
    </w:pPr>
  </w:style>
  <w:style w:type="character" w:customStyle="1" w:styleId="HeaderChar">
    <w:name w:val="Header Char"/>
    <w:basedOn w:val="DefaultParagraphFont"/>
    <w:link w:val="Header"/>
    <w:rsid w:val="008C3EEC"/>
    <w:rPr>
      <w:rFonts w:ascii="Times New Roman" w:eastAsia="Times New Roman" w:hAnsi="Times New Roman" w:cs="Times New Roman"/>
      <w:sz w:val="20"/>
      <w:szCs w:val="20"/>
    </w:rPr>
  </w:style>
  <w:style w:type="paragraph" w:styleId="BodyText3">
    <w:name w:val="Body Text 3"/>
    <w:basedOn w:val="Normal"/>
    <w:link w:val="BodyText3Char"/>
    <w:rsid w:val="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BodyText3Char">
    <w:name w:val="Body Text 3 Char"/>
    <w:basedOn w:val="DefaultParagraphFont"/>
    <w:link w:val="BodyText3"/>
    <w:rsid w:val="004C5CCB"/>
    <w:rPr>
      <w:rFonts w:ascii="Times New Roman" w:eastAsia="Times New Roman" w:hAnsi="Times New Roman" w:cs="Times New Roman"/>
      <w:b/>
      <w:sz w:val="20"/>
      <w:szCs w:val="20"/>
    </w:rPr>
  </w:style>
  <w:style w:type="paragraph" w:styleId="NormalWeb">
    <w:name w:val="Normal (Web)"/>
    <w:basedOn w:val="Normal"/>
    <w:rsid w:val="004C5CCB"/>
    <w:pPr>
      <w:spacing w:before="100" w:beforeAutospacing="1" w:after="100" w:afterAutospacing="1"/>
    </w:pPr>
    <w:rPr>
      <w:color w:val="000000"/>
      <w:sz w:val="28"/>
      <w:szCs w:val="28"/>
    </w:rPr>
  </w:style>
  <w:style w:type="character" w:customStyle="1" w:styleId="Heading4Char">
    <w:name w:val="Heading 4 Char"/>
    <w:basedOn w:val="DefaultParagraphFont"/>
    <w:link w:val="Heading4"/>
    <w:uiPriority w:val="9"/>
    <w:semiHidden/>
    <w:rsid w:val="004C5CC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4C5CCB"/>
    <w:rPr>
      <w:rFonts w:asciiTheme="majorHAnsi" w:eastAsiaTheme="majorEastAsia" w:hAnsiTheme="majorHAnsi" w:cstheme="majorBidi"/>
      <w:color w:val="243F60" w:themeColor="accent1" w:themeShade="7F"/>
      <w:sz w:val="20"/>
      <w:szCs w:val="20"/>
    </w:rPr>
  </w:style>
  <w:style w:type="paragraph" w:customStyle="1" w:styleId="Default">
    <w:name w:val="Default"/>
    <w:rsid w:val="004C5CCB"/>
    <w:pPr>
      <w:autoSpaceDE w:val="0"/>
      <w:autoSpaceDN w:val="0"/>
      <w:adjustRightInd w:val="0"/>
    </w:pPr>
    <w:rPr>
      <w:rFonts w:ascii="Arial" w:eastAsia="Times New Roman" w:hAnsi="Arial" w:cs="Arial"/>
      <w:color w:val="000000"/>
    </w:rPr>
  </w:style>
  <w:style w:type="character" w:styleId="Hyperlink">
    <w:name w:val="Hyperlink"/>
    <w:basedOn w:val="DefaultParagraphFont"/>
    <w:uiPriority w:val="99"/>
    <w:unhideWhenUsed/>
    <w:rsid w:val="00CF41D4"/>
    <w:rPr>
      <w:color w:val="0000FF" w:themeColor="hyperlink"/>
      <w:u w:val="single"/>
    </w:rPr>
  </w:style>
  <w:style w:type="paragraph" w:styleId="FootnoteText">
    <w:name w:val="footnote text"/>
    <w:basedOn w:val="Normal"/>
    <w:link w:val="FootnoteTextChar"/>
    <w:uiPriority w:val="99"/>
    <w:unhideWhenUsed/>
    <w:rsid w:val="00CF41D4"/>
  </w:style>
  <w:style w:type="character" w:customStyle="1" w:styleId="FootnoteTextChar">
    <w:name w:val="Footnote Text Char"/>
    <w:basedOn w:val="DefaultParagraphFont"/>
    <w:link w:val="FootnoteText"/>
    <w:uiPriority w:val="99"/>
    <w:rsid w:val="00CF41D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F41D4"/>
    <w:rPr>
      <w:vertAlign w:val="superscript"/>
    </w:rPr>
  </w:style>
  <w:style w:type="character" w:customStyle="1" w:styleId="ListParagraphChar">
    <w:name w:val="List Paragraph Char"/>
    <w:basedOn w:val="DefaultParagraphFont"/>
    <w:link w:val="ListParagraph"/>
    <w:uiPriority w:val="34"/>
    <w:locked/>
    <w:rsid w:val="00CF41D4"/>
    <w:rPr>
      <w:rFonts w:ascii="Times New Roman" w:eastAsia="Times New Roman" w:hAnsi="Times New Roman" w:cs="Times New Roman"/>
      <w:sz w:val="20"/>
      <w:szCs w:val="20"/>
    </w:rPr>
  </w:style>
  <w:style w:type="table" w:styleId="TableGrid">
    <w:name w:val="Table Grid"/>
    <w:basedOn w:val="TableNormal"/>
    <w:uiPriority w:val="59"/>
    <w:rsid w:val="0045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521"/>
    <w:rPr>
      <w:color w:val="800080" w:themeColor="followedHyperlink"/>
      <w:u w:val="single"/>
    </w:rPr>
  </w:style>
  <w:style w:type="paragraph" w:styleId="Footer">
    <w:name w:val="footer"/>
    <w:basedOn w:val="Normal"/>
    <w:link w:val="FooterChar"/>
    <w:uiPriority w:val="99"/>
    <w:unhideWhenUsed/>
    <w:rsid w:val="00A31172"/>
    <w:pPr>
      <w:tabs>
        <w:tab w:val="center" w:pos="4320"/>
        <w:tab w:val="right" w:pos="8640"/>
      </w:tabs>
    </w:pPr>
  </w:style>
  <w:style w:type="character" w:customStyle="1" w:styleId="FooterChar">
    <w:name w:val="Footer Char"/>
    <w:basedOn w:val="DefaultParagraphFont"/>
    <w:link w:val="Footer"/>
    <w:uiPriority w:val="99"/>
    <w:rsid w:val="00A3117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A31172"/>
  </w:style>
  <w:style w:type="paragraph" w:styleId="EndnoteText">
    <w:name w:val="endnote text"/>
    <w:basedOn w:val="Normal"/>
    <w:link w:val="EndnoteTextChar"/>
    <w:uiPriority w:val="99"/>
    <w:unhideWhenUsed/>
    <w:rsid w:val="009E1412"/>
    <w:rPr>
      <w:sz w:val="24"/>
      <w:szCs w:val="24"/>
    </w:rPr>
  </w:style>
  <w:style w:type="character" w:customStyle="1" w:styleId="EndnoteTextChar">
    <w:name w:val="Endnote Text Char"/>
    <w:basedOn w:val="DefaultParagraphFont"/>
    <w:link w:val="EndnoteText"/>
    <w:uiPriority w:val="99"/>
    <w:rsid w:val="009E1412"/>
    <w:rPr>
      <w:rFonts w:ascii="Times New Roman" w:eastAsia="Times New Roman" w:hAnsi="Times New Roman" w:cs="Times New Roman"/>
    </w:rPr>
  </w:style>
  <w:style w:type="character" w:styleId="EndnoteReference">
    <w:name w:val="endnote reference"/>
    <w:basedOn w:val="DefaultParagraphFont"/>
    <w:uiPriority w:val="99"/>
    <w:unhideWhenUsed/>
    <w:rsid w:val="009E1412"/>
    <w:rPr>
      <w:vertAlign w:val="superscript"/>
    </w:rPr>
  </w:style>
  <w:style w:type="character" w:customStyle="1" w:styleId="url">
    <w:name w:val="url"/>
    <w:basedOn w:val="DefaultParagraphFont"/>
    <w:rsid w:val="009E1412"/>
  </w:style>
  <w:style w:type="paragraph" w:styleId="BalloonText">
    <w:name w:val="Balloon Text"/>
    <w:basedOn w:val="Normal"/>
    <w:link w:val="BalloonTextChar"/>
    <w:uiPriority w:val="99"/>
    <w:semiHidden/>
    <w:unhideWhenUsed/>
    <w:rsid w:val="00B944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4DE"/>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944DE"/>
    <w:rPr>
      <w:sz w:val="16"/>
      <w:szCs w:val="16"/>
    </w:rPr>
  </w:style>
  <w:style w:type="paragraph" w:styleId="CommentText">
    <w:name w:val="annotation text"/>
    <w:basedOn w:val="Normal"/>
    <w:link w:val="CommentTextChar"/>
    <w:uiPriority w:val="99"/>
    <w:semiHidden/>
    <w:unhideWhenUsed/>
    <w:rsid w:val="00B944DE"/>
  </w:style>
  <w:style w:type="character" w:customStyle="1" w:styleId="CommentTextChar">
    <w:name w:val="Comment Text Char"/>
    <w:basedOn w:val="DefaultParagraphFont"/>
    <w:link w:val="CommentText"/>
    <w:uiPriority w:val="99"/>
    <w:semiHidden/>
    <w:rsid w:val="00B944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5C9"/>
    <w:rPr>
      <w:b/>
      <w:bCs/>
    </w:rPr>
  </w:style>
  <w:style w:type="character" w:customStyle="1" w:styleId="CommentSubjectChar">
    <w:name w:val="Comment Subject Char"/>
    <w:basedOn w:val="CommentTextChar"/>
    <w:link w:val="CommentSubject"/>
    <w:uiPriority w:val="99"/>
    <w:semiHidden/>
    <w:rsid w:val="008565C9"/>
    <w:rPr>
      <w:rFonts w:ascii="Times New Roman" w:eastAsia="Times New Roman" w:hAnsi="Times New Roman" w:cs="Times New Roman"/>
      <w:b/>
      <w:bCs/>
      <w:sz w:val="20"/>
      <w:szCs w:val="20"/>
    </w:rPr>
  </w:style>
  <w:style w:type="paragraph" w:styleId="Revision">
    <w:name w:val="Revision"/>
    <w:hidden/>
    <w:uiPriority w:val="99"/>
    <w:semiHidden/>
    <w:rsid w:val="00825BB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EC"/>
    <w:rPr>
      <w:rFonts w:ascii="Times New Roman" w:eastAsia="Times New Roman" w:hAnsi="Times New Roman" w:cs="Times New Roman"/>
      <w:sz w:val="20"/>
      <w:szCs w:val="20"/>
    </w:rPr>
  </w:style>
  <w:style w:type="paragraph" w:styleId="Heading2">
    <w:name w:val="heading 2"/>
    <w:basedOn w:val="Normal"/>
    <w:next w:val="Normal"/>
    <w:link w:val="Heading2Char"/>
    <w:qFormat/>
    <w:rsid w:val="008C3EE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link w:val="Heading4Char"/>
    <w:uiPriority w:val="9"/>
    <w:semiHidden/>
    <w:unhideWhenUsed/>
    <w:qFormat/>
    <w:rsid w:val="004C5C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5C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3EEC"/>
    <w:rPr>
      <w:rFonts w:ascii="Times New Roman" w:eastAsia="Times New Roman" w:hAnsi="Times New Roman" w:cs="Times New Roman"/>
      <w:b/>
      <w:szCs w:val="20"/>
    </w:rPr>
  </w:style>
  <w:style w:type="paragraph" w:styleId="ListParagraph">
    <w:name w:val="List Paragraph"/>
    <w:basedOn w:val="Normal"/>
    <w:link w:val="ListParagraphChar"/>
    <w:uiPriority w:val="34"/>
    <w:qFormat/>
    <w:rsid w:val="008C3EEC"/>
    <w:pPr>
      <w:ind w:left="720"/>
      <w:contextualSpacing/>
    </w:pPr>
  </w:style>
  <w:style w:type="paragraph" w:styleId="Header">
    <w:name w:val="header"/>
    <w:basedOn w:val="Normal"/>
    <w:link w:val="HeaderChar"/>
    <w:rsid w:val="008C3EEC"/>
    <w:pPr>
      <w:tabs>
        <w:tab w:val="center" w:pos="4320"/>
        <w:tab w:val="right" w:pos="8640"/>
      </w:tabs>
    </w:pPr>
  </w:style>
  <w:style w:type="character" w:customStyle="1" w:styleId="HeaderChar">
    <w:name w:val="Header Char"/>
    <w:basedOn w:val="DefaultParagraphFont"/>
    <w:link w:val="Header"/>
    <w:rsid w:val="008C3EEC"/>
    <w:rPr>
      <w:rFonts w:ascii="Times New Roman" w:eastAsia="Times New Roman" w:hAnsi="Times New Roman" w:cs="Times New Roman"/>
      <w:sz w:val="20"/>
      <w:szCs w:val="20"/>
    </w:rPr>
  </w:style>
  <w:style w:type="paragraph" w:styleId="BodyText3">
    <w:name w:val="Body Text 3"/>
    <w:basedOn w:val="Normal"/>
    <w:link w:val="BodyText3Char"/>
    <w:rsid w:val="004C5C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BodyText3Char">
    <w:name w:val="Body Text 3 Char"/>
    <w:basedOn w:val="DefaultParagraphFont"/>
    <w:link w:val="BodyText3"/>
    <w:rsid w:val="004C5CCB"/>
    <w:rPr>
      <w:rFonts w:ascii="Times New Roman" w:eastAsia="Times New Roman" w:hAnsi="Times New Roman" w:cs="Times New Roman"/>
      <w:b/>
      <w:sz w:val="20"/>
      <w:szCs w:val="20"/>
    </w:rPr>
  </w:style>
  <w:style w:type="paragraph" w:styleId="NormalWeb">
    <w:name w:val="Normal (Web)"/>
    <w:basedOn w:val="Normal"/>
    <w:rsid w:val="004C5CCB"/>
    <w:pPr>
      <w:spacing w:before="100" w:beforeAutospacing="1" w:after="100" w:afterAutospacing="1"/>
    </w:pPr>
    <w:rPr>
      <w:color w:val="000000"/>
      <w:sz w:val="28"/>
      <w:szCs w:val="28"/>
    </w:rPr>
  </w:style>
  <w:style w:type="character" w:customStyle="1" w:styleId="Heading4Char">
    <w:name w:val="Heading 4 Char"/>
    <w:basedOn w:val="DefaultParagraphFont"/>
    <w:link w:val="Heading4"/>
    <w:uiPriority w:val="9"/>
    <w:semiHidden/>
    <w:rsid w:val="004C5CC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4C5CCB"/>
    <w:rPr>
      <w:rFonts w:asciiTheme="majorHAnsi" w:eastAsiaTheme="majorEastAsia" w:hAnsiTheme="majorHAnsi" w:cstheme="majorBidi"/>
      <w:color w:val="243F60" w:themeColor="accent1" w:themeShade="7F"/>
      <w:sz w:val="20"/>
      <w:szCs w:val="20"/>
    </w:rPr>
  </w:style>
  <w:style w:type="paragraph" w:customStyle="1" w:styleId="Default">
    <w:name w:val="Default"/>
    <w:rsid w:val="004C5CCB"/>
    <w:pPr>
      <w:autoSpaceDE w:val="0"/>
      <w:autoSpaceDN w:val="0"/>
      <w:adjustRightInd w:val="0"/>
    </w:pPr>
    <w:rPr>
      <w:rFonts w:ascii="Arial" w:eastAsia="Times New Roman" w:hAnsi="Arial" w:cs="Arial"/>
      <w:color w:val="000000"/>
    </w:rPr>
  </w:style>
  <w:style w:type="character" w:styleId="Hyperlink">
    <w:name w:val="Hyperlink"/>
    <w:basedOn w:val="DefaultParagraphFont"/>
    <w:uiPriority w:val="99"/>
    <w:unhideWhenUsed/>
    <w:rsid w:val="00CF41D4"/>
    <w:rPr>
      <w:color w:val="0000FF" w:themeColor="hyperlink"/>
      <w:u w:val="single"/>
    </w:rPr>
  </w:style>
  <w:style w:type="paragraph" w:styleId="FootnoteText">
    <w:name w:val="footnote text"/>
    <w:basedOn w:val="Normal"/>
    <w:link w:val="FootnoteTextChar"/>
    <w:uiPriority w:val="99"/>
    <w:unhideWhenUsed/>
    <w:rsid w:val="00CF41D4"/>
  </w:style>
  <w:style w:type="character" w:customStyle="1" w:styleId="FootnoteTextChar">
    <w:name w:val="Footnote Text Char"/>
    <w:basedOn w:val="DefaultParagraphFont"/>
    <w:link w:val="FootnoteText"/>
    <w:uiPriority w:val="99"/>
    <w:rsid w:val="00CF41D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F41D4"/>
    <w:rPr>
      <w:vertAlign w:val="superscript"/>
    </w:rPr>
  </w:style>
  <w:style w:type="character" w:customStyle="1" w:styleId="ListParagraphChar">
    <w:name w:val="List Paragraph Char"/>
    <w:basedOn w:val="DefaultParagraphFont"/>
    <w:link w:val="ListParagraph"/>
    <w:uiPriority w:val="34"/>
    <w:locked/>
    <w:rsid w:val="00CF41D4"/>
    <w:rPr>
      <w:rFonts w:ascii="Times New Roman" w:eastAsia="Times New Roman" w:hAnsi="Times New Roman" w:cs="Times New Roman"/>
      <w:sz w:val="20"/>
      <w:szCs w:val="20"/>
    </w:rPr>
  </w:style>
  <w:style w:type="table" w:styleId="TableGrid">
    <w:name w:val="Table Grid"/>
    <w:basedOn w:val="TableNormal"/>
    <w:uiPriority w:val="59"/>
    <w:rsid w:val="0045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521"/>
    <w:rPr>
      <w:color w:val="800080" w:themeColor="followedHyperlink"/>
      <w:u w:val="single"/>
    </w:rPr>
  </w:style>
  <w:style w:type="paragraph" w:styleId="Footer">
    <w:name w:val="footer"/>
    <w:basedOn w:val="Normal"/>
    <w:link w:val="FooterChar"/>
    <w:uiPriority w:val="99"/>
    <w:unhideWhenUsed/>
    <w:rsid w:val="00A31172"/>
    <w:pPr>
      <w:tabs>
        <w:tab w:val="center" w:pos="4320"/>
        <w:tab w:val="right" w:pos="8640"/>
      </w:tabs>
    </w:pPr>
  </w:style>
  <w:style w:type="character" w:customStyle="1" w:styleId="FooterChar">
    <w:name w:val="Footer Char"/>
    <w:basedOn w:val="DefaultParagraphFont"/>
    <w:link w:val="Footer"/>
    <w:uiPriority w:val="99"/>
    <w:rsid w:val="00A3117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A31172"/>
  </w:style>
  <w:style w:type="paragraph" w:styleId="EndnoteText">
    <w:name w:val="endnote text"/>
    <w:basedOn w:val="Normal"/>
    <w:link w:val="EndnoteTextChar"/>
    <w:uiPriority w:val="99"/>
    <w:unhideWhenUsed/>
    <w:rsid w:val="009E1412"/>
    <w:rPr>
      <w:sz w:val="24"/>
      <w:szCs w:val="24"/>
    </w:rPr>
  </w:style>
  <w:style w:type="character" w:customStyle="1" w:styleId="EndnoteTextChar">
    <w:name w:val="Endnote Text Char"/>
    <w:basedOn w:val="DefaultParagraphFont"/>
    <w:link w:val="EndnoteText"/>
    <w:uiPriority w:val="99"/>
    <w:rsid w:val="009E1412"/>
    <w:rPr>
      <w:rFonts w:ascii="Times New Roman" w:eastAsia="Times New Roman" w:hAnsi="Times New Roman" w:cs="Times New Roman"/>
    </w:rPr>
  </w:style>
  <w:style w:type="character" w:styleId="EndnoteReference">
    <w:name w:val="endnote reference"/>
    <w:basedOn w:val="DefaultParagraphFont"/>
    <w:uiPriority w:val="99"/>
    <w:unhideWhenUsed/>
    <w:rsid w:val="009E1412"/>
    <w:rPr>
      <w:vertAlign w:val="superscript"/>
    </w:rPr>
  </w:style>
  <w:style w:type="character" w:customStyle="1" w:styleId="url">
    <w:name w:val="url"/>
    <w:basedOn w:val="DefaultParagraphFont"/>
    <w:rsid w:val="009E1412"/>
  </w:style>
  <w:style w:type="paragraph" w:styleId="BalloonText">
    <w:name w:val="Balloon Text"/>
    <w:basedOn w:val="Normal"/>
    <w:link w:val="BalloonTextChar"/>
    <w:uiPriority w:val="99"/>
    <w:semiHidden/>
    <w:unhideWhenUsed/>
    <w:rsid w:val="00B944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4DE"/>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944DE"/>
    <w:rPr>
      <w:sz w:val="16"/>
      <w:szCs w:val="16"/>
    </w:rPr>
  </w:style>
  <w:style w:type="paragraph" w:styleId="CommentText">
    <w:name w:val="annotation text"/>
    <w:basedOn w:val="Normal"/>
    <w:link w:val="CommentTextChar"/>
    <w:uiPriority w:val="99"/>
    <w:semiHidden/>
    <w:unhideWhenUsed/>
    <w:rsid w:val="00B944DE"/>
  </w:style>
  <w:style w:type="character" w:customStyle="1" w:styleId="CommentTextChar">
    <w:name w:val="Comment Text Char"/>
    <w:basedOn w:val="DefaultParagraphFont"/>
    <w:link w:val="CommentText"/>
    <w:uiPriority w:val="99"/>
    <w:semiHidden/>
    <w:rsid w:val="00B944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5C9"/>
    <w:rPr>
      <w:b/>
      <w:bCs/>
    </w:rPr>
  </w:style>
  <w:style w:type="character" w:customStyle="1" w:styleId="CommentSubjectChar">
    <w:name w:val="Comment Subject Char"/>
    <w:basedOn w:val="CommentTextChar"/>
    <w:link w:val="CommentSubject"/>
    <w:uiPriority w:val="99"/>
    <w:semiHidden/>
    <w:rsid w:val="008565C9"/>
    <w:rPr>
      <w:rFonts w:ascii="Times New Roman" w:eastAsia="Times New Roman" w:hAnsi="Times New Roman" w:cs="Times New Roman"/>
      <w:b/>
      <w:bCs/>
      <w:sz w:val="20"/>
      <w:szCs w:val="20"/>
    </w:rPr>
  </w:style>
  <w:style w:type="paragraph" w:styleId="Revision">
    <w:name w:val="Revision"/>
    <w:hidden/>
    <w:uiPriority w:val="99"/>
    <w:semiHidden/>
    <w:rsid w:val="00825B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600">
      <w:bodyDiv w:val="1"/>
      <w:marLeft w:val="0"/>
      <w:marRight w:val="0"/>
      <w:marTop w:val="0"/>
      <w:marBottom w:val="0"/>
      <w:divBdr>
        <w:top w:val="none" w:sz="0" w:space="0" w:color="auto"/>
        <w:left w:val="none" w:sz="0" w:space="0" w:color="auto"/>
        <w:bottom w:val="none" w:sz="0" w:space="0" w:color="auto"/>
        <w:right w:val="none" w:sz="0" w:space="0" w:color="auto"/>
      </w:divBdr>
    </w:div>
    <w:div w:id="158083285">
      <w:bodyDiv w:val="1"/>
      <w:marLeft w:val="0"/>
      <w:marRight w:val="0"/>
      <w:marTop w:val="0"/>
      <w:marBottom w:val="0"/>
      <w:divBdr>
        <w:top w:val="none" w:sz="0" w:space="0" w:color="auto"/>
        <w:left w:val="none" w:sz="0" w:space="0" w:color="auto"/>
        <w:bottom w:val="none" w:sz="0" w:space="0" w:color="auto"/>
        <w:right w:val="none" w:sz="0" w:space="0" w:color="auto"/>
      </w:divBdr>
    </w:div>
    <w:div w:id="195392232">
      <w:bodyDiv w:val="1"/>
      <w:marLeft w:val="0"/>
      <w:marRight w:val="0"/>
      <w:marTop w:val="0"/>
      <w:marBottom w:val="0"/>
      <w:divBdr>
        <w:top w:val="none" w:sz="0" w:space="0" w:color="auto"/>
        <w:left w:val="none" w:sz="0" w:space="0" w:color="auto"/>
        <w:bottom w:val="none" w:sz="0" w:space="0" w:color="auto"/>
        <w:right w:val="none" w:sz="0" w:space="0" w:color="auto"/>
      </w:divBdr>
    </w:div>
    <w:div w:id="1240866526">
      <w:bodyDiv w:val="1"/>
      <w:marLeft w:val="0"/>
      <w:marRight w:val="0"/>
      <w:marTop w:val="0"/>
      <w:marBottom w:val="0"/>
      <w:divBdr>
        <w:top w:val="none" w:sz="0" w:space="0" w:color="auto"/>
        <w:left w:val="none" w:sz="0" w:space="0" w:color="auto"/>
        <w:bottom w:val="none" w:sz="0" w:space="0" w:color="auto"/>
        <w:right w:val="none" w:sz="0" w:space="0" w:color="auto"/>
      </w:divBdr>
    </w:div>
    <w:div w:id="1453741811">
      <w:bodyDiv w:val="1"/>
      <w:marLeft w:val="0"/>
      <w:marRight w:val="0"/>
      <w:marTop w:val="0"/>
      <w:marBottom w:val="0"/>
      <w:divBdr>
        <w:top w:val="none" w:sz="0" w:space="0" w:color="auto"/>
        <w:left w:val="none" w:sz="0" w:space="0" w:color="auto"/>
        <w:bottom w:val="none" w:sz="0" w:space="0" w:color="auto"/>
        <w:right w:val="none" w:sz="0" w:space="0" w:color="auto"/>
      </w:divBdr>
    </w:div>
    <w:div w:id="1610817675">
      <w:bodyDiv w:val="1"/>
      <w:marLeft w:val="0"/>
      <w:marRight w:val="0"/>
      <w:marTop w:val="0"/>
      <w:marBottom w:val="0"/>
      <w:divBdr>
        <w:top w:val="none" w:sz="0" w:space="0" w:color="auto"/>
        <w:left w:val="none" w:sz="0" w:space="0" w:color="auto"/>
        <w:bottom w:val="none" w:sz="0" w:space="0" w:color="auto"/>
        <w:right w:val="none" w:sz="0" w:space="0" w:color="auto"/>
      </w:divBdr>
    </w:div>
    <w:div w:id="1804998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em.va.gov/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1629-BCB5-4CE4-9A6D-AF585CDE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2016-01-27T13:08:00Z</dcterms:created>
  <dcterms:modified xsi:type="dcterms:W3CDTF">2016-01-27T13:08:00Z</dcterms:modified>
</cp:coreProperties>
</file>