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270" w:rsidRPr="00973742" w:rsidRDefault="00D45270" w:rsidP="00EE3AB5">
      <w:pPr>
        <w:tabs>
          <w:tab w:val="right" w:pos="9360"/>
        </w:tabs>
        <w:rPr>
          <w:b/>
          <w:szCs w:val="24"/>
        </w:rPr>
      </w:pPr>
      <w:r w:rsidRPr="00973742">
        <w:rPr>
          <w:b/>
          <w:szCs w:val="24"/>
        </w:rPr>
        <w:t>MEMORANDUM</w:t>
      </w:r>
      <w:r w:rsidRPr="00973742">
        <w:rPr>
          <w:b/>
          <w:szCs w:val="24"/>
        </w:rPr>
        <w:tab/>
        <w:t xml:space="preserve">OMB # </w:t>
      </w:r>
      <w:r w:rsidR="00D467C4">
        <w:rPr>
          <w:b/>
          <w:szCs w:val="24"/>
        </w:rPr>
        <w:t>1850-0582 v. 1</w:t>
      </w:r>
      <w:r w:rsidR="000F3580">
        <w:rPr>
          <w:b/>
          <w:szCs w:val="24"/>
        </w:rPr>
        <w:t>5</w:t>
      </w:r>
    </w:p>
    <w:p w:rsidR="00D45270" w:rsidRPr="00973742" w:rsidRDefault="00D45270" w:rsidP="002E4754">
      <w:pPr>
        <w:rPr>
          <w:b/>
          <w:szCs w:val="24"/>
        </w:rPr>
      </w:pPr>
    </w:p>
    <w:p w:rsidR="00D45270" w:rsidRPr="00973742" w:rsidRDefault="00D45270" w:rsidP="00DC1602">
      <w:pPr>
        <w:tabs>
          <w:tab w:val="left" w:pos="1440"/>
        </w:tabs>
        <w:rPr>
          <w:szCs w:val="24"/>
        </w:rPr>
      </w:pPr>
      <w:r w:rsidRPr="00973742">
        <w:rPr>
          <w:szCs w:val="24"/>
        </w:rPr>
        <w:t>DATE:</w:t>
      </w:r>
      <w:r w:rsidRPr="00973742">
        <w:rPr>
          <w:szCs w:val="24"/>
        </w:rPr>
        <w:tab/>
      </w:r>
      <w:r w:rsidR="002A79F0">
        <w:rPr>
          <w:szCs w:val="24"/>
        </w:rPr>
        <w:t>May 12, 2015</w:t>
      </w:r>
    </w:p>
    <w:p w:rsidR="00D45270" w:rsidRPr="00973742" w:rsidRDefault="00D45270" w:rsidP="002E4754">
      <w:pPr>
        <w:tabs>
          <w:tab w:val="left" w:pos="1440"/>
        </w:tabs>
        <w:rPr>
          <w:szCs w:val="24"/>
        </w:rPr>
      </w:pPr>
    </w:p>
    <w:p w:rsidR="00D45270" w:rsidRPr="002E4754" w:rsidRDefault="00D45270" w:rsidP="002E4754">
      <w:pPr>
        <w:tabs>
          <w:tab w:val="left" w:pos="1440"/>
        </w:tabs>
        <w:rPr>
          <w:szCs w:val="24"/>
        </w:rPr>
      </w:pPr>
      <w:r w:rsidRPr="002E4754">
        <w:rPr>
          <w:szCs w:val="24"/>
        </w:rPr>
        <w:t>TO:</w:t>
      </w:r>
      <w:r w:rsidRPr="002E4754">
        <w:rPr>
          <w:szCs w:val="24"/>
        </w:rPr>
        <w:tab/>
      </w:r>
      <w:r w:rsidRPr="002E4754">
        <w:rPr>
          <w:bCs/>
        </w:rPr>
        <w:t>Rochelle W. Martinez</w:t>
      </w:r>
    </w:p>
    <w:p w:rsidR="00D45270" w:rsidRPr="002E4754" w:rsidRDefault="00D45270" w:rsidP="002E4754">
      <w:pPr>
        <w:tabs>
          <w:tab w:val="left" w:pos="1440"/>
        </w:tabs>
        <w:rPr>
          <w:szCs w:val="24"/>
        </w:rPr>
      </w:pPr>
      <w:r w:rsidRPr="002E4754">
        <w:rPr>
          <w:szCs w:val="24"/>
        </w:rPr>
        <w:tab/>
        <w:t>Office of Information and Regulatory Affairs, Office of Management and Budget</w:t>
      </w:r>
    </w:p>
    <w:p w:rsidR="00D45270" w:rsidRPr="002E4754" w:rsidRDefault="00D45270" w:rsidP="002E4754">
      <w:pPr>
        <w:tabs>
          <w:tab w:val="left" w:pos="1440"/>
        </w:tabs>
        <w:rPr>
          <w:szCs w:val="24"/>
        </w:rPr>
      </w:pPr>
    </w:p>
    <w:p w:rsidR="00D45270" w:rsidRPr="002E4754" w:rsidRDefault="00D45270" w:rsidP="002E4754">
      <w:pPr>
        <w:tabs>
          <w:tab w:val="left" w:pos="1440"/>
        </w:tabs>
        <w:rPr>
          <w:szCs w:val="24"/>
        </w:rPr>
      </w:pPr>
      <w:r w:rsidRPr="002E4754">
        <w:rPr>
          <w:szCs w:val="24"/>
        </w:rPr>
        <w:t>FROM:</w:t>
      </w:r>
      <w:r w:rsidRPr="002E4754">
        <w:rPr>
          <w:szCs w:val="24"/>
        </w:rPr>
        <w:tab/>
      </w:r>
      <w:r w:rsidR="002A79F0">
        <w:rPr>
          <w:szCs w:val="24"/>
        </w:rPr>
        <w:t>Richard Reeves</w:t>
      </w:r>
      <w:r w:rsidR="002A79F0">
        <w:rPr>
          <w:szCs w:val="24"/>
        </w:rPr>
        <w:tab/>
      </w:r>
    </w:p>
    <w:p w:rsidR="00D45270" w:rsidRPr="00973742" w:rsidRDefault="00B31548" w:rsidP="00B31548">
      <w:pPr>
        <w:tabs>
          <w:tab w:val="left" w:pos="1440"/>
        </w:tabs>
        <w:ind w:left="1440"/>
        <w:rPr>
          <w:szCs w:val="24"/>
        </w:rPr>
      </w:pPr>
      <w:r>
        <w:rPr>
          <w:szCs w:val="24"/>
        </w:rPr>
        <w:t>Postsecondary Branch Chief, Administrative Division</w:t>
      </w:r>
      <w:r w:rsidR="00D45270" w:rsidRPr="002E4754">
        <w:rPr>
          <w:szCs w:val="24"/>
        </w:rPr>
        <w:t>, National Center for Education Statistics</w:t>
      </w:r>
    </w:p>
    <w:p w:rsidR="00D45270" w:rsidRPr="00973742" w:rsidRDefault="00D45270" w:rsidP="002E4754">
      <w:pPr>
        <w:tabs>
          <w:tab w:val="left" w:pos="1440"/>
        </w:tabs>
        <w:rPr>
          <w:szCs w:val="24"/>
        </w:rPr>
      </w:pPr>
    </w:p>
    <w:p w:rsidR="00D45270" w:rsidRPr="00973742" w:rsidRDefault="00D45270" w:rsidP="002E4754">
      <w:pPr>
        <w:tabs>
          <w:tab w:val="left" w:pos="1440"/>
        </w:tabs>
        <w:rPr>
          <w:szCs w:val="24"/>
        </w:rPr>
      </w:pPr>
      <w:r w:rsidRPr="00973742">
        <w:rPr>
          <w:szCs w:val="24"/>
        </w:rPr>
        <w:t>THROUGH:</w:t>
      </w:r>
      <w:r w:rsidRPr="00973742">
        <w:rPr>
          <w:szCs w:val="24"/>
        </w:rPr>
        <w:tab/>
        <w:t>Kashka Kubzdela</w:t>
      </w:r>
    </w:p>
    <w:p w:rsidR="00D45270" w:rsidRPr="00973742" w:rsidRDefault="00D45270" w:rsidP="002E4754">
      <w:pPr>
        <w:tabs>
          <w:tab w:val="left" w:pos="1440"/>
        </w:tabs>
        <w:rPr>
          <w:szCs w:val="24"/>
        </w:rPr>
      </w:pPr>
      <w:r w:rsidRPr="00973742">
        <w:rPr>
          <w:szCs w:val="24"/>
        </w:rPr>
        <w:tab/>
      </w:r>
      <w:r w:rsidR="00FC2761">
        <w:rPr>
          <w:szCs w:val="24"/>
        </w:rPr>
        <w:t xml:space="preserve">OMB Liaison, </w:t>
      </w:r>
      <w:r w:rsidRPr="00973742">
        <w:rPr>
          <w:szCs w:val="24"/>
        </w:rPr>
        <w:t>National Center for Education Statistics</w:t>
      </w:r>
    </w:p>
    <w:p w:rsidR="00D45270" w:rsidRDefault="00D45270" w:rsidP="002E4754">
      <w:pPr>
        <w:tabs>
          <w:tab w:val="left" w:pos="1440"/>
        </w:tabs>
        <w:rPr>
          <w:szCs w:val="24"/>
        </w:rPr>
      </w:pPr>
      <w:r w:rsidRPr="00973742">
        <w:rPr>
          <w:szCs w:val="24"/>
        </w:rPr>
        <w:tab/>
      </w:r>
    </w:p>
    <w:p w:rsidR="00D45270" w:rsidRPr="00973742" w:rsidRDefault="00D45270" w:rsidP="00DC1602">
      <w:pPr>
        <w:tabs>
          <w:tab w:val="left" w:pos="1440"/>
        </w:tabs>
        <w:ind w:left="1440" w:hanging="1440"/>
        <w:rPr>
          <w:szCs w:val="24"/>
        </w:rPr>
      </w:pPr>
      <w:r w:rsidRPr="00973742">
        <w:rPr>
          <w:szCs w:val="24"/>
        </w:rPr>
        <w:t>SUBJECT:</w:t>
      </w:r>
      <w:r w:rsidRPr="00973742">
        <w:rPr>
          <w:szCs w:val="24"/>
        </w:rPr>
        <w:tab/>
      </w:r>
      <w:r>
        <w:t xml:space="preserve">Integrated Postsecondary </w:t>
      </w:r>
      <w:r w:rsidR="00975009">
        <w:t xml:space="preserve">Education Data System (IPEDS) </w:t>
      </w:r>
      <w:r w:rsidR="00B31548">
        <w:t>201</w:t>
      </w:r>
      <w:r w:rsidR="00EF5BEC">
        <w:t>5</w:t>
      </w:r>
      <w:r w:rsidR="00B31548">
        <w:t>-16</w:t>
      </w:r>
      <w:r>
        <w:t xml:space="preserve"> </w:t>
      </w:r>
      <w:r w:rsidR="00EF5BEC">
        <w:t>Academic Libraries Collection Change Request</w:t>
      </w:r>
      <w:r>
        <w:rPr>
          <w:szCs w:val="24"/>
        </w:rPr>
        <w:t xml:space="preserve"> (OMB#</w:t>
      </w:r>
      <w:r w:rsidR="00D467C4">
        <w:rPr>
          <w:szCs w:val="24"/>
        </w:rPr>
        <w:t xml:space="preserve"> 1850-0582 v.1</w:t>
      </w:r>
      <w:r w:rsidR="00F94B5E">
        <w:rPr>
          <w:szCs w:val="24"/>
        </w:rPr>
        <w:t>5</w:t>
      </w:r>
      <w:r>
        <w:rPr>
          <w:szCs w:val="24"/>
        </w:rPr>
        <w:t>)</w:t>
      </w:r>
    </w:p>
    <w:p w:rsidR="00D45270" w:rsidRDefault="00D45270">
      <w:pPr>
        <w:pStyle w:val="Title"/>
        <w:ind w:right="-360"/>
        <w:jc w:val="both"/>
      </w:pPr>
    </w:p>
    <w:p w:rsidR="00D45270" w:rsidRDefault="00D45270">
      <w:pPr>
        <w:pStyle w:val="Title"/>
        <w:ind w:right="-360"/>
        <w:jc w:val="left"/>
      </w:pPr>
    </w:p>
    <w:p w:rsidR="00EF5BEC" w:rsidRDefault="00D45270" w:rsidP="006971D3">
      <w:pPr>
        <w:ind w:right="-360"/>
      </w:pPr>
      <w:r>
        <w:t>The National Center for Education Statistics (NCES) would like to make changes to the</w:t>
      </w:r>
      <w:r w:rsidR="006971D3">
        <w:t xml:space="preserve"> IPEDS </w:t>
      </w:r>
      <w:r w:rsidR="00DC1602">
        <w:t xml:space="preserve">reporting beginning with the </w:t>
      </w:r>
      <w:r w:rsidR="00B31548">
        <w:t>2015-16</w:t>
      </w:r>
      <w:r>
        <w:t xml:space="preserve"> Integrated Postsecondary Education Data System (IPEDS)</w:t>
      </w:r>
      <w:r w:rsidR="00C41E69">
        <w:t xml:space="preserve"> web-based data collection.</w:t>
      </w:r>
      <w:r w:rsidR="00EF5BEC">
        <w:t xml:space="preserve"> </w:t>
      </w:r>
      <w:r w:rsidR="00C41E69">
        <w:t>C</w:t>
      </w:r>
      <w:r>
        <w:t xml:space="preserve">urrent authorization </w:t>
      </w:r>
      <w:r w:rsidRPr="004924DD">
        <w:t xml:space="preserve">for IPEDS expires </w:t>
      </w:r>
      <w:r w:rsidR="00B31548">
        <w:t xml:space="preserve">December 31, 2016 </w:t>
      </w:r>
      <w:r w:rsidRPr="004924DD">
        <w:t>(OMB</w:t>
      </w:r>
      <w:r w:rsidR="00EF5BEC">
        <w:t>#</w:t>
      </w:r>
      <w:r w:rsidRPr="004924DD">
        <w:t xml:space="preserve"> 1850-0582</w:t>
      </w:r>
      <w:r w:rsidR="00EF5BEC">
        <w:t xml:space="preserve"> v.13-14</w:t>
      </w:r>
      <w:r w:rsidRPr="004924DD">
        <w:t>)</w:t>
      </w:r>
      <w:r>
        <w:t xml:space="preserve"> and covers activities through the </w:t>
      </w:r>
      <w:r w:rsidR="00B31548">
        <w:t>start of the 2016-17</w:t>
      </w:r>
      <w:r w:rsidR="00D80621">
        <w:t xml:space="preserve"> </w:t>
      </w:r>
      <w:r>
        <w:t>da</w:t>
      </w:r>
      <w:r w:rsidR="00D54B70">
        <w:t>ta collection.</w:t>
      </w:r>
      <w:r w:rsidR="00EF5BEC">
        <w:t xml:space="preserve"> </w:t>
      </w:r>
      <w:r w:rsidR="00D54B70">
        <w:t>A formal request for</w:t>
      </w:r>
      <w:r w:rsidR="00D80621">
        <w:t xml:space="preserve"> three-year renewal </w:t>
      </w:r>
      <w:r w:rsidR="00D54B70">
        <w:t xml:space="preserve">will be submitted </w:t>
      </w:r>
      <w:r w:rsidR="00B31548">
        <w:t>in 2016</w:t>
      </w:r>
      <w:r>
        <w:t xml:space="preserve">; however, </w:t>
      </w:r>
      <w:r w:rsidR="00A15E71">
        <w:t xml:space="preserve">through interaction with the postsecondary industry and related groups NCES has identified </w:t>
      </w:r>
      <w:r w:rsidR="004F4B70">
        <w:t xml:space="preserve">certain </w:t>
      </w:r>
      <w:r w:rsidR="00EF5BEC">
        <w:t>needed</w:t>
      </w:r>
      <w:r w:rsidR="004F4B70">
        <w:t xml:space="preserve"> modifications for the </w:t>
      </w:r>
      <w:r w:rsidR="00B31548">
        <w:t>2015-16</w:t>
      </w:r>
      <w:r w:rsidR="00C87D8E">
        <w:t xml:space="preserve"> collection cycle.</w:t>
      </w:r>
    </w:p>
    <w:p w:rsidR="00D45270" w:rsidRDefault="00D45270">
      <w:pPr>
        <w:ind w:right="-360"/>
      </w:pPr>
    </w:p>
    <w:p w:rsidR="00C87D8E" w:rsidRPr="00C87D8E" w:rsidRDefault="00C87D8E" w:rsidP="00C87D8E">
      <w:pPr>
        <w:tabs>
          <w:tab w:val="left" w:pos="1080"/>
        </w:tabs>
        <w:rPr>
          <w:szCs w:val="24"/>
        </w:rPr>
      </w:pPr>
      <w:r w:rsidRPr="00C87D8E">
        <w:rPr>
          <w:szCs w:val="24"/>
        </w:rPr>
        <w:t>IPEDS is a web-based data collection system designed to collect basic data from all postsecondary institutions in the United States and the other jurisdictions.</w:t>
      </w:r>
      <w:r w:rsidR="00EF5BEC">
        <w:rPr>
          <w:szCs w:val="24"/>
        </w:rPr>
        <w:t xml:space="preserve"> </w:t>
      </w:r>
      <w:r w:rsidRPr="00C87D8E">
        <w:rPr>
          <w:szCs w:val="24"/>
        </w:rPr>
        <w:t xml:space="preserve">IPEDS enables NCES to report on key dimensions of postsecondary education such as enrollments, degrees and other awards earned, tuition and fees, average net price, student financial aid, graduation rates, </w:t>
      </w:r>
      <w:r w:rsidR="00B31548">
        <w:rPr>
          <w:szCs w:val="24"/>
        </w:rPr>
        <w:t>outcome measures</w:t>
      </w:r>
      <w:r w:rsidR="00D03670">
        <w:rPr>
          <w:szCs w:val="24"/>
        </w:rPr>
        <w:t>,</w:t>
      </w:r>
      <w:bookmarkStart w:id="0" w:name="_GoBack"/>
      <w:bookmarkEnd w:id="0"/>
      <w:r w:rsidR="00B31548">
        <w:rPr>
          <w:szCs w:val="24"/>
        </w:rPr>
        <w:t xml:space="preserve"> </w:t>
      </w:r>
      <w:r w:rsidRPr="00C87D8E">
        <w:rPr>
          <w:szCs w:val="24"/>
        </w:rPr>
        <w:t>revenues and expen</w:t>
      </w:r>
      <w:r w:rsidR="00B31548">
        <w:rPr>
          <w:szCs w:val="24"/>
        </w:rPr>
        <w:t>ditures, faculty salaries, s</w:t>
      </w:r>
      <w:r w:rsidRPr="00C87D8E">
        <w:rPr>
          <w:szCs w:val="24"/>
        </w:rPr>
        <w:t>taff employed</w:t>
      </w:r>
      <w:r w:rsidR="00B31548">
        <w:rPr>
          <w:szCs w:val="24"/>
        </w:rPr>
        <w:t>, and academic libraries</w:t>
      </w:r>
      <w:r w:rsidRPr="00C87D8E">
        <w:rPr>
          <w:szCs w:val="24"/>
        </w:rPr>
        <w:t>.</w:t>
      </w:r>
      <w:r w:rsidR="00EF5BEC">
        <w:rPr>
          <w:szCs w:val="24"/>
        </w:rPr>
        <w:t xml:space="preserve"> </w:t>
      </w:r>
      <w:r w:rsidRPr="00C87D8E">
        <w:rPr>
          <w:szCs w:val="24"/>
        </w:rPr>
        <w:t>The IPEDS web-based data collection system was implemented in 2000-01, and it collects basic data from approximately</w:t>
      </w:r>
      <w:r w:rsidR="003A1DA9">
        <w:rPr>
          <w:szCs w:val="24"/>
        </w:rPr>
        <w:t xml:space="preserve"> </w:t>
      </w:r>
      <w:r w:rsidR="00A15E71">
        <w:rPr>
          <w:szCs w:val="24"/>
        </w:rPr>
        <w:t>7,500</w:t>
      </w:r>
      <w:r w:rsidRPr="00C87D8E">
        <w:rPr>
          <w:szCs w:val="24"/>
        </w:rPr>
        <w:t xml:space="preserve"> postsecondary institutions in the United States and the other jurisdictions that are eligible to participate in Title IV </w:t>
      </w:r>
      <w:r w:rsidR="00C36CBB">
        <w:rPr>
          <w:szCs w:val="24"/>
        </w:rPr>
        <w:t>f</w:t>
      </w:r>
      <w:r w:rsidR="00C36CBB" w:rsidRPr="00C87D8E">
        <w:rPr>
          <w:szCs w:val="24"/>
        </w:rPr>
        <w:t xml:space="preserve">ederal </w:t>
      </w:r>
      <w:r w:rsidRPr="00C87D8E">
        <w:rPr>
          <w:szCs w:val="24"/>
        </w:rPr>
        <w:t>financial aid programs. All Title IV institutions are required to respond to IPEDS (Section 490 of the Higher Education Amendments of 1992 (P.L. 102-325)).</w:t>
      </w:r>
      <w:r w:rsidR="00EF5BEC">
        <w:rPr>
          <w:szCs w:val="24"/>
        </w:rPr>
        <w:t xml:space="preserve"> </w:t>
      </w:r>
      <w:r w:rsidRPr="00C87D8E">
        <w:rPr>
          <w:szCs w:val="24"/>
        </w:rPr>
        <w:t>IPEDS allows other (non-title IV) institutions to participate on a voluntary basis. About 200 elect to respond.</w:t>
      </w:r>
      <w:r w:rsidR="00EF5BEC">
        <w:rPr>
          <w:szCs w:val="24"/>
        </w:rPr>
        <w:t xml:space="preserve"> </w:t>
      </w:r>
      <w:r w:rsidRPr="00C87D8E">
        <w:rPr>
          <w:szCs w:val="24"/>
        </w:rPr>
        <w:t>IPEDS data are available to the public through the College Navigator and IPEDS Data Center websites.</w:t>
      </w:r>
    </w:p>
    <w:p w:rsidR="00D45270" w:rsidRDefault="00D45270">
      <w:pPr>
        <w:ind w:right="-360"/>
      </w:pPr>
    </w:p>
    <w:p w:rsidR="00D45270" w:rsidRPr="00294687" w:rsidRDefault="006A7F2E" w:rsidP="00294687">
      <w:pPr>
        <w:rPr>
          <w:b/>
          <w:szCs w:val="24"/>
        </w:rPr>
      </w:pPr>
      <w:r>
        <w:rPr>
          <w:b/>
          <w:szCs w:val="24"/>
        </w:rPr>
        <w:t>Origin of Changes</w:t>
      </w:r>
    </w:p>
    <w:p w:rsidR="00D45270" w:rsidRPr="00294687" w:rsidRDefault="00D45270" w:rsidP="00294687">
      <w:pPr>
        <w:rPr>
          <w:szCs w:val="24"/>
        </w:rPr>
      </w:pPr>
    </w:p>
    <w:p w:rsidR="006A7F2E" w:rsidRDefault="006A7F2E" w:rsidP="0026014C">
      <w:pPr>
        <w:rPr>
          <w:bCs/>
        </w:rPr>
      </w:pPr>
      <w:r>
        <w:rPr>
          <w:bCs/>
        </w:rPr>
        <w:t xml:space="preserve">The proposed </w:t>
      </w:r>
      <w:r w:rsidR="00846FF9">
        <w:rPr>
          <w:bCs/>
        </w:rPr>
        <w:t xml:space="preserve">changes originated </w:t>
      </w:r>
      <w:r w:rsidR="00B31548">
        <w:rPr>
          <w:bCs/>
        </w:rPr>
        <w:t>during the data collection</w:t>
      </w:r>
      <w:r w:rsidR="00A15E71">
        <w:rPr>
          <w:bCs/>
        </w:rPr>
        <w:t xml:space="preserve"> cycle in 2014-2015</w:t>
      </w:r>
      <w:r w:rsidR="00B31548">
        <w:rPr>
          <w:bCs/>
        </w:rPr>
        <w:t xml:space="preserve"> and the </w:t>
      </w:r>
      <w:r w:rsidR="00C36CBB">
        <w:rPr>
          <w:bCs/>
        </w:rPr>
        <w:t>subsequent</w:t>
      </w:r>
      <w:r w:rsidR="00A15E71">
        <w:rPr>
          <w:bCs/>
        </w:rPr>
        <w:t xml:space="preserve"> </w:t>
      </w:r>
      <w:r w:rsidR="00B31548">
        <w:rPr>
          <w:bCs/>
        </w:rPr>
        <w:t xml:space="preserve">data quality review of the first IPEDS collection of the </w:t>
      </w:r>
      <w:r w:rsidR="00A15E71">
        <w:rPr>
          <w:bCs/>
        </w:rPr>
        <w:t xml:space="preserve">Academic Libraries survey </w:t>
      </w:r>
      <w:r w:rsidR="00B31548">
        <w:rPr>
          <w:bCs/>
        </w:rPr>
        <w:t xml:space="preserve">component. The changes, detailed </w:t>
      </w:r>
      <w:r w:rsidR="00EF5BEC">
        <w:rPr>
          <w:bCs/>
        </w:rPr>
        <w:t>below</w:t>
      </w:r>
      <w:r w:rsidR="001D3C4F">
        <w:rPr>
          <w:bCs/>
        </w:rPr>
        <w:t xml:space="preserve"> and reflected in the attached instrument (</w:t>
      </w:r>
      <w:r w:rsidR="001D3C4F" w:rsidRPr="001D3C4F">
        <w:rPr>
          <w:bCs/>
        </w:rPr>
        <w:t>IPEDS 2015 IC Outcome Measures-Admissions-Academic Libraries.docx</w:t>
      </w:r>
      <w:r w:rsidR="001D3C4F">
        <w:rPr>
          <w:bCs/>
        </w:rPr>
        <w:t>)</w:t>
      </w:r>
      <w:r w:rsidR="00C36CBB">
        <w:rPr>
          <w:bCs/>
        </w:rPr>
        <w:t>,</w:t>
      </w:r>
      <w:r w:rsidR="00B31548">
        <w:rPr>
          <w:bCs/>
        </w:rPr>
        <w:t xml:space="preserve"> are proposed to appropriately direct data providers to complete the component and to clarify instructions.</w:t>
      </w:r>
    </w:p>
    <w:p w:rsidR="00EF5BEC" w:rsidRDefault="00EF5BEC">
      <w:pPr>
        <w:rPr>
          <w:bCs/>
        </w:rPr>
      </w:pPr>
    </w:p>
    <w:p w:rsidR="00EF5BEC" w:rsidRDefault="00EF5BEC" w:rsidP="00BB21B0">
      <w:pPr>
        <w:rPr>
          <w:szCs w:val="24"/>
        </w:rPr>
      </w:pPr>
      <w:r w:rsidRPr="00EF5BEC">
        <w:rPr>
          <w:b/>
          <w:bCs/>
          <w:szCs w:val="24"/>
        </w:rPr>
        <w:t>Institutional Characteristics (IC) Header and Academic Library (AL) screener questions (screen change)</w:t>
      </w:r>
      <w:r>
        <w:rPr>
          <w:szCs w:val="24"/>
        </w:rPr>
        <w:t>:</w:t>
      </w:r>
      <w:r w:rsidRPr="00EF5BEC">
        <w:rPr>
          <w:szCs w:val="24"/>
        </w:rPr>
        <w:t xml:space="preserve"> Currently, we ask for total library expenditures in the IC Header to determine eligibility for the AL. This practice has resulted in institutions reporting estimated AL expenditures which sometimes require amendments when the final expenditures are known. In some cases, the misreported data in the Fall resulted in the wrong form assigned for Spring reporting. We propose to ask a Yes/No question on </w:t>
      </w:r>
      <w:r w:rsidRPr="00EF5BEC">
        <w:rPr>
          <w:szCs w:val="24"/>
        </w:rPr>
        <w:lastRenderedPageBreak/>
        <w:t>whether library expenditures are greater than $0 in the Header during the fall collection and then adding an additional screener question in the AL component in the spring that asks whether expenditures were greater than $100,000 to determine the correct form. This change is to mitigate all the errors in reporting library expenditures in the Fall versus the Spring and help institutions provide accurate data</w:t>
      </w:r>
      <w:r>
        <w:rPr>
          <w:szCs w:val="24"/>
        </w:rPr>
        <w:t>.</w:t>
      </w:r>
      <w:r w:rsidR="009B7AF9">
        <w:rPr>
          <w:szCs w:val="24"/>
        </w:rPr>
        <w:t xml:space="preserve"> </w:t>
      </w:r>
      <w:r>
        <w:rPr>
          <w:szCs w:val="24"/>
        </w:rPr>
        <w:t>This will not increase burden</w:t>
      </w:r>
      <w:r w:rsidR="00544FF1">
        <w:rPr>
          <w:szCs w:val="24"/>
        </w:rPr>
        <w:t xml:space="preserve"> – the </w:t>
      </w:r>
      <w:r w:rsidRPr="00EF5BEC">
        <w:rPr>
          <w:szCs w:val="24"/>
        </w:rPr>
        <w:t>proposed question design better allows for the appropriate assignment of survey screens for institutions.</w:t>
      </w:r>
    </w:p>
    <w:p w:rsidR="0071100B" w:rsidRDefault="0071100B" w:rsidP="00BB21B0">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71100B" w:rsidTr="00272967">
        <w:trPr>
          <w:trHeight w:val="1440"/>
        </w:trPr>
        <w:tc>
          <w:tcPr>
            <w:tcW w:w="10440" w:type="dxa"/>
            <w:vAlign w:val="center"/>
          </w:tcPr>
          <w:p w:rsidR="0071100B" w:rsidRDefault="0071100B" w:rsidP="0071100B">
            <w:pPr>
              <w:jc w:val="center"/>
              <w:rPr>
                <w:szCs w:val="24"/>
              </w:rPr>
            </w:pPr>
            <w:r w:rsidRPr="00C30036">
              <w:rPr>
                <w:noProof/>
              </w:rPr>
              <w:drawing>
                <wp:inline distT="0" distB="0" distL="0" distR="0" wp14:anchorId="4C68BE0E" wp14:editId="69500EE0">
                  <wp:extent cx="5943600" cy="752475"/>
                  <wp:effectExtent l="19050" t="19050" r="19050" b="2857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52475"/>
                          </a:xfrm>
                          <a:prstGeom prst="rect">
                            <a:avLst/>
                          </a:prstGeom>
                          <a:noFill/>
                          <a:ln w="9525">
                            <a:solidFill>
                              <a:schemeClr val="tx1"/>
                            </a:solidFill>
                            <a:miter lim="800000"/>
                            <a:headEnd/>
                            <a:tailEnd/>
                          </a:ln>
                          <a:extLst/>
                        </pic:spPr>
                      </pic:pic>
                    </a:graphicData>
                  </a:graphic>
                </wp:inline>
              </w:drawing>
            </w:r>
          </w:p>
        </w:tc>
      </w:tr>
      <w:tr w:rsidR="0071100B" w:rsidTr="0071100B">
        <w:tc>
          <w:tcPr>
            <w:tcW w:w="10440" w:type="dxa"/>
            <w:vAlign w:val="center"/>
          </w:tcPr>
          <w:p w:rsidR="0071100B" w:rsidRPr="00C30036" w:rsidRDefault="0071100B" w:rsidP="0071100B">
            <w:pPr>
              <w:jc w:val="center"/>
              <w:rPr>
                <w:noProof/>
              </w:rPr>
            </w:pPr>
          </w:p>
        </w:tc>
      </w:tr>
      <w:tr w:rsidR="0071100B" w:rsidTr="00272967">
        <w:trPr>
          <w:trHeight w:val="1440"/>
        </w:trPr>
        <w:tc>
          <w:tcPr>
            <w:tcW w:w="10440" w:type="dxa"/>
            <w:vAlign w:val="center"/>
          </w:tcPr>
          <w:p w:rsidR="0071100B" w:rsidRPr="00C30036" w:rsidRDefault="0071100B" w:rsidP="0071100B">
            <w:pPr>
              <w:jc w:val="center"/>
              <w:rPr>
                <w:noProof/>
              </w:rPr>
            </w:pPr>
            <w:r w:rsidRPr="00C30036">
              <w:rPr>
                <w:noProof/>
              </w:rPr>
              <w:drawing>
                <wp:inline distT="0" distB="0" distL="0" distR="0" wp14:anchorId="6CE50BA3" wp14:editId="29FC624E">
                  <wp:extent cx="5943600" cy="790575"/>
                  <wp:effectExtent l="19050" t="19050" r="19050" b="2857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90575"/>
                          </a:xfrm>
                          <a:prstGeom prst="rect">
                            <a:avLst/>
                          </a:prstGeom>
                          <a:noFill/>
                          <a:ln w="9525">
                            <a:solidFill>
                              <a:schemeClr val="tx1"/>
                            </a:solidFill>
                            <a:miter lim="800000"/>
                            <a:headEnd/>
                            <a:tailEnd/>
                          </a:ln>
                          <a:extLst/>
                        </pic:spPr>
                      </pic:pic>
                    </a:graphicData>
                  </a:graphic>
                </wp:inline>
              </w:drawing>
            </w:r>
          </w:p>
        </w:tc>
      </w:tr>
    </w:tbl>
    <w:p w:rsidR="0071100B" w:rsidRDefault="0071100B" w:rsidP="00BB21B0">
      <w:pPr>
        <w:rPr>
          <w:szCs w:val="24"/>
        </w:rPr>
      </w:pPr>
    </w:p>
    <w:p w:rsidR="00EF5BEC" w:rsidRDefault="00EF5BEC" w:rsidP="00DE3CEA">
      <w:pPr>
        <w:rPr>
          <w:szCs w:val="24"/>
        </w:rPr>
      </w:pPr>
      <w:r w:rsidRPr="00EF5BEC">
        <w:rPr>
          <w:b/>
          <w:bCs/>
          <w:szCs w:val="24"/>
        </w:rPr>
        <w:t>Collecting e-books (instruction change)</w:t>
      </w:r>
      <w:r w:rsidRPr="00EF5BEC">
        <w:rPr>
          <w:szCs w:val="24"/>
        </w:rPr>
        <w:t xml:space="preserve">. Currently, we count e-books based on the number accessed by users. </w:t>
      </w:r>
      <w:r w:rsidR="009B7AF9">
        <w:rPr>
          <w:szCs w:val="24"/>
        </w:rPr>
        <w:t>Starting in 2015-16</w:t>
      </w:r>
      <w:r w:rsidRPr="00EF5BEC">
        <w:rPr>
          <w:szCs w:val="24"/>
        </w:rPr>
        <w:t>, we propose to count e-books based on titles searchable through the catalog, including those in aggregated sets.</w:t>
      </w:r>
      <w:r w:rsidR="009B7AF9">
        <w:rPr>
          <w:szCs w:val="24"/>
        </w:rPr>
        <w:t xml:space="preserve"> </w:t>
      </w:r>
      <w:r w:rsidRPr="00EF5BEC">
        <w:rPr>
          <w:szCs w:val="24"/>
        </w:rPr>
        <w:t xml:space="preserve">This </w:t>
      </w:r>
      <w:r w:rsidR="009B7AF9">
        <w:rPr>
          <w:szCs w:val="24"/>
        </w:rPr>
        <w:t xml:space="preserve">will not </w:t>
      </w:r>
      <w:r w:rsidRPr="00EF5BEC">
        <w:rPr>
          <w:szCs w:val="24"/>
        </w:rPr>
        <w:t>increase burden and the clarification may reduce confusion, reporting error, and burden</w:t>
      </w:r>
      <w:r w:rsidR="009B7AF9">
        <w:rPr>
          <w:szCs w:val="24"/>
        </w:rPr>
        <w:t xml:space="preserve"> – it </w:t>
      </w:r>
      <w:r w:rsidRPr="00EF5BEC">
        <w:rPr>
          <w:szCs w:val="24"/>
        </w:rPr>
        <w:t>is an instruction change to mitigate the confusion surrounding the counting of e-books with unlimited user access.</w:t>
      </w:r>
    </w:p>
    <w:p w:rsidR="009B7AF9" w:rsidRPr="00EF5BEC" w:rsidRDefault="009B7AF9" w:rsidP="00DE3CEA">
      <w:pPr>
        <w:rPr>
          <w:szCs w:val="24"/>
        </w:rPr>
      </w:pPr>
    </w:p>
    <w:p w:rsidR="00EF5BEC" w:rsidRPr="00EF5BEC" w:rsidRDefault="00EF5BEC" w:rsidP="00DE3CEA">
      <w:pPr>
        <w:rPr>
          <w:szCs w:val="24"/>
        </w:rPr>
      </w:pPr>
      <w:r w:rsidRPr="00EF5BEC">
        <w:rPr>
          <w:b/>
          <w:bCs/>
          <w:szCs w:val="24"/>
        </w:rPr>
        <w:t>Collecting circulation (instruction change)</w:t>
      </w:r>
      <w:r w:rsidRPr="00EF5BEC">
        <w:rPr>
          <w:szCs w:val="24"/>
        </w:rPr>
        <w:t xml:space="preserve">. Currently, we count circulation from both the general and reserve collections, and circulation counts include returnable and non-returnable items in interlibrary loans. </w:t>
      </w:r>
      <w:r w:rsidR="0092645F">
        <w:rPr>
          <w:szCs w:val="24"/>
        </w:rPr>
        <w:t>Starting in 2015-16</w:t>
      </w:r>
      <w:r w:rsidRPr="00EF5BEC">
        <w:rPr>
          <w:szCs w:val="24"/>
        </w:rPr>
        <w:t>, we propose to count circulation only from the general collection and to have interlibrary loan circulation exclude non-returnable items borrowed from other libraries. This is to align with recommendations from the Technical Review Panel and to utilize more comparable methods with the library industry.</w:t>
      </w:r>
      <w:r w:rsidR="0092645F">
        <w:rPr>
          <w:szCs w:val="24"/>
        </w:rPr>
        <w:t xml:space="preserve"> </w:t>
      </w:r>
      <w:r w:rsidRPr="00EF5BEC">
        <w:rPr>
          <w:szCs w:val="24"/>
        </w:rPr>
        <w:t xml:space="preserve">This </w:t>
      </w:r>
      <w:r w:rsidR="0092645F">
        <w:rPr>
          <w:szCs w:val="24"/>
        </w:rPr>
        <w:t xml:space="preserve">will not </w:t>
      </w:r>
      <w:r w:rsidR="0092645F" w:rsidRPr="00EF5BEC">
        <w:rPr>
          <w:szCs w:val="24"/>
        </w:rPr>
        <w:t xml:space="preserve">increase </w:t>
      </w:r>
      <w:r w:rsidRPr="00EF5BEC">
        <w:rPr>
          <w:szCs w:val="24"/>
        </w:rPr>
        <w:t>burden</w:t>
      </w:r>
      <w:r w:rsidR="00544FF1">
        <w:rPr>
          <w:szCs w:val="24"/>
        </w:rPr>
        <w:t xml:space="preserve"> – it </w:t>
      </w:r>
      <w:r w:rsidRPr="00EF5BEC">
        <w:rPr>
          <w:szCs w:val="24"/>
        </w:rPr>
        <w:t>is an instruction change that will clarify and better align with recommendations from the Technical Review Panel meeting on Academic Libraries.</w:t>
      </w:r>
    </w:p>
    <w:p w:rsidR="00105F1C" w:rsidRPr="00EF5BEC" w:rsidRDefault="00105F1C" w:rsidP="00294687">
      <w:pPr>
        <w:rPr>
          <w:szCs w:val="24"/>
        </w:rPr>
      </w:pPr>
    </w:p>
    <w:p w:rsidR="007C0B15" w:rsidRPr="008F2F4B" w:rsidRDefault="008F2F4B" w:rsidP="0039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r>
        <w:rPr>
          <w:snapToGrid w:val="0"/>
        </w:rPr>
        <w:t>The proposed changes do not impact the originally estimated respondent burden for the 2015-16 data collection</w:t>
      </w:r>
      <w:r w:rsidR="00F761A0">
        <w:rPr>
          <w:snapToGrid w:val="0"/>
        </w:rPr>
        <w:t xml:space="preserve"> or </w:t>
      </w:r>
      <w:r w:rsidR="007C0B15" w:rsidRPr="008F2F4B">
        <w:rPr>
          <w:snapToGrid w:val="0"/>
        </w:rPr>
        <w:t>the cost to the federal government.</w:t>
      </w:r>
    </w:p>
    <w:sectPr w:rsidR="007C0B15" w:rsidRPr="008F2F4B" w:rsidSect="000F3580">
      <w:footerReference w:type="even" r:id="rId11"/>
      <w:footerReference w:type="default" r:id="rId12"/>
      <w:pgSz w:w="12240" w:h="15840" w:code="1"/>
      <w:pgMar w:top="1008" w:right="1008" w:bottom="1008" w:left="1008" w:header="432" w:footer="432"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F4C" w:rsidRDefault="00484F4C">
      <w:r>
        <w:separator/>
      </w:r>
    </w:p>
  </w:endnote>
  <w:endnote w:type="continuationSeparator" w:id="0">
    <w:p w:rsidR="00484F4C" w:rsidRDefault="0048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70" w:rsidRDefault="00D54B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D54B70" w:rsidRDefault="00D54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70" w:rsidRDefault="00D54B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3670">
      <w:rPr>
        <w:rStyle w:val="PageNumber"/>
        <w:noProof/>
      </w:rPr>
      <w:t>1</w:t>
    </w:r>
    <w:r>
      <w:rPr>
        <w:rStyle w:val="PageNumber"/>
      </w:rPr>
      <w:fldChar w:fldCharType="end"/>
    </w:r>
  </w:p>
  <w:p w:rsidR="00D54B70" w:rsidRDefault="00D54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F4C" w:rsidRDefault="00484F4C">
      <w:r>
        <w:separator/>
      </w:r>
    </w:p>
  </w:footnote>
  <w:footnote w:type="continuationSeparator" w:id="0">
    <w:p w:rsidR="00484F4C" w:rsidRDefault="00484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920"/>
    <w:multiLevelType w:val="hybridMultilevel"/>
    <w:tmpl w:val="6F64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B7526"/>
    <w:multiLevelType w:val="hybridMultilevel"/>
    <w:tmpl w:val="0E702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A74AC1"/>
    <w:multiLevelType w:val="hybridMultilevel"/>
    <w:tmpl w:val="0C3A7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6795D"/>
    <w:multiLevelType w:val="hybridMultilevel"/>
    <w:tmpl w:val="938AB760"/>
    <w:lvl w:ilvl="0" w:tplc="A1688530">
      <w:start w:val="1"/>
      <w:numFmt w:val="bullet"/>
      <w:pStyle w:val="Bulletlevel1"/>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D80288"/>
    <w:multiLevelType w:val="hybridMultilevel"/>
    <w:tmpl w:val="30F24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824126"/>
    <w:multiLevelType w:val="multilevel"/>
    <w:tmpl w:val="C91EFBE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A83DE4"/>
    <w:multiLevelType w:val="hybridMultilevel"/>
    <w:tmpl w:val="19B6B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826FA8"/>
    <w:multiLevelType w:val="hybridMultilevel"/>
    <w:tmpl w:val="BDA25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24B4608"/>
    <w:multiLevelType w:val="hybridMultilevel"/>
    <w:tmpl w:val="FC34F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D12DA6"/>
    <w:multiLevelType w:val="hybridMultilevel"/>
    <w:tmpl w:val="C91EFB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C6A5E6D"/>
    <w:multiLevelType w:val="hybridMultilevel"/>
    <w:tmpl w:val="7C36AA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1"/>
  </w:num>
  <w:num w:numId="4">
    <w:abstractNumId w:val="2"/>
  </w:num>
  <w:num w:numId="5">
    <w:abstractNumId w:val="9"/>
  </w:num>
  <w:num w:numId="6">
    <w:abstractNumId w:val="0"/>
  </w:num>
  <w:num w:numId="7">
    <w:abstractNumId w:val="8"/>
  </w:num>
  <w:num w:numId="8">
    <w:abstractNumId w:val="4"/>
  </w:num>
  <w:num w:numId="9">
    <w:abstractNumId w:val="7"/>
  </w:num>
  <w:num w:numId="10">
    <w:abstractNumId w:val="5"/>
  </w:num>
  <w:num w:numId="11">
    <w:abstractNumId w:val="1"/>
  </w:num>
  <w:num w:numId="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DD"/>
    <w:rsid w:val="00003FF6"/>
    <w:rsid w:val="00030BBC"/>
    <w:rsid w:val="000608C1"/>
    <w:rsid w:val="000C3797"/>
    <w:rsid w:val="000D7811"/>
    <w:rsid w:val="000F092C"/>
    <w:rsid w:val="000F0ACC"/>
    <w:rsid w:val="000F3580"/>
    <w:rsid w:val="000F35F6"/>
    <w:rsid w:val="0010144F"/>
    <w:rsid w:val="00105F1C"/>
    <w:rsid w:val="00131CDB"/>
    <w:rsid w:val="00147AE6"/>
    <w:rsid w:val="00172E29"/>
    <w:rsid w:val="001A0942"/>
    <w:rsid w:val="001B586A"/>
    <w:rsid w:val="001D253F"/>
    <w:rsid w:val="001D3C4F"/>
    <w:rsid w:val="002117AD"/>
    <w:rsid w:val="0026014C"/>
    <w:rsid w:val="00261172"/>
    <w:rsid w:val="00272967"/>
    <w:rsid w:val="00273807"/>
    <w:rsid w:val="00294687"/>
    <w:rsid w:val="00297ADE"/>
    <w:rsid w:val="002A2EFE"/>
    <w:rsid w:val="002A79F0"/>
    <w:rsid w:val="002B485F"/>
    <w:rsid w:val="002C488D"/>
    <w:rsid w:val="002C57D7"/>
    <w:rsid w:val="002D1576"/>
    <w:rsid w:val="002D69A3"/>
    <w:rsid w:val="002E4754"/>
    <w:rsid w:val="002F2F88"/>
    <w:rsid w:val="00351D1F"/>
    <w:rsid w:val="00390AA8"/>
    <w:rsid w:val="003936B0"/>
    <w:rsid w:val="00396250"/>
    <w:rsid w:val="003A1DA9"/>
    <w:rsid w:val="003A7ACD"/>
    <w:rsid w:val="003D0F80"/>
    <w:rsid w:val="003E07ED"/>
    <w:rsid w:val="003F175E"/>
    <w:rsid w:val="00411602"/>
    <w:rsid w:val="00422A0A"/>
    <w:rsid w:val="00482452"/>
    <w:rsid w:val="00484F4C"/>
    <w:rsid w:val="004924DD"/>
    <w:rsid w:val="004A7808"/>
    <w:rsid w:val="004B46F0"/>
    <w:rsid w:val="004D47DE"/>
    <w:rsid w:val="004D7107"/>
    <w:rsid w:val="004E4853"/>
    <w:rsid w:val="004F4B70"/>
    <w:rsid w:val="004F4F3D"/>
    <w:rsid w:val="005405FD"/>
    <w:rsid w:val="00544FF1"/>
    <w:rsid w:val="00593A62"/>
    <w:rsid w:val="005B13B3"/>
    <w:rsid w:val="005B19E1"/>
    <w:rsid w:val="005F0A15"/>
    <w:rsid w:val="005F4396"/>
    <w:rsid w:val="00610FF2"/>
    <w:rsid w:val="00627750"/>
    <w:rsid w:val="0063087C"/>
    <w:rsid w:val="00662FD4"/>
    <w:rsid w:val="00664886"/>
    <w:rsid w:val="006971D3"/>
    <w:rsid w:val="006A7F2E"/>
    <w:rsid w:val="0071100B"/>
    <w:rsid w:val="00735944"/>
    <w:rsid w:val="00760E0F"/>
    <w:rsid w:val="00772A5B"/>
    <w:rsid w:val="007A0FE4"/>
    <w:rsid w:val="007B0766"/>
    <w:rsid w:val="007B4027"/>
    <w:rsid w:val="007C0520"/>
    <w:rsid w:val="007C0B15"/>
    <w:rsid w:val="007D2ED2"/>
    <w:rsid w:val="0080239E"/>
    <w:rsid w:val="008046D3"/>
    <w:rsid w:val="0082156B"/>
    <w:rsid w:val="00846FF9"/>
    <w:rsid w:val="00850062"/>
    <w:rsid w:val="00861B0D"/>
    <w:rsid w:val="00870C02"/>
    <w:rsid w:val="00883B86"/>
    <w:rsid w:val="00886901"/>
    <w:rsid w:val="00887E2C"/>
    <w:rsid w:val="00895515"/>
    <w:rsid w:val="008B0396"/>
    <w:rsid w:val="008D66F4"/>
    <w:rsid w:val="008E7486"/>
    <w:rsid w:val="008F2F4B"/>
    <w:rsid w:val="008F7CC3"/>
    <w:rsid w:val="00901817"/>
    <w:rsid w:val="00902662"/>
    <w:rsid w:val="00907226"/>
    <w:rsid w:val="0092645F"/>
    <w:rsid w:val="0094289D"/>
    <w:rsid w:val="00973742"/>
    <w:rsid w:val="00975009"/>
    <w:rsid w:val="00981A73"/>
    <w:rsid w:val="0098780C"/>
    <w:rsid w:val="00997156"/>
    <w:rsid w:val="0099757F"/>
    <w:rsid w:val="009B7AF9"/>
    <w:rsid w:val="009C3474"/>
    <w:rsid w:val="009D6B9E"/>
    <w:rsid w:val="00A0276E"/>
    <w:rsid w:val="00A12564"/>
    <w:rsid w:val="00A15E71"/>
    <w:rsid w:val="00A2094A"/>
    <w:rsid w:val="00A26746"/>
    <w:rsid w:val="00A37435"/>
    <w:rsid w:val="00A42DE5"/>
    <w:rsid w:val="00AB2B9D"/>
    <w:rsid w:val="00AC153C"/>
    <w:rsid w:val="00AD2A8C"/>
    <w:rsid w:val="00B102FF"/>
    <w:rsid w:val="00B174CC"/>
    <w:rsid w:val="00B31548"/>
    <w:rsid w:val="00B3446B"/>
    <w:rsid w:val="00B41144"/>
    <w:rsid w:val="00B54BAB"/>
    <w:rsid w:val="00B74C70"/>
    <w:rsid w:val="00B86A71"/>
    <w:rsid w:val="00BB21B0"/>
    <w:rsid w:val="00BF077F"/>
    <w:rsid w:val="00BF6A65"/>
    <w:rsid w:val="00C126D7"/>
    <w:rsid w:val="00C36CBB"/>
    <w:rsid w:val="00C41E69"/>
    <w:rsid w:val="00C63BF9"/>
    <w:rsid w:val="00C71150"/>
    <w:rsid w:val="00C87D8E"/>
    <w:rsid w:val="00CA7369"/>
    <w:rsid w:val="00CC0C60"/>
    <w:rsid w:val="00CD6921"/>
    <w:rsid w:val="00D03670"/>
    <w:rsid w:val="00D06F8F"/>
    <w:rsid w:val="00D15B36"/>
    <w:rsid w:val="00D23E22"/>
    <w:rsid w:val="00D300B1"/>
    <w:rsid w:val="00D45270"/>
    <w:rsid w:val="00D467C4"/>
    <w:rsid w:val="00D54B70"/>
    <w:rsid w:val="00D6294C"/>
    <w:rsid w:val="00D80621"/>
    <w:rsid w:val="00DC1602"/>
    <w:rsid w:val="00DE3CEA"/>
    <w:rsid w:val="00DF61F9"/>
    <w:rsid w:val="00E014E0"/>
    <w:rsid w:val="00E0426B"/>
    <w:rsid w:val="00E20A3E"/>
    <w:rsid w:val="00E21F97"/>
    <w:rsid w:val="00E25A9E"/>
    <w:rsid w:val="00E3144A"/>
    <w:rsid w:val="00E36BB9"/>
    <w:rsid w:val="00E72F3B"/>
    <w:rsid w:val="00E90D04"/>
    <w:rsid w:val="00EA5B04"/>
    <w:rsid w:val="00ED6658"/>
    <w:rsid w:val="00EE3AB5"/>
    <w:rsid w:val="00EF5BEC"/>
    <w:rsid w:val="00F761A0"/>
    <w:rsid w:val="00F94B5E"/>
    <w:rsid w:val="00FB2E67"/>
    <w:rsid w:val="00FC2761"/>
    <w:rsid w:val="00FC6E5B"/>
    <w:rsid w:val="00FD5EBD"/>
    <w:rsid w:val="00FE0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6F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B46F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B46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46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46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46F0"/>
    <w:rPr>
      <w:rFonts w:ascii="Calibri" w:hAnsi="Calibri" w:cs="Times New Roman"/>
      <w:b/>
      <w:bCs/>
    </w:rPr>
  </w:style>
  <w:style w:type="character" w:customStyle="1" w:styleId="Heading7Char">
    <w:name w:val="Heading 7 Char"/>
    <w:basedOn w:val="DefaultParagraphFont"/>
    <w:link w:val="Heading7"/>
    <w:uiPriority w:val="99"/>
    <w:semiHidden/>
    <w:locked/>
    <w:rsid w:val="004B46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46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46F0"/>
    <w:rPr>
      <w:rFonts w:ascii="Cambria" w:hAnsi="Cambria" w:cs="Times New Roman"/>
    </w:rPr>
  </w:style>
  <w:style w:type="paragraph" w:styleId="Footer">
    <w:name w:val="footer"/>
    <w:basedOn w:val="Normal"/>
    <w:link w:val="FooterChar"/>
    <w:uiPriority w:val="99"/>
    <w:semiHidden/>
    <w:rsid w:val="00C71150"/>
    <w:pPr>
      <w:tabs>
        <w:tab w:val="center" w:pos="4320"/>
        <w:tab w:val="right" w:pos="8640"/>
      </w:tabs>
    </w:pPr>
  </w:style>
  <w:style w:type="character" w:customStyle="1" w:styleId="FooterChar">
    <w:name w:val="Footer Char"/>
    <w:basedOn w:val="DefaultParagraphFont"/>
    <w:link w:val="Footer"/>
    <w:uiPriority w:val="99"/>
    <w:semiHidden/>
    <w:locked/>
    <w:rsid w:val="004B46F0"/>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46F0"/>
    <w:rPr>
      <w:rFonts w:cs="Times New Roman"/>
      <w:sz w:val="2"/>
    </w:rPr>
  </w:style>
  <w:style w:type="paragraph" w:styleId="BodyText">
    <w:name w:val="Body Text"/>
    <w:basedOn w:val="Normal"/>
    <w:link w:val="BodyTextChar"/>
    <w:uiPriority w:val="99"/>
    <w:semiHidden/>
    <w:rsid w:val="00C71150"/>
  </w:style>
  <w:style w:type="character" w:customStyle="1" w:styleId="BodyTextChar">
    <w:name w:val="Body Text Char"/>
    <w:basedOn w:val="DefaultParagraphFont"/>
    <w:link w:val="BodyText"/>
    <w:uiPriority w:val="99"/>
    <w:semiHidden/>
    <w:locked/>
    <w:rsid w:val="004B46F0"/>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4B46F0"/>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4B46F0"/>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4B46F0"/>
    <w:rPr>
      <w:rFonts w:cs="Times New Roman"/>
      <w:sz w:val="16"/>
      <w:szCs w:val="16"/>
    </w:rPr>
  </w:style>
  <w:style w:type="paragraph" w:styleId="Title">
    <w:name w:val="Title"/>
    <w:basedOn w:val="Normal"/>
    <w:link w:val="TitleChar"/>
    <w:uiPriority w:val="99"/>
    <w:qFormat/>
    <w:rsid w:val="00C71150"/>
    <w:pPr>
      <w:jc w:val="center"/>
    </w:pPr>
    <w:rPr>
      <w:b/>
    </w:rPr>
  </w:style>
  <w:style w:type="character" w:customStyle="1" w:styleId="TitleChar">
    <w:name w:val="Title Char"/>
    <w:basedOn w:val="DefaultParagraphFont"/>
    <w:link w:val="Title"/>
    <w:uiPriority w:val="99"/>
    <w:locked/>
    <w:rsid w:val="004B46F0"/>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4B46F0"/>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uiPriority w:val="99"/>
    <w:semiHidden/>
    <w:rsid w:val="00C71150"/>
    <w:pPr>
      <w:tabs>
        <w:tab w:val="center" w:pos="4320"/>
        <w:tab w:val="right" w:pos="8640"/>
      </w:tabs>
    </w:pPr>
  </w:style>
  <w:style w:type="character" w:customStyle="1" w:styleId="HeaderChar">
    <w:name w:val="Header Char"/>
    <w:basedOn w:val="DefaultParagraphFont"/>
    <w:link w:val="Header"/>
    <w:uiPriority w:val="99"/>
    <w:semiHidden/>
    <w:locked/>
    <w:rsid w:val="004B46F0"/>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4B46F0"/>
    <w:rPr>
      <w:rFonts w:cs="Times New Roman"/>
      <w:sz w:val="20"/>
      <w:szCs w:val="20"/>
    </w:rPr>
  </w:style>
  <w:style w:type="character" w:styleId="Hyperlink">
    <w:name w:val="Hyperlink"/>
    <w:basedOn w:val="DefaultParagraphFont"/>
    <w:uiPriority w:val="99"/>
    <w:semiHidden/>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4B46F0"/>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semiHidden/>
    <w:rsid w:val="00610FF2"/>
    <w:rPr>
      <w:sz w:val="20"/>
    </w:rPr>
  </w:style>
  <w:style w:type="character" w:customStyle="1" w:styleId="CommentTextChar">
    <w:name w:val="Comment Text Char"/>
    <w:basedOn w:val="DefaultParagraphFont"/>
    <w:link w:val="CommentText"/>
    <w:uiPriority w:val="99"/>
    <w:semiHidden/>
    <w:locked/>
    <w:rsid w:val="00610FF2"/>
    <w:rPr>
      <w:rFonts w:cs="Times New Roman"/>
      <w:sz w:val="20"/>
      <w:szCs w:val="20"/>
    </w:rPr>
  </w:style>
  <w:style w:type="table" w:customStyle="1" w:styleId="LightList-Accent11">
    <w:name w:val="Light List - Accent 11"/>
    <w:basedOn w:val="TableNormal"/>
    <w:uiPriority w:val="61"/>
    <w:rsid w:val="00105F1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05F1C"/>
    <w:pPr>
      <w:ind w:left="720"/>
      <w:contextualSpacing/>
    </w:pPr>
    <w:rPr>
      <w:rFonts w:asciiTheme="minorHAnsi" w:eastAsiaTheme="minorHAnsi" w:hAnsiTheme="minorHAnsi" w:cstheme="minorBidi"/>
      <w:sz w:val="22"/>
      <w:szCs w:val="22"/>
    </w:rPr>
  </w:style>
  <w:style w:type="paragraph" w:customStyle="1" w:styleId="Text">
    <w:name w:val="Text"/>
    <w:basedOn w:val="Normal"/>
    <w:autoRedefine/>
    <w:uiPriority w:val="99"/>
    <w:rsid w:val="00E0426B"/>
    <w:rPr>
      <w:rFonts w:ascii="Cambria" w:hAnsi="Cambria"/>
      <w:b/>
      <w:i/>
      <w:sz w:val="22"/>
    </w:rPr>
  </w:style>
  <w:style w:type="paragraph" w:styleId="BalloonText">
    <w:name w:val="Balloon Text"/>
    <w:basedOn w:val="Normal"/>
    <w:link w:val="BalloonTextChar"/>
    <w:uiPriority w:val="99"/>
    <w:semiHidden/>
    <w:unhideWhenUsed/>
    <w:locked/>
    <w:rsid w:val="00FD5EBD"/>
    <w:rPr>
      <w:rFonts w:ascii="Tahoma" w:hAnsi="Tahoma" w:cs="Tahoma"/>
      <w:sz w:val="16"/>
      <w:szCs w:val="16"/>
    </w:rPr>
  </w:style>
  <w:style w:type="character" w:customStyle="1" w:styleId="BalloonTextChar">
    <w:name w:val="Balloon Text Char"/>
    <w:basedOn w:val="DefaultParagraphFont"/>
    <w:link w:val="BalloonText"/>
    <w:uiPriority w:val="99"/>
    <w:semiHidden/>
    <w:rsid w:val="00FD5EBD"/>
    <w:rPr>
      <w:rFonts w:ascii="Tahoma" w:hAnsi="Tahoma" w:cs="Tahoma"/>
      <w:sz w:val="16"/>
      <w:szCs w:val="16"/>
    </w:rPr>
  </w:style>
  <w:style w:type="table" w:styleId="TableGrid">
    <w:name w:val="Table Grid"/>
    <w:basedOn w:val="TableNormal"/>
    <w:uiPriority w:val="59"/>
    <w:locked/>
    <w:rsid w:val="00846FF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662FD4"/>
    <w:rPr>
      <w:sz w:val="16"/>
      <w:szCs w:val="16"/>
    </w:rPr>
  </w:style>
  <w:style w:type="paragraph" w:styleId="CommentSubject">
    <w:name w:val="annotation subject"/>
    <w:basedOn w:val="CommentText"/>
    <w:next w:val="CommentText"/>
    <w:link w:val="CommentSubjectChar"/>
    <w:uiPriority w:val="99"/>
    <w:semiHidden/>
    <w:unhideWhenUsed/>
    <w:locked/>
    <w:rsid w:val="00662FD4"/>
    <w:rPr>
      <w:b/>
      <w:bCs/>
    </w:rPr>
  </w:style>
  <w:style w:type="character" w:customStyle="1" w:styleId="CommentSubjectChar">
    <w:name w:val="Comment Subject Char"/>
    <w:basedOn w:val="CommentTextChar"/>
    <w:link w:val="CommentSubject"/>
    <w:uiPriority w:val="99"/>
    <w:semiHidden/>
    <w:rsid w:val="00662FD4"/>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6F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B46F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B46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46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46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46F0"/>
    <w:rPr>
      <w:rFonts w:ascii="Calibri" w:hAnsi="Calibri" w:cs="Times New Roman"/>
      <w:b/>
      <w:bCs/>
    </w:rPr>
  </w:style>
  <w:style w:type="character" w:customStyle="1" w:styleId="Heading7Char">
    <w:name w:val="Heading 7 Char"/>
    <w:basedOn w:val="DefaultParagraphFont"/>
    <w:link w:val="Heading7"/>
    <w:uiPriority w:val="99"/>
    <w:semiHidden/>
    <w:locked/>
    <w:rsid w:val="004B46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46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46F0"/>
    <w:rPr>
      <w:rFonts w:ascii="Cambria" w:hAnsi="Cambria" w:cs="Times New Roman"/>
    </w:rPr>
  </w:style>
  <w:style w:type="paragraph" w:styleId="Footer">
    <w:name w:val="footer"/>
    <w:basedOn w:val="Normal"/>
    <w:link w:val="FooterChar"/>
    <w:uiPriority w:val="99"/>
    <w:semiHidden/>
    <w:rsid w:val="00C71150"/>
    <w:pPr>
      <w:tabs>
        <w:tab w:val="center" w:pos="4320"/>
        <w:tab w:val="right" w:pos="8640"/>
      </w:tabs>
    </w:pPr>
  </w:style>
  <w:style w:type="character" w:customStyle="1" w:styleId="FooterChar">
    <w:name w:val="Footer Char"/>
    <w:basedOn w:val="DefaultParagraphFont"/>
    <w:link w:val="Footer"/>
    <w:uiPriority w:val="99"/>
    <w:semiHidden/>
    <w:locked/>
    <w:rsid w:val="004B46F0"/>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46F0"/>
    <w:rPr>
      <w:rFonts w:cs="Times New Roman"/>
      <w:sz w:val="2"/>
    </w:rPr>
  </w:style>
  <w:style w:type="paragraph" w:styleId="BodyText">
    <w:name w:val="Body Text"/>
    <w:basedOn w:val="Normal"/>
    <w:link w:val="BodyTextChar"/>
    <w:uiPriority w:val="99"/>
    <w:semiHidden/>
    <w:rsid w:val="00C71150"/>
  </w:style>
  <w:style w:type="character" w:customStyle="1" w:styleId="BodyTextChar">
    <w:name w:val="Body Text Char"/>
    <w:basedOn w:val="DefaultParagraphFont"/>
    <w:link w:val="BodyText"/>
    <w:uiPriority w:val="99"/>
    <w:semiHidden/>
    <w:locked/>
    <w:rsid w:val="004B46F0"/>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4B46F0"/>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4B46F0"/>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4B46F0"/>
    <w:rPr>
      <w:rFonts w:cs="Times New Roman"/>
      <w:sz w:val="16"/>
      <w:szCs w:val="16"/>
    </w:rPr>
  </w:style>
  <w:style w:type="paragraph" w:styleId="Title">
    <w:name w:val="Title"/>
    <w:basedOn w:val="Normal"/>
    <w:link w:val="TitleChar"/>
    <w:uiPriority w:val="99"/>
    <w:qFormat/>
    <w:rsid w:val="00C71150"/>
    <w:pPr>
      <w:jc w:val="center"/>
    </w:pPr>
    <w:rPr>
      <w:b/>
    </w:rPr>
  </w:style>
  <w:style w:type="character" w:customStyle="1" w:styleId="TitleChar">
    <w:name w:val="Title Char"/>
    <w:basedOn w:val="DefaultParagraphFont"/>
    <w:link w:val="Title"/>
    <w:uiPriority w:val="99"/>
    <w:locked/>
    <w:rsid w:val="004B46F0"/>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4B46F0"/>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uiPriority w:val="99"/>
    <w:semiHidden/>
    <w:rsid w:val="00C71150"/>
    <w:pPr>
      <w:tabs>
        <w:tab w:val="center" w:pos="4320"/>
        <w:tab w:val="right" w:pos="8640"/>
      </w:tabs>
    </w:pPr>
  </w:style>
  <w:style w:type="character" w:customStyle="1" w:styleId="HeaderChar">
    <w:name w:val="Header Char"/>
    <w:basedOn w:val="DefaultParagraphFont"/>
    <w:link w:val="Header"/>
    <w:uiPriority w:val="99"/>
    <w:semiHidden/>
    <w:locked/>
    <w:rsid w:val="004B46F0"/>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4B46F0"/>
    <w:rPr>
      <w:rFonts w:cs="Times New Roman"/>
      <w:sz w:val="20"/>
      <w:szCs w:val="20"/>
    </w:rPr>
  </w:style>
  <w:style w:type="character" w:styleId="Hyperlink">
    <w:name w:val="Hyperlink"/>
    <w:basedOn w:val="DefaultParagraphFont"/>
    <w:uiPriority w:val="99"/>
    <w:semiHidden/>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4B46F0"/>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semiHidden/>
    <w:rsid w:val="00610FF2"/>
    <w:rPr>
      <w:sz w:val="20"/>
    </w:rPr>
  </w:style>
  <w:style w:type="character" w:customStyle="1" w:styleId="CommentTextChar">
    <w:name w:val="Comment Text Char"/>
    <w:basedOn w:val="DefaultParagraphFont"/>
    <w:link w:val="CommentText"/>
    <w:uiPriority w:val="99"/>
    <w:semiHidden/>
    <w:locked/>
    <w:rsid w:val="00610FF2"/>
    <w:rPr>
      <w:rFonts w:cs="Times New Roman"/>
      <w:sz w:val="20"/>
      <w:szCs w:val="20"/>
    </w:rPr>
  </w:style>
  <w:style w:type="table" w:customStyle="1" w:styleId="LightList-Accent11">
    <w:name w:val="Light List - Accent 11"/>
    <w:basedOn w:val="TableNormal"/>
    <w:uiPriority w:val="61"/>
    <w:rsid w:val="00105F1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05F1C"/>
    <w:pPr>
      <w:ind w:left="720"/>
      <w:contextualSpacing/>
    </w:pPr>
    <w:rPr>
      <w:rFonts w:asciiTheme="minorHAnsi" w:eastAsiaTheme="minorHAnsi" w:hAnsiTheme="minorHAnsi" w:cstheme="minorBidi"/>
      <w:sz w:val="22"/>
      <w:szCs w:val="22"/>
    </w:rPr>
  </w:style>
  <w:style w:type="paragraph" w:customStyle="1" w:styleId="Text">
    <w:name w:val="Text"/>
    <w:basedOn w:val="Normal"/>
    <w:autoRedefine/>
    <w:uiPriority w:val="99"/>
    <w:rsid w:val="00E0426B"/>
    <w:rPr>
      <w:rFonts w:ascii="Cambria" w:hAnsi="Cambria"/>
      <w:b/>
      <w:i/>
      <w:sz w:val="22"/>
    </w:rPr>
  </w:style>
  <w:style w:type="paragraph" w:styleId="BalloonText">
    <w:name w:val="Balloon Text"/>
    <w:basedOn w:val="Normal"/>
    <w:link w:val="BalloonTextChar"/>
    <w:uiPriority w:val="99"/>
    <w:semiHidden/>
    <w:unhideWhenUsed/>
    <w:locked/>
    <w:rsid w:val="00FD5EBD"/>
    <w:rPr>
      <w:rFonts w:ascii="Tahoma" w:hAnsi="Tahoma" w:cs="Tahoma"/>
      <w:sz w:val="16"/>
      <w:szCs w:val="16"/>
    </w:rPr>
  </w:style>
  <w:style w:type="character" w:customStyle="1" w:styleId="BalloonTextChar">
    <w:name w:val="Balloon Text Char"/>
    <w:basedOn w:val="DefaultParagraphFont"/>
    <w:link w:val="BalloonText"/>
    <w:uiPriority w:val="99"/>
    <w:semiHidden/>
    <w:rsid w:val="00FD5EBD"/>
    <w:rPr>
      <w:rFonts w:ascii="Tahoma" w:hAnsi="Tahoma" w:cs="Tahoma"/>
      <w:sz w:val="16"/>
      <w:szCs w:val="16"/>
    </w:rPr>
  </w:style>
  <w:style w:type="table" w:styleId="TableGrid">
    <w:name w:val="Table Grid"/>
    <w:basedOn w:val="TableNormal"/>
    <w:uiPriority w:val="59"/>
    <w:locked/>
    <w:rsid w:val="00846FF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662FD4"/>
    <w:rPr>
      <w:sz w:val="16"/>
      <w:szCs w:val="16"/>
    </w:rPr>
  </w:style>
  <w:style w:type="paragraph" w:styleId="CommentSubject">
    <w:name w:val="annotation subject"/>
    <w:basedOn w:val="CommentText"/>
    <w:next w:val="CommentText"/>
    <w:link w:val="CommentSubjectChar"/>
    <w:uiPriority w:val="99"/>
    <w:semiHidden/>
    <w:unhideWhenUsed/>
    <w:locked/>
    <w:rsid w:val="00662FD4"/>
    <w:rPr>
      <w:b/>
      <w:bCs/>
    </w:rPr>
  </w:style>
  <w:style w:type="character" w:customStyle="1" w:styleId="CommentSubjectChar">
    <w:name w:val="Comment Subject Char"/>
    <w:basedOn w:val="CommentTextChar"/>
    <w:link w:val="CommentSubject"/>
    <w:uiPriority w:val="99"/>
    <w:semiHidden/>
    <w:rsid w:val="00662FD4"/>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15593">
      <w:marLeft w:val="0"/>
      <w:marRight w:val="0"/>
      <w:marTop w:val="0"/>
      <w:marBottom w:val="0"/>
      <w:divBdr>
        <w:top w:val="none" w:sz="0" w:space="0" w:color="auto"/>
        <w:left w:val="none" w:sz="0" w:space="0" w:color="auto"/>
        <w:bottom w:val="none" w:sz="0" w:space="0" w:color="auto"/>
        <w:right w:val="none" w:sz="0" w:space="0" w:color="auto"/>
      </w:divBdr>
    </w:div>
    <w:div w:id="196275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F2D3E-1879-4CCA-9AFF-2F7F88F1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Executive Summary</vt:lpstr>
    </vt:vector>
  </TitlesOfParts>
  <Company>NCES</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Sharon Nelson</dc:creator>
  <cp:lastModifiedBy>Kubzdela,Kashka</cp:lastModifiedBy>
  <cp:revision>15</cp:revision>
  <cp:lastPrinted>2011-11-21T16:56:00Z</cp:lastPrinted>
  <dcterms:created xsi:type="dcterms:W3CDTF">2015-05-12T14:30:00Z</dcterms:created>
  <dcterms:modified xsi:type="dcterms:W3CDTF">2015-05-13T21:07:00Z</dcterms:modified>
</cp:coreProperties>
</file>