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64" w:rsidRDefault="00B17F64" w:rsidP="001D7373">
      <w:pPr>
        <w:jc w:val="right"/>
        <w:rPr>
          <w:rFonts w:ascii="Arial" w:hAnsi="Arial" w:cs="Arial"/>
          <w:b/>
          <w:sz w:val="36"/>
          <w:szCs w:val="36"/>
        </w:rPr>
      </w:pPr>
      <w:bookmarkStart w:id="0" w:name="_GoBack"/>
      <w:bookmarkEnd w:id="0"/>
      <w:r>
        <w:rPr>
          <w:rFonts w:ascii="Arial" w:hAnsi="Arial" w:cs="Arial"/>
          <w:b/>
          <w:sz w:val="36"/>
          <w:szCs w:val="36"/>
        </w:rPr>
        <w:t xml:space="preserve"> </w:t>
      </w:r>
    </w:p>
    <w:p w:rsidR="00B17F64" w:rsidRDefault="00B17F64" w:rsidP="001D7373">
      <w:pPr>
        <w:rPr>
          <w:rFonts w:ascii="Arial" w:hAnsi="Arial" w:cs="Arial"/>
        </w:rPr>
      </w:pPr>
    </w:p>
    <w:p w:rsidR="00B17F64" w:rsidRPr="00014C47" w:rsidRDefault="00B17F64" w:rsidP="00014C47">
      <w:pPr>
        <w:pStyle w:val="Volume"/>
        <w:spacing w:after="0"/>
        <w:rPr>
          <w:kern w:val="28"/>
          <w:sz w:val="56"/>
          <w:szCs w:val="56"/>
        </w:rPr>
      </w:pPr>
      <w:r w:rsidRPr="00014C47">
        <w:rPr>
          <w:kern w:val="28"/>
          <w:sz w:val="56"/>
          <w:szCs w:val="56"/>
        </w:rPr>
        <w:t>Integrated Postsecondary Edu</w:t>
      </w:r>
      <w:r w:rsidR="00D01758">
        <w:rPr>
          <w:kern w:val="28"/>
          <w:sz w:val="56"/>
          <w:szCs w:val="56"/>
        </w:rPr>
        <w:t>cation Data System  (IPEDS) 2014-201</w:t>
      </w:r>
      <w:r w:rsidR="006E4F42">
        <w:rPr>
          <w:kern w:val="28"/>
          <w:sz w:val="56"/>
          <w:szCs w:val="56"/>
        </w:rPr>
        <w:t>6</w:t>
      </w:r>
    </w:p>
    <w:p w:rsidR="00B17F64" w:rsidRDefault="00B17F64">
      <w:pPr>
        <w:pStyle w:val="Volume"/>
        <w:spacing w:after="0"/>
        <w:rPr>
          <w:kern w:val="28"/>
          <w:sz w:val="56"/>
          <w:szCs w:val="56"/>
        </w:rPr>
      </w:pPr>
    </w:p>
    <w:p w:rsidR="002D06AA" w:rsidRDefault="002D06AA">
      <w:pPr>
        <w:pStyle w:val="Volume"/>
        <w:spacing w:after="0"/>
        <w:rPr>
          <w:kern w:val="28"/>
          <w:sz w:val="56"/>
          <w:szCs w:val="56"/>
        </w:rPr>
      </w:pPr>
    </w:p>
    <w:p w:rsidR="002D06AA" w:rsidRDefault="002D06AA">
      <w:pPr>
        <w:pStyle w:val="Volume"/>
        <w:spacing w:after="0"/>
        <w:rPr>
          <w:kern w:val="28"/>
          <w:sz w:val="56"/>
          <w:szCs w:val="56"/>
        </w:rPr>
      </w:pPr>
    </w:p>
    <w:p w:rsidR="00B17F64" w:rsidRPr="00014C47" w:rsidRDefault="0041369B">
      <w:pPr>
        <w:pStyle w:val="Volume"/>
        <w:spacing w:after="0"/>
        <w:rPr>
          <w:kern w:val="28"/>
          <w:sz w:val="36"/>
          <w:szCs w:val="36"/>
        </w:rPr>
      </w:pPr>
      <w:r>
        <w:rPr>
          <w:kern w:val="28"/>
          <w:sz w:val="56"/>
          <w:szCs w:val="56"/>
        </w:rPr>
        <w:t xml:space="preserve">Proposed changes to the </w:t>
      </w:r>
      <w:r w:rsidR="002D06AA">
        <w:rPr>
          <w:kern w:val="28"/>
          <w:sz w:val="56"/>
          <w:szCs w:val="56"/>
        </w:rPr>
        <w:t xml:space="preserve">IPEDS data collection instruments for </w:t>
      </w:r>
      <w:r>
        <w:rPr>
          <w:kern w:val="28"/>
          <w:sz w:val="56"/>
          <w:szCs w:val="56"/>
        </w:rPr>
        <w:t>201</w:t>
      </w:r>
      <w:r w:rsidR="002D06AA">
        <w:rPr>
          <w:kern w:val="28"/>
          <w:sz w:val="56"/>
          <w:szCs w:val="56"/>
        </w:rPr>
        <w:t>4</w:t>
      </w:r>
      <w:r>
        <w:rPr>
          <w:kern w:val="28"/>
          <w:sz w:val="56"/>
          <w:szCs w:val="56"/>
        </w:rPr>
        <w:t>-1</w:t>
      </w:r>
      <w:r w:rsidR="002D06AA">
        <w:rPr>
          <w:kern w:val="28"/>
          <w:sz w:val="56"/>
          <w:szCs w:val="56"/>
        </w:rPr>
        <w:t>5 and 2015-16</w:t>
      </w:r>
    </w:p>
    <w:p w:rsidR="00B17F64" w:rsidRDefault="00B17F64">
      <w:pPr>
        <w:pStyle w:val="Volume"/>
        <w:spacing w:after="0"/>
        <w:rPr>
          <w:sz w:val="48"/>
          <w:szCs w:val="48"/>
        </w:rPr>
      </w:pPr>
    </w:p>
    <w:p w:rsidR="00B17F64" w:rsidRPr="00014C47" w:rsidRDefault="00D01758">
      <w:pPr>
        <w:pStyle w:val="Volume"/>
        <w:spacing w:after="0"/>
        <w:rPr>
          <w:sz w:val="48"/>
          <w:szCs w:val="48"/>
        </w:rPr>
      </w:pPr>
      <w:r>
        <w:rPr>
          <w:sz w:val="48"/>
          <w:szCs w:val="48"/>
        </w:rPr>
        <w:t>OMB No. 1850-0582 v.</w:t>
      </w:r>
      <w:r w:rsidR="00140892" w:rsidRPr="00140892">
        <w:rPr>
          <w:sz w:val="48"/>
          <w:szCs w:val="48"/>
        </w:rPr>
        <w:t>13</w:t>
      </w:r>
    </w:p>
    <w:p w:rsidR="00B17F64" w:rsidRDefault="00B17F64">
      <w:pPr>
        <w:rPr>
          <w:rFonts w:ascii="Arial" w:hAnsi="Arial" w:cs="Arial"/>
        </w:rPr>
      </w:pPr>
    </w:p>
    <w:p w:rsidR="00B17F64" w:rsidRDefault="00B17F64">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pStyle w:val="submit"/>
        <w:spacing w:after="60"/>
        <w:jc w:val="both"/>
        <w:rPr>
          <w:i/>
          <w:sz w:val="22"/>
          <w:szCs w:val="22"/>
        </w:rPr>
      </w:pPr>
      <w:r>
        <w:rPr>
          <w:i/>
          <w:sz w:val="22"/>
          <w:szCs w:val="22"/>
        </w:rPr>
        <w:t>Submitted by:</w:t>
      </w:r>
    </w:p>
    <w:p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rsidR="00B17F64" w:rsidRDefault="00B17F64" w:rsidP="001D7373">
      <w:pPr>
        <w:jc w:val="both"/>
        <w:rPr>
          <w:rFonts w:ascii="Arial" w:hAnsi="Arial" w:cs="Arial"/>
          <w:sz w:val="22"/>
          <w:szCs w:val="22"/>
        </w:rPr>
      </w:pPr>
      <w:r>
        <w:rPr>
          <w:rFonts w:ascii="Arial" w:hAnsi="Arial" w:cs="Arial"/>
          <w:sz w:val="22"/>
          <w:szCs w:val="22"/>
        </w:rPr>
        <w:t>Institute of Education Sciences</w:t>
      </w:r>
    </w:p>
    <w:p w:rsidR="00B17F64" w:rsidRDefault="00B17F64" w:rsidP="001D7373">
      <w:pPr>
        <w:jc w:val="both"/>
        <w:rPr>
          <w:rFonts w:ascii="Arial" w:hAnsi="Arial" w:cs="Arial"/>
          <w:sz w:val="22"/>
          <w:szCs w:val="22"/>
        </w:rPr>
      </w:pPr>
      <w:r>
        <w:rPr>
          <w:rFonts w:ascii="Arial" w:hAnsi="Arial" w:cs="Arial"/>
          <w:sz w:val="22"/>
          <w:szCs w:val="22"/>
        </w:rPr>
        <w:t>U.S. Department of Education</w:t>
      </w:r>
    </w:p>
    <w:p w:rsidR="00B17F64" w:rsidRPr="00BA526D" w:rsidRDefault="00B17F64" w:rsidP="00BA526D">
      <w:pPr>
        <w:pStyle w:val="Text"/>
      </w:pPr>
    </w:p>
    <w:p w:rsidR="00B17F64" w:rsidRDefault="00B17F64" w:rsidP="00014C47">
      <w:pPr>
        <w:pStyle w:val="Heading4"/>
        <w:ind w:left="0"/>
      </w:pPr>
    </w:p>
    <w:p w:rsidR="005C17D4" w:rsidRDefault="00830B36" w:rsidP="00CF29A8">
      <w:pPr>
        <w:pStyle w:val="Heading4"/>
        <w:ind w:left="0"/>
      </w:pPr>
      <w:r w:rsidRPr="00830B36">
        <w:t>March 6</w:t>
      </w:r>
      <w:r w:rsidR="00B05C4C" w:rsidRPr="00830B36">
        <w:t>, 2013</w:t>
      </w:r>
    </w:p>
    <w:p w:rsidR="00CF29A8" w:rsidRPr="00CF29A8" w:rsidRDefault="00CF29A8" w:rsidP="00CF29A8">
      <w:pPr>
        <w:pStyle w:val="Heading4"/>
        <w:ind w:left="0"/>
        <w:sectPr w:rsidR="00CF29A8" w:rsidRPr="00CF29A8" w:rsidSect="0085592F">
          <w:footerReference w:type="even" r:id="rId8"/>
          <w:footerReference w:type="default" r:id="rId9"/>
          <w:pgSz w:w="12240" w:h="15840" w:code="1"/>
          <w:pgMar w:top="1440" w:right="1440" w:bottom="1440" w:left="1440" w:header="720" w:footer="720" w:gutter="0"/>
          <w:pgNumType w:start="1"/>
          <w:cols w:space="720"/>
          <w:noEndnote/>
          <w:titlePg/>
          <w:docGrid w:linePitch="326"/>
        </w:sectPr>
      </w:pPr>
      <w:r>
        <w:t>Revised September 23, 2013</w:t>
      </w: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Pr="00CF103B" w:rsidRDefault="00B17F64" w:rsidP="00C1225B">
      <w:pPr>
        <w:pStyle w:val="Title"/>
        <w:pBdr>
          <w:bottom w:val="single" w:sz="4" w:space="1" w:color="auto"/>
        </w:pBdr>
        <w:jc w:val="left"/>
        <w:rPr>
          <w:rFonts w:ascii="Arial" w:hAnsi="Arial" w:cs="Arial"/>
          <w:sz w:val="28"/>
          <w:szCs w:val="28"/>
        </w:rPr>
      </w:pPr>
      <w:r w:rsidRPr="00CF103B">
        <w:rPr>
          <w:rFonts w:ascii="Arial" w:hAnsi="Arial" w:cs="Arial"/>
          <w:sz w:val="28"/>
          <w:szCs w:val="28"/>
        </w:rPr>
        <w:t>Summary</w:t>
      </w:r>
    </w:p>
    <w:p w:rsidR="00B17F64" w:rsidRDefault="00B17F64" w:rsidP="00C1225B">
      <w:pPr>
        <w:rPr>
          <w:sz w:val="22"/>
        </w:rPr>
      </w:pPr>
    </w:p>
    <w:p w:rsidR="00B17F64" w:rsidRPr="00C1225B" w:rsidRDefault="00B17F64" w:rsidP="00C1225B">
      <w:pPr>
        <w:rPr>
          <w:sz w:val="22"/>
        </w:rPr>
      </w:pPr>
    </w:p>
    <w:p w:rsidR="00C71CA4" w:rsidRPr="00B03D73" w:rsidRDefault="00B17F64" w:rsidP="00B03D73">
      <w:pPr>
        <w:tabs>
          <w:tab w:val="left" w:pos="1080"/>
        </w:tabs>
        <w:rPr>
          <w:sz w:val="22"/>
        </w:rPr>
      </w:pPr>
      <w:r w:rsidRPr="00C1225B">
        <w:rPr>
          <w:sz w:val="22"/>
        </w:rPr>
        <w:t>The National Center for Education Statistics (NCES) seeks authorization from OMB to continue its Integrated Postsecondary Education Data System (IPEDS) data collection.  Current authorization expires 6/30/201</w:t>
      </w:r>
      <w:r w:rsidR="00D01758">
        <w:rPr>
          <w:sz w:val="22"/>
        </w:rPr>
        <w:t>4</w:t>
      </w:r>
      <w:r w:rsidRPr="00C1225B">
        <w:rPr>
          <w:sz w:val="22"/>
        </w:rPr>
        <w:t xml:space="preserve"> (OMB No. 1850-0582).  We are requesting a </w:t>
      </w:r>
      <w:r w:rsidRPr="00B03D73">
        <w:rPr>
          <w:sz w:val="22"/>
        </w:rPr>
        <w:t xml:space="preserve">new clearance </w:t>
      </w:r>
      <w:r w:rsidR="00B03D73">
        <w:rPr>
          <w:sz w:val="22"/>
        </w:rPr>
        <w:t xml:space="preserve">for </w:t>
      </w:r>
      <w:r w:rsidR="001A59BA">
        <w:rPr>
          <w:sz w:val="22"/>
        </w:rPr>
        <w:t xml:space="preserve">the </w:t>
      </w:r>
      <w:r w:rsidR="00B03D73">
        <w:rPr>
          <w:sz w:val="22"/>
        </w:rPr>
        <w:t>2014-15 and 2015</w:t>
      </w:r>
      <w:r w:rsidR="00036DD4">
        <w:rPr>
          <w:sz w:val="22"/>
        </w:rPr>
        <w:t>-</w:t>
      </w:r>
      <w:r w:rsidR="00B03D73">
        <w:rPr>
          <w:sz w:val="22"/>
        </w:rPr>
        <w:t>16</w:t>
      </w:r>
      <w:r w:rsidR="001A59BA">
        <w:rPr>
          <w:sz w:val="22"/>
        </w:rPr>
        <w:t xml:space="preserve"> data collections</w:t>
      </w:r>
      <w:r w:rsidR="00B03D73">
        <w:rPr>
          <w:sz w:val="22"/>
        </w:rPr>
        <w:t xml:space="preserve"> </w:t>
      </w:r>
      <w:r w:rsidR="00A3621C">
        <w:rPr>
          <w:sz w:val="22"/>
        </w:rPr>
        <w:t xml:space="preserve">to enable us </w:t>
      </w:r>
      <w:r w:rsidRPr="00B03D73">
        <w:rPr>
          <w:sz w:val="22"/>
        </w:rPr>
        <w:t>to provide consistency in our collection of postsecondary data over the next three years</w:t>
      </w:r>
      <w:r w:rsidR="00A3621C">
        <w:rPr>
          <w:sz w:val="22"/>
        </w:rPr>
        <w:t xml:space="preserve"> and to </w:t>
      </w:r>
      <w:r w:rsidR="00A3621C" w:rsidRPr="00B03D73">
        <w:rPr>
          <w:sz w:val="22"/>
        </w:rPr>
        <w:t xml:space="preserve">offer institutions a “preview” year for </w:t>
      </w:r>
      <w:r w:rsidR="00A3621C">
        <w:rPr>
          <w:sz w:val="22"/>
        </w:rPr>
        <w:t>changes</w:t>
      </w:r>
      <w:r w:rsidR="00A3621C" w:rsidRPr="00B03D73">
        <w:rPr>
          <w:sz w:val="22"/>
        </w:rPr>
        <w:t xml:space="preserve"> to IPEDS data reporting forms. </w:t>
      </w:r>
      <w:r w:rsidR="00A3621C">
        <w:rPr>
          <w:sz w:val="22"/>
        </w:rPr>
        <w:t xml:space="preserve"> </w:t>
      </w:r>
      <w:r w:rsidR="00A3621C" w:rsidRPr="00B03D73">
        <w:rPr>
          <w:sz w:val="22"/>
        </w:rPr>
        <w:t>During the preview year, new items and associated reporting instructions will be available for preview through the Survey Materials web page, to give institutions one-year advance notice of how new data items will be collected in the future.</w:t>
      </w:r>
      <w:r w:rsidRPr="00B03D73">
        <w:rPr>
          <w:sz w:val="22"/>
        </w:rPr>
        <w:t xml:space="preserve">  </w:t>
      </w:r>
      <w:r w:rsidR="00C71CA4">
        <w:rPr>
          <w:sz w:val="22"/>
        </w:rPr>
        <w:t>In addition, we are requesting to carry over the c</w:t>
      </w:r>
      <w:r w:rsidR="001A59BA">
        <w:rPr>
          <w:sz w:val="22"/>
        </w:rPr>
        <w:t xml:space="preserve">learance for the 2013-14 </w:t>
      </w:r>
      <w:r w:rsidR="00616B1D">
        <w:rPr>
          <w:sz w:val="22"/>
        </w:rPr>
        <w:t xml:space="preserve">data collection </w:t>
      </w:r>
      <w:r w:rsidR="00C71CA4">
        <w:rPr>
          <w:sz w:val="22"/>
        </w:rPr>
        <w:t xml:space="preserve">which </w:t>
      </w:r>
      <w:r w:rsidR="001A59BA">
        <w:rPr>
          <w:sz w:val="22"/>
        </w:rPr>
        <w:t xml:space="preserve">was obtained on </w:t>
      </w:r>
      <w:r w:rsidR="001A59BA" w:rsidRPr="007450C6">
        <w:rPr>
          <w:sz w:val="22"/>
        </w:rPr>
        <w:t>1/</w:t>
      </w:r>
      <w:r w:rsidR="007450C6" w:rsidRPr="007450C6">
        <w:rPr>
          <w:sz w:val="22"/>
        </w:rPr>
        <w:t>4</w:t>
      </w:r>
      <w:r w:rsidR="001A59BA" w:rsidRPr="007450C6">
        <w:rPr>
          <w:sz w:val="22"/>
        </w:rPr>
        <w:t>/13</w:t>
      </w:r>
      <w:r w:rsidR="001A59BA">
        <w:rPr>
          <w:sz w:val="22"/>
        </w:rPr>
        <w:t xml:space="preserve">, </w:t>
      </w:r>
      <w:r w:rsidR="00A3621C">
        <w:rPr>
          <w:sz w:val="22"/>
        </w:rPr>
        <w:t>because this</w:t>
      </w:r>
      <w:r w:rsidR="001A59BA">
        <w:rPr>
          <w:sz w:val="22"/>
        </w:rPr>
        <w:t xml:space="preserve"> data collection occurs within the 3-year period cove</w:t>
      </w:r>
      <w:r w:rsidR="00A3621C">
        <w:rPr>
          <w:sz w:val="22"/>
        </w:rPr>
        <w:t>red by this clearance request</w:t>
      </w:r>
      <w:r w:rsidR="00B03D73" w:rsidRPr="00B03D73">
        <w:rPr>
          <w:sz w:val="22"/>
        </w:rPr>
        <w:t xml:space="preserve">.  </w:t>
      </w:r>
    </w:p>
    <w:p w:rsidR="00B17F64" w:rsidRPr="00C1225B" w:rsidRDefault="00B03D73" w:rsidP="00C1225B">
      <w:pPr>
        <w:tabs>
          <w:tab w:val="left" w:pos="1080"/>
        </w:tabs>
        <w:rPr>
          <w:sz w:val="22"/>
        </w:rPr>
      </w:pPr>
      <w:r w:rsidRPr="00B03D73">
        <w:rPr>
          <w:sz w:val="22"/>
        </w:rPr>
        <w:t xml:space="preserve"> </w:t>
      </w:r>
    </w:p>
    <w:p w:rsidR="00B17F64" w:rsidRPr="00C1225B" w:rsidRDefault="00B17F64" w:rsidP="00C1225B">
      <w:pPr>
        <w:tabs>
          <w:tab w:val="left" w:pos="1080"/>
        </w:tabs>
        <w:rPr>
          <w:sz w:val="22"/>
          <w:szCs w:val="20"/>
        </w:rPr>
      </w:pPr>
      <w:r w:rsidRPr="00C1225B">
        <w:rPr>
          <w:sz w:val="22"/>
          <w:szCs w:val="20"/>
        </w:rPr>
        <w:t xml:space="preserve">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 </w:t>
      </w:r>
      <w:r w:rsidR="00195DBB">
        <w:rPr>
          <w:sz w:val="22"/>
          <w:szCs w:val="20"/>
        </w:rPr>
        <w:t>7,500</w:t>
      </w:r>
      <w:r w:rsidRPr="00C1225B">
        <w:rPr>
          <w:sz w:val="22"/>
          <w:szCs w:val="20"/>
        </w:rPr>
        <w:t xml:space="preserve">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IPEDS Data Center websites.</w:t>
      </w:r>
    </w:p>
    <w:p w:rsidR="00B17F64" w:rsidRPr="00C1225B" w:rsidRDefault="00B17F64" w:rsidP="00C1225B">
      <w:pPr>
        <w:tabs>
          <w:tab w:val="left" w:pos="1080"/>
        </w:tabs>
        <w:rPr>
          <w:sz w:val="22"/>
          <w:szCs w:val="20"/>
        </w:rPr>
      </w:pPr>
    </w:p>
    <w:p w:rsidR="00B17F64" w:rsidRDefault="00B17F64" w:rsidP="00C1225B">
      <w:pPr>
        <w:tabs>
          <w:tab w:val="left" w:pos="1080"/>
        </w:tabs>
        <w:rPr>
          <w:sz w:val="22"/>
          <w:szCs w:val="22"/>
        </w:rPr>
      </w:pPr>
      <w:r w:rsidRPr="00C1225B">
        <w:rPr>
          <w:sz w:val="22"/>
          <w:szCs w:val="22"/>
        </w:rPr>
        <w:t>This clearance package includes a number of proposed changes to the data collection.</w:t>
      </w:r>
    </w:p>
    <w:p w:rsidR="00B17F64" w:rsidRPr="000A102D" w:rsidRDefault="00B17F64" w:rsidP="006C1237">
      <w:pPr>
        <w:rPr>
          <w:sz w:val="22"/>
          <w:szCs w:val="22"/>
        </w:rPr>
      </w:pPr>
    </w:p>
    <w:p w:rsidR="00B402DF" w:rsidRDefault="00B402DF" w:rsidP="00D01758">
      <w:pPr>
        <w:ind w:left="360"/>
        <w:rPr>
          <w:sz w:val="22"/>
          <w:szCs w:val="22"/>
        </w:rPr>
      </w:pPr>
    </w:p>
    <w:p w:rsidR="00B17F64" w:rsidRDefault="00B17F64" w:rsidP="00D01758">
      <w:pPr>
        <w:spacing w:line="276" w:lineRule="auto"/>
        <w:ind w:left="360"/>
        <w:rPr>
          <w:b/>
        </w:rPr>
      </w:pPr>
      <w:r>
        <w:rPr>
          <w:b/>
        </w:rPr>
        <w:br w:type="page"/>
      </w:r>
    </w:p>
    <w:p w:rsidR="00B17F64" w:rsidRPr="001D597F" w:rsidRDefault="00B17F64" w:rsidP="00D01758">
      <w:pPr>
        <w:pBdr>
          <w:bottom w:val="single" w:sz="4" w:space="1" w:color="auto"/>
        </w:pBdr>
        <w:ind w:left="360" w:right="-630"/>
        <w:rPr>
          <w:rFonts w:ascii="Arial" w:hAnsi="Arial" w:cs="Arial"/>
          <w:b/>
        </w:rPr>
      </w:pPr>
      <w:r w:rsidRPr="001D597F">
        <w:rPr>
          <w:rFonts w:ascii="Arial" w:hAnsi="Arial" w:cs="Arial"/>
          <w:b/>
        </w:rPr>
        <w:lastRenderedPageBreak/>
        <w:t>Proposed Changes to the IPEDS Data Collection for 201</w:t>
      </w:r>
      <w:r w:rsidR="00B03D73">
        <w:rPr>
          <w:rFonts w:ascii="Arial" w:hAnsi="Arial" w:cs="Arial"/>
          <w:b/>
        </w:rPr>
        <w:t>4</w:t>
      </w:r>
      <w:r w:rsidRPr="001D597F">
        <w:rPr>
          <w:rFonts w:ascii="Arial" w:hAnsi="Arial" w:cs="Arial"/>
          <w:b/>
        </w:rPr>
        <w:t>-1</w:t>
      </w:r>
      <w:r w:rsidR="00B03D73">
        <w:rPr>
          <w:rFonts w:ascii="Arial" w:hAnsi="Arial" w:cs="Arial"/>
          <w:b/>
        </w:rPr>
        <w:t>5</w:t>
      </w:r>
      <w:r w:rsidRPr="001D597F">
        <w:rPr>
          <w:rFonts w:ascii="Arial" w:hAnsi="Arial" w:cs="Arial"/>
          <w:b/>
        </w:rPr>
        <w:t xml:space="preserve"> and 201</w:t>
      </w:r>
      <w:r w:rsidR="00B03D73">
        <w:rPr>
          <w:rFonts w:ascii="Arial" w:hAnsi="Arial" w:cs="Arial"/>
          <w:b/>
        </w:rPr>
        <w:t>5</w:t>
      </w:r>
      <w:r w:rsidRPr="001D597F">
        <w:rPr>
          <w:rFonts w:ascii="Arial" w:hAnsi="Arial" w:cs="Arial"/>
          <w:b/>
        </w:rPr>
        <w:t>-1</w:t>
      </w:r>
      <w:r w:rsidR="00B03D73">
        <w:rPr>
          <w:rFonts w:ascii="Arial" w:hAnsi="Arial" w:cs="Arial"/>
          <w:b/>
        </w:rPr>
        <w:t>6</w:t>
      </w:r>
    </w:p>
    <w:p w:rsidR="00B17F64" w:rsidRPr="001D597F" w:rsidRDefault="00B17F64" w:rsidP="00D01758">
      <w:pPr>
        <w:ind w:left="360"/>
        <w:rPr>
          <w:b/>
        </w:rPr>
      </w:pPr>
    </w:p>
    <w:p w:rsidR="00B17F64" w:rsidRPr="001D597F" w:rsidRDefault="00B17F64" w:rsidP="00D01758">
      <w:pPr>
        <w:autoSpaceDE w:val="0"/>
        <w:autoSpaceDN w:val="0"/>
        <w:adjustRightInd w:val="0"/>
        <w:ind w:left="360"/>
        <w:rPr>
          <w:rFonts w:ascii="Arial" w:hAnsi="Arial" w:cs="Arial"/>
          <w:b/>
          <w:bCs/>
        </w:rPr>
      </w:pPr>
      <w:r w:rsidRPr="001D597F">
        <w:rPr>
          <w:rFonts w:ascii="Arial" w:hAnsi="Arial" w:cs="Arial"/>
          <w:b/>
          <w:bCs/>
        </w:rPr>
        <w:t>Background</w:t>
      </w:r>
    </w:p>
    <w:p w:rsidR="00B17F64" w:rsidRPr="001D597F" w:rsidRDefault="00B17F64" w:rsidP="00D01758">
      <w:pPr>
        <w:autoSpaceDE w:val="0"/>
        <w:autoSpaceDN w:val="0"/>
        <w:adjustRightInd w:val="0"/>
        <w:ind w:left="360"/>
        <w:rPr>
          <w:bCs/>
        </w:rPr>
      </w:pPr>
    </w:p>
    <w:p w:rsidR="00B17F64" w:rsidRPr="001D597F" w:rsidRDefault="00B17F64" w:rsidP="00D01758">
      <w:pPr>
        <w:autoSpaceDE w:val="0"/>
        <w:autoSpaceDN w:val="0"/>
        <w:adjustRightInd w:val="0"/>
        <w:ind w:left="360"/>
        <w:rPr>
          <w:bCs/>
          <w:sz w:val="22"/>
          <w:szCs w:val="22"/>
        </w:rPr>
      </w:pPr>
      <w:r w:rsidRPr="001D597F">
        <w:rPr>
          <w:bCs/>
          <w:sz w:val="22"/>
          <w:szCs w:val="22"/>
        </w:rPr>
        <w:t xml:space="preserve">Most of the proposed changes </w:t>
      </w:r>
      <w:r w:rsidR="00B63EB7">
        <w:rPr>
          <w:bCs/>
          <w:sz w:val="22"/>
          <w:szCs w:val="22"/>
        </w:rPr>
        <w:t>were</w:t>
      </w:r>
      <w:r w:rsidRPr="001D597F">
        <w:rPr>
          <w:bCs/>
          <w:sz w:val="22"/>
          <w:szCs w:val="22"/>
        </w:rPr>
        <w:t xml:space="preserve"> suggest</w:t>
      </w:r>
      <w:r w:rsidR="00B63EB7">
        <w:rPr>
          <w:bCs/>
          <w:sz w:val="22"/>
          <w:szCs w:val="22"/>
        </w:rPr>
        <w:t>ed by</w:t>
      </w:r>
      <w:r w:rsidRPr="001D597F">
        <w:rPr>
          <w:bCs/>
          <w:sz w:val="22"/>
          <w:szCs w:val="22"/>
        </w:rPr>
        <w:t xml:space="preserve"> the IPEDS Technical Review Panel (TRP).  Meetings of the IPEDS TRP are convened by RTI International, the contractor for the IPEDS web-based data collection system; subject areas for the meetings are determined by legislation, emerging areas of concern in postsecondary education, and an ongoing goal of decreasing reporting burden while retaining the federal data necessary for use by policy makers and education analysts.  </w:t>
      </w:r>
      <w:r>
        <w:rPr>
          <w:bCs/>
          <w:sz w:val="22"/>
          <w:szCs w:val="22"/>
        </w:rPr>
        <w:t>Detailed s</w:t>
      </w:r>
      <w:r w:rsidRPr="001D597F">
        <w:rPr>
          <w:bCs/>
          <w:sz w:val="22"/>
          <w:szCs w:val="22"/>
        </w:rPr>
        <w:t>ummaries of each meeting are posted</w:t>
      </w:r>
      <w:r>
        <w:rPr>
          <w:bCs/>
          <w:sz w:val="22"/>
          <w:szCs w:val="22"/>
        </w:rPr>
        <w:t xml:space="preserve"> (</w:t>
      </w:r>
      <w:hyperlink r:id="rId10" w:history="1">
        <w:r w:rsidRPr="001D597F">
          <w:rPr>
            <w:color w:val="0000FF"/>
            <w:sz w:val="22"/>
            <w:szCs w:val="22"/>
            <w:u w:val="single"/>
          </w:rPr>
          <w:t>https://edsurveys.rti.org/IPEDS_TRP/TRP.aspx</w:t>
        </w:r>
      </w:hyperlink>
      <w:r>
        <w:rPr>
          <w:bCs/>
          <w:sz w:val="22"/>
          <w:szCs w:val="22"/>
        </w:rPr>
        <w:t>)</w:t>
      </w:r>
      <w:r w:rsidRPr="001D597F">
        <w:rPr>
          <w:bCs/>
          <w:sz w:val="22"/>
          <w:szCs w:val="22"/>
        </w:rPr>
        <w:t xml:space="preserve"> and comments on p</w:t>
      </w:r>
      <w:r>
        <w:rPr>
          <w:bCs/>
          <w:sz w:val="22"/>
          <w:szCs w:val="22"/>
        </w:rPr>
        <w:t>anel suggestions are solicited</w:t>
      </w:r>
      <w:r w:rsidRPr="001D597F">
        <w:rPr>
          <w:sz w:val="22"/>
          <w:szCs w:val="22"/>
        </w:rPr>
        <w:t>.</w:t>
      </w:r>
      <w:r>
        <w:rPr>
          <w:sz w:val="22"/>
          <w:szCs w:val="22"/>
        </w:rPr>
        <w:t xml:space="preserve">  </w:t>
      </w:r>
      <w:r w:rsidR="0091090B">
        <w:rPr>
          <w:bCs/>
          <w:sz w:val="22"/>
          <w:szCs w:val="22"/>
        </w:rPr>
        <w:t>Five</w:t>
      </w:r>
      <w:r w:rsidR="0029020A" w:rsidRPr="001D597F">
        <w:rPr>
          <w:bCs/>
          <w:sz w:val="22"/>
          <w:szCs w:val="22"/>
        </w:rPr>
        <w:t xml:space="preserve"> </w:t>
      </w:r>
      <w:r w:rsidRPr="001D597F">
        <w:rPr>
          <w:bCs/>
          <w:sz w:val="22"/>
          <w:szCs w:val="22"/>
        </w:rPr>
        <w:t xml:space="preserve">meetings of the TRP resulted in changes included in this clearance package, as </w:t>
      </w:r>
      <w:r>
        <w:rPr>
          <w:bCs/>
          <w:sz w:val="22"/>
          <w:szCs w:val="22"/>
        </w:rPr>
        <w:t>summarized</w:t>
      </w:r>
      <w:r w:rsidRPr="001D597F">
        <w:rPr>
          <w:bCs/>
          <w:sz w:val="22"/>
          <w:szCs w:val="22"/>
        </w:rPr>
        <w:t xml:space="preserve"> in the table below.</w:t>
      </w:r>
    </w:p>
    <w:p w:rsidR="00B17F64" w:rsidRPr="001D597F" w:rsidRDefault="00B17F64" w:rsidP="00AA1E5F">
      <w:pPr>
        <w:autoSpaceDE w:val="0"/>
        <w:autoSpaceDN w:val="0"/>
        <w:adjustRightInd w:val="0"/>
        <w:ind w:right="-450"/>
        <w:rPr>
          <w:bCs/>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748"/>
        <w:gridCol w:w="6723"/>
        <w:gridCol w:w="2113"/>
      </w:tblGrid>
      <w:tr w:rsidR="00B17F64" w:rsidRPr="001D597F" w:rsidTr="0064161E">
        <w:trPr>
          <w:tblHeader/>
        </w:trPr>
        <w:tc>
          <w:tcPr>
            <w:tcW w:w="5000" w:type="pct"/>
            <w:gridSpan w:val="3"/>
            <w:shd w:val="clear" w:color="auto" w:fill="4F81BD"/>
          </w:tcPr>
          <w:p w:rsidR="00B17F64" w:rsidRPr="005A7839" w:rsidRDefault="00B17F64" w:rsidP="005A7839">
            <w:pPr>
              <w:autoSpaceDE w:val="0"/>
              <w:autoSpaceDN w:val="0"/>
              <w:adjustRightInd w:val="0"/>
              <w:jc w:val="center"/>
              <w:rPr>
                <w:rFonts w:ascii="Arial" w:hAnsi="Arial" w:cs="Arial"/>
                <w:b/>
                <w:bCs/>
                <w:color w:val="FFFFFF"/>
                <w:sz w:val="20"/>
                <w:szCs w:val="20"/>
              </w:rPr>
            </w:pPr>
            <w:r w:rsidRPr="005A7839">
              <w:rPr>
                <w:rFonts w:ascii="Arial" w:hAnsi="Arial" w:cs="Arial"/>
                <w:b/>
                <w:color w:val="FFFFFF"/>
                <w:sz w:val="20"/>
                <w:szCs w:val="20"/>
              </w:rPr>
              <w:t xml:space="preserve">Table </w:t>
            </w:r>
            <w:r w:rsidR="00B0271E">
              <w:rPr>
                <w:rFonts w:ascii="Arial" w:hAnsi="Arial" w:cs="Arial"/>
                <w:b/>
                <w:color w:val="FFFFFF"/>
                <w:sz w:val="20"/>
                <w:szCs w:val="20"/>
              </w:rPr>
              <w:t>1</w:t>
            </w:r>
            <w:r w:rsidRPr="005A7839">
              <w:rPr>
                <w:rFonts w:ascii="Arial" w:hAnsi="Arial" w:cs="Arial"/>
                <w:b/>
                <w:color w:val="FFFFFF"/>
                <w:sz w:val="20"/>
                <w:szCs w:val="20"/>
              </w:rPr>
              <w:t>: IPEDS TRP Meetings Relevant to Proposed Changes</w:t>
            </w:r>
          </w:p>
        </w:tc>
      </w:tr>
      <w:tr w:rsidR="00B17F64" w:rsidRPr="001D597F" w:rsidTr="0064161E">
        <w:trPr>
          <w:tblHeader/>
        </w:trPr>
        <w:tc>
          <w:tcPr>
            <w:tcW w:w="826" w:type="pct"/>
            <w:tcBorders>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color w:val="1F497D"/>
                <w:sz w:val="18"/>
                <w:szCs w:val="20"/>
              </w:rPr>
              <w:t>Topic (Date)</w:t>
            </w:r>
          </w:p>
        </w:tc>
        <w:tc>
          <w:tcPr>
            <w:tcW w:w="3176" w:type="pct"/>
            <w:tcBorders>
              <w:left w:val="nil"/>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Summary</w:t>
            </w:r>
          </w:p>
        </w:tc>
        <w:tc>
          <w:tcPr>
            <w:tcW w:w="998" w:type="pct"/>
            <w:tcBorders>
              <w:lef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Survey Components Affected</w:t>
            </w:r>
          </w:p>
        </w:tc>
      </w:tr>
      <w:tr w:rsidR="00B17F64" w:rsidRPr="001D597F" w:rsidTr="0064161E">
        <w:tc>
          <w:tcPr>
            <w:tcW w:w="826" w:type="pct"/>
            <w:tcBorders>
              <w:right w:val="nil"/>
            </w:tcBorders>
          </w:tcPr>
          <w:p w:rsidR="00B17F64" w:rsidRPr="005A7839" w:rsidRDefault="00D2401A" w:rsidP="005A7839">
            <w:pPr>
              <w:autoSpaceDE w:val="0"/>
              <w:autoSpaceDN w:val="0"/>
              <w:adjustRightInd w:val="0"/>
              <w:jc w:val="center"/>
              <w:rPr>
                <w:rFonts w:ascii="Arial" w:hAnsi="Arial" w:cs="Arial"/>
                <w:b/>
                <w:bCs/>
                <w:color w:val="000000"/>
                <w:sz w:val="18"/>
                <w:szCs w:val="20"/>
              </w:rPr>
            </w:pPr>
            <w:r>
              <w:rPr>
                <w:rFonts w:ascii="Arial" w:hAnsi="Arial" w:cs="Arial"/>
                <w:b/>
                <w:color w:val="000000"/>
                <w:sz w:val="18"/>
                <w:szCs w:val="20"/>
              </w:rPr>
              <w:t>Academic Libraries</w:t>
            </w:r>
          </w:p>
          <w:p w:rsidR="00B17F64" w:rsidRPr="005A7839" w:rsidRDefault="00B17F64" w:rsidP="00D2401A">
            <w:pPr>
              <w:autoSpaceDE w:val="0"/>
              <w:autoSpaceDN w:val="0"/>
              <w:adjustRightInd w:val="0"/>
              <w:jc w:val="center"/>
              <w:rPr>
                <w:rFonts w:ascii="Arial" w:hAnsi="Arial" w:cs="Arial"/>
                <w:b/>
                <w:bCs/>
                <w:sz w:val="18"/>
                <w:szCs w:val="20"/>
              </w:rPr>
            </w:pPr>
            <w:r w:rsidRPr="005A7839">
              <w:rPr>
                <w:rFonts w:ascii="Arial" w:hAnsi="Arial" w:cs="Arial"/>
                <w:b/>
                <w:sz w:val="18"/>
                <w:szCs w:val="20"/>
              </w:rPr>
              <w:t>(</w:t>
            </w:r>
            <w:r w:rsidR="00D2401A">
              <w:rPr>
                <w:rFonts w:ascii="Arial" w:hAnsi="Arial" w:cs="Arial"/>
                <w:b/>
                <w:sz w:val="18"/>
                <w:szCs w:val="20"/>
              </w:rPr>
              <w:t>August</w:t>
            </w:r>
            <w:r w:rsidR="00D2401A" w:rsidRPr="005A7839">
              <w:rPr>
                <w:rFonts w:ascii="Arial" w:hAnsi="Arial" w:cs="Arial"/>
                <w:b/>
                <w:sz w:val="18"/>
                <w:szCs w:val="20"/>
              </w:rPr>
              <w:t xml:space="preserve"> </w:t>
            </w:r>
            <w:r w:rsidRPr="005A7839">
              <w:rPr>
                <w:rFonts w:ascii="Arial" w:hAnsi="Arial" w:cs="Arial"/>
                <w:b/>
                <w:sz w:val="18"/>
                <w:szCs w:val="20"/>
              </w:rPr>
              <w:t>20</w:t>
            </w:r>
            <w:r w:rsidR="00D2401A">
              <w:rPr>
                <w:rFonts w:ascii="Arial" w:hAnsi="Arial" w:cs="Arial"/>
                <w:b/>
                <w:sz w:val="18"/>
                <w:szCs w:val="20"/>
              </w:rPr>
              <w:t>11</w:t>
            </w:r>
            <w:r w:rsidRPr="005A7839">
              <w:rPr>
                <w:rFonts w:ascii="Arial" w:hAnsi="Arial" w:cs="Arial"/>
                <w:b/>
                <w:sz w:val="18"/>
                <w:szCs w:val="20"/>
              </w:rPr>
              <w:t>)</w:t>
            </w:r>
          </w:p>
        </w:tc>
        <w:tc>
          <w:tcPr>
            <w:tcW w:w="3176" w:type="pct"/>
            <w:tcBorders>
              <w:left w:val="nil"/>
              <w:right w:val="nil"/>
            </w:tcBorders>
          </w:tcPr>
          <w:p w:rsidR="00B17F64" w:rsidRPr="00D2401A" w:rsidRDefault="00D2401A" w:rsidP="002904D2">
            <w:pPr>
              <w:widowControl w:val="0"/>
              <w:autoSpaceDE w:val="0"/>
              <w:autoSpaceDN w:val="0"/>
              <w:adjustRightInd w:val="0"/>
              <w:spacing w:after="240"/>
              <w:rPr>
                <w:rFonts w:ascii="Arial" w:hAnsi="Arial" w:cs="Arial"/>
                <w:bCs/>
                <w:sz w:val="18"/>
                <w:szCs w:val="18"/>
              </w:rPr>
            </w:pPr>
            <w:r w:rsidRPr="00371CB1">
              <w:rPr>
                <w:rFonts w:ascii="Arial" w:hAnsi="Arial" w:cs="Arial"/>
                <w:bCs/>
                <w:sz w:val="18"/>
                <w:szCs w:val="18"/>
              </w:rPr>
              <w:t xml:space="preserve">Based on a review of the current Academic Libraries Survey, </w:t>
            </w:r>
            <w:r w:rsidR="008B531C">
              <w:rPr>
                <w:rFonts w:ascii="Arial" w:hAnsi="Arial" w:cs="Arial"/>
                <w:bCs/>
                <w:sz w:val="18"/>
                <w:szCs w:val="18"/>
              </w:rPr>
              <w:t xml:space="preserve">which is not part of IPEDS, </w:t>
            </w:r>
            <w:r w:rsidRPr="00371CB1">
              <w:rPr>
                <w:rFonts w:ascii="Arial" w:hAnsi="Arial" w:cs="Arial"/>
                <w:bCs/>
                <w:sz w:val="18"/>
                <w:szCs w:val="18"/>
              </w:rPr>
              <w:t>the Technical Review Panel suggests that a number of data elements be integrated into IPEDS in order to retain federal data necessary for policy making and analysis, while also improving response rates and reducing reporting burden for institutions.</w:t>
            </w:r>
          </w:p>
        </w:tc>
        <w:tc>
          <w:tcPr>
            <w:tcW w:w="998" w:type="pct"/>
            <w:tcBorders>
              <w:left w:val="nil"/>
            </w:tcBorders>
          </w:tcPr>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Institutional Characteristics</w:t>
            </w:r>
          </w:p>
          <w:p w:rsidR="00B17F64" w:rsidRPr="005A7839" w:rsidRDefault="008F1FFA" w:rsidP="00371CB1">
            <w:pPr>
              <w:numPr>
                <w:ilvl w:val="1"/>
                <w:numId w:val="62"/>
              </w:numPr>
              <w:ind w:left="162" w:hanging="162"/>
              <w:rPr>
                <w:rFonts w:ascii="Arial" w:hAnsi="Arial" w:cs="Arial"/>
                <w:bCs/>
                <w:sz w:val="18"/>
                <w:szCs w:val="20"/>
              </w:rPr>
            </w:pPr>
            <w:r>
              <w:rPr>
                <w:rFonts w:ascii="Arial" w:hAnsi="Arial" w:cs="Arial"/>
                <w:bCs/>
                <w:sz w:val="18"/>
                <w:szCs w:val="20"/>
              </w:rPr>
              <w:t xml:space="preserve">New </w:t>
            </w:r>
            <w:r w:rsidR="00A57AF4">
              <w:rPr>
                <w:rFonts w:ascii="Arial" w:hAnsi="Arial" w:cs="Arial"/>
                <w:bCs/>
                <w:sz w:val="18"/>
                <w:szCs w:val="20"/>
              </w:rPr>
              <w:t xml:space="preserve">IPEDS </w:t>
            </w:r>
            <w:r w:rsidR="0018413F">
              <w:rPr>
                <w:rFonts w:ascii="Arial" w:hAnsi="Arial" w:cs="Arial"/>
                <w:bCs/>
                <w:sz w:val="18"/>
                <w:szCs w:val="20"/>
              </w:rPr>
              <w:t>c</w:t>
            </w:r>
            <w:r>
              <w:rPr>
                <w:rFonts w:ascii="Arial" w:hAnsi="Arial" w:cs="Arial"/>
                <w:bCs/>
                <w:sz w:val="18"/>
                <w:szCs w:val="20"/>
              </w:rPr>
              <w:t xml:space="preserve">omponent on </w:t>
            </w:r>
            <w:r w:rsidR="00D2401A">
              <w:rPr>
                <w:rFonts w:ascii="Arial" w:hAnsi="Arial" w:cs="Arial"/>
                <w:bCs/>
                <w:sz w:val="18"/>
                <w:szCs w:val="20"/>
              </w:rPr>
              <w:t>Academic Libraries</w:t>
            </w:r>
            <w:r w:rsidR="00A57AF4">
              <w:rPr>
                <w:rFonts w:ascii="Arial" w:hAnsi="Arial" w:cs="Arial"/>
                <w:bCs/>
                <w:sz w:val="18"/>
                <w:szCs w:val="20"/>
              </w:rPr>
              <w:t xml:space="preserve"> to replace </w:t>
            </w:r>
            <w:r w:rsidR="008B531C">
              <w:rPr>
                <w:rFonts w:ascii="Arial" w:hAnsi="Arial" w:cs="Arial"/>
                <w:bCs/>
                <w:sz w:val="18"/>
                <w:szCs w:val="20"/>
              </w:rPr>
              <w:t xml:space="preserve">the </w:t>
            </w:r>
            <w:r w:rsidR="00A57AF4">
              <w:rPr>
                <w:rFonts w:ascii="Arial" w:hAnsi="Arial" w:cs="Arial"/>
                <w:bCs/>
                <w:sz w:val="18"/>
                <w:szCs w:val="20"/>
              </w:rPr>
              <w:t>existing Academic Libraries Survey</w:t>
            </w:r>
          </w:p>
        </w:tc>
      </w:tr>
      <w:tr w:rsidR="00B17F64" w:rsidRPr="001D597F" w:rsidTr="0064161E">
        <w:trPr>
          <w:trHeight w:val="2077"/>
        </w:trPr>
        <w:tc>
          <w:tcPr>
            <w:tcW w:w="826" w:type="pct"/>
            <w:tcBorders>
              <w:right w:val="nil"/>
            </w:tcBorders>
            <w:shd w:val="clear" w:color="auto" w:fill="D3DFEE"/>
          </w:tcPr>
          <w:p w:rsidR="00B17F64" w:rsidRPr="005A7839" w:rsidRDefault="00D2401A" w:rsidP="00D2401A">
            <w:pPr>
              <w:autoSpaceDE w:val="0"/>
              <w:autoSpaceDN w:val="0"/>
              <w:adjustRightInd w:val="0"/>
              <w:jc w:val="center"/>
              <w:rPr>
                <w:rFonts w:ascii="Arial" w:hAnsi="Arial" w:cs="Arial"/>
                <w:b/>
                <w:bCs/>
                <w:sz w:val="18"/>
                <w:szCs w:val="20"/>
              </w:rPr>
            </w:pPr>
            <w:r>
              <w:rPr>
                <w:rFonts w:ascii="Arial" w:hAnsi="Arial" w:cs="Arial"/>
                <w:b/>
                <w:bCs/>
                <w:sz w:val="18"/>
                <w:szCs w:val="20"/>
              </w:rPr>
              <w:t>Data on Veterans</w:t>
            </w:r>
            <w:r w:rsidRPr="005A7839">
              <w:rPr>
                <w:rFonts w:ascii="Arial" w:hAnsi="Arial" w:cs="Arial"/>
                <w:b/>
                <w:bCs/>
                <w:sz w:val="18"/>
                <w:szCs w:val="20"/>
              </w:rPr>
              <w:t xml:space="preserve"> </w:t>
            </w:r>
            <w:r w:rsidR="00B17F64" w:rsidRPr="005A7839">
              <w:rPr>
                <w:rFonts w:ascii="Arial" w:hAnsi="Arial" w:cs="Arial"/>
                <w:b/>
                <w:sz w:val="18"/>
                <w:szCs w:val="20"/>
              </w:rPr>
              <w:t>(</w:t>
            </w:r>
            <w:r>
              <w:rPr>
                <w:rFonts w:ascii="Arial" w:hAnsi="Arial" w:cs="Arial"/>
                <w:b/>
                <w:sz w:val="18"/>
                <w:szCs w:val="20"/>
              </w:rPr>
              <w:t>November</w:t>
            </w:r>
            <w:r w:rsidRPr="005A7839">
              <w:rPr>
                <w:rFonts w:ascii="Arial" w:hAnsi="Arial" w:cs="Arial"/>
                <w:b/>
                <w:bCs/>
                <w:sz w:val="18"/>
                <w:szCs w:val="20"/>
              </w:rPr>
              <w:t xml:space="preserve"> </w:t>
            </w:r>
            <w:r w:rsidR="00B17F64" w:rsidRPr="005A7839">
              <w:rPr>
                <w:rFonts w:ascii="Arial" w:hAnsi="Arial" w:cs="Arial"/>
                <w:b/>
                <w:bCs/>
                <w:sz w:val="18"/>
                <w:szCs w:val="20"/>
              </w:rPr>
              <w:t>20</w:t>
            </w:r>
            <w:r>
              <w:rPr>
                <w:rFonts w:ascii="Arial" w:hAnsi="Arial" w:cs="Arial"/>
                <w:b/>
                <w:bCs/>
                <w:sz w:val="18"/>
                <w:szCs w:val="20"/>
              </w:rPr>
              <w:t>11</w:t>
            </w:r>
            <w:r w:rsidR="00B17F64" w:rsidRPr="005A7839">
              <w:rPr>
                <w:rFonts w:ascii="Arial" w:hAnsi="Arial" w:cs="Arial"/>
                <w:b/>
                <w:sz w:val="18"/>
                <w:szCs w:val="20"/>
              </w:rPr>
              <w:t>)</w:t>
            </w:r>
          </w:p>
        </w:tc>
        <w:tc>
          <w:tcPr>
            <w:tcW w:w="3176" w:type="pct"/>
            <w:tcBorders>
              <w:left w:val="nil"/>
              <w:right w:val="nil"/>
            </w:tcBorders>
            <w:shd w:val="clear" w:color="auto" w:fill="D3DFEE"/>
          </w:tcPr>
          <w:p w:rsidR="00492E5F" w:rsidRDefault="00157ADF" w:rsidP="00492E5F">
            <w:pPr>
              <w:widowControl w:val="0"/>
              <w:autoSpaceDE w:val="0"/>
              <w:autoSpaceDN w:val="0"/>
              <w:adjustRightInd w:val="0"/>
              <w:rPr>
                <w:rFonts w:ascii="Arial" w:hAnsi="Arial" w:cs="Arial"/>
                <w:sz w:val="18"/>
                <w:szCs w:val="18"/>
              </w:rPr>
            </w:pPr>
            <w:r w:rsidRPr="004D46DE">
              <w:rPr>
                <w:rFonts w:ascii="Arial" w:hAnsi="Arial" w:cs="Arial"/>
                <w:sz w:val="18"/>
                <w:szCs w:val="18"/>
              </w:rPr>
              <w:t>Since the Post-9/11 Veterans Educational Assistance Program (Post-9/11 GI Bill) went into effect in August 2009, there has been dramatic growth in both the number of beneficiaries and benefits payments under the program to support study at postsecondary institutions.  The increase in beneficiaries and federal dollars expended has led to demand for more information for (1) researchers to study the impact of these programs on col</w:t>
            </w:r>
            <w:r w:rsidR="00663CBD">
              <w:rPr>
                <w:rFonts w:ascii="Arial" w:hAnsi="Arial" w:cs="Arial"/>
                <w:sz w:val="18"/>
                <w:szCs w:val="18"/>
              </w:rPr>
              <w:t xml:space="preserve">lege participation and success; </w:t>
            </w:r>
            <w:r w:rsidRPr="004D46DE">
              <w:rPr>
                <w:rFonts w:ascii="Arial" w:hAnsi="Arial" w:cs="Arial"/>
                <w:sz w:val="18"/>
                <w:szCs w:val="18"/>
              </w:rPr>
              <w:t>(2) institutional researchers and other data users to conduct peer comparison in serving these students; (3) veterans and military service members looking to use their educational benefits; and (4) policymakers to assess the effectiveness of benefits programs and return on investment.</w:t>
            </w:r>
            <w:r>
              <w:rPr>
                <w:rFonts w:ascii="Arial" w:hAnsi="Arial" w:cs="Arial"/>
                <w:sz w:val="18"/>
                <w:szCs w:val="18"/>
              </w:rPr>
              <w:t xml:space="preserve"> </w:t>
            </w:r>
          </w:p>
          <w:p w:rsidR="008F1FFA" w:rsidRDefault="00157ADF" w:rsidP="00492E5F">
            <w:pPr>
              <w:widowControl w:val="0"/>
              <w:autoSpaceDE w:val="0"/>
              <w:autoSpaceDN w:val="0"/>
              <w:adjustRightInd w:val="0"/>
              <w:rPr>
                <w:rFonts w:ascii="Arial" w:hAnsi="Arial" w:cs="Arial"/>
                <w:sz w:val="18"/>
                <w:szCs w:val="18"/>
              </w:rPr>
            </w:pPr>
            <w:r>
              <w:rPr>
                <w:rFonts w:ascii="Arial" w:hAnsi="Arial" w:cs="Arial"/>
                <w:sz w:val="18"/>
                <w:szCs w:val="18"/>
              </w:rPr>
              <w:t xml:space="preserve"> </w:t>
            </w:r>
          </w:p>
          <w:p w:rsidR="00B17F64" w:rsidRPr="005A7839" w:rsidRDefault="00D2401A"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The Technical Review Panel suggests collecting information on veterans and military service members and the use of education benefits in order to capture data necessary for policy making and analysis, while also improving information available to veterans and military service members considering postsecondary education.</w:t>
            </w:r>
          </w:p>
        </w:tc>
        <w:tc>
          <w:tcPr>
            <w:tcW w:w="998" w:type="pct"/>
            <w:tcBorders>
              <w:left w:val="nil"/>
            </w:tcBorders>
            <w:shd w:val="clear" w:color="auto" w:fill="D3DFEE"/>
          </w:tcPr>
          <w:p w:rsidR="00B17F64" w:rsidRDefault="00157ADF" w:rsidP="005A7839">
            <w:pPr>
              <w:numPr>
                <w:ilvl w:val="1"/>
                <w:numId w:val="62"/>
              </w:numPr>
              <w:ind w:left="162" w:hanging="162"/>
              <w:rPr>
                <w:rFonts w:ascii="Arial" w:hAnsi="Arial" w:cs="Arial"/>
                <w:bCs/>
                <w:sz w:val="18"/>
                <w:szCs w:val="20"/>
              </w:rPr>
            </w:pPr>
            <w:r>
              <w:rPr>
                <w:rFonts w:ascii="Arial" w:hAnsi="Arial" w:cs="Arial"/>
                <w:bCs/>
                <w:sz w:val="18"/>
                <w:szCs w:val="20"/>
              </w:rPr>
              <w:t>Institutional Characteristics</w:t>
            </w:r>
          </w:p>
          <w:p w:rsidR="00157ADF" w:rsidRPr="005A7839" w:rsidRDefault="00157ADF" w:rsidP="005A7839">
            <w:pPr>
              <w:numPr>
                <w:ilvl w:val="1"/>
                <w:numId w:val="62"/>
              </w:numPr>
              <w:ind w:left="162" w:hanging="162"/>
              <w:rPr>
                <w:rFonts w:ascii="Arial" w:hAnsi="Arial" w:cs="Arial"/>
                <w:bCs/>
                <w:sz w:val="18"/>
                <w:szCs w:val="20"/>
              </w:rPr>
            </w:pPr>
            <w:r>
              <w:rPr>
                <w:rFonts w:ascii="Arial" w:hAnsi="Arial" w:cs="Arial"/>
                <w:bCs/>
                <w:sz w:val="18"/>
                <w:szCs w:val="20"/>
              </w:rPr>
              <w:t>Student Financial Aid</w:t>
            </w:r>
          </w:p>
          <w:p w:rsidR="00B17F64" w:rsidRPr="005A7839" w:rsidRDefault="00B17F64" w:rsidP="005A7839">
            <w:pPr>
              <w:autoSpaceDE w:val="0"/>
              <w:autoSpaceDN w:val="0"/>
              <w:adjustRightInd w:val="0"/>
              <w:rPr>
                <w:rFonts w:ascii="Arial" w:hAnsi="Arial" w:cs="Arial"/>
                <w:bCs/>
                <w:sz w:val="18"/>
                <w:szCs w:val="20"/>
              </w:rPr>
            </w:pPr>
          </w:p>
        </w:tc>
      </w:tr>
      <w:tr w:rsidR="00B17F64" w:rsidRPr="001D597F" w:rsidTr="0064161E">
        <w:tc>
          <w:tcPr>
            <w:tcW w:w="826" w:type="pct"/>
            <w:tcBorders>
              <w:right w:val="nil"/>
            </w:tcBorders>
          </w:tcPr>
          <w:p w:rsidR="00B17F64" w:rsidRPr="005A7839" w:rsidRDefault="00157ADF" w:rsidP="005A7839">
            <w:pPr>
              <w:autoSpaceDE w:val="0"/>
              <w:autoSpaceDN w:val="0"/>
              <w:adjustRightInd w:val="0"/>
              <w:jc w:val="center"/>
              <w:rPr>
                <w:rFonts w:ascii="Arial" w:hAnsi="Arial" w:cs="Arial"/>
                <w:b/>
                <w:bCs/>
                <w:sz w:val="18"/>
              </w:rPr>
            </w:pPr>
            <w:r>
              <w:rPr>
                <w:rFonts w:ascii="Arial" w:hAnsi="Arial" w:cs="Arial"/>
                <w:b/>
                <w:bCs/>
                <w:sz w:val="18"/>
                <w:szCs w:val="22"/>
              </w:rPr>
              <w:t xml:space="preserve">Selected Outcomes of the Advisory Committee on Measures of Student Success </w:t>
            </w:r>
          </w:p>
          <w:p w:rsidR="00B17F64" w:rsidRPr="005A7839" w:rsidRDefault="00B17F64" w:rsidP="00157ADF">
            <w:pPr>
              <w:autoSpaceDE w:val="0"/>
              <w:autoSpaceDN w:val="0"/>
              <w:adjustRightInd w:val="0"/>
              <w:jc w:val="center"/>
              <w:rPr>
                <w:rFonts w:ascii="Arial" w:hAnsi="Arial" w:cs="Arial"/>
                <w:b/>
                <w:bCs/>
                <w:sz w:val="18"/>
                <w:szCs w:val="20"/>
              </w:rPr>
            </w:pPr>
            <w:r w:rsidRPr="005A7839">
              <w:rPr>
                <w:rFonts w:ascii="Arial" w:hAnsi="Arial" w:cs="Arial"/>
                <w:b/>
                <w:bCs/>
                <w:sz w:val="18"/>
                <w:szCs w:val="22"/>
              </w:rPr>
              <w:t>(</w:t>
            </w:r>
            <w:r w:rsidR="00157ADF">
              <w:rPr>
                <w:rFonts w:ascii="Arial" w:hAnsi="Arial" w:cs="Arial"/>
                <w:b/>
                <w:bCs/>
                <w:sz w:val="18"/>
                <w:szCs w:val="22"/>
              </w:rPr>
              <w:t>February</w:t>
            </w:r>
            <w:r w:rsidR="00157ADF" w:rsidRPr="005A7839">
              <w:rPr>
                <w:rFonts w:ascii="Arial" w:hAnsi="Arial" w:cs="Arial"/>
                <w:b/>
                <w:bCs/>
                <w:sz w:val="18"/>
                <w:szCs w:val="22"/>
              </w:rPr>
              <w:t xml:space="preserve"> </w:t>
            </w:r>
            <w:r w:rsidR="00157ADF">
              <w:rPr>
                <w:rFonts w:ascii="Arial" w:hAnsi="Arial" w:cs="Arial"/>
                <w:b/>
                <w:bCs/>
                <w:sz w:val="18"/>
                <w:szCs w:val="22"/>
              </w:rPr>
              <w:t xml:space="preserve">and October </w:t>
            </w:r>
            <w:r w:rsidRPr="005A7839">
              <w:rPr>
                <w:rFonts w:ascii="Arial" w:hAnsi="Arial" w:cs="Arial"/>
                <w:b/>
                <w:bCs/>
                <w:sz w:val="18"/>
                <w:szCs w:val="22"/>
              </w:rPr>
              <w:t>201</w:t>
            </w:r>
            <w:r w:rsidR="00157ADF">
              <w:rPr>
                <w:rFonts w:ascii="Arial" w:hAnsi="Arial" w:cs="Arial"/>
                <w:b/>
                <w:bCs/>
                <w:sz w:val="18"/>
                <w:szCs w:val="22"/>
              </w:rPr>
              <w:t>2</w:t>
            </w:r>
            <w:r w:rsidRPr="005A7839">
              <w:rPr>
                <w:rFonts w:ascii="Arial" w:hAnsi="Arial" w:cs="Arial"/>
                <w:b/>
                <w:bCs/>
                <w:sz w:val="18"/>
                <w:szCs w:val="22"/>
              </w:rPr>
              <w:t>)</w:t>
            </w:r>
          </w:p>
        </w:tc>
        <w:tc>
          <w:tcPr>
            <w:tcW w:w="3176" w:type="pct"/>
            <w:tcBorders>
              <w:left w:val="nil"/>
              <w:right w:val="nil"/>
            </w:tcBorders>
          </w:tcPr>
          <w:p w:rsidR="00157ADF" w:rsidRDefault="00157ADF" w:rsidP="00492E5F">
            <w:pPr>
              <w:pStyle w:val="Default"/>
              <w:spacing w:line="276" w:lineRule="auto"/>
              <w:rPr>
                <w:sz w:val="18"/>
                <w:szCs w:val="18"/>
              </w:rPr>
            </w:pPr>
            <w:r w:rsidRPr="004D46DE">
              <w:rPr>
                <w:sz w:val="18"/>
                <w:szCs w:val="18"/>
              </w:rPr>
              <w:t xml:space="preserve">The Committee </w:t>
            </w:r>
            <w:r>
              <w:rPr>
                <w:sz w:val="18"/>
                <w:szCs w:val="18"/>
              </w:rPr>
              <w:t xml:space="preserve">on Measures of Student Success </w:t>
            </w:r>
            <w:r w:rsidRPr="004D46DE">
              <w:rPr>
                <w:sz w:val="18"/>
                <w:szCs w:val="18"/>
              </w:rPr>
              <w:t>recommended that the Department</w:t>
            </w:r>
            <w:r>
              <w:rPr>
                <w:sz w:val="18"/>
                <w:szCs w:val="18"/>
              </w:rPr>
              <w:t xml:space="preserve"> of Education </w:t>
            </w:r>
            <w:r w:rsidRPr="00157ADF">
              <w:rPr>
                <w:sz w:val="18"/>
                <w:szCs w:val="18"/>
              </w:rPr>
              <w:t>b</w:t>
            </w:r>
            <w:r w:rsidRPr="004D46DE">
              <w:rPr>
                <w:sz w:val="18"/>
                <w:szCs w:val="18"/>
              </w:rPr>
              <w:t>roaden the coverage of student graduation data to reflect the diverse student populations at 2-year institutions</w:t>
            </w:r>
            <w:r>
              <w:rPr>
                <w:sz w:val="18"/>
                <w:szCs w:val="18"/>
              </w:rPr>
              <w:t xml:space="preserve"> and i</w:t>
            </w:r>
            <w:r w:rsidRPr="004D46DE">
              <w:rPr>
                <w:sz w:val="18"/>
                <w:szCs w:val="18"/>
              </w:rPr>
              <w:t>mprove the collection of student progression and completion data</w:t>
            </w:r>
            <w:r>
              <w:rPr>
                <w:sz w:val="18"/>
                <w:szCs w:val="18"/>
              </w:rPr>
              <w:t xml:space="preserve">.  </w:t>
            </w:r>
            <w:r w:rsidRPr="008F1FFA">
              <w:rPr>
                <w:sz w:val="18"/>
                <w:szCs w:val="18"/>
              </w:rPr>
              <w:t>In response</w:t>
            </w:r>
            <w:r w:rsidRPr="004D46DE">
              <w:rPr>
                <w:sz w:val="18"/>
                <w:szCs w:val="18"/>
              </w:rPr>
              <w:t>, the Department released an action plan for improving measures of postsecondary student success in support of the Administration’s college completion agenda and based on th</w:t>
            </w:r>
            <w:r w:rsidR="008F1FFA">
              <w:rPr>
                <w:sz w:val="18"/>
                <w:szCs w:val="18"/>
              </w:rPr>
              <w:t>os</w:t>
            </w:r>
            <w:r w:rsidRPr="004D46DE">
              <w:rPr>
                <w:sz w:val="18"/>
                <w:szCs w:val="18"/>
              </w:rPr>
              <w:t>e recommendations.</w:t>
            </w:r>
          </w:p>
          <w:p w:rsidR="008F1FFA" w:rsidRPr="004D46DE" w:rsidRDefault="008F1FFA" w:rsidP="00157ADF">
            <w:pPr>
              <w:rPr>
                <w:rFonts w:ascii="Arial" w:hAnsi="Arial" w:cs="Arial"/>
                <w:sz w:val="18"/>
                <w:szCs w:val="18"/>
              </w:rPr>
            </w:pPr>
          </w:p>
          <w:p w:rsidR="00B17F64" w:rsidRPr="00492E5F" w:rsidRDefault="008F1FFA" w:rsidP="00492E5F">
            <w:pPr>
              <w:pStyle w:val="Default"/>
              <w:spacing w:line="276" w:lineRule="auto"/>
              <w:rPr>
                <w:sz w:val="18"/>
                <w:szCs w:val="18"/>
              </w:rPr>
            </w:pPr>
            <w:r>
              <w:rPr>
                <w:sz w:val="18"/>
                <w:szCs w:val="18"/>
              </w:rPr>
              <w:t xml:space="preserve">Two </w:t>
            </w:r>
            <w:r w:rsidRPr="008F1FFA">
              <w:rPr>
                <w:sz w:val="18"/>
                <w:szCs w:val="18"/>
              </w:rPr>
              <w:t xml:space="preserve">IPEDS </w:t>
            </w:r>
            <w:r w:rsidRPr="004D46DE">
              <w:rPr>
                <w:sz w:val="18"/>
                <w:szCs w:val="18"/>
              </w:rPr>
              <w:t xml:space="preserve">Technical Review Panel </w:t>
            </w:r>
            <w:r>
              <w:rPr>
                <w:sz w:val="18"/>
                <w:szCs w:val="18"/>
              </w:rPr>
              <w:t xml:space="preserve">meetings were convened to address these needs.  The first panel </w:t>
            </w:r>
            <w:r w:rsidRPr="004D46DE">
              <w:rPr>
                <w:sz w:val="18"/>
                <w:szCs w:val="18"/>
              </w:rPr>
              <w:t xml:space="preserve">suggested that NCES clarify the definition of a degree/certificate-seeking student for IPEDS reporting purposes and collect certain outcome information in IPEDS for first-time, part-time students. </w:t>
            </w:r>
            <w:r>
              <w:rPr>
                <w:sz w:val="18"/>
                <w:szCs w:val="18"/>
              </w:rPr>
              <w:t xml:space="preserve">The second panel </w:t>
            </w:r>
            <w:r w:rsidRPr="004D46DE">
              <w:rPr>
                <w:sz w:val="18"/>
                <w:szCs w:val="18"/>
              </w:rPr>
              <w:t xml:space="preserve">suggested that NCES collect certain outcome information in IPEDS for non-first-time students similar to information that </w:t>
            </w:r>
            <w:r>
              <w:rPr>
                <w:sz w:val="18"/>
                <w:szCs w:val="18"/>
              </w:rPr>
              <w:t xml:space="preserve">was proposed by the first panel </w:t>
            </w:r>
            <w:r w:rsidRPr="004D46DE">
              <w:rPr>
                <w:sz w:val="18"/>
                <w:szCs w:val="18"/>
              </w:rPr>
              <w:t xml:space="preserve">for first-time, part-time students. The </w:t>
            </w:r>
            <w:r>
              <w:rPr>
                <w:sz w:val="18"/>
                <w:szCs w:val="18"/>
              </w:rPr>
              <w:t>panel</w:t>
            </w:r>
            <w:r w:rsidRPr="004D46DE">
              <w:rPr>
                <w:sz w:val="18"/>
                <w:szCs w:val="18"/>
              </w:rPr>
              <w:t xml:space="preserve"> also suggested that similar outcome information be collected for first-time, full-time students.</w:t>
            </w:r>
          </w:p>
        </w:tc>
        <w:tc>
          <w:tcPr>
            <w:tcW w:w="998" w:type="pct"/>
            <w:tcBorders>
              <w:left w:val="nil"/>
            </w:tcBorders>
          </w:tcPr>
          <w:p w:rsidR="00B17F64" w:rsidRPr="005A7839" w:rsidRDefault="008F1FFA" w:rsidP="005A7839">
            <w:pPr>
              <w:numPr>
                <w:ilvl w:val="1"/>
                <w:numId w:val="62"/>
              </w:numPr>
              <w:autoSpaceDE w:val="0"/>
              <w:autoSpaceDN w:val="0"/>
              <w:adjustRightInd w:val="0"/>
              <w:spacing w:after="200" w:line="276" w:lineRule="auto"/>
              <w:ind w:left="252" w:right="72" w:hanging="180"/>
              <w:rPr>
                <w:rFonts w:ascii="Arial" w:hAnsi="Arial" w:cs="Arial"/>
                <w:bCs/>
                <w:sz w:val="18"/>
                <w:szCs w:val="20"/>
              </w:rPr>
            </w:pPr>
            <w:r>
              <w:rPr>
                <w:rFonts w:ascii="Arial" w:hAnsi="Arial" w:cs="Arial"/>
                <w:bCs/>
                <w:sz w:val="18"/>
                <w:szCs w:val="20"/>
              </w:rPr>
              <w:t>New Component on Outcome Measures</w:t>
            </w:r>
          </w:p>
        </w:tc>
      </w:tr>
      <w:tr w:rsidR="005937F9" w:rsidRPr="001D597F" w:rsidTr="0064161E">
        <w:trPr>
          <w:cantSplit/>
        </w:trPr>
        <w:tc>
          <w:tcPr>
            <w:tcW w:w="826" w:type="pct"/>
            <w:tcBorders>
              <w:bottom w:val="single" w:sz="8" w:space="0" w:color="7BA0CD"/>
              <w:right w:val="nil"/>
            </w:tcBorders>
            <w:shd w:val="clear" w:color="auto" w:fill="D3DFEE"/>
          </w:tcPr>
          <w:p w:rsidR="005937F9" w:rsidRPr="005A7839" w:rsidRDefault="005937F9" w:rsidP="007C2C41">
            <w:pPr>
              <w:autoSpaceDE w:val="0"/>
              <w:autoSpaceDN w:val="0"/>
              <w:adjustRightInd w:val="0"/>
              <w:jc w:val="center"/>
              <w:rPr>
                <w:rFonts w:ascii="Arial" w:hAnsi="Arial" w:cs="Arial"/>
                <w:b/>
                <w:bCs/>
                <w:sz w:val="18"/>
                <w:szCs w:val="20"/>
              </w:rPr>
            </w:pPr>
            <w:r>
              <w:rPr>
                <w:rFonts w:ascii="Arial" w:hAnsi="Arial" w:cs="Arial"/>
                <w:b/>
                <w:bCs/>
                <w:sz w:val="18"/>
                <w:szCs w:val="20"/>
              </w:rPr>
              <w:lastRenderedPageBreak/>
              <w:t>Finance for For-Profit Institutions</w:t>
            </w:r>
          </w:p>
          <w:p w:rsidR="005937F9" w:rsidRPr="005A7839" w:rsidRDefault="005937F9" w:rsidP="007C2C41">
            <w:pPr>
              <w:autoSpaceDE w:val="0"/>
              <w:autoSpaceDN w:val="0"/>
              <w:adjustRightInd w:val="0"/>
              <w:jc w:val="center"/>
              <w:rPr>
                <w:rFonts w:ascii="Arial" w:hAnsi="Arial" w:cs="Arial"/>
                <w:b/>
                <w:bCs/>
                <w:sz w:val="18"/>
                <w:szCs w:val="20"/>
              </w:rPr>
            </w:pPr>
            <w:r w:rsidRPr="005A7839">
              <w:rPr>
                <w:rFonts w:ascii="Arial" w:hAnsi="Arial" w:cs="Arial"/>
                <w:b/>
                <w:bCs/>
                <w:sz w:val="18"/>
                <w:szCs w:val="20"/>
              </w:rPr>
              <w:t>(</w:t>
            </w:r>
            <w:r>
              <w:rPr>
                <w:rFonts w:ascii="Arial" w:hAnsi="Arial" w:cs="Arial"/>
                <w:b/>
                <w:bCs/>
                <w:sz w:val="18"/>
                <w:szCs w:val="20"/>
              </w:rPr>
              <w:t>August</w:t>
            </w:r>
            <w:r w:rsidRPr="005A7839">
              <w:rPr>
                <w:rFonts w:ascii="Arial" w:hAnsi="Arial" w:cs="Arial"/>
                <w:b/>
                <w:bCs/>
                <w:sz w:val="18"/>
                <w:szCs w:val="20"/>
              </w:rPr>
              <w:t xml:space="preserve"> 201</w:t>
            </w:r>
            <w:r>
              <w:rPr>
                <w:rFonts w:ascii="Arial" w:hAnsi="Arial" w:cs="Arial"/>
                <w:b/>
                <w:bCs/>
                <w:sz w:val="18"/>
                <w:szCs w:val="20"/>
              </w:rPr>
              <w:t>2</w:t>
            </w:r>
            <w:r w:rsidRPr="005A7839">
              <w:rPr>
                <w:rFonts w:ascii="Arial" w:hAnsi="Arial" w:cs="Arial"/>
                <w:b/>
                <w:bCs/>
                <w:sz w:val="18"/>
                <w:szCs w:val="20"/>
              </w:rPr>
              <w:t>)</w:t>
            </w:r>
          </w:p>
        </w:tc>
        <w:tc>
          <w:tcPr>
            <w:tcW w:w="3176" w:type="pct"/>
            <w:tcBorders>
              <w:left w:val="nil"/>
              <w:bottom w:val="single" w:sz="8" w:space="0" w:color="7BA0CD"/>
              <w:right w:val="nil"/>
            </w:tcBorders>
            <w:shd w:val="clear" w:color="auto" w:fill="D3DFEE"/>
          </w:tcPr>
          <w:p w:rsidR="005937F9" w:rsidRDefault="005937F9" w:rsidP="00492E5F">
            <w:pPr>
              <w:widowControl w:val="0"/>
              <w:autoSpaceDE w:val="0"/>
              <w:autoSpaceDN w:val="0"/>
              <w:adjustRightInd w:val="0"/>
              <w:rPr>
                <w:rFonts w:ascii="Arial" w:hAnsi="Arial" w:cs="Arial"/>
                <w:sz w:val="18"/>
                <w:szCs w:val="18"/>
              </w:rPr>
            </w:pPr>
            <w:r w:rsidRPr="004D46DE">
              <w:rPr>
                <w:rFonts w:ascii="Arial" w:hAnsi="Arial" w:cs="Arial"/>
                <w:sz w:val="18"/>
                <w:szCs w:val="18"/>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rsidR="00492E5F" w:rsidRDefault="00492E5F" w:rsidP="00492E5F">
            <w:pPr>
              <w:widowControl w:val="0"/>
              <w:autoSpaceDE w:val="0"/>
              <w:autoSpaceDN w:val="0"/>
              <w:adjustRightInd w:val="0"/>
              <w:rPr>
                <w:rFonts w:ascii="Arial" w:hAnsi="Arial" w:cs="Arial"/>
                <w:sz w:val="18"/>
                <w:szCs w:val="18"/>
              </w:rPr>
            </w:pPr>
          </w:p>
          <w:p w:rsidR="005937F9" w:rsidRPr="005A7839" w:rsidRDefault="005937F9"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Based on a review of the current Finance component, the Technical Review Panel suggests that a number of changes be made to the FASB forms for for-profit institutions to increase data comparability across institutional sectors and utility to institutions and decision</w:t>
            </w:r>
            <w:r w:rsidR="006C1237">
              <w:rPr>
                <w:rFonts w:ascii="Arial" w:hAnsi="Arial" w:cs="Arial"/>
                <w:bCs/>
                <w:sz w:val="18"/>
                <w:szCs w:val="18"/>
              </w:rPr>
              <w:t xml:space="preserve"> </w:t>
            </w:r>
            <w:r w:rsidRPr="004D46DE">
              <w:rPr>
                <w:rFonts w:ascii="Arial" w:hAnsi="Arial" w:cs="Arial"/>
                <w:bCs/>
                <w:sz w:val="18"/>
                <w:szCs w:val="18"/>
              </w:rPr>
              <w:t>makers, while also ensuring data being reported are appropriate for the sector and accurately represent the institutions.</w:t>
            </w:r>
          </w:p>
        </w:tc>
        <w:tc>
          <w:tcPr>
            <w:tcW w:w="998" w:type="pct"/>
            <w:tcBorders>
              <w:left w:val="nil"/>
              <w:bottom w:val="single" w:sz="8" w:space="0" w:color="7BA0CD"/>
            </w:tcBorders>
            <w:shd w:val="clear" w:color="auto" w:fill="D3DFEE"/>
          </w:tcPr>
          <w:p w:rsidR="005937F9" w:rsidRPr="005A7839" w:rsidRDefault="005937F9" w:rsidP="007C2C41">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Finance</w:t>
            </w:r>
          </w:p>
          <w:p w:rsidR="005937F9" w:rsidRPr="005A7839" w:rsidRDefault="005937F9" w:rsidP="007C2C41">
            <w:pPr>
              <w:autoSpaceDE w:val="0"/>
              <w:autoSpaceDN w:val="0"/>
              <w:adjustRightInd w:val="0"/>
              <w:rPr>
                <w:rFonts w:ascii="Arial" w:hAnsi="Arial" w:cs="Arial"/>
                <w:bCs/>
                <w:sz w:val="18"/>
                <w:szCs w:val="20"/>
              </w:rPr>
            </w:pPr>
          </w:p>
        </w:tc>
      </w:tr>
      <w:tr w:rsidR="005937F9" w:rsidRPr="001D597F" w:rsidTr="0064161E">
        <w:tc>
          <w:tcPr>
            <w:tcW w:w="826" w:type="pct"/>
            <w:tcBorders>
              <w:right w:val="nil"/>
            </w:tcBorders>
            <w:shd w:val="clear" w:color="auto" w:fill="auto"/>
          </w:tcPr>
          <w:p w:rsidR="005937F9" w:rsidRDefault="005937F9" w:rsidP="005A7839">
            <w:pPr>
              <w:autoSpaceDE w:val="0"/>
              <w:autoSpaceDN w:val="0"/>
              <w:adjustRightInd w:val="0"/>
              <w:jc w:val="center"/>
              <w:rPr>
                <w:rFonts w:ascii="Arial" w:hAnsi="Arial" w:cs="Arial"/>
                <w:b/>
                <w:bCs/>
                <w:sz w:val="18"/>
                <w:szCs w:val="20"/>
              </w:rPr>
            </w:pPr>
            <w:r>
              <w:rPr>
                <w:rFonts w:ascii="Arial" w:hAnsi="Arial" w:cs="Arial"/>
                <w:b/>
                <w:bCs/>
                <w:sz w:val="18"/>
                <w:szCs w:val="20"/>
              </w:rPr>
              <w:t>Changes to IPEDS Data Collection Calendar (November 2007)</w:t>
            </w:r>
          </w:p>
        </w:tc>
        <w:tc>
          <w:tcPr>
            <w:tcW w:w="3176" w:type="pct"/>
            <w:tcBorders>
              <w:left w:val="nil"/>
              <w:right w:val="nil"/>
            </w:tcBorders>
            <w:shd w:val="clear" w:color="auto" w:fill="auto"/>
          </w:tcPr>
          <w:p w:rsidR="005937F9"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When the IPEDS web-based data collection system wa</w:t>
            </w:r>
            <w:r w:rsidR="00492E5F">
              <w:rPr>
                <w:rFonts w:ascii="Arial" w:hAnsi="Arial" w:cs="Arial"/>
                <w:sz w:val="18"/>
                <w:szCs w:val="18"/>
              </w:rPr>
              <w:t>s implemented in 2000, a three-</w:t>
            </w:r>
            <w:r w:rsidRPr="005937F9">
              <w:rPr>
                <w:rFonts w:ascii="Arial" w:hAnsi="Arial" w:cs="Arial"/>
                <w:sz w:val="18"/>
                <w:szCs w:val="18"/>
              </w:rPr>
              <w:t>collection design was chosen. It was a good transition strategy from a paper-based system to a web-based system, and simplified development of the new technology. Based on the information available at the time, it aligned the collection of data from institutions to the times when the information was available. It simplified the scheduling of IPEDS tasks at institutions and state offices. But the web-based environment makes it possible to be far more flexible than the three-collection format will allow, so the TRP was convened to explore the possibilities.</w:t>
            </w:r>
          </w:p>
          <w:p w:rsidR="00492E5F" w:rsidRDefault="00492E5F" w:rsidP="00492E5F">
            <w:pPr>
              <w:widowControl w:val="0"/>
              <w:autoSpaceDE w:val="0"/>
              <w:autoSpaceDN w:val="0"/>
              <w:adjustRightInd w:val="0"/>
              <w:rPr>
                <w:rFonts w:ascii="Arial" w:hAnsi="Arial" w:cs="Arial"/>
                <w:sz w:val="18"/>
                <w:szCs w:val="18"/>
              </w:rPr>
            </w:pPr>
          </w:p>
          <w:p w:rsidR="005937F9" w:rsidRPr="004D46DE"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The panel suggested numerous modifications to the IPEDS D</w:t>
            </w:r>
            <w:r>
              <w:rPr>
                <w:rFonts w:ascii="Arial" w:hAnsi="Arial" w:cs="Arial"/>
                <w:sz w:val="18"/>
                <w:szCs w:val="18"/>
              </w:rPr>
              <w:t>ata Collection Calendar, many of which have been phased in since the panel met.</w:t>
            </w:r>
          </w:p>
        </w:tc>
        <w:tc>
          <w:tcPr>
            <w:tcW w:w="998" w:type="pct"/>
            <w:tcBorders>
              <w:left w:val="nil"/>
            </w:tcBorders>
            <w:shd w:val="clear" w:color="auto" w:fill="auto"/>
          </w:tcPr>
          <w:p w:rsidR="005937F9" w:rsidRDefault="005937F9" w:rsidP="005A7839">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Institutional Characteristics</w:t>
            </w:r>
          </w:p>
        </w:tc>
      </w:tr>
    </w:tbl>
    <w:p w:rsidR="00AA1E5F" w:rsidRDefault="00AA1E5F" w:rsidP="00AA1E5F">
      <w:pPr>
        <w:spacing w:after="200" w:line="276" w:lineRule="auto"/>
        <w:rPr>
          <w:bCs/>
          <w:sz w:val="22"/>
          <w:szCs w:val="22"/>
        </w:rPr>
      </w:pPr>
    </w:p>
    <w:p w:rsidR="00B17F64" w:rsidRPr="001D597F" w:rsidRDefault="00B17F64" w:rsidP="00AA1E5F">
      <w:pPr>
        <w:spacing w:after="200" w:line="276" w:lineRule="auto"/>
        <w:rPr>
          <w:b/>
          <w:bCs/>
          <w:sz w:val="22"/>
          <w:szCs w:val="22"/>
        </w:rPr>
      </w:pPr>
      <w:r w:rsidRPr="001D597F">
        <w:rPr>
          <w:bCs/>
          <w:sz w:val="22"/>
          <w:szCs w:val="22"/>
        </w:rPr>
        <w:t>Detailed descriptions of all proposed changes are included in the following section, by survey component.</w:t>
      </w: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b/>
          <w:bCs/>
          <w:sz w:val="22"/>
          <w:szCs w:val="22"/>
          <w:highlight w:val="yellow"/>
        </w:rPr>
      </w:pPr>
    </w:p>
    <w:p w:rsidR="00B17F64" w:rsidRPr="001D597F" w:rsidRDefault="00AA1E5F" w:rsidP="00D01758">
      <w:pPr>
        <w:autoSpaceDE w:val="0"/>
        <w:autoSpaceDN w:val="0"/>
        <w:adjustRightInd w:val="0"/>
        <w:ind w:left="360"/>
        <w:rPr>
          <w:b/>
          <w:bCs/>
          <w:sz w:val="22"/>
          <w:szCs w:val="22"/>
          <w:highlight w:val="yellow"/>
        </w:rPr>
      </w:pPr>
      <w:r>
        <w:rPr>
          <w:noProof/>
        </w:rPr>
        <mc:AlternateContent>
          <mc:Choice Requires="wps">
            <w:drawing>
              <wp:anchor distT="0" distB="0" distL="114300" distR="114300" simplePos="0" relativeHeight="251655168" behindDoc="0" locked="0" layoutInCell="1" allowOverlap="1" wp14:anchorId="30781132" wp14:editId="09387D24">
                <wp:simplePos x="0" y="0"/>
                <wp:positionH relativeFrom="column">
                  <wp:posOffset>304800</wp:posOffset>
                </wp:positionH>
                <wp:positionV relativeFrom="paragraph">
                  <wp:posOffset>29210</wp:posOffset>
                </wp:positionV>
                <wp:extent cx="5296535" cy="1333500"/>
                <wp:effectExtent l="0" t="0" r="37465" b="381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333500"/>
                        </a:xfrm>
                        <a:prstGeom prst="rect">
                          <a:avLst/>
                        </a:prstGeom>
                        <a:solidFill>
                          <a:srgbClr val="DBE5F1"/>
                        </a:solidFill>
                        <a:ln w="15875">
                          <a:solidFill>
                            <a:srgbClr val="000000"/>
                          </a:solidFill>
                          <a:miter lim="800000"/>
                          <a:headEnd/>
                          <a:tailEnd/>
                        </a:ln>
                      </wps:spPr>
                      <wps:txbx>
                        <w:txbxContent>
                          <w:p w:rsidR="00DD5E2B" w:rsidRPr="005A7839" w:rsidRDefault="00DD5E2B"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DD5E2B" w:rsidRPr="00D93F96" w:rsidRDefault="00DD5E2B" w:rsidP="001D597F">
                            <w:pPr>
                              <w:autoSpaceDE w:val="0"/>
                              <w:autoSpaceDN w:val="0"/>
                              <w:adjustRightInd w:val="0"/>
                              <w:rPr>
                                <w:rFonts w:ascii="Arial" w:hAnsi="Arial" w:cs="Arial"/>
                                <w:sz w:val="22"/>
                                <w:szCs w:val="22"/>
                              </w:rPr>
                            </w:pPr>
                          </w:p>
                          <w:p w:rsidR="00DD5E2B" w:rsidRPr="008B5EFC" w:rsidRDefault="00DD5E2B"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re.  The preview year for items in this clearance package will be 2013-14</w:t>
                            </w:r>
                            <w:r w:rsidRPr="008B5EFC">
                              <w:rPr>
                                <w:rFonts w:ascii="Arial" w:hAnsi="Arial" w:cs="Arial"/>
                                <w:sz w:val="20"/>
                                <w:szCs w:val="22"/>
                              </w:rPr>
                              <w:t xml:space="preserve">.  </w:t>
                            </w:r>
                          </w:p>
                          <w:p w:rsidR="00DD5E2B" w:rsidRDefault="00DD5E2B" w:rsidP="001D597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2.3pt;width:417.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" fillcolor="#dbe5f1" strokeweight="1.25pt">
                <v:textbox style="mso-fit-shape-to-text:t">
                  <w:txbxContent>
                    <w:p w:rsidR="00DD5E2B" w:rsidRPr="005A7839" w:rsidRDefault="00DD5E2B"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DD5E2B" w:rsidRPr="00D93F96" w:rsidRDefault="00DD5E2B" w:rsidP="001D597F">
                      <w:pPr>
                        <w:autoSpaceDE w:val="0"/>
                        <w:autoSpaceDN w:val="0"/>
                        <w:adjustRightInd w:val="0"/>
                        <w:rPr>
                          <w:rFonts w:ascii="Arial" w:hAnsi="Arial" w:cs="Arial"/>
                          <w:sz w:val="22"/>
                          <w:szCs w:val="22"/>
                        </w:rPr>
                      </w:pPr>
                    </w:p>
                    <w:p w:rsidR="00DD5E2B" w:rsidRPr="008B5EFC" w:rsidRDefault="00DD5E2B"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re.  The preview year for items in this clearance package will be 2013-14</w:t>
                      </w:r>
                      <w:r w:rsidRPr="008B5EFC">
                        <w:rPr>
                          <w:rFonts w:ascii="Arial" w:hAnsi="Arial" w:cs="Arial"/>
                          <w:sz w:val="20"/>
                          <w:szCs w:val="22"/>
                        </w:rPr>
                        <w:t xml:space="preserve">.  </w:t>
                      </w:r>
                    </w:p>
                    <w:p w:rsidR="00DD5E2B" w:rsidRDefault="00DD5E2B" w:rsidP="001D597F"/>
                  </w:txbxContent>
                </v:textbox>
              </v:shape>
            </w:pict>
          </mc:Fallback>
        </mc:AlternateContent>
      </w: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sz w:val="22"/>
          <w:szCs w:val="22"/>
        </w:rPr>
      </w:pPr>
    </w:p>
    <w:p w:rsidR="00B17F64" w:rsidRPr="001D597F" w:rsidRDefault="00B17F64" w:rsidP="00D01758">
      <w:pPr>
        <w:spacing w:after="200" w:line="276" w:lineRule="auto"/>
        <w:ind w:left="360"/>
        <w:rPr>
          <w:rFonts w:ascii="Arial" w:hAnsi="Arial" w:cs="Arial"/>
          <w:b/>
          <w:sz w:val="22"/>
          <w:szCs w:val="22"/>
        </w:rPr>
      </w:pPr>
    </w:p>
    <w:p w:rsidR="00B17F64" w:rsidRPr="001D597F" w:rsidRDefault="00B17F64" w:rsidP="00D01758">
      <w:pPr>
        <w:ind w:left="360"/>
        <w:rPr>
          <w:rFonts w:ascii="Arial" w:hAnsi="Arial" w:cs="Arial"/>
          <w:b/>
          <w:sz w:val="22"/>
          <w:szCs w:val="22"/>
        </w:rPr>
      </w:pPr>
    </w:p>
    <w:p w:rsidR="00B17F64" w:rsidRPr="001D597F" w:rsidRDefault="00B17F64" w:rsidP="00D01758">
      <w:pPr>
        <w:ind w:left="360"/>
        <w:rPr>
          <w:rFonts w:ascii="Arial" w:hAnsi="Arial" w:cs="Arial"/>
          <w:b/>
          <w:sz w:val="22"/>
          <w:szCs w:val="22"/>
        </w:rPr>
      </w:pPr>
    </w:p>
    <w:p w:rsidR="00B17F64" w:rsidRPr="001D597F" w:rsidRDefault="00B17F64" w:rsidP="006C1237">
      <w:pPr>
        <w:rPr>
          <w:rFonts w:ascii="Arial" w:hAnsi="Arial" w:cs="Arial"/>
          <w:b/>
          <w:szCs w:val="22"/>
        </w:rPr>
      </w:pPr>
    </w:p>
    <w:p w:rsidR="00B17F64" w:rsidRPr="001D597F" w:rsidRDefault="00B17F64" w:rsidP="00D01758">
      <w:pPr>
        <w:ind w:left="360"/>
        <w:rPr>
          <w:rFonts w:ascii="Arial" w:hAnsi="Arial" w:cs="Arial"/>
          <w:b/>
          <w:szCs w:val="22"/>
        </w:rPr>
      </w:pPr>
    </w:p>
    <w:p w:rsidR="00AA1E5F" w:rsidRDefault="00AA1E5F">
      <w:pPr>
        <w:rPr>
          <w:rFonts w:ascii="Arial" w:hAnsi="Arial" w:cs="Arial"/>
          <w:b/>
          <w:szCs w:val="22"/>
        </w:rPr>
      </w:pPr>
      <w:r>
        <w:rPr>
          <w:rFonts w:ascii="Arial" w:hAnsi="Arial" w:cs="Arial"/>
          <w:b/>
          <w:szCs w:val="22"/>
        </w:rPr>
        <w:br w:type="page"/>
      </w:r>
    </w:p>
    <w:p w:rsidR="00B17F64" w:rsidRPr="001D597F" w:rsidRDefault="00B17F64" w:rsidP="00D01758">
      <w:pPr>
        <w:ind w:left="360"/>
        <w:rPr>
          <w:rFonts w:ascii="Arial" w:hAnsi="Arial" w:cs="Arial"/>
          <w:b/>
          <w:szCs w:val="22"/>
        </w:rPr>
      </w:pPr>
      <w:r w:rsidRPr="001D597F">
        <w:rPr>
          <w:rFonts w:ascii="Arial" w:hAnsi="Arial" w:cs="Arial"/>
          <w:b/>
          <w:szCs w:val="22"/>
        </w:rPr>
        <w:lastRenderedPageBreak/>
        <w:t>Detailed Proposed Changes to Forms by IPEDS Survey Component</w:t>
      </w:r>
    </w:p>
    <w:p w:rsidR="00B17F64" w:rsidRPr="001D597F" w:rsidRDefault="00B17F64" w:rsidP="00D01758">
      <w:pPr>
        <w:ind w:left="360"/>
        <w:rPr>
          <w:b/>
          <w:szCs w:val="22"/>
        </w:rPr>
      </w:pPr>
    </w:p>
    <w:p w:rsidR="00B17F64" w:rsidRPr="001D597F" w:rsidRDefault="00B17F64" w:rsidP="00D01758">
      <w:pPr>
        <w:ind w:left="360"/>
        <w:rPr>
          <w:rFonts w:ascii="Arial" w:hAnsi="Arial" w:cs="Arial"/>
          <w:b/>
          <w:i/>
          <w:sz w:val="22"/>
          <w:szCs w:val="22"/>
        </w:rPr>
      </w:pPr>
      <w:r w:rsidRPr="001D597F">
        <w:rPr>
          <w:rFonts w:ascii="Arial" w:hAnsi="Arial" w:cs="Arial"/>
          <w:b/>
          <w:i/>
          <w:sz w:val="22"/>
          <w:szCs w:val="22"/>
        </w:rPr>
        <w:t>I</w:t>
      </w:r>
      <w:r w:rsidRPr="001D597F">
        <w:rPr>
          <w:rFonts w:ascii="Arial" w:hAnsi="Arial" w:cs="Arial"/>
          <w:i/>
          <w:sz w:val="22"/>
          <w:szCs w:val="22"/>
        </w:rPr>
        <w:t>nstitutional Characteristics</w:t>
      </w:r>
      <w:r w:rsidR="00AD7FCF">
        <w:rPr>
          <w:rFonts w:ascii="Arial" w:hAnsi="Arial" w:cs="Arial"/>
          <w:i/>
          <w:sz w:val="22"/>
          <w:szCs w:val="22"/>
        </w:rPr>
        <w:t xml:space="preserve"> (IC)</w:t>
      </w:r>
    </w:p>
    <w:p w:rsidR="00B17F64" w:rsidRPr="001D597F" w:rsidRDefault="00B17F64" w:rsidP="00D01758">
      <w:pPr>
        <w:ind w:left="360"/>
        <w:rPr>
          <w:b/>
          <w:sz w:val="22"/>
          <w:szCs w:val="22"/>
        </w:rPr>
      </w:pPr>
    </w:p>
    <w:p w:rsidR="000967A9" w:rsidRDefault="00B17F64" w:rsidP="00D01758">
      <w:pPr>
        <w:ind w:left="360"/>
        <w:rPr>
          <w:sz w:val="22"/>
          <w:szCs w:val="22"/>
        </w:rPr>
      </w:pPr>
      <w:r w:rsidRPr="001D597F">
        <w:rPr>
          <w:sz w:val="22"/>
          <w:szCs w:val="22"/>
        </w:rPr>
        <w:t xml:space="preserve">The </w:t>
      </w:r>
      <w:r w:rsidR="00800E5F">
        <w:rPr>
          <w:sz w:val="22"/>
          <w:szCs w:val="22"/>
        </w:rPr>
        <w:t>first two</w:t>
      </w:r>
      <w:r w:rsidRPr="001D597F">
        <w:rPr>
          <w:sz w:val="22"/>
          <w:szCs w:val="22"/>
        </w:rPr>
        <w:t xml:space="preserve"> changes below will provide important information about </w:t>
      </w:r>
      <w:r w:rsidR="00AD7FCF">
        <w:rPr>
          <w:sz w:val="22"/>
          <w:szCs w:val="22"/>
        </w:rPr>
        <w:t xml:space="preserve">veterans and </w:t>
      </w:r>
      <w:r w:rsidR="00576360">
        <w:rPr>
          <w:sz w:val="22"/>
          <w:szCs w:val="22"/>
        </w:rPr>
        <w:t>academic libraries</w:t>
      </w:r>
      <w:r w:rsidRPr="001D597F">
        <w:rPr>
          <w:sz w:val="22"/>
          <w:szCs w:val="22"/>
        </w:rPr>
        <w:t xml:space="preserve">; these were proposed by the IPEDS TRP.  </w:t>
      </w:r>
      <w:r w:rsidR="00AD7FCF">
        <w:rPr>
          <w:sz w:val="22"/>
          <w:szCs w:val="22"/>
        </w:rPr>
        <w:t>The TRP suggested that an item concerning services available to veterans be placed on IC.  The TRP also suggested that the Academic Libraries Survey be re-integrated into IPEDS</w:t>
      </w:r>
      <w:r w:rsidR="00DE06DD">
        <w:rPr>
          <w:sz w:val="22"/>
          <w:szCs w:val="22"/>
        </w:rPr>
        <w:t xml:space="preserve"> and a</w:t>
      </w:r>
      <w:r w:rsidR="00AD7FCF">
        <w:rPr>
          <w:sz w:val="22"/>
          <w:szCs w:val="22"/>
        </w:rPr>
        <w:t xml:space="preserve"> screening question to determine institutional level of reporting for a new Academic Libraries component </w:t>
      </w:r>
      <w:r w:rsidR="00DE06DD">
        <w:rPr>
          <w:sz w:val="22"/>
          <w:szCs w:val="22"/>
        </w:rPr>
        <w:t xml:space="preserve">be placed </w:t>
      </w:r>
      <w:r w:rsidR="00AD7FCF">
        <w:rPr>
          <w:sz w:val="22"/>
          <w:szCs w:val="22"/>
        </w:rPr>
        <w:t xml:space="preserve">on IC. </w:t>
      </w:r>
    </w:p>
    <w:p w:rsidR="000967A9" w:rsidRDefault="000967A9" w:rsidP="00D01758">
      <w:pPr>
        <w:ind w:left="360"/>
        <w:rPr>
          <w:sz w:val="22"/>
          <w:szCs w:val="22"/>
        </w:rPr>
      </w:pPr>
    </w:p>
    <w:p w:rsidR="000967A9" w:rsidRDefault="000967A9" w:rsidP="000967A9">
      <w:pPr>
        <w:ind w:left="360"/>
        <w:rPr>
          <w:sz w:val="22"/>
          <w:szCs w:val="22"/>
        </w:rPr>
      </w:pPr>
      <w:r>
        <w:rPr>
          <w:sz w:val="22"/>
          <w:szCs w:val="22"/>
        </w:rPr>
        <w:t>The estimated enrollment</w:t>
      </w:r>
      <w:r w:rsidRPr="000967A9">
        <w:rPr>
          <w:sz w:val="22"/>
          <w:szCs w:val="22"/>
        </w:rPr>
        <w:t xml:space="preserve"> items </w:t>
      </w:r>
      <w:r w:rsidR="00DE06DD">
        <w:rPr>
          <w:sz w:val="22"/>
          <w:szCs w:val="22"/>
        </w:rPr>
        <w:t xml:space="preserve">on IC </w:t>
      </w:r>
      <w:r w:rsidRPr="000967A9">
        <w:rPr>
          <w:sz w:val="22"/>
          <w:szCs w:val="22"/>
        </w:rPr>
        <w:t>were added in 2006-07 to fill a perceived need for an early estimate of fall enrollment, due to the fact that the IPEDS Fall Enrollment component is not collected until the following Spring.  However, NCES has determined that these data are not of particularly good quality.  Their inclusion in the IPEDS Data Center is a source of confusion to many (if not most) data users, and there is evidence that</w:t>
      </w:r>
      <w:r w:rsidR="00663CBD">
        <w:rPr>
          <w:sz w:val="22"/>
          <w:szCs w:val="22"/>
        </w:rPr>
        <w:t xml:space="preserve"> they are not being </w:t>
      </w:r>
      <w:r w:rsidR="002A250C">
        <w:rPr>
          <w:sz w:val="22"/>
          <w:szCs w:val="22"/>
        </w:rPr>
        <w:t xml:space="preserve">widely </w:t>
      </w:r>
      <w:r w:rsidR="00663CBD">
        <w:rPr>
          <w:sz w:val="22"/>
          <w:szCs w:val="22"/>
        </w:rPr>
        <w:t>used.  Further, t</w:t>
      </w:r>
      <w:r w:rsidRPr="000967A9">
        <w:rPr>
          <w:sz w:val="22"/>
          <w:szCs w:val="22"/>
        </w:rPr>
        <w:t>hese data are not displayed on College Navigator because they are estimates.</w:t>
      </w:r>
    </w:p>
    <w:p w:rsidR="000967A9" w:rsidRPr="000967A9" w:rsidRDefault="000967A9" w:rsidP="000967A9">
      <w:pPr>
        <w:ind w:left="360"/>
        <w:rPr>
          <w:sz w:val="22"/>
          <w:szCs w:val="22"/>
        </w:rPr>
      </w:pPr>
      <w:r w:rsidRPr="000967A9">
        <w:rPr>
          <w:sz w:val="22"/>
          <w:szCs w:val="22"/>
        </w:rPr>
        <w:t xml:space="preserve">  </w:t>
      </w:r>
    </w:p>
    <w:p w:rsidR="00B17F64" w:rsidRDefault="00B17F64" w:rsidP="00D01758">
      <w:pPr>
        <w:ind w:left="360"/>
        <w:rPr>
          <w:sz w:val="22"/>
          <w:szCs w:val="22"/>
        </w:rPr>
      </w:pPr>
      <w:r w:rsidRPr="001D597F">
        <w:rPr>
          <w:sz w:val="22"/>
          <w:szCs w:val="22"/>
        </w:rPr>
        <w:t xml:space="preserve">The last proposed change listed relates to </w:t>
      </w:r>
      <w:r w:rsidR="00800E5F">
        <w:rPr>
          <w:sz w:val="22"/>
          <w:szCs w:val="22"/>
        </w:rPr>
        <w:t>moving the collection of admissions data to a small, separate component in the Winter.  This change was proposed by the IPEDS TRP</w:t>
      </w:r>
      <w:r w:rsidR="002A250C">
        <w:rPr>
          <w:sz w:val="22"/>
          <w:szCs w:val="22"/>
        </w:rPr>
        <w:t>;</w:t>
      </w:r>
      <w:r w:rsidR="00800E5F">
        <w:rPr>
          <w:sz w:val="22"/>
          <w:szCs w:val="22"/>
        </w:rPr>
        <w:t xml:space="preserve"> </w:t>
      </w:r>
      <w:r w:rsidR="002A250C">
        <w:rPr>
          <w:sz w:val="22"/>
          <w:szCs w:val="22"/>
        </w:rPr>
        <w:t xml:space="preserve">moving the due date will enable all institutions </w:t>
      </w:r>
      <w:r w:rsidR="00800E5F">
        <w:rPr>
          <w:sz w:val="22"/>
          <w:szCs w:val="22"/>
        </w:rPr>
        <w:t>to report data for the most recent Fall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p>
    <w:p w:rsidR="003E1899" w:rsidRDefault="003E1899" w:rsidP="00D01758">
      <w:pPr>
        <w:ind w:left="360"/>
        <w:rPr>
          <w:sz w:val="22"/>
          <w:szCs w:val="22"/>
        </w:rPr>
      </w:pPr>
    </w:p>
    <w:p w:rsidR="003E1899" w:rsidRPr="003E1899" w:rsidRDefault="003E1899" w:rsidP="003E1899">
      <w:pPr>
        <w:ind w:left="360"/>
        <w:rPr>
          <w:sz w:val="22"/>
          <w:szCs w:val="22"/>
        </w:rPr>
      </w:pPr>
      <w:r w:rsidRPr="003E1899">
        <w:rPr>
          <w:sz w:val="22"/>
          <w:szCs w:val="22"/>
        </w:rPr>
        <w:t xml:space="preserve">As a result of TRP suggestions and public comments, NCES requests clearance on the following </w:t>
      </w:r>
      <w:r>
        <w:rPr>
          <w:sz w:val="22"/>
          <w:szCs w:val="22"/>
        </w:rPr>
        <w:t xml:space="preserve">two new </w:t>
      </w:r>
      <w:r w:rsidRPr="003E1899">
        <w:rPr>
          <w:sz w:val="22"/>
          <w:szCs w:val="22"/>
        </w:rPr>
        <w:t>item</w:t>
      </w:r>
      <w:r>
        <w:rPr>
          <w:sz w:val="22"/>
          <w:szCs w:val="22"/>
        </w:rPr>
        <w:t>s</w:t>
      </w:r>
      <w:r w:rsidRPr="003E1899">
        <w:rPr>
          <w:sz w:val="22"/>
          <w:szCs w:val="22"/>
        </w:rPr>
        <w:t xml:space="preserve"> on the Institutional Characteristics component, </w:t>
      </w:r>
      <w:r w:rsidR="000967A9">
        <w:rPr>
          <w:sz w:val="22"/>
          <w:szCs w:val="22"/>
        </w:rPr>
        <w:t xml:space="preserve">the deletion of estimated enrollment items, </w:t>
      </w:r>
      <w:r w:rsidRPr="003E1899">
        <w:rPr>
          <w:sz w:val="22"/>
          <w:szCs w:val="22"/>
        </w:rPr>
        <w:t xml:space="preserve">and </w:t>
      </w:r>
      <w:r>
        <w:rPr>
          <w:sz w:val="22"/>
          <w:szCs w:val="22"/>
        </w:rPr>
        <w:t>the creation of a new Admissions component</w:t>
      </w:r>
      <w:r w:rsidRPr="003E1899">
        <w:rPr>
          <w:sz w:val="22"/>
          <w:szCs w:val="22"/>
        </w:rPr>
        <w:t xml:space="preserve"> in the Winter data collection</w:t>
      </w:r>
      <w:r>
        <w:rPr>
          <w:sz w:val="22"/>
          <w:szCs w:val="22"/>
        </w:rPr>
        <w:t>, comprised entirely of items moved from the Institutional Characteristics component</w:t>
      </w:r>
      <w:r w:rsidRPr="003E1899">
        <w:rPr>
          <w:sz w:val="22"/>
          <w:szCs w:val="22"/>
        </w:rPr>
        <w:t>.</w:t>
      </w:r>
    </w:p>
    <w:p w:rsidR="003D5AF2" w:rsidRDefault="003D5AF2">
      <w:pPr>
        <w:rPr>
          <w:sz w:val="22"/>
          <w:szCs w:val="22"/>
        </w:rPr>
      </w:pPr>
    </w:p>
    <w:p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B17F64" w:rsidRPr="001D597F" w:rsidTr="0064161E">
        <w:trPr>
          <w:tblHeader/>
        </w:trPr>
        <w:tc>
          <w:tcPr>
            <w:tcW w:w="5000" w:type="pct"/>
            <w:gridSpan w:val="4"/>
            <w:shd w:val="clear" w:color="auto" w:fill="4F81BD"/>
          </w:tcPr>
          <w:p w:rsidR="00B17F64" w:rsidRPr="005A7839" w:rsidRDefault="00B0271E" w:rsidP="00CA5FFE">
            <w:pPr>
              <w:jc w:val="center"/>
              <w:rPr>
                <w:rFonts w:ascii="Arial" w:hAnsi="Arial" w:cs="Arial"/>
                <w:b/>
                <w:bCs/>
                <w:color w:val="FFFFFF"/>
                <w:sz w:val="20"/>
              </w:rPr>
            </w:pPr>
            <w:r>
              <w:rPr>
                <w:rFonts w:ascii="Arial" w:hAnsi="Arial" w:cs="Arial"/>
                <w:b/>
                <w:bCs/>
                <w:color w:val="FFFFFF"/>
                <w:sz w:val="20"/>
                <w:szCs w:val="22"/>
              </w:rPr>
              <w:t>Table 2</w:t>
            </w:r>
            <w:r w:rsidR="00B17F64" w:rsidRPr="005A7839">
              <w:rPr>
                <w:rFonts w:ascii="Arial" w:hAnsi="Arial" w:cs="Arial"/>
                <w:b/>
                <w:bCs/>
                <w:color w:val="FFFFFF"/>
                <w:sz w:val="20"/>
                <w:szCs w:val="22"/>
              </w:rPr>
              <w:t>: Proposed</w:t>
            </w:r>
            <w:r w:rsidR="00CA5FFE">
              <w:rPr>
                <w:rFonts w:ascii="Arial" w:hAnsi="Arial" w:cs="Arial"/>
                <w:b/>
                <w:bCs/>
                <w:color w:val="FFFFFF"/>
                <w:sz w:val="20"/>
                <w:szCs w:val="22"/>
              </w:rPr>
              <w:t xml:space="preserve"> Changes to the IC Form (a</w:t>
            </w:r>
            <w:r w:rsidR="00B17F64" w:rsidRPr="005A7839">
              <w:rPr>
                <w:rFonts w:ascii="Arial" w:hAnsi="Arial" w:cs="Arial"/>
                <w:b/>
                <w:bCs/>
                <w:color w:val="FFFFFF"/>
                <w:sz w:val="20"/>
                <w:szCs w:val="22"/>
              </w:rPr>
              <w:t>ll versions)</w:t>
            </w:r>
          </w:p>
        </w:tc>
      </w:tr>
      <w:tr w:rsidR="00620D67" w:rsidRPr="001D597F" w:rsidTr="0064161E">
        <w:trPr>
          <w:tblHeader/>
        </w:trPr>
        <w:tc>
          <w:tcPr>
            <w:tcW w:w="2878" w:type="pct"/>
            <w:tcBorders>
              <w:bottom w:val="single" w:sz="8" w:space="0" w:color="7BA0CD"/>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Source</w:t>
            </w:r>
          </w:p>
        </w:tc>
        <w:tc>
          <w:tcPr>
            <w:tcW w:w="641" w:type="pct"/>
            <w:tcBorders>
              <w:left w:val="nil"/>
              <w:bottom w:val="single" w:sz="8" w:space="0" w:color="7BA0CD"/>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Estimated burden</w:t>
            </w:r>
          </w:p>
        </w:tc>
      </w:tr>
      <w:tr w:rsidR="005937F9" w:rsidRPr="001D597F" w:rsidTr="0064161E">
        <w:tc>
          <w:tcPr>
            <w:tcW w:w="2878" w:type="pct"/>
            <w:tcBorders>
              <w:bottom w:val="single" w:sz="8" w:space="0" w:color="7BA0CD"/>
              <w:right w:val="nil"/>
            </w:tcBorders>
            <w:shd w:val="clear" w:color="auto" w:fill="auto"/>
          </w:tcPr>
          <w:p w:rsidR="00800E5F" w:rsidRDefault="005937F9" w:rsidP="00AD7FCF">
            <w:pPr>
              <w:keepNext/>
              <w:ind w:left="-14"/>
              <w:rPr>
                <w:rFonts w:ascii="Arial" w:hAnsi="Arial" w:cs="Arial"/>
                <w:bCs/>
                <w:sz w:val="18"/>
                <w:szCs w:val="22"/>
              </w:rPr>
            </w:pPr>
            <w:r>
              <w:rPr>
                <w:rFonts w:ascii="Arial" w:hAnsi="Arial" w:cs="Arial"/>
                <w:bCs/>
                <w:sz w:val="18"/>
                <w:szCs w:val="22"/>
              </w:rPr>
              <w:t>Add the following item to collect data on veterans:</w:t>
            </w:r>
          </w:p>
          <w:p w:rsidR="005937F9" w:rsidRPr="00CB513E" w:rsidRDefault="005937F9" w:rsidP="007C2C41">
            <w:pPr>
              <w:pStyle w:val="ListParagraph"/>
              <w:keepNext/>
              <w:numPr>
                <w:ilvl w:val="0"/>
                <w:numId w:val="69"/>
              </w:numPr>
              <w:spacing w:after="0" w:line="240" w:lineRule="auto"/>
              <w:rPr>
                <w:rFonts w:ascii="Arial" w:hAnsi="Arial" w:cs="Arial"/>
                <w:bCs/>
                <w:sz w:val="18"/>
              </w:rPr>
            </w:pPr>
            <w:r w:rsidRPr="00CB513E">
              <w:rPr>
                <w:rFonts w:ascii="Arial" w:hAnsi="Arial" w:cs="Arial"/>
                <w:bCs/>
                <w:sz w:val="18"/>
              </w:rPr>
              <w:t>Which of the following are available to veterans, military service members, or their families?</w:t>
            </w:r>
          </w:p>
          <w:p w:rsidR="008B531C" w:rsidRDefault="008B531C" w:rsidP="007C2C41">
            <w:pPr>
              <w:pStyle w:val="ListParagraph"/>
              <w:keepNext/>
              <w:numPr>
                <w:ilvl w:val="1"/>
                <w:numId w:val="69"/>
              </w:numPr>
              <w:spacing w:after="0" w:line="240" w:lineRule="auto"/>
              <w:ind w:left="720"/>
              <w:rPr>
                <w:rFonts w:ascii="Arial" w:hAnsi="Arial" w:cs="Arial"/>
                <w:bCs/>
                <w:sz w:val="18"/>
              </w:rPr>
            </w:pPr>
            <w:r>
              <w:rPr>
                <w:rFonts w:ascii="Arial" w:hAnsi="Arial" w:cs="Arial"/>
                <w:bCs/>
                <w:sz w:val="18"/>
              </w:rPr>
              <w:t>Post-9/11 GI Bill, Yellow Ribbon Program</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Credit for military training</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Dedicated point of contact for support services for veterans, military service members, and their families</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Recognized student veteran organization</w:t>
            </w:r>
          </w:p>
          <w:p w:rsidR="005937F9" w:rsidRPr="0005607F" w:rsidRDefault="005937F9" w:rsidP="007C2C41">
            <w:pPr>
              <w:pStyle w:val="ListParagraph"/>
              <w:keepNext/>
              <w:numPr>
                <w:ilvl w:val="1"/>
                <w:numId w:val="69"/>
              </w:numPr>
              <w:spacing w:after="0" w:line="240" w:lineRule="auto"/>
              <w:ind w:left="720"/>
              <w:rPr>
                <w:rFonts w:ascii="Arial" w:hAnsi="Arial" w:cs="Arial"/>
                <w:b/>
                <w:bCs/>
                <w:sz w:val="18"/>
              </w:rPr>
            </w:pPr>
            <w:r w:rsidRPr="00CB513E">
              <w:rPr>
                <w:rFonts w:ascii="Arial" w:hAnsi="Arial" w:cs="Arial"/>
                <w:bCs/>
                <w:sz w:val="18"/>
              </w:rPr>
              <w:t>Member of Servicemembers Opportunity Colleges</w:t>
            </w:r>
          </w:p>
          <w:p w:rsidR="008B531C" w:rsidRPr="00CB513E" w:rsidRDefault="008B531C" w:rsidP="0005607F">
            <w:pPr>
              <w:pStyle w:val="ListParagraph"/>
              <w:keepNext/>
              <w:numPr>
                <w:ilvl w:val="0"/>
                <w:numId w:val="69"/>
              </w:numPr>
              <w:spacing w:after="0" w:line="240" w:lineRule="auto"/>
              <w:rPr>
                <w:rFonts w:ascii="Arial" w:hAnsi="Arial" w:cs="Arial"/>
                <w:b/>
                <w:bCs/>
                <w:sz w:val="18"/>
              </w:rPr>
            </w:pPr>
            <w:r>
              <w:rPr>
                <w:rFonts w:ascii="Arial" w:hAnsi="Arial" w:cs="Arial"/>
                <w:bCs/>
                <w:sz w:val="18"/>
              </w:rPr>
              <w:t>URL for tuition policies specifically related to veterans and military service members</w:t>
            </w:r>
          </w:p>
        </w:tc>
        <w:tc>
          <w:tcPr>
            <w:tcW w:w="915" w:type="pct"/>
            <w:tcBorders>
              <w:left w:val="nil"/>
              <w:bottom w:val="single" w:sz="8" w:space="0" w:color="7BA0CD"/>
              <w:right w:val="nil"/>
            </w:tcBorders>
            <w:shd w:val="clear" w:color="auto" w:fill="auto"/>
          </w:tcPr>
          <w:p w:rsidR="005937F9" w:rsidRDefault="005937F9" w:rsidP="007C2C41">
            <w:pPr>
              <w:jc w:val="center"/>
              <w:rPr>
                <w:rFonts w:ascii="Arial" w:hAnsi="Arial" w:cs="Arial"/>
                <w:sz w:val="18"/>
                <w:szCs w:val="22"/>
              </w:rPr>
            </w:pPr>
            <w:r>
              <w:rPr>
                <w:rFonts w:ascii="Arial" w:hAnsi="Arial" w:cs="Arial"/>
                <w:sz w:val="18"/>
                <w:szCs w:val="22"/>
              </w:rPr>
              <w:t xml:space="preserve">2014-15 </w:t>
            </w:r>
          </w:p>
          <w:p w:rsidR="005937F9" w:rsidRPr="005A7839" w:rsidRDefault="005937F9" w:rsidP="007C2C41">
            <w:pPr>
              <w:jc w:val="center"/>
              <w:rPr>
                <w:rFonts w:ascii="Arial" w:hAnsi="Arial" w:cs="Arial"/>
                <w:sz w:val="18"/>
              </w:rPr>
            </w:pPr>
            <w:r>
              <w:rPr>
                <w:rFonts w:ascii="Arial" w:hAnsi="Arial" w:cs="Arial"/>
                <w:sz w:val="18"/>
                <w:szCs w:val="22"/>
              </w:rPr>
              <w:t>(2013-14 preview year)</w:t>
            </w:r>
          </w:p>
        </w:tc>
        <w:tc>
          <w:tcPr>
            <w:tcW w:w="566" w:type="pct"/>
            <w:tcBorders>
              <w:left w:val="nil"/>
              <w:bottom w:val="single" w:sz="8" w:space="0" w:color="7BA0CD"/>
              <w:right w:val="nil"/>
            </w:tcBorders>
            <w:shd w:val="clear" w:color="auto" w:fill="auto"/>
          </w:tcPr>
          <w:p w:rsidR="005937F9" w:rsidRPr="005A7839" w:rsidRDefault="005937F9" w:rsidP="007C2C41">
            <w:pPr>
              <w:jc w:val="center"/>
              <w:rPr>
                <w:rFonts w:ascii="Arial" w:hAnsi="Arial" w:cs="Arial"/>
                <w:sz w:val="18"/>
              </w:rPr>
            </w:pPr>
            <w:r>
              <w:rPr>
                <w:rFonts w:ascii="Arial" w:hAnsi="Arial" w:cs="Arial"/>
                <w:sz w:val="18"/>
                <w:szCs w:val="22"/>
              </w:rPr>
              <w:t>Veterans</w:t>
            </w:r>
            <w:r w:rsidRPr="005A7839">
              <w:rPr>
                <w:rFonts w:ascii="Arial" w:hAnsi="Arial" w:cs="Arial"/>
                <w:sz w:val="18"/>
                <w:szCs w:val="22"/>
              </w:rPr>
              <w:t xml:space="preserve"> TRP</w:t>
            </w:r>
          </w:p>
        </w:tc>
        <w:tc>
          <w:tcPr>
            <w:tcW w:w="641" w:type="pct"/>
            <w:tcBorders>
              <w:left w:val="nil"/>
              <w:bottom w:val="single" w:sz="8" w:space="0" w:color="7BA0CD"/>
            </w:tcBorders>
            <w:shd w:val="clear" w:color="auto" w:fill="auto"/>
          </w:tcPr>
          <w:p w:rsidR="005937F9" w:rsidRPr="005A7839" w:rsidRDefault="005937F9" w:rsidP="007C2C41">
            <w:pPr>
              <w:jc w:val="center"/>
              <w:rPr>
                <w:rFonts w:ascii="Arial" w:hAnsi="Arial" w:cs="Arial"/>
                <w:sz w:val="18"/>
              </w:rPr>
            </w:pPr>
            <w:r w:rsidRPr="005A7839">
              <w:rPr>
                <w:rFonts w:ascii="Arial" w:hAnsi="Arial" w:cs="Arial"/>
                <w:sz w:val="18"/>
                <w:szCs w:val="22"/>
              </w:rPr>
              <w:t>Minimal</w:t>
            </w:r>
          </w:p>
        </w:tc>
      </w:tr>
      <w:tr w:rsidR="003D5AF2" w:rsidRPr="001D597F" w:rsidTr="0064161E">
        <w:tc>
          <w:tcPr>
            <w:tcW w:w="2878" w:type="pct"/>
            <w:tcBorders>
              <w:right w:val="nil"/>
            </w:tcBorders>
            <w:shd w:val="clear" w:color="auto" w:fill="D3DFEE"/>
          </w:tcPr>
          <w:p w:rsidR="003D5AF2" w:rsidRDefault="003D5AF2" w:rsidP="003D5AF2">
            <w:pPr>
              <w:rPr>
                <w:rFonts w:ascii="Arial" w:hAnsi="Arial" w:cs="Arial"/>
                <w:bCs/>
                <w:sz w:val="18"/>
                <w:szCs w:val="22"/>
              </w:rPr>
            </w:pPr>
            <w:r>
              <w:rPr>
                <w:rFonts w:ascii="Arial" w:hAnsi="Arial" w:cs="Arial"/>
                <w:bCs/>
                <w:sz w:val="18"/>
                <w:szCs w:val="22"/>
              </w:rPr>
              <w:t>Add screening question for degree-granting institutions to determine level of reporting on new Academic Libraries component:</w:t>
            </w:r>
          </w:p>
          <w:p w:rsidR="003D5AF2" w:rsidRPr="00CB513E" w:rsidRDefault="003D5AF2" w:rsidP="003D5AF2">
            <w:pPr>
              <w:pStyle w:val="ListParagraph"/>
              <w:numPr>
                <w:ilvl w:val="0"/>
                <w:numId w:val="63"/>
              </w:numPr>
              <w:spacing w:after="0" w:line="240" w:lineRule="auto"/>
              <w:ind w:left="360"/>
              <w:rPr>
                <w:rFonts w:ascii="Arial" w:hAnsi="Arial" w:cs="Arial"/>
                <w:bCs/>
                <w:sz w:val="18"/>
              </w:rPr>
            </w:pPr>
            <w:r w:rsidRPr="00CB513E">
              <w:rPr>
                <w:rFonts w:ascii="Arial" w:hAnsi="Arial" w:cs="Arial"/>
                <w:bCs/>
                <w:sz w:val="18"/>
              </w:rPr>
              <w:t>What are your annual total library expenditures?</w:t>
            </w:r>
          </w:p>
          <w:p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If annual total library expenditures =</w:t>
            </w:r>
            <w:r>
              <w:rPr>
                <w:rFonts w:ascii="Arial" w:hAnsi="Arial" w:cs="Arial"/>
                <w:bCs/>
                <w:sz w:val="18"/>
              </w:rPr>
              <w:t xml:space="preserve"> </w:t>
            </w:r>
            <w:r w:rsidRPr="00CB513E">
              <w:rPr>
                <w:rFonts w:ascii="Arial" w:hAnsi="Arial" w:cs="Arial"/>
                <w:bCs/>
                <w:sz w:val="18"/>
              </w:rPr>
              <w:t>0 there is no additional reporting.</w:t>
            </w:r>
          </w:p>
          <w:p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 xml:space="preserve">If annual total library expenditures &gt;0, the institution will submit the new Academic Libraries component, as described </w:t>
            </w:r>
            <w:r>
              <w:rPr>
                <w:rFonts w:ascii="Arial" w:hAnsi="Arial" w:cs="Arial"/>
                <w:bCs/>
                <w:sz w:val="18"/>
              </w:rPr>
              <w:t xml:space="preserve">in the Academic Libraries section </w:t>
            </w:r>
            <w:r w:rsidRPr="00CB513E">
              <w:rPr>
                <w:rFonts w:ascii="Arial" w:hAnsi="Arial" w:cs="Arial"/>
                <w:bCs/>
                <w:sz w:val="18"/>
              </w:rPr>
              <w:t>below.</w:t>
            </w:r>
          </w:p>
        </w:tc>
        <w:tc>
          <w:tcPr>
            <w:tcW w:w="915"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 xml:space="preserve">2014-15 </w:t>
            </w:r>
          </w:p>
          <w:p w:rsidR="003D5AF2" w:rsidRPr="005A7839" w:rsidRDefault="003D5AF2" w:rsidP="003D5AF2">
            <w:pPr>
              <w:jc w:val="center"/>
              <w:rPr>
                <w:rFonts w:ascii="Arial" w:hAnsi="Arial" w:cs="Arial"/>
                <w:sz w:val="18"/>
              </w:rPr>
            </w:pPr>
            <w:r>
              <w:rPr>
                <w:rFonts w:ascii="Arial" w:hAnsi="Arial" w:cs="Arial"/>
                <w:sz w:val="18"/>
                <w:szCs w:val="22"/>
              </w:rPr>
              <w:t>(2013-14 preview year)</w:t>
            </w:r>
          </w:p>
        </w:tc>
        <w:tc>
          <w:tcPr>
            <w:tcW w:w="566" w:type="pct"/>
            <w:tcBorders>
              <w:left w:val="nil"/>
              <w:right w:val="nil"/>
            </w:tcBorders>
            <w:shd w:val="clear" w:color="auto" w:fill="D3DFEE"/>
          </w:tcPr>
          <w:p w:rsidR="003D5AF2" w:rsidRPr="005A7839" w:rsidRDefault="003D5AF2" w:rsidP="003D5AF2">
            <w:pPr>
              <w:jc w:val="center"/>
              <w:rPr>
                <w:rFonts w:ascii="Arial" w:hAnsi="Arial" w:cs="Arial"/>
                <w:sz w:val="18"/>
              </w:rPr>
            </w:pPr>
            <w:r>
              <w:rPr>
                <w:rFonts w:ascii="Arial" w:hAnsi="Arial" w:cs="Arial"/>
                <w:sz w:val="18"/>
                <w:szCs w:val="22"/>
              </w:rPr>
              <w:t>Academic Libraries</w:t>
            </w:r>
            <w:r w:rsidRPr="005A7839">
              <w:rPr>
                <w:rFonts w:ascii="Arial" w:hAnsi="Arial" w:cs="Arial"/>
                <w:sz w:val="18"/>
                <w:szCs w:val="22"/>
              </w:rPr>
              <w:t xml:space="preserve"> TRP</w:t>
            </w:r>
          </w:p>
        </w:tc>
        <w:tc>
          <w:tcPr>
            <w:tcW w:w="641" w:type="pct"/>
            <w:tcBorders>
              <w:left w:val="nil"/>
            </w:tcBorders>
            <w:shd w:val="clear" w:color="auto" w:fill="D3DFEE"/>
          </w:tcPr>
          <w:p w:rsidR="003D5AF2" w:rsidRPr="005A7839" w:rsidRDefault="003D5AF2" w:rsidP="003D5AF2">
            <w:pPr>
              <w:jc w:val="center"/>
              <w:rPr>
                <w:rFonts w:ascii="Arial" w:hAnsi="Arial" w:cs="Arial"/>
                <w:sz w:val="18"/>
              </w:rPr>
            </w:pPr>
            <w:r w:rsidRPr="005A7839">
              <w:rPr>
                <w:rFonts w:ascii="Arial" w:hAnsi="Arial" w:cs="Arial"/>
                <w:sz w:val="18"/>
                <w:szCs w:val="22"/>
              </w:rPr>
              <w:t>Minimal</w:t>
            </w:r>
          </w:p>
        </w:tc>
      </w:tr>
      <w:tr w:rsidR="003D5AF2" w:rsidRPr="001D597F" w:rsidTr="0064161E">
        <w:trPr>
          <w:cantSplit/>
        </w:trPr>
        <w:tc>
          <w:tcPr>
            <w:tcW w:w="2878" w:type="pct"/>
            <w:tcBorders>
              <w:right w:val="nil"/>
            </w:tcBorders>
            <w:shd w:val="clear" w:color="auto" w:fill="auto"/>
          </w:tcPr>
          <w:p w:rsidR="003D5AF2" w:rsidRPr="000967A9" w:rsidRDefault="003D5AF2" w:rsidP="003D5AF2">
            <w:pPr>
              <w:rPr>
                <w:rFonts w:ascii="Arial" w:hAnsi="Arial" w:cs="Arial"/>
                <w:sz w:val="18"/>
                <w:szCs w:val="18"/>
              </w:rPr>
            </w:pPr>
            <w:r w:rsidRPr="000967A9">
              <w:rPr>
                <w:rFonts w:ascii="Arial" w:hAnsi="Arial" w:cs="Arial"/>
                <w:sz w:val="18"/>
                <w:szCs w:val="18"/>
              </w:rPr>
              <w:t>Delete Estimated Enrollment Items</w:t>
            </w:r>
          </w:p>
          <w:p w:rsidR="003D5AF2" w:rsidRPr="00DE06DD" w:rsidRDefault="003D5AF2" w:rsidP="005C63A0">
            <w:pPr>
              <w:pStyle w:val="ListParagraph"/>
              <w:numPr>
                <w:ilvl w:val="0"/>
                <w:numId w:val="90"/>
              </w:numPr>
              <w:spacing w:after="0"/>
              <w:rPr>
                <w:rFonts w:ascii="Arial" w:hAnsi="Arial" w:cs="Arial"/>
                <w:sz w:val="18"/>
                <w:szCs w:val="18"/>
              </w:rPr>
            </w:pPr>
            <w:r w:rsidRPr="00DE06DD">
              <w:rPr>
                <w:rFonts w:ascii="Arial" w:hAnsi="Arial" w:cs="Arial"/>
                <w:sz w:val="18"/>
                <w:szCs w:val="18"/>
              </w:rPr>
              <w:t>Early estimates of full-time and part-time undergraduate students, first-time undergraduate students, and graduate students, as of October 15 or the institution’s official fall reporting date.</w:t>
            </w:r>
          </w:p>
        </w:tc>
        <w:tc>
          <w:tcPr>
            <w:tcW w:w="915" w:type="pct"/>
            <w:tcBorders>
              <w:left w:val="nil"/>
              <w:righ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NCES, public comments</w:t>
            </w:r>
          </w:p>
        </w:tc>
        <w:tc>
          <w:tcPr>
            <w:tcW w:w="641" w:type="pct"/>
            <w:tcBorders>
              <w:lef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Slight decrease</w:t>
            </w:r>
          </w:p>
        </w:tc>
      </w:tr>
      <w:tr w:rsidR="003D5AF2" w:rsidRPr="001D597F" w:rsidTr="0064161E">
        <w:tc>
          <w:tcPr>
            <w:tcW w:w="2878" w:type="pct"/>
            <w:tcBorders>
              <w:right w:val="nil"/>
            </w:tcBorders>
            <w:shd w:val="clear" w:color="auto" w:fill="D3DFEE"/>
          </w:tcPr>
          <w:p w:rsidR="003D5AF2" w:rsidRDefault="003D5AF2" w:rsidP="00DE06DD">
            <w:pPr>
              <w:keepNext/>
              <w:ind w:left="-14"/>
              <w:rPr>
                <w:rFonts w:ascii="Arial" w:hAnsi="Arial" w:cs="Arial"/>
                <w:bCs/>
                <w:sz w:val="18"/>
                <w:szCs w:val="22"/>
              </w:rPr>
            </w:pPr>
            <w:r>
              <w:rPr>
                <w:rFonts w:ascii="Arial" w:hAnsi="Arial" w:cs="Arial"/>
                <w:bCs/>
                <w:sz w:val="18"/>
                <w:szCs w:val="22"/>
              </w:rPr>
              <w:lastRenderedPageBreak/>
              <w:t>Delete the following items that collect admissions information</w:t>
            </w:r>
            <w:r w:rsidR="00DE06DD">
              <w:rPr>
                <w:rFonts w:ascii="Arial" w:hAnsi="Arial" w:cs="Arial"/>
                <w:bCs/>
                <w:sz w:val="18"/>
                <w:szCs w:val="22"/>
              </w:rPr>
              <w:t xml:space="preserve"> from IC</w:t>
            </w:r>
            <w:r>
              <w:rPr>
                <w:rFonts w:ascii="Arial" w:hAnsi="Arial" w:cs="Arial"/>
                <w:bCs/>
                <w:sz w:val="18"/>
                <w:szCs w:val="22"/>
              </w:rPr>
              <w:t xml:space="preserve">, and create </w:t>
            </w:r>
            <w:r w:rsidR="00DE06DD">
              <w:rPr>
                <w:rFonts w:ascii="Arial" w:hAnsi="Arial" w:cs="Arial"/>
                <w:bCs/>
                <w:sz w:val="18"/>
                <w:szCs w:val="22"/>
              </w:rPr>
              <w:t xml:space="preserve">a </w:t>
            </w:r>
            <w:r>
              <w:rPr>
                <w:rFonts w:ascii="Arial" w:hAnsi="Arial" w:cs="Arial"/>
                <w:bCs/>
                <w:sz w:val="18"/>
                <w:szCs w:val="22"/>
              </w:rPr>
              <w:t>separate small component in the Winter collection.  Items will be collected only from institutions that do not have an open admission policy.  Moving the collection of these items to the Winter collection will enable all institutions to report data for the most recent fall period.</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Other test (ABT, Wonderlic, WISC-III, etc.)</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3D5AF2" w:rsidRPr="007C2C41"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Calendar TRP</w:t>
            </w:r>
          </w:p>
        </w:tc>
        <w:tc>
          <w:tcPr>
            <w:tcW w:w="641" w:type="pct"/>
            <w:tcBorders>
              <w:left w:val="nil"/>
            </w:tcBorders>
            <w:shd w:val="clear" w:color="auto" w:fill="D3DFEE"/>
          </w:tcPr>
          <w:p w:rsidR="003D5AF2" w:rsidRPr="005A7839" w:rsidRDefault="003D5AF2" w:rsidP="003D5AF2">
            <w:pPr>
              <w:jc w:val="center"/>
              <w:rPr>
                <w:rFonts w:ascii="Arial" w:hAnsi="Arial" w:cs="Arial"/>
                <w:sz w:val="18"/>
                <w:szCs w:val="22"/>
              </w:rPr>
            </w:pPr>
            <w:r>
              <w:rPr>
                <w:rFonts w:ascii="Arial" w:hAnsi="Arial" w:cs="Arial"/>
                <w:sz w:val="18"/>
                <w:szCs w:val="22"/>
              </w:rPr>
              <w:t>None.  Change in when data are collected.</w:t>
            </w:r>
          </w:p>
        </w:tc>
      </w:tr>
    </w:tbl>
    <w:p w:rsidR="00B17F64" w:rsidRDefault="00B17F64" w:rsidP="00E3134D">
      <w:pPr>
        <w:spacing w:after="200" w:line="276" w:lineRule="auto"/>
        <w:rPr>
          <w:rFonts w:ascii="Arial" w:hAnsi="Arial" w:cs="Arial"/>
          <w:i/>
        </w:rPr>
      </w:pPr>
    </w:p>
    <w:p w:rsidR="001F1F35" w:rsidRPr="001D597F" w:rsidRDefault="001F1F35" w:rsidP="00E3134D">
      <w:pPr>
        <w:spacing w:after="200" w:line="276" w:lineRule="auto"/>
        <w:rPr>
          <w:rFonts w:ascii="Arial" w:hAnsi="Arial" w:cs="Arial"/>
          <w:i/>
        </w:rPr>
      </w:pPr>
    </w:p>
    <w:p w:rsidR="00AA1E5F" w:rsidRDefault="00AA1E5F">
      <w:pPr>
        <w:rPr>
          <w:rFonts w:ascii="Arial" w:hAnsi="Arial" w:cs="Arial"/>
          <w:i/>
          <w:szCs w:val="22"/>
        </w:rPr>
      </w:pPr>
      <w:r>
        <w:rPr>
          <w:rFonts w:ascii="Arial" w:hAnsi="Arial" w:cs="Arial"/>
          <w:i/>
          <w:szCs w:val="22"/>
        </w:rPr>
        <w:br w:type="page"/>
      </w:r>
    </w:p>
    <w:p w:rsidR="00071C3B" w:rsidRPr="001D597F" w:rsidRDefault="00071C3B" w:rsidP="00071C3B">
      <w:pPr>
        <w:ind w:left="360"/>
        <w:rPr>
          <w:rFonts w:ascii="Arial" w:hAnsi="Arial" w:cs="Arial"/>
          <w:i/>
          <w:szCs w:val="22"/>
        </w:rPr>
      </w:pPr>
      <w:r w:rsidRPr="001D597F">
        <w:rPr>
          <w:rFonts w:ascii="Arial" w:hAnsi="Arial" w:cs="Arial"/>
          <w:i/>
          <w:szCs w:val="22"/>
        </w:rPr>
        <w:lastRenderedPageBreak/>
        <w:t>Student Financial Aid</w:t>
      </w:r>
      <w:r w:rsidR="00DE06DD">
        <w:rPr>
          <w:rFonts w:ascii="Arial" w:hAnsi="Arial" w:cs="Arial"/>
          <w:i/>
          <w:szCs w:val="22"/>
        </w:rPr>
        <w:t xml:space="preserve"> (SFA)</w:t>
      </w:r>
    </w:p>
    <w:p w:rsidR="00071C3B" w:rsidRPr="001D597F" w:rsidRDefault="00071C3B" w:rsidP="00071C3B">
      <w:pPr>
        <w:ind w:left="360"/>
        <w:rPr>
          <w:sz w:val="22"/>
          <w:szCs w:val="22"/>
        </w:rPr>
      </w:pPr>
    </w:p>
    <w:p w:rsidR="00071C3B" w:rsidRDefault="00071C3B" w:rsidP="00071C3B">
      <w:pPr>
        <w:pStyle w:val="BodyText"/>
        <w:ind w:left="360"/>
        <w:rPr>
          <w:sz w:val="22"/>
          <w:szCs w:val="22"/>
        </w:rPr>
      </w:pPr>
      <w:r w:rsidRPr="008B5372">
        <w:rPr>
          <w:sz w:val="22"/>
          <w:szCs w:val="22"/>
        </w:rPr>
        <w:t>TRP 36, Collecting Data on Veterans, focused on discussing possible ways to utilize existing data and collect new information on veterans and military service members to better address policy and research questions, as well as to provide more detailed information on the number and types of students using education benefits and how these students are being served by institutions.  Many of the panel members either directly represented veterans organizations or represented institutions enrolling a large number of veterans and military service members.</w:t>
      </w:r>
    </w:p>
    <w:p w:rsidR="000615E6" w:rsidRDefault="000615E6" w:rsidP="00071C3B">
      <w:pPr>
        <w:pStyle w:val="BodyText"/>
        <w:ind w:left="360"/>
        <w:rPr>
          <w:sz w:val="22"/>
          <w:szCs w:val="22"/>
        </w:rPr>
      </w:pPr>
    </w:p>
    <w:p w:rsidR="000615E6" w:rsidRPr="008B5372" w:rsidRDefault="000615E6" w:rsidP="00071C3B">
      <w:pPr>
        <w:pStyle w:val="BodyText"/>
        <w:ind w:left="360"/>
        <w:rPr>
          <w:sz w:val="22"/>
          <w:szCs w:val="22"/>
        </w:rPr>
      </w:pPr>
      <w:r>
        <w:rPr>
          <w:sz w:val="22"/>
          <w:szCs w:val="22"/>
        </w:rPr>
        <w:t>Additionally, Executive Order 13607 requires the Secretary of Education, in consultation with the Secretaries of Defense and Veterans Affairs, as part of IPEDS and other data collection systems, to collect information on the amount of funding received pursuant to the Post-9/11 Bill and the Tuition Assistance Program, for posting on the College Navigator website.</w:t>
      </w:r>
    </w:p>
    <w:p w:rsidR="00071C3B" w:rsidRPr="008B5372" w:rsidRDefault="00071C3B" w:rsidP="00071C3B">
      <w:pPr>
        <w:pStyle w:val="BodyText"/>
        <w:rPr>
          <w:sz w:val="22"/>
          <w:szCs w:val="22"/>
        </w:rPr>
      </w:pPr>
    </w:p>
    <w:p w:rsidR="00071C3B" w:rsidRDefault="00071C3B" w:rsidP="00071C3B">
      <w:pPr>
        <w:ind w:left="360"/>
        <w:rPr>
          <w:sz w:val="22"/>
          <w:szCs w:val="22"/>
        </w:rPr>
      </w:pPr>
      <w:r w:rsidRPr="008B5372">
        <w:rPr>
          <w:sz w:val="22"/>
          <w:szCs w:val="22"/>
        </w:rPr>
        <w:t>As a result of TRP suggestions</w:t>
      </w:r>
      <w:r w:rsidR="000615E6">
        <w:rPr>
          <w:sz w:val="22"/>
          <w:szCs w:val="22"/>
        </w:rPr>
        <w:t>,</w:t>
      </w:r>
      <w:r w:rsidRPr="008B5372">
        <w:rPr>
          <w:sz w:val="22"/>
          <w:szCs w:val="22"/>
        </w:rPr>
        <w:t xml:space="preserve"> public comments, </w:t>
      </w:r>
      <w:r w:rsidR="000615E6">
        <w:rPr>
          <w:sz w:val="22"/>
          <w:szCs w:val="22"/>
        </w:rPr>
        <w:t xml:space="preserve">and Executive Order 13607, </w:t>
      </w:r>
      <w:r w:rsidRPr="008B5372">
        <w:rPr>
          <w:sz w:val="22"/>
          <w:szCs w:val="22"/>
        </w:rPr>
        <w:t xml:space="preserve">NCES requests clearance on the following items on the </w:t>
      </w:r>
      <w:r w:rsidR="00DE06DD">
        <w:rPr>
          <w:sz w:val="22"/>
          <w:szCs w:val="22"/>
        </w:rPr>
        <w:t>Student Financial Aid</w:t>
      </w:r>
      <w:r w:rsidRPr="008B5372">
        <w:rPr>
          <w:sz w:val="22"/>
          <w:szCs w:val="22"/>
        </w:rPr>
        <w:t xml:space="preserve"> component.</w:t>
      </w:r>
    </w:p>
    <w:p w:rsidR="00071C3B" w:rsidRDefault="00071C3B" w:rsidP="00AA1E5F">
      <w:pPr>
        <w:rPr>
          <w:sz w:val="22"/>
          <w:szCs w:val="22"/>
        </w:rPr>
      </w:pPr>
    </w:p>
    <w:p w:rsidR="00150455" w:rsidRPr="001D597F" w:rsidRDefault="00150455" w:rsidP="00071C3B">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071C3B" w:rsidRPr="001D597F" w:rsidTr="0064161E">
        <w:trPr>
          <w:tblHeader/>
        </w:trPr>
        <w:tc>
          <w:tcPr>
            <w:tcW w:w="5000" w:type="pct"/>
            <w:gridSpan w:val="4"/>
            <w:shd w:val="clear" w:color="auto" w:fill="4F81BD"/>
          </w:tcPr>
          <w:p w:rsidR="00071C3B" w:rsidRPr="005A7839" w:rsidRDefault="00B0271E" w:rsidP="00071C3B">
            <w:pPr>
              <w:jc w:val="center"/>
              <w:rPr>
                <w:rFonts w:ascii="Arial" w:hAnsi="Arial" w:cs="Arial"/>
                <w:b/>
                <w:bCs/>
                <w:color w:val="FFFFFF"/>
                <w:sz w:val="20"/>
              </w:rPr>
            </w:pPr>
            <w:r>
              <w:rPr>
                <w:rFonts w:ascii="Arial" w:hAnsi="Arial" w:cs="Arial"/>
                <w:b/>
                <w:bCs/>
                <w:color w:val="FFFFFF"/>
                <w:sz w:val="20"/>
                <w:szCs w:val="22"/>
              </w:rPr>
              <w:t xml:space="preserve">Table </w:t>
            </w:r>
            <w:r w:rsidR="00071C3B" w:rsidRPr="005A7839">
              <w:rPr>
                <w:rFonts w:ascii="Arial" w:hAnsi="Arial" w:cs="Arial"/>
                <w:b/>
                <w:bCs/>
                <w:color w:val="FFFFFF"/>
                <w:sz w:val="20"/>
                <w:szCs w:val="22"/>
              </w:rPr>
              <w:t>3: Proposed Changes to the IPEDS SFA Form (all forms)</w:t>
            </w:r>
          </w:p>
        </w:tc>
      </w:tr>
      <w:tr w:rsidR="00071C3B" w:rsidRPr="001D597F" w:rsidTr="0064161E">
        <w:trPr>
          <w:cantSplit/>
        </w:trPr>
        <w:tc>
          <w:tcPr>
            <w:tcW w:w="2505" w:type="pct"/>
            <w:tcBorders>
              <w:right w:val="nil"/>
            </w:tcBorders>
            <w:shd w:val="clear" w:color="auto" w:fill="D3DFEE"/>
            <w:vAlign w:val="center"/>
          </w:tcPr>
          <w:p w:rsidR="00071C3B" w:rsidRPr="005A7839" w:rsidRDefault="00071C3B" w:rsidP="00071C3B">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Source</w:t>
            </w:r>
          </w:p>
        </w:tc>
        <w:tc>
          <w:tcPr>
            <w:tcW w:w="864" w:type="pct"/>
            <w:tcBorders>
              <w:lef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Estimated burden</w:t>
            </w:r>
          </w:p>
        </w:tc>
      </w:tr>
      <w:tr w:rsidR="00071C3B" w:rsidRPr="001D597F" w:rsidTr="0064161E">
        <w:tc>
          <w:tcPr>
            <w:tcW w:w="2505" w:type="pct"/>
            <w:tcBorders>
              <w:right w:val="nil"/>
            </w:tcBorders>
          </w:tcPr>
          <w:p w:rsidR="00071C3B" w:rsidRPr="00F247A2" w:rsidRDefault="00071C3B" w:rsidP="00071C3B">
            <w:pPr>
              <w:rPr>
                <w:rFonts w:ascii="Arial" w:hAnsi="Arial" w:cs="Arial"/>
                <w:sz w:val="18"/>
                <w:szCs w:val="18"/>
              </w:rPr>
            </w:pPr>
            <w:r w:rsidRPr="00F247A2">
              <w:rPr>
                <w:rFonts w:ascii="Arial" w:hAnsi="Arial" w:cs="Arial"/>
                <w:sz w:val="18"/>
                <w:szCs w:val="18"/>
              </w:rPr>
              <w:t>Add the following items:</w:t>
            </w:r>
          </w:p>
          <w:p w:rsidR="00071C3B" w:rsidRPr="00F247A2" w:rsidRDefault="000615E6" w:rsidP="00071C3B">
            <w:pPr>
              <w:pStyle w:val="TRPbullet"/>
              <w:numPr>
                <w:ilvl w:val="0"/>
                <w:numId w:val="75"/>
              </w:numPr>
              <w:spacing w:after="0"/>
              <w:rPr>
                <w:rFonts w:ascii="Arial" w:hAnsi="Arial" w:cs="Arial"/>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Post-9/11 GI Bill benefits and the total dollar amount of tuition and fee benefits awarded to them through the institution</w:t>
            </w:r>
          </w:p>
          <w:p w:rsidR="00071C3B" w:rsidRPr="00F247A2" w:rsidRDefault="000615E6" w:rsidP="00071C3B">
            <w:pPr>
              <w:pStyle w:val="ListParagraph"/>
              <w:numPr>
                <w:ilvl w:val="0"/>
                <w:numId w:val="75"/>
              </w:numPr>
              <w:spacing w:after="0" w:line="240" w:lineRule="auto"/>
              <w:rPr>
                <w:rFonts w:ascii="Arial" w:hAnsi="Arial" w:cs="Arial"/>
                <w:b/>
                <w:bCs/>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DoD Tuition Assistance and the total dollar amount of DoD Tuition Assistance awarded to them through the institution</w:t>
            </w:r>
          </w:p>
        </w:tc>
        <w:tc>
          <w:tcPr>
            <w:tcW w:w="864" w:type="pct"/>
            <w:tcBorders>
              <w:left w:val="nil"/>
              <w:right w:val="nil"/>
            </w:tcBorders>
          </w:tcPr>
          <w:p w:rsidR="00071C3B" w:rsidRDefault="00071C3B" w:rsidP="00071C3B">
            <w:pPr>
              <w:jc w:val="center"/>
              <w:rPr>
                <w:rFonts w:ascii="Arial" w:hAnsi="Arial" w:cs="Arial"/>
                <w:sz w:val="18"/>
                <w:szCs w:val="22"/>
              </w:rPr>
            </w:pPr>
            <w:r>
              <w:rPr>
                <w:rFonts w:ascii="Arial" w:hAnsi="Arial" w:cs="Arial"/>
                <w:sz w:val="18"/>
                <w:szCs w:val="22"/>
              </w:rPr>
              <w:t xml:space="preserve">2014-15 </w:t>
            </w:r>
          </w:p>
          <w:p w:rsidR="00071C3B" w:rsidRPr="00F247A2" w:rsidRDefault="00071C3B" w:rsidP="00071C3B">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tcPr>
          <w:p w:rsidR="00071C3B" w:rsidRPr="00F247A2" w:rsidRDefault="00071C3B" w:rsidP="00071C3B">
            <w:pPr>
              <w:jc w:val="center"/>
              <w:rPr>
                <w:rFonts w:ascii="Arial" w:hAnsi="Arial" w:cs="Arial"/>
                <w:sz w:val="18"/>
                <w:szCs w:val="18"/>
              </w:rPr>
            </w:pPr>
            <w:r>
              <w:rPr>
                <w:rFonts w:ascii="Arial" w:hAnsi="Arial" w:cs="Arial"/>
                <w:sz w:val="18"/>
                <w:szCs w:val="18"/>
              </w:rPr>
              <w:t>Veterans TRP</w:t>
            </w:r>
          </w:p>
        </w:tc>
        <w:tc>
          <w:tcPr>
            <w:tcW w:w="864" w:type="pct"/>
            <w:tcBorders>
              <w:left w:val="nil"/>
            </w:tcBorders>
          </w:tcPr>
          <w:p w:rsidR="00071C3B" w:rsidRPr="00F247A2" w:rsidRDefault="00CD50E6" w:rsidP="00071C3B">
            <w:pPr>
              <w:jc w:val="center"/>
              <w:rPr>
                <w:rFonts w:ascii="Arial" w:hAnsi="Arial" w:cs="Arial"/>
                <w:sz w:val="18"/>
                <w:szCs w:val="18"/>
              </w:rPr>
            </w:pPr>
            <w:r>
              <w:rPr>
                <w:rFonts w:ascii="Arial" w:hAnsi="Arial" w:cs="Arial"/>
                <w:sz w:val="18"/>
                <w:szCs w:val="18"/>
              </w:rPr>
              <w:t>Moderate</w:t>
            </w:r>
          </w:p>
        </w:tc>
      </w:tr>
    </w:tbl>
    <w:p w:rsidR="00071C3B" w:rsidRPr="001D597F" w:rsidRDefault="00071C3B" w:rsidP="00071C3B">
      <w:pPr>
        <w:ind w:left="360"/>
      </w:pPr>
    </w:p>
    <w:p w:rsidR="00DE06DD" w:rsidRDefault="00DE06DD" w:rsidP="005D02E5">
      <w:pPr>
        <w:ind w:left="360"/>
        <w:rPr>
          <w:rFonts w:ascii="Arial" w:hAnsi="Arial" w:cs="Arial"/>
          <w:i/>
          <w:szCs w:val="22"/>
        </w:rPr>
      </w:pPr>
    </w:p>
    <w:p w:rsidR="001F1F35" w:rsidRDefault="001F1F35" w:rsidP="005D02E5">
      <w:pPr>
        <w:ind w:left="360"/>
        <w:rPr>
          <w:rFonts w:ascii="Arial" w:hAnsi="Arial" w:cs="Arial"/>
          <w:i/>
          <w:szCs w:val="22"/>
        </w:rPr>
      </w:pPr>
    </w:p>
    <w:p w:rsidR="0041369B" w:rsidRDefault="0041369B">
      <w:pPr>
        <w:rPr>
          <w:rFonts w:ascii="Arial" w:hAnsi="Arial" w:cs="Arial"/>
          <w:i/>
          <w:szCs w:val="22"/>
        </w:rPr>
      </w:pPr>
      <w:r>
        <w:rPr>
          <w:rFonts w:ascii="Arial" w:hAnsi="Arial" w:cs="Arial"/>
          <w:i/>
          <w:szCs w:val="22"/>
        </w:rPr>
        <w:br w:type="page"/>
      </w:r>
    </w:p>
    <w:p w:rsidR="005D02E5" w:rsidRPr="00D32C03" w:rsidRDefault="005D02E5" w:rsidP="005D02E5">
      <w:pPr>
        <w:ind w:left="360"/>
        <w:rPr>
          <w:rFonts w:ascii="Arial" w:hAnsi="Arial" w:cs="Arial"/>
          <w:i/>
          <w:szCs w:val="22"/>
        </w:rPr>
      </w:pPr>
      <w:r>
        <w:rPr>
          <w:rFonts w:ascii="Arial" w:hAnsi="Arial" w:cs="Arial"/>
          <w:i/>
          <w:szCs w:val="22"/>
        </w:rPr>
        <w:lastRenderedPageBreak/>
        <w:t>Outcome Measures</w:t>
      </w:r>
      <w:r w:rsidR="00DE06DD">
        <w:rPr>
          <w:rFonts w:ascii="Arial" w:hAnsi="Arial" w:cs="Arial"/>
          <w:i/>
          <w:szCs w:val="22"/>
        </w:rPr>
        <w:t xml:space="preserve"> (OM)</w:t>
      </w:r>
    </w:p>
    <w:p w:rsidR="005D02E5" w:rsidRPr="00596EB5" w:rsidRDefault="005D02E5" w:rsidP="005D02E5">
      <w:pPr>
        <w:pStyle w:val="Default"/>
        <w:ind w:left="360"/>
        <w:rPr>
          <w:rFonts w:ascii="Calibri" w:hAnsi="Calibri"/>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The </w:t>
      </w:r>
      <w:r w:rsidRPr="004C1370">
        <w:rPr>
          <w:rFonts w:ascii="Times New Roman" w:hAnsi="Times New Roman" w:cs="Times New Roman"/>
          <w:i/>
          <w:sz w:val="22"/>
          <w:szCs w:val="22"/>
        </w:rPr>
        <w:t>Higher Education Opportunity Act</w:t>
      </w:r>
      <w:r w:rsidRPr="004C1370">
        <w:rPr>
          <w:rFonts w:ascii="Times New Roman" w:hAnsi="Times New Roman" w:cs="Times New Roman"/>
          <w:sz w:val="22"/>
          <w:szCs w:val="22"/>
        </w:rPr>
        <w:t xml:space="preserve"> of 2008 established the U.S. Departm</w:t>
      </w:r>
      <w:r w:rsidR="00DE06DD">
        <w:rPr>
          <w:rFonts w:ascii="Times New Roman" w:hAnsi="Times New Roman" w:cs="Times New Roman"/>
          <w:sz w:val="22"/>
          <w:szCs w:val="22"/>
        </w:rPr>
        <w:t xml:space="preserve">ent of Education’s </w:t>
      </w:r>
      <w:r w:rsidRPr="004C1370">
        <w:rPr>
          <w:rFonts w:ascii="Times New Roman" w:hAnsi="Times New Roman" w:cs="Times New Roman"/>
          <w:sz w:val="22"/>
          <w:szCs w:val="22"/>
        </w:rPr>
        <w:t>Committee on Measu</w:t>
      </w:r>
      <w:r w:rsidR="00DE06DD">
        <w:rPr>
          <w:rFonts w:ascii="Times New Roman" w:hAnsi="Times New Roman" w:cs="Times New Roman"/>
          <w:sz w:val="22"/>
          <w:szCs w:val="22"/>
        </w:rPr>
        <w:t>res of Student Success</w:t>
      </w:r>
      <w:r w:rsidRPr="004C1370">
        <w:rPr>
          <w:rFonts w:ascii="Times New Roman" w:hAnsi="Times New Roman" w:cs="Times New Roman"/>
          <w:sz w:val="22"/>
          <w:szCs w:val="22"/>
        </w:rPr>
        <w:t xml:space="preserve"> to advise the Secretary of Education in assisting 2-year degree-granting institutions of higher education in meeting the completion or graduation rate disclosure requirements outlined in the </w:t>
      </w:r>
      <w:r w:rsidRPr="004C1370">
        <w:rPr>
          <w:rFonts w:ascii="Times New Roman" w:hAnsi="Times New Roman" w:cs="Times New Roman"/>
          <w:i/>
          <w:sz w:val="22"/>
          <w:szCs w:val="22"/>
        </w:rPr>
        <w:t xml:space="preserve">Higher Education Act </w:t>
      </w:r>
      <w:r w:rsidRPr="004C1370">
        <w:rPr>
          <w:rFonts w:ascii="Times New Roman" w:hAnsi="Times New Roman" w:cs="Times New Roman"/>
          <w:sz w:val="22"/>
          <w:szCs w:val="22"/>
        </w:rPr>
        <w:t>of 1965, as amended. The Committee completed its work in December 2011.</w:t>
      </w:r>
    </w:p>
    <w:p w:rsidR="005D02E5" w:rsidRPr="004C1370" w:rsidRDefault="005D02E5" w:rsidP="005D02E5">
      <w:pPr>
        <w:pStyle w:val="Default"/>
        <w:ind w:left="360"/>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5D02E5" w:rsidRPr="004C1370" w:rsidRDefault="005D02E5" w:rsidP="005D02E5">
      <w:pPr>
        <w:pStyle w:val="Default"/>
        <w:ind w:hanging="360"/>
        <w:rPr>
          <w:rFonts w:ascii="Times New Roman" w:hAnsi="Times New Roman" w:cs="Times New Roman"/>
          <w:sz w:val="22"/>
          <w:szCs w:val="22"/>
        </w:rPr>
      </w:pPr>
    </w:p>
    <w:p w:rsidR="005D02E5" w:rsidRPr="004C1370" w:rsidRDefault="005D02E5" w:rsidP="005D02E5">
      <w:pPr>
        <w:pStyle w:val="Default"/>
        <w:ind w:left="720" w:hanging="360"/>
        <w:rPr>
          <w:rFonts w:ascii="Times New Roman" w:hAnsi="Times New Roman" w:cs="Times New Roman"/>
          <w:sz w:val="22"/>
          <w:szCs w:val="22"/>
        </w:rPr>
      </w:pPr>
      <w:r w:rsidRPr="004C1370">
        <w:rPr>
          <w:rFonts w:ascii="Times New Roman" w:hAnsi="Times New Roman" w:cs="Times New Roman"/>
          <w:sz w:val="22"/>
          <w:szCs w:val="22"/>
        </w:rPr>
        <w:t>The Committee recommended that the Department:</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Broaden the coverage of student graduation data to reflect the diverse student populations at 2-year institutions</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the collection of student progression and completion data</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technical guidance to institutions in meeting statutory disclosure requirements</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Encourage institutions to disclose comparable data on employment outcomes and provide incentives for sharing promising practices on measuring student learning</w:t>
      </w:r>
    </w:p>
    <w:p w:rsidR="005D02E5" w:rsidRPr="004C1370" w:rsidRDefault="005D02E5" w:rsidP="005D02E5">
      <w:pPr>
        <w:pStyle w:val="Default"/>
        <w:ind w:left="720" w:hanging="360"/>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Although its work focused on 2-year institutions, the Committee suggested that its recommendations be considered and implemented for 4-year institutions as well. The Committee’s final report is available at </w:t>
      </w:r>
      <w:hyperlink r:id="rId11" w:history="1">
        <w:r w:rsidRPr="004C1370">
          <w:rPr>
            <w:rStyle w:val="Hyperlink"/>
            <w:rFonts w:ascii="Times New Roman" w:hAnsi="Times New Roman"/>
            <w:sz w:val="22"/>
            <w:szCs w:val="22"/>
          </w:rPr>
          <w:t>http://www2.ed.gov/about/bdscomm/list/cmss-committee-report-final.pdf</w:t>
        </w:r>
      </w:hyperlink>
      <w:r w:rsidRPr="004C1370">
        <w:rPr>
          <w:rFonts w:ascii="Times New Roman" w:hAnsi="Times New Roman" w:cs="Times New Roman"/>
          <w:sz w:val="22"/>
          <w:szCs w:val="22"/>
        </w:rPr>
        <w:t xml:space="preserve">.  </w:t>
      </w:r>
    </w:p>
    <w:p w:rsidR="005D02E5" w:rsidRPr="004C1370" w:rsidRDefault="005D02E5" w:rsidP="005D02E5">
      <w:pPr>
        <w:rPr>
          <w:sz w:val="22"/>
          <w:szCs w:val="22"/>
        </w:rPr>
      </w:pPr>
    </w:p>
    <w:p w:rsidR="005D02E5" w:rsidRPr="004C1370" w:rsidRDefault="005D02E5" w:rsidP="005D02E5">
      <w:pPr>
        <w:ind w:left="360"/>
        <w:rPr>
          <w:sz w:val="22"/>
          <w:szCs w:val="22"/>
        </w:rPr>
      </w:pPr>
      <w:r w:rsidRPr="004C1370">
        <w:rPr>
          <w:sz w:val="22"/>
          <w:szCs w:val="22"/>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12" w:history="1">
        <w:r w:rsidRPr="004C1370">
          <w:rPr>
            <w:rStyle w:val="Hyperlink"/>
            <w:sz w:val="22"/>
            <w:szCs w:val="22"/>
          </w:rPr>
          <w:t>http://www.ed.gov/edblogs/ous/files/2012/03/Action-Plan-for-Improving-Measures-of-Postsecondary-Student-Success-FINAL2.pdf</w:t>
        </w:r>
      </w:hyperlink>
      <w:r w:rsidRPr="004C1370">
        <w:rPr>
          <w:sz w:val="22"/>
          <w:szCs w:val="22"/>
        </w:rPr>
        <w:t>)</w:t>
      </w:r>
      <w:r w:rsidR="00F372CF">
        <w:rPr>
          <w:sz w:val="22"/>
          <w:szCs w:val="22"/>
        </w:rPr>
        <w:t>.</w:t>
      </w:r>
    </w:p>
    <w:p w:rsidR="005D02E5" w:rsidRPr="004C1370" w:rsidRDefault="005D02E5" w:rsidP="005D02E5">
      <w:pPr>
        <w:tabs>
          <w:tab w:val="left" w:pos="0"/>
        </w:tabs>
        <w:rPr>
          <w:sz w:val="22"/>
          <w:szCs w:val="22"/>
        </w:rPr>
      </w:pPr>
    </w:p>
    <w:p w:rsidR="005D02E5" w:rsidRPr="004C1370" w:rsidRDefault="005D02E5" w:rsidP="005D02E5">
      <w:pPr>
        <w:pStyle w:val="Default"/>
        <w:tabs>
          <w:tab w:val="left" w:pos="0"/>
        </w:tabs>
        <w:ind w:left="360"/>
        <w:rPr>
          <w:rFonts w:ascii="Times New Roman" w:hAnsi="Times New Roman" w:cs="Times New Roman"/>
          <w:sz w:val="22"/>
          <w:szCs w:val="22"/>
        </w:rPr>
      </w:pPr>
      <w:r w:rsidRPr="004C1370">
        <w:rPr>
          <w:rFonts w:ascii="Times New Roman" w:hAnsi="Times New Roman" w:cs="Times New Roman"/>
          <w:sz w:val="22"/>
          <w:szCs w:val="22"/>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5D02E5" w:rsidRPr="004C1370" w:rsidRDefault="005D02E5" w:rsidP="005D02E5">
      <w:pPr>
        <w:tabs>
          <w:tab w:val="left" w:pos="0"/>
        </w:tabs>
        <w:ind w:left="360"/>
        <w:rPr>
          <w:sz w:val="22"/>
          <w:szCs w:val="22"/>
        </w:rPr>
      </w:pPr>
    </w:p>
    <w:p w:rsidR="005D02E5" w:rsidRPr="004C1370" w:rsidRDefault="005D02E5" w:rsidP="005D02E5">
      <w:pPr>
        <w:tabs>
          <w:tab w:val="left" w:pos="0"/>
        </w:tabs>
        <w:ind w:left="360"/>
        <w:rPr>
          <w:sz w:val="22"/>
          <w:szCs w:val="22"/>
        </w:rPr>
      </w:pPr>
      <w:r w:rsidRPr="004C1370">
        <w:rPr>
          <w:sz w:val="22"/>
          <w:szCs w:val="22"/>
        </w:rPr>
        <w:t>As par</w:t>
      </w:r>
      <w:r w:rsidR="00DE06DD">
        <w:rPr>
          <w:sz w:val="22"/>
          <w:szCs w:val="22"/>
        </w:rPr>
        <w:t>t of this activity, the NCES</w:t>
      </w:r>
      <w:r w:rsidRPr="004C1370">
        <w:rPr>
          <w:sz w:val="22"/>
          <w:szCs w:val="22"/>
        </w:rPr>
        <w:t xml:space="preserve"> has taken steps to enhance graduation rate and transfer rate repo</w:t>
      </w:r>
      <w:r w:rsidR="00DE06DD">
        <w:rPr>
          <w:sz w:val="22"/>
          <w:szCs w:val="22"/>
        </w:rPr>
        <w:t>rting in IPEDS</w:t>
      </w:r>
      <w:r w:rsidRPr="004C1370">
        <w:rPr>
          <w:sz w:val="22"/>
          <w:szCs w:val="22"/>
        </w:rPr>
        <w:t>. Using existi</w:t>
      </w:r>
      <w:r w:rsidR="00DE06DD">
        <w:rPr>
          <w:sz w:val="22"/>
          <w:szCs w:val="22"/>
        </w:rPr>
        <w:t>ng processes</w:t>
      </w:r>
      <w:r w:rsidR="00F372CF">
        <w:rPr>
          <w:sz w:val="22"/>
          <w:szCs w:val="22"/>
        </w:rPr>
        <w:t xml:space="preserve"> for considering changes to IPEDS</w:t>
      </w:r>
      <w:r w:rsidR="00DE06DD">
        <w:rPr>
          <w:sz w:val="22"/>
          <w:szCs w:val="22"/>
        </w:rPr>
        <w:t xml:space="preserve">, NCES </w:t>
      </w:r>
      <w:r w:rsidRPr="004C1370">
        <w:rPr>
          <w:sz w:val="22"/>
          <w:szCs w:val="22"/>
        </w:rPr>
        <w:t>examine</w:t>
      </w:r>
      <w:r w:rsidR="00DE06DD">
        <w:rPr>
          <w:sz w:val="22"/>
          <w:szCs w:val="22"/>
        </w:rPr>
        <w:t>d</w:t>
      </w:r>
      <w:r w:rsidRPr="004C1370">
        <w:rPr>
          <w:sz w:val="22"/>
          <w:szCs w:val="22"/>
        </w:rPr>
        <w:t xml:space="preserve"> the feasibility of broadening measures by collecting outcome information for part-time, degree/certificate-seeking undergraduate students and non-first-time, degree/certificate-seeking undergraduate students in IPEDS.</w:t>
      </w:r>
    </w:p>
    <w:p w:rsidR="005D02E5" w:rsidRPr="004C1370" w:rsidRDefault="005D02E5" w:rsidP="005D02E5">
      <w:pPr>
        <w:tabs>
          <w:tab w:val="left" w:pos="0"/>
        </w:tabs>
        <w:ind w:left="360"/>
        <w:rPr>
          <w:sz w:val="22"/>
          <w:szCs w:val="22"/>
        </w:rPr>
      </w:pPr>
    </w:p>
    <w:p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 xml:space="preserve">37 was convened in February 2012 to discuss the feasibility of collecting outcome information on first-time, part-time students. The TRP suggested that NCES clarify the definition of a degree/certificate-seeking student for IPEDS reporting purposes and collect certain outcome information in IPEDS for first-time, part-time students. </w:t>
      </w:r>
    </w:p>
    <w:p w:rsidR="005D02E5" w:rsidRPr="004C1370" w:rsidRDefault="005D02E5" w:rsidP="005D02E5">
      <w:pPr>
        <w:pStyle w:val="Default"/>
        <w:tabs>
          <w:tab w:val="left" w:pos="0"/>
        </w:tabs>
        <w:ind w:left="360"/>
        <w:rPr>
          <w:rFonts w:ascii="Times New Roman" w:hAnsi="Times New Roman" w:cs="Times New Roman"/>
          <w:sz w:val="22"/>
          <w:szCs w:val="22"/>
        </w:rPr>
      </w:pPr>
    </w:p>
    <w:p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40 was convened in October 2012 to discuss the feasibility of collecting outcome information on non-first-time students. The TRP suggested that NCES collect certain outcome information in IPEDS for non-first-time students s</w:t>
      </w:r>
      <w:r w:rsidR="001F1F35">
        <w:rPr>
          <w:rFonts w:ascii="Times New Roman" w:hAnsi="Times New Roman" w:cs="Times New Roman"/>
          <w:sz w:val="22"/>
          <w:szCs w:val="22"/>
        </w:rPr>
        <w:t xml:space="preserve">imilar to information that TRP </w:t>
      </w:r>
      <w:r w:rsidR="005D02E5" w:rsidRPr="004C1370">
        <w:rPr>
          <w:rFonts w:ascii="Times New Roman" w:hAnsi="Times New Roman" w:cs="Times New Roman"/>
          <w:sz w:val="22"/>
          <w:szCs w:val="22"/>
        </w:rPr>
        <w:t xml:space="preserve">37 proposed for first-time, part-time students. The TRP also suggested that similar outcome information be collected for first-time, full-time students.  Institutions would report outcome information for four cohorts in mutually exclusive categories, as outlined below. </w:t>
      </w:r>
    </w:p>
    <w:p w:rsidR="005D02E5" w:rsidRPr="004C1370" w:rsidRDefault="005D02E5" w:rsidP="005D02E5">
      <w:pPr>
        <w:pStyle w:val="Default"/>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lastRenderedPageBreak/>
        <w:t xml:space="preserve">The new outcome information that institutions would report to IPEDS is designed to provide consumers, policymakers, and researchers context for and an alternative to the graduation rates calculated for the purposes of the </w:t>
      </w:r>
      <w:r w:rsidRPr="004C1370">
        <w:rPr>
          <w:rFonts w:ascii="Times New Roman" w:hAnsi="Times New Roman" w:cs="Times New Roman"/>
          <w:i/>
          <w:sz w:val="22"/>
          <w:szCs w:val="22"/>
        </w:rPr>
        <w:t>Student Right to Know and Campus Security Act</w:t>
      </w:r>
      <w:r w:rsidRPr="004C1370">
        <w:rPr>
          <w:rFonts w:ascii="Times New Roman" w:hAnsi="Times New Roman" w:cs="Times New Roman"/>
          <w:sz w:val="22"/>
          <w:szCs w:val="22"/>
        </w:rPr>
        <w:t xml:space="preserve"> of 1990.</w:t>
      </w:r>
    </w:p>
    <w:p w:rsidR="005D02E5" w:rsidRPr="004C1370" w:rsidRDefault="005D02E5" w:rsidP="005D02E5">
      <w:pPr>
        <w:pStyle w:val="Default"/>
        <w:ind w:left="360"/>
        <w:rPr>
          <w:rFonts w:ascii="Times New Roman" w:hAnsi="Times New Roman" w:cs="Times New Roman"/>
          <w:sz w:val="22"/>
          <w:szCs w:val="22"/>
        </w:rPr>
      </w:pPr>
    </w:p>
    <w:p w:rsidR="005D02E5"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To expedite the availability of data that will be useful to consumers, poli</w:t>
      </w:r>
      <w:r w:rsidR="00DE06DD">
        <w:rPr>
          <w:rFonts w:ascii="Times New Roman" w:hAnsi="Times New Roman" w:cs="Times New Roman"/>
          <w:sz w:val="22"/>
          <w:szCs w:val="22"/>
        </w:rPr>
        <w:t xml:space="preserve">cymakers, and researchers, TRP </w:t>
      </w:r>
      <w:r w:rsidRPr="004C1370">
        <w:rPr>
          <w:rFonts w:ascii="Times New Roman" w:hAnsi="Times New Roman" w:cs="Times New Roman"/>
          <w:sz w:val="22"/>
          <w:szCs w:val="22"/>
        </w:rPr>
        <w:t>40 suggested that institutions report on student outcomes retrospectively.</w:t>
      </w:r>
      <w:r w:rsidR="001F1F35">
        <w:rPr>
          <w:rFonts w:ascii="Times New Roman" w:hAnsi="Times New Roman" w:cs="Times New Roman"/>
          <w:sz w:val="22"/>
          <w:szCs w:val="22"/>
        </w:rPr>
        <w:t xml:space="preserve">  </w:t>
      </w:r>
      <w:r w:rsidR="001F1F35">
        <w:rPr>
          <w:rFonts w:ascii="Times New Roman" w:hAnsi="Times New Roman"/>
        </w:rPr>
        <w:t xml:space="preserve">If a prospective reporting model were used, outcome measures data would not be available until 2023.  </w:t>
      </w:r>
    </w:p>
    <w:p w:rsidR="00DE06DD" w:rsidRDefault="00DE06DD" w:rsidP="005D02E5">
      <w:pPr>
        <w:pStyle w:val="Default"/>
        <w:ind w:left="360"/>
        <w:rPr>
          <w:rFonts w:ascii="Times New Roman" w:hAnsi="Times New Roman" w:cs="Times New Roman"/>
          <w:sz w:val="22"/>
          <w:szCs w:val="22"/>
        </w:rPr>
      </w:pPr>
    </w:p>
    <w:p w:rsidR="00DE06DD" w:rsidRPr="008B5372" w:rsidRDefault="00DE06DD" w:rsidP="00DE06DD">
      <w:pPr>
        <w:ind w:left="360"/>
        <w:rPr>
          <w:sz w:val="22"/>
          <w:szCs w:val="22"/>
        </w:rPr>
      </w:pPr>
      <w:r w:rsidRPr="008B5372">
        <w:rPr>
          <w:sz w:val="22"/>
          <w:szCs w:val="22"/>
        </w:rPr>
        <w:t xml:space="preserve">As a result of TRP suggestions and public comments, NCES requests clearance </w:t>
      </w:r>
      <w:r>
        <w:rPr>
          <w:sz w:val="22"/>
          <w:szCs w:val="22"/>
        </w:rPr>
        <w:t>to implement a new Outcome Measures</w:t>
      </w:r>
      <w:r w:rsidRPr="008B5372">
        <w:rPr>
          <w:sz w:val="22"/>
          <w:szCs w:val="22"/>
        </w:rPr>
        <w:t xml:space="preserve"> component</w:t>
      </w:r>
      <w:r w:rsidR="00B55046">
        <w:rPr>
          <w:sz w:val="22"/>
          <w:szCs w:val="22"/>
        </w:rPr>
        <w:t xml:space="preserve"> in the Winter collection</w:t>
      </w:r>
      <w:r w:rsidRPr="008B5372">
        <w:rPr>
          <w:sz w:val="22"/>
          <w:szCs w:val="22"/>
        </w:rPr>
        <w:t>.</w:t>
      </w:r>
    </w:p>
    <w:p w:rsidR="0041369B" w:rsidRDefault="0041369B">
      <w:pPr>
        <w:rPr>
          <w:sz w:val="22"/>
          <w:szCs w:val="22"/>
        </w:rPr>
      </w:pPr>
    </w:p>
    <w:p w:rsidR="00AA1E5F" w:rsidRDefault="00AA1E5F">
      <w:pPr>
        <w:rPr>
          <w:color w:val="000000"/>
          <w:sz w:val="22"/>
          <w:szCs w:val="22"/>
        </w:rPr>
      </w:pPr>
    </w:p>
    <w:p w:rsidR="00DE06DD" w:rsidRPr="004C1370" w:rsidRDefault="00DE06DD" w:rsidP="005D02E5">
      <w:pPr>
        <w:pStyle w:val="Default"/>
        <w:ind w:left="360"/>
        <w:rPr>
          <w:rFonts w:ascii="Times New Roman" w:hAnsi="Times New Roman" w:cs="Times New Roman"/>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1F1F35" w:rsidRPr="00552EE7" w:rsidTr="0064161E">
        <w:trPr>
          <w:tblHeader/>
        </w:trPr>
        <w:tc>
          <w:tcPr>
            <w:tcW w:w="5000" w:type="pct"/>
            <w:gridSpan w:val="4"/>
            <w:shd w:val="clear" w:color="auto" w:fill="4F81BD"/>
          </w:tcPr>
          <w:p w:rsidR="001F1F35" w:rsidRPr="00552EE7" w:rsidRDefault="001F1F35" w:rsidP="001F1F35">
            <w:pPr>
              <w:jc w:val="center"/>
              <w:rPr>
                <w:rFonts w:ascii="Arial" w:hAnsi="Arial" w:cs="Arial"/>
                <w:b/>
                <w:bCs/>
                <w:color w:val="FFFFFF"/>
                <w:sz w:val="20"/>
              </w:rPr>
            </w:pPr>
            <w:r w:rsidRPr="00552EE7">
              <w:rPr>
                <w:rFonts w:ascii="Arial" w:hAnsi="Arial" w:cs="Arial"/>
                <w:b/>
                <w:bCs/>
                <w:color w:val="FFFFFF"/>
                <w:sz w:val="20"/>
              </w:rPr>
              <w:t xml:space="preserve">Table 4: Proposed New Outcome Measures Component </w:t>
            </w:r>
          </w:p>
        </w:tc>
      </w:tr>
      <w:tr w:rsidR="001F1F35" w:rsidRPr="00552EE7" w:rsidTr="0064161E">
        <w:trPr>
          <w:tblHeader/>
        </w:trPr>
        <w:tc>
          <w:tcPr>
            <w:tcW w:w="2505" w:type="pct"/>
            <w:tcBorders>
              <w:right w:val="nil"/>
            </w:tcBorders>
            <w:shd w:val="clear" w:color="auto" w:fill="D3DFEE"/>
            <w:vAlign w:val="center"/>
          </w:tcPr>
          <w:p w:rsidR="001F1F35" w:rsidRPr="00552EE7" w:rsidRDefault="001F1F35" w:rsidP="001F1F35">
            <w:pPr>
              <w:jc w:val="center"/>
              <w:rPr>
                <w:rFonts w:ascii="Arial" w:hAnsi="Arial" w:cs="Arial"/>
                <w:b/>
                <w:bCs/>
                <w:color w:val="1F497D"/>
                <w:sz w:val="18"/>
              </w:rPr>
            </w:pPr>
            <w:r w:rsidRPr="00552EE7">
              <w:rPr>
                <w:rFonts w:ascii="Arial" w:hAnsi="Arial" w:cs="Arial"/>
                <w:b/>
                <w:bCs/>
                <w:color w:val="1F497D"/>
                <w:sz w:val="18"/>
              </w:rPr>
              <w:t>Change</w:t>
            </w:r>
          </w:p>
        </w:tc>
        <w:tc>
          <w:tcPr>
            <w:tcW w:w="864" w:type="pct"/>
            <w:tcBorders>
              <w:left w:val="nil"/>
              <w:righ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Implementation Year</w:t>
            </w:r>
          </w:p>
        </w:tc>
        <w:tc>
          <w:tcPr>
            <w:tcW w:w="768" w:type="pct"/>
            <w:tcBorders>
              <w:left w:val="nil"/>
              <w:righ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Source</w:t>
            </w:r>
          </w:p>
        </w:tc>
        <w:tc>
          <w:tcPr>
            <w:tcW w:w="864" w:type="pct"/>
            <w:tcBorders>
              <w:lef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Estimated burden</w:t>
            </w:r>
          </w:p>
        </w:tc>
      </w:tr>
      <w:tr w:rsidR="001F1F35" w:rsidRPr="00552EE7" w:rsidTr="0064161E">
        <w:trPr>
          <w:trHeight w:val="6307"/>
        </w:trPr>
        <w:tc>
          <w:tcPr>
            <w:tcW w:w="2505" w:type="pct"/>
            <w:tcBorders>
              <w:right w:val="nil"/>
            </w:tcBorders>
          </w:tcPr>
          <w:p w:rsidR="001F1F35" w:rsidRPr="00552EE7" w:rsidRDefault="001F1F35" w:rsidP="001F1F35">
            <w:pPr>
              <w:rPr>
                <w:rFonts w:ascii="Arial" w:hAnsi="Arial" w:cs="Arial"/>
                <w:sz w:val="18"/>
                <w:szCs w:val="18"/>
              </w:rPr>
            </w:pPr>
            <w:r w:rsidRPr="00552EE7">
              <w:rPr>
                <w:rFonts w:ascii="Arial" w:hAnsi="Arial" w:cs="Arial"/>
                <w:sz w:val="18"/>
                <w:szCs w:val="18"/>
              </w:rPr>
              <w:t xml:space="preserve">Collect outcome measures data </w:t>
            </w:r>
            <w:r>
              <w:rPr>
                <w:rFonts w:ascii="Arial" w:hAnsi="Arial" w:cs="Arial"/>
                <w:sz w:val="18"/>
                <w:szCs w:val="18"/>
              </w:rPr>
              <w:t xml:space="preserve">from degree-granting institutions </w:t>
            </w:r>
            <w:r w:rsidRPr="00552EE7">
              <w:rPr>
                <w:rFonts w:ascii="Arial" w:hAnsi="Arial" w:cs="Arial"/>
                <w:sz w:val="18"/>
                <w:szCs w:val="18"/>
              </w:rPr>
              <w:t>on 4 degree/certificate-seeking student cohorts</w:t>
            </w:r>
            <w:r>
              <w:rPr>
                <w:rFonts w:ascii="Arial" w:hAnsi="Arial" w:cs="Arial"/>
                <w:sz w:val="18"/>
                <w:szCs w:val="18"/>
              </w:rPr>
              <w:t xml:space="preserve"> as shown below. Academic reporting institutions will report on Fall cohorts; program and hybrid reporters will report on Full-year cohorts.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first-time students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Part-time, first-time students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non-first-time entering students</w:t>
            </w:r>
          </w:p>
          <w:p w:rsidR="001F1F35" w:rsidRDefault="001F1F35" w:rsidP="001F1F35">
            <w:pPr>
              <w:numPr>
                <w:ilvl w:val="0"/>
                <w:numId w:val="79"/>
              </w:numPr>
              <w:rPr>
                <w:rFonts w:ascii="Arial" w:hAnsi="Arial" w:cs="Arial"/>
                <w:sz w:val="18"/>
                <w:szCs w:val="18"/>
              </w:rPr>
            </w:pPr>
            <w:r w:rsidRPr="00552EE7">
              <w:rPr>
                <w:rFonts w:ascii="Arial" w:hAnsi="Arial" w:cs="Arial"/>
                <w:sz w:val="18"/>
                <w:szCs w:val="18"/>
              </w:rPr>
              <w:t>Part-time, non-first-time entering students</w:t>
            </w:r>
          </w:p>
          <w:p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xml:space="preserve">: Data will not be disaggregated by race, ethnicity, or gender.  </w:t>
            </w:r>
          </w:p>
          <w:p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No outcome data will be collected from non-degree-granting institutions.</w:t>
            </w:r>
          </w:p>
          <w:p w:rsidR="001F1F35" w:rsidRPr="00552EE7" w:rsidRDefault="001F1F35" w:rsidP="001F1F35">
            <w:pPr>
              <w:rPr>
                <w:rFonts w:ascii="Arial" w:hAnsi="Arial" w:cs="Arial"/>
                <w:sz w:val="18"/>
                <w:szCs w:val="18"/>
              </w:rPr>
            </w:pPr>
          </w:p>
          <w:p w:rsidR="001F1F35" w:rsidRPr="00552EE7" w:rsidRDefault="001F1F35" w:rsidP="001F1F35">
            <w:pPr>
              <w:rPr>
                <w:rFonts w:ascii="Arial" w:hAnsi="Arial" w:cs="Arial"/>
                <w:sz w:val="18"/>
                <w:szCs w:val="18"/>
              </w:rPr>
            </w:pPr>
            <w:r w:rsidRPr="00552EE7">
              <w:rPr>
                <w:rFonts w:ascii="Arial" w:hAnsi="Arial" w:cs="Arial"/>
                <w:sz w:val="18"/>
                <w:szCs w:val="18"/>
              </w:rPr>
              <w:t>For each of the 4 cohorts, collect a status update using the following categories:</w:t>
            </w:r>
          </w:p>
          <w:p w:rsidR="001F1F35" w:rsidRDefault="001F1F35" w:rsidP="001F1F35">
            <w:pPr>
              <w:numPr>
                <w:ilvl w:val="0"/>
                <w:numId w:val="80"/>
              </w:numPr>
              <w:contextualSpacing/>
              <w:rPr>
                <w:rFonts w:ascii="Arial" w:hAnsi="Arial" w:cs="Arial"/>
                <w:sz w:val="18"/>
                <w:szCs w:val="18"/>
              </w:rPr>
            </w:pPr>
            <w:r w:rsidRPr="00552EE7">
              <w:rPr>
                <w:rFonts w:ascii="Arial" w:hAnsi="Arial" w:cs="Arial"/>
                <w:sz w:val="18"/>
                <w:szCs w:val="18"/>
              </w:rPr>
              <w:t>Received award</w:t>
            </w:r>
            <w:r w:rsidR="0030170F">
              <w:rPr>
                <w:rFonts w:ascii="Arial" w:hAnsi="Arial" w:cs="Arial"/>
                <w:sz w:val="18"/>
                <w:szCs w:val="18"/>
              </w:rPr>
              <w:t xml:space="preserve"> within 6-years</w:t>
            </w:r>
          </w:p>
          <w:p w:rsidR="0030170F" w:rsidRDefault="0030170F" w:rsidP="0030170F">
            <w:pPr>
              <w:numPr>
                <w:ilvl w:val="0"/>
                <w:numId w:val="80"/>
              </w:numPr>
              <w:contextualSpacing/>
              <w:rPr>
                <w:rFonts w:ascii="Arial" w:hAnsi="Arial" w:cs="Arial"/>
                <w:sz w:val="18"/>
                <w:szCs w:val="18"/>
              </w:rPr>
            </w:pPr>
            <w:r w:rsidRPr="00552EE7">
              <w:rPr>
                <w:rFonts w:ascii="Arial" w:hAnsi="Arial" w:cs="Arial"/>
                <w:sz w:val="18"/>
                <w:szCs w:val="18"/>
              </w:rPr>
              <w:t>Received award</w:t>
            </w:r>
            <w:r>
              <w:rPr>
                <w:rFonts w:ascii="Arial" w:hAnsi="Arial" w:cs="Arial"/>
                <w:sz w:val="18"/>
                <w:szCs w:val="18"/>
              </w:rPr>
              <w:t xml:space="preserve"> within 8-years</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still enrolled at reporting institution</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subsequently enrolled at another institution</w:t>
            </w:r>
          </w:p>
          <w:p w:rsidR="001F1F35" w:rsidRDefault="001F1F35" w:rsidP="001F1F35">
            <w:pPr>
              <w:numPr>
                <w:ilvl w:val="0"/>
                <w:numId w:val="80"/>
              </w:numPr>
              <w:rPr>
                <w:rFonts w:ascii="Arial" w:hAnsi="Arial" w:cs="Arial"/>
                <w:sz w:val="18"/>
                <w:szCs w:val="18"/>
              </w:rPr>
            </w:pPr>
            <w:r w:rsidRPr="00552EE7">
              <w:rPr>
                <w:rFonts w:ascii="Arial" w:hAnsi="Arial" w:cs="Arial"/>
                <w:sz w:val="18"/>
                <w:szCs w:val="18"/>
              </w:rPr>
              <w:t>Did not receive award, subsequent enrollment status unknown</w:t>
            </w:r>
          </w:p>
          <w:p w:rsidR="001F1F35" w:rsidRDefault="001F1F35" w:rsidP="001F1F35">
            <w:pPr>
              <w:rPr>
                <w:rFonts w:ascii="Arial" w:hAnsi="Arial" w:cs="Arial"/>
                <w:sz w:val="18"/>
                <w:szCs w:val="18"/>
              </w:rPr>
            </w:pPr>
            <w:r>
              <w:rPr>
                <w:rFonts w:ascii="Arial" w:hAnsi="Arial" w:cs="Arial"/>
                <w:sz w:val="18"/>
                <w:szCs w:val="18"/>
              </w:rPr>
              <w:t xml:space="preserve">A total of students who did not receive an award will be calculated. </w:t>
            </w:r>
          </w:p>
          <w:p w:rsidR="001F1F35" w:rsidRPr="00552EE7" w:rsidRDefault="001F1F35" w:rsidP="001F1F35">
            <w:pPr>
              <w:rPr>
                <w:rFonts w:ascii="Arial" w:hAnsi="Arial" w:cs="Arial"/>
                <w:sz w:val="18"/>
                <w:szCs w:val="18"/>
              </w:rPr>
            </w:pPr>
          </w:p>
          <w:p w:rsidR="001F1F35" w:rsidRPr="00552EE7" w:rsidRDefault="001F1F35" w:rsidP="00524ACE">
            <w:pPr>
              <w:rPr>
                <w:rFonts w:ascii="Arial" w:hAnsi="Arial" w:cs="Arial"/>
                <w:sz w:val="18"/>
                <w:szCs w:val="18"/>
              </w:rPr>
            </w:pPr>
            <w:r>
              <w:rPr>
                <w:rFonts w:ascii="Arial" w:hAnsi="Arial" w:cs="Arial"/>
                <w:sz w:val="18"/>
                <w:szCs w:val="18"/>
              </w:rPr>
              <w:t xml:space="preserve">Collect the status update from both 2-year and 4-year institutions </w:t>
            </w:r>
            <w:r w:rsidR="00984B4E">
              <w:rPr>
                <w:rFonts w:ascii="Arial" w:hAnsi="Arial" w:cs="Arial"/>
                <w:sz w:val="18"/>
                <w:szCs w:val="18"/>
              </w:rPr>
              <w:t xml:space="preserve">at </w:t>
            </w:r>
            <w:r>
              <w:rPr>
                <w:rFonts w:ascii="Arial" w:hAnsi="Arial" w:cs="Arial"/>
                <w:sz w:val="18"/>
                <w:szCs w:val="18"/>
              </w:rPr>
              <w:t>8 years after the cohort enters the institution.  Outcome Measures data collection will begin in 201</w:t>
            </w:r>
            <w:r w:rsidR="00664B72">
              <w:rPr>
                <w:rFonts w:ascii="Arial" w:hAnsi="Arial" w:cs="Arial"/>
                <w:sz w:val="18"/>
                <w:szCs w:val="18"/>
              </w:rPr>
              <w:t>5</w:t>
            </w:r>
            <w:r>
              <w:rPr>
                <w:rFonts w:ascii="Arial" w:hAnsi="Arial" w:cs="Arial"/>
                <w:sz w:val="18"/>
                <w:szCs w:val="18"/>
              </w:rPr>
              <w:t>-1</w:t>
            </w:r>
            <w:r w:rsidR="00664B72">
              <w:rPr>
                <w:rFonts w:ascii="Arial" w:hAnsi="Arial" w:cs="Arial"/>
                <w:sz w:val="18"/>
                <w:szCs w:val="18"/>
              </w:rPr>
              <w:t>6</w:t>
            </w:r>
            <w:r>
              <w:rPr>
                <w:rFonts w:ascii="Arial" w:hAnsi="Arial" w:cs="Arial"/>
                <w:sz w:val="18"/>
                <w:szCs w:val="18"/>
              </w:rPr>
              <w:t>.  Institutions will report on their 200</w:t>
            </w:r>
            <w:r w:rsidR="00664B72">
              <w:rPr>
                <w:rFonts w:ascii="Arial" w:hAnsi="Arial" w:cs="Arial"/>
                <w:sz w:val="18"/>
                <w:szCs w:val="18"/>
              </w:rPr>
              <w:t>7</w:t>
            </w:r>
            <w:r>
              <w:rPr>
                <w:rFonts w:ascii="Arial" w:hAnsi="Arial" w:cs="Arial"/>
                <w:sz w:val="18"/>
                <w:szCs w:val="18"/>
              </w:rPr>
              <w:t xml:space="preserve"> cohorts.</w:t>
            </w:r>
          </w:p>
        </w:tc>
        <w:tc>
          <w:tcPr>
            <w:tcW w:w="864" w:type="pct"/>
            <w:tcBorders>
              <w:left w:val="nil"/>
              <w:right w:val="nil"/>
            </w:tcBorders>
          </w:tcPr>
          <w:p w:rsidR="001F1F35" w:rsidRPr="00552EE7" w:rsidRDefault="001F1F35" w:rsidP="001F1F35">
            <w:pPr>
              <w:jc w:val="center"/>
              <w:rPr>
                <w:rFonts w:ascii="Arial" w:hAnsi="Arial" w:cs="Arial"/>
                <w:sz w:val="18"/>
              </w:rPr>
            </w:pPr>
            <w:r w:rsidRPr="00552EE7">
              <w:rPr>
                <w:rFonts w:ascii="Arial" w:hAnsi="Arial" w:cs="Arial"/>
                <w:sz w:val="18"/>
              </w:rPr>
              <w:t>201</w:t>
            </w:r>
            <w:r w:rsidR="00664B72">
              <w:rPr>
                <w:rFonts w:ascii="Arial" w:hAnsi="Arial" w:cs="Arial"/>
                <w:sz w:val="18"/>
              </w:rPr>
              <w:t>5</w:t>
            </w:r>
            <w:r w:rsidRPr="00552EE7">
              <w:rPr>
                <w:rFonts w:ascii="Arial" w:hAnsi="Arial" w:cs="Arial"/>
                <w:sz w:val="18"/>
              </w:rPr>
              <w:t>-</w:t>
            </w:r>
            <w:r w:rsidR="00664B72">
              <w:rPr>
                <w:rFonts w:ascii="Arial" w:hAnsi="Arial" w:cs="Arial"/>
                <w:sz w:val="18"/>
              </w:rPr>
              <w:t>16</w:t>
            </w:r>
            <w:r w:rsidRPr="00552EE7">
              <w:rPr>
                <w:rFonts w:ascii="Arial" w:hAnsi="Arial" w:cs="Arial"/>
                <w:sz w:val="18"/>
              </w:rPr>
              <w:t xml:space="preserve"> </w:t>
            </w:r>
          </w:p>
          <w:p w:rsidR="001F1F35" w:rsidRPr="00552EE7" w:rsidRDefault="001F1F35" w:rsidP="001F1F35">
            <w:pPr>
              <w:jc w:val="center"/>
              <w:rPr>
                <w:rFonts w:ascii="Arial" w:hAnsi="Arial" w:cs="Arial"/>
                <w:sz w:val="18"/>
              </w:rPr>
            </w:pPr>
            <w:r w:rsidRPr="00552EE7">
              <w:rPr>
                <w:rFonts w:ascii="Arial" w:hAnsi="Arial" w:cs="Arial"/>
                <w:sz w:val="18"/>
              </w:rPr>
              <w:t>(201</w:t>
            </w:r>
            <w:r w:rsidR="00664B72">
              <w:rPr>
                <w:rFonts w:ascii="Arial" w:hAnsi="Arial" w:cs="Arial"/>
                <w:sz w:val="18"/>
              </w:rPr>
              <w:t>4</w:t>
            </w:r>
            <w:r w:rsidRPr="00552EE7">
              <w:rPr>
                <w:rFonts w:ascii="Arial" w:hAnsi="Arial" w:cs="Arial"/>
                <w:sz w:val="18"/>
              </w:rPr>
              <w:t>-1</w:t>
            </w:r>
            <w:r w:rsidR="00664B72">
              <w:rPr>
                <w:rFonts w:ascii="Arial" w:hAnsi="Arial" w:cs="Arial"/>
                <w:sz w:val="18"/>
              </w:rPr>
              <w:t>5</w:t>
            </w:r>
            <w:r w:rsidRPr="00552EE7">
              <w:rPr>
                <w:rFonts w:ascii="Arial" w:hAnsi="Arial" w:cs="Arial"/>
                <w:sz w:val="18"/>
              </w:rPr>
              <w:t xml:space="preserve"> preview year)</w:t>
            </w:r>
          </w:p>
          <w:p w:rsidR="001F1F35" w:rsidRPr="00552EE7" w:rsidRDefault="001F1F35" w:rsidP="001F1F35">
            <w:pPr>
              <w:jc w:val="center"/>
              <w:rPr>
                <w:rFonts w:ascii="Arial" w:hAnsi="Arial" w:cs="Arial"/>
                <w:sz w:val="18"/>
              </w:rPr>
            </w:pPr>
          </w:p>
          <w:p w:rsidR="001F1F35" w:rsidRPr="00552EE7" w:rsidRDefault="001F1F35" w:rsidP="001F1F35">
            <w:pPr>
              <w:jc w:val="center"/>
              <w:rPr>
                <w:rFonts w:ascii="Arial" w:hAnsi="Arial" w:cs="Arial"/>
                <w:sz w:val="18"/>
              </w:rPr>
            </w:pPr>
          </w:p>
        </w:tc>
        <w:tc>
          <w:tcPr>
            <w:tcW w:w="768" w:type="pct"/>
            <w:tcBorders>
              <w:left w:val="nil"/>
              <w:right w:val="nil"/>
            </w:tcBorders>
          </w:tcPr>
          <w:p w:rsidR="001F1F35" w:rsidRPr="00552EE7" w:rsidRDefault="001F1F35" w:rsidP="001F1F35">
            <w:pPr>
              <w:jc w:val="center"/>
              <w:rPr>
                <w:rFonts w:ascii="Arial" w:hAnsi="Arial" w:cs="Arial"/>
                <w:sz w:val="18"/>
              </w:rPr>
            </w:pPr>
            <w:r w:rsidRPr="00552EE7">
              <w:rPr>
                <w:rFonts w:ascii="Arial" w:hAnsi="Arial" w:cs="Arial"/>
                <w:sz w:val="18"/>
              </w:rPr>
              <w:t>Outcome Measures TRPs</w:t>
            </w:r>
          </w:p>
          <w:p w:rsidR="001F1F35" w:rsidRPr="00552EE7" w:rsidRDefault="001F1F35" w:rsidP="001F1F35">
            <w:pPr>
              <w:jc w:val="center"/>
              <w:rPr>
                <w:rFonts w:ascii="Arial" w:hAnsi="Arial" w:cs="Arial"/>
                <w:sz w:val="18"/>
              </w:rPr>
            </w:pPr>
          </w:p>
          <w:p w:rsidR="001F1F35" w:rsidRPr="00552EE7" w:rsidRDefault="001F1F35" w:rsidP="001F1F35">
            <w:pPr>
              <w:jc w:val="center"/>
              <w:rPr>
                <w:rFonts w:ascii="Arial" w:hAnsi="Arial" w:cs="Arial"/>
                <w:sz w:val="18"/>
              </w:rPr>
            </w:pPr>
          </w:p>
        </w:tc>
        <w:tc>
          <w:tcPr>
            <w:tcW w:w="864" w:type="pct"/>
            <w:tcBorders>
              <w:left w:val="nil"/>
            </w:tcBorders>
          </w:tcPr>
          <w:p w:rsidR="001F1F35" w:rsidRPr="00552EE7" w:rsidRDefault="001F1F35" w:rsidP="001F1F35">
            <w:pPr>
              <w:jc w:val="center"/>
              <w:rPr>
                <w:rFonts w:ascii="Arial" w:hAnsi="Arial" w:cs="Arial"/>
                <w:sz w:val="18"/>
              </w:rPr>
            </w:pPr>
            <w:r w:rsidRPr="00CD50E6">
              <w:rPr>
                <w:rFonts w:ascii="Arial" w:hAnsi="Arial" w:cs="Arial"/>
                <w:sz w:val="18"/>
              </w:rPr>
              <w:t>Substantial</w:t>
            </w:r>
          </w:p>
        </w:tc>
      </w:tr>
    </w:tbl>
    <w:p w:rsidR="000C0062" w:rsidRDefault="000C0062" w:rsidP="001F1F35">
      <w:pPr>
        <w:rPr>
          <w:rFonts w:ascii="Arial" w:hAnsi="Arial" w:cs="Arial"/>
          <w:i/>
        </w:rPr>
      </w:pPr>
    </w:p>
    <w:p w:rsidR="000C0062" w:rsidRDefault="000C0062" w:rsidP="000C0062">
      <w:pPr>
        <w:ind w:left="360"/>
        <w:rPr>
          <w:rFonts w:ascii="Arial" w:hAnsi="Arial" w:cs="Arial"/>
          <w:i/>
        </w:rPr>
      </w:pPr>
    </w:p>
    <w:p w:rsidR="001F1F35" w:rsidRDefault="001F1F35" w:rsidP="000C0062">
      <w:pPr>
        <w:ind w:left="360"/>
        <w:rPr>
          <w:rFonts w:ascii="Arial" w:hAnsi="Arial" w:cs="Arial"/>
          <w:i/>
        </w:rPr>
      </w:pPr>
    </w:p>
    <w:p w:rsidR="00AA1E5F" w:rsidRDefault="00AA1E5F">
      <w:pPr>
        <w:rPr>
          <w:rFonts w:ascii="Arial" w:hAnsi="Arial" w:cs="Arial"/>
          <w:i/>
        </w:rPr>
      </w:pPr>
      <w:r>
        <w:rPr>
          <w:rFonts w:ascii="Arial" w:hAnsi="Arial" w:cs="Arial"/>
          <w:i/>
        </w:rPr>
        <w:br w:type="page"/>
      </w:r>
    </w:p>
    <w:p w:rsidR="000C0062" w:rsidRPr="001D597F" w:rsidRDefault="000C0062" w:rsidP="000C0062">
      <w:pPr>
        <w:ind w:left="360"/>
        <w:rPr>
          <w:rFonts w:ascii="Arial" w:hAnsi="Arial" w:cs="Arial"/>
          <w:i/>
        </w:rPr>
      </w:pPr>
      <w:r>
        <w:rPr>
          <w:rFonts w:ascii="Arial" w:hAnsi="Arial" w:cs="Arial"/>
          <w:i/>
        </w:rPr>
        <w:lastRenderedPageBreak/>
        <w:t>Admissions</w:t>
      </w:r>
      <w:r w:rsidR="00DE06DD">
        <w:rPr>
          <w:rFonts w:ascii="Arial" w:hAnsi="Arial" w:cs="Arial"/>
          <w:i/>
        </w:rPr>
        <w:t xml:space="preserve"> (ADM)</w:t>
      </w:r>
    </w:p>
    <w:p w:rsidR="000C0062" w:rsidRDefault="000C0062" w:rsidP="000C0062">
      <w:pPr>
        <w:ind w:left="360"/>
        <w:rPr>
          <w:sz w:val="22"/>
          <w:szCs w:val="22"/>
        </w:rPr>
      </w:pPr>
    </w:p>
    <w:p w:rsidR="000C0062" w:rsidRDefault="000C0062" w:rsidP="000C0062">
      <w:pPr>
        <w:ind w:left="360"/>
        <w:rPr>
          <w:sz w:val="22"/>
          <w:szCs w:val="22"/>
        </w:rPr>
      </w:pPr>
      <w:r>
        <w:rPr>
          <w:sz w:val="22"/>
          <w:szCs w:val="22"/>
        </w:rPr>
        <w:t>As detailed in the Institutional Characteristics section above, NCES proposes moving the collection of admissions data to a small, separate component in the Winter.  This change was proposed by the IPEDS TRP so that all institutions will be able to report data for the most recent Fall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r w:rsidR="00A67D03">
        <w:rPr>
          <w:sz w:val="22"/>
          <w:szCs w:val="22"/>
        </w:rPr>
        <w:t xml:space="preserve"> Finally, it will ensure that admissions data displayed on College Navigator will represent the same Fall period.</w:t>
      </w:r>
    </w:p>
    <w:p w:rsidR="00DE06DD" w:rsidRDefault="00DE06DD" w:rsidP="000C0062">
      <w:pPr>
        <w:ind w:left="360"/>
        <w:rPr>
          <w:sz w:val="22"/>
          <w:szCs w:val="22"/>
        </w:rPr>
      </w:pPr>
    </w:p>
    <w:p w:rsidR="00DE06DD" w:rsidRDefault="00DE06DD" w:rsidP="000C0062">
      <w:pPr>
        <w:ind w:left="360"/>
        <w:rPr>
          <w:sz w:val="22"/>
          <w:szCs w:val="22"/>
        </w:rPr>
      </w:pPr>
      <w:r>
        <w:rPr>
          <w:sz w:val="22"/>
          <w:szCs w:val="22"/>
        </w:rPr>
        <w:t>NCES requests clearance to establish a separate Admissions component</w:t>
      </w:r>
      <w:r w:rsidR="00B55046">
        <w:rPr>
          <w:sz w:val="22"/>
          <w:szCs w:val="22"/>
        </w:rPr>
        <w:t xml:space="preserve"> in the Winter collection</w:t>
      </w:r>
      <w:r>
        <w:rPr>
          <w:sz w:val="22"/>
          <w:szCs w:val="22"/>
        </w:rPr>
        <w:t>.</w:t>
      </w:r>
    </w:p>
    <w:p w:rsidR="005D02E5" w:rsidRDefault="005D02E5" w:rsidP="00D01758">
      <w:pPr>
        <w:ind w:left="360"/>
        <w:rPr>
          <w:rFonts w:ascii="Arial" w:hAnsi="Arial" w:cs="Arial"/>
          <w:i/>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0C0062" w:rsidRPr="001D597F" w:rsidTr="0064161E">
        <w:trPr>
          <w:tblHeader/>
        </w:trPr>
        <w:tc>
          <w:tcPr>
            <w:tcW w:w="5000" w:type="pct"/>
            <w:gridSpan w:val="4"/>
            <w:shd w:val="clear" w:color="auto" w:fill="4F81BD"/>
          </w:tcPr>
          <w:p w:rsidR="000C0062" w:rsidRPr="005A7839" w:rsidRDefault="00B0271E" w:rsidP="000C0062">
            <w:pPr>
              <w:jc w:val="center"/>
              <w:rPr>
                <w:rFonts w:ascii="Arial" w:hAnsi="Arial" w:cs="Arial"/>
                <w:b/>
                <w:bCs/>
                <w:color w:val="FFFFFF"/>
                <w:sz w:val="20"/>
              </w:rPr>
            </w:pPr>
            <w:r>
              <w:rPr>
                <w:rFonts w:ascii="Arial" w:hAnsi="Arial" w:cs="Arial"/>
                <w:b/>
                <w:bCs/>
                <w:color w:val="FFFFFF"/>
                <w:sz w:val="20"/>
                <w:szCs w:val="22"/>
              </w:rPr>
              <w:t>Table 5</w:t>
            </w:r>
            <w:r w:rsidR="000C0062" w:rsidRPr="005A7839">
              <w:rPr>
                <w:rFonts w:ascii="Arial" w:hAnsi="Arial" w:cs="Arial"/>
                <w:b/>
                <w:bCs/>
                <w:color w:val="FFFFFF"/>
                <w:sz w:val="20"/>
                <w:szCs w:val="22"/>
              </w:rPr>
              <w:t xml:space="preserve">: Proposed </w:t>
            </w:r>
            <w:r w:rsidR="000C0062">
              <w:rPr>
                <w:rFonts w:ascii="Arial" w:hAnsi="Arial" w:cs="Arial"/>
                <w:b/>
                <w:bCs/>
                <w:color w:val="FFFFFF"/>
                <w:sz w:val="20"/>
                <w:szCs w:val="22"/>
              </w:rPr>
              <w:t xml:space="preserve">Separate Admissions Component </w:t>
            </w:r>
          </w:p>
        </w:tc>
      </w:tr>
      <w:tr w:rsidR="000C0062" w:rsidRPr="001D597F" w:rsidTr="0064161E">
        <w:trPr>
          <w:tblHeader/>
        </w:trPr>
        <w:tc>
          <w:tcPr>
            <w:tcW w:w="2878" w:type="pct"/>
            <w:tcBorders>
              <w:bottom w:val="single" w:sz="8" w:space="0" w:color="7BA0CD"/>
              <w:right w:val="nil"/>
            </w:tcBorders>
            <w:shd w:val="clear" w:color="auto" w:fill="D3DFEE"/>
            <w:vAlign w:val="center"/>
          </w:tcPr>
          <w:p w:rsidR="000C0062" w:rsidRPr="005A7839" w:rsidRDefault="000C0062" w:rsidP="000C0062">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Source</w:t>
            </w:r>
          </w:p>
        </w:tc>
        <w:tc>
          <w:tcPr>
            <w:tcW w:w="642" w:type="pct"/>
            <w:tcBorders>
              <w:left w:val="nil"/>
              <w:bottom w:val="single" w:sz="8" w:space="0" w:color="7BA0CD"/>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Estimated burden</w:t>
            </w:r>
          </w:p>
        </w:tc>
      </w:tr>
      <w:tr w:rsidR="000C0062" w:rsidRPr="001D597F" w:rsidTr="0064161E">
        <w:tc>
          <w:tcPr>
            <w:tcW w:w="2878" w:type="pct"/>
            <w:tcBorders>
              <w:right w:val="nil"/>
            </w:tcBorders>
            <w:shd w:val="clear" w:color="auto" w:fill="auto"/>
          </w:tcPr>
          <w:p w:rsidR="000C0062" w:rsidRDefault="000C0062" w:rsidP="000C0062">
            <w:pPr>
              <w:keepNext/>
              <w:ind w:left="-14"/>
              <w:rPr>
                <w:rFonts w:ascii="Arial" w:hAnsi="Arial" w:cs="Arial"/>
                <w:bCs/>
                <w:sz w:val="18"/>
                <w:szCs w:val="22"/>
              </w:rPr>
            </w:pPr>
            <w:r>
              <w:rPr>
                <w:rFonts w:ascii="Arial" w:hAnsi="Arial" w:cs="Arial"/>
                <w:bCs/>
                <w:sz w:val="18"/>
                <w:szCs w:val="22"/>
              </w:rPr>
              <w:t>Create separate small component in the Winter collection from items formerly in IC component.  Items will be collected only from institutions that do not have an open admission policy.  Moving the collection of these items to the Winter collection will enable all institutions to report data for the most recent fall period.</w:t>
            </w:r>
          </w:p>
          <w:p w:rsidR="000C0062" w:rsidRDefault="000C0062" w:rsidP="000C0062">
            <w:pPr>
              <w:keepNext/>
              <w:ind w:left="-14"/>
              <w:rPr>
                <w:rFonts w:ascii="Arial" w:hAnsi="Arial" w:cs="Arial"/>
                <w:bCs/>
                <w:sz w:val="18"/>
                <w:szCs w:val="22"/>
              </w:rPr>
            </w:pP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Other test (ABT, Wonderlic, WISC-III, etc.)</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0C0062" w:rsidRPr="007C2C41"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auto"/>
          </w:tcPr>
          <w:p w:rsidR="000C0062" w:rsidRDefault="000C0062" w:rsidP="000C006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rsidR="000C0062" w:rsidRDefault="000C0062" w:rsidP="000C0062">
            <w:pPr>
              <w:jc w:val="center"/>
              <w:rPr>
                <w:rFonts w:ascii="Arial" w:hAnsi="Arial" w:cs="Arial"/>
                <w:sz w:val="18"/>
                <w:szCs w:val="22"/>
              </w:rPr>
            </w:pPr>
            <w:r>
              <w:rPr>
                <w:rFonts w:ascii="Arial" w:hAnsi="Arial" w:cs="Arial"/>
                <w:sz w:val="18"/>
                <w:szCs w:val="22"/>
              </w:rPr>
              <w:t>Calendar TRP</w:t>
            </w:r>
          </w:p>
        </w:tc>
        <w:tc>
          <w:tcPr>
            <w:tcW w:w="642" w:type="pct"/>
            <w:tcBorders>
              <w:left w:val="nil"/>
            </w:tcBorders>
            <w:shd w:val="clear" w:color="auto" w:fill="auto"/>
          </w:tcPr>
          <w:p w:rsidR="000C0062" w:rsidRPr="005A7839" w:rsidRDefault="000C0062" w:rsidP="000C0062">
            <w:pPr>
              <w:jc w:val="center"/>
              <w:rPr>
                <w:rFonts w:ascii="Arial" w:hAnsi="Arial" w:cs="Arial"/>
                <w:sz w:val="18"/>
                <w:szCs w:val="22"/>
              </w:rPr>
            </w:pPr>
            <w:r>
              <w:rPr>
                <w:rFonts w:ascii="Arial" w:hAnsi="Arial" w:cs="Arial"/>
                <w:sz w:val="18"/>
                <w:szCs w:val="22"/>
              </w:rPr>
              <w:t>None.  Change in when data are collected.</w:t>
            </w:r>
          </w:p>
        </w:tc>
      </w:tr>
    </w:tbl>
    <w:p w:rsidR="002C401C" w:rsidRDefault="002C401C" w:rsidP="005D02E5">
      <w:pPr>
        <w:rPr>
          <w:rFonts w:ascii="Arial" w:hAnsi="Arial" w:cs="Arial"/>
          <w:i/>
        </w:rPr>
      </w:pPr>
    </w:p>
    <w:p w:rsidR="002C401C" w:rsidRDefault="002C401C" w:rsidP="00DE06DD">
      <w:pPr>
        <w:rPr>
          <w:sz w:val="22"/>
          <w:szCs w:val="22"/>
        </w:rPr>
      </w:pPr>
    </w:p>
    <w:p w:rsidR="001F1F35" w:rsidRPr="001D597F" w:rsidRDefault="001F1F35" w:rsidP="00DE06DD">
      <w:pPr>
        <w:rPr>
          <w:sz w:val="22"/>
          <w:szCs w:val="22"/>
        </w:rPr>
      </w:pPr>
    </w:p>
    <w:p w:rsidR="00830B36" w:rsidRDefault="00830B36" w:rsidP="00D01758">
      <w:pPr>
        <w:ind w:left="360"/>
        <w:rPr>
          <w:rFonts w:ascii="Arial" w:hAnsi="Arial" w:cs="Arial"/>
          <w:i/>
          <w:szCs w:val="22"/>
        </w:rPr>
      </w:pPr>
    </w:p>
    <w:p w:rsidR="00830B36" w:rsidRDefault="00830B36" w:rsidP="00D01758">
      <w:pPr>
        <w:ind w:left="360"/>
        <w:rPr>
          <w:rFonts w:ascii="Arial" w:hAnsi="Arial" w:cs="Arial"/>
          <w:i/>
          <w:szCs w:val="22"/>
        </w:rPr>
      </w:pPr>
    </w:p>
    <w:p w:rsidR="0064161E" w:rsidRDefault="0064161E">
      <w:pPr>
        <w:rPr>
          <w:rFonts w:ascii="Arial" w:hAnsi="Arial" w:cs="Arial"/>
          <w:i/>
          <w:szCs w:val="22"/>
        </w:rPr>
      </w:pPr>
      <w:r>
        <w:rPr>
          <w:rFonts w:ascii="Arial" w:hAnsi="Arial" w:cs="Arial"/>
          <w:i/>
          <w:szCs w:val="22"/>
        </w:rPr>
        <w:br w:type="page"/>
      </w:r>
    </w:p>
    <w:p w:rsidR="00B17F64" w:rsidRPr="001D597F" w:rsidRDefault="00FA6045" w:rsidP="00D01758">
      <w:pPr>
        <w:ind w:left="360"/>
        <w:rPr>
          <w:rFonts w:ascii="Arial" w:hAnsi="Arial" w:cs="Arial"/>
          <w:i/>
          <w:szCs w:val="22"/>
        </w:rPr>
      </w:pPr>
      <w:r>
        <w:rPr>
          <w:rFonts w:ascii="Arial" w:hAnsi="Arial" w:cs="Arial"/>
          <w:i/>
          <w:szCs w:val="22"/>
        </w:rPr>
        <w:lastRenderedPageBreak/>
        <w:t>Finance</w:t>
      </w:r>
      <w:r w:rsidR="00DE06DD">
        <w:rPr>
          <w:rFonts w:ascii="Arial" w:hAnsi="Arial" w:cs="Arial"/>
          <w:i/>
          <w:szCs w:val="22"/>
        </w:rPr>
        <w:t xml:space="preserve"> (F)</w:t>
      </w:r>
    </w:p>
    <w:p w:rsidR="00B17F64" w:rsidRPr="001D597F" w:rsidRDefault="00B17F64" w:rsidP="00D01758">
      <w:pPr>
        <w:ind w:left="360"/>
        <w:rPr>
          <w:sz w:val="22"/>
          <w:highlight w:val="yellow"/>
        </w:rPr>
      </w:pPr>
    </w:p>
    <w:p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 xml:space="preserve">TRP 39, Improving Finance Survey Forms for For-Profit Institutions, centered around how to </w:t>
      </w:r>
      <w:r w:rsidRPr="008B5372">
        <w:rPr>
          <w:rFonts w:cs="Times"/>
          <w:bCs/>
          <w:sz w:val="22"/>
          <w:szCs w:val="22"/>
        </w:rPr>
        <w:t>increase data comparability across institutional sectors and utility to institutions and decision makers, while also ensuring data being reported are appropriate for the sector and accurately represent the institutions.  Members of the for-profit sector were well represented on the panel.</w:t>
      </w:r>
    </w:p>
    <w:p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rsidR="00FA6045" w:rsidRDefault="00FA6045" w:rsidP="00D01758">
      <w:pPr>
        <w:ind w:left="360"/>
        <w:rPr>
          <w:sz w:val="22"/>
          <w:szCs w:val="22"/>
        </w:rPr>
      </w:pPr>
      <w:r w:rsidRPr="008B5372">
        <w:rPr>
          <w:sz w:val="22"/>
          <w:szCs w:val="22"/>
        </w:rPr>
        <w:t>The panel examined the current finance survey forms item by item to consider which items are reported by GASB and nonprofit FASB institutions that could also be reported by the for-profit institutions to increase comparability across the forms. This review of the finance forms also focused on possible additions to the FASB forms for for-profit institutions that could help provide a more complete picture of financial conditions within higher education and address changing policy and research needs.</w:t>
      </w:r>
    </w:p>
    <w:p w:rsidR="00DE06DD" w:rsidRDefault="00DE06DD" w:rsidP="00D01758">
      <w:pPr>
        <w:ind w:left="360"/>
        <w:rPr>
          <w:sz w:val="22"/>
          <w:szCs w:val="22"/>
        </w:rPr>
      </w:pPr>
    </w:p>
    <w:p w:rsidR="00DE06DD" w:rsidRPr="008B5372" w:rsidRDefault="00DE06DD" w:rsidP="00DE06DD">
      <w:pPr>
        <w:ind w:left="360"/>
        <w:rPr>
          <w:sz w:val="22"/>
          <w:szCs w:val="22"/>
        </w:rPr>
      </w:pPr>
      <w:r w:rsidRPr="008B5372">
        <w:rPr>
          <w:sz w:val="22"/>
          <w:szCs w:val="22"/>
        </w:rPr>
        <w:t xml:space="preserve">As a result of TRP suggestions and public comments, NCES requests clearance on the following items on the </w:t>
      </w:r>
      <w:r>
        <w:rPr>
          <w:sz w:val="22"/>
          <w:szCs w:val="22"/>
        </w:rPr>
        <w:t>Finance</w:t>
      </w:r>
      <w:r w:rsidRPr="008B5372">
        <w:rPr>
          <w:sz w:val="22"/>
          <w:szCs w:val="22"/>
        </w:rPr>
        <w:t xml:space="preserve"> component.</w:t>
      </w:r>
    </w:p>
    <w:p w:rsidR="00DE06DD" w:rsidRPr="008B5372" w:rsidRDefault="00DE06DD" w:rsidP="00D01758">
      <w:pPr>
        <w:ind w:left="360"/>
        <w:rPr>
          <w:sz w:val="22"/>
          <w:szCs w:val="22"/>
        </w:rPr>
      </w:pPr>
    </w:p>
    <w:p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12"/>
        <w:gridCol w:w="1829"/>
        <w:gridCol w:w="1016"/>
        <w:gridCol w:w="1827"/>
      </w:tblGrid>
      <w:tr w:rsidR="00B17F64" w:rsidRPr="001D597F" w:rsidTr="0064161E">
        <w:trPr>
          <w:tblHeader/>
        </w:trPr>
        <w:tc>
          <w:tcPr>
            <w:tcW w:w="5000" w:type="pct"/>
            <w:gridSpan w:val="4"/>
            <w:shd w:val="clear" w:color="auto" w:fill="4F81BD"/>
          </w:tcPr>
          <w:p w:rsidR="00B17F64" w:rsidRPr="005A7839" w:rsidRDefault="00E76B9A" w:rsidP="00CA5FFE">
            <w:pPr>
              <w:jc w:val="center"/>
              <w:rPr>
                <w:rFonts w:ascii="Arial" w:hAnsi="Arial" w:cs="Arial"/>
                <w:b/>
                <w:bCs/>
                <w:color w:val="FFFFFF"/>
                <w:sz w:val="20"/>
              </w:rPr>
            </w:pPr>
            <w:r>
              <w:rPr>
                <w:rFonts w:ascii="Arial" w:hAnsi="Arial" w:cs="Arial"/>
                <w:b/>
                <w:bCs/>
                <w:color w:val="FFFFFF"/>
                <w:sz w:val="20"/>
                <w:szCs w:val="22"/>
              </w:rPr>
              <w:t>Table 6</w:t>
            </w:r>
            <w:r w:rsidR="00B17F64" w:rsidRPr="005A7839">
              <w:rPr>
                <w:rFonts w:ascii="Arial" w:hAnsi="Arial" w:cs="Arial"/>
                <w:b/>
                <w:bCs/>
                <w:color w:val="FFFFFF"/>
                <w:sz w:val="20"/>
                <w:szCs w:val="22"/>
              </w:rPr>
              <w:t xml:space="preserve">: Proposed Changes to the </w:t>
            </w:r>
            <w:r w:rsidR="00FA6045">
              <w:rPr>
                <w:rFonts w:ascii="Arial" w:hAnsi="Arial" w:cs="Arial"/>
                <w:b/>
                <w:bCs/>
                <w:color w:val="FFFFFF"/>
                <w:sz w:val="20"/>
                <w:szCs w:val="22"/>
              </w:rPr>
              <w:t>For-Profit Finance</w:t>
            </w:r>
            <w:r w:rsidR="00FA6045" w:rsidRPr="005A7839">
              <w:rPr>
                <w:rFonts w:ascii="Arial" w:hAnsi="Arial" w:cs="Arial"/>
                <w:b/>
                <w:bCs/>
                <w:color w:val="FFFFFF"/>
                <w:sz w:val="20"/>
                <w:szCs w:val="22"/>
              </w:rPr>
              <w:t xml:space="preserve"> </w:t>
            </w:r>
            <w:r w:rsidR="00B17F64" w:rsidRPr="005A7839">
              <w:rPr>
                <w:rFonts w:ascii="Arial" w:hAnsi="Arial" w:cs="Arial"/>
                <w:b/>
                <w:bCs/>
                <w:color w:val="FFFFFF"/>
                <w:sz w:val="20"/>
                <w:szCs w:val="22"/>
              </w:rPr>
              <w:t>Form</w:t>
            </w:r>
          </w:p>
        </w:tc>
      </w:tr>
      <w:tr w:rsidR="00B17F64" w:rsidRPr="001D597F" w:rsidTr="0064161E">
        <w:tc>
          <w:tcPr>
            <w:tcW w:w="2793" w:type="pct"/>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480" w:type="pct"/>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863" w:type="pct"/>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64161E">
        <w:tc>
          <w:tcPr>
            <w:tcW w:w="2793" w:type="pct"/>
            <w:tcBorders>
              <w:right w:val="nil"/>
            </w:tcBorders>
          </w:tcPr>
          <w:p w:rsidR="008B5372" w:rsidRPr="008B5372" w:rsidRDefault="00FA6045" w:rsidP="00FA6045">
            <w:pPr>
              <w:rPr>
                <w:rFonts w:ascii="Arial" w:hAnsi="Arial" w:cs="Arial"/>
                <w:sz w:val="18"/>
                <w:szCs w:val="18"/>
              </w:rPr>
            </w:pPr>
            <w:r w:rsidRPr="008B5372">
              <w:rPr>
                <w:rFonts w:ascii="Arial" w:hAnsi="Arial" w:cs="Arial"/>
                <w:sz w:val="18"/>
                <w:szCs w:val="18"/>
              </w:rPr>
              <w:t>Make changes to Revenues information collected</w:t>
            </w:r>
          </w:p>
          <w:p w:rsidR="00FA6045" w:rsidRPr="00544215" w:rsidRDefault="00FA6045" w:rsidP="00FA6045">
            <w:pPr>
              <w:pStyle w:val="ListParagraph"/>
              <w:widowControl w:val="0"/>
              <w:numPr>
                <w:ilvl w:val="0"/>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 xml:space="preserve">Separate federal appropriations, grants, and contracts into two categories: </w:t>
            </w:r>
          </w:p>
          <w:p w:rsidR="00FA6045" w:rsidRPr="00544215" w:rsidRDefault="00FA6045" w:rsidP="00FA6045">
            <w:pPr>
              <w:pStyle w:val="ListParagraph"/>
              <w:widowControl w:val="0"/>
              <w:numPr>
                <w:ilvl w:val="1"/>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Federal appropriations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Federal grants and contracts</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Separate state and local government appropriations, grants, and contracts into four categories: </w:t>
            </w:r>
          </w:p>
          <w:p w:rsidR="00FA6045" w:rsidRPr="00544215" w:rsidRDefault="00A67D03"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State appropriations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grants and contracts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ap</w:t>
            </w:r>
            <w:r w:rsidR="00A67D03">
              <w:rPr>
                <w:rFonts w:ascii="Arial" w:hAnsi="Arial" w:cs="Arial"/>
                <w:sz w:val="18"/>
                <w:szCs w:val="18"/>
              </w:rPr>
              <w:t>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grants and contracts</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Add private gifts to be reported with private grants and contracts </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Add the following two revenues categories:</w:t>
            </w:r>
          </w:p>
          <w:p w:rsidR="00FA6045" w:rsidRPr="00544215" w:rsidRDefault="00FA6045" w:rsidP="00FA6045">
            <w:pPr>
              <w:pStyle w:val="ListParagraph"/>
              <w:widowControl w:val="0"/>
              <w:numPr>
                <w:ilvl w:val="0"/>
                <w:numId w:val="71"/>
              </w:numPr>
              <w:autoSpaceDE w:val="0"/>
              <w:autoSpaceDN w:val="0"/>
              <w:adjustRightInd w:val="0"/>
              <w:spacing w:after="0" w:line="240" w:lineRule="auto"/>
              <w:ind w:left="1440"/>
              <w:contextualSpacing/>
              <w:rPr>
                <w:rFonts w:ascii="Arial" w:hAnsi="Arial" w:cs="Arial"/>
                <w:sz w:val="18"/>
                <w:szCs w:val="18"/>
              </w:rPr>
            </w:pPr>
            <w:r w:rsidRPr="00544215">
              <w:rPr>
                <w:rFonts w:ascii="Arial" w:hAnsi="Arial" w:cs="Arial"/>
                <w:sz w:val="18"/>
                <w:szCs w:val="18"/>
              </w:rPr>
              <w:t>Hospital services</w:t>
            </w:r>
          </w:p>
          <w:p w:rsidR="00B17F64" w:rsidRPr="008B5372" w:rsidRDefault="00FA6045" w:rsidP="008B5372">
            <w:pPr>
              <w:pStyle w:val="ListParagraph"/>
              <w:numPr>
                <w:ilvl w:val="0"/>
                <w:numId w:val="71"/>
              </w:numPr>
              <w:spacing w:after="0" w:line="240" w:lineRule="auto"/>
              <w:ind w:left="1440"/>
              <w:rPr>
                <w:rFonts w:ascii="Arial" w:hAnsi="Arial" w:cs="Arial"/>
                <w:b/>
                <w:bCs/>
                <w:sz w:val="18"/>
                <w:szCs w:val="18"/>
              </w:rPr>
            </w:pPr>
            <w:r w:rsidRPr="008B5372">
              <w:rPr>
                <w:rFonts w:ascii="Arial" w:hAnsi="Arial" w:cs="Arial"/>
                <w:sz w:val="18"/>
                <w:szCs w:val="18"/>
              </w:rPr>
              <w:t>Independent operations revenue</w:t>
            </w:r>
          </w:p>
        </w:tc>
        <w:tc>
          <w:tcPr>
            <w:tcW w:w="864" w:type="pct"/>
            <w:tcBorders>
              <w:left w:val="nil"/>
              <w:right w:val="nil"/>
            </w:tcBorders>
          </w:tcPr>
          <w:p w:rsidR="00544215" w:rsidRDefault="00544215" w:rsidP="005A7839">
            <w:pPr>
              <w:jc w:val="center"/>
              <w:rPr>
                <w:rFonts w:ascii="Arial" w:hAnsi="Arial" w:cs="Arial"/>
                <w:sz w:val="18"/>
                <w:szCs w:val="22"/>
              </w:rPr>
            </w:pPr>
            <w:r>
              <w:rPr>
                <w:rFonts w:ascii="Arial" w:hAnsi="Arial" w:cs="Arial"/>
                <w:sz w:val="18"/>
                <w:szCs w:val="22"/>
              </w:rPr>
              <w:t xml:space="preserve">2014-15 </w:t>
            </w:r>
          </w:p>
          <w:p w:rsidR="00B17F64" w:rsidRPr="005A7839" w:rsidRDefault="00544215" w:rsidP="005A7839">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rsidR="00B17F64" w:rsidRPr="005A7839" w:rsidRDefault="00544215" w:rsidP="005A7839">
            <w:pPr>
              <w:jc w:val="center"/>
              <w:rPr>
                <w:rFonts w:ascii="Arial" w:hAnsi="Arial" w:cs="Arial"/>
                <w:sz w:val="18"/>
              </w:rPr>
            </w:pPr>
            <w:r>
              <w:rPr>
                <w:rFonts w:ascii="Arial" w:hAnsi="Arial" w:cs="Arial"/>
                <w:sz w:val="18"/>
                <w:szCs w:val="22"/>
              </w:rPr>
              <w:t>Finance</w:t>
            </w:r>
            <w:r w:rsidR="00B17F64" w:rsidRPr="005A7839">
              <w:rPr>
                <w:rFonts w:ascii="Arial" w:hAnsi="Arial" w:cs="Arial"/>
                <w:sz w:val="18"/>
                <w:szCs w:val="22"/>
              </w:rPr>
              <w:t xml:space="preserve"> TRP</w:t>
            </w:r>
          </w:p>
        </w:tc>
        <w:tc>
          <w:tcPr>
            <w:tcW w:w="863" w:type="pct"/>
            <w:tcBorders>
              <w:left w:val="nil"/>
            </w:tcBorders>
          </w:tcPr>
          <w:p w:rsidR="00B17F64" w:rsidRPr="005A7839" w:rsidRDefault="00B17F64" w:rsidP="00544215">
            <w:pPr>
              <w:jc w:val="center"/>
              <w:rPr>
                <w:rFonts w:ascii="Arial" w:hAnsi="Arial" w:cs="Arial"/>
                <w:sz w:val="18"/>
              </w:rPr>
            </w:pPr>
            <w:r w:rsidRPr="005A7839">
              <w:rPr>
                <w:rFonts w:ascii="Arial" w:hAnsi="Arial" w:cs="Arial"/>
                <w:sz w:val="18"/>
                <w:szCs w:val="22"/>
              </w:rPr>
              <w:t xml:space="preserve">Significant </w:t>
            </w:r>
            <w:r w:rsidR="00544215">
              <w:rPr>
                <w:rFonts w:ascii="Arial" w:hAnsi="Arial" w:cs="Arial"/>
                <w:sz w:val="18"/>
                <w:szCs w:val="22"/>
              </w:rPr>
              <w:t>increase</w:t>
            </w:r>
          </w:p>
        </w:tc>
      </w:tr>
      <w:tr w:rsidR="00544215" w:rsidRPr="001D597F" w:rsidTr="0064161E">
        <w:trPr>
          <w:cantSplit/>
        </w:trPr>
        <w:tc>
          <w:tcPr>
            <w:tcW w:w="2793" w:type="pct"/>
            <w:tcBorders>
              <w:right w:val="nil"/>
            </w:tcBorders>
            <w:shd w:val="clear" w:color="auto" w:fill="D3DFEE"/>
          </w:tcPr>
          <w:p w:rsidR="008B5372" w:rsidRPr="008B5372" w:rsidRDefault="00544215" w:rsidP="00FA6045">
            <w:pPr>
              <w:rPr>
                <w:rFonts w:ascii="Arial" w:hAnsi="Arial" w:cs="Arial"/>
                <w:sz w:val="18"/>
                <w:szCs w:val="18"/>
              </w:rPr>
            </w:pPr>
            <w:r w:rsidRPr="008B5372">
              <w:rPr>
                <w:rFonts w:ascii="Arial" w:hAnsi="Arial" w:cs="Arial"/>
                <w:sz w:val="18"/>
                <w:szCs w:val="18"/>
              </w:rPr>
              <w:lastRenderedPageBreak/>
              <w:t>Make changes to Expenses information collected:</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research and public service into two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Research</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Public service</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academic support, student services, and institutional support into three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Academic support</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Student services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Institutional support</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the following new functional expense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Operation and maintenance of plant</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Hospital services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 xml:space="preserve">Independent operations </w:t>
            </w:r>
          </w:p>
          <w:p w:rsidR="00544215" w:rsidRPr="00544215" w:rsidRDefault="00544215" w:rsidP="00FA6045">
            <w:pPr>
              <w:pStyle w:val="ListParagraph"/>
              <w:widowControl w:val="0"/>
              <w:numPr>
                <w:ilvl w:val="0"/>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The following categories will be allocated across the functional categories and will also be reported as a total amount following the expense matrix used by public and private nonprofit institutions:</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Salaries and wages</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Employee fringe benefits</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Operations and maintenance </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Interest</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Depreciation</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All other</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a new screening question:</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What is your business structure?</w:t>
            </w:r>
          </w:p>
          <w:p w:rsidR="00544215" w:rsidRPr="00544215" w:rsidRDefault="00544215" w:rsidP="00FA6045">
            <w:pPr>
              <w:widowControl w:val="0"/>
              <w:autoSpaceDE w:val="0"/>
              <w:autoSpaceDN w:val="0"/>
              <w:adjustRightInd w:val="0"/>
              <w:ind w:left="1440"/>
              <w:rPr>
                <w:rFonts w:ascii="Arial" w:hAnsi="Arial" w:cs="Arial"/>
                <w:sz w:val="18"/>
                <w:szCs w:val="18"/>
              </w:rPr>
            </w:pPr>
            <w:r w:rsidRPr="00544215">
              <w:rPr>
                <w:rFonts w:ascii="Arial" w:hAnsi="Arial" w:cs="Arial"/>
                <w:sz w:val="18"/>
                <w:szCs w:val="18"/>
              </w:rPr>
              <w:t>Based on the information provided, institutions with the business structure of either C Corporations or LLC will subsequently be asked to report income tax expenses as follows:</w:t>
            </w:r>
          </w:p>
          <w:p w:rsidR="00544215" w:rsidRPr="00544215" w:rsidRDefault="00544215" w:rsidP="00FA6045">
            <w:pPr>
              <w:pStyle w:val="ListParagraph"/>
              <w:widowControl w:val="0"/>
              <w:numPr>
                <w:ilvl w:val="2"/>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Total Federal income tax expenditures</w:t>
            </w:r>
          </w:p>
          <w:p w:rsidR="00544215" w:rsidRPr="008B5372" w:rsidRDefault="00544215" w:rsidP="008B5372">
            <w:pPr>
              <w:pStyle w:val="ListParagraph"/>
              <w:numPr>
                <w:ilvl w:val="2"/>
                <w:numId w:val="72"/>
              </w:numPr>
              <w:spacing w:after="0" w:line="240" w:lineRule="auto"/>
              <w:rPr>
                <w:rFonts w:ascii="Arial" w:hAnsi="Arial" w:cs="Arial"/>
                <w:b/>
                <w:bCs/>
                <w:sz w:val="18"/>
                <w:szCs w:val="18"/>
              </w:rPr>
            </w:pPr>
            <w:r w:rsidRPr="008B5372">
              <w:rPr>
                <w:rFonts w:ascii="Arial" w:hAnsi="Arial" w:cs="Arial"/>
                <w:sz w:val="18"/>
                <w:szCs w:val="18"/>
              </w:rPr>
              <w:t>Total state and local income tax expenditures</w:t>
            </w:r>
          </w:p>
        </w:tc>
        <w:tc>
          <w:tcPr>
            <w:tcW w:w="864" w:type="pct"/>
            <w:tcBorders>
              <w:left w:val="nil"/>
              <w:right w:val="nil"/>
            </w:tcBorders>
            <w:shd w:val="clear" w:color="auto" w:fill="D3DFEE"/>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rsidTr="0064161E">
        <w:tc>
          <w:tcPr>
            <w:tcW w:w="2793" w:type="pct"/>
            <w:tcBorders>
              <w:right w:val="nil"/>
            </w:tcBorders>
          </w:tcPr>
          <w:p w:rsidR="008B5372" w:rsidRPr="008B5372" w:rsidRDefault="00544215" w:rsidP="00FA6045">
            <w:pPr>
              <w:rPr>
                <w:rFonts w:ascii="Arial" w:hAnsi="Arial" w:cs="Arial"/>
                <w:sz w:val="18"/>
                <w:szCs w:val="18"/>
              </w:rPr>
            </w:pPr>
            <w:r w:rsidRPr="008B5372">
              <w:rPr>
                <w:rFonts w:ascii="Arial" w:hAnsi="Arial" w:cs="Arial"/>
                <w:sz w:val="18"/>
                <w:szCs w:val="18"/>
              </w:rPr>
              <w:t>Make changes to Scholarships and Fellowships information collected:</w:t>
            </w:r>
          </w:p>
          <w:p w:rsidR="00544215" w:rsidRPr="00544215" w:rsidRDefault="00544215" w:rsidP="00FA6045">
            <w:pPr>
              <w:pStyle w:val="ListParagraph"/>
              <w:numPr>
                <w:ilvl w:val="0"/>
                <w:numId w:val="73"/>
              </w:numPr>
              <w:spacing w:after="0" w:line="240" w:lineRule="auto"/>
              <w:contextualSpacing/>
              <w:rPr>
                <w:rFonts w:ascii="Arial" w:hAnsi="Arial" w:cs="Arial"/>
                <w:sz w:val="18"/>
                <w:szCs w:val="18"/>
              </w:rPr>
            </w:pPr>
            <w:r w:rsidRPr="00544215">
              <w:rPr>
                <w:rFonts w:ascii="Arial" w:hAnsi="Arial" w:cs="Arial"/>
                <w:sz w:val="18"/>
                <w:szCs w:val="18"/>
              </w:rPr>
              <w:t>Separate state and local grants (government) into two categories:</w:t>
            </w:r>
          </w:p>
          <w:p w:rsidR="00544215" w:rsidRPr="00544215" w:rsidRDefault="00544215" w:rsidP="00FA6045">
            <w:pPr>
              <w:pStyle w:val="ListParagraph"/>
              <w:numPr>
                <w:ilvl w:val="1"/>
                <w:numId w:val="73"/>
              </w:numPr>
              <w:spacing w:after="0" w:line="240" w:lineRule="auto"/>
              <w:contextualSpacing/>
              <w:rPr>
                <w:rFonts w:ascii="Arial" w:hAnsi="Arial" w:cs="Arial"/>
                <w:sz w:val="18"/>
                <w:szCs w:val="18"/>
              </w:rPr>
            </w:pPr>
            <w:r w:rsidRPr="00544215">
              <w:rPr>
                <w:rFonts w:ascii="Arial" w:hAnsi="Arial" w:cs="Arial"/>
                <w:sz w:val="18"/>
                <w:szCs w:val="18"/>
              </w:rPr>
              <w:t>Grants by state government</w:t>
            </w:r>
          </w:p>
          <w:p w:rsidR="00544215" w:rsidRPr="008B5372" w:rsidRDefault="00544215" w:rsidP="008B5372">
            <w:pPr>
              <w:pStyle w:val="ListParagraph"/>
              <w:numPr>
                <w:ilvl w:val="1"/>
                <w:numId w:val="73"/>
              </w:numPr>
              <w:spacing w:after="0" w:line="240" w:lineRule="auto"/>
              <w:rPr>
                <w:rFonts w:ascii="Arial" w:hAnsi="Arial" w:cs="Arial"/>
                <w:b/>
                <w:bCs/>
                <w:sz w:val="18"/>
                <w:szCs w:val="18"/>
              </w:rPr>
            </w:pPr>
            <w:r w:rsidRPr="008B5372">
              <w:rPr>
                <w:rFonts w:ascii="Arial" w:hAnsi="Arial" w:cs="Arial"/>
                <w:sz w:val="18"/>
                <w:szCs w:val="18"/>
              </w:rPr>
              <w:t>Grants by local government</w:t>
            </w:r>
            <w:r w:rsidRPr="008B5372" w:rsidDel="00FA6045">
              <w:rPr>
                <w:rFonts w:ascii="Arial" w:hAnsi="Arial" w:cs="Arial"/>
                <w:bCs/>
                <w:sz w:val="18"/>
                <w:szCs w:val="18"/>
              </w:rPr>
              <w:t xml:space="preserve"> </w:t>
            </w:r>
          </w:p>
        </w:tc>
        <w:tc>
          <w:tcPr>
            <w:tcW w:w="864" w:type="pct"/>
            <w:tcBorders>
              <w:left w:val="nil"/>
              <w:right w:val="nil"/>
            </w:tcBorders>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rsidTr="0064161E">
        <w:tc>
          <w:tcPr>
            <w:tcW w:w="2793" w:type="pct"/>
            <w:tcBorders>
              <w:right w:val="nil"/>
            </w:tcBorders>
            <w:shd w:val="clear" w:color="auto" w:fill="D3DFEE"/>
          </w:tcPr>
          <w:p w:rsidR="008B5372" w:rsidRPr="008B5372" w:rsidRDefault="00544215" w:rsidP="00FA6045">
            <w:pPr>
              <w:rPr>
                <w:rFonts w:ascii="Arial" w:hAnsi="Arial" w:cs="Arial"/>
                <w:sz w:val="18"/>
                <w:szCs w:val="18"/>
              </w:rPr>
            </w:pPr>
            <w:r w:rsidRPr="008B5372">
              <w:rPr>
                <w:rFonts w:ascii="Arial" w:hAnsi="Arial" w:cs="Arial"/>
                <w:sz w:val="18"/>
                <w:szCs w:val="18"/>
              </w:rPr>
              <w:t>Make changes to Balance Sheet information collected:</w:t>
            </w:r>
          </w:p>
          <w:p w:rsidR="00544215" w:rsidRPr="00544215" w:rsidRDefault="00544215" w:rsidP="00FA6045">
            <w:pPr>
              <w:pStyle w:val="ListParagraph"/>
              <w:numPr>
                <w:ilvl w:val="0"/>
                <w:numId w:val="64"/>
              </w:numPr>
              <w:spacing w:after="0" w:line="240" w:lineRule="auto"/>
              <w:contextualSpacing/>
              <w:rPr>
                <w:rFonts w:ascii="Arial" w:hAnsi="Arial" w:cs="Arial"/>
                <w:sz w:val="18"/>
                <w:szCs w:val="18"/>
              </w:rPr>
            </w:pPr>
            <w:r w:rsidRPr="00544215">
              <w:rPr>
                <w:rFonts w:ascii="Arial" w:hAnsi="Arial" w:cs="Arial"/>
                <w:sz w:val="18"/>
                <w:szCs w:val="18"/>
              </w:rPr>
              <w:t>Add the following new categories:</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Long-term investments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Property, plant, and</w:t>
            </w:r>
            <w:r w:rsidR="00A67D03">
              <w:rPr>
                <w:rFonts w:ascii="Arial" w:hAnsi="Arial" w:cs="Arial"/>
                <w:sz w:val="18"/>
                <w:szCs w:val="18"/>
              </w:rPr>
              <w:t xml:space="preserve"> equipment, net of accumulated </w:t>
            </w:r>
            <w:r w:rsidRPr="00544215">
              <w:rPr>
                <w:rFonts w:ascii="Arial" w:hAnsi="Arial" w:cs="Arial"/>
                <w:sz w:val="18"/>
                <w:szCs w:val="18"/>
              </w:rPr>
              <w:t xml:space="preserve">depreciation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Intangible assets, net of accumulated amortization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Debt related to property, plant, and equipment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Additional detail to align with financial statements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Land improvements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Buildings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Equipment—including art and library collections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Construction in progress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Other plant, property, and equipment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Total plant, property, and equipment </w:t>
            </w:r>
          </w:p>
          <w:p w:rsidR="00544215" w:rsidRPr="00544215" w:rsidRDefault="00544215" w:rsidP="008B5372">
            <w:pPr>
              <w:numPr>
                <w:ilvl w:val="1"/>
                <w:numId w:val="64"/>
              </w:numPr>
              <w:rPr>
                <w:rFonts w:ascii="Arial" w:hAnsi="Arial" w:cs="Arial"/>
                <w:b/>
                <w:bCs/>
                <w:sz w:val="18"/>
                <w:szCs w:val="18"/>
              </w:rPr>
            </w:pPr>
            <w:r w:rsidRPr="00544215">
              <w:rPr>
                <w:rFonts w:ascii="Arial" w:hAnsi="Arial" w:cs="Arial"/>
                <w:sz w:val="18"/>
                <w:szCs w:val="18"/>
              </w:rPr>
              <w:t>Accumulated depreciation</w:t>
            </w:r>
          </w:p>
        </w:tc>
        <w:tc>
          <w:tcPr>
            <w:tcW w:w="864" w:type="pct"/>
            <w:tcBorders>
              <w:left w:val="nil"/>
              <w:right w:val="nil"/>
            </w:tcBorders>
            <w:shd w:val="clear" w:color="auto" w:fill="D3DFEE"/>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bl>
    <w:p w:rsidR="00B17F64" w:rsidRPr="001D597F" w:rsidRDefault="00B17F64" w:rsidP="00D01758">
      <w:pPr>
        <w:ind w:left="360"/>
        <w:rPr>
          <w:sz w:val="22"/>
          <w:szCs w:val="22"/>
        </w:rPr>
      </w:pPr>
    </w:p>
    <w:p w:rsidR="00B6476F" w:rsidRDefault="00B6476F" w:rsidP="00CA5FFE">
      <w:pPr>
        <w:rPr>
          <w:rFonts w:ascii="Arial" w:hAnsi="Arial" w:cs="Arial"/>
          <w:i/>
          <w:szCs w:val="22"/>
        </w:rPr>
      </w:pPr>
    </w:p>
    <w:p w:rsidR="0041369B" w:rsidRDefault="0041369B">
      <w:pPr>
        <w:rPr>
          <w:rFonts w:ascii="Arial" w:hAnsi="Arial" w:cs="Arial"/>
          <w:i/>
        </w:rPr>
      </w:pPr>
      <w:r>
        <w:rPr>
          <w:rFonts w:ascii="Arial" w:hAnsi="Arial" w:cs="Arial"/>
          <w:i/>
        </w:rPr>
        <w:br w:type="page"/>
      </w:r>
    </w:p>
    <w:p w:rsidR="00CD70AE" w:rsidRPr="001D597F" w:rsidRDefault="00CD70AE" w:rsidP="00CD70AE">
      <w:pPr>
        <w:ind w:left="360"/>
        <w:rPr>
          <w:rFonts w:ascii="Arial" w:hAnsi="Arial" w:cs="Arial"/>
          <w:i/>
        </w:rPr>
      </w:pPr>
      <w:r>
        <w:rPr>
          <w:rFonts w:ascii="Arial" w:hAnsi="Arial" w:cs="Arial"/>
          <w:i/>
        </w:rPr>
        <w:lastRenderedPageBreak/>
        <w:t>Academic Libraries</w:t>
      </w:r>
      <w:r w:rsidR="00B55046">
        <w:rPr>
          <w:rFonts w:ascii="Arial" w:hAnsi="Arial" w:cs="Arial"/>
          <w:i/>
        </w:rPr>
        <w:t xml:space="preserve"> (AL)</w:t>
      </w:r>
    </w:p>
    <w:p w:rsidR="00CD70AE" w:rsidRPr="001D597F" w:rsidRDefault="00CD70AE" w:rsidP="00CD70AE">
      <w:pPr>
        <w:ind w:left="360"/>
      </w:pPr>
    </w:p>
    <w:p w:rsidR="00CD70AE" w:rsidRDefault="00CD70AE" w:rsidP="00CD70AE">
      <w:pPr>
        <w:ind w:left="360"/>
        <w:rPr>
          <w:sz w:val="22"/>
          <w:szCs w:val="22"/>
        </w:rPr>
      </w:pPr>
      <w:r w:rsidRPr="00EF5C56">
        <w:rPr>
          <w:sz w:val="22"/>
          <w:szCs w:val="22"/>
        </w:rPr>
        <w:t>TRP 35, Reintegrating the Academic Libraries Survey (ALS) into IPEDS, considered the feasibility of reintegrating ALS into IPEDS, examined current ALS data elements, and discussed ways of improving data quality by clarifying definitions and better aligning key elements of the library component with data reported in other IPEDS components.  Representation on the panel included individuals from academic libraries.</w:t>
      </w:r>
    </w:p>
    <w:p w:rsidR="00BC47EC" w:rsidRDefault="00BC47EC" w:rsidP="00CD70AE">
      <w:pPr>
        <w:ind w:left="360"/>
        <w:rPr>
          <w:sz w:val="22"/>
          <w:szCs w:val="22"/>
        </w:rPr>
      </w:pPr>
    </w:p>
    <w:p w:rsidR="00BC47EC" w:rsidRPr="00EF5C56" w:rsidRDefault="00BC47EC" w:rsidP="00CD70AE">
      <w:pPr>
        <w:ind w:left="360"/>
        <w:rPr>
          <w:sz w:val="22"/>
          <w:szCs w:val="22"/>
        </w:rPr>
      </w:pPr>
      <w:r>
        <w:rPr>
          <w:sz w:val="22"/>
          <w:szCs w:val="22"/>
        </w:rPr>
        <w:t xml:space="preserve">The current Academic Libraries Survey is collected from degree-granting postsecondary institutions every other year in even-numbered years; the current burden estimate is 8.1 hours.  When implemented in IPEDS, the Academic Libraries component will be comprised of fewer items, collected annually; the TRP estimated that the burden would be 4 hours.  </w:t>
      </w:r>
    </w:p>
    <w:p w:rsidR="00CD70AE" w:rsidRPr="00EF5C56" w:rsidRDefault="00CD70AE" w:rsidP="00CD70AE">
      <w:pPr>
        <w:ind w:left="360"/>
        <w:rPr>
          <w:sz w:val="22"/>
          <w:szCs w:val="22"/>
        </w:rPr>
      </w:pPr>
    </w:p>
    <w:p w:rsidR="00CD70AE" w:rsidRDefault="00CD70AE" w:rsidP="00CD70AE">
      <w:pPr>
        <w:ind w:left="360"/>
        <w:rPr>
          <w:sz w:val="22"/>
          <w:szCs w:val="22"/>
        </w:rPr>
      </w:pPr>
      <w:r w:rsidRPr="00EF5C56">
        <w:rPr>
          <w:sz w:val="22"/>
          <w:szCs w:val="22"/>
        </w:rPr>
        <w:t xml:space="preserve">As a result of TRP suggestions and public comments, NCES requests clearance </w:t>
      </w:r>
      <w:r>
        <w:rPr>
          <w:sz w:val="22"/>
          <w:szCs w:val="22"/>
        </w:rPr>
        <w:t xml:space="preserve">to implement </w:t>
      </w:r>
      <w:r w:rsidRPr="00EF5C56">
        <w:rPr>
          <w:sz w:val="22"/>
          <w:szCs w:val="22"/>
        </w:rPr>
        <w:t xml:space="preserve">a new Academic Libraries component in the </w:t>
      </w:r>
      <w:r w:rsidR="00B55046">
        <w:rPr>
          <w:sz w:val="22"/>
          <w:szCs w:val="22"/>
        </w:rPr>
        <w:t>Spring</w:t>
      </w:r>
      <w:r w:rsidRPr="00EF5C56">
        <w:rPr>
          <w:sz w:val="22"/>
          <w:szCs w:val="22"/>
        </w:rPr>
        <w:t xml:space="preserve"> data collection</w:t>
      </w:r>
      <w:r w:rsidR="00BB3607">
        <w:rPr>
          <w:sz w:val="22"/>
          <w:szCs w:val="22"/>
        </w:rPr>
        <w:t>, to replace the existing ALS</w:t>
      </w:r>
      <w:r w:rsidRPr="00EF5C56">
        <w:rPr>
          <w:sz w:val="22"/>
          <w:szCs w:val="22"/>
        </w:rPr>
        <w:t>.</w:t>
      </w:r>
    </w:p>
    <w:p w:rsidR="00B55046" w:rsidRPr="00EF5C56" w:rsidRDefault="00B55046" w:rsidP="00CD70AE">
      <w:pPr>
        <w:ind w:left="360"/>
        <w:rPr>
          <w:sz w:val="22"/>
          <w:szCs w:val="22"/>
        </w:rPr>
      </w:pPr>
    </w:p>
    <w:p w:rsidR="00CD70AE" w:rsidRPr="001D597F" w:rsidRDefault="00CD70AE" w:rsidP="00CD70AE">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404"/>
        <w:gridCol w:w="2134"/>
        <w:gridCol w:w="1626"/>
        <w:gridCol w:w="1420"/>
      </w:tblGrid>
      <w:tr w:rsidR="00CD70AE" w:rsidRPr="001D597F" w:rsidTr="0064161E">
        <w:tc>
          <w:tcPr>
            <w:tcW w:w="5000" w:type="pct"/>
            <w:gridSpan w:val="4"/>
            <w:shd w:val="clear" w:color="auto" w:fill="4F81BD"/>
          </w:tcPr>
          <w:p w:rsidR="00CD70AE" w:rsidRPr="005A7839" w:rsidRDefault="00E76B9A" w:rsidP="003F7268">
            <w:pPr>
              <w:jc w:val="center"/>
              <w:rPr>
                <w:rFonts w:ascii="Arial" w:hAnsi="Arial" w:cs="Arial"/>
                <w:b/>
                <w:bCs/>
                <w:color w:val="FFFFFF"/>
                <w:sz w:val="20"/>
              </w:rPr>
            </w:pPr>
            <w:r>
              <w:rPr>
                <w:rFonts w:ascii="Arial" w:hAnsi="Arial" w:cs="Arial"/>
                <w:b/>
                <w:bCs/>
                <w:color w:val="FFFFFF"/>
                <w:sz w:val="20"/>
                <w:szCs w:val="22"/>
              </w:rPr>
              <w:t>Table 7</w:t>
            </w:r>
            <w:r w:rsidR="00CD70AE" w:rsidRPr="005A7839">
              <w:rPr>
                <w:rFonts w:ascii="Arial" w:hAnsi="Arial" w:cs="Arial"/>
                <w:b/>
                <w:bCs/>
                <w:color w:val="FFFFFF"/>
                <w:sz w:val="20"/>
                <w:szCs w:val="22"/>
              </w:rPr>
              <w:t xml:space="preserve">: Proposed </w:t>
            </w:r>
            <w:r w:rsidR="00CD70AE">
              <w:rPr>
                <w:rFonts w:ascii="Arial" w:hAnsi="Arial" w:cs="Arial"/>
                <w:b/>
                <w:bCs/>
                <w:color w:val="FFFFFF"/>
                <w:sz w:val="20"/>
                <w:szCs w:val="22"/>
              </w:rPr>
              <w:t xml:space="preserve">New Academic Libraries Component </w:t>
            </w:r>
          </w:p>
        </w:tc>
      </w:tr>
      <w:tr w:rsidR="00CD70AE" w:rsidRPr="001D597F" w:rsidTr="0064161E">
        <w:tc>
          <w:tcPr>
            <w:tcW w:w="2553" w:type="pct"/>
            <w:tcBorders>
              <w:right w:val="nil"/>
            </w:tcBorders>
            <w:shd w:val="clear" w:color="auto" w:fill="D3DFEE"/>
            <w:vAlign w:val="center"/>
          </w:tcPr>
          <w:p w:rsidR="00CD70AE" w:rsidRPr="005A7839" w:rsidRDefault="00CD70AE" w:rsidP="003F7268">
            <w:pPr>
              <w:jc w:val="center"/>
              <w:rPr>
                <w:rFonts w:ascii="Arial" w:hAnsi="Arial" w:cs="Arial"/>
                <w:b/>
                <w:bCs/>
                <w:color w:val="1F497D"/>
                <w:sz w:val="18"/>
              </w:rPr>
            </w:pPr>
            <w:r w:rsidRPr="005A7839">
              <w:rPr>
                <w:rFonts w:ascii="Arial" w:hAnsi="Arial" w:cs="Arial"/>
                <w:b/>
                <w:bCs/>
                <w:color w:val="1F497D"/>
                <w:sz w:val="18"/>
                <w:szCs w:val="22"/>
              </w:rPr>
              <w:t>Change</w:t>
            </w:r>
          </w:p>
        </w:tc>
        <w:tc>
          <w:tcPr>
            <w:tcW w:w="1008" w:type="pct"/>
            <w:tcBorders>
              <w:left w:val="nil"/>
              <w:righ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Source</w:t>
            </w:r>
          </w:p>
        </w:tc>
        <w:tc>
          <w:tcPr>
            <w:tcW w:w="672" w:type="pct"/>
            <w:tcBorders>
              <w:lef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Estimated burden</w:t>
            </w:r>
          </w:p>
        </w:tc>
      </w:tr>
      <w:tr w:rsidR="00CD70AE" w:rsidRPr="001D597F" w:rsidTr="0064161E">
        <w:tc>
          <w:tcPr>
            <w:tcW w:w="2553" w:type="pct"/>
            <w:tcBorders>
              <w:bottom w:val="single" w:sz="8" w:space="0" w:color="7BA0CD"/>
              <w:right w:val="nil"/>
            </w:tcBorders>
          </w:tcPr>
          <w:p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&gt; 0:</w:t>
            </w:r>
          </w:p>
          <w:p w:rsidR="00CD70AE" w:rsidRPr="002C401C" w:rsidRDefault="00CD70AE" w:rsidP="003F7268">
            <w:pPr>
              <w:keepNext/>
              <w:numPr>
                <w:ilvl w:val="0"/>
                <w:numId w:val="82"/>
              </w:numPr>
              <w:rPr>
                <w:rFonts w:ascii="Arial" w:hAnsi="Arial" w:cs="Arial"/>
                <w:sz w:val="18"/>
                <w:szCs w:val="18"/>
              </w:rPr>
            </w:pPr>
            <w:r w:rsidRPr="002C401C">
              <w:rPr>
                <w:rFonts w:ascii="Arial" w:hAnsi="Arial" w:cs="Arial"/>
                <w:sz w:val="18"/>
                <w:szCs w:val="18"/>
              </w:rPr>
              <w:t>Is the library collection entirely electronic? (Y/N)</w:t>
            </w:r>
          </w:p>
          <w:p w:rsidR="00CD70AE" w:rsidRPr="002C401C" w:rsidRDefault="00CD70AE" w:rsidP="003F7268">
            <w:pPr>
              <w:numPr>
                <w:ilvl w:val="0"/>
                <w:numId w:val="82"/>
              </w:numPr>
              <w:rPr>
                <w:rFonts w:ascii="Arial" w:hAnsi="Arial" w:cs="Arial"/>
                <w:sz w:val="18"/>
                <w:szCs w:val="18"/>
              </w:rPr>
            </w:pPr>
            <w:r w:rsidRPr="002C401C">
              <w:rPr>
                <w:rFonts w:ascii="Arial" w:hAnsi="Arial" w:cs="Arial"/>
                <w:sz w:val="18"/>
                <w:szCs w:val="18"/>
              </w:rPr>
              <w:t>Collect library collections counts, physical and digital/electronic, as applicable:</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Books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Databases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Media</w:t>
            </w:r>
          </w:p>
          <w:p w:rsidR="00CD70AE" w:rsidRPr="002C401C" w:rsidRDefault="00CD70AE" w:rsidP="003F7268">
            <w:pPr>
              <w:rPr>
                <w:rFonts w:ascii="Arial" w:hAnsi="Arial" w:cs="Arial"/>
                <w:bCs/>
                <w:sz w:val="18"/>
                <w:szCs w:val="18"/>
              </w:rPr>
            </w:pPr>
            <w:r w:rsidRPr="002C401C">
              <w:rPr>
                <w:rFonts w:ascii="Arial" w:hAnsi="Arial" w:cs="Arial"/>
                <w:sz w:val="18"/>
                <w:szCs w:val="18"/>
              </w:rPr>
              <w:t>Circulation, physical and digital/electronic, as applicable</w:t>
            </w:r>
          </w:p>
        </w:tc>
        <w:tc>
          <w:tcPr>
            <w:tcW w:w="1008" w:type="pct"/>
            <w:tcBorders>
              <w:left w:val="nil"/>
              <w:bottom w:val="single" w:sz="8" w:space="0" w:color="7BA0CD"/>
              <w:right w:val="nil"/>
            </w:tcBorders>
          </w:tcPr>
          <w:p w:rsidR="00CD70AE" w:rsidRDefault="00CD70AE" w:rsidP="003F7268">
            <w:pPr>
              <w:jc w:val="center"/>
              <w:rPr>
                <w:rFonts w:ascii="Arial" w:hAnsi="Arial" w:cs="Arial"/>
                <w:sz w:val="18"/>
                <w:szCs w:val="22"/>
              </w:rPr>
            </w:pPr>
            <w:r>
              <w:rPr>
                <w:rFonts w:ascii="Arial" w:hAnsi="Arial" w:cs="Arial"/>
                <w:sz w:val="18"/>
                <w:szCs w:val="22"/>
              </w:rPr>
              <w:t xml:space="preserve">2014-15 </w:t>
            </w:r>
          </w:p>
          <w:p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bottom w:val="single" w:sz="8" w:space="0" w:color="7BA0CD"/>
              <w:right w:val="nil"/>
            </w:tcBorders>
          </w:tcPr>
          <w:p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bottom w:val="single" w:sz="8" w:space="0" w:color="7BA0CD"/>
            </w:tcBorders>
          </w:tcPr>
          <w:p w:rsidR="00CD70AE" w:rsidRPr="002C401C" w:rsidRDefault="001F1F35" w:rsidP="003F7268">
            <w:pPr>
              <w:jc w:val="center"/>
              <w:rPr>
                <w:rFonts w:ascii="Arial" w:hAnsi="Arial" w:cs="Arial"/>
                <w:sz w:val="18"/>
                <w:szCs w:val="18"/>
              </w:rPr>
            </w:pPr>
            <w:r>
              <w:rPr>
                <w:rFonts w:ascii="Arial" w:hAnsi="Arial" w:cs="Arial"/>
                <w:sz w:val="18"/>
                <w:szCs w:val="18"/>
              </w:rPr>
              <w:t>Moderate</w:t>
            </w:r>
          </w:p>
        </w:tc>
      </w:tr>
      <w:tr w:rsidR="00CD70AE" w:rsidRPr="001D597F" w:rsidTr="0064161E">
        <w:tc>
          <w:tcPr>
            <w:tcW w:w="2553" w:type="pct"/>
            <w:tcBorders>
              <w:right w:val="nil"/>
            </w:tcBorders>
            <w:shd w:val="clear" w:color="auto" w:fill="D3DFEE"/>
          </w:tcPr>
          <w:p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are &gt; threshold:</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Number of branch and independent libraries—exclude main or central library</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salaries and wages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Are staff fringe benefits paid out of the library budget? (Y/N)</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Fringe benefit expenditures if paid by the library budget</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One-time purchases of books, serial backfiles and other materials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Ongoing commitments to subscriptions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Other information resources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Preservation services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All other operations and maintenance expenditures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provided to other libraries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received</w:t>
            </w:r>
          </w:p>
          <w:p w:rsidR="00CD70AE" w:rsidRPr="002C401C" w:rsidRDefault="00CD70AE" w:rsidP="003F7268">
            <w:pPr>
              <w:rPr>
                <w:rFonts w:ascii="Arial" w:hAnsi="Arial" w:cs="Arial"/>
                <w:bCs/>
                <w:sz w:val="18"/>
                <w:szCs w:val="18"/>
              </w:rPr>
            </w:pPr>
            <w:r w:rsidRPr="002C401C">
              <w:rPr>
                <w:rFonts w:ascii="Arial" w:hAnsi="Arial" w:cs="Arial"/>
                <w:sz w:val="18"/>
                <w:szCs w:val="18"/>
              </w:rPr>
              <w:t>Does your library support virtual reference services?</w:t>
            </w:r>
          </w:p>
        </w:tc>
        <w:tc>
          <w:tcPr>
            <w:tcW w:w="1008" w:type="pct"/>
            <w:tcBorders>
              <w:left w:val="nil"/>
              <w:right w:val="nil"/>
            </w:tcBorders>
            <w:shd w:val="clear" w:color="auto" w:fill="D3DFEE"/>
          </w:tcPr>
          <w:p w:rsidR="00CD70AE" w:rsidRDefault="00CD70AE" w:rsidP="003F7268">
            <w:pPr>
              <w:jc w:val="center"/>
              <w:rPr>
                <w:rFonts w:ascii="Arial" w:hAnsi="Arial" w:cs="Arial"/>
                <w:sz w:val="18"/>
                <w:szCs w:val="22"/>
              </w:rPr>
            </w:pPr>
            <w:r>
              <w:rPr>
                <w:rFonts w:ascii="Arial" w:hAnsi="Arial" w:cs="Arial"/>
                <w:sz w:val="18"/>
                <w:szCs w:val="22"/>
              </w:rPr>
              <w:t xml:space="preserve">2014-15 </w:t>
            </w:r>
          </w:p>
          <w:p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shd w:val="clear" w:color="auto" w:fill="D3DFEE"/>
          </w:tcPr>
          <w:p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tcBorders>
            <w:shd w:val="clear" w:color="auto" w:fill="D3DFEE"/>
          </w:tcPr>
          <w:p w:rsidR="00CD70AE" w:rsidRPr="002C401C" w:rsidRDefault="001F1F35" w:rsidP="003F7268">
            <w:pPr>
              <w:jc w:val="center"/>
              <w:rPr>
                <w:rFonts w:ascii="Arial" w:hAnsi="Arial" w:cs="Arial"/>
                <w:sz w:val="18"/>
                <w:szCs w:val="18"/>
              </w:rPr>
            </w:pPr>
            <w:r>
              <w:rPr>
                <w:rFonts w:ascii="Arial" w:hAnsi="Arial" w:cs="Arial"/>
                <w:sz w:val="18"/>
                <w:szCs w:val="18"/>
              </w:rPr>
              <w:t>Moderate</w:t>
            </w:r>
          </w:p>
        </w:tc>
      </w:tr>
    </w:tbl>
    <w:p w:rsidR="00A16A71" w:rsidRPr="00596EB5" w:rsidRDefault="00A16A71" w:rsidP="00A16A71">
      <w:pPr>
        <w:pStyle w:val="Default"/>
        <w:spacing w:line="276" w:lineRule="auto"/>
        <w:ind w:left="360"/>
        <w:rPr>
          <w:rFonts w:ascii="Calibri" w:hAnsi="Calibri" w:cs="Times New Roman"/>
          <w:sz w:val="22"/>
          <w:szCs w:val="22"/>
        </w:rPr>
      </w:pPr>
    </w:p>
    <w:p w:rsidR="00563D5E" w:rsidRDefault="00563D5E" w:rsidP="00D01758">
      <w:pPr>
        <w:spacing w:after="120"/>
        <w:ind w:left="360"/>
        <w:rPr>
          <w:sz w:val="22"/>
          <w:szCs w:val="22"/>
        </w:rPr>
      </w:pPr>
    </w:p>
    <w:p w:rsidR="00525E9C" w:rsidRDefault="00525E9C">
      <w:pPr>
        <w:rPr>
          <w:rFonts w:ascii="Arial" w:hAnsi="Arial" w:cs="Arial"/>
          <w:i/>
          <w:szCs w:val="22"/>
        </w:rPr>
      </w:pPr>
      <w:r>
        <w:rPr>
          <w:rFonts w:ascii="Arial" w:hAnsi="Arial" w:cs="Arial"/>
          <w:i/>
          <w:szCs w:val="22"/>
        </w:rPr>
        <w:br w:type="page"/>
      </w:r>
    </w:p>
    <w:p w:rsidR="00B17F64" w:rsidRPr="00DF0AD3" w:rsidRDefault="003B3D33" w:rsidP="00D01758">
      <w:pPr>
        <w:spacing w:after="120" w:line="276" w:lineRule="auto"/>
        <w:ind w:left="360"/>
        <w:rPr>
          <w:rFonts w:ascii="Arial" w:hAnsi="Arial" w:cs="Arial"/>
          <w:bCs/>
          <w:i/>
          <w:sz w:val="28"/>
        </w:rPr>
      </w:pPr>
      <w:r w:rsidRPr="003B3D33">
        <w:rPr>
          <w:rFonts w:ascii="Arial" w:hAnsi="Arial" w:cs="Arial"/>
          <w:i/>
          <w:szCs w:val="22"/>
        </w:rPr>
        <w:lastRenderedPageBreak/>
        <w:t>All Survey Components</w:t>
      </w:r>
    </w:p>
    <w:p w:rsidR="00793529" w:rsidRDefault="003B3D33" w:rsidP="00D01758">
      <w:pPr>
        <w:ind w:left="360"/>
        <w:rPr>
          <w:bCs/>
          <w:sz w:val="22"/>
        </w:rPr>
      </w:pPr>
      <w:r w:rsidRPr="003B3D33">
        <w:rPr>
          <w:bCs/>
          <w:sz w:val="22"/>
        </w:rPr>
        <w:t>In order to provide better estimates of burden on an ongoing basis, NCES will ask IPEDS keyholders to report voluntarily the time required to complete each survey component</w:t>
      </w:r>
      <w:r w:rsidR="004C1370">
        <w:rPr>
          <w:bCs/>
          <w:sz w:val="22"/>
        </w:rPr>
        <w:t xml:space="preserve"> as follows:  </w:t>
      </w:r>
      <w:r w:rsidRPr="003B3D33">
        <w:rPr>
          <w:bCs/>
          <w:sz w:val="22"/>
        </w:rPr>
        <w:t xml:space="preserve">in </w:t>
      </w:r>
      <w:r w:rsidR="004C1370" w:rsidRPr="003B3D33">
        <w:rPr>
          <w:bCs/>
          <w:sz w:val="22"/>
        </w:rPr>
        <w:t xml:space="preserve"> </w:t>
      </w:r>
      <w:r w:rsidRPr="003B3D33">
        <w:rPr>
          <w:bCs/>
          <w:sz w:val="22"/>
        </w:rPr>
        <w:t>the 2012-13 data collection</w:t>
      </w:r>
      <w:r w:rsidR="004C1370">
        <w:rPr>
          <w:bCs/>
          <w:sz w:val="22"/>
        </w:rPr>
        <w:t xml:space="preserve">, the </w:t>
      </w:r>
      <w:r w:rsidR="004C1370" w:rsidRPr="00B03D73">
        <w:rPr>
          <w:bCs/>
          <w:sz w:val="22"/>
        </w:rPr>
        <w:t>2014-15 data collection, and every third year thereafter</w:t>
      </w:r>
      <w:r w:rsidRPr="00B03D73">
        <w:rPr>
          <w:bCs/>
          <w:sz w:val="22"/>
        </w:rPr>
        <w:t>.</w:t>
      </w:r>
      <w:r w:rsidRPr="003B3D33">
        <w:rPr>
          <w:bCs/>
          <w:sz w:val="22"/>
        </w:rPr>
        <w:t xml:space="preserve"> NCES estimates a burden of 0.2 hours to track, record and report this time for the following components: Institutional Characteristics</w:t>
      </w:r>
      <w:r w:rsidR="008260F7">
        <w:rPr>
          <w:bCs/>
          <w:sz w:val="22"/>
        </w:rPr>
        <w:t xml:space="preserve"> and Admissions</w:t>
      </w:r>
      <w:r w:rsidRPr="003B3D33">
        <w:rPr>
          <w:bCs/>
          <w:sz w:val="22"/>
        </w:rPr>
        <w:t xml:space="preserve">, </w:t>
      </w:r>
      <w:r w:rsidR="00562039">
        <w:rPr>
          <w:bCs/>
          <w:sz w:val="22"/>
        </w:rPr>
        <w:t xml:space="preserve">Completions, 12-month Enrollment, </w:t>
      </w:r>
      <w:r w:rsidRPr="003B3D33">
        <w:rPr>
          <w:bCs/>
          <w:sz w:val="22"/>
        </w:rPr>
        <w:t xml:space="preserve">Graduation Rates, </w:t>
      </w:r>
      <w:r w:rsidR="00562039">
        <w:rPr>
          <w:bCs/>
          <w:sz w:val="22"/>
        </w:rPr>
        <w:t>200% Graduation Rates</w:t>
      </w:r>
      <w:r w:rsidRPr="003B3D33">
        <w:rPr>
          <w:bCs/>
          <w:sz w:val="22"/>
        </w:rPr>
        <w:t xml:space="preserve">, </w:t>
      </w:r>
      <w:r w:rsidR="008260F7">
        <w:rPr>
          <w:bCs/>
          <w:sz w:val="22"/>
        </w:rPr>
        <w:t xml:space="preserve">Outcome Measures, </w:t>
      </w:r>
      <w:r w:rsidR="00562039">
        <w:rPr>
          <w:bCs/>
          <w:sz w:val="22"/>
        </w:rPr>
        <w:t>and Fall Enrollment</w:t>
      </w:r>
      <w:r w:rsidRPr="003B3D33">
        <w:rPr>
          <w:bCs/>
          <w:sz w:val="22"/>
        </w:rPr>
        <w:t xml:space="preserve">. NCES estimates it will take 0.4 hours for </w:t>
      </w:r>
      <w:r w:rsidR="00562039">
        <w:rPr>
          <w:bCs/>
          <w:sz w:val="22"/>
        </w:rPr>
        <w:t>Student Financial Aid, Finance, Human Resources</w:t>
      </w:r>
      <w:r w:rsidRPr="003B3D33">
        <w:rPr>
          <w:bCs/>
          <w:sz w:val="22"/>
        </w:rPr>
        <w:t xml:space="preserve">, </w:t>
      </w:r>
      <w:r w:rsidR="00562039">
        <w:rPr>
          <w:bCs/>
          <w:sz w:val="22"/>
        </w:rPr>
        <w:t xml:space="preserve">and </w:t>
      </w:r>
      <w:r w:rsidR="008260F7">
        <w:rPr>
          <w:bCs/>
          <w:sz w:val="22"/>
        </w:rPr>
        <w:t>Academic Libraries,</w:t>
      </w:r>
      <w:r w:rsidRPr="003B3D33">
        <w:rPr>
          <w:bCs/>
          <w:sz w:val="22"/>
        </w:rPr>
        <w:t xml:space="preserve"> because these </w:t>
      </w:r>
      <w:r w:rsidR="008260F7">
        <w:rPr>
          <w:bCs/>
          <w:sz w:val="22"/>
        </w:rPr>
        <w:t>four</w:t>
      </w:r>
      <w:r w:rsidR="008260F7" w:rsidRPr="003B3D33">
        <w:rPr>
          <w:bCs/>
          <w:sz w:val="22"/>
        </w:rPr>
        <w:t xml:space="preserve"> </w:t>
      </w:r>
      <w:r w:rsidRPr="003B3D33">
        <w:rPr>
          <w:bCs/>
          <w:sz w:val="22"/>
        </w:rPr>
        <w:t xml:space="preserve">components typically involve additional offices </w:t>
      </w:r>
      <w:r w:rsidR="00BB3607">
        <w:rPr>
          <w:bCs/>
          <w:sz w:val="22"/>
        </w:rPr>
        <w:t xml:space="preserve">at the institution </w:t>
      </w:r>
      <w:r w:rsidRPr="003B3D33">
        <w:rPr>
          <w:bCs/>
          <w:sz w:val="22"/>
        </w:rPr>
        <w:t>and require keyholders to get time estimates from other</w:t>
      </w:r>
      <w:r w:rsidR="00BB3607">
        <w:rPr>
          <w:bCs/>
          <w:sz w:val="22"/>
        </w:rPr>
        <w:t>s at the institution</w:t>
      </w:r>
      <w:r w:rsidRPr="003B3D33">
        <w:rPr>
          <w:bCs/>
          <w:sz w:val="22"/>
        </w:rPr>
        <w:t xml:space="preserve">. </w:t>
      </w:r>
    </w:p>
    <w:p w:rsidR="00C43F23" w:rsidRDefault="00C43F23" w:rsidP="00D01758">
      <w:pPr>
        <w:ind w:left="360"/>
        <w:rPr>
          <w:bCs/>
          <w:sz w:val="22"/>
        </w:rPr>
      </w:pPr>
    </w:p>
    <w:p w:rsidR="00C43F23" w:rsidRDefault="00C43F23" w:rsidP="00D01758">
      <w:pPr>
        <w:ind w:left="360"/>
        <w:rPr>
          <w:bCs/>
          <w:sz w:val="22"/>
        </w:rPr>
      </w:pPr>
    </w:p>
    <w:p w:rsidR="00C43F23" w:rsidRDefault="00C43F23" w:rsidP="00D01758">
      <w:pPr>
        <w:ind w:left="360"/>
        <w:rPr>
          <w:bCs/>
          <w:sz w:val="22"/>
        </w:rPr>
      </w:pPr>
    </w:p>
    <w:p w:rsidR="00793529" w:rsidRDefault="00793529" w:rsidP="00D01758">
      <w:pPr>
        <w:ind w:left="360"/>
        <w:rPr>
          <w:bCs/>
          <w:sz w:val="22"/>
        </w:rPr>
      </w:pPr>
    </w:p>
    <w:p w:rsidR="00793529" w:rsidRDefault="00793529" w:rsidP="00D01758">
      <w:pPr>
        <w:ind w:left="360"/>
        <w:rPr>
          <w:bCs/>
          <w:sz w:val="22"/>
        </w:rPr>
      </w:pPr>
    </w:p>
    <w:p w:rsidR="00C43F23" w:rsidRPr="00F83777" w:rsidRDefault="00C43F23" w:rsidP="00C43F23">
      <w:pPr>
        <w:pBdr>
          <w:bottom w:val="single" w:sz="4" w:space="1" w:color="auto"/>
        </w:pBdr>
        <w:ind w:left="360" w:right="-630"/>
        <w:rPr>
          <w:rFonts w:ascii="Arial" w:hAnsi="Arial" w:cs="Arial"/>
          <w:b/>
        </w:rPr>
      </w:pPr>
      <w:r w:rsidRPr="00F83777">
        <w:rPr>
          <w:rFonts w:ascii="Arial" w:hAnsi="Arial" w:cs="Arial"/>
          <w:b/>
        </w:rPr>
        <w:t xml:space="preserve">Burden Calculations </w:t>
      </w:r>
    </w:p>
    <w:p w:rsidR="00793529" w:rsidRPr="00C43F23" w:rsidRDefault="00793529" w:rsidP="00D01758">
      <w:pPr>
        <w:ind w:left="360"/>
        <w:rPr>
          <w:bCs/>
          <w:sz w:val="22"/>
          <w:highlight w:val="yellow"/>
        </w:rPr>
      </w:pPr>
    </w:p>
    <w:p w:rsidR="00E950F3" w:rsidRDefault="00E950F3" w:rsidP="00D01758">
      <w:pPr>
        <w:ind w:left="360"/>
        <w:rPr>
          <w:bCs/>
          <w:sz w:val="22"/>
        </w:rPr>
      </w:pPr>
    </w:p>
    <w:p w:rsidR="00B341B1" w:rsidRDefault="00B341B1" w:rsidP="00F83777">
      <w:pPr>
        <w:ind w:left="360"/>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  This voluntary collection was implemented in the 2012-13 data collection, and the </w:t>
      </w:r>
      <w:r w:rsidRPr="00662777">
        <w:rPr>
          <w:sz w:val="22"/>
          <w:szCs w:val="22"/>
        </w:rPr>
        <w:t>results</w:t>
      </w:r>
      <w:r>
        <w:rPr>
          <w:sz w:val="22"/>
          <w:szCs w:val="22"/>
        </w:rPr>
        <w:t xml:space="preserve"> from the Fall data collection were used in establishing burden estimates for the Fall components.  Results from the Winter and Spring data collections will be used in future estimates.</w:t>
      </w:r>
    </w:p>
    <w:p w:rsidR="00B341B1" w:rsidRDefault="00B341B1" w:rsidP="00F83777">
      <w:pPr>
        <w:ind w:left="360"/>
        <w:rPr>
          <w:sz w:val="22"/>
          <w:szCs w:val="22"/>
        </w:rPr>
      </w:pPr>
    </w:p>
    <w:p w:rsidR="00B341B1" w:rsidRDefault="00F83777" w:rsidP="00F83777">
      <w:pPr>
        <w:ind w:left="360"/>
        <w:rPr>
          <w:sz w:val="22"/>
          <w:szCs w:val="22"/>
        </w:rPr>
      </w:pPr>
      <w:r>
        <w:rPr>
          <w:sz w:val="22"/>
          <w:szCs w:val="22"/>
        </w:rPr>
        <w:t>D</w:t>
      </w:r>
      <w:r w:rsidR="00B341B1">
        <w:rPr>
          <w:sz w:val="22"/>
          <w:szCs w:val="22"/>
        </w:rPr>
        <w:t xml:space="preserve">etailed </w:t>
      </w:r>
      <w:r>
        <w:rPr>
          <w:sz w:val="22"/>
          <w:szCs w:val="22"/>
        </w:rPr>
        <w:t xml:space="preserve">findings and </w:t>
      </w:r>
      <w:r w:rsidR="00B341B1">
        <w:rPr>
          <w:sz w:val="22"/>
          <w:szCs w:val="22"/>
        </w:rPr>
        <w:t xml:space="preserve">calculations can be found in section A.12, starting on page </w:t>
      </w:r>
      <w:r w:rsidR="00F656D5" w:rsidRPr="00F656D5">
        <w:rPr>
          <w:sz w:val="22"/>
          <w:szCs w:val="22"/>
        </w:rPr>
        <w:t>27</w:t>
      </w:r>
      <w:r w:rsidR="00B341B1">
        <w:rPr>
          <w:sz w:val="22"/>
          <w:szCs w:val="22"/>
        </w:rPr>
        <w:t>.</w:t>
      </w:r>
    </w:p>
    <w:p w:rsidR="00E950F3" w:rsidRDefault="00E950F3" w:rsidP="00F83777">
      <w:pPr>
        <w:ind w:left="360"/>
        <w:rPr>
          <w:sz w:val="22"/>
          <w:szCs w:val="22"/>
        </w:rPr>
      </w:pPr>
    </w:p>
    <w:p w:rsidR="00E950F3" w:rsidRDefault="00E950F3" w:rsidP="00D01758">
      <w:pPr>
        <w:ind w:left="360"/>
        <w:rPr>
          <w:bCs/>
          <w:sz w:val="22"/>
        </w:rPr>
      </w:pPr>
    </w:p>
    <w:p w:rsidR="00563D5E" w:rsidRDefault="003B3D33" w:rsidP="00D01758">
      <w:pPr>
        <w:ind w:left="360"/>
        <w:rPr>
          <w:rFonts w:cs="Arial"/>
          <w:b/>
          <w:bCs/>
          <w:sz w:val="2"/>
          <w:szCs w:val="2"/>
        </w:rPr>
      </w:pPr>
      <w:r w:rsidRPr="003B3D33">
        <w:rPr>
          <w:bCs/>
          <w:sz w:val="22"/>
        </w:rPr>
        <w:t xml:space="preserve"> </w:t>
      </w:r>
    </w:p>
    <w:sectPr w:rsidR="00563D5E" w:rsidSect="001D0544">
      <w:footerReference w:type="even" r:id="rId13"/>
      <w:footerReference w:type="default" r:id="rId14"/>
      <w:pgSz w:w="12240" w:h="15840" w:code="1"/>
      <w:pgMar w:top="1296" w:right="1008"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AE" w:rsidRDefault="00F85DAE">
      <w:r>
        <w:separator/>
      </w:r>
    </w:p>
  </w:endnote>
  <w:endnote w:type="continuationSeparator" w:id="0">
    <w:p w:rsidR="00F85DAE" w:rsidRDefault="00F8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D5E2B" w:rsidRDefault="00DD5E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29A8">
      <w:rPr>
        <w:rStyle w:val="PageNumber"/>
        <w:noProof/>
      </w:rPr>
      <w:t>2</w:t>
    </w:r>
    <w:r>
      <w:rPr>
        <w:rStyle w:val="PageNumber"/>
      </w:rPr>
      <w:fldChar w:fldCharType="end"/>
    </w:r>
  </w:p>
  <w:p w:rsidR="00DD5E2B" w:rsidRDefault="00DD5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5E2B" w:rsidRDefault="00DD5E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8C3">
      <w:rPr>
        <w:rStyle w:val="PageNumber"/>
        <w:noProof/>
      </w:rPr>
      <w:t>4</w:t>
    </w:r>
    <w:r>
      <w:rPr>
        <w:rStyle w:val="PageNumber"/>
      </w:rPr>
      <w:fldChar w:fldCharType="end"/>
    </w:r>
  </w:p>
  <w:p w:rsidR="00DD5E2B" w:rsidRDefault="00DD5E2B">
    <w:pPr>
      <w:tabs>
        <w:tab w:val="center" w:pos="4680"/>
      </w:tabs>
      <w:ind w:left="7920" w:hanging="7920"/>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AE" w:rsidRDefault="00F85DAE">
      <w:r>
        <w:separator/>
      </w:r>
    </w:p>
  </w:footnote>
  <w:footnote w:type="continuationSeparator" w:id="0">
    <w:p w:rsidR="00F85DAE" w:rsidRDefault="00F8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676B0"/>
    <w:multiLevelType w:val="hybridMultilevel"/>
    <w:tmpl w:val="17683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835E0"/>
    <w:multiLevelType w:val="hybridMultilevel"/>
    <w:tmpl w:val="357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10F12A92"/>
    <w:multiLevelType w:val="hybridMultilevel"/>
    <w:tmpl w:val="DBCA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F60A3"/>
    <w:multiLevelType w:val="hybridMultilevel"/>
    <w:tmpl w:val="9FFCF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0175429"/>
    <w:multiLevelType w:val="hybridMultilevel"/>
    <w:tmpl w:val="F28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21">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455A8D"/>
    <w:multiLevelType w:val="hybridMultilevel"/>
    <w:tmpl w:val="C5B659DA"/>
    <w:lvl w:ilvl="0" w:tplc="8F32E064">
      <w:start w:val="1"/>
      <w:numFmt w:val="bullet"/>
      <w:pStyle w:val="TOC2"/>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545963"/>
    <w:multiLevelType w:val="hybridMultilevel"/>
    <w:tmpl w:val="C9A44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252199"/>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88D2F0E"/>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B0F602F"/>
    <w:multiLevelType w:val="multilevel"/>
    <w:tmpl w:val="7B562F30"/>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4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8D439D1"/>
    <w:multiLevelType w:val="multilevel"/>
    <w:tmpl w:val="954893E2"/>
    <w:lvl w:ilvl="0">
      <w:start w:val="7"/>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F1A55"/>
    <w:multiLevelType w:val="hybridMultilevel"/>
    <w:tmpl w:val="95B0F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6F00DEC"/>
    <w:multiLevelType w:val="hybridMultilevel"/>
    <w:tmpl w:val="D2F2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66">
    <w:nsid w:val="5ABA5A99"/>
    <w:multiLevelType w:val="hybridMultilevel"/>
    <w:tmpl w:val="ED489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9F0870"/>
    <w:multiLevelType w:val="hybridMultilevel"/>
    <w:tmpl w:val="7B562F30"/>
    <w:lvl w:ilvl="0" w:tplc="8972837C">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712C6F52"/>
    <w:multiLevelType w:val="hybridMultilevel"/>
    <w:tmpl w:val="BCA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7990A51"/>
    <w:multiLevelType w:val="hybridMultilevel"/>
    <w:tmpl w:val="CDCCA5FC"/>
    <w:lvl w:ilvl="0" w:tplc="EFD43848">
      <w:start w:val="1"/>
      <w:numFmt w:val="bullet"/>
      <w:lvlText w:val=""/>
      <w:lvlJc w:val="left"/>
      <w:pPr>
        <w:ind w:left="720" w:hanging="360"/>
      </w:pPr>
      <w:rPr>
        <w:rFonts w:ascii="Symbol" w:hAnsi="Symbol" w:hint="default"/>
      </w:rPr>
    </w:lvl>
    <w:lvl w:ilvl="1" w:tplc="B2EC82B8" w:tentative="1">
      <w:start w:val="1"/>
      <w:numFmt w:val="bullet"/>
      <w:lvlText w:val="o"/>
      <w:lvlJc w:val="left"/>
      <w:pPr>
        <w:ind w:left="1440" w:hanging="360"/>
      </w:pPr>
      <w:rPr>
        <w:rFonts w:ascii="Courier New" w:hAnsi="Courier New" w:cs="Symbol" w:hint="default"/>
      </w:rPr>
    </w:lvl>
    <w:lvl w:ilvl="2" w:tplc="470AAF2A" w:tentative="1">
      <w:start w:val="1"/>
      <w:numFmt w:val="bullet"/>
      <w:lvlText w:val=""/>
      <w:lvlJc w:val="left"/>
      <w:pPr>
        <w:ind w:left="2160" w:hanging="360"/>
      </w:pPr>
      <w:rPr>
        <w:rFonts w:ascii="Wingdings" w:hAnsi="Wingdings" w:hint="default"/>
      </w:rPr>
    </w:lvl>
    <w:lvl w:ilvl="3" w:tplc="8ABE097A" w:tentative="1">
      <w:start w:val="1"/>
      <w:numFmt w:val="bullet"/>
      <w:lvlText w:val=""/>
      <w:lvlJc w:val="left"/>
      <w:pPr>
        <w:ind w:left="2880" w:hanging="360"/>
      </w:pPr>
      <w:rPr>
        <w:rFonts w:ascii="Symbol" w:hAnsi="Symbol" w:hint="default"/>
      </w:rPr>
    </w:lvl>
    <w:lvl w:ilvl="4" w:tplc="03B814AA" w:tentative="1">
      <w:start w:val="1"/>
      <w:numFmt w:val="bullet"/>
      <w:lvlText w:val="o"/>
      <w:lvlJc w:val="left"/>
      <w:pPr>
        <w:ind w:left="3600" w:hanging="360"/>
      </w:pPr>
      <w:rPr>
        <w:rFonts w:ascii="Courier New" w:hAnsi="Courier New" w:cs="Symbol" w:hint="default"/>
      </w:rPr>
    </w:lvl>
    <w:lvl w:ilvl="5" w:tplc="2C480BC6" w:tentative="1">
      <w:start w:val="1"/>
      <w:numFmt w:val="bullet"/>
      <w:lvlText w:val=""/>
      <w:lvlJc w:val="left"/>
      <w:pPr>
        <w:ind w:left="4320" w:hanging="360"/>
      </w:pPr>
      <w:rPr>
        <w:rFonts w:ascii="Wingdings" w:hAnsi="Wingdings" w:hint="default"/>
      </w:rPr>
    </w:lvl>
    <w:lvl w:ilvl="6" w:tplc="F18E6ECE" w:tentative="1">
      <w:start w:val="1"/>
      <w:numFmt w:val="bullet"/>
      <w:lvlText w:val=""/>
      <w:lvlJc w:val="left"/>
      <w:pPr>
        <w:ind w:left="5040" w:hanging="360"/>
      </w:pPr>
      <w:rPr>
        <w:rFonts w:ascii="Symbol" w:hAnsi="Symbol" w:hint="default"/>
      </w:rPr>
    </w:lvl>
    <w:lvl w:ilvl="7" w:tplc="401AA64E" w:tentative="1">
      <w:start w:val="1"/>
      <w:numFmt w:val="bullet"/>
      <w:lvlText w:val="o"/>
      <w:lvlJc w:val="left"/>
      <w:pPr>
        <w:ind w:left="5760" w:hanging="360"/>
      </w:pPr>
      <w:rPr>
        <w:rFonts w:ascii="Courier New" w:hAnsi="Courier New" w:cs="Symbol" w:hint="default"/>
      </w:rPr>
    </w:lvl>
    <w:lvl w:ilvl="8" w:tplc="83AE25D2" w:tentative="1">
      <w:start w:val="1"/>
      <w:numFmt w:val="bullet"/>
      <w:lvlText w:val=""/>
      <w:lvlJc w:val="left"/>
      <w:pPr>
        <w:ind w:left="6480" w:hanging="360"/>
      </w:pPr>
      <w:rPr>
        <w:rFonts w:ascii="Wingdings" w:hAnsi="Wingdings" w:hint="default"/>
      </w:rPr>
    </w:lvl>
  </w:abstractNum>
  <w:abstractNum w:abstractNumId="87">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9"/>
  </w:num>
  <w:num w:numId="4">
    <w:abstractNumId w:val="20"/>
  </w:num>
  <w:num w:numId="5">
    <w:abstractNumId w:val="54"/>
  </w:num>
  <w:num w:numId="6">
    <w:abstractNumId w:val="37"/>
  </w:num>
  <w:num w:numId="7">
    <w:abstractNumId w:val="0"/>
  </w:num>
  <w:num w:numId="8">
    <w:abstractNumId w:val="87"/>
  </w:num>
  <w:num w:numId="9">
    <w:abstractNumId w:val="85"/>
  </w:num>
  <w:num w:numId="10">
    <w:abstractNumId w:val="15"/>
  </w:num>
  <w:num w:numId="11">
    <w:abstractNumId w:val="53"/>
  </w:num>
  <w:num w:numId="12">
    <w:abstractNumId w:val="47"/>
  </w:num>
  <w:num w:numId="13">
    <w:abstractNumId w:val="55"/>
  </w:num>
  <w:num w:numId="14">
    <w:abstractNumId w:val="81"/>
  </w:num>
  <w:num w:numId="15">
    <w:abstractNumId w:val="72"/>
  </w:num>
  <w:num w:numId="16">
    <w:abstractNumId w:val="17"/>
  </w:num>
  <w:num w:numId="17">
    <w:abstractNumId w:val="64"/>
  </w:num>
  <w:num w:numId="18">
    <w:abstractNumId w:val="62"/>
  </w:num>
  <w:num w:numId="19">
    <w:abstractNumId w:val="14"/>
  </w:num>
  <w:num w:numId="20">
    <w:abstractNumId w:val="44"/>
  </w:num>
  <w:num w:numId="21">
    <w:abstractNumId w:val="46"/>
  </w:num>
  <w:num w:numId="22">
    <w:abstractNumId w:val="80"/>
  </w:num>
  <w:num w:numId="23">
    <w:abstractNumId w:val="89"/>
  </w:num>
  <w:num w:numId="24">
    <w:abstractNumId w:val="7"/>
  </w:num>
  <w:num w:numId="25">
    <w:abstractNumId w:val="59"/>
  </w:num>
  <w:num w:numId="26">
    <w:abstractNumId w:val="61"/>
  </w:num>
  <w:num w:numId="27">
    <w:abstractNumId w:val="43"/>
  </w:num>
  <w:num w:numId="28">
    <w:abstractNumId w:val="6"/>
  </w:num>
  <w:num w:numId="29">
    <w:abstractNumId w:val="28"/>
  </w:num>
  <w:num w:numId="30">
    <w:abstractNumId w:val="16"/>
  </w:num>
  <w:num w:numId="31">
    <w:abstractNumId w:val="13"/>
  </w:num>
  <w:num w:numId="32">
    <w:abstractNumId w:val="22"/>
  </w:num>
  <w:num w:numId="33">
    <w:abstractNumId w:val="68"/>
  </w:num>
  <w:num w:numId="34">
    <w:abstractNumId w:val="83"/>
  </w:num>
  <w:num w:numId="35">
    <w:abstractNumId w:val="65"/>
  </w:num>
  <w:num w:numId="36">
    <w:abstractNumId w:val="50"/>
  </w:num>
  <w:num w:numId="37">
    <w:abstractNumId w:val="24"/>
  </w:num>
  <w:num w:numId="38">
    <w:abstractNumId w:val="26"/>
  </w:num>
  <w:num w:numId="39">
    <w:abstractNumId w:val="11"/>
  </w:num>
  <w:num w:numId="40">
    <w:abstractNumId w:val="40"/>
  </w:num>
  <w:num w:numId="41">
    <w:abstractNumId w:val="92"/>
  </w:num>
  <w:num w:numId="42">
    <w:abstractNumId w:val="57"/>
  </w:num>
  <w:num w:numId="43">
    <w:abstractNumId w:val="45"/>
  </w:num>
  <w:num w:numId="44">
    <w:abstractNumId w:val="77"/>
  </w:num>
  <w:num w:numId="45">
    <w:abstractNumId w:val="29"/>
  </w:num>
  <w:num w:numId="46">
    <w:abstractNumId w:val="23"/>
  </w:num>
  <w:num w:numId="47">
    <w:abstractNumId w:val="39"/>
  </w:num>
  <w:num w:numId="48">
    <w:abstractNumId w:val="88"/>
  </w:num>
  <w:num w:numId="49">
    <w:abstractNumId w:val="67"/>
  </w:num>
  <w:num w:numId="50">
    <w:abstractNumId w:val="9"/>
  </w:num>
  <w:num w:numId="51">
    <w:abstractNumId w:val="8"/>
  </w:num>
  <w:num w:numId="52">
    <w:abstractNumId w:val="41"/>
  </w:num>
  <w:num w:numId="53">
    <w:abstractNumId w:val="52"/>
  </w:num>
  <w:num w:numId="54">
    <w:abstractNumId w:val="51"/>
  </w:num>
  <w:num w:numId="55">
    <w:abstractNumId w:val="58"/>
  </w:num>
  <w:num w:numId="56">
    <w:abstractNumId w:val="36"/>
  </w:num>
  <w:num w:numId="57">
    <w:abstractNumId w:val="19"/>
  </w:num>
  <w:num w:numId="58">
    <w:abstractNumId w:val="79"/>
  </w:num>
  <w:num w:numId="59">
    <w:abstractNumId w:val="90"/>
  </w:num>
  <w:num w:numId="60">
    <w:abstractNumId w:val="71"/>
  </w:num>
  <w:num w:numId="61">
    <w:abstractNumId w:val="30"/>
  </w:num>
  <w:num w:numId="62">
    <w:abstractNumId w:val="76"/>
  </w:num>
  <w:num w:numId="63">
    <w:abstractNumId w:val="49"/>
  </w:num>
  <w:num w:numId="64">
    <w:abstractNumId w:val="74"/>
  </w:num>
  <w:num w:numId="65">
    <w:abstractNumId w:val="56"/>
  </w:num>
  <w:num w:numId="66">
    <w:abstractNumId w:val="32"/>
  </w:num>
  <w:num w:numId="67">
    <w:abstractNumId w:val="4"/>
  </w:num>
  <w:num w:numId="68">
    <w:abstractNumId w:val="25"/>
  </w:num>
  <w:num w:numId="69">
    <w:abstractNumId w:val="60"/>
  </w:num>
  <w:num w:numId="70">
    <w:abstractNumId w:val="10"/>
  </w:num>
  <w:num w:numId="71">
    <w:abstractNumId w:val="42"/>
  </w:num>
  <w:num w:numId="72">
    <w:abstractNumId w:val="5"/>
  </w:num>
  <w:num w:numId="73">
    <w:abstractNumId w:val="33"/>
  </w:num>
  <w:num w:numId="74">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num>
  <w:num w:numId="76">
    <w:abstractNumId w:val="66"/>
  </w:num>
  <w:num w:numId="77">
    <w:abstractNumId w:val="1"/>
  </w:num>
  <w:num w:numId="78">
    <w:abstractNumId w:val="86"/>
  </w:num>
  <w:num w:numId="79">
    <w:abstractNumId w:val="75"/>
  </w:num>
  <w:num w:numId="80">
    <w:abstractNumId w:val="84"/>
  </w:num>
  <w:num w:numId="81">
    <w:abstractNumId w:val="82"/>
  </w:num>
  <w:num w:numId="82">
    <w:abstractNumId w:val="70"/>
  </w:num>
  <w:num w:numId="83">
    <w:abstractNumId w:val="91"/>
  </w:num>
  <w:num w:numId="84">
    <w:abstractNumId w:val="2"/>
  </w:num>
  <w:num w:numId="85">
    <w:abstractNumId w:val="78"/>
  </w:num>
  <w:num w:numId="86">
    <w:abstractNumId w:val="35"/>
  </w:num>
  <w:num w:numId="87">
    <w:abstractNumId w:val="31"/>
  </w:num>
  <w:num w:numId="88">
    <w:abstractNumId w:val="48"/>
  </w:num>
  <w:num w:numId="89">
    <w:abstractNumId w:val="38"/>
  </w:num>
  <w:num w:numId="90">
    <w:abstractNumId w:val="27"/>
  </w:num>
  <w:num w:numId="91">
    <w:abstractNumId w:val="18"/>
  </w:num>
  <w:num w:numId="92">
    <w:abstractNumId w:val="12"/>
  </w:num>
  <w:num w:numId="93">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4C47"/>
    <w:rsid w:val="000173BD"/>
    <w:rsid w:val="00027F45"/>
    <w:rsid w:val="00030F49"/>
    <w:rsid w:val="00031A23"/>
    <w:rsid w:val="00032735"/>
    <w:rsid w:val="00032BFB"/>
    <w:rsid w:val="00032D04"/>
    <w:rsid w:val="000331DE"/>
    <w:rsid w:val="000353FF"/>
    <w:rsid w:val="00035991"/>
    <w:rsid w:val="0003621B"/>
    <w:rsid w:val="00036DD4"/>
    <w:rsid w:val="000540DD"/>
    <w:rsid w:val="00054640"/>
    <w:rsid w:val="0005607F"/>
    <w:rsid w:val="00060B4F"/>
    <w:rsid w:val="000615E6"/>
    <w:rsid w:val="000628F2"/>
    <w:rsid w:val="000678B9"/>
    <w:rsid w:val="00071C3B"/>
    <w:rsid w:val="00071F21"/>
    <w:rsid w:val="00073866"/>
    <w:rsid w:val="00077F33"/>
    <w:rsid w:val="00080270"/>
    <w:rsid w:val="00084737"/>
    <w:rsid w:val="000853B1"/>
    <w:rsid w:val="0008584B"/>
    <w:rsid w:val="00094AC7"/>
    <w:rsid w:val="000967A9"/>
    <w:rsid w:val="00096BAD"/>
    <w:rsid w:val="000A102D"/>
    <w:rsid w:val="000A19F8"/>
    <w:rsid w:val="000A1CF6"/>
    <w:rsid w:val="000B0DBB"/>
    <w:rsid w:val="000B0F34"/>
    <w:rsid w:val="000B1955"/>
    <w:rsid w:val="000B4523"/>
    <w:rsid w:val="000B50DD"/>
    <w:rsid w:val="000B56BD"/>
    <w:rsid w:val="000B6DD7"/>
    <w:rsid w:val="000B7403"/>
    <w:rsid w:val="000C0062"/>
    <w:rsid w:val="000C4650"/>
    <w:rsid w:val="000D1FB9"/>
    <w:rsid w:val="000D7A31"/>
    <w:rsid w:val="000F36EE"/>
    <w:rsid w:val="000F56CE"/>
    <w:rsid w:val="001007D9"/>
    <w:rsid w:val="001012BA"/>
    <w:rsid w:val="001018D5"/>
    <w:rsid w:val="0010342B"/>
    <w:rsid w:val="001054A4"/>
    <w:rsid w:val="00106FAF"/>
    <w:rsid w:val="00113355"/>
    <w:rsid w:val="00117BD9"/>
    <w:rsid w:val="00123DD4"/>
    <w:rsid w:val="00124EF5"/>
    <w:rsid w:val="00136C24"/>
    <w:rsid w:val="00140892"/>
    <w:rsid w:val="0014221D"/>
    <w:rsid w:val="00147453"/>
    <w:rsid w:val="0014747D"/>
    <w:rsid w:val="001475C6"/>
    <w:rsid w:val="00150455"/>
    <w:rsid w:val="00154CCC"/>
    <w:rsid w:val="00157ADF"/>
    <w:rsid w:val="001631D3"/>
    <w:rsid w:val="00163E12"/>
    <w:rsid w:val="00167918"/>
    <w:rsid w:val="00167BF1"/>
    <w:rsid w:val="00171168"/>
    <w:rsid w:val="0018413F"/>
    <w:rsid w:val="00195DBB"/>
    <w:rsid w:val="00196BCB"/>
    <w:rsid w:val="00197AA9"/>
    <w:rsid w:val="00197C6A"/>
    <w:rsid w:val="001A07C4"/>
    <w:rsid w:val="001A564B"/>
    <w:rsid w:val="001A59BA"/>
    <w:rsid w:val="001A6DF4"/>
    <w:rsid w:val="001B08C8"/>
    <w:rsid w:val="001B1D81"/>
    <w:rsid w:val="001B3D3E"/>
    <w:rsid w:val="001C1205"/>
    <w:rsid w:val="001C2A82"/>
    <w:rsid w:val="001C2BD1"/>
    <w:rsid w:val="001C2E80"/>
    <w:rsid w:val="001C35AD"/>
    <w:rsid w:val="001C35DF"/>
    <w:rsid w:val="001C44E4"/>
    <w:rsid w:val="001D0544"/>
    <w:rsid w:val="001D3206"/>
    <w:rsid w:val="001D597F"/>
    <w:rsid w:val="001D61A0"/>
    <w:rsid w:val="001D7373"/>
    <w:rsid w:val="001E3DA5"/>
    <w:rsid w:val="001F1BCE"/>
    <w:rsid w:val="001F1F35"/>
    <w:rsid w:val="00205C83"/>
    <w:rsid w:val="00205DDB"/>
    <w:rsid w:val="0021100D"/>
    <w:rsid w:val="00211E86"/>
    <w:rsid w:val="0021454A"/>
    <w:rsid w:val="00222580"/>
    <w:rsid w:val="0022567C"/>
    <w:rsid w:val="00225875"/>
    <w:rsid w:val="00236A22"/>
    <w:rsid w:val="00244BEC"/>
    <w:rsid w:val="0024650C"/>
    <w:rsid w:val="00250D56"/>
    <w:rsid w:val="00255D56"/>
    <w:rsid w:val="00257B32"/>
    <w:rsid w:val="00265B83"/>
    <w:rsid w:val="00272C24"/>
    <w:rsid w:val="00275277"/>
    <w:rsid w:val="00276D77"/>
    <w:rsid w:val="00277068"/>
    <w:rsid w:val="002777D8"/>
    <w:rsid w:val="002831DB"/>
    <w:rsid w:val="002879D1"/>
    <w:rsid w:val="0029020A"/>
    <w:rsid w:val="002904D2"/>
    <w:rsid w:val="00290EC1"/>
    <w:rsid w:val="00291807"/>
    <w:rsid w:val="00291C3F"/>
    <w:rsid w:val="002A250C"/>
    <w:rsid w:val="002A69B2"/>
    <w:rsid w:val="002B0283"/>
    <w:rsid w:val="002B4280"/>
    <w:rsid w:val="002C401C"/>
    <w:rsid w:val="002C6467"/>
    <w:rsid w:val="002C7376"/>
    <w:rsid w:val="002D0166"/>
    <w:rsid w:val="002D06AA"/>
    <w:rsid w:val="002D31DE"/>
    <w:rsid w:val="002D4658"/>
    <w:rsid w:val="002D7AB4"/>
    <w:rsid w:val="002F0628"/>
    <w:rsid w:val="002F283C"/>
    <w:rsid w:val="002F3331"/>
    <w:rsid w:val="002F540E"/>
    <w:rsid w:val="002F679E"/>
    <w:rsid w:val="0030170F"/>
    <w:rsid w:val="0030178C"/>
    <w:rsid w:val="003033DC"/>
    <w:rsid w:val="003130B8"/>
    <w:rsid w:val="003155D5"/>
    <w:rsid w:val="0032331D"/>
    <w:rsid w:val="003262C1"/>
    <w:rsid w:val="00327824"/>
    <w:rsid w:val="0033286F"/>
    <w:rsid w:val="003353F8"/>
    <w:rsid w:val="003379AE"/>
    <w:rsid w:val="00345523"/>
    <w:rsid w:val="00347D5B"/>
    <w:rsid w:val="00351782"/>
    <w:rsid w:val="0036026E"/>
    <w:rsid w:val="00360741"/>
    <w:rsid w:val="00366E28"/>
    <w:rsid w:val="00371CB1"/>
    <w:rsid w:val="00372E03"/>
    <w:rsid w:val="003736FF"/>
    <w:rsid w:val="0038247C"/>
    <w:rsid w:val="00383631"/>
    <w:rsid w:val="00384932"/>
    <w:rsid w:val="00385A30"/>
    <w:rsid w:val="003864B0"/>
    <w:rsid w:val="00386ED5"/>
    <w:rsid w:val="003932AD"/>
    <w:rsid w:val="00395CE5"/>
    <w:rsid w:val="00397CB7"/>
    <w:rsid w:val="003A27A4"/>
    <w:rsid w:val="003A4C43"/>
    <w:rsid w:val="003A6D7A"/>
    <w:rsid w:val="003B150A"/>
    <w:rsid w:val="003B3D33"/>
    <w:rsid w:val="003B3D48"/>
    <w:rsid w:val="003B674B"/>
    <w:rsid w:val="003C4081"/>
    <w:rsid w:val="003C6A8C"/>
    <w:rsid w:val="003D0FD4"/>
    <w:rsid w:val="003D5AF2"/>
    <w:rsid w:val="003E00F9"/>
    <w:rsid w:val="003E1899"/>
    <w:rsid w:val="003E3D6B"/>
    <w:rsid w:val="003E68C1"/>
    <w:rsid w:val="003F7268"/>
    <w:rsid w:val="003F749A"/>
    <w:rsid w:val="0040799C"/>
    <w:rsid w:val="0041369B"/>
    <w:rsid w:val="00421BD1"/>
    <w:rsid w:val="004226EA"/>
    <w:rsid w:val="0042406A"/>
    <w:rsid w:val="004249A5"/>
    <w:rsid w:val="00425557"/>
    <w:rsid w:val="00434B29"/>
    <w:rsid w:val="00436E0E"/>
    <w:rsid w:val="00437D36"/>
    <w:rsid w:val="00452A9B"/>
    <w:rsid w:val="004567D0"/>
    <w:rsid w:val="00457ADE"/>
    <w:rsid w:val="00460088"/>
    <w:rsid w:val="00463EE6"/>
    <w:rsid w:val="00465612"/>
    <w:rsid w:val="00471BC1"/>
    <w:rsid w:val="00474C7F"/>
    <w:rsid w:val="00481774"/>
    <w:rsid w:val="004825B5"/>
    <w:rsid w:val="00491112"/>
    <w:rsid w:val="00491C6A"/>
    <w:rsid w:val="00492E5F"/>
    <w:rsid w:val="00497A06"/>
    <w:rsid w:val="004A0456"/>
    <w:rsid w:val="004B0927"/>
    <w:rsid w:val="004B7A6A"/>
    <w:rsid w:val="004C0CF1"/>
    <w:rsid w:val="004C1370"/>
    <w:rsid w:val="004C13EA"/>
    <w:rsid w:val="004C3D78"/>
    <w:rsid w:val="004D0128"/>
    <w:rsid w:val="004D46DE"/>
    <w:rsid w:val="004D6884"/>
    <w:rsid w:val="004E7275"/>
    <w:rsid w:val="004F1B06"/>
    <w:rsid w:val="004F2112"/>
    <w:rsid w:val="004F62DD"/>
    <w:rsid w:val="00500693"/>
    <w:rsid w:val="00500FF0"/>
    <w:rsid w:val="00502987"/>
    <w:rsid w:val="0051445F"/>
    <w:rsid w:val="00516DE6"/>
    <w:rsid w:val="00521307"/>
    <w:rsid w:val="005243E6"/>
    <w:rsid w:val="00524ACE"/>
    <w:rsid w:val="00524B4B"/>
    <w:rsid w:val="00525E9C"/>
    <w:rsid w:val="00527860"/>
    <w:rsid w:val="005336D8"/>
    <w:rsid w:val="00535DB5"/>
    <w:rsid w:val="00536579"/>
    <w:rsid w:val="00544215"/>
    <w:rsid w:val="005457A2"/>
    <w:rsid w:val="005536E5"/>
    <w:rsid w:val="0055445A"/>
    <w:rsid w:val="005568B6"/>
    <w:rsid w:val="005603DD"/>
    <w:rsid w:val="00562039"/>
    <w:rsid w:val="00563D5E"/>
    <w:rsid w:val="00564571"/>
    <w:rsid w:val="00576360"/>
    <w:rsid w:val="00581AE6"/>
    <w:rsid w:val="00586F78"/>
    <w:rsid w:val="005937F9"/>
    <w:rsid w:val="005A346B"/>
    <w:rsid w:val="005A391A"/>
    <w:rsid w:val="005A7839"/>
    <w:rsid w:val="005B3B27"/>
    <w:rsid w:val="005B3C9A"/>
    <w:rsid w:val="005B6331"/>
    <w:rsid w:val="005C17D4"/>
    <w:rsid w:val="005C30C5"/>
    <w:rsid w:val="005C63A0"/>
    <w:rsid w:val="005C677F"/>
    <w:rsid w:val="005D02E5"/>
    <w:rsid w:val="005D3A6F"/>
    <w:rsid w:val="005D7A2D"/>
    <w:rsid w:val="005E3B6E"/>
    <w:rsid w:val="005E6A88"/>
    <w:rsid w:val="005F4F9A"/>
    <w:rsid w:val="005F6431"/>
    <w:rsid w:val="00600B56"/>
    <w:rsid w:val="00606151"/>
    <w:rsid w:val="006062C4"/>
    <w:rsid w:val="00611C2E"/>
    <w:rsid w:val="00616236"/>
    <w:rsid w:val="00616B1D"/>
    <w:rsid w:val="00620D67"/>
    <w:rsid w:val="006216D5"/>
    <w:rsid w:val="006266AE"/>
    <w:rsid w:val="00627675"/>
    <w:rsid w:val="00627E11"/>
    <w:rsid w:val="00633C6A"/>
    <w:rsid w:val="006373F0"/>
    <w:rsid w:val="0064161E"/>
    <w:rsid w:val="00645180"/>
    <w:rsid w:val="00645487"/>
    <w:rsid w:val="00657EB5"/>
    <w:rsid w:val="00661FFF"/>
    <w:rsid w:val="0066272D"/>
    <w:rsid w:val="0066297D"/>
    <w:rsid w:val="00663CBD"/>
    <w:rsid w:val="00664B72"/>
    <w:rsid w:val="00665D4A"/>
    <w:rsid w:val="00677780"/>
    <w:rsid w:val="006835D9"/>
    <w:rsid w:val="00686343"/>
    <w:rsid w:val="0068738D"/>
    <w:rsid w:val="00687EF7"/>
    <w:rsid w:val="0069578C"/>
    <w:rsid w:val="006A0880"/>
    <w:rsid w:val="006A41BC"/>
    <w:rsid w:val="006A5173"/>
    <w:rsid w:val="006A6456"/>
    <w:rsid w:val="006A657C"/>
    <w:rsid w:val="006A7A43"/>
    <w:rsid w:val="006B2122"/>
    <w:rsid w:val="006B2E0F"/>
    <w:rsid w:val="006B3BF5"/>
    <w:rsid w:val="006B5485"/>
    <w:rsid w:val="006C0089"/>
    <w:rsid w:val="006C1237"/>
    <w:rsid w:val="006C281A"/>
    <w:rsid w:val="006C5DEC"/>
    <w:rsid w:val="006D08C3"/>
    <w:rsid w:val="006D716C"/>
    <w:rsid w:val="006E4F42"/>
    <w:rsid w:val="006E635E"/>
    <w:rsid w:val="006E74AB"/>
    <w:rsid w:val="006E7A0C"/>
    <w:rsid w:val="006E7AFA"/>
    <w:rsid w:val="006F43EA"/>
    <w:rsid w:val="006F5DC2"/>
    <w:rsid w:val="006F6726"/>
    <w:rsid w:val="00702E16"/>
    <w:rsid w:val="00702F4A"/>
    <w:rsid w:val="00704494"/>
    <w:rsid w:val="007100E0"/>
    <w:rsid w:val="00710F9F"/>
    <w:rsid w:val="00711B7F"/>
    <w:rsid w:val="00717B44"/>
    <w:rsid w:val="0072205D"/>
    <w:rsid w:val="00743B52"/>
    <w:rsid w:val="007450C6"/>
    <w:rsid w:val="007528FB"/>
    <w:rsid w:val="00755A15"/>
    <w:rsid w:val="007607EB"/>
    <w:rsid w:val="00766F7A"/>
    <w:rsid w:val="00767888"/>
    <w:rsid w:val="00767D1B"/>
    <w:rsid w:val="007710B8"/>
    <w:rsid w:val="0077221F"/>
    <w:rsid w:val="00780E52"/>
    <w:rsid w:val="0078495E"/>
    <w:rsid w:val="00786A7C"/>
    <w:rsid w:val="00786D4F"/>
    <w:rsid w:val="00787B58"/>
    <w:rsid w:val="00792E47"/>
    <w:rsid w:val="00793127"/>
    <w:rsid w:val="00793529"/>
    <w:rsid w:val="0079470F"/>
    <w:rsid w:val="00797A04"/>
    <w:rsid w:val="007A0DCF"/>
    <w:rsid w:val="007A116C"/>
    <w:rsid w:val="007A219D"/>
    <w:rsid w:val="007B1A06"/>
    <w:rsid w:val="007B1F13"/>
    <w:rsid w:val="007B42A8"/>
    <w:rsid w:val="007B4D4A"/>
    <w:rsid w:val="007C2C41"/>
    <w:rsid w:val="007D47AD"/>
    <w:rsid w:val="007E42D8"/>
    <w:rsid w:val="007F5345"/>
    <w:rsid w:val="00800368"/>
    <w:rsid w:val="00800E5F"/>
    <w:rsid w:val="00802B3C"/>
    <w:rsid w:val="00813176"/>
    <w:rsid w:val="00814CDA"/>
    <w:rsid w:val="00822F1A"/>
    <w:rsid w:val="00824F67"/>
    <w:rsid w:val="008260F7"/>
    <w:rsid w:val="00830B36"/>
    <w:rsid w:val="00834A7B"/>
    <w:rsid w:val="00847168"/>
    <w:rsid w:val="00851499"/>
    <w:rsid w:val="00852C94"/>
    <w:rsid w:val="0085592F"/>
    <w:rsid w:val="00855951"/>
    <w:rsid w:val="0085758B"/>
    <w:rsid w:val="008615C4"/>
    <w:rsid w:val="00862AB3"/>
    <w:rsid w:val="008701F0"/>
    <w:rsid w:val="008717DD"/>
    <w:rsid w:val="00871F64"/>
    <w:rsid w:val="00875114"/>
    <w:rsid w:val="00876203"/>
    <w:rsid w:val="008770E5"/>
    <w:rsid w:val="00877FCB"/>
    <w:rsid w:val="00882960"/>
    <w:rsid w:val="00885DEA"/>
    <w:rsid w:val="00891A57"/>
    <w:rsid w:val="008938EB"/>
    <w:rsid w:val="008978F4"/>
    <w:rsid w:val="008A0149"/>
    <w:rsid w:val="008A23EE"/>
    <w:rsid w:val="008A27D2"/>
    <w:rsid w:val="008B0D5F"/>
    <w:rsid w:val="008B1A83"/>
    <w:rsid w:val="008B3024"/>
    <w:rsid w:val="008B3578"/>
    <w:rsid w:val="008B531C"/>
    <w:rsid w:val="008B5372"/>
    <w:rsid w:val="008B5EFC"/>
    <w:rsid w:val="008C1FFC"/>
    <w:rsid w:val="008D2BEC"/>
    <w:rsid w:val="008D6869"/>
    <w:rsid w:val="008D75AA"/>
    <w:rsid w:val="008E0C89"/>
    <w:rsid w:val="008E0FBE"/>
    <w:rsid w:val="008E15EC"/>
    <w:rsid w:val="008E31EE"/>
    <w:rsid w:val="008F1FFA"/>
    <w:rsid w:val="008F2D80"/>
    <w:rsid w:val="008F7DD5"/>
    <w:rsid w:val="009008AF"/>
    <w:rsid w:val="00903A0B"/>
    <w:rsid w:val="0090741F"/>
    <w:rsid w:val="0091090B"/>
    <w:rsid w:val="009110D7"/>
    <w:rsid w:val="00917621"/>
    <w:rsid w:val="0092257D"/>
    <w:rsid w:val="00923536"/>
    <w:rsid w:val="00923757"/>
    <w:rsid w:val="009240A5"/>
    <w:rsid w:val="00927BD5"/>
    <w:rsid w:val="00930207"/>
    <w:rsid w:val="00933B43"/>
    <w:rsid w:val="009344FE"/>
    <w:rsid w:val="00935869"/>
    <w:rsid w:val="009518D9"/>
    <w:rsid w:val="009573EF"/>
    <w:rsid w:val="00961362"/>
    <w:rsid w:val="00965628"/>
    <w:rsid w:val="00971F73"/>
    <w:rsid w:val="009727D1"/>
    <w:rsid w:val="0098139D"/>
    <w:rsid w:val="00984B4E"/>
    <w:rsid w:val="009A4A77"/>
    <w:rsid w:val="009A732E"/>
    <w:rsid w:val="009B2960"/>
    <w:rsid w:val="009B533A"/>
    <w:rsid w:val="009C3067"/>
    <w:rsid w:val="009C7940"/>
    <w:rsid w:val="009D1851"/>
    <w:rsid w:val="009D286F"/>
    <w:rsid w:val="009E1199"/>
    <w:rsid w:val="009E424A"/>
    <w:rsid w:val="009F1948"/>
    <w:rsid w:val="009F3C37"/>
    <w:rsid w:val="009F43CF"/>
    <w:rsid w:val="009F5BED"/>
    <w:rsid w:val="009F785F"/>
    <w:rsid w:val="00A07B0E"/>
    <w:rsid w:val="00A16A71"/>
    <w:rsid w:val="00A2300B"/>
    <w:rsid w:val="00A23B40"/>
    <w:rsid w:val="00A277B2"/>
    <w:rsid w:val="00A30B0C"/>
    <w:rsid w:val="00A3621C"/>
    <w:rsid w:val="00A41F93"/>
    <w:rsid w:val="00A459A1"/>
    <w:rsid w:val="00A46203"/>
    <w:rsid w:val="00A53E32"/>
    <w:rsid w:val="00A57AF4"/>
    <w:rsid w:val="00A64586"/>
    <w:rsid w:val="00A648CB"/>
    <w:rsid w:val="00A6781D"/>
    <w:rsid w:val="00A67D03"/>
    <w:rsid w:val="00A7021B"/>
    <w:rsid w:val="00A7362B"/>
    <w:rsid w:val="00A737FD"/>
    <w:rsid w:val="00A819F9"/>
    <w:rsid w:val="00A82069"/>
    <w:rsid w:val="00A82A19"/>
    <w:rsid w:val="00AA1E5F"/>
    <w:rsid w:val="00AA4A01"/>
    <w:rsid w:val="00AB408F"/>
    <w:rsid w:val="00AB7983"/>
    <w:rsid w:val="00AC05D1"/>
    <w:rsid w:val="00AC17FB"/>
    <w:rsid w:val="00AD0389"/>
    <w:rsid w:val="00AD7FCF"/>
    <w:rsid w:val="00AE02BE"/>
    <w:rsid w:val="00AE13D9"/>
    <w:rsid w:val="00AE15D5"/>
    <w:rsid w:val="00AF2953"/>
    <w:rsid w:val="00AF6D84"/>
    <w:rsid w:val="00AF755E"/>
    <w:rsid w:val="00B00394"/>
    <w:rsid w:val="00B01028"/>
    <w:rsid w:val="00B010E5"/>
    <w:rsid w:val="00B0271E"/>
    <w:rsid w:val="00B02C56"/>
    <w:rsid w:val="00B03419"/>
    <w:rsid w:val="00B03D73"/>
    <w:rsid w:val="00B04C6C"/>
    <w:rsid w:val="00B05C4C"/>
    <w:rsid w:val="00B072FF"/>
    <w:rsid w:val="00B12CB5"/>
    <w:rsid w:val="00B17F64"/>
    <w:rsid w:val="00B312D5"/>
    <w:rsid w:val="00B31598"/>
    <w:rsid w:val="00B334BA"/>
    <w:rsid w:val="00B341B1"/>
    <w:rsid w:val="00B402DF"/>
    <w:rsid w:val="00B42061"/>
    <w:rsid w:val="00B4760E"/>
    <w:rsid w:val="00B51148"/>
    <w:rsid w:val="00B514CD"/>
    <w:rsid w:val="00B52674"/>
    <w:rsid w:val="00B55046"/>
    <w:rsid w:val="00B57117"/>
    <w:rsid w:val="00B57E53"/>
    <w:rsid w:val="00B613B0"/>
    <w:rsid w:val="00B61815"/>
    <w:rsid w:val="00B61AA3"/>
    <w:rsid w:val="00B63EB7"/>
    <w:rsid w:val="00B6476F"/>
    <w:rsid w:val="00B6737F"/>
    <w:rsid w:val="00B71205"/>
    <w:rsid w:val="00B72E31"/>
    <w:rsid w:val="00B736E8"/>
    <w:rsid w:val="00B740BC"/>
    <w:rsid w:val="00B755FD"/>
    <w:rsid w:val="00B8197A"/>
    <w:rsid w:val="00B82BFD"/>
    <w:rsid w:val="00B919D4"/>
    <w:rsid w:val="00B940A2"/>
    <w:rsid w:val="00BA526D"/>
    <w:rsid w:val="00BA6525"/>
    <w:rsid w:val="00BB1ADE"/>
    <w:rsid w:val="00BB3607"/>
    <w:rsid w:val="00BB3747"/>
    <w:rsid w:val="00BB5FEC"/>
    <w:rsid w:val="00BC1861"/>
    <w:rsid w:val="00BC3842"/>
    <w:rsid w:val="00BC47EC"/>
    <w:rsid w:val="00BE1BA8"/>
    <w:rsid w:val="00BE1F8A"/>
    <w:rsid w:val="00BE3EF1"/>
    <w:rsid w:val="00BE72C3"/>
    <w:rsid w:val="00BF553A"/>
    <w:rsid w:val="00C04464"/>
    <w:rsid w:val="00C1225B"/>
    <w:rsid w:val="00C123B2"/>
    <w:rsid w:val="00C144ED"/>
    <w:rsid w:val="00C159B0"/>
    <w:rsid w:val="00C166EB"/>
    <w:rsid w:val="00C30D0A"/>
    <w:rsid w:val="00C33229"/>
    <w:rsid w:val="00C35B79"/>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50E6"/>
    <w:rsid w:val="00CD70AE"/>
    <w:rsid w:val="00CE6CC3"/>
    <w:rsid w:val="00CF00D1"/>
    <w:rsid w:val="00CF103B"/>
    <w:rsid w:val="00CF29A8"/>
    <w:rsid w:val="00CF2B48"/>
    <w:rsid w:val="00CF2B70"/>
    <w:rsid w:val="00CF2CEB"/>
    <w:rsid w:val="00CF5C43"/>
    <w:rsid w:val="00D00B32"/>
    <w:rsid w:val="00D01758"/>
    <w:rsid w:val="00D104F1"/>
    <w:rsid w:val="00D13DCD"/>
    <w:rsid w:val="00D229EC"/>
    <w:rsid w:val="00D2401A"/>
    <w:rsid w:val="00D27A26"/>
    <w:rsid w:val="00D30310"/>
    <w:rsid w:val="00D32C03"/>
    <w:rsid w:val="00D4131E"/>
    <w:rsid w:val="00D43510"/>
    <w:rsid w:val="00D44313"/>
    <w:rsid w:val="00D60793"/>
    <w:rsid w:val="00D66194"/>
    <w:rsid w:val="00D6754A"/>
    <w:rsid w:val="00D67D9B"/>
    <w:rsid w:val="00D82AF4"/>
    <w:rsid w:val="00D83F13"/>
    <w:rsid w:val="00D84E14"/>
    <w:rsid w:val="00D93F96"/>
    <w:rsid w:val="00D97EC8"/>
    <w:rsid w:val="00DA39D9"/>
    <w:rsid w:val="00DB0032"/>
    <w:rsid w:val="00DB1F0E"/>
    <w:rsid w:val="00DC1213"/>
    <w:rsid w:val="00DC2A70"/>
    <w:rsid w:val="00DC78B3"/>
    <w:rsid w:val="00DD1600"/>
    <w:rsid w:val="00DD180B"/>
    <w:rsid w:val="00DD5E2B"/>
    <w:rsid w:val="00DE06DD"/>
    <w:rsid w:val="00DE0CCE"/>
    <w:rsid w:val="00DE2D7C"/>
    <w:rsid w:val="00DE5F06"/>
    <w:rsid w:val="00DF083C"/>
    <w:rsid w:val="00DF0AD3"/>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70F0"/>
    <w:rsid w:val="00E436FF"/>
    <w:rsid w:val="00E5044B"/>
    <w:rsid w:val="00E60A58"/>
    <w:rsid w:val="00E6256A"/>
    <w:rsid w:val="00E64884"/>
    <w:rsid w:val="00E64AB6"/>
    <w:rsid w:val="00E6676C"/>
    <w:rsid w:val="00E67259"/>
    <w:rsid w:val="00E67AC8"/>
    <w:rsid w:val="00E73E76"/>
    <w:rsid w:val="00E76B9A"/>
    <w:rsid w:val="00E77B91"/>
    <w:rsid w:val="00E8228B"/>
    <w:rsid w:val="00E85F13"/>
    <w:rsid w:val="00E865A0"/>
    <w:rsid w:val="00E950F3"/>
    <w:rsid w:val="00E96627"/>
    <w:rsid w:val="00EA1DB4"/>
    <w:rsid w:val="00EA2E44"/>
    <w:rsid w:val="00EA5B78"/>
    <w:rsid w:val="00EA676A"/>
    <w:rsid w:val="00EA69BB"/>
    <w:rsid w:val="00EB3A4B"/>
    <w:rsid w:val="00EB422E"/>
    <w:rsid w:val="00EB4419"/>
    <w:rsid w:val="00EB54B7"/>
    <w:rsid w:val="00EC0C48"/>
    <w:rsid w:val="00EC126D"/>
    <w:rsid w:val="00EC3589"/>
    <w:rsid w:val="00ED320B"/>
    <w:rsid w:val="00ED376C"/>
    <w:rsid w:val="00ED430A"/>
    <w:rsid w:val="00ED5030"/>
    <w:rsid w:val="00EE3075"/>
    <w:rsid w:val="00EE434B"/>
    <w:rsid w:val="00EE4A2B"/>
    <w:rsid w:val="00EE5343"/>
    <w:rsid w:val="00EE5F9B"/>
    <w:rsid w:val="00EE68FD"/>
    <w:rsid w:val="00EF1335"/>
    <w:rsid w:val="00EF3855"/>
    <w:rsid w:val="00EF4006"/>
    <w:rsid w:val="00EF5C56"/>
    <w:rsid w:val="00EF6C7C"/>
    <w:rsid w:val="00EF6F26"/>
    <w:rsid w:val="00F01308"/>
    <w:rsid w:val="00F01B4E"/>
    <w:rsid w:val="00F04996"/>
    <w:rsid w:val="00F04E9F"/>
    <w:rsid w:val="00F06E32"/>
    <w:rsid w:val="00F146C6"/>
    <w:rsid w:val="00F179D1"/>
    <w:rsid w:val="00F228AF"/>
    <w:rsid w:val="00F23A51"/>
    <w:rsid w:val="00F247A2"/>
    <w:rsid w:val="00F24ED5"/>
    <w:rsid w:val="00F30441"/>
    <w:rsid w:val="00F315FE"/>
    <w:rsid w:val="00F372CF"/>
    <w:rsid w:val="00F43417"/>
    <w:rsid w:val="00F43F35"/>
    <w:rsid w:val="00F476CE"/>
    <w:rsid w:val="00F517B7"/>
    <w:rsid w:val="00F51BAE"/>
    <w:rsid w:val="00F61C16"/>
    <w:rsid w:val="00F6224B"/>
    <w:rsid w:val="00F656D5"/>
    <w:rsid w:val="00F674F8"/>
    <w:rsid w:val="00F73740"/>
    <w:rsid w:val="00F75C37"/>
    <w:rsid w:val="00F80E60"/>
    <w:rsid w:val="00F825EB"/>
    <w:rsid w:val="00F82B74"/>
    <w:rsid w:val="00F83777"/>
    <w:rsid w:val="00F85DAE"/>
    <w:rsid w:val="00FA6045"/>
    <w:rsid w:val="00FB7D13"/>
    <w:rsid w:val="00FC0B33"/>
    <w:rsid w:val="00FD1075"/>
    <w:rsid w:val="00FD5218"/>
    <w:rsid w:val="00FE36B8"/>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gov/edblogs/ous/files/2012/03/Action-Plan-for-Improving-Measures-of-Postsecondary-Student-Success-FINAL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ed.gov/about/bdscomm/list/cmss-committee-report-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surveys.rti.org/IPEDS_TRP/TRP.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32195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Axt, Kathy</cp:lastModifiedBy>
  <cp:revision>2</cp:revision>
  <cp:lastPrinted>2013-03-05T22:54:00Z</cp:lastPrinted>
  <dcterms:created xsi:type="dcterms:W3CDTF">2013-10-21T12:01:00Z</dcterms:created>
  <dcterms:modified xsi:type="dcterms:W3CDTF">2013-10-21T12:01:00Z</dcterms:modified>
</cp:coreProperties>
</file>