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13" w:rsidRPr="00943AE3" w:rsidRDefault="00107E13" w:rsidP="00064D8F">
      <w:pPr>
        <w:pStyle w:val="Title"/>
        <w:spacing w:before="0" w:after="0"/>
        <w:rPr>
          <w:rFonts w:ascii="Times New Roman" w:hAnsi="Times New Roman"/>
          <w:sz w:val="24"/>
          <w:szCs w:val="24"/>
        </w:rPr>
      </w:pPr>
      <w:r w:rsidRPr="00943AE3">
        <w:rPr>
          <w:rFonts w:ascii="Times New Roman" w:hAnsi="Times New Roman"/>
          <w:sz w:val="24"/>
          <w:szCs w:val="24"/>
        </w:rPr>
        <w:t>SUPPORTING STATEMENT</w:t>
      </w:r>
    </w:p>
    <w:p w:rsidR="00107E13" w:rsidRPr="00943AE3" w:rsidRDefault="00107E13" w:rsidP="00064D8F">
      <w:pPr>
        <w:pStyle w:val="Title"/>
        <w:spacing w:before="0" w:after="0"/>
        <w:rPr>
          <w:rFonts w:ascii="Times New Roman" w:hAnsi="Times New Roman"/>
          <w:sz w:val="24"/>
          <w:szCs w:val="24"/>
        </w:rPr>
      </w:pPr>
      <w:r w:rsidRPr="00943AE3">
        <w:rPr>
          <w:rFonts w:ascii="Times New Roman" w:hAnsi="Times New Roman"/>
          <w:sz w:val="24"/>
          <w:szCs w:val="24"/>
        </w:rPr>
        <w:tab/>
        <w:t>FOR PAPERWORK REDUCTION ACT SUBMISSION</w:t>
      </w:r>
    </w:p>
    <w:p w:rsidR="00107E13" w:rsidRPr="00943AE3" w:rsidRDefault="00107E13" w:rsidP="00064D8F">
      <w:pPr>
        <w:tabs>
          <w:tab w:val="left" w:pos="0"/>
        </w:tabs>
        <w:suppressAutoHyphens/>
        <w:rPr>
          <w:rFonts w:ascii="Times New Roman" w:hAnsi="Times New Roman"/>
          <w:b/>
          <w:szCs w:val="24"/>
        </w:rPr>
      </w:pPr>
    </w:p>
    <w:p w:rsidR="00107E13" w:rsidRPr="00943AE3" w:rsidRDefault="00107E13" w:rsidP="00064D8F">
      <w:pPr>
        <w:tabs>
          <w:tab w:val="left" w:pos="0"/>
        </w:tabs>
        <w:suppressAutoHyphens/>
        <w:rPr>
          <w:rFonts w:ascii="Times New Roman" w:hAnsi="Times New Roman"/>
          <w:szCs w:val="24"/>
        </w:rPr>
      </w:pPr>
      <w:r w:rsidRPr="00943AE3">
        <w:rPr>
          <w:rFonts w:ascii="Times New Roman" w:hAnsi="Times New Roman"/>
          <w:b/>
          <w:szCs w:val="24"/>
        </w:rPr>
        <w:t xml:space="preserve">A. Justification </w:t>
      </w:r>
    </w:p>
    <w:p w:rsidR="00943AE3" w:rsidRPr="00943AE3" w:rsidRDefault="00943AE3" w:rsidP="00064D8F">
      <w:pPr>
        <w:tabs>
          <w:tab w:val="left" w:pos="0"/>
        </w:tabs>
        <w:suppressAutoHyphens/>
        <w:rPr>
          <w:rFonts w:ascii="Times New Roman" w:hAnsi="Times New Roman"/>
          <w:szCs w:val="24"/>
        </w:rPr>
      </w:pPr>
    </w:p>
    <w:p w:rsidR="00943AE3" w:rsidRPr="004E2AD7" w:rsidRDefault="00064D8F" w:rsidP="004E2AD7">
      <w:pPr>
        <w:tabs>
          <w:tab w:val="left" w:pos="0"/>
        </w:tabs>
        <w:suppressAutoHyphens/>
        <w:rPr>
          <w:rFonts w:ascii="Times New Roman" w:hAnsi="Times New Roman"/>
          <w:szCs w:val="24"/>
        </w:rPr>
      </w:pPr>
      <w:r>
        <w:rPr>
          <w:rFonts w:ascii="Times New Roman" w:hAnsi="Times New Roman"/>
          <w:szCs w:val="24"/>
        </w:rPr>
        <w:t xml:space="preserve">1.  </w:t>
      </w:r>
      <w:r w:rsidR="00943AE3" w:rsidRPr="004E2AD7">
        <w:rPr>
          <w:rFonts w:ascii="Times New Roman" w:hAnsi="Times New Roman"/>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00943AE3" w:rsidRPr="00943AE3">
        <w:rPr>
          <w:rStyle w:val="FootnoteReference"/>
          <w:rFonts w:ascii="Times New Roman" w:hAnsi="Times New Roman"/>
          <w:szCs w:val="24"/>
        </w:rPr>
        <w:footnoteReference w:id="1"/>
      </w:r>
      <w:r w:rsidR="00943AE3" w:rsidRPr="004E2AD7">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943AE3" w:rsidRPr="00943AE3" w:rsidRDefault="00943AE3" w:rsidP="00064D8F">
      <w:pPr>
        <w:tabs>
          <w:tab w:val="left" w:pos="0"/>
        </w:tabs>
        <w:suppressAutoHyphens/>
        <w:ind w:left="360"/>
        <w:rPr>
          <w:rFonts w:ascii="Times New Roman" w:hAnsi="Times New Roman"/>
          <w:szCs w:val="24"/>
        </w:rPr>
      </w:pPr>
      <w:r w:rsidRPr="00943AE3">
        <w:rPr>
          <w:rFonts w:ascii="Times New Roman" w:hAnsi="Times New Roman"/>
          <w:szCs w:val="24"/>
        </w:rPr>
        <w:tab/>
      </w:r>
    </w:p>
    <w:p w:rsidR="00943AE3" w:rsidRPr="00943AE3" w:rsidRDefault="00943AE3" w:rsidP="004E2AD7">
      <w:pPr>
        <w:tabs>
          <w:tab w:val="left" w:pos="0"/>
        </w:tabs>
        <w:suppressAutoHyphens/>
        <w:rPr>
          <w:rFonts w:ascii="Times New Roman" w:hAnsi="Times New Roman"/>
          <w:b/>
          <w:szCs w:val="24"/>
        </w:rPr>
      </w:pPr>
      <w:r w:rsidRPr="00943AE3">
        <w:rPr>
          <w:rFonts w:ascii="Times New Roman" w:hAnsi="Times New Roman"/>
          <w:b/>
          <w:szCs w:val="24"/>
        </w:rPr>
        <w:t xml:space="preserve">The Comprehensive Centers program awards no less than 20 grants to provide demonstrated expertise in technical assistance, professional development, and training to </w:t>
      </w:r>
      <w:r w:rsidR="00F72889">
        <w:rPr>
          <w:rFonts w:ascii="Times New Roman" w:hAnsi="Times New Roman"/>
          <w:b/>
          <w:szCs w:val="24"/>
        </w:rPr>
        <w:t>S</w:t>
      </w:r>
      <w:r w:rsidRPr="00943AE3">
        <w:rPr>
          <w:rFonts w:ascii="Times New Roman" w:hAnsi="Times New Roman"/>
          <w:b/>
          <w:szCs w:val="24"/>
        </w:rPr>
        <w:t>tate education</w:t>
      </w:r>
      <w:r w:rsidR="00F72889">
        <w:rPr>
          <w:rFonts w:ascii="Times New Roman" w:hAnsi="Times New Roman"/>
          <w:b/>
          <w:szCs w:val="24"/>
        </w:rPr>
        <w:t>al</w:t>
      </w:r>
      <w:r w:rsidRPr="00943AE3">
        <w:rPr>
          <w:rFonts w:ascii="Times New Roman" w:hAnsi="Times New Roman"/>
          <w:b/>
          <w:szCs w:val="24"/>
        </w:rPr>
        <w:t xml:space="preserve"> agencies and local education</w:t>
      </w:r>
      <w:r w:rsidR="00F72889">
        <w:rPr>
          <w:rFonts w:ascii="Times New Roman" w:hAnsi="Times New Roman"/>
          <w:b/>
          <w:szCs w:val="24"/>
        </w:rPr>
        <w:t>al</w:t>
      </w:r>
      <w:r w:rsidRPr="00943AE3">
        <w:rPr>
          <w:rFonts w:ascii="Times New Roman" w:hAnsi="Times New Roman"/>
          <w:b/>
          <w:szCs w:val="24"/>
        </w:rPr>
        <w:t xml:space="preserve"> agencies regarding the administration and implementation of the Elementary and Secondary Education Act of 1965.  The collection of information is necessary for </w:t>
      </w:r>
      <w:r w:rsidR="00672A04">
        <w:rPr>
          <w:rFonts w:ascii="Times New Roman" w:hAnsi="Times New Roman"/>
          <w:b/>
          <w:szCs w:val="24"/>
        </w:rPr>
        <w:t>eligible applicants</w:t>
      </w:r>
      <w:r w:rsidRPr="00943AE3">
        <w:rPr>
          <w:rFonts w:ascii="Times New Roman" w:hAnsi="Times New Roman"/>
          <w:b/>
          <w:szCs w:val="24"/>
        </w:rPr>
        <w:t xml:space="preserve"> to apply and receive grants under the Comprehensive Centers program.   The information collection for fiscal year 201</w:t>
      </w:r>
      <w:r w:rsidR="00605252">
        <w:rPr>
          <w:rFonts w:ascii="Times New Roman" w:hAnsi="Times New Roman"/>
          <w:b/>
          <w:szCs w:val="24"/>
        </w:rPr>
        <w:t>5</w:t>
      </w:r>
      <w:r w:rsidRPr="00943AE3">
        <w:rPr>
          <w:rFonts w:ascii="Times New Roman" w:hAnsi="Times New Roman"/>
          <w:b/>
          <w:szCs w:val="24"/>
        </w:rPr>
        <w:t xml:space="preserve"> will solicit new information for the Comprehensive Centers competition</w:t>
      </w:r>
      <w:r w:rsidR="00605252">
        <w:rPr>
          <w:rFonts w:ascii="Times New Roman" w:hAnsi="Times New Roman"/>
          <w:b/>
          <w:szCs w:val="24"/>
        </w:rPr>
        <w:t xml:space="preserve"> in 2016 or 2017</w:t>
      </w:r>
      <w:r w:rsidRPr="00943AE3">
        <w:rPr>
          <w:rFonts w:ascii="Times New Roman" w:hAnsi="Times New Roman"/>
          <w:b/>
          <w:szCs w:val="24"/>
        </w:rPr>
        <w:t xml:space="preserve">.  </w:t>
      </w:r>
    </w:p>
    <w:p w:rsidR="00943AE3" w:rsidRPr="00943AE3" w:rsidRDefault="00943AE3" w:rsidP="00064D8F">
      <w:pPr>
        <w:tabs>
          <w:tab w:val="left" w:pos="0"/>
        </w:tabs>
        <w:suppressAutoHyphens/>
        <w:ind w:left="360"/>
        <w:rPr>
          <w:rFonts w:ascii="Times New Roman" w:hAnsi="Times New Roman"/>
          <w:b/>
          <w:szCs w:val="24"/>
        </w:rPr>
      </w:pPr>
    </w:p>
    <w:p w:rsidR="00943AE3" w:rsidRPr="00943AE3" w:rsidRDefault="00943AE3" w:rsidP="004E2AD7">
      <w:pPr>
        <w:tabs>
          <w:tab w:val="left" w:pos="0"/>
        </w:tabs>
        <w:suppressAutoHyphens/>
        <w:rPr>
          <w:rFonts w:ascii="Times New Roman" w:hAnsi="Times New Roman"/>
          <w:b/>
          <w:szCs w:val="24"/>
        </w:rPr>
      </w:pPr>
      <w:r w:rsidRPr="00943AE3">
        <w:rPr>
          <w:rFonts w:ascii="Times New Roman" w:hAnsi="Times New Roman"/>
          <w:b/>
          <w:szCs w:val="24"/>
        </w:rPr>
        <w:t xml:space="preserve">The Comprehensive Centers program is a discretionary grant program authorized under </w:t>
      </w:r>
      <w:r w:rsidR="00D249C8">
        <w:rPr>
          <w:rFonts w:ascii="Times New Roman" w:hAnsi="Times New Roman"/>
          <w:b/>
          <w:szCs w:val="24"/>
        </w:rPr>
        <w:t xml:space="preserve">section 203 of </w:t>
      </w:r>
      <w:r w:rsidRPr="00943AE3">
        <w:rPr>
          <w:rFonts w:ascii="Times New Roman" w:hAnsi="Times New Roman"/>
          <w:b/>
          <w:szCs w:val="24"/>
        </w:rPr>
        <w:t xml:space="preserve">the Education Technical Assistance Act of 2002 (ETAA).  </w:t>
      </w:r>
    </w:p>
    <w:p w:rsidR="00943AE3" w:rsidRPr="00943AE3" w:rsidRDefault="00943AE3" w:rsidP="00064D8F">
      <w:pPr>
        <w:suppressAutoHyphens/>
        <w:rPr>
          <w:rFonts w:ascii="Times New Roman" w:hAnsi="Times New Roman"/>
          <w:szCs w:val="24"/>
        </w:rPr>
      </w:pPr>
    </w:p>
    <w:p w:rsidR="00943AE3" w:rsidRPr="00943AE3" w:rsidRDefault="00943AE3" w:rsidP="00064D8F">
      <w:pPr>
        <w:tabs>
          <w:tab w:val="left" w:pos="-720"/>
        </w:tabs>
        <w:suppressAutoHyphens/>
        <w:rPr>
          <w:rFonts w:ascii="Times New Roman" w:hAnsi="Times New Roman"/>
          <w:szCs w:val="24"/>
        </w:rPr>
      </w:pPr>
      <w:r w:rsidRPr="00943AE3">
        <w:rPr>
          <w:rFonts w:ascii="Times New Roman" w:hAnsi="Times New Roman"/>
          <w:szCs w:val="24"/>
        </w:rPr>
        <w:t xml:space="preserve">2.  Indicate how, by whom, and for what purpose the information is to be used.  Except for a new collection, indicate the actual use the agency has made of the information received from the current collection. </w:t>
      </w:r>
    </w:p>
    <w:p w:rsidR="00943AE3" w:rsidRPr="00943AE3" w:rsidRDefault="00943AE3" w:rsidP="00064D8F">
      <w:pPr>
        <w:tabs>
          <w:tab w:val="left" w:pos="-720"/>
        </w:tabs>
        <w:suppressAutoHyphens/>
        <w:rPr>
          <w:rFonts w:ascii="Times New Roman" w:hAnsi="Times New Roman"/>
          <w:szCs w:val="24"/>
        </w:rPr>
      </w:pPr>
    </w:p>
    <w:p w:rsidR="00943AE3" w:rsidRPr="00943AE3" w:rsidRDefault="00943AE3" w:rsidP="00064D8F">
      <w:pPr>
        <w:tabs>
          <w:tab w:val="left" w:pos="-720"/>
        </w:tabs>
        <w:suppressAutoHyphens/>
        <w:rPr>
          <w:rFonts w:ascii="Times New Roman" w:hAnsi="Times New Roman"/>
          <w:b/>
          <w:szCs w:val="24"/>
        </w:rPr>
      </w:pPr>
      <w:r w:rsidRPr="00943AE3">
        <w:rPr>
          <w:rFonts w:ascii="Times New Roman" w:hAnsi="Times New Roman"/>
          <w:b/>
          <w:szCs w:val="24"/>
        </w:rPr>
        <w:t xml:space="preserve">The Department of Education (Department) will </w:t>
      </w:r>
      <w:r w:rsidR="00672A04">
        <w:rPr>
          <w:rFonts w:ascii="Times New Roman" w:hAnsi="Times New Roman"/>
          <w:b/>
          <w:szCs w:val="24"/>
        </w:rPr>
        <w:t xml:space="preserve">use the information collected to </w:t>
      </w:r>
      <w:r w:rsidRPr="00943AE3">
        <w:rPr>
          <w:rFonts w:ascii="Times New Roman" w:hAnsi="Times New Roman"/>
          <w:b/>
          <w:szCs w:val="24"/>
        </w:rPr>
        <w:t xml:space="preserve">conduct a new Comprehensive Centers grant competition </w:t>
      </w:r>
      <w:r w:rsidR="00672A04">
        <w:rPr>
          <w:rFonts w:ascii="Times New Roman" w:hAnsi="Times New Roman"/>
          <w:b/>
          <w:szCs w:val="24"/>
        </w:rPr>
        <w:t>and</w:t>
      </w:r>
      <w:r w:rsidRPr="00943AE3">
        <w:rPr>
          <w:rFonts w:ascii="Times New Roman" w:hAnsi="Times New Roman"/>
          <w:b/>
          <w:szCs w:val="24"/>
        </w:rPr>
        <w:t xml:space="preserve"> award up to 16 regional comprehensive centers to support specific states and school districts within a geographical region and up to </w:t>
      </w:r>
      <w:r w:rsidR="002017BD">
        <w:rPr>
          <w:rFonts w:ascii="Times New Roman" w:hAnsi="Times New Roman"/>
          <w:b/>
          <w:szCs w:val="24"/>
        </w:rPr>
        <w:t>seven</w:t>
      </w:r>
      <w:r w:rsidRPr="00943AE3">
        <w:rPr>
          <w:rFonts w:ascii="Times New Roman" w:hAnsi="Times New Roman"/>
          <w:b/>
          <w:szCs w:val="24"/>
        </w:rPr>
        <w:t xml:space="preserve"> content centers</w:t>
      </w:r>
      <w:r w:rsidR="00672A04">
        <w:rPr>
          <w:rFonts w:ascii="Times New Roman" w:hAnsi="Times New Roman"/>
          <w:b/>
          <w:szCs w:val="24"/>
        </w:rPr>
        <w:t>.</w:t>
      </w:r>
      <w:r w:rsidRPr="00943AE3">
        <w:rPr>
          <w:rFonts w:ascii="Times New Roman" w:hAnsi="Times New Roman"/>
          <w:b/>
          <w:szCs w:val="24"/>
        </w:rPr>
        <w:t xml:space="preserve"> </w:t>
      </w:r>
      <w:r w:rsidR="00672A04">
        <w:rPr>
          <w:rFonts w:ascii="Times New Roman" w:hAnsi="Times New Roman"/>
          <w:b/>
          <w:szCs w:val="24"/>
        </w:rPr>
        <w:t>The last time this information was collected was in 20</w:t>
      </w:r>
      <w:r w:rsidR="00605252">
        <w:rPr>
          <w:rFonts w:ascii="Times New Roman" w:hAnsi="Times New Roman"/>
          <w:b/>
          <w:szCs w:val="24"/>
        </w:rPr>
        <w:t>12</w:t>
      </w:r>
      <w:r w:rsidR="00672A04">
        <w:rPr>
          <w:rFonts w:ascii="Times New Roman" w:hAnsi="Times New Roman"/>
          <w:b/>
          <w:szCs w:val="24"/>
        </w:rPr>
        <w:t>; the</w:t>
      </w:r>
      <w:r w:rsidR="002017BD">
        <w:rPr>
          <w:rFonts w:ascii="Times New Roman" w:hAnsi="Times New Roman"/>
          <w:b/>
          <w:szCs w:val="24"/>
        </w:rPr>
        <w:t xml:space="preserve"> previous</w:t>
      </w:r>
      <w:r w:rsidR="00672A04">
        <w:rPr>
          <w:rFonts w:ascii="Times New Roman" w:hAnsi="Times New Roman"/>
          <w:b/>
          <w:szCs w:val="24"/>
        </w:rPr>
        <w:t xml:space="preserve"> collection resulted in the award of 2</w:t>
      </w:r>
      <w:r w:rsidR="00605252">
        <w:rPr>
          <w:rFonts w:ascii="Times New Roman" w:hAnsi="Times New Roman"/>
          <w:b/>
          <w:szCs w:val="24"/>
        </w:rPr>
        <w:t>2</w:t>
      </w:r>
      <w:r w:rsidR="00672A04">
        <w:rPr>
          <w:rFonts w:ascii="Times New Roman" w:hAnsi="Times New Roman"/>
          <w:b/>
          <w:szCs w:val="24"/>
        </w:rPr>
        <w:t xml:space="preserve"> comprehensive centers.</w:t>
      </w:r>
      <w:r w:rsidRPr="00943AE3">
        <w:rPr>
          <w:rFonts w:ascii="Times New Roman" w:hAnsi="Times New Roman"/>
          <w:b/>
          <w:szCs w:val="24"/>
        </w:rPr>
        <w:t xml:space="preserve">  </w:t>
      </w:r>
    </w:p>
    <w:p w:rsidR="00943AE3" w:rsidRPr="00943AE3" w:rsidRDefault="00943AE3" w:rsidP="00064D8F">
      <w:pPr>
        <w:tabs>
          <w:tab w:val="left" w:pos="-720"/>
        </w:tabs>
        <w:suppressAutoHyphens/>
        <w:rPr>
          <w:rFonts w:ascii="Times New Roman" w:hAnsi="Times New Roman"/>
          <w:i/>
          <w:szCs w:val="24"/>
        </w:rPr>
      </w:pPr>
    </w:p>
    <w:p w:rsidR="00943AE3" w:rsidRPr="00943AE3" w:rsidRDefault="00943AE3" w:rsidP="00064D8F">
      <w:pPr>
        <w:tabs>
          <w:tab w:val="left" w:pos="-720"/>
        </w:tabs>
        <w:suppressAutoHyphens/>
        <w:rPr>
          <w:rFonts w:ascii="Times New Roman" w:hAnsi="Times New Roman"/>
          <w:szCs w:val="24"/>
        </w:rPr>
      </w:pPr>
      <w:r w:rsidRPr="00943AE3">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4A5B8C" w:rsidRDefault="004A5B8C" w:rsidP="00064D8F">
      <w:pPr>
        <w:tabs>
          <w:tab w:val="left" w:pos="-720"/>
        </w:tabs>
        <w:suppressAutoHyphens/>
        <w:rPr>
          <w:rFonts w:ascii="Times New Roman" w:hAnsi="Times New Roman"/>
          <w:szCs w:val="24"/>
        </w:rPr>
      </w:pPr>
    </w:p>
    <w:p w:rsidR="00943AE3" w:rsidRPr="00943AE3" w:rsidRDefault="00943AE3" w:rsidP="00064D8F">
      <w:pPr>
        <w:tabs>
          <w:tab w:val="left" w:pos="-720"/>
        </w:tabs>
        <w:suppressAutoHyphens/>
        <w:rPr>
          <w:rFonts w:ascii="Times New Roman" w:hAnsi="Times New Roman"/>
          <w:b/>
          <w:szCs w:val="24"/>
        </w:rPr>
      </w:pPr>
      <w:r w:rsidRPr="00943AE3">
        <w:rPr>
          <w:rFonts w:ascii="Times New Roman" w:hAnsi="Times New Roman"/>
          <w:b/>
          <w:szCs w:val="24"/>
        </w:rPr>
        <w:t>The Comprehensive Centers program requires the electron</w:t>
      </w:r>
      <w:r w:rsidR="00672A04">
        <w:rPr>
          <w:rFonts w:ascii="Times New Roman" w:hAnsi="Times New Roman"/>
          <w:b/>
          <w:szCs w:val="24"/>
        </w:rPr>
        <w:t xml:space="preserve">ic submission of applications. </w:t>
      </w:r>
      <w:r w:rsidR="00F72889">
        <w:rPr>
          <w:rFonts w:ascii="Times New Roman" w:hAnsi="Times New Roman"/>
          <w:b/>
          <w:szCs w:val="24"/>
        </w:rPr>
        <w:t xml:space="preserve"> </w:t>
      </w:r>
      <w:r w:rsidRPr="00943AE3">
        <w:rPr>
          <w:rFonts w:ascii="Times New Roman" w:hAnsi="Times New Roman"/>
          <w:b/>
          <w:szCs w:val="24"/>
        </w:rPr>
        <w:t xml:space="preserve">Applicants must submit their application electronically to the </w:t>
      </w:r>
      <w:proofErr w:type="spellStart"/>
      <w:r w:rsidRPr="00943AE3">
        <w:rPr>
          <w:rFonts w:ascii="Times New Roman" w:hAnsi="Times New Roman"/>
          <w:b/>
          <w:szCs w:val="24"/>
        </w:rPr>
        <w:t>Governmentwide</w:t>
      </w:r>
      <w:proofErr w:type="spellEnd"/>
      <w:r w:rsidRPr="00943AE3">
        <w:rPr>
          <w:rFonts w:ascii="Times New Roman" w:hAnsi="Times New Roman"/>
          <w:b/>
          <w:szCs w:val="24"/>
        </w:rPr>
        <w:t xml:space="preserve"> site Grant</w:t>
      </w:r>
      <w:r w:rsidR="00F72889">
        <w:rPr>
          <w:rFonts w:ascii="Times New Roman" w:hAnsi="Times New Roman"/>
          <w:b/>
          <w:szCs w:val="24"/>
        </w:rPr>
        <w:t>s</w:t>
      </w:r>
      <w:r w:rsidRPr="00943AE3">
        <w:rPr>
          <w:rFonts w:ascii="Times New Roman" w:hAnsi="Times New Roman"/>
          <w:b/>
          <w:szCs w:val="24"/>
        </w:rPr>
        <w:t>.gov.  The Department will reject paper submission</w:t>
      </w:r>
      <w:r w:rsidR="00F72889">
        <w:rPr>
          <w:rFonts w:ascii="Times New Roman" w:hAnsi="Times New Roman"/>
          <w:b/>
          <w:szCs w:val="24"/>
        </w:rPr>
        <w:t>s</w:t>
      </w:r>
      <w:r w:rsidRPr="00943AE3">
        <w:rPr>
          <w:rFonts w:ascii="Times New Roman" w:hAnsi="Times New Roman"/>
          <w:b/>
          <w:szCs w:val="24"/>
        </w:rPr>
        <w:t xml:space="preserve"> unless an applicant qualifies </w:t>
      </w:r>
      <w:r w:rsidRPr="00943AE3">
        <w:rPr>
          <w:rFonts w:ascii="Times New Roman" w:hAnsi="Times New Roman"/>
          <w:b/>
          <w:szCs w:val="24"/>
        </w:rPr>
        <w:lastRenderedPageBreak/>
        <w:t xml:space="preserve">for </w:t>
      </w:r>
      <w:r w:rsidR="00F72889">
        <w:rPr>
          <w:rFonts w:ascii="Times New Roman" w:hAnsi="Times New Roman"/>
          <w:b/>
          <w:szCs w:val="24"/>
        </w:rPr>
        <w:t xml:space="preserve">and requests </w:t>
      </w:r>
      <w:r w:rsidRPr="00943AE3">
        <w:rPr>
          <w:rFonts w:ascii="Times New Roman" w:hAnsi="Times New Roman"/>
          <w:b/>
          <w:szCs w:val="24"/>
        </w:rPr>
        <w:t>one of the exceptions to the electronic submission requirements.  All Department discretionary grants must submit applications through the Grant</w:t>
      </w:r>
      <w:r w:rsidR="00F72889">
        <w:rPr>
          <w:rFonts w:ascii="Times New Roman" w:hAnsi="Times New Roman"/>
          <w:b/>
          <w:szCs w:val="24"/>
        </w:rPr>
        <w:t>s</w:t>
      </w:r>
      <w:r w:rsidRPr="00943AE3">
        <w:rPr>
          <w:rFonts w:ascii="Times New Roman" w:hAnsi="Times New Roman"/>
          <w:b/>
          <w:szCs w:val="24"/>
        </w:rPr>
        <w:t xml:space="preserve">.gov portal.   </w:t>
      </w:r>
    </w:p>
    <w:p w:rsidR="00943AE3" w:rsidRPr="00943AE3" w:rsidRDefault="00943AE3" w:rsidP="00064D8F">
      <w:pPr>
        <w:tabs>
          <w:tab w:val="left" w:pos="-720"/>
        </w:tabs>
        <w:suppressAutoHyphens/>
        <w:rPr>
          <w:rFonts w:ascii="Times New Roman" w:hAnsi="Times New Roman"/>
          <w:szCs w:val="24"/>
        </w:rPr>
      </w:pPr>
    </w:p>
    <w:p w:rsidR="00943AE3" w:rsidRPr="00943AE3" w:rsidRDefault="00943AE3" w:rsidP="00064D8F">
      <w:pPr>
        <w:tabs>
          <w:tab w:val="left" w:pos="-720"/>
        </w:tabs>
        <w:suppressAutoHyphens/>
        <w:rPr>
          <w:rFonts w:ascii="Times New Roman" w:hAnsi="Times New Roman"/>
          <w:szCs w:val="24"/>
        </w:rPr>
      </w:pPr>
      <w:r w:rsidRPr="00943AE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4A5B8C" w:rsidRDefault="004A5B8C" w:rsidP="00064D8F">
      <w:pPr>
        <w:tabs>
          <w:tab w:val="left" w:pos="-720"/>
        </w:tabs>
        <w:suppressAutoHyphens/>
        <w:rPr>
          <w:rFonts w:ascii="Times New Roman" w:hAnsi="Times New Roman"/>
          <w:szCs w:val="24"/>
        </w:rPr>
      </w:pPr>
    </w:p>
    <w:p w:rsidR="00943AE3" w:rsidRPr="00943AE3" w:rsidRDefault="00943AE3" w:rsidP="00064D8F">
      <w:pPr>
        <w:tabs>
          <w:tab w:val="left" w:pos="-720"/>
        </w:tabs>
        <w:suppressAutoHyphens/>
        <w:rPr>
          <w:rFonts w:ascii="Times New Roman" w:hAnsi="Times New Roman"/>
          <w:b/>
          <w:szCs w:val="24"/>
        </w:rPr>
      </w:pPr>
      <w:r w:rsidRPr="00943AE3">
        <w:rPr>
          <w:rFonts w:ascii="Times New Roman" w:hAnsi="Times New Roman"/>
          <w:b/>
          <w:szCs w:val="24"/>
        </w:rPr>
        <w:t xml:space="preserve">In </w:t>
      </w:r>
      <w:r w:rsidRPr="0003530E">
        <w:rPr>
          <w:rFonts w:ascii="Times New Roman" w:hAnsi="Times New Roman"/>
          <w:b/>
          <w:szCs w:val="24"/>
        </w:rPr>
        <w:t>20</w:t>
      </w:r>
      <w:r w:rsidR="004A5B8C" w:rsidRPr="0003530E">
        <w:rPr>
          <w:rFonts w:ascii="Times New Roman" w:hAnsi="Times New Roman"/>
          <w:b/>
          <w:szCs w:val="24"/>
        </w:rPr>
        <w:t>12,</w:t>
      </w:r>
      <w:r w:rsidRPr="0003530E">
        <w:rPr>
          <w:rFonts w:ascii="Times New Roman" w:hAnsi="Times New Roman"/>
          <w:b/>
          <w:szCs w:val="24"/>
        </w:rPr>
        <w:t xml:space="preserve"> the Department awarded 1</w:t>
      </w:r>
      <w:r w:rsidR="004A5B8C" w:rsidRPr="0003530E">
        <w:rPr>
          <w:rFonts w:ascii="Times New Roman" w:hAnsi="Times New Roman"/>
          <w:b/>
          <w:szCs w:val="24"/>
        </w:rPr>
        <w:t>5</w:t>
      </w:r>
      <w:r w:rsidRPr="0003530E">
        <w:rPr>
          <w:rFonts w:ascii="Times New Roman" w:hAnsi="Times New Roman"/>
          <w:b/>
          <w:szCs w:val="24"/>
        </w:rPr>
        <w:t xml:space="preserve"> </w:t>
      </w:r>
      <w:r w:rsidR="00F72889" w:rsidRPr="0003530E">
        <w:rPr>
          <w:rFonts w:ascii="Times New Roman" w:hAnsi="Times New Roman"/>
          <w:b/>
          <w:szCs w:val="24"/>
        </w:rPr>
        <w:t>R</w:t>
      </w:r>
      <w:r w:rsidRPr="0003530E">
        <w:rPr>
          <w:rFonts w:ascii="Times New Roman" w:hAnsi="Times New Roman"/>
          <w:b/>
          <w:szCs w:val="24"/>
        </w:rPr>
        <w:t xml:space="preserve">egional </w:t>
      </w:r>
      <w:r w:rsidR="00F72889" w:rsidRPr="0003530E">
        <w:rPr>
          <w:rFonts w:ascii="Times New Roman" w:hAnsi="Times New Roman"/>
          <w:b/>
          <w:szCs w:val="24"/>
        </w:rPr>
        <w:t>C</w:t>
      </w:r>
      <w:r w:rsidRPr="0003530E">
        <w:rPr>
          <w:rFonts w:ascii="Times New Roman" w:hAnsi="Times New Roman"/>
          <w:b/>
          <w:szCs w:val="24"/>
        </w:rPr>
        <w:t xml:space="preserve">omprehensive </w:t>
      </w:r>
      <w:r w:rsidR="00F72889" w:rsidRPr="0003530E">
        <w:rPr>
          <w:rFonts w:ascii="Times New Roman" w:hAnsi="Times New Roman"/>
          <w:b/>
          <w:szCs w:val="24"/>
        </w:rPr>
        <w:t>C</w:t>
      </w:r>
      <w:r w:rsidRPr="0003530E">
        <w:rPr>
          <w:rFonts w:ascii="Times New Roman" w:hAnsi="Times New Roman"/>
          <w:b/>
          <w:szCs w:val="24"/>
        </w:rPr>
        <w:t xml:space="preserve">enters and </w:t>
      </w:r>
      <w:r w:rsidR="001718A3">
        <w:rPr>
          <w:rFonts w:ascii="Times New Roman" w:hAnsi="Times New Roman"/>
          <w:b/>
          <w:szCs w:val="24"/>
        </w:rPr>
        <w:t>seven</w:t>
      </w:r>
      <w:r w:rsidRPr="0003530E">
        <w:rPr>
          <w:rFonts w:ascii="Times New Roman" w:hAnsi="Times New Roman"/>
          <w:b/>
          <w:szCs w:val="24"/>
        </w:rPr>
        <w:t xml:space="preserve"> </w:t>
      </w:r>
      <w:r w:rsidR="00F72889" w:rsidRPr="0003530E">
        <w:rPr>
          <w:rFonts w:ascii="Times New Roman" w:hAnsi="Times New Roman"/>
          <w:b/>
          <w:szCs w:val="24"/>
        </w:rPr>
        <w:t>C</w:t>
      </w:r>
      <w:r w:rsidRPr="0003530E">
        <w:rPr>
          <w:rFonts w:ascii="Times New Roman" w:hAnsi="Times New Roman"/>
          <w:b/>
          <w:szCs w:val="24"/>
        </w:rPr>
        <w:t xml:space="preserve">ontent </w:t>
      </w:r>
      <w:r w:rsidR="00F72889" w:rsidRPr="0003530E">
        <w:rPr>
          <w:rFonts w:ascii="Times New Roman" w:hAnsi="Times New Roman"/>
          <w:b/>
          <w:szCs w:val="24"/>
        </w:rPr>
        <w:t>C</w:t>
      </w:r>
      <w:r w:rsidRPr="0003530E">
        <w:rPr>
          <w:rFonts w:ascii="Times New Roman" w:hAnsi="Times New Roman"/>
          <w:b/>
          <w:szCs w:val="24"/>
        </w:rPr>
        <w:t xml:space="preserve">omprehensive </w:t>
      </w:r>
      <w:r w:rsidR="00F72889" w:rsidRPr="0003530E">
        <w:rPr>
          <w:rFonts w:ascii="Times New Roman" w:hAnsi="Times New Roman"/>
          <w:b/>
          <w:szCs w:val="24"/>
        </w:rPr>
        <w:t>C</w:t>
      </w:r>
      <w:r w:rsidRPr="0003530E">
        <w:rPr>
          <w:rFonts w:ascii="Times New Roman" w:hAnsi="Times New Roman"/>
          <w:b/>
          <w:szCs w:val="24"/>
        </w:rPr>
        <w:t xml:space="preserve">enters.  Each awarded Center received a </w:t>
      </w:r>
      <w:r w:rsidR="001718A3">
        <w:rPr>
          <w:rFonts w:ascii="Times New Roman" w:hAnsi="Times New Roman"/>
          <w:b/>
          <w:szCs w:val="24"/>
        </w:rPr>
        <w:t>five</w:t>
      </w:r>
      <w:r w:rsidR="00F72889" w:rsidRPr="0003530E">
        <w:rPr>
          <w:rFonts w:ascii="Times New Roman" w:hAnsi="Times New Roman"/>
          <w:b/>
          <w:szCs w:val="24"/>
        </w:rPr>
        <w:t>-</w:t>
      </w:r>
      <w:r w:rsidRPr="0003530E">
        <w:rPr>
          <w:rFonts w:ascii="Times New Roman" w:hAnsi="Times New Roman"/>
          <w:b/>
          <w:szCs w:val="24"/>
        </w:rPr>
        <w:t>year grant.  The information collected in 20</w:t>
      </w:r>
      <w:r w:rsidR="0003530E" w:rsidRPr="0003530E">
        <w:rPr>
          <w:rFonts w:ascii="Times New Roman" w:hAnsi="Times New Roman"/>
          <w:b/>
          <w:szCs w:val="24"/>
        </w:rPr>
        <w:t>12</w:t>
      </w:r>
      <w:r w:rsidRPr="0003530E">
        <w:rPr>
          <w:rFonts w:ascii="Times New Roman" w:hAnsi="Times New Roman"/>
          <w:b/>
          <w:szCs w:val="24"/>
        </w:rPr>
        <w:t xml:space="preserve"> cannot be used or modified for the competition in fiscal year </w:t>
      </w:r>
      <w:r w:rsidR="0003530E" w:rsidRPr="0003530E">
        <w:rPr>
          <w:rFonts w:ascii="Times New Roman" w:hAnsi="Times New Roman"/>
          <w:b/>
          <w:szCs w:val="24"/>
        </w:rPr>
        <w:t>2017</w:t>
      </w:r>
      <w:r w:rsidRPr="0003530E">
        <w:rPr>
          <w:rFonts w:ascii="Times New Roman" w:hAnsi="Times New Roman"/>
          <w:b/>
          <w:szCs w:val="24"/>
        </w:rPr>
        <w:t xml:space="preserve">.  </w:t>
      </w:r>
    </w:p>
    <w:p w:rsidR="00943AE3" w:rsidRPr="00943AE3" w:rsidRDefault="00943AE3" w:rsidP="00064D8F">
      <w:pPr>
        <w:tabs>
          <w:tab w:val="left" w:pos="-720"/>
        </w:tabs>
        <w:suppressAutoHyphens/>
        <w:rPr>
          <w:rFonts w:ascii="Times New Roman" w:hAnsi="Times New Roman"/>
          <w:szCs w:val="24"/>
        </w:rPr>
      </w:pPr>
    </w:p>
    <w:p w:rsidR="00943AE3" w:rsidRPr="00943AE3" w:rsidRDefault="00943AE3" w:rsidP="00064D8F">
      <w:pPr>
        <w:rPr>
          <w:rFonts w:ascii="Times New Roman" w:hAnsi="Times New Roman"/>
          <w:szCs w:val="24"/>
        </w:rPr>
      </w:pPr>
      <w:r w:rsidRPr="00943AE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43AE3" w:rsidRPr="00943AE3" w:rsidRDefault="00943AE3" w:rsidP="00064D8F">
      <w:pPr>
        <w:rPr>
          <w:rFonts w:ascii="Times New Roman" w:hAnsi="Times New Roman"/>
          <w:szCs w:val="24"/>
        </w:rPr>
      </w:pPr>
    </w:p>
    <w:p w:rsidR="00943AE3" w:rsidRPr="00943AE3" w:rsidRDefault="00943AE3" w:rsidP="00064D8F">
      <w:pPr>
        <w:tabs>
          <w:tab w:val="left" w:pos="-720"/>
        </w:tabs>
        <w:suppressAutoHyphens/>
        <w:rPr>
          <w:rFonts w:ascii="Times New Roman" w:hAnsi="Times New Roman"/>
          <w:b/>
          <w:szCs w:val="24"/>
        </w:rPr>
      </w:pPr>
      <w:r w:rsidRPr="00943AE3">
        <w:rPr>
          <w:rFonts w:ascii="Times New Roman" w:hAnsi="Times New Roman"/>
          <w:b/>
          <w:szCs w:val="24"/>
        </w:rPr>
        <w:t xml:space="preserve">The proposed priorities, requirements, and selection criteria impose no </w:t>
      </w:r>
      <w:r w:rsidR="00F72889">
        <w:rPr>
          <w:rFonts w:ascii="Times New Roman" w:hAnsi="Times New Roman"/>
          <w:b/>
          <w:szCs w:val="24"/>
        </w:rPr>
        <w:t xml:space="preserve">unique </w:t>
      </w:r>
      <w:r w:rsidRPr="00943AE3">
        <w:rPr>
          <w:rFonts w:ascii="Times New Roman" w:hAnsi="Times New Roman"/>
          <w:b/>
          <w:szCs w:val="24"/>
        </w:rPr>
        <w:t xml:space="preserve">burden on small entities or small businesses.  An eligible entity would evaluate the requirements of preparing an application and implementing a Comprehensive Center, </w:t>
      </w:r>
      <w:r w:rsidR="00F72889">
        <w:rPr>
          <w:rFonts w:ascii="Times New Roman" w:hAnsi="Times New Roman"/>
          <w:b/>
          <w:szCs w:val="24"/>
        </w:rPr>
        <w:t>including</w:t>
      </w:r>
      <w:r w:rsidR="00F72889" w:rsidRPr="00943AE3">
        <w:rPr>
          <w:rFonts w:ascii="Times New Roman" w:hAnsi="Times New Roman"/>
          <w:b/>
          <w:szCs w:val="24"/>
        </w:rPr>
        <w:t xml:space="preserve"> </w:t>
      </w:r>
      <w:r w:rsidRPr="00943AE3">
        <w:rPr>
          <w:rFonts w:ascii="Times New Roman" w:hAnsi="Times New Roman"/>
          <w:b/>
          <w:szCs w:val="24"/>
        </w:rPr>
        <w:t>any associated costs, and weigh them against the benefits likely to be achi</w:t>
      </w:r>
      <w:r w:rsidR="00672A04">
        <w:rPr>
          <w:rFonts w:ascii="Times New Roman" w:hAnsi="Times New Roman"/>
          <w:b/>
          <w:szCs w:val="24"/>
        </w:rPr>
        <w:t xml:space="preserve">eved by implementing a Center. </w:t>
      </w:r>
      <w:r w:rsidR="00F72889">
        <w:rPr>
          <w:rFonts w:ascii="Times New Roman" w:hAnsi="Times New Roman"/>
          <w:b/>
          <w:szCs w:val="24"/>
        </w:rPr>
        <w:t xml:space="preserve"> </w:t>
      </w:r>
      <w:r w:rsidRPr="00943AE3">
        <w:rPr>
          <w:rFonts w:ascii="Times New Roman" w:hAnsi="Times New Roman"/>
          <w:b/>
          <w:szCs w:val="24"/>
        </w:rPr>
        <w:t>An eligible entity would probably apply only if it determines that the likely benefits exceed the costs of preparing an application and implementing a project.</w:t>
      </w:r>
    </w:p>
    <w:p w:rsidR="001718A3" w:rsidRDefault="001718A3" w:rsidP="00064D8F">
      <w:pPr>
        <w:tabs>
          <w:tab w:val="left" w:pos="-720"/>
        </w:tabs>
        <w:suppressAutoHyphens/>
        <w:rPr>
          <w:rFonts w:ascii="Times New Roman" w:hAnsi="Times New Roman"/>
          <w:szCs w:val="24"/>
        </w:rPr>
      </w:pPr>
    </w:p>
    <w:p w:rsidR="00943AE3" w:rsidRPr="00943AE3" w:rsidRDefault="00943AE3" w:rsidP="00064D8F">
      <w:pPr>
        <w:tabs>
          <w:tab w:val="left" w:pos="-720"/>
        </w:tabs>
        <w:suppressAutoHyphens/>
        <w:rPr>
          <w:rFonts w:ascii="Times New Roman" w:hAnsi="Times New Roman"/>
          <w:szCs w:val="24"/>
        </w:rPr>
      </w:pPr>
      <w:r w:rsidRPr="00943AE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943AE3" w:rsidRPr="00943AE3" w:rsidRDefault="00943AE3" w:rsidP="00064D8F">
      <w:pPr>
        <w:tabs>
          <w:tab w:val="left" w:pos="-720"/>
        </w:tabs>
        <w:suppressAutoHyphens/>
        <w:rPr>
          <w:rFonts w:ascii="Times New Roman" w:hAnsi="Times New Roman"/>
          <w:szCs w:val="24"/>
        </w:rPr>
      </w:pPr>
    </w:p>
    <w:p w:rsidR="00107E13" w:rsidRPr="00943AE3" w:rsidRDefault="00943AE3" w:rsidP="00064D8F">
      <w:pPr>
        <w:rPr>
          <w:rFonts w:ascii="Times New Roman" w:hAnsi="Times New Roman"/>
          <w:b/>
          <w:szCs w:val="24"/>
        </w:rPr>
      </w:pPr>
      <w:r w:rsidRPr="00943AE3">
        <w:rPr>
          <w:rFonts w:ascii="Times New Roman" w:hAnsi="Times New Roman"/>
          <w:b/>
          <w:szCs w:val="24"/>
        </w:rPr>
        <w:t xml:space="preserve">The consequence of not collecting information for the Comprehensive Centers program would be that eligible entities would be unable to apply and receive </w:t>
      </w:r>
      <w:r w:rsidR="00672A04">
        <w:rPr>
          <w:rFonts w:ascii="Times New Roman" w:hAnsi="Times New Roman"/>
          <w:b/>
          <w:szCs w:val="24"/>
        </w:rPr>
        <w:t>up to 60 months of funding under this program</w:t>
      </w:r>
      <w:r w:rsidR="00DC7949">
        <w:rPr>
          <w:rFonts w:ascii="Times New Roman" w:hAnsi="Times New Roman"/>
          <w:b/>
          <w:szCs w:val="24"/>
        </w:rPr>
        <w:t xml:space="preserve"> and the Department would not fulfill its Congressional obligation</w:t>
      </w:r>
      <w:r w:rsidR="00672A04">
        <w:rPr>
          <w:rFonts w:ascii="Times New Roman" w:hAnsi="Times New Roman"/>
          <w:b/>
          <w:szCs w:val="24"/>
        </w:rPr>
        <w:t xml:space="preserve">. </w:t>
      </w:r>
      <w:r w:rsidR="00F72889">
        <w:rPr>
          <w:rFonts w:ascii="Times New Roman" w:hAnsi="Times New Roman"/>
          <w:b/>
          <w:szCs w:val="24"/>
        </w:rPr>
        <w:t xml:space="preserve"> </w:t>
      </w:r>
      <w:r w:rsidR="00672A04">
        <w:rPr>
          <w:rFonts w:ascii="Times New Roman" w:hAnsi="Times New Roman"/>
          <w:b/>
          <w:szCs w:val="24"/>
        </w:rPr>
        <w:t>The</w:t>
      </w:r>
      <w:r w:rsidRPr="00943AE3">
        <w:rPr>
          <w:rFonts w:ascii="Times New Roman" w:hAnsi="Times New Roman"/>
          <w:b/>
          <w:szCs w:val="24"/>
        </w:rPr>
        <w:t xml:space="preserve"> information collection for new award recipients is conducted as infrequently as possible</w:t>
      </w:r>
      <w:r w:rsidR="001718A3">
        <w:rPr>
          <w:rFonts w:ascii="Times New Roman" w:hAnsi="Times New Roman"/>
          <w:b/>
          <w:szCs w:val="24"/>
        </w:rPr>
        <w:t xml:space="preserve"> while still fulfilling its Congressional obligation</w:t>
      </w:r>
      <w:r w:rsidR="00672A04">
        <w:rPr>
          <w:rFonts w:ascii="Times New Roman" w:hAnsi="Times New Roman"/>
          <w:b/>
          <w:szCs w:val="24"/>
        </w:rPr>
        <w:t>.</w:t>
      </w:r>
      <w:r w:rsidRPr="00943AE3">
        <w:rPr>
          <w:rFonts w:ascii="Times New Roman" w:hAnsi="Times New Roman"/>
          <w:b/>
          <w:szCs w:val="24"/>
        </w:rPr>
        <w:t xml:space="preserve"> </w:t>
      </w:r>
    </w:p>
    <w:p w:rsidR="00107E13" w:rsidRPr="00943AE3" w:rsidRDefault="00107E13" w:rsidP="00064D8F">
      <w:pPr>
        <w:rPr>
          <w:rFonts w:ascii="Times New Roman" w:hAnsi="Times New Roman"/>
          <w:szCs w:val="24"/>
        </w:rPr>
      </w:pPr>
    </w:p>
    <w:p w:rsidR="00107E13" w:rsidRPr="00943AE3" w:rsidRDefault="00107E13" w:rsidP="00064D8F">
      <w:pPr>
        <w:tabs>
          <w:tab w:val="left" w:pos="-720"/>
        </w:tabs>
        <w:suppressAutoHyphens/>
        <w:rPr>
          <w:rFonts w:ascii="Times New Roman" w:hAnsi="Times New Roman"/>
          <w:szCs w:val="24"/>
        </w:rPr>
      </w:pPr>
      <w:r w:rsidRPr="00943AE3">
        <w:rPr>
          <w:rFonts w:ascii="Times New Roman" w:hAnsi="Times New Roman"/>
          <w:szCs w:val="24"/>
        </w:rPr>
        <w:t>7. Explain any special circumstances that would cause an information collection to be conducted in a manner:</w:t>
      </w:r>
    </w:p>
    <w:p w:rsidR="00107E13" w:rsidRPr="00943AE3" w:rsidRDefault="00107E13" w:rsidP="00064D8F">
      <w:pPr>
        <w:tabs>
          <w:tab w:val="left" w:pos="-720"/>
        </w:tabs>
        <w:suppressAutoHyphens/>
        <w:rPr>
          <w:rFonts w:ascii="Times New Roman" w:hAnsi="Times New Roman"/>
          <w:b/>
          <w:szCs w:val="24"/>
        </w:rPr>
      </w:pPr>
    </w:p>
    <w:p w:rsidR="00107E13" w:rsidRPr="00943AE3" w:rsidRDefault="00107E13" w:rsidP="00064D8F">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requiring respondents to report information to the agency more often than quarterly;</w:t>
      </w:r>
    </w:p>
    <w:p w:rsidR="00107E13" w:rsidRPr="00943AE3" w:rsidRDefault="00107E13" w:rsidP="00064D8F">
      <w:pPr>
        <w:numPr>
          <w:ilvl w:val="12"/>
          <w:numId w:val="0"/>
        </w:numPr>
        <w:tabs>
          <w:tab w:val="left" w:pos="-720"/>
        </w:tabs>
        <w:suppressAutoHyphens/>
        <w:ind w:left="340"/>
        <w:rPr>
          <w:rFonts w:ascii="Times New Roman" w:hAnsi="Times New Roman"/>
          <w:szCs w:val="24"/>
        </w:rPr>
      </w:pPr>
    </w:p>
    <w:p w:rsidR="00107E13" w:rsidRPr="00943AE3" w:rsidRDefault="00107E13" w:rsidP="00064D8F">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requiring respondents to prepare a written response to a collection of information in fewer than 30 days after receipt of it;</w:t>
      </w:r>
    </w:p>
    <w:p w:rsidR="00107E13" w:rsidRPr="00943AE3" w:rsidRDefault="00107E13" w:rsidP="00064D8F">
      <w:pPr>
        <w:numPr>
          <w:ilvl w:val="12"/>
          <w:numId w:val="0"/>
        </w:numPr>
        <w:tabs>
          <w:tab w:val="left" w:pos="-720"/>
        </w:tabs>
        <w:suppressAutoHyphens/>
        <w:rPr>
          <w:rFonts w:ascii="Times New Roman" w:hAnsi="Times New Roman"/>
          <w:szCs w:val="24"/>
        </w:rPr>
      </w:pPr>
    </w:p>
    <w:p w:rsidR="00107E13" w:rsidRPr="00943AE3" w:rsidRDefault="00107E13" w:rsidP="00064D8F">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requiring respondents to submit more than an original and two copies of any document;</w:t>
      </w:r>
    </w:p>
    <w:p w:rsidR="00107E13" w:rsidRPr="00943AE3" w:rsidRDefault="00107E13" w:rsidP="00064D8F">
      <w:pPr>
        <w:numPr>
          <w:ilvl w:val="12"/>
          <w:numId w:val="0"/>
        </w:numPr>
        <w:tabs>
          <w:tab w:val="left" w:pos="-720"/>
        </w:tabs>
        <w:suppressAutoHyphens/>
        <w:rPr>
          <w:rFonts w:ascii="Times New Roman" w:hAnsi="Times New Roman"/>
          <w:szCs w:val="24"/>
        </w:rPr>
      </w:pPr>
    </w:p>
    <w:p w:rsidR="00107E13" w:rsidRPr="00943AE3" w:rsidRDefault="00107E13" w:rsidP="00064D8F">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lastRenderedPageBreak/>
        <w:t>requiring respondents to retain records, other than health, medical, government contract, grant-in-aid, or tax records for more than three years;</w:t>
      </w:r>
    </w:p>
    <w:p w:rsidR="00107E13" w:rsidRPr="00943AE3" w:rsidRDefault="00107E13" w:rsidP="00064D8F">
      <w:pPr>
        <w:numPr>
          <w:ilvl w:val="12"/>
          <w:numId w:val="0"/>
        </w:numPr>
        <w:tabs>
          <w:tab w:val="left" w:pos="-720"/>
        </w:tabs>
        <w:suppressAutoHyphens/>
        <w:rPr>
          <w:rFonts w:ascii="Times New Roman" w:hAnsi="Times New Roman"/>
          <w:szCs w:val="24"/>
        </w:rPr>
      </w:pPr>
    </w:p>
    <w:p w:rsidR="00107E13" w:rsidRPr="00943AE3" w:rsidRDefault="00107E13" w:rsidP="00064D8F">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in connection with a statistical survey, that is not designed to produce valid and reliable results than can be generalized to the universe of study;</w:t>
      </w:r>
    </w:p>
    <w:p w:rsidR="00107E13" w:rsidRPr="00943AE3" w:rsidRDefault="00107E13" w:rsidP="00064D8F">
      <w:pPr>
        <w:numPr>
          <w:ilvl w:val="12"/>
          <w:numId w:val="0"/>
        </w:numPr>
        <w:tabs>
          <w:tab w:val="left" w:pos="-720"/>
        </w:tabs>
        <w:suppressAutoHyphens/>
        <w:rPr>
          <w:rFonts w:ascii="Times New Roman" w:hAnsi="Times New Roman"/>
          <w:szCs w:val="24"/>
        </w:rPr>
      </w:pPr>
    </w:p>
    <w:p w:rsidR="00107E13" w:rsidRPr="00943AE3" w:rsidRDefault="00107E13" w:rsidP="00064D8F">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requiring the use of a statistical data classification that has not been reviewed and approved by OMB;</w:t>
      </w:r>
    </w:p>
    <w:p w:rsidR="00107E13" w:rsidRPr="00943AE3" w:rsidRDefault="00107E13" w:rsidP="00064D8F">
      <w:pPr>
        <w:numPr>
          <w:ilvl w:val="12"/>
          <w:numId w:val="0"/>
        </w:numPr>
        <w:tabs>
          <w:tab w:val="left" w:pos="-720"/>
        </w:tabs>
        <w:suppressAutoHyphens/>
        <w:rPr>
          <w:rFonts w:ascii="Times New Roman" w:hAnsi="Times New Roman"/>
          <w:szCs w:val="24"/>
        </w:rPr>
      </w:pPr>
    </w:p>
    <w:p w:rsidR="00107E13" w:rsidRPr="00943AE3" w:rsidRDefault="00107E13" w:rsidP="00064D8F">
      <w:pPr>
        <w:numPr>
          <w:ilvl w:val="0"/>
          <w:numId w:val="3"/>
        </w:numPr>
        <w:tabs>
          <w:tab w:val="left" w:pos="-720"/>
          <w:tab w:val="left" w:pos="1247"/>
        </w:tabs>
        <w:suppressAutoHyphens/>
        <w:rPr>
          <w:rFonts w:ascii="Times New Roman" w:hAnsi="Times New Roman"/>
          <w:szCs w:val="24"/>
        </w:rPr>
      </w:pPr>
      <w:r w:rsidRPr="00943AE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107E13" w:rsidRPr="00943AE3" w:rsidRDefault="00107E13" w:rsidP="00064D8F">
      <w:pPr>
        <w:numPr>
          <w:ilvl w:val="12"/>
          <w:numId w:val="0"/>
        </w:numPr>
        <w:tabs>
          <w:tab w:val="left" w:pos="-720"/>
        </w:tabs>
        <w:suppressAutoHyphens/>
        <w:rPr>
          <w:rFonts w:ascii="Times New Roman" w:hAnsi="Times New Roman"/>
          <w:szCs w:val="24"/>
        </w:rPr>
      </w:pPr>
    </w:p>
    <w:p w:rsidR="00107E13" w:rsidRPr="00943AE3" w:rsidRDefault="00107E13" w:rsidP="00064D8F">
      <w:pPr>
        <w:numPr>
          <w:ilvl w:val="0"/>
          <w:numId w:val="3"/>
        </w:numPr>
        <w:tabs>
          <w:tab w:val="left" w:pos="-720"/>
          <w:tab w:val="left" w:pos="1247"/>
        </w:tabs>
        <w:suppressAutoHyphens/>
        <w:rPr>
          <w:rFonts w:ascii="Times New Roman" w:hAnsi="Times New Roman"/>
          <w:szCs w:val="24"/>
        </w:rPr>
      </w:pPr>
      <w:proofErr w:type="gramStart"/>
      <w:r w:rsidRPr="00943AE3">
        <w:rPr>
          <w:rFonts w:ascii="Times New Roman" w:hAnsi="Times New Roman"/>
          <w:szCs w:val="24"/>
        </w:rPr>
        <w:t>requiring</w:t>
      </w:r>
      <w:proofErr w:type="gramEnd"/>
      <w:r w:rsidRPr="00943AE3">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107E13" w:rsidRPr="00943AE3" w:rsidRDefault="00107E13" w:rsidP="00064D8F">
      <w:pPr>
        <w:tabs>
          <w:tab w:val="left" w:pos="-720"/>
        </w:tabs>
        <w:suppressAutoHyphens/>
        <w:rPr>
          <w:rFonts w:ascii="Times New Roman" w:hAnsi="Times New Roman"/>
          <w:szCs w:val="24"/>
        </w:rPr>
      </w:pPr>
    </w:p>
    <w:p w:rsidR="00107E13" w:rsidRPr="004A5B8C" w:rsidRDefault="00107E13" w:rsidP="00064D8F">
      <w:pPr>
        <w:rPr>
          <w:rFonts w:ascii="Times New Roman" w:hAnsi="Times New Roman"/>
          <w:b/>
          <w:bCs/>
          <w:szCs w:val="24"/>
        </w:rPr>
      </w:pPr>
      <w:r w:rsidRPr="004A5B8C">
        <w:rPr>
          <w:rFonts w:ascii="Times New Roman" w:hAnsi="Times New Roman"/>
          <w:b/>
          <w:bCs/>
          <w:szCs w:val="24"/>
        </w:rPr>
        <w:t>None of the special circumstances listed above apply. This collection is consistent with 5 CFR 1320.5.</w:t>
      </w:r>
    </w:p>
    <w:p w:rsidR="00107E13" w:rsidRPr="00943AE3" w:rsidRDefault="00107E13" w:rsidP="00064D8F">
      <w:pPr>
        <w:tabs>
          <w:tab w:val="left" w:pos="-720"/>
        </w:tabs>
        <w:suppressAutoHyphens/>
        <w:rPr>
          <w:rFonts w:ascii="Times New Roman" w:hAnsi="Times New Roman"/>
          <w:szCs w:val="24"/>
        </w:rPr>
      </w:pPr>
    </w:p>
    <w:p w:rsidR="00107E13" w:rsidRPr="00943AE3" w:rsidRDefault="001718A3" w:rsidP="004E2AD7">
      <w:pPr>
        <w:tabs>
          <w:tab w:val="left" w:pos="-720"/>
          <w:tab w:val="left" w:pos="375"/>
        </w:tabs>
        <w:suppressAutoHyphens/>
        <w:rPr>
          <w:rFonts w:ascii="Times New Roman" w:hAnsi="Times New Roman"/>
          <w:szCs w:val="24"/>
        </w:rPr>
      </w:pPr>
      <w:r>
        <w:rPr>
          <w:rFonts w:ascii="Times New Roman" w:hAnsi="Times New Roman"/>
          <w:szCs w:val="24"/>
        </w:rPr>
        <w:t xml:space="preserve">8.  </w:t>
      </w:r>
      <w:r w:rsidR="00107E13" w:rsidRPr="00943AE3">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07E13" w:rsidRPr="00943AE3" w:rsidRDefault="00107E13" w:rsidP="00064D8F">
      <w:pPr>
        <w:tabs>
          <w:tab w:val="left" w:pos="-720"/>
        </w:tabs>
        <w:suppressAutoHyphens/>
        <w:rPr>
          <w:rStyle w:val="a"/>
          <w:rFonts w:ascii="Times New Roman" w:hAnsi="Times New Roman"/>
          <w:b/>
          <w:szCs w:val="24"/>
        </w:rPr>
      </w:pPr>
    </w:p>
    <w:p w:rsidR="00107E13" w:rsidRPr="00943AE3" w:rsidRDefault="00107E13" w:rsidP="004E2AD7">
      <w:pPr>
        <w:tabs>
          <w:tab w:val="left" w:pos="-720"/>
        </w:tabs>
        <w:suppressAutoHyphens/>
        <w:rPr>
          <w:rStyle w:val="a"/>
          <w:rFonts w:ascii="Times New Roman" w:hAnsi="Times New Roman"/>
          <w:szCs w:val="24"/>
        </w:rPr>
      </w:pPr>
      <w:r w:rsidRPr="00943AE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07E13" w:rsidRPr="00943AE3" w:rsidRDefault="00107E13" w:rsidP="00064D8F">
      <w:pPr>
        <w:tabs>
          <w:tab w:val="left" w:pos="-720"/>
        </w:tabs>
        <w:suppressAutoHyphens/>
        <w:rPr>
          <w:rStyle w:val="a"/>
          <w:rFonts w:ascii="Times New Roman" w:hAnsi="Times New Roman"/>
          <w:szCs w:val="24"/>
        </w:rPr>
      </w:pPr>
    </w:p>
    <w:p w:rsidR="00107E13" w:rsidRPr="00943AE3" w:rsidRDefault="00107E13" w:rsidP="004E2AD7">
      <w:pPr>
        <w:tabs>
          <w:tab w:val="left" w:pos="-720"/>
        </w:tabs>
        <w:suppressAutoHyphens/>
        <w:rPr>
          <w:rFonts w:ascii="Times New Roman" w:hAnsi="Times New Roman"/>
          <w:szCs w:val="24"/>
        </w:rPr>
      </w:pPr>
      <w:r w:rsidRPr="00943AE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07E13" w:rsidRPr="00943AE3" w:rsidRDefault="00107E13" w:rsidP="00064D8F">
      <w:pPr>
        <w:tabs>
          <w:tab w:val="left" w:pos="-720"/>
        </w:tabs>
        <w:suppressAutoHyphens/>
        <w:rPr>
          <w:rFonts w:ascii="Times New Roman" w:hAnsi="Times New Roman"/>
          <w:b/>
          <w:szCs w:val="24"/>
        </w:rPr>
      </w:pPr>
    </w:p>
    <w:p w:rsidR="00107E13" w:rsidRDefault="005D3C91" w:rsidP="00064D8F">
      <w:pPr>
        <w:tabs>
          <w:tab w:val="left" w:pos="-720"/>
        </w:tabs>
        <w:suppressAutoHyphens/>
        <w:rPr>
          <w:rFonts w:ascii="Times New Roman" w:hAnsi="Times New Roman"/>
          <w:b/>
          <w:szCs w:val="24"/>
        </w:rPr>
      </w:pPr>
      <w:r>
        <w:rPr>
          <w:rFonts w:ascii="Times New Roman" w:hAnsi="Times New Roman"/>
          <w:b/>
          <w:szCs w:val="24"/>
        </w:rPr>
        <w:t>This is a discretionary grant; t</w:t>
      </w:r>
      <w:r w:rsidR="001718A3">
        <w:rPr>
          <w:rFonts w:ascii="Times New Roman" w:hAnsi="Times New Roman"/>
          <w:b/>
          <w:szCs w:val="24"/>
        </w:rPr>
        <w:t>he Department publish</w:t>
      </w:r>
      <w:r>
        <w:rPr>
          <w:rFonts w:ascii="Times New Roman" w:hAnsi="Times New Roman"/>
          <w:b/>
          <w:szCs w:val="24"/>
        </w:rPr>
        <w:t>ed</w:t>
      </w:r>
      <w:r w:rsidR="001718A3">
        <w:rPr>
          <w:rFonts w:ascii="Times New Roman" w:hAnsi="Times New Roman"/>
          <w:b/>
          <w:szCs w:val="24"/>
        </w:rPr>
        <w:t xml:space="preserve"> the applicable</w:t>
      </w:r>
      <w:r>
        <w:rPr>
          <w:rFonts w:ascii="Times New Roman" w:hAnsi="Times New Roman"/>
          <w:b/>
          <w:szCs w:val="24"/>
        </w:rPr>
        <w:t xml:space="preserve"> 30-day</w:t>
      </w:r>
      <w:r w:rsidR="001718A3">
        <w:rPr>
          <w:rFonts w:ascii="Times New Roman" w:hAnsi="Times New Roman"/>
          <w:b/>
          <w:szCs w:val="24"/>
        </w:rPr>
        <w:t xml:space="preserve"> Federal Register notice as required by </w:t>
      </w:r>
      <w:r w:rsidR="001718A3" w:rsidRPr="00943AE3">
        <w:rPr>
          <w:rFonts w:ascii="Times New Roman" w:hAnsi="Times New Roman"/>
          <w:szCs w:val="24"/>
        </w:rPr>
        <w:t xml:space="preserve">5 </w:t>
      </w:r>
      <w:r w:rsidR="001718A3" w:rsidRPr="004E2AD7">
        <w:rPr>
          <w:rFonts w:ascii="Times New Roman" w:hAnsi="Times New Roman"/>
          <w:b/>
          <w:szCs w:val="24"/>
        </w:rPr>
        <w:t>CFR 1320.8(d)</w:t>
      </w:r>
      <w:r w:rsidR="001718A3">
        <w:rPr>
          <w:rFonts w:ascii="Times New Roman" w:hAnsi="Times New Roman"/>
          <w:b/>
          <w:szCs w:val="24"/>
        </w:rPr>
        <w:t xml:space="preserve"> and </w:t>
      </w:r>
      <w:r>
        <w:rPr>
          <w:rFonts w:ascii="Times New Roman" w:hAnsi="Times New Roman"/>
          <w:b/>
          <w:szCs w:val="24"/>
        </w:rPr>
        <w:t xml:space="preserve">will address any comments received </w:t>
      </w:r>
      <w:r w:rsidR="001718A3">
        <w:rPr>
          <w:rFonts w:ascii="Times New Roman" w:hAnsi="Times New Roman"/>
          <w:b/>
          <w:szCs w:val="24"/>
        </w:rPr>
        <w:t>by the public</w:t>
      </w:r>
      <w:r w:rsidR="001718A3" w:rsidRPr="001718A3">
        <w:rPr>
          <w:rFonts w:ascii="Times New Roman" w:hAnsi="Times New Roman"/>
          <w:b/>
          <w:szCs w:val="24"/>
        </w:rPr>
        <w:t xml:space="preserve">.  </w:t>
      </w:r>
    </w:p>
    <w:p w:rsidR="005D3C91" w:rsidRPr="00943AE3" w:rsidRDefault="005D3C91" w:rsidP="00064D8F">
      <w:pPr>
        <w:tabs>
          <w:tab w:val="left" w:pos="-720"/>
        </w:tabs>
        <w:suppressAutoHyphens/>
        <w:rPr>
          <w:rFonts w:ascii="Times New Roman" w:hAnsi="Times New Roman"/>
          <w:szCs w:val="24"/>
        </w:rPr>
      </w:pPr>
    </w:p>
    <w:p w:rsidR="00107E13" w:rsidRPr="00943AE3" w:rsidRDefault="00107E13" w:rsidP="00064D8F">
      <w:pPr>
        <w:tabs>
          <w:tab w:val="left" w:pos="-720"/>
        </w:tabs>
        <w:suppressAutoHyphens/>
        <w:rPr>
          <w:rFonts w:ascii="Times New Roman" w:hAnsi="Times New Roman"/>
          <w:szCs w:val="24"/>
        </w:rPr>
      </w:pPr>
      <w:r w:rsidRPr="00943AE3">
        <w:rPr>
          <w:rFonts w:ascii="Times New Roman" w:hAnsi="Times New Roman"/>
          <w:szCs w:val="24"/>
        </w:rPr>
        <w:t xml:space="preserve">9. </w:t>
      </w:r>
      <w:r w:rsidRPr="00943AE3">
        <w:rPr>
          <w:rStyle w:val="a"/>
          <w:rFonts w:ascii="Times New Roman" w:hAnsi="Times New Roman"/>
          <w:szCs w:val="24"/>
        </w:rPr>
        <w:t>Explain any decision to provide any payment or gift to respondents, other than remuneration of contractors or grantees with meaningful justification.</w:t>
      </w:r>
    </w:p>
    <w:p w:rsidR="00107E13" w:rsidRPr="00943AE3" w:rsidRDefault="00107E13" w:rsidP="00064D8F">
      <w:pPr>
        <w:tabs>
          <w:tab w:val="left" w:pos="-720"/>
        </w:tabs>
        <w:suppressAutoHyphens/>
        <w:rPr>
          <w:rFonts w:ascii="Times New Roman" w:hAnsi="Times New Roman"/>
          <w:szCs w:val="24"/>
        </w:rPr>
      </w:pPr>
    </w:p>
    <w:p w:rsidR="00107E13" w:rsidRPr="00943AE3" w:rsidRDefault="00107E13" w:rsidP="00064D8F">
      <w:pPr>
        <w:tabs>
          <w:tab w:val="left" w:pos="-720"/>
        </w:tabs>
        <w:suppressAutoHyphens/>
        <w:rPr>
          <w:rFonts w:ascii="Times New Roman" w:hAnsi="Times New Roman"/>
          <w:b/>
          <w:bCs/>
          <w:szCs w:val="24"/>
        </w:rPr>
      </w:pPr>
      <w:r w:rsidRPr="00943AE3">
        <w:rPr>
          <w:rFonts w:ascii="Times New Roman" w:hAnsi="Times New Roman"/>
          <w:b/>
          <w:bCs/>
          <w:szCs w:val="24"/>
        </w:rPr>
        <w:t>No payments or gifts will be made to respondents.</w:t>
      </w:r>
    </w:p>
    <w:p w:rsidR="00A14E7A" w:rsidRPr="00943AE3" w:rsidRDefault="00A14E7A" w:rsidP="00064D8F">
      <w:pPr>
        <w:tabs>
          <w:tab w:val="left" w:pos="-720"/>
        </w:tabs>
        <w:suppressAutoHyphens/>
        <w:rPr>
          <w:rFonts w:ascii="Times New Roman" w:hAnsi="Times New Roman"/>
          <w:szCs w:val="24"/>
        </w:rPr>
      </w:pPr>
    </w:p>
    <w:p w:rsidR="00107E13" w:rsidRPr="00943AE3" w:rsidRDefault="00107E13" w:rsidP="00064D8F">
      <w:pPr>
        <w:tabs>
          <w:tab w:val="left" w:pos="-720"/>
        </w:tabs>
        <w:suppressAutoHyphens/>
        <w:rPr>
          <w:rFonts w:ascii="Times New Roman" w:hAnsi="Times New Roman"/>
          <w:szCs w:val="24"/>
        </w:rPr>
      </w:pPr>
      <w:r w:rsidRPr="00943AE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43AE3">
        <w:rPr>
          <w:rStyle w:val="FootnoteReference"/>
          <w:rFonts w:ascii="Times New Roman" w:hAnsi="Times New Roman"/>
          <w:szCs w:val="24"/>
        </w:rPr>
        <w:footnoteReference w:id="2"/>
      </w:r>
      <w:r w:rsidRPr="00943AE3">
        <w:rPr>
          <w:rFonts w:ascii="Times New Roman" w:hAnsi="Times New Roman"/>
          <w:szCs w:val="24"/>
        </w:rPr>
        <w:t xml:space="preserve"> If the collection is subject to the Privacy Act, the Privacy Act statement is deemed sufficient with respect to confidentiality. </w:t>
      </w:r>
      <w:proofErr w:type="gramStart"/>
      <w:r w:rsidRPr="00943AE3">
        <w:rPr>
          <w:rFonts w:ascii="Times New Roman" w:hAnsi="Times New Roman"/>
          <w:szCs w:val="24"/>
        </w:rPr>
        <w:t>If there is no expectation of confidentia</w:t>
      </w:r>
      <w:bookmarkStart w:id="0" w:name="_GoBack"/>
      <w:bookmarkEnd w:id="0"/>
      <w:r w:rsidRPr="00943AE3">
        <w:rPr>
          <w:rFonts w:ascii="Times New Roman" w:hAnsi="Times New Roman"/>
          <w:szCs w:val="24"/>
        </w:rPr>
        <w:t>lity, simply state that the Department makes no pledge about the confidential</w:t>
      </w:r>
      <w:r w:rsidR="00D249C8">
        <w:rPr>
          <w:rFonts w:ascii="Times New Roman" w:hAnsi="Times New Roman"/>
          <w:szCs w:val="24"/>
        </w:rPr>
        <w:t>it</w:t>
      </w:r>
      <w:r w:rsidRPr="00943AE3">
        <w:rPr>
          <w:rFonts w:ascii="Times New Roman" w:hAnsi="Times New Roman"/>
          <w:szCs w:val="24"/>
        </w:rPr>
        <w:t>y of the data.</w:t>
      </w:r>
      <w:proofErr w:type="gramEnd"/>
    </w:p>
    <w:p w:rsidR="00107E13" w:rsidRPr="00943AE3" w:rsidRDefault="00107E13" w:rsidP="00064D8F">
      <w:pPr>
        <w:tabs>
          <w:tab w:val="left" w:pos="-720"/>
        </w:tabs>
        <w:suppressAutoHyphens/>
        <w:rPr>
          <w:rFonts w:ascii="Times New Roman" w:hAnsi="Times New Roman"/>
          <w:szCs w:val="24"/>
        </w:rPr>
      </w:pPr>
    </w:p>
    <w:p w:rsidR="00107E13" w:rsidRPr="00943AE3" w:rsidRDefault="00107E13" w:rsidP="00064D8F">
      <w:pPr>
        <w:rPr>
          <w:rFonts w:ascii="Times New Roman" w:hAnsi="Times New Roman"/>
          <w:b/>
          <w:bCs/>
          <w:szCs w:val="24"/>
        </w:rPr>
      </w:pPr>
      <w:r w:rsidRPr="00943AE3">
        <w:rPr>
          <w:rFonts w:ascii="Times New Roman" w:hAnsi="Times New Roman"/>
          <w:b/>
          <w:bCs/>
          <w:szCs w:val="24"/>
        </w:rPr>
        <w:t>There are no assurances of confidentiality.</w:t>
      </w:r>
    </w:p>
    <w:p w:rsidR="00107E13" w:rsidRPr="00943AE3" w:rsidRDefault="00107E13" w:rsidP="00064D8F">
      <w:pPr>
        <w:tabs>
          <w:tab w:val="left" w:pos="-720"/>
        </w:tabs>
        <w:suppressAutoHyphens/>
        <w:rPr>
          <w:rFonts w:ascii="Times New Roman" w:hAnsi="Times New Roman"/>
          <w:szCs w:val="24"/>
        </w:rPr>
      </w:pPr>
    </w:p>
    <w:p w:rsidR="00107E13" w:rsidRPr="00943AE3" w:rsidRDefault="00107E13" w:rsidP="00064D8F">
      <w:pPr>
        <w:tabs>
          <w:tab w:val="left" w:pos="-720"/>
        </w:tabs>
        <w:suppressAutoHyphens/>
        <w:rPr>
          <w:rFonts w:ascii="Times New Roman" w:hAnsi="Times New Roman"/>
          <w:szCs w:val="24"/>
        </w:rPr>
      </w:pPr>
      <w:r w:rsidRPr="00943AE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07E13" w:rsidRPr="00943AE3" w:rsidRDefault="00107E13" w:rsidP="00064D8F">
      <w:pPr>
        <w:tabs>
          <w:tab w:val="left" w:pos="-720"/>
        </w:tabs>
        <w:suppressAutoHyphens/>
        <w:rPr>
          <w:rFonts w:ascii="Times New Roman" w:hAnsi="Times New Roman"/>
          <w:szCs w:val="24"/>
        </w:rPr>
      </w:pPr>
    </w:p>
    <w:p w:rsidR="00107E13" w:rsidRPr="00943AE3" w:rsidRDefault="00107E13" w:rsidP="00064D8F">
      <w:pPr>
        <w:rPr>
          <w:rFonts w:ascii="Times New Roman" w:hAnsi="Times New Roman"/>
          <w:b/>
          <w:bCs/>
          <w:szCs w:val="24"/>
        </w:rPr>
      </w:pPr>
      <w:r w:rsidRPr="00943AE3">
        <w:rPr>
          <w:rFonts w:ascii="Times New Roman" w:hAnsi="Times New Roman"/>
          <w:b/>
          <w:bCs/>
          <w:szCs w:val="24"/>
        </w:rPr>
        <w:t>This collection does not include questions of a sensitive nature.</w:t>
      </w:r>
    </w:p>
    <w:p w:rsidR="00107E13" w:rsidRPr="00943AE3" w:rsidRDefault="00107E13" w:rsidP="00064D8F">
      <w:pPr>
        <w:rPr>
          <w:rFonts w:ascii="Times New Roman" w:hAnsi="Times New Roman"/>
          <w:szCs w:val="24"/>
        </w:rPr>
      </w:pPr>
    </w:p>
    <w:p w:rsidR="00361C6B" w:rsidRPr="00943AE3" w:rsidRDefault="00361C6B" w:rsidP="00064D8F">
      <w:pPr>
        <w:jc w:val="center"/>
        <w:rPr>
          <w:rFonts w:ascii="Times New Roman" w:hAnsi="Times New Roman"/>
          <w:szCs w:val="24"/>
        </w:rPr>
      </w:pPr>
    </w:p>
    <w:p w:rsidR="00361C6B" w:rsidRPr="00943AE3" w:rsidRDefault="00361C6B" w:rsidP="00064D8F">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12. Provide estimates of the hour burden of the collection of information.  The statement should:</w:t>
      </w:r>
    </w:p>
    <w:p w:rsidR="00361C6B" w:rsidRPr="00943AE3" w:rsidRDefault="00361C6B" w:rsidP="00064D8F">
      <w:pPr>
        <w:pStyle w:val="Style"/>
        <w:tabs>
          <w:tab w:val="left" w:pos="-360"/>
          <w:tab w:val="left" w:pos="0"/>
          <w:tab w:val="left" w:pos="270"/>
          <w:tab w:val="left" w:pos="1440"/>
        </w:tabs>
        <w:ind w:left="360" w:firstLine="0"/>
        <w:jc w:val="both"/>
        <w:rPr>
          <w:szCs w:val="24"/>
        </w:rPr>
      </w:pPr>
    </w:p>
    <w:p w:rsidR="00361C6B" w:rsidRPr="00943AE3" w:rsidRDefault="00361C6B" w:rsidP="00064D8F">
      <w:pPr>
        <w:pStyle w:val="Style"/>
        <w:numPr>
          <w:ilvl w:val="0"/>
          <w:numId w:val="4"/>
        </w:numPr>
        <w:tabs>
          <w:tab w:val="left" w:pos="-360"/>
          <w:tab w:val="left" w:pos="0"/>
          <w:tab w:val="left" w:pos="270"/>
          <w:tab w:val="left" w:pos="1440"/>
        </w:tabs>
        <w:jc w:val="both"/>
        <w:rPr>
          <w:szCs w:val="24"/>
        </w:rPr>
      </w:pPr>
      <w:r w:rsidRPr="00943AE3">
        <w:rPr>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61C6B" w:rsidRPr="00943AE3" w:rsidRDefault="00361C6B" w:rsidP="00064D8F">
      <w:pPr>
        <w:pStyle w:val="Style"/>
        <w:tabs>
          <w:tab w:val="left" w:pos="-360"/>
          <w:tab w:val="left" w:pos="0"/>
          <w:tab w:val="left" w:pos="270"/>
          <w:tab w:val="left" w:pos="1440"/>
        </w:tabs>
        <w:ind w:firstLine="0"/>
        <w:jc w:val="both"/>
        <w:rPr>
          <w:szCs w:val="24"/>
        </w:rPr>
      </w:pPr>
    </w:p>
    <w:p w:rsidR="00361C6B" w:rsidRPr="00943AE3" w:rsidRDefault="00361C6B" w:rsidP="004E2AD7">
      <w:pPr>
        <w:rPr>
          <w:rFonts w:ascii="Times New Roman" w:hAnsi="Times New Roman"/>
          <w:b/>
          <w:color w:val="1F497D"/>
          <w:szCs w:val="24"/>
        </w:rPr>
      </w:pPr>
      <w:r w:rsidRPr="00943AE3">
        <w:rPr>
          <w:rFonts w:ascii="Times New Roman" w:hAnsi="Times New Roman"/>
          <w:b/>
          <w:bCs/>
          <w:szCs w:val="24"/>
        </w:rPr>
        <w:t xml:space="preserve">In estimating the burden in this collection, the Department consulted with </w:t>
      </w:r>
      <w:r w:rsidR="0046104B">
        <w:rPr>
          <w:rFonts w:ascii="Times New Roman" w:hAnsi="Times New Roman"/>
          <w:b/>
          <w:bCs/>
          <w:szCs w:val="24"/>
        </w:rPr>
        <w:t>three</w:t>
      </w:r>
      <w:r w:rsidRPr="00943AE3">
        <w:rPr>
          <w:rFonts w:ascii="Times New Roman" w:hAnsi="Times New Roman"/>
          <w:b/>
          <w:bCs/>
          <w:szCs w:val="24"/>
        </w:rPr>
        <w:t xml:space="preserve"> previous grantees of </w:t>
      </w:r>
      <w:r w:rsidR="00F72889">
        <w:rPr>
          <w:rFonts w:ascii="Times New Roman" w:hAnsi="Times New Roman"/>
          <w:b/>
          <w:bCs/>
          <w:szCs w:val="24"/>
        </w:rPr>
        <w:t xml:space="preserve">the </w:t>
      </w:r>
      <w:r w:rsidRPr="00943AE3">
        <w:rPr>
          <w:rFonts w:ascii="Times New Roman" w:hAnsi="Times New Roman"/>
          <w:b/>
          <w:bCs/>
          <w:szCs w:val="24"/>
        </w:rPr>
        <w:t xml:space="preserve">Comprehensive Centers program to determine the estimated time to complete an application. </w:t>
      </w:r>
      <w:r w:rsidR="00F72889">
        <w:rPr>
          <w:rFonts w:ascii="Times New Roman" w:hAnsi="Times New Roman"/>
          <w:b/>
          <w:bCs/>
          <w:szCs w:val="24"/>
        </w:rPr>
        <w:t xml:space="preserve"> </w:t>
      </w:r>
      <w:r w:rsidRPr="00943AE3">
        <w:rPr>
          <w:rFonts w:ascii="Times New Roman" w:hAnsi="Times New Roman"/>
          <w:b/>
          <w:bCs/>
          <w:szCs w:val="24"/>
        </w:rPr>
        <w:t xml:space="preserve">We estimate that each applicant would spend approximately </w:t>
      </w:r>
      <w:r w:rsidR="00AD3C64">
        <w:rPr>
          <w:rFonts w:ascii="Times New Roman" w:hAnsi="Times New Roman"/>
          <w:b/>
          <w:bCs/>
          <w:szCs w:val="24"/>
        </w:rPr>
        <w:t>115</w:t>
      </w:r>
      <w:r w:rsidRPr="00943AE3">
        <w:rPr>
          <w:rFonts w:ascii="Times New Roman" w:hAnsi="Times New Roman"/>
          <w:b/>
          <w:bCs/>
          <w:szCs w:val="24"/>
        </w:rPr>
        <w:t xml:space="preserve"> hours of staff time to address the proposed priorities, requirements, and selection criteria; prepare the application; and obtain necessary clearances.</w:t>
      </w:r>
      <w:r w:rsidRPr="00943AE3">
        <w:rPr>
          <w:rFonts w:ascii="Times New Roman" w:hAnsi="Times New Roman"/>
          <w:b/>
          <w:color w:val="1F497D"/>
          <w:szCs w:val="24"/>
        </w:rPr>
        <w:t xml:space="preserve"> </w:t>
      </w:r>
      <w:r w:rsidR="00F72889">
        <w:rPr>
          <w:rFonts w:ascii="Times New Roman" w:hAnsi="Times New Roman"/>
          <w:b/>
          <w:color w:val="1F497D"/>
          <w:szCs w:val="24"/>
        </w:rPr>
        <w:t xml:space="preserve"> </w:t>
      </w:r>
      <w:r w:rsidRPr="00943AE3">
        <w:rPr>
          <w:rFonts w:ascii="Times New Roman" w:hAnsi="Times New Roman"/>
          <w:b/>
          <w:szCs w:val="24"/>
        </w:rPr>
        <w:t>Based on the number of applications the Department received in the last competition it held under this</w:t>
      </w:r>
      <w:r w:rsidRPr="00943AE3">
        <w:rPr>
          <w:rFonts w:ascii="Times New Roman" w:hAnsi="Times New Roman"/>
          <w:i/>
          <w:szCs w:val="24"/>
        </w:rPr>
        <w:t xml:space="preserve"> </w:t>
      </w:r>
      <w:r w:rsidRPr="00943AE3">
        <w:rPr>
          <w:rFonts w:ascii="Times New Roman" w:hAnsi="Times New Roman"/>
          <w:b/>
          <w:szCs w:val="24"/>
        </w:rPr>
        <w:t>program (in FY 20</w:t>
      </w:r>
      <w:r w:rsidR="00B57798">
        <w:rPr>
          <w:rFonts w:ascii="Times New Roman" w:hAnsi="Times New Roman"/>
          <w:b/>
          <w:szCs w:val="24"/>
        </w:rPr>
        <w:t>12</w:t>
      </w:r>
      <w:r w:rsidRPr="00943AE3">
        <w:rPr>
          <w:rFonts w:ascii="Times New Roman" w:hAnsi="Times New Roman"/>
          <w:b/>
          <w:szCs w:val="24"/>
        </w:rPr>
        <w:t xml:space="preserve">), we expect to receive approximately </w:t>
      </w:r>
      <w:r w:rsidR="00611ABB">
        <w:rPr>
          <w:rFonts w:ascii="Times New Roman" w:hAnsi="Times New Roman"/>
          <w:b/>
          <w:szCs w:val="24"/>
        </w:rPr>
        <w:t>60</w:t>
      </w:r>
      <w:r w:rsidRPr="00943AE3">
        <w:rPr>
          <w:rFonts w:ascii="Times New Roman" w:hAnsi="Times New Roman"/>
          <w:b/>
          <w:szCs w:val="24"/>
        </w:rPr>
        <w:t xml:space="preserve"> applications for these funds.</w:t>
      </w:r>
      <w:r w:rsidRPr="00943AE3">
        <w:rPr>
          <w:rFonts w:ascii="Times New Roman" w:hAnsi="Times New Roman"/>
          <w:i/>
          <w:szCs w:val="24"/>
        </w:rPr>
        <w:t xml:space="preserve">  </w:t>
      </w:r>
      <w:r w:rsidRPr="00943AE3">
        <w:rPr>
          <w:rFonts w:ascii="Times New Roman" w:hAnsi="Times New Roman"/>
          <w:b/>
          <w:szCs w:val="24"/>
        </w:rPr>
        <w:t xml:space="preserve">The total number of hours for all expected applicants is an estimated </w:t>
      </w:r>
      <w:r w:rsidR="00AD3C64">
        <w:rPr>
          <w:rFonts w:ascii="Times New Roman" w:hAnsi="Times New Roman"/>
          <w:b/>
          <w:szCs w:val="24"/>
        </w:rPr>
        <w:t>6</w:t>
      </w:r>
      <w:r w:rsidR="00B57798">
        <w:rPr>
          <w:rFonts w:ascii="Times New Roman" w:hAnsi="Times New Roman"/>
          <w:b/>
          <w:szCs w:val="24"/>
        </w:rPr>
        <w:t>,900</w:t>
      </w:r>
      <w:r w:rsidRPr="00943AE3">
        <w:rPr>
          <w:rFonts w:ascii="Times New Roman" w:hAnsi="Times New Roman"/>
          <w:b/>
          <w:szCs w:val="24"/>
        </w:rPr>
        <w:t xml:space="preserve"> hours.  </w:t>
      </w:r>
    </w:p>
    <w:p w:rsidR="00361C6B" w:rsidRPr="00943AE3" w:rsidRDefault="00361C6B" w:rsidP="00064D8F">
      <w:pPr>
        <w:tabs>
          <w:tab w:val="left" w:pos="-360"/>
          <w:tab w:val="left" w:pos="0"/>
          <w:tab w:val="left" w:pos="270"/>
          <w:tab w:val="left" w:pos="1440"/>
        </w:tabs>
        <w:rPr>
          <w:rFonts w:ascii="Times New Roman" w:hAnsi="Times New Roman"/>
          <w:szCs w:val="24"/>
        </w:rPr>
      </w:pPr>
    </w:p>
    <w:p w:rsidR="00361C6B" w:rsidRPr="00943AE3" w:rsidRDefault="00361C6B" w:rsidP="00064D8F">
      <w:pPr>
        <w:pStyle w:val="Style"/>
        <w:numPr>
          <w:ilvl w:val="0"/>
          <w:numId w:val="4"/>
        </w:numPr>
        <w:tabs>
          <w:tab w:val="left" w:pos="-360"/>
          <w:tab w:val="left" w:pos="0"/>
          <w:tab w:val="left" w:pos="270"/>
          <w:tab w:val="left" w:pos="1440"/>
        </w:tabs>
        <w:jc w:val="both"/>
        <w:rPr>
          <w:szCs w:val="24"/>
        </w:rPr>
      </w:pPr>
      <w:r w:rsidRPr="00943AE3">
        <w:rPr>
          <w:szCs w:val="24"/>
        </w:rPr>
        <w:t>If this request for approval covers more than one form, provide separate hour burden estimates for each form and aggregate the hour burdens in Item 16 of IC Data Part 1.</w:t>
      </w:r>
    </w:p>
    <w:p w:rsidR="00361C6B" w:rsidRPr="00943AE3" w:rsidRDefault="00361C6B" w:rsidP="00064D8F">
      <w:pPr>
        <w:pStyle w:val="Style"/>
        <w:tabs>
          <w:tab w:val="left" w:pos="-360"/>
          <w:tab w:val="left" w:pos="0"/>
          <w:tab w:val="left" w:pos="270"/>
          <w:tab w:val="left" w:pos="1440"/>
        </w:tabs>
        <w:ind w:firstLine="0"/>
        <w:jc w:val="both"/>
        <w:rPr>
          <w:szCs w:val="24"/>
        </w:rPr>
      </w:pPr>
    </w:p>
    <w:p w:rsidR="00361C6B" w:rsidRPr="00943AE3" w:rsidRDefault="00361C6B" w:rsidP="00064D8F">
      <w:pPr>
        <w:pStyle w:val="Style"/>
        <w:tabs>
          <w:tab w:val="left" w:pos="-360"/>
          <w:tab w:val="left" w:pos="0"/>
          <w:tab w:val="left" w:pos="270"/>
          <w:tab w:val="left" w:pos="1440"/>
        </w:tabs>
        <w:ind w:firstLine="0"/>
        <w:jc w:val="both"/>
        <w:rPr>
          <w:b/>
          <w:szCs w:val="24"/>
        </w:rPr>
      </w:pPr>
      <w:r w:rsidRPr="00943AE3">
        <w:rPr>
          <w:b/>
          <w:szCs w:val="24"/>
        </w:rPr>
        <w:t>The request for approval does not cover more than one form.</w:t>
      </w:r>
    </w:p>
    <w:p w:rsidR="00361C6B" w:rsidRPr="00943AE3" w:rsidRDefault="00361C6B" w:rsidP="00064D8F">
      <w:pPr>
        <w:tabs>
          <w:tab w:val="left" w:pos="-360"/>
          <w:tab w:val="left" w:pos="0"/>
          <w:tab w:val="left" w:pos="270"/>
          <w:tab w:val="left" w:pos="1440"/>
        </w:tabs>
        <w:rPr>
          <w:rFonts w:ascii="Times New Roman" w:hAnsi="Times New Roman"/>
          <w:szCs w:val="24"/>
        </w:rPr>
      </w:pPr>
    </w:p>
    <w:p w:rsidR="00361C6B" w:rsidRPr="00943AE3" w:rsidRDefault="00361C6B" w:rsidP="00064D8F">
      <w:pPr>
        <w:pStyle w:val="Style"/>
        <w:numPr>
          <w:ilvl w:val="0"/>
          <w:numId w:val="4"/>
        </w:numPr>
        <w:tabs>
          <w:tab w:val="left" w:pos="-360"/>
          <w:tab w:val="left" w:pos="0"/>
          <w:tab w:val="left" w:pos="270"/>
          <w:tab w:val="left" w:pos="1440"/>
        </w:tabs>
        <w:jc w:val="both"/>
        <w:rPr>
          <w:szCs w:val="24"/>
        </w:rPr>
      </w:pPr>
      <w:r w:rsidRPr="00943AE3">
        <w:rPr>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E3C46" w:rsidRPr="00943AE3" w:rsidRDefault="007E3C46" w:rsidP="00064D8F">
      <w:pPr>
        <w:pStyle w:val="Style"/>
        <w:tabs>
          <w:tab w:val="left" w:pos="-360"/>
          <w:tab w:val="left" w:pos="0"/>
          <w:tab w:val="left" w:pos="270"/>
          <w:tab w:val="left" w:pos="1440"/>
        </w:tabs>
        <w:jc w:val="both"/>
        <w:rPr>
          <w:szCs w:val="24"/>
        </w:rPr>
      </w:pPr>
      <w:r w:rsidRPr="00943AE3">
        <w:rPr>
          <w:szCs w:val="24"/>
        </w:rPr>
        <w:tab/>
      </w:r>
    </w:p>
    <w:p w:rsidR="007E3C46" w:rsidRPr="00943AE3" w:rsidRDefault="007E3C46" w:rsidP="00611ABB">
      <w:pPr>
        <w:pStyle w:val="Style"/>
        <w:tabs>
          <w:tab w:val="left" w:pos="-360"/>
          <w:tab w:val="left" w:pos="0"/>
          <w:tab w:val="left" w:pos="270"/>
          <w:tab w:val="left" w:pos="720"/>
        </w:tabs>
        <w:ind w:firstLine="0"/>
        <w:jc w:val="both"/>
        <w:rPr>
          <w:b/>
          <w:szCs w:val="24"/>
        </w:rPr>
      </w:pPr>
      <w:r w:rsidRPr="00943AE3">
        <w:rPr>
          <w:b/>
          <w:szCs w:val="24"/>
        </w:rPr>
        <w:t xml:space="preserve">The </w:t>
      </w:r>
      <w:r w:rsidR="00272F9B" w:rsidRPr="00943AE3">
        <w:rPr>
          <w:b/>
          <w:szCs w:val="24"/>
        </w:rPr>
        <w:t>table below illustrates the estimates of annualized cost to respondents of the</w:t>
      </w:r>
      <w:r w:rsidR="006D11BD">
        <w:rPr>
          <w:b/>
          <w:szCs w:val="24"/>
        </w:rPr>
        <w:t xml:space="preserve"> </w:t>
      </w:r>
      <w:r w:rsidR="00272F9B" w:rsidRPr="00943AE3">
        <w:rPr>
          <w:b/>
          <w:szCs w:val="24"/>
        </w:rPr>
        <w:t xml:space="preserve">hour burdens for collections of information </w:t>
      </w:r>
      <w:r w:rsidRPr="00943AE3">
        <w:rPr>
          <w:b/>
          <w:szCs w:val="24"/>
        </w:rPr>
        <w:t>based on the GS hourly rates from the OPM Salary Table (201</w:t>
      </w:r>
      <w:r w:rsidR="00B57798">
        <w:rPr>
          <w:b/>
          <w:szCs w:val="24"/>
        </w:rPr>
        <w:t>5</w:t>
      </w:r>
      <w:r w:rsidRPr="00943AE3">
        <w:rPr>
          <w:b/>
          <w:szCs w:val="24"/>
        </w:rPr>
        <w:t>-DCB).</w:t>
      </w:r>
    </w:p>
    <w:p w:rsidR="007E3C46" w:rsidRPr="00943AE3" w:rsidRDefault="007E3C46" w:rsidP="00064D8F">
      <w:pPr>
        <w:pStyle w:val="Style"/>
        <w:tabs>
          <w:tab w:val="left" w:pos="-360"/>
          <w:tab w:val="left" w:pos="0"/>
          <w:tab w:val="left" w:pos="270"/>
          <w:tab w:val="left" w:pos="1440"/>
        </w:tabs>
        <w:ind w:left="0" w:firstLine="0"/>
        <w:jc w:val="both"/>
        <w:rPr>
          <w:b/>
          <w:szCs w:val="24"/>
        </w:rPr>
      </w:pPr>
    </w:p>
    <w:tbl>
      <w:tblPr>
        <w:tblStyle w:val="TableGrid"/>
        <w:tblW w:w="0" w:type="auto"/>
        <w:tblInd w:w="720" w:type="dxa"/>
        <w:tblLook w:val="04A0" w:firstRow="1" w:lastRow="0" w:firstColumn="1" w:lastColumn="0" w:noHBand="0" w:noVBand="1"/>
      </w:tblPr>
      <w:tblGrid>
        <w:gridCol w:w="723"/>
        <w:gridCol w:w="2266"/>
        <w:gridCol w:w="1496"/>
        <w:gridCol w:w="1455"/>
        <w:gridCol w:w="1457"/>
        <w:gridCol w:w="1459"/>
      </w:tblGrid>
      <w:tr w:rsidR="007E3C46" w:rsidRPr="00943AE3" w:rsidTr="007E3C46">
        <w:tc>
          <w:tcPr>
            <w:tcW w:w="718" w:type="dxa"/>
          </w:tcPr>
          <w:p w:rsidR="007E3C46" w:rsidRPr="00943AE3" w:rsidRDefault="007E3C46" w:rsidP="00064D8F">
            <w:pPr>
              <w:pStyle w:val="Style"/>
              <w:tabs>
                <w:tab w:val="left" w:pos="-360"/>
                <w:tab w:val="left" w:pos="0"/>
                <w:tab w:val="left" w:pos="270"/>
                <w:tab w:val="left" w:pos="1440"/>
              </w:tabs>
              <w:ind w:left="0" w:firstLine="0"/>
              <w:jc w:val="both"/>
              <w:rPr>
                <w:b/>
                <w:szCs w:val="24"/>
              </w:rPr>
            </w:pPr>
          </w:p>
        </w:tc>
        <w:tc>
          <w:tcPr>
            <w:tcW w:w="2282" w:type="dxa"/>
          </w:tcPr>
          <w:p w:rsidR="007E3C46" w:rsidRPr="00943AE3" w:rsidRDefault="007E3C46" w:rsidP="00064D8F">
            <w:pPr>
              <w:pStyle w:val="Style"/>
              <w:tabs>
                <w:tab w:val="left" w:pos="-360"/>
                <w:tab w:val="left" w:pos="0"/>
                <w:tab w:val="left" w:pos="270"/>
                <w:tab w:val="left" w:pos="1440"/>
              </w:tabs>
              <w:ind w:left="0" w:firstLine="0"/>
              <w:jc w:val="center"/>
              <w:rPr>
                <w:b/>
                <w:szCs w:val="24"/>
              </w:rPr>
            </w:pPr>
            <w:r w:rsidRPr="00943AE3">
              <w:rPr>
                <w:b/>
                <w:bCs/>
                <w:szCs w:val="24"/>
              </w:rPr>
              <w:t>Number of Employees</w:t>
            </w:r>
          </w:p>
        </w:tc>
        <w:tc>
          <w:tcPr>
            <w:tcW w:w="1464" w:type="dxa"/>
          </w:tcPr>
          <w:p w:rsidR="007E3C46" w:rsidRPr="00943AE3" w:rsidRDefault="007E3C46" w:rsidP="00064D8F">
            <w:pPr>
              <w:pStyle w:val="Style"/>
              <w:tabs>
                <w:tab w:val="left" w:pos="-360"/>
                <w:tab w:val="left" w:pos="0"/>
                <w:tab w:val="left" w:pos="270"/>
                <w:tab w:val="left" w:pos="1440"/>
              </w:tabs>
              <w:ind w:left="0" w:firstLine="0"/>
              <w:jc w:val="center"/>
              <w:rPr>
                <w:b/>
                <w:szCs w:val="24"/>
              </w:rPr>
            </w:pPr>
            <w:r w:rsidRPr="00943AE3">
              <w:rPr>
                <w:b/>
                <w:bCs/>
                <w:szCs w:val="24"/>
              </w:rPr>
              <w:t>Comparable GS-Grade</w:t>
            </w:r>
          </w:p>
        </w:tc>
        <w:tc>
          <w:tcPr>
            <w:tcW w:w="1464" w:type="dxa"/>
          </w:tcPr>
          <w:p w:rsidR="007E3C46" w:rsidRPr="00943AE3" w:rsidRDefault="007E3C46" w:rsidP="00064D8F">
            <w:pPr>
              <w:pStyle w:val="Style"/>
              <w:tabs>
                <w:tab w:val="left" w:pos="-360"/>
                <w:tab w:val="left" w:pos="0"/>
                <w:tab w:val="left" w:pos="270"/>
                <w:tab w:val="left" w:pos="1440"/>
              </w:tabs>
              <w:ind w:left="0" w:firstLine="0"/>
              <w:jc w:val="center"/>
              <w:rPr>
                <w:b/>
                <w:szCs w:val="24"/>
              </w:rPr>
            </w:pPr>
            <w:r w:rsidRPr="00943AE3">
              <w:rPr>
                <w:b/>
                <w:bCs/>
                <w:szCs w:val="24"/>
              </w:rPr>
              <w:t>Hourly Rate</w:t>
            </w:r>
          </w:p>
        </w:tc>
        <w:tc>
          <w:tcPr>
            <w:tcW w:w="1464" w:type="dxa"/>
          </w:tcPr>
          <w:p w:rsidR="007E3C46" w:rsidRPr="00943AE3" w:rsidRDefault="007E3C46" w:rsidP="00064D8F">
            <w:pPr>
              <w:pStyle w:val="Style"/>
              <w:tabs>
                <w:tab w:val="left" w:pos="-360"/>
                <w:tab w:val="left" w:pos="0"/>
                <w:tab w:val="left" w:pos="270"/>
                <w:tab w:val="left" w:pos="1440"/>
              </w:tabs>
              <w:ind w:left="0" w:firstLine="0"/>
              <w:jc w:val="center"/>
              <w:rPr>
                <w:b/>
                <w:szCs w:val="24"/>
              </w:rPr>
            </w:pPr>
            <w:r w:rsidRPr="00943AE3">
              <w:rPr>
                <w:b/>
                <w:bCs/>
                <w:szCs w:val="24"/>
              </w:rPr>
              <w:t>Number of Hours</w:t>
            </w:r>
          </w:p>
        </w:tc>
        <w:tc>
          <w:tcPr>
            <w:tcW w:w="1464" w:type="dxa"/>
          </w:tcPr>
          <w:p w:rsidR="007E3C46" w:rsidRPr="00943AE3" w:rsidRDefault="007E3C46" w:rsidP="00064D8F">
            <w:pPr>
              <w:pStyle w:val="Style"/>
              <w:tabs>
                <w:tab w:val="left" w:pos="-360"/>
                <w:tab w:val="left" w:pos="0"/>
                <w:tab w:val="left" w:pos="270"/>
                <w:tab w:val="left" w:pos="1440"/>
              </w:tabs>
              <w:ind w:left="0" w:firstLine="0"/>
              <w:jc w:val="center"/>
              <w:rPr>
                <w:b/>
                <w:szCs w:val="24"/>
              </w:rPr>
            </w:pPr>
            <w:r w:rsidRPr="00943AE3">
              <w:rPr>
                <w:b/>
                <w:bCs/>
                <w:szCs w:val="24"/>
              </w:rPr>
              <w:t>Total Cost</w:t>
            </w:r>
            <w:r w:rsidR="002409BF">
              <w:rPr>
                <w:b/>
                <w:bCs/>
                <w:szCs w:val="24"/>
              </w:rPr>
              <w:t xml:space="preserve"> Per Entity</w:t>
            </w:r>
          </w:p>
        </w:tc>
      </w:tr>
      <w:tr w:rsidR="007E3C46" w:rsidRPr="00943AE3" w:rsidTr="007E3C46">
        <w:tc>
          <w:tcPr>
            <w:tcW w:w="718" w:type="dxa"/>
          </w:tcPr>
          <w:p w:rsidR="007E3C46" w:rsidRPr="00943AE3" w:rsidRDefault="007E3C46" w:rsidP="00064D8F">
            <w:pPr>
              <w:pStyle w:val="Style"/>
              <w:tabs>
                <w:tab w:val="left" w:pos="-360"/>
                <w:tab w:val="left" w:pos="0"/>
                <w:tab w:val="left" w:pos="270"/>
                <w:tab w:val="left" w:pos="1440"/>
              </w:tabs>
              <w:ind w:left="0" w:firstLine="0"/>
              <w:jc w:val="both"/>
              <w:rPr>
                <w:b/>
                <w:szCs w:val="24"/>
              </w:rPr>
            </w:pPr>
          </w:p>
        </w:tc>
        <w:tc>
          <w:tcPr>
            <w:tcW w:w="2282" w:type="dxa"/>
          </w:tcPr>
          <w:p w:rsidR="007E3C46" w:rsidRPr="00943AE3" w:rsidRDefault="007E3C46" w:rsidP="00064D8F">
            <w:pPr>
              <w:pStyle w:val="Style"/>
              <w:ind w:left="0" w:firstLine="0"/>
              <w:jc w:val="center"/>
              <w:rPr>
                <w:bCs/>
                <w:szCs w:val="24"/>
              </w:rPr>
            </w:pPr>
            <w:r w:rsidRPr="00943AE3">
              <w:rPr>
                <w:bCs/>
                <w:szCs w:val="24"/>
              </w:rPr>
              <w:t>2</w:t>
            </w:r>
          </w:p>
        </w:tc>
        <w:tc>
          <w:tcPr>
            <w:tcW w:w="1464" w:type="dxa"/>
          </w:tcPr>
          <w:p w:rsidR="007E3C46" w:rsidRPr="00943AE3" w:rsidRDefault="007E3C46" w:rsidP="00064D8F">
            <w:pPr>
              <w:pStyle w:val="Style"/>
              <w:ind w:left="0" w:firstLine="0"/>
              <w:jc w:val="center"/>
              <w:rPr>
                <w:bCs/>
                <w:szCs w:val="24"/>
              </w:rPr>
            </w:pPr>
            <w:r w:rsidRPr="00943AE3">
              <w:rPr>
                <w:bCs/>
                <w:szCs w:val="24"/>
              </w:rPr>
              <w:t>GS-15</w:t>
            </w:r>
          </w:p>
        </w:tc>
        <w:tc>
          <w:tcPr>
            <w:tcW w:w="1464" w:type="dxa"/>
          </w:tcPr>
          <w:p w:rsidR="007E3C46" w:rsidRPr="00943AE3" w:rsidRDefault="007E3C46" w:rsidP="00064D8F">
            <w:pPr>
              <w:pStyle w:val="Style"/>
              <w:ind w:left="0" w:firstLine="0"/>
              <w:jc w:val="center"/>
              <w:rPr>
                <w:bCs/>
                <w:szCs w:val="24"/>
              </w:rPr>
            </w:pPr>
            <w:r w:rsidRPr="00943AE3">
              <w:rPr>
                <w:bCs/>
                <w:szCs w:val="24"/>
              </w:rPr>
              <w:t>$</w:t>
            </w:r>
            <w:r w:rsidR="00B57798">
              <w:rPr>
                <w:bCs/>
                <w:szCs w:val="24"/>
              </w:rPr>
              <w:t>60.49</w:t>
            </w:r>
          </w:p>
        </w:tc>
        <w:tc>
          <w:tcPr>
            <w:tcW w:w="1464" w:type="dxa"/>
          </w:tcPr>
          <w:p w:rsidR="007E3C46" w:rsidRPr="00943AE3" w:rsidRDefault="00AD3C64" w:rsidP="00064D8F">
            <w:pPr>
              <w:pStyle w:val="Style"/>
              <w:ind w:left="0" w:firstLine="0"/>
              <w:jc w:val="center"/>
              <w:rPr>
                <w:bCs/>
                <w:szCs w:val="24"/>
              </w:rPr>
            </w:pPr>
            <w:r>
              <w:rPr>
                <w:bCs/>
                <w:szCs w:val="24"/>
              </w:rPr>
              <w:t>60</w:t>
            </w:r>
          </w:p>
        </w:tc>
        <w:tc>
          <w:tcPr>
            <w:tcW w:w="1464" w:type="dxa"/>
          </w:tcPr>
          <w:p w:rsidR="007E3C46" w:rsidRPr="00943AE3" w:rsidRDefault="00FD567E" w:rsidP="00AD3C64">
            <w:pPr>
              <w:pStyle w:val="Style"/>
              <w:ind w:left="0" w:firstLine="0"/>
              <w:jc w:val="center"/>
              <w:rPr>
                <w:bCs/>
                <w:szCs w:val="24"/>
              </w:rPr>
            </w:pPr>
            <w:r>
              <w:rPr>
                <w:bCs/>
                <w:szCs w:val="24"/>
              </w:rPr>
              <w:t>$</w:t>
            </w:r>
            <w:r w:rsidR="00AD3C64">
              <w:rPr>
                <w:bCs/>
                <w:szCs w:val="24"/>
              </w:rPr>
              <w:t>3,629</w:t>
            </w:r>
            <w:r w:rsidR="002409BF">
              <w:rPr>
                <w:bCs/>
                <w:szCs w:val="24"/>
              </w:rPr>
              <w:t>.40</w:t>
            </w:r>
          </w:p>
        </w:tc>
      </w:tr>
      <w:tr w:rsidR="007E3C46" w:rsidRPr="00943AE3" w:rsidTr="007E3C46">
        <w:tc>
          <w:tcPr>
            <w:tcW w:w="718" w:type="dxa"/>
          </w:tcPr>
          <w:p w:rsidR="007E3C46" w:rsidRPr="00943AE3" w:rsidRDefault="007E3C46" w:rsidP="00064D8F">
            <w:pPr>
              <w:pStyle w:val="Style"/>
              <w:tabs>
                <w:tab w:val="left" w:pos="-360"/>
                <w:tab w:val="left" w:pos="0"/>
                <w:tab w:val="left" w:pos="270"/>
                <w:tab w:val="left" w:pos="1440"/>
              </w:tabs>
              <w:ind w:left="0" w:firstLine="0"/>
              <w:jc w:val="both"/>
              <w:rPr>
                <w:b/>
                <w:szCs w:val="24"/>
              </w:rPr>
            </w:pPr>
          </w:p>
        </w:tc>
        <w:tc>
          <w:tcPr>
            <w:tcW w:w="2282" w:type="dxa"/>
          </w:tcPr>
          <w:p w:rsidR="007E3C46" w:rsidRPr="00943AE3" w:rsidRDefault="007E3C46" w:rsidP="00064D8F">
            <w:pPr>
              <w:pStyle w:val="Style"/>
              <w:ind w:left="0" w:firstLine="0"/>
              <w:jc w:val="center"/>
              <w:rPr>
                <w:bCs/>
                <w:szCs w:val="24"/>
              </w:rPr>
            </w:pPr>
            <w:r w:rsidRPr="00943AE3">
              <w:rPr>
                <w:bCs/>
                <w:szCs w:val="24"/>
              </w:rPr>
              <w:t>4</w:t>
            </w:r>
          </w:p>
        </w:tc>
        <w:tc>
          <w:tcPr>
            <w:tcW w:w="1464" w:type="dxa"/>
          </w:tcPr>
          <w:p w:rsidR="007E3C46" w:rsidRPr="00943AE3" w:rsidRDefault="007E3C46" w:rsidP="00064D8F">
            <w:pPr>
              <w:pStyle w:val="Style"/>
              <w:ind w:left="0" w:firstLine="0"/>
              <w:jc w:val="center"/>
              <w:rPr>
                <w:bCs/>
                <w:szCs w:val="24"/>
              </w:rPr>
            </w:pPr>
            <w:r w:rsidRPr="00943AE3">
              <w:rPr>
                <w:bCs/>
                <w:szCs w:val="24"/>
              </w:rPr>
              <w:t>GS-12</w:t>
            </w:r>
          </w:p>
        </w:tc>
        <w:tc>
          <w:tcPr>
            <w:tcW w:w="1464" w:type="dxa"/>
          </w:tcPr>
          <w:p w:rsidR="007E3C46" w:rsidRPr="00943AE3" w:rsidRDefault="007E3C46" w:rsidP="00064D8F">
            <w:pPr>
              <w:pStyle w:val="Style"/>
              <w:ind w:left="0" w:firstLine="0"/>
              <w:jc w:val="center"/>
              <w:rPr>
                <w:bCs/>
                <w:szCs w:val="24"/>
              </w:rPr>
            </w:pPr>
            <w:r w:rsidRPr="00943AE3">
              <w:rPr>
                <w:bCs/>
                <w:szCs w:val="24"/>
              </w:rPr>
              <w:t>$</w:t>
            </w:r>
            <w:r w:rsidR="00B57798">
              <w:rPr>
                <w:bCs/>
                <w:szCs w:val="24"/>
              </w:rPr>
              <w:t>36.60</w:t>
            </w:r>
          </w:p>
        </w:tc>
        <w:tc>
          <w:tcPr>
            <w:tcW w:w="1464" w:type="dxa"/>
          </w:tcPr>
          <w:p w:rsidR="007E3C46" w:rsidRPr="00943AE3" w:rsidRDefault="00AD3C64" w:rsidP="00064D8F">
            <w:pPr>
              <w:pStyle w:val="Style"/>
              <w:ind w:left="0" w:firstLine="0"/>
              <w:jc w:val="center"/>
              <w:rPr>
                <w:bCs/>
                <w:szCs w:val="24"/>
              </w:rPr>
            </w:pPr>
            <w:r>
              <w:rPr>
                <w:bCs/>
                <w:szCs w:val="24"/>
              </w:rPr>
              <w:t>40</w:t>
            </w:r>
          </w:p>
        </w:tc>
        <w:tc>
          <w:tcPr>
            <w:tcW w:w="1464" w:type="dxa"/>
          </w:tcPr>
          <w:p w:rsidR="007E3C46" w:rsidRPr="00943AE3" w:rsidRDefault="00FD567E" w:rsidP="00AD3C64">
            <w:pPr>
              <w:pStyle w:val="Style"/>
              <w:ind w:left="0" w:firstLine="0"/>
              <w:jc w:val="center"/>
              <w:rPr>
                <w:bCs/>
                <w:szCs w:val="24"/>
              </w:rPr>
            </w:pPr>
            <w:r>
              <w:rPr>
                <w:bCs/>
                <w:szCs w:val="24"/>
              </w:rPr>
              <w:t>$</w:t>
            </w:r>
            <w:r w:rsidR="00AD3C64">
              <w:rPr>
                <w:bCs/>
                <w:szCs w:val="24"/>
              </w:rPr>
              <w:t>1,464</w:t>
            </w:r>
          </w:p>
        </w:tc>
      </w:tr>
      <w:tr w:rsidR="007E3C46" w:rsidRPr="00943AE3" w:rsidTr="007E3C46">
        <w:tc>
          <w:tcPr>
            <w:tcW w:w="718" w:type="dxa"/>
          </w:tcPr>
          <w:p w:rsidR="007E3C46" w:rsidRPr="00943AE3" w:rsidRDefault="007E3C46" w:rsidP="00064D8F">
            <w:pPr>
              <w:pStyle w:val="Style"/>
              <w:tabs>
                <w:tab w:val="left" w:pos="-360"/>
                <w:tab w:val="left" w:pos="0"/>
                <w:tab w:val="left" w:pos="270"/>
                <w:tab w:val="left" w:pos="1440"/>
              </w:tabs>
              <w:ind w:left="0" w:firstLine="0"/>
              <w:jc w:val="both"/>
              <w:rPr>
                <w:b/>
                <w:szCs w:val="24"/>
              </w:rPr>
            </w:pPr>
          </w:p>
        </w:tc>
        <w:tc>
          <w:tcPr>
            <w:tcW w:w="2282" w:type="dxa"/>
          </w:tcPr>
          <w:p w:rsidR="007E3C46" w:rsidRPr="00943AE3" w:rsidRDefault="007E3C46" w:rsidP="00064D8F">
            <w:pPr>
              <w:pStyle w:val="Style"/>
              <w:ind w:left="0" w:firstLine="0"/>
              <w:jc w:val="center"/>
              <w:rPr>
                <w:bCs/>
                <w:szCs w:val="24"/>
              </w:rPr>
            </w:pPr>
            <w:r w:rsidRPr="00943AE3">
              <w:rPr>
                <w:bCs/>
                <w:szCs w:val="24"/>
              </w:rPr>
              <w:t>1</w:t>
            </w:r>
          </w:p>
        </w:tc>
        <w:tc>
          <w:tcPr>
            <w:tcW w:w="1464" w:type="dxa"/>
          </w:tcPr>
          <w:p w:rsidR="007E3C46" w:rsidRPr="00943AE3" w:rsidRDefault="007E3C46" w:rsidP="00064D8F">
            <w:pPr>
              <w:pStyle w:val="Style"/>
              <w:ind w:left="0" w:firstLine="0"/>
              <w:jc w:val="center"/>
              <w:rPr>
                <w:bCs/>
                <w:szCs w:val="24"/>
              </w:rPr>
            </w:pPr>
            <w:r w:rsidRPr="00943AE3">
              <w:rPr>
                <w:bCs/>
                <w:szCs w:val="24"/>
              </w:rPr>
              <w:t>GS-7</w:t>
            </w:r>
          </w:p>
        </w:tc>
        <w:tc>
          <w:tcPr>
            <w:tcW w:w="1464" w:type="dxa"/>
          </w:tcPr>
          <w:p w:rsidR="007E3C46" w:rsidRPr="00943AE3" w:rsidRDefault="007E3C46" w:rsidP="00064D8F">
            <w:pPr>
              <w:pStyle w:val="Style"/>
              <w:ind w:left="0" w:firstLine="0"/>
              <w:jc w:val="center"/>
              <w:rPr>
                <w:bCs/>
                <w:szCs w:val="24"/>
              </w:rPr>
            </w:pPr>
            <w:r w:rsidRPr="00943AE3">
              <w:rPr>
                <w:bCs/>
                <w:szCs w:val="24"/>
              </w:rPr>
              <w:t>$20.</w:t>
            </w:r>
            <w:r w:rsidR="00B57798">
              <w:rPr>
                <w:bCs/>
                <w:szCs w:val="24"/>
              </w:rPr>
              <w:t>63</w:t>
            </w:r>
          </w:p>
        </w:tc>
        <w:tc>
          <w:tcPr>
            <w:tcW w:w="1464" w:type="dxa"/>
          </w:tcPr>
          <w:p w:rsidR="007E3C46" w:rsidRPr="00943AE3" w:rsidRDefault="007E3C46" w:rsidP="00064D8F">
            <w:pPr>
              <w:pStyle w:val="Style"/>
              <w:ind w:left="0" w:firstLine="0"/>
              <w:jc w:val="center"/>
              <w:rPr>
                <w:bCs/>
                <w:szCs w:val="24"/>
              </w:rPr>
            </w:pPr>
            <w:r w:rsidRPr="00943AE3">
              <w:rPr>
                <w:bCs/>
                <w:szCs w:val="24"/>
              </w:rPr>
              <w:t>15</w:t>
            </w:r>
          </w:p>
        </w:tc>
        <w:tc>
          <w:tcPr>
            <w:tcW w:w="1464" w:type="dxa"/>
          </w:tcPr>
          <w:p w:rsidR="007E3C46" w:rsidRPr="00943AE3" w:rsidRDefault="002409BF" w:rsidP="00064D8F">
            <w:pPr>
              <w:pStyle w:val="Style"/>
              <w:ind w:left="0" w:firstLine="0"/>
              <w:jc w:val="center"/>
              <w:rPr>
                <w:bCs/>
                <w:szCs w:val="24"/>
              </w:rPr>
            </w:pPr>
            <w:r>
              <w:rPr>
                <w:bCs/>
                <w:szCs w:val="24"/>
              </w:rPr>
              <w:t>$309.45</w:t>
            </w:r>
          </w:p>
        </w:tc>
      </w:tr>
      <w:tr w:rsidR="007E3C46" w:rsidRPr="00943AE3" w:rsidTr="007E3C46">
        <w:tc>
          <w:tcPr>
            <w:tcW w:w="718" w:type="dxa"/>
          </w:tcPr>
          <w:p w:rsidR="007E3C46" w:rsidRPr="00943AE3" w:rsidRDefault="007E3C46" w:rsidP="00064D8F">
            <w:pPr>
              <w:pStyle w:val="Style"/>
              <w:tabs>
                <w:tab w:val="left" w:pos="-360"/>
                <w:tab w:val="left" w:pos="0"/>
                <w:tab w:val="left" w:pos="270"/>
                <w:tab w:val="left" w:pos="1440"/>
              </w:tabs>
              <w:ind w:left="0" w:firstLine="0"/>
              <w:jc w:val="both"/>
              <w:rPr>
                <w:szCs w:val="24"/>
              </w:rPr>
            </w:pPr>
            <w:r w:rsidRPr="00943AE3">
              <w:rPr>
                <w:bCs/>
                <w:szCs w:val="24"/>
              </w:rPr>
              <w:t>Total</w:t>
            </w:r>
          </w:p>
        </w:tc>
        <w:tc>
          <w:tcPr>
            <w:tcW w:w="2282" w:type="dxa"/>
          </w:tcPr>
          <w:p w:rsidR="007E3C46" w:rsidRPr="00943AE3" w:rsidRDefault="007E3C46" w:rsidP="00064D8F">
            <w:pPr>
              <w:pStyle w:val="Style"/>
              <w:ind w:left="0" w:firstLine="0"/>
              <w:jc w:val="center"/>
              <w:rPr>
                <w:bCs/>
                <w:szCs w:val="24"/>
              </w:rPr>
            </w:pPr>
            <w:r w:rsidRPr="00943AE3">
              <w:rPr>
                <w:bCs/>
                <w:szCs w:val="24"/>
              </w:rPr>
              <w:t>7</w:t>
            </w:r>
          </w:p>
        </w:tc>
        <w:tc>
          <w:tcPr>
            <w:tcW w:w="1464" w:type="dxa"/>
          </w:tcPr>
          <w:p w:rsidR="007E3C46" w:rsidRPr="00943AE3" w:rsidRDefault="007E3C46" w:rsidP="00064D8F">
            <w:pPr>
              <w:pStyle w:val="Style"/>
              <w:ind w:left="0" w:firstLine="0"/>
              <w:jc w:val="center"/>
              <w:rPr>
                <w:bCs/>
                <w:szCs w:val="24"/>
              </w:rPr>
            </w:pPr>
          </w:p>
        </w:tc>
        <w:tc>
          <w:tcPr>
            <w:tcW w:w="1464" w:type="dxa"/>
          </w:tcPr>
          <w:p w:rsidR="007E3C46" w:rsidRPr="00943AE3" w:rsidRDefault="007E3C46" w:rsidP="00064D8F">
            <w:pPr>
              <w:pStyle w:val="Style"/>
              <w:ind w:left="0" w:firstLine="0"/>
              <w:jc w:val="center"/>
              <w:rPr>
                <w:bCs/>
                <w:szCs w:val="24"/>
              </w:rPr>
            </w:pPr>
          </w:p>
        </w:tc>
        <w:tc>
          <w:tcPr>
            <w:tcW w:w="1464" w:type="dxa"/>
          </w:tcPr>
          <w:p w:rsidR="007E3C46" w:rsidRPr="00943AE3" w:rsidRDefault="00AD3C64" w:rsidP="00064D8F">
            <w:pPr>
              <w:pStyle w:val="Style"/>
              <w:ind w:left="0" w:firstLine="0"/>
              <w:jc w:val="center"/>
              <w:rPr>
                <w:bCs/>
                <w:szCs w:val="24"/>
              </w:rPr>
            </w:pPr>
            <w:r>
              <w:rPr>
                <w:bCs/>
                <w:szCs w:val="24"/>
              </w:rPr>
              <w:t>115</w:t>
            </w:r>
          </w:p>
        </w:tc>
        <w:tc>
          <w:tcPr>
            <w:tcW w:w="1464" w:type="dxa"/>
          </w:tcPr>
          <w:p w:rsidR="007E3C46" w:rsidRPr="00943AE3" w:rsidRDefault="007E3C46" w:rsidP="00AD3C64">
            <w:pPr>
              <w:pStyle w:val="Style"/>
              <w:ind w:left="0" w:firstLine="0"/>
              <w:jc w:val="center"/>
              <w:rPr>
                <w:bCs/>
                <w:szCs w:val="24"/>
              </w:rPr>
            </w:pPr>
            <w:r w:rsidRPr="00943AE3">
              <w:rPr>
                <w:bCs/>
                <w:szCs w:val="24"/>
              </w:rPr>
              <w:t>$</w:t>
            </w:r>
            <w:r w:rsidR="002409BF">
              <w:rPr>
                <w:bCs/>
                <w:szCs w:val="24"/>
              </w:rPr>
              <w:t>5,402.85</w:t>
            </w:r>
          </w:p>
        </w:tc>
      </w:tr>
    </w:tbl>
    <w:p w:rsidR="00361C6B" w:rsidRPr="00943AE3" w:rsidRDefault="00361C6B" w:rsidP="00064D8F">
      <w:pPr>
        <w:pStyle w:val="Style"/>
        <w:tabs>
          <w:tab w:val="left" w:pos="-360"/>
          <w:tab w:val="left" w:pos="0"/>
          <w:tab w:val="left" w:pos="270"/>
          <w:tab w:val="left" w:pos="1440"/>
        </w:tabs>
        <w:ind w:left="0" w:firstLine="0"/>
        <w:jc w:val="both"/>
        <w:rPr>
          <w:b/>
          <w:szCs w:val="24"/>
        </w:rPr>
      </w:pPr>
    </w:p>
    <w:p w:rsidR="00361C6B" w:rsidRPr="00943AE3" w:rsidRDefault="00361C6B" w:rsidP="00064D8F">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13. Provide an estimate of the total annual cost burden to respondents or record keepers resulting from the collection of information.  (Do not include the cost of any hour burden shown in Items 12 and 14.)</w:t>
      </w:r>
    </w:p>
    <w:p w:rsidR="00361C6B" w:rsidRPr="00943AE3" w:rsidRDefault="00361C6B" w:rsidP="00064D8F">
      <w:pPr>
        <w:tabs>
          <w:tab w:val="left" w:pos="-360"/>
          <w:tab w:val="left" w:pos="0"/>
          <w:tab w:val="left" w:pos="270"/>
          <w:tab w:val="left" w:pos="1440"/>
        </w:tabs>
        <w:rPr>
          <w:rFonts w:ascii="Times New Roman" w:hAnsi="Times New Roman"/>
          <w:szCs w:val="24"/>
        </w:rPr>
      </w:pPr>
    </w:p>
    <w:p w:rsidR="00361C6B" w:rsidRPr="00943AE3" w:rsidRDefault="00361C6B" w:rsidP="00064D8F">
      <w:pPr>
        <w:pStyle w:val="Style"/>
        <w:numPr>
          <w:ilvl w:val="0"/>
          <w:numId w:val="9"/>
        </w:numPr>
        <w:tabs>
          <w:tab w:val="left" w:pos="-360"/>
          <w:tab w:val="left" w:pos="0"/>
          <w:tab w:val="left" w:pos="270"/>
          <w:tab w:val="left" w:pos="1440"/>
        </w:tabs>
        <w:jc w:val="both"/>
        <w:rPr>
          <w:szCs w:val="24"/>
        </w:rPr>
      </w:pPr>
      <w:r w:rsidRPr="00943AE3">
        <w:rPr>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1C6B" w:rsidRPr="00943AE3" w:rsidRDefault="00361C6B" w:rsidP="00064D8F">
      <w:pPr>
        <w:tabs>
          <w:tab w:val="left" w:pos="-360"/>
          <w:tab w:val="left" w:pos="0"/>
          <w:tab w:val="left" w:pos="270"/>
          <w:tab w:val="left" w:pos="1440"/>
        </w:tabs>
        <w:rPr>
          <w:rFonts w:ascii="Times New Roman" w:hAnsi="Times New Roman"/>
          <w:szCs w:val="24"/>
        </w:rPr>
      </w:pPr>
    </w:p>
    <w:p w:rsidR="00361C6B" w:rsidRPr="00943AE3" w:rsidRDefault="00361C6B" w:rsidP="00064D8F">
      <w:pPr>
        <w:pStyle w:val="Style"/>
        <w:numPr>
          <w:ilvl w:val="0"/>
          <w:numId w:val="9"/>
        </w:numPr>
        <w:tabs>
          <w:tab w:val="left" w:pos="-360"/>
          <w:tab w:val="left" w:pos="0"/>
          <w:tab w:val="left" w:pos="270"/>
          <w:tab w:val="left" w:pos="1440"/>
        </w:tabs>
        <w:jc w:val="both"/>
        <w:rPr>
          <w:szCs w:val="24"/>
        </w:rPr>
      </w:pPr>
      <w:r w:rsidRPr="00943AE3">
        <w:rPr>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61C6B" w:rsidRPr="00943AE3" w:rsidRDefault="00361C6B" w:rsidP="00064D8F">
      <w:pPr>
        <w:tabs>
          <w:tab w:val="left" w:pos="-360"/>
          <w:tab w:val="left" w:pos="0"/>
          <w:tab w:val="left" w:pos="270"/>
          <w:tab w:val="left" w:pos="1440"/>
        </w:tabs>
        <w:rPr>
          <w:rFonts w:ascii="Times New Roman" w:hAnsi="Times New Roman"/>
          <w:szCs w:val="24"/>
        </w:rPr>
      </w:pPr>
    </w:p>
    <w:p w:rsidR="00361C6B" w:rsidRPr="00943AE3" w:rsidRDefault="00361C6B" w:rsidP="00064D8F">
      <w:pPr>
        <w:pStyle w:val="Style"/>
        <w:numPr>
          <w:ilvl w:val="0"/>
          <w:numId w:val="9"/>
        </w:numPr>
        <w:tabs>
          <w:tab w:val="left" w:pos="-360"/>
          <w:tab w:val="left" w:pos="0"/>
          <w:tab w:val="left" w:pos="270"/>
          <w:tab w:val="left" w:pos="1440"/>
        </w:tabs>
        <w:jc w:val="both"/>
        <w:rPr>
          <w:szCs w:val="24"/>
        </w:rPr>
      </w:pPr>
      <w:r w:rsidRPr="00943AE3">
        <w:rPr>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943AE3">
        <w:rPr>
          <w:szCs w:val="24"/>
        </w:rPr>
        <w:t>government,</w:t>
      </w:r>
      <w:proofErr w:type="gramEnd"/>
      <w:r w:rsidRPr="00943AE3">
        <w:rPr>
          <w:szCs w:val="24"/>
        </w:rPr>
        <w:t xml:space="preserve"> or (4) as part of customary and usual business or private practices.</w:t>
      </w:r>
    </w:p>
    <w:p w:rsidR="00361C6B" w:rsidRPr="00943AE3" w:rsidRDefault="00772DD5" w:rsidP="00064D8F">
      <w:pPr>
        <w:tabs>
          <w:tab w:val="left" w:pos="-360"/>
          <w:tab w:val="left" w:pos="0"/>
          <w:tab w:val="left" w:pos="2743"/>
        </w:tabs>
        <w:rPr>
          <w:rFonts w:ascii="Times New Roman" w:hAnsi="Times New Roman"/>
          <w:szCs w:val="24"/>
        </w:rPr>
      </w:pPr>
      <w:r>
        <w:rPr>
          <w:rFonts w:ascii="Times New Roman" w:hAnsi="Times New Roman"/>
          <w:szCs w:val="24"/>
        </w:rPr>
        <w:tab/>
      </w:r>
    </w:p>
    <w:p w:rsidR="00361C6B" w:rsidRPr="00943AE3" w:rsidRDefault="00361C6B" w:rsidP="00611ABB">
      <w:pPr>
        <w:rPr>
          <w:rFonts w:ascii="Times New Roman" w:hAnsi="Times New Roman"/>
          <w:b/>
          <w:szCs w:val="24"/>
        </w:rPr>
      </w:pPr>
      <w:r w:rsidRPr="00943AE3">
        <w:rPr>
          <w:rFonts w:ascii="Times New Roman" w:hAnsi="Times New Roman"/>
          <w:b/>
          <w:szCs w:val="24"/>
        </w:rPr>
        <w:t>There are no costs that (a) meet the criteria for inclusion under this item; and (b) have not been addressed in either item #12 or item #14.</w:t>
      </w:r>
    </w:p>
    <w:p w:rsidR="00361C6B" w:rsidRPr="00943AE3" w:rsidRDefault="00361C6B" w:rsidP="00064D8F">
      <w:pPr>
        <w:ind w:left="720"/>
        <w:rPr>
          <w:rFonts w:ascii="Times New Roman" w:hAnsi="Times New Roman"/>
          <w:b/>
          <w:szCs w:val="24"/>
        </w:rPr>
      </w:pPr>
    </w:p>
    <w:p w:rsidR="00361C6B" w:rsidRPr="00943AE3" w:rsidRDefault="00361C6B" w:rsidP="00064D8F">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E3C46" w:rsidRPr="00943AE3" w:rsidRDefault="007E3C46" w:rsidP="00064D8F">
      <w:pPr>
        <w:tabs>
          <w:tab w:val="left" w:pos="-360"/>
          <w:tab w:val="left" w:pos="0"/>
          <w:tab w:val="left" w:pos="270"/>
          <w:tab w:val="left" w:pos="1440"/>
        </w:tabs>
        <w:jc w:val="both"/>
        <w:rPr>
          <w:rFonts w:ascii="Times New Roman" w:hAnsi="Times New Roman"/>
          <w:szCs w:val="24"/>
        </w:rPr>
      </w:pPr>
    </w:p>
    <w:p w:rsidR="000905F2" w:rsidRPr="00943AE3" w:rsidRDefault="00272F9B" w:rsidP="00611ABB">
      <w:pPr>
        <w:tabs>
          <w:tab w:val="left" w:pos="-360"/>
          <w:tab w:val="left" w:pos="0"/>
          <w:tab w:val="left" w:pos="270"/>
          <w:tab w:val="left" w:pos="1440"/>
        </w:tabs>
        <w:jc w:val="both"/>
        <w:rPr>
          <w:rFonts w:ascii="Times New Roman" w:hAnsi="Times New Roman"/>
          <w:b/>
          <w:szCs w:val="24"/>
        </w:rPr>
      </w:pPr>
      <w:r w:rsidRPr="00943AE3">
        <w:rPr>
          <w:rFonts w:ascii="Times New Roman" w:hAnsi="Times New Roman"/>
          <w:b/>
          <w:szCs w:val="24"/>
        </w:rPr>
        <w:t>The table</w:t>
      </w:r>
      <w:r w:rsidR="00AD3C64">
        <w:rPr>
          <w:rFonts w:ascii="Times New Roman" w:hAnsi="Times New Roman"/>
          <w:b/>
          <w:szCs w:val="24"/>
        </w:rPr>
        <w:t>s</w:t>
      </w:r>
      <w:r w:rsidRPr="00943AE3">
        <w:rPr>
          <w:rFonts w:ascii="Times New Roman" w:hAnsi="Times New Roman"/>
          <w:b/>
          <w:szCs w:val="24"/>
        </w:rPr>
        <w:t xml:space="preserve"> below illustrate the estimates of annualized cost to the Federal government. </w:t>
      </w:r>
      <w:r w:rsidR="00F72889">
        <w:rPr>
          <w:rFonts w:ascii="Times New Roman" w:hAnsi="Times New Roman"/>
          <w:b/>
          <w:szCs w:val="24"/>
        </w:rPr>
        <w:t xml:space="preserve"> A d</w:t>
      </w:r>
      <w:r w:rsidRPr="00943AE3">
        <w:rPr>
          <w:rFonts w:ascii="Times New Roman" w:hAnsi="Times New Roman"/>
          <w:b/>
          <w:szCs w:val="24"/>
        </w:rPr>
        <w:t xml:space="preserve">escription </w:t>
      </w:r>
      <w:r w:rsidR="007E3C46" w:rsidRPr="00943AE3">
        <w:rPr>
          <w:rFonts w:ascii="Times New Roman" w:hAnsi="Times New Roman"/>
          <w:b/>
          <w:szCs w:val="24"/>
        </w:rPr>
        <w:t xml:space="preserve">of the method used to estimate cost is included below </w:t>
      </w:r>
      <w:r w:rsidR="005A4690" w:rsidRPr="00943AE3">
        <w:rPr>
          <w:rFonts w:ascii="Times New Roman" w:hAnsi="Times New Roman"/>
          <w:b/>
          <w:szCs w:val="24"/>
        </w:rPr>
        <w:t xml:space="preserve">the related </w:t>
      </w:r>
      <w:r w:rsidR="007E3C46" w:rsidRPr="00943AE3">
        <w:rPr>
          <w:rFonts w:ascii="Times New Roman" w:hAnsi="Times New Roman"/>
          <w:b/>
          <w:szCs w:val="24"/>
        </w:rPr>
        <w:t xml:space="preserve">table. </w:t>
      </w:r>
      <w:r w:rsidR="00F72889">
        <w:rPr>
          <w:rFonts w:ascii="Times New Roman" w:hAnsi="Times New Roman"/>
          <w:b/>
          <w:szCs w:val="24"/>
        </w:rPr>
        <w:t xml:space="preserve"> </w:t>
      </w:r>
      <w:r w:rsidR="000905F2" w:rsidRPr="00943AE3">
        <w:rPr>
          <w:rFonts w:ascii="Times New Roman" w:hAnsi="Times New Roman"/>
          <w:b/>
          <w:szCs w:val="24"/>
        </w:rPr>
        <w:t xml:space="preserve">The </w:t>
      </w:r>
      <w:r w:rsidRPr="00943AE3">
        <w:rPr>
          <w:rFonts w:ascii="Times New Roman" w:hAnsi="Times New Roman"/>
          <w:b/>
          <w:szCs w:val="24"/>
        </w:rPr>
        <w:t xml:space="preserve">estimate of the </w:t>
      </w:r>
      <w:r w:rsidR="000905F2" w:rsidRPr="00943AE3">
        <w:rPr>
          <w:rFonts w:ascii="Times New Roman" w:hAnsi="Times New Roman"/>
          <w:b/>
          <w:szCs w:val="24"/>
        </w:rPr>
        <w:t xml:space="preserve">annualized cost to the Federal government </w:t>
      </w:r>
      <w:r w:rsidR="00BB4554" w:rsidRPr="00943AE3">
        <w:rPr>
          <w:rFonts w:ascii="Times New Roman" w:hAnsi="Times New Roman"/>
          <w:b/>
          <w:szCs w:val="24"/>
        </w:rPr>
        <w:t>is $</w:t>
      </w:r>
      <w:r w:rsidR="00AD3C64">
        <w:rPr>
          <w:rFonts w:ascii="Times New Roman" w:hAnsi="Times New Roman"/>
          <w:b/>
          <w:szCs w:val="24"/>
        </w:rPr>
        <w:t>212,457</w:t>
      </w:r>
      <w:r w:rsidR="00BB4554" w:rsidRPr="00943AE3">
        <w:rPr>
          <w:rFonts w:ascii="Times New Roman" w:hAnsi="Times New Roman"/>
          <w:b/>
          <w:szCs w:val="24"/>
        </w:rPr>
        <w:t>.</w:t>
      </w:r>
    </w:p>
    <w:p w:rsidR="000905F2" w:rsidRPr="00943AE3" w:rsidRDefault="000905F2" w:rsidP="00064D8F">
      <w:pPr>
        <w:rPr>
          <w:rFonts w:ascii="Times New Roman" w:hAnsi="Times New Roman"/>
          <w:szCs w:val="24"/>
        </w:rPr>
      </w:pPr>
    </w:p>
    <w:tbl>
      <w:tblPr>
        <w:tblStyle w:val="TableGrid"/>
        <w:tblW w:w="0" w:type="auto"/>
        <w:tblLook w:val="04A0" w:firstRow="1" w:lastRow="0" w:firstColumn="1" w:lastColumn="0" w:noHBand="0" w:noVBand="1"/>
      </w:tblPr>
      <w:tblGrid>
        <w:gridCol w:w="9576"/>
      </w:tblGrid>
      <w:tr w:rsidR="007E3C46" w:rsidRPr="00943AE3" w:rsidTr="007E3C46">
        <w:tc>
          <w:tcPr>
            <w:tcW w:w="9576" w:type="dxa"/>
          </w:tcPr>
          <w:p w:rsidR="005A4690" w:rsidRPr="00943AE3" w:rsidRDefault="005A4690" w:rsidP="00064D8F">
            <w:pPr>
              <w:jc w:val="center"/>
              <w:rPr>
                <w:rFonts w:ascii="Times New Roman" w:hAnsi="Times New Roman"/>
                <w:b/>
                <w:szCs w:val="24"/>
              </w:rPr>
            </w:pPr>
          </w:p>
          <w:p w:rsidR="007E3C46" w:rsidRPr="00943AE3" w:rsidRDefault="005A4690" w:rsidP="00064D8F">
            <w:pPr>
              <w:jc w:val="center"/>
              <w:rPr>
                <w:rFonts w:ascii="Times New Roman" w:hAnsi="Times New Roman"/>
                <w:b/>
                <w:szCs w:val="24"/>
                <w:u w:val="single"/>
              </w:rPr>
            </w:pPr>
            <w:r w:rsidRPr="00943AE3">
              <w:rPr>
                <w:rFonts w:ascii="Times New Roman" w:hAnsi="Times New Roman"/>
                <w:b/>
                <w:szCs w:val="24"/>
                <w:u w:val="single"/>
              </w:rPr>
              <w:t xml:space="preserve">ED </w:t>
            </w:r>
            <w:r w:rsidR="007E3C46" w:rsidRPr="00943AE3">
              <w:rPr>
                <w:rFonts w:ascii="Times New Roman" w:hAnsi="Times New Roman"/>
                <w:b/>
                <w:szCs w:val="24"/>
                <w:u w:val="single"/>
              </w:rPr>
              <w:t>Staff Time to update application and prepare clearance package</w:t>
            </w:r>
          </w:p>
          <w:p w:rsidR="007E3C46" w:rsidRPr="00943AE3" w:rsidRDefault="007E3C46" w:rsidP="00064D8F">
            <w:pPr>
              <w:rPr>
                <w:rFonts w:ascii="Times New Roman" w:hAnsi="Times New Roman"/>
                <w:szCs w:val="24"/>
              </w:rPr>
            </w:pPr>
          </w:p>
          <w:tbl>
            <w:tblPr>
              <w:tblStyle w:val="TableGrid"/>
              <w:tblW w:w="8992" w:type="dxa"/>
              <w:tblLook w:val="04A0" w:firstRow="1" w:lastRow="0" w:firstColumn="1" w:lastColumn="0" w:noHBand="0" w:noVBand="1"/>
            </w:tblPr>
            <w:tblGrid>
              <w:gridCol w:w="956"/>
              <w:gridCol w:w="1856"/>
              <w:gridCol w:w="2099"/>
              <w:gridCol w:w="1333"/>
              <w:gridCol w:w="1501"/>
              <w:gridCol w:w="1247"/>
            </w:tblGrid>
            <w:tr w:rsidR="007E3C46" w:rsidRPr="00943AE3" w:rsidTr="007E3C46">
              <w:trPr>
                <w:trHeight w:val="272"/>
              </w:trPr>
              <w:tc>
                <w:tcPr>
                  <w:tcW w:w="956" w:type="dxa"/>
                </w:tcPr>
                <w:p w:rsidR="007E3C46" w:rsidRPr="00943AE3" w:rsidRDefault="007E3C46" w:rsidP="00064D8F">
                  <w:pPr>
                    <w:rPr>
                      <w:rFonts w:ascii="Times New Roman" w:hAnsi="Times New Roman"/>
                      <w:szCs w:val="24"/>
                    </w:rPr>
                  </w:pPr>
                </w:p>
              </w:tc>
              <w:tc>
                <w:tcPr>
                  <w:tcW w:w="1856" w:type="dxa"/>
                </w:tcPr>
                <w:p w:rsidR="007E3C46" w:rsidRPr="00943AE3" w:rsidRDefault="007E3C46" w:rsidP="00064D8F">
                  <w:pPr>
                    <w:pStyle w:val="Style"/>
                    <w:ind w:left="0" w:firstLine="0"/>
                    <w:jc w:val="center"/>
                    <w:rPr>
                      <w:b/>
                      <w:bCs/>
                      <w:szCs w:val="24"/>
                    </w:rPr>
                  </w:pPr>
                  <w:r w:rsidRPr="00943AE3">
                    <w:rPr>
                      <w:b/>
                      <w:bCs/>
                      <w:szCs w:val="24"/>
                    </w:rPr>
                    <w:t>Number of Employees</w:t>
                  </w:r>
                </w:p>
              </w:tc>
              <w:tc>
                <w:tcPr>
                  <w:tcW w:w="2099" w:type="dxa"/>
                </w:tcPr>
                <w:p w:rsidR="007E3C46" w:rsidRPr="00943AE3" w:rsidRDefault="007E3C46" w:rsidP="00064D8F">
                  <w:pPr>
                    <w:pStyle w:val="Style"/>
                    <w:ind w:left="0" w:firstLine="0"/>
                    <w:jc w:val="center"/>
                    <w:rPr>
                      <w:b/>
                      <w:bCs/>
                      <w:szCs w:val="24"/>
                    </w:rPr>
                  </w:pPr>
                  <w:r w:rsidRPr="00943AE3">
                    <w:rPr>
                      <w:b/>
                      <w:bCs/>
                      <w:szCs w:val="24"/>
                    </w:rPr>
                    <w:t>Comparable GS-Grade</w:t>
                  </w:r>
                </w:p>
              </w:tc>
              <w:tc>
                <w:tcPr>
                  <w:tcW w:w="1333" w:type="dxa"/>
                </w:tcPr>
                <w:p w:rsidR="007E3C46" w:rsidRPr="00943AE3" w:rsidRDefault="007E3C46" w:rsidP="00064D8F">
                  <w:pPr>
                    <w:pStyle w:val="Style"/>
                    <w:ind w:left="0" w:firstLine="0"/>
                    <w:jc w:val="center"/>
                    <w:rPr>
                      <w:b/>
                      <w:bCs/>
                      <w:szCs w:val="24"/>
                    </w:rPr>
                  </w:pPr>
                  <w:r w:rsidRPr="00943AE3">
                    <w:rPr>
                      <w:b/>
                      <w:bCs/>
                      <w:szCs w:val="24"/>
                    </w:rPr>
                    <w:t>Hourly Rate</w:t>
                  </w:r>
                </w:p>
              </w:tc>
              <w:tc>
                <w:tcPr>
                  <w:tcW w:w="1501" w:type="dxa"/>
                </w:tcPr>
                <w:p w:rsidR="007E3C46" w:rsidRPr="00943AE3" w:rsidRDefault="007E3C46" w:rsidP="00064D8F">
                  <w:pPr>
                    <w:pStyle w:val="Style"/>
                    <w:ind w:left="0" w:firstLine="0"/>
                    <w:jc w:val="center"/>
                    <w:rPr>
                      <w:b/>
                      <w:bCs/>
                      <w:szCs w:val="24"/>
                    </w:rPr>
                  </w:pPr>
                  <w:r w:rsidRPr="00943AE3">
                    <w:rPr>
                      <w:b/>
                      <w:bCs/>
                      <w:szCs w:val="24"/>
                    </w:rPr>
                    <w:t>Number of Hours</w:t>
                  </w:r>
                </w:p>
              </w:tc>
              <w:tc>
                <w:tcPr>
                  <w:tcW w:w="1247" w:type="dxa"/>
                </w:tcPr>
                <w:p w:rsidR="007E3C46" w:rsidRPr="00943AE3" w:rsidRDefault="007E3C46" w:rsidP="00064D8F">
                  <w:pPr>
                    <w:pStyle w:val="Style"/>
                    <w:ind w:left="0" w:firstLine="0"/>
                    <w:jc w:val="center"/>
                    <w:rPr>
                      <w:b/>
                      <w:bCs/>
                      <w:szCs w:val="24"/>
                    </w:rPr>
                  </w:pPr>
                  <w:r w:rsidRPr="00943AE3">
                    <w:rPr>
                      <w:b/>
                      <w:bCs/>
                      <w:szCs w:val="24"/>
                    </w:rPr>
                    <w:t>Total Cost</w:t>
                  </w:r>
                </w:p>
              </w:tc>
            </w:tr>
            <w:tr w:rsidR="007E3C46" w:rsidRPr="00943AE3" w:rsidTr="007E3C46">
              <w:trPr>
                <w:trHeight w:val="272"/>
              </w:trPr>
              <w:tc>
                <w:tcPr>
                  <w:tcW w:w="956" w:type="dxa"/>
                </w:tcPr>
                <w:p w:rsidR="007E3C46" w:rsidRPr="00943AE3" w:rsidRDefault="007E3C46" w:rsidP="00064D8F">
                  <w:pPr>
                    <w:rPr>
                      <w:rFonts w:ascii="Times New Roman" w:hAnsi="Times New Roman"/>
                      <w:szCs w:val="24"/>
                    </w:rPr>
                  </w:pPr>
                </w:p>
              </w:tc>
              <w:tc>
                <w:tcPr>
                  <w:tcW w:w="1856" w:type="dxa"/>
                </w:tcPr>
                <w:p w:rsidR="007E3C46" w:rsidRPr="00943AE3" w:rsidRDefault="007E3C46" w:rsidP="00064D8F">
                  <w:pPr>
                    <w:pStyle w:val="Style"/>
                    <w:ind w:left="0" w:firstLine="0"/>
                    <w:jc w:val="center"/>
                    <w:rPr>
                      <w:bCs/>
                      <w:szCs w:val="24"/>
                    </w:rPr>
                  </w:pPr>
                  <w:r w:rsidRPr="00943AE3">
                    <w:rPr>
                      <w:bCs/>
                      <w:szCs w:val="24"/>
                    </w:rPr>
                    <w:t>1</w:t>
                  </w:r>
                </w:p>
              </w:tc>
              <w:tc>
                <w:tcPr>
                  <w:tcW w:w="2099" w:type="dxa"/>
                </w:tcPr>
                <w:p w:rsidR="007E3C46" w:rsidRPr="00943AE3" w:rsidRDefault="007E3C46" w:rsidP="00064D8F">
                  <w:pPr>
                    <w:pStyle w:val="Style"/>
                    <w:ind w:left="0" w:firstLine="0"/>
                    <w:jc w:val="center"/>
                    <w:rPr>
                      <w:bCs/>
                      <w:szCs w:val="24"/>
                    </w:rPr>
                  </w:pPr>
                  <w:r w:rsidRPr="00943AE3">
                    <w:rPr>
                      <w:bCs/>
                      <w:szCs w:val="24"/>
                    </w:rPr>
                    <w:t>GS-15</w:t>
                  </w:r>
                </w:p>
              </w:tc>
              <w:tc>
                <w:tcPr>
                  <w:tcW w:w="1333" w:type="dxa"/>
                </w:tcPr>
                <w:p w:rsidR="007E3C46" w:rsidRPr="00943AE3" w:rsidRDefault="007E3C46" w:rsidP="00064D8F">
                  <w:pPr>
                    <w:pStyle w:val="Style"/>
                    <w:ind w:left="0" w:firstLine="0"/>
                    <w:jc w:val="center"/>
                    <w:rPr>
                      <w:bCs/>
                      <w:szCs w:val="24"/>
                    </w:rPr>
                  </w:pPr>
                  <w:r w:rsidRPr="00943AE3">
                    <w:rPr>
                      <w:bCs/>
                      <w:szCs w:val="24"/>
                    </w:rPr>
                    <w:t>$</w:t>
                  </w:r>
                  <w:r w:rsidR="00154BCD">
                    <w:rPr>
                      <w:bCs/>
                      <w:szCs w:val="24"/>
                    </w:rPr>
                    <w:t>60.49</w:t>
                  </w:r>
                </w:p>
              </w:tc>
              <w:tc>
                <w:tcPr>
                  <w:tcW w:w="1501" w:type="dxa"/>
                </w:tcPr>
                <w:p w:rsidR="007E3C46" w:rsidRPr="00943AE3" w:rsidRDefault="00154BCD" w:rsidP="00064D8F">
                  <w:pPr>
                    <w:pStyle w:val="Style"/>
                    <w:ind w:left="0" w:firstLine="0"/>
                    <w:jc w:val="center"/>
                    <w:rPr>
                      <w:bCs/>
                      <w:szCs w:val="24"/>
                    </w:rPr>
                  </w:pPr>
                  <w:r>
                    <w:rPr>
                      <w:bCs/>
                      <w:szCs w:val="24"/>
                    </w:rPr>
                    <w:t>7</w:t>
                  </w:r>
                </w:p>
              </w:tc>
              <w:tc>
                <w:tcPr>
                  <w:tcW w:w="1247" w:type="dxa"/>
                </w:tcPr>
                <w:p w:rsidR="007E3C46" w:rsidRPr="00943AE3" w:rsidRDefault="00154BCD" w:rsidP="00064D8F">
                  <w:pPr>
                    <w:pStyle w:val="Style"/>
                    <w:ind w:left="0" w:firstLine="0"/>
                    <w:jc w:val="center"/>
                    <w:rPr>
                      <w:bCs/>
                      <w:szCs w:val="24"/>
                    </w:rPr>
                  </w:pPr>
                  <w:r>
                    <w:rPr>
                      <w:bCs/>
                      <w:szCs w:val="24"/>
                    </w:rPr>
                    <w:t>$423</w:t>
                  </w:r>
                  <w:r w:rsidR="006D11BD">
                    <w:rPr>
                      <w:bCs/>
                      <w:szCs w:val="24"/>
                    </w:rPr>
                    <w:t>.43</w:t>
                  </w:r>
                </w:p>
              </w:tc>
            </w:tr>
            <w:tr w:rsidR="007E3C46" w:rsidRPr="00943AE3" w:rsidTr="007E3C46">
              <w:trPr>
                <w:trHeight w:val="254"/>
              </w:trPr>
              <w:tc>
                <w:tcPr>
                  <w:tcW w:w="956" w:type="dxa"/>
                </w:tcPr>
                <w:p w:rsidR="007E3C46" w:rsidRPr="00943AE3" w:rsidRDefault="007E3C46" w:rsidP="00064D8F">
                  <w:pPr>
                    <w:rPr>
                      <w:rFonts w:ascii="Times New Roman" w:hAnsi="Times New Roman"/>
                      <w:szCs w:val="24"/>
                    </w:rPr>
                  </w:pPr>
                </w:p>
              </w:tc>
              <w:tc>
                <w:tcPr>
                  <w:tcW w:w="1856" w:type="dxa"/>
                </w:tcPr>
                <w:p w:rsidR="007E3C46" w:rsidRPr="00943AE3" w:rsidRDefault="00154BCD" w:rsidP="00064D8F">
                  <w:pPr>
                    <w:pStyle w:val="Style"/>
                    <w:ind w:left="0" w:firstLine="0"/>
                    <w:jc w:val="center"/>
                    <w:rPr>
                      <w:bCs/>
                      <w:szCs w:val="24"/>
                    </w:rPr>
                  </w:pPr>
                  <w:r>
                    <w:rPr>
                      <w:bCs/>
                      <w:szCs w:val="24"/>
                    </w:rPr>
                    <w:t>2</w:t>
                  </w:r>
                </w:p>
              </w:tc>
              <w:tc>
                <w:tcPr>
                  <w:tcW w:w="2099" w:type="dxa"/>
                </w:tcPr>
                <w:p w:rsidR="007E3C46" w:rsidRPr="00943AE3" w:rsidRDefault="007E3C46" w:rsidP="00064D8F">
                  <w:pPr>
                    <w:pStyle w:val="Style"/>
                    <w:ind w:left="0" w:firstLine="0"/>
                    <w:jc w:val="center"/>
                    <w:rPr>
                      <w:bCs/>
                      <w:szCs w:val="24"/>
                    </w:rPr>
                  </w:pPr>
                  <w:r w:rsidRPr="00943AE3">
                    <w:rPr>
                      <w:bCs/>
                      <w:szCs w:val="24"/>
                    </w:rPr>
                    <w:t>GS-12</w:t>
                  </w:r>
                </w:p>
              </w:tc>
              <w:tc>
                <w:tcPr>
                  <w:tcW w:w="1333" w:type="dxa"/>
                </w:tcPr>
                <w:p w:rsidR="007E3C46" w:rsidRPr="00943AE3" w:rsidRDefault="007E3C46" w:rsidP="00064D8F">
                  <w:pPr>
                    <w:pStyle w:val="Style"/>
                    <w:ind w:left="0" w:firstLine="0"/>
                    <w:jc w:val="center"/>
                    <w:rPr>
                      <w:bCs/>
                      <w:szCs w:val="24"/>
                    </w:rPr>
                  </w:pPr>
                  <w:r w:rsidRPr="00943AE3">
                    <w:rPr>
                      <w:bCs/>
                      <w:szCs w:val="24"/>
                    </w:rPr>
                    <w:t>$</w:t>
                  </w:r>
                  <w:r w:rsidR="00154BCD">
                    <w:rPr>
                      <w:bCs/>
                      <w:szCs w:val="24"/>
                    </w:rPr>
                    <w:t>36.60</w:t>
                  </w:r>
                </w:p>
              </w:tc>
              <w:tc>
                <w:tcPr>
                  <w:tcW w:w="1501" w:type="dxa"/>
                </w:tcPr>
                <w:p w:rsidR="007E3C46" w:rsidRPr="00943AE3" w:rsidRDefault="00AD3C64" w:rsidP="00064D8F">
                  <w:pPr>
                    <w:pStyle w:val="Style"/>
                    <w:ind w:left="0" w:firstLine="0"/>
                    <w:jc w:val="center"/>
                    <w:rPr>
                      <w:bCs/>
                      <w:szCs w:val="24"/>
                    </w:rPr>
                  </w:pPr>
                  <w:r>
                    <w:rPr>
                      <w:bCs/>
                      <w:szCs w:val="24"/>
                    </w:rPr>
                    <w:t>16</w:t>
                  </w:r>
                </w:p>
              </w:tc>
              <w:tc>
                <w:tcPr>
                  <w:tcW w:w="1247" w:type="dxa"/>
                </w:tcPr>
                <w:p w:rsidR="007E3C46" w:rsidRPr="00943AE3" w:rsidRDefault="00F8729D" w:rsidP="00064D8F">
                  <w:pPr>
                    <w:pStyle w:val="Style"/>
                    <w:ind w:left="0" w:firstLine="0"/>
                    <w:jc w:val="center"/>
                    <w:rPr>
                      <w:bCs/>
                      <w:szCs w:val="24"/>
                    </w:rPr>
                  </w:pPr>
                  <w:r>
                    <w:rPr>
                      <w:bCs/>
                      <w:szCs w:val="24"/>
                    </w:rPr>
                    <w:t>$585.60</w:t>
                  </w:r>
                </w:p>
              </w:tc>
            </w:tr>
            <w:tr w:rsidR="007E3C46" w:rsidRPr="00943AE3" w:rsidTr="007E3C46">
              <w:trPr>
                <w:trHeight w:val="272"/>
              </w:trPr>
              <w:tc>
                <w:tcPr>
                  <w:tcW w:w="956" w:type="dxa"/>
                </w:tcPr>
                <w:p w:rsidR="007E3C46" w:rsidRPr="00943AE3" w:rsidRDefault="00272F9B" w:rsidP="00064D8F">
                  <w:pPr>
                    <w:jc w:val="right"/>
                    <w:rPr>
                      <w:rFonts w:ascii="Times New Roman" w:hAnsi="Times New Roman"/>
                      <w:szCs w:val="24"/>
                    </w:rPr>
                  </w:pPr>
                  <w:r w:rsidRPr="00943AE3">
                    <w:rPr>
                      <w:rFonts w:ascii="Times New Roman" w:hAnsi="Times New Roman"/>
                      <w:szCs w:val="24"/>
                    </w:rPr>
                    <w:t>T</w:t>
                  </w:r>
                  <w:r w:rsidR="005A4690" w:rsidRPr="00943AE3">
                    <w:rPr>
                      <w:rFonts w:ascii="Times New Roman" w:hAnsi="Times New Roman"/>
                      <w:szCs w:val="24"/>
                    </w:rPr>
                    <w:t>otal</w:t>
                  </w:r>
                </w:p>
              </w:tc>
              <w:tc>
                <w:tcPr>
                  <w:tcW w:w="1856" w:type="dxa"/>
                </w:tcPr>
                <w:p w:rsidR="007E3C46" w:rsidRPr="00943AE3" w:rsidRDefault="00154BCD" w:rsidP="00064D8F">
                  <w:pPr>
                    <w:pStyle w:val="Style"/>
                    <w:ind w:left="0" w:firstLine="0"/>
                    <w:jc w:val="center"/>
                    <w:rPr>
                      <w:bCs/>
                      <w:szCs w:val="24"/>
                    </w:rPr>
                  </w:pPr>
                  <w:r>
                    <w:rPr>
                      <w:bCs/>
                      <w:szCs w:val="24"/>
                    </w:rPr>
                    <w:t>3</w:t>
                  </w:r>
                </w:p>
              </w:tc>
              <w:tc>
                <w:tcPr>
                  <w:tcW w:w="2099" w:type="dxa"/>
                </w:tcPr>
                <w:p w:rsidR="007E3C46" w:rsidRPr="00943AE3" w:rsidRDefault="007E3C46" w:rsidP="00064D8F">
                  <w:pPr>
                    <w:pStyle w:val="Style"/>
                    <w:ind w:left="0" w:firstLine="0"/>
                    <w:jc w:val="center"/>
                    <w:rPr>
                      <w:bCs/>
                      <w:szCs w:val="24"/>
                    </w:rPr>
                  </w:pPr>
                </w:p>
              </w:tc>
              <w:tc>
                <w:tcPr>
                  <w:tcW w:w="1333" w:type="dxa"/>
                </w:tcPr>
                <w:p w:rsidR="007E3C46" w:rsidRPr="00943AE3" w:rsidRDefault="007E3C46" w:rsidP="00064D8F">
                  <w:pPr>
                    <w:pStyle w:val="Style"/>
                    <w:ind w:left="0" w:firstLine="0"/>
                    <w:jc w:val="center"/>
                    <w:rPr>
                      <w:bCs/>
                      <w:szCs w:val="24"/>
                    </w:rPr>
                  </w:pPr>
                </w:p>
              </w:tc>
              <w:tc>
                <w:tcPr>
                  <w:tcW w:w="1501" w:type="dxa"/>
                </w:tcPr>
                <w:p w:rsidR="007E3C46" w:rsidRPr="00943AE3" w:rsidRDefault="00AD3C64" w:rsidP="00064D8F">
                  <w:pPr>
                    <w:pStyle w:val="Style"/>
                    <w:ind w:left="0" w:firstLine="0"/>
                    <w:jc w:val="center"/>
                    <w:rPr>
                      <w:bCs/>
                      <w:szCs w:val="24"/>
                    </w:rPr>
                  </w:pPr>
                  <w:r>
                    <w:rPr>
                      <w:bCs/>
                      <w:szCs w:val="24"/>
                    </w:rPr>
                    <w:t>23</w:t>
                  </w:r>
                </w:p>
              </w:tc>
              <w:tc>
                <w:tcPr>
                  <w:tcW w:w="1247" w:type="dxa"/>
                </w:tcPr>
                <w:p w:rsidR="007E3C46" w:rsidRPr="00943AE3" w:rsidRDefault="00154BCD" w:rsidP="00064D8F">
                  <w:pPr>
                    <w:pStyle w:val="Style"/>
                    <w:ind w:left="0" w:firstLine="0"/>
                    <w:jc w:val="center"/>
                    <w:rPr>
                      <w:bCs/>
                      <w:szCs w:val="24"/>
                    </w:rPr>
                  </w:pPr>
                  <w:r>
                    <w:rPr>
                      <w:bCs/>
                      <w:szCs w:val="24"/>
                    </w:rPr>
                    <w:t>$1,009</w:t>
                  </w:r>
                  <w:r w:rsidR="00F8729D">
                    <w:rPr>
                      <w:bCs/>
                      <w:szCs w:val="24"/>
                    </w:rPr>
                    <w:t>.03</w:t>
                  </w:r>
                </w:p>
              </w:tc>
            </w:tr>
          </w:tbl>
          <w:p w:rsidR="000905F2" w:rsidRPr="00943AE3" w:rsidRDefault="005A4690" w:rsidP="00064D8F">
            <w:pPr>
              <w:rPr>
                <w:rFonts w:ascii="Times New Roman" w:hAnsi="Times New Roman"/>
                <w:szCs w:val="24"/>
              </w:rPr>
            </w:pPr>
            <w:r w:rsidRPr="00943AE3">
              <w:rPr>
                <w:rFonts w:ascii="Times New Roman" w:hAnsi="Times New Roman"/>
                <w:szCs w:val="24"/>
              </w:rPr>
              <w:t xml:space="preserve">The </w:t>
            </w:r>
            <w:r w:rsidR="00272F9B" w:rsidRPr="00943AE3">
              <w:rPr>
                <w:rFonts w:ascii="Times New Roman" w:hAnsi="Times New Roman"/>
                <w:szCs w:val="24"/>
              </w:rPr>
              <w:t xml:space="preserve">estimate </w:t>
            </w:r>
            <w:r w:rsidRPr="00943AE3">
              <w:rPr>
                <w:rFonts w:ascii="Times New Roman" w:hAnsi="Times New Roman"/>
                <w:szCs w:val="24"/>
              </w:rPr>
              <w:t xml:space="preserve">for staff time was calculated based on </w:t>
            </w:r>
            <w:r w:rsidR="00F8729D">
              <w:rPr>
                <w:rFonts w:ascii="Times New Roman" w:hAnsi="Times New Roman"/>
                <w:szCs w:val="24"/>
              </w:rPr>
              <w:t>23</w:t>
            </w:r>
            <w:r w:rsidRPr="00943AE3">
              <w:rPr>
                <w:rFonts w:ascii="Times New Roman" w:hAnsi="Times New Roman"/>
                <w:szCs w:val="24"/>
              </w:rPr>
              <w:t xml:space="preserve"> total hours for staff to update and prepare clearance packages. </w:t>
            </w:r>
            <w:r w:rsidR="00F72889">
              <w:rPr>
                <w:rFonts w:ascii="Times New Roman" w:hAnsi="Times New Roman"/>
                <w:szCs w:val="24"/>
              </w:rPr>
              <w:t xml:space="preserve"> </w:t>
            </w:r>
            <w:r w:rsidRPr="00943AE3">
              <w:rPr>
                <w:rFonts w:ascii="Times New Roman" w:hAnsi="Times New Roman"/>
                <w:szCs w:val="24"/>
              </w:rPr>
              <w:t>The estimates are the hour</w:t>
            </w:r>
            <w:r w:rsidR="00F72889">
              <w:rPr>
                <w:rFonts w:ascii="Times New Roman" w:hAnsi="Times New Roman"/>
                <w:szCs w:val="24"/>
              </w:rPr>
              <w:t>ly</w:t>
            </w:r>
            <w:r w:rsidRPr="00943AE3">
              <w:rPr>
                <w:rFonts w:ascii="Times New Roman" w:hAnsi="Times New Roman"/>
                <w:szCs w:val="24"/>
              </w:rPr>
              <w:t xml:space="preserve"> burdens for collections of information based on the GS hourly rates from the OPM Salary Table (201</w:t>
            </w:r>
            <w:r w:rsidR="00DC774A">
              <w:rPr>
                <w:rFonts w:ascii="Times New Roman" w:hAnsi="Times New Roman"/>
                <w:szCs w:val="24"/>
              </w:rPr>
              <w:t>5</w:t>
            </w:r>
            <w:r w:rsidRPr="00943AE3">
              <w:rPr>
                <w:rFonts w:ascii="Times New Roman" w:hAnsi="Times New Roman"/>
                <w:szCs w:val="24"/>
              </w:rPr>
              <w:t>-DCB).</w:t>
            </w:r>
            <w:r w:rsidR="000905F2" w:rsidRPr="00943AE3">
              <w:rPr>
                <w:rFonts w:ascii="Times New Roman" w:hAnsi="Times New Roman"/>
                <w:szCs w:val="24"/>
              </w:rPr>
              <w:t xml:space="preserve"> </w:t>
            </w:r>
            <w:r w:rsidR="00F72889">
              <w:rPr>
                <w:rFonts w:ascii="Times New Roman" w:hAnsi="Times New Roman"/>
                <w:szCs w:val="24"/>
              </w:rPr>
              <w:t xml:space="preserve"> </w:t>
            </w:r>
            <w:r w:rsidR="000905F2" w:rsidRPr="00943AE3">
              <w:rPr>
                <w:rFonts w:ascii="Times New Roman" w:hAnsi="Times New Roman"/>
                <w:szCs w:val="24"/>
              </w:rPr>
              <w:t>Th</w:t>
            </w:r>
            <w:r w:rsidR="00154BCD">
              <w:rPr>
                <w:rFonts w:ascii="Times New Roman" w:hAnsi="Times New Roman"/>
                <w:szCs w:val="24"/>
              </w:rPr>
              <w:t xml:space="preserve">e calculation was based on the </w:t>
            </w:r>
            <w:r w:rsidR="00F8729D">
              <w:rPr>
                <w:rFonts w:ascii="Times New Roman" w:hAnsi="Times New Roman"/>
                <w:szCs w:val="24"/>
              </w:rPr>
              <w:t>23</w:t>
            </w:r>
            <w:r w:rsidR="000905F2" w:rsidRPr="00943AE3">
              <w:rPr>
                <w:rFonts w:ascii="Times New Roman" w:hAnsi="Times New Roman"/>
                <w:szCs w:val="24"/>
              </w:rPr>
              <w:t xml:space="preserve"> hours of total staff time multiplied by the hourly rate of each respective staff member.</w:t>
            </w:r>
          </w:p>
          <w:p w:rsidR="007E3C46" w:rsidRPr="00943AE3" w:rsidRDefault="007E3C46" w:rsidP="00064D8F">
            <w:pPr>
              <w:rPr>
                <w:rFonts w:ascii="Times New Roman" w:hAnsi="Times New Roman"/>
                <w:szCs w:val="24"/>
              </w:rPr>
            </w:pPr>
          </w:p>
          <w:p w:rsidR="005A4690" w:rsidRPr="00943AE3" w:rsidRDefault="005A4690" w:rsidP="00064D8F">
            <w:pPr>
              <w:jc w:val="center"/>
              <w:rPr>
                <w:rFonts w:ascii="Times New Roman" w:hAnsi="Times New Roman"/>
                <w:b/>
                <w:szCs w:val="24"/>
                <w:u w:val="single"/>
              </w:rPr>
            </w:pPr>
            <w:r w:rsidRPr="00943AE3">
              <w:rPr>
                <w:rFonts w:ascii="Times New Roman" w:hAnsi="Times New Roman"/>
                <w:b/>
                <w:szCs w:val="24"/>
                <w:u w:val="single"/>
              </w:rPr>
              <w:t>ED Staff time to review applications</w:t>
            </w:r>
          </w:p>
          <w:p w:rsidR="005A4690" w:rsidRPr="00943AE3" w:rsidRDefault="005A4690" w:rsidP="00064D8F">
            <w:pPr>
              <w:rPr>
                <w:rFonts w:ascii="Times New Roman" w:hAnsi="Times New Roman"/>
                <w:szCs w:val="24"/>
              </w:rPr>
            </w:pPr>
          </w:p>
          <w:tbl>
            <w:tblPr>
              <w:tblStyle w:val="TableGrid"/>
              <w:tblW w:w="8992" w:type="dxa"/>
              <w:tblLook w:val="04A0" w:firstRow="1" w:lastRow="0" w:firstColumn="1" w:lastColumn="0" w:noHBand="0" w:noVBand="1"/>
            </w:tblPr>
            <w:tblGrid>
              <w:gridCol w:w="956"/>
              <w:gridCol w:w="1856"/>
              <w:gridCol w:w="2099"/>
              <w:gridCol w:w="1333"/>
              <w:gridCol w:w="1501"/>
              <w:gridCol w:w="1247"/>
            </w:tblGrid>
            <w:tr w:rsidR="005A4690" w:rsidRPr="00943AE3" w:rsidTr="005A4690">
              <w:trPr>
                <w:trHeight w:val="272"/>
              </w:trPr>
              <w:tc>
                <w:tcPr>
                  <w:tcW w:w="956" w:type="dxa"/>
                </w:tcPr>
                <w:p w:rsidR="005A4690" w:rsidRPr="00943AE3" w:rsidRDefault="005A4690" w:rsidP="00064D8F">
                  <w:pPr>
                    <w:rPr>
                      <w:rFonts w:ascii="Times New Roman" w:hAnsi="Times New Roman"/>
                      <w:szCs w:val="24"/>
                    </w:rPr>
                  </w:pPr>
                </w:p>
              </w:tc>
              <w:tc>
                <w:tcPr>
                  <w:tcW w:w="1856" w:type="dxa"/>
                </w:tcPr>
                <w:p w:rsidR="005A4690" w:rsidRPr="00943AE3" w:rsidRDefault="005A4690" w:rsidP="00064D8F">
                  <w:pPr>
                    <w:pStyle w:val="Style"/>
                    <w:ind w:left="0" w:firstLine="0"/>
                    <w:jc w:val="center"/>
                    <w:rPr>
                      <w:b/>
                      <w:bCs/>
                      <w:szCs w:val="24"/>
                    </w:rPr>
                  </w:pPr>
                  <w:r w:rsidRPr="00943AE3">
                    <w:rPr>
                      <w:b/>
                      <w:bCs/>
                      <w:szCs w:val="24"/>
                    </w:rPr>
                    <w:t>Number of Employees</w:t>
                  </w:r>
                </w:p>
              </w:tc>
              <w:tc>
                <w:tcPr>
                  <w:tcW w:w="2099" w:type="dxa"/>
                </w:tcPr>
                <w:p w:rsidR="005A4690" w:rsidRPr="00943AE3" w:rsidRDefault="005A4690" w:rsidP="00064D8F">
                  <w:pPr>
                    <w:pStyle w:val="Style"/>
                    <w:ind w:left="0" w:firstLine="0"/>
                    <w:jc w:val="center"/>
                    <w:rPr>
                      <w:b/>
                      <w:bCs/>
                      <w:szCs w:val="24"/>
                    </w:rPr>
                  </w:pPr>
                  <w:r w:rsidRPr="00943AE3">
                    <w:rPr>
                      <w:b/>
                      <w:bCs/>
                      <w:szCs w:val="24"/>
                    </w:rPr>
                    <w:t>Comparable GS-Grade</w:t>
                  </w:r>
                </w:p>
              </w:tc>
              <w:tc>
                <w:tcPr>
                  <w:tcW w:w="1333" w:type="dxa"/>
                </w:tcPr>
                <w:p w:rsidR="005A4690" w:rsidRPr="00943AE3" w:rsidRDefault="005A4690" w:rsidP="00064D8F">
                  <w:pPr>
                    <w:pStyle w:val="Style"/>
                    <w:ind w:left="0" w:firstLine="0"/>
                    <w:jc w:val="center"/>
                    <w:rPr>
                      <w:b/>
                      <w:bCs/>
                      <w:szCs w:val="24"/>
                    </w:rPr>
                  </w:pPr>
                  <w:r w:rsidRPr="00943AE3">
                    <w:rPr>
                      <w:b/>
                      <w:bCs/>
                      <w:szCs w:val="24"/>
                    </w:rPr>
                    <w:t>Hourly Rate</w:t>
                  </w:r>
                </w:p>
              </w:tc>
              <w:tc>
                <w:tcPr>
                  <w:tcW w:w="1501" w:type="dxa"/>
                </w:tcPr>
                <w:p w:rsidR="005A4690" w:rsidRPr="00943AE3" w:rsidRDefault="005A4690" w:rsidP="00064D8F">
                  <w:pPr>
                    <w:pStyle w:val="Style"/>
                    <w:ind w:left="0" w:firstLine="0"/>
                    <w:jc w:val="center"/>
                    <w:rPr>
                      <w:b/>
                      <w:bCs/>
                      <w:szCs w:val="24"/>
                    </w:rPr>
                  </w:pPr>
                  <w:r w:rsidRPr="00943AE3">
                    <w:rPr>
                      <w:b/>
                      <w:bCs/>
                      <w:szCs w:val="24"/>
                    </w:rPr>
                    <w:t>Number of Hours</w:t>
                  </w:r>
                </w:p>
              </w:tc>
              <w:tc>
                <w:tcPr>
                  <w:tcW w:w="1247" w:type="dxa"/>
                </w:tcPr>
                <w:p w:rsidR="005A4690" w:rsidRPr="00943AE3" w:rsidRDefault="005A4690" w:rsidP="00064D8F">
                  <w:pPr>
                    <w:pStyle w:val="Style"/>
                    <w:ind w:left="0" w:firstLine="0"/>
                    <w:jc w:val="center"/>
                    <w:rPr>
                      <w:b/>
                      <w:bCs/>
                      <w:szCs w:val="24"/>
                    </w:rPr>
                  </w:pPr>
                  <w:r w:rsidRPr="00943AE3">
                    <w:rPr>
                      <w:b/>
                      <w:bCs/>
                      <w:szCs w:val="24"/>
                    </w:rPr>
                    <w:t>Total Cost</w:t>
                  </w:r>
                </w:p>
              </w:tc>
            </w:tr>
            <w:tr w:rsidR="005A4690" w:rsidRPr="00943AE3" w:rsidTr="005A4690">
              <w:trPr>
                <w:trHeight w:val="272"/>
              </w:trPr>
              <w:tc>
                <w:tcPr>
                  <w:tcW w:w="956" w:type="dxa"/>
                </w:tcPr>
                <w:p w:rsidR="005A4690" w:rsidRPr="00943AE3" w:rsidRDefault="005A4690" w:rsidP="00064D8F">
                  <w:pPr>
                    <w:rPr>
                      <w:rFonts w:ascii="Times New Roman" w:hAnsi="Times New Roman"/>
                      <w:szCs w:val="24"/>
                    </w:rPr>
                  </w:pPr>
                </w:p>
              </w:tc>
              <w:tc>
                <w:tcPr>
                  <w:tcW w:w="1856" w:type="dxa"/>
                </w:tcPr>
                <w:p w:rsidR="005A4690" w:rsidRPr="00943AE3" w:rsidRDefault="005A4690" w:rsidP="00064D8F">
                  <w:pPr>
                    <w:pStyle w:val="Style"/>
                    <w:ind w:left="0" w:firstLine="0"/>
                    <w:jc w:val="center"/>
                    <w:rPr>
                      <w:bCs/>
                      <w:szCs w:val="24"/>
                    </w:rPr>
                  </w:pPr>
                  <w:r w:rsidRPr="00943AE3">
                    <w:rPr>
                      <w:bCs/>
                      <w:szCs w:val="24"/>
                    </w:rPr>
                    <w:t>1</w:t>
                  </w:r>
                </w:p>
              </w:tc>
              <w:tc>
                <w:tcPr>
                  <w:tcW w:w="2099" w:type="dxa"/>
                </w:tcPr>
                <w:p w:rsidR="005A4690" w:rsidRPr="00943AE3" w:rsidRDefault="005A4690" w:rsidP="00064D8F">
                  <w:pPr>
                    <w:pStyle w:val="Style"/>
                    <w:ind w:left="0" w:firstLine="0"/>
                    <w:jc w:val="center"/>
                    <w:rPr>
                      <w:bCs/>
                      <w:szCs w:val="24"/>
                    </w:rPr>
                  </w:pPr>
                  <w:r w:rsidRPr="00943AE3">
                    <w:rPr>
                      <w:bCs/>
                      <w:szCs w:val="24"/>
                    </w:rPr>
                    <w:t>GS-15</w:t>
                  </w:r>
                </w:p>
              </w:tc>
              <w:tc>
                <w:tcPr>
                  <w:tcW w:w="1333" w:type="dxa"/>
                </w:tcPr>
                <w:p w:rsidR="005A4690" w:rsidRPr="00943AE3" w:rsidRDefault="005A4690" w:rsidP="00064D8F">
                  <w:pPr>
                    <w:pStyle w:val="Style"/>
                    <w:ind w:left="0" w:firstLine="0"/>
                    <w:jc w:val="center"/>
                    <w:rPr>
                      <w:bCs/>
                      <w:szCs w:val="24"/>
                    </w:rPr>
                  </w:pPr>
                  <w:r w:rsidRPr="00943AE3">
                    <w:rPr>
                      <w:bCs/>
                      <w:szCs w:val="24"/>
                    </w:rPr>
                    <w:t>$</w:t>
                  </w:r>
                  <w:r w:rsidR="00154BCD">
                    <w:rPr>
                      <w:bCs/>
                      <w:szCs w:val="24"/>
                    </w:rPr>
                    <w:t>60.49</w:t>
                  </w:r>
                </w:p>
              </w:tc>
              <w:tc>
                <w:tcPr>
                  <w:tcW w:w="1501" w:type="dxa"/>
                </w:tcPr>
                <w:p w:rsidR="005A4690" w:rsidRPr="00943AE3" w:rsidRDefault="00154BCD" w:rsidP="00064D8F">
                  <w:pPr>
                    <w:pStyle w:val="Style"/>
                    <w:ind w:left="0" w:firstLine="0"/>
                    <w:jc w:val="center"/>
                    <w:rPr>
                      <w:bCs/>
                      <w:szCs w:val="24"/>
                    </w:rPr>
                  </w:pPr>
                  <w:r>
                    <w:rPr>
                      <w:bCs/>
                      <w:szCs w:val="24"/>
                    </w:rPr>
                    <w:t>100</w:t>
                  </w:r>
                </w:p>
              </w:tc>
              <w:tc>
                <w:tcPr>
                  <w:tcW w:w="1247" w:type="dxa"/>
                </w:tcPr>
                <w:p w:rsidR="005A4690" w:rsidRPr="00943AE3" w:rsidRDefault="005A4690" w:rsidP="00064D8F">
                  <w:pPr>
                    <w:pStyle w:val="Style"/>
                    <w:ind w:left="0" w:firstLine="0"/>
                    <w:jc w:val="center"/>
                    <w:rPr>
                      <w:bCs/>
                      <w:szCs w:val="24"/>
                    </w:rPr>
                  </w:pPr>
                  <w:r w:rsidRPr="00943AE3">
                    <w:rPr>
                      <w:bCs/>
                      <w:szCs w:val="24"/>
                    </w:rPr>
                    <w:t>$</w:t>
                  </w:r>
                  <w:r w:rsidR="00154BCD">
                    <w:rPr>
                      <w:bCs/>
                      <w:szCs w:val="24"/>
                    </w:rPr>
                    <w:t>6,049</w:t>
                  </w:r>
                </w:p>
              </w:tc>
            </w:tr>
            <w:tr w:rsidR="005A4690" w:rsidRPr="00943AE3" w:rsidTr="005A4690">
              <w:trPr>
                <w:trHeight w:val="254"/>
              </w:trPr>
              <w:tc>
                <w:tcPr>
                  <w:tcW w:w="956" w:type="dxa"/>
                </w:tcPr>
                <w:p w:rsidR="005A4690" w:rsidRPr="00943AE3" w:rsidRDefault="005A4690" w:rsidP="00064D8F">
                  <w:pPr>
                    <w:rPr>
                      <w:rFonts w:ascii="Times New Roman" w:hAnsi="Times New Roman"/>
                      <w:szCs w:val="24"/>
                    </w:rPr>
                  </w:pPr>
                </w:p>
              </w:tc>
              <w:tc>
                <w:tcPr>
                  <w:tcW w:w="1856" w:type="dxa"/>
                </w:tcPr>
                <w:p w:rsidR="005A4690" w:rsidRPr="00943AE3" w:rsidRDefault="005A4690" w:rsidP="00064D8F">
                  <w:pPr>
                    <w:pStyle w:val="Style"/>
                    <w:ind w:left="0" w:firstLine="0"/>
                    <w:jc w:val="center"/>
                    <w:rPr>
                      <w:bCs/>
                      <w:szCs w:val="24"/>
                    </w:rPr>
                  </w:pPr>
                  <w:r w:rsidRPr="00943AE3">
                    <w:rPr>
                      <w:bCs/>
                      <w:szCs w:val="24"/>
                    </w:rPr>
                    <w:t>1</w:t>
                  </w:r>
                </w:p>
              </w:tc>
              <w:tc>
                <w:tcPr>
                  <w:tcW w:w="2099" w:type="dxa"/>
                </w:tcPr>
                <w:p w:rsidR="005A4690" w:rsidRPr="00943AE3" w:rsidRDefault="00154BCD" w:rsidP="00064D8F">
                  <w:pPr>
                    <w:pStyle w:val="Style"/>
                    <w:ind w:left="0" w:firstLine="0"/>
                    <w:jc w:val="center"/>
                    <w:rPr>
                      <w:bCs/>
                      <w:szCs w:val="24"/>
                    </w:rPr>
                  </w:pPr>
                  <w:r>
                    <w:rPr>
                      <w:bCs/>
                      <w:szCs w:val="24"/>
                    </w:rPr>
                    <w:t>GS-14</w:t>
                  </w:r>
                </w:p>
              </w:tc>
              <w:tc>
                <w:tcPr>
                  <w:tcW w:w="1333" w:type="dxa"/>
                </w:tcPr>
                <w:p w:rsidR="005A4690" w:rsidRPr="00943AE3" w:rsidRDefault="005A4690" w:rsidP="00064D8F">
                  <w:pPr>
                    <w:pStyle w:val="Style"/>
                    <w:ind w:left="0" w:firstLine="0"/>
                    <w:jc w:val="center"/>
                    <w:rPr>
                      <w:bCs/>
                      <w:szCs w:val="24"/>
                    </w:rPr>
                  </w:pPr>
                  <w:r w:rsidRPr="00943AE3">
                    <w:rPr>
                      <w:bCs/>
                      <w:szCs w:val="24"/>
                    </w:rPr>
                    <w:t>$</w:t>
                  </w:r>
                  <w:r w:rsidR="00154BCD">
                    <w:rPr>
                      <w:bCs/>
                      <w:szCs w:val="24"/>
                    </w:rPr>
                    <w:t>51.43</w:t>
                  </w:r>
                </w:p>
              </w:tc>
              <w:tc>
                <w:tcPr>
                  <w:tcW w:w="1501" w:type="dxa"/>
                </w:tcPr>
                <w:p w:rsidR="005A4690" w:rsidRPr="00943AE3" w:rsidRDefault="00154BCD" w:rsidP="00064D8F">
                  <w:pPr>
                    <w:pStyle w:val="Style"/>
                    <w:ind w:left="0" w:firstLine="0"/>
                    <w:jc w:val="center"/>
                    <w:rPr>
                      <w:bCs/>
                      <w:szCs w:val="24"/>
                    </w:rPr>
                  </w:pPr>
                  <w:r>
                    <w:rPr>
                      <w:bCs/>
                      <w:szCs w:val="24"/>
                    </w:rPr>
                    <w:t>100</w:t>
                  </w:r>
                </w:p>
              </w:tc>
              <w:tc>
                <w:tcPr>
                  <w:tcW w:w="1247" w:type="dxa"/>
                </w:tcPr>
                <w:p w:rsidR="005A4690" w:rsidRPr="00943AE3" w:rsidRDefault="005A4690" w:rsidP="00064D8F">
                  <w:pPr>
                    <w:pStyle w:val="Style"/>
                    <w:ind w:left="0" w:firstLine="0"/>
                    <w:jc w:val="center"/>
                    <w:rPr>
                      <w:bCs/>
                      <w:szCs w:val="24"/>
                    </w:rPr>
                  </w:pPr>
                  <w:r w:rsidRPr="00943AE3">
                    <w:rPr>
                      <w:bCs/>
                      <w:szCs w:val="24"/>
                    </w:rPr>
                    <w:t>$</w:t>
                  </w:r>
                  <w:r w:rsidR="00154BCD">
                    <w:rPr>
                      <w:bCs/>
                      <w:szCs w:val="24"/>
                    </w:rPr>
                    <w:t>5,143</w:t>
                  </w:r>
                </w:p>
              </w:tc>
            </w:tr>
            <w:tr w:rsidR="005A4690" w:rsidRPr="00943AE3" w:rsidTr="005A4690">
              <w:trPr>
                <w:trHeight w:val="254"/>
              </w:trPr>
              <w:tc>
                <w:tcPr>
                  <w:tcW w:w="956" w:type="dxa"/>
                </w:tcPr>
                <w:p w:rsidR="005A4690" w:rsidRPr="00943AE3" w:rsidRDefault="005A4690" w:rsidP="00064D8F">
                  <w:pPr>
                    <w:rPr>
                      <w:rFonts w:ascii="Times New Roman" w:hAnsi="Times New Roman"/>
                      <w:szCs w:val="24"/>
                    </w:rPr>
                  </w:pPr>
                </w:p>
              </w:tc>
              <w:tc>
                <w:tcPr>
                  <w:tcW w:w="1856" w:type="dxa"/>
                </w:tcPr>
                <w:p w:rsidR="005A4690" w:rsidRPr="00943AE3" w:rsidRDefault="005A4690" w:rsidP="00064D8F">
                  <w:pPr>
                    <w:pStyle w:val="Style"/>
                    <w:ind w:left="0" w:firstLine="0"/>
                    <w:jc w:val="center"/>
                    <w:rPr>
                      <w:bCs/>
                      <w:szCs w:val="24"/>
                    </w:rPr>
                  </w:pPr>
                  <w:r w:rsidRPr="00943AE3">
                    <w:rPr>
                      <w:bCs/>
                      <w:szCs w:val="24"/>
                    </w:rPr>
                    <w:t>2</w:t>
                  </w:r>
                </w:p>
              </w:tc>
              <w:tc>
                <w:tcPr>
                  <w:tcW w:w="2099" w:type="dxa"/>
                </w:tcPr>
                <w:p w:rsidR="005A4690" w:rsidRPr="00943AE3" w:rsidRDefault="00154BCD" w:rsidP="00064D8F">
                  <w:pPr>
                    <w:pStyle w:val="Style"/>
                    <w:ind w:left="0" w:firstLine="0"/>
                    <w:jc w:val="center"/>
                    <w:rPr>
                      <w:bCs/>
                      <w:szCs w:val="24"/>
                    </w:rPr>
                  </w:pPr>
                  <w:r>
                    <w:rPr>
                      <w:bCs/>
                      <w:szCs w:val="24"/>
                    </w:rPr>
                    <w:t>GS-12</w:t>
                  </w:r>
                </w:p>
              </w:tc>
              <w:tc>
                <w:tcPr>
                  <w:tcW w:w="1333" w:type="dxa"/>
                </w:tcPr>
                <w:p w:rsidR="005A4690" w:rsidRPr="00943AE3" w:rsidRDefault="00154BCD" w:rsidP="00064D8F">
                  <w:pPr>
                    <w:pStyle w:val="Style"/>
                    <w:ind w:left="0" w:firstLine="0"/>
                    <w:jc w:val="center"/>
                    <w:rPr>
                      <w:bCs/>
                      <w:szCs w:val="24"/>
                    </w:rPr>
                  </w:pPr>
                  <w:r>
                    <w:rPr>
                      <w:bCs/>
                      <w:szCs w:val="24"/>
                    </w:rPr>
                    <w:t>$36.60</w:t>
                  </w:r>
                </w:p>
              </w:tc>
              <w:tc>
                <w:tcPr>
                  <w:tcW w:w="1501" w:type="dxa"/>
                </w:tcPr>
                <w:p w:rsidR="005A4690" w:rsidRPr="00943AE3" w:rsidRDefault="00F8729D" w:rsidP="00064D8F">
                  <w:pPr>
                    <w:pStyle w:val="Style"/>
                    <w:ind w:left="0" w:firstLine="0"/>
                    <w:jc w:val="center"/>
                    <w:rPr>
                      <w:bCs/>
                      <w:szCs w:val="24"/>
                    </w:rPr>
                  </w:pPr>
                  <w:r>
                    <w:rPr>
                      <w:bCs/>
                      <w:szCs w:val="24"/>
                    </w:rPr>
                    <w:t>2</w:t>
                  </w:r>
                  <w:r w:rsidR="00154BCD">
                    <w:rPr>
                      <w:bCs/>
                      <w:szCs w:val="24"/>
                    </w:rPr>
                    <w:t>00</w:t>
                  </w:r>
                </w:p>
              </w:tc>
              <w:tc>
                <w:tcPr>
                  <w:tcW w:w="1247" w:type="dxa"/>
                </w:tcPr>
                <w:p w:rsidR="005A4690" w:rsidRPr="00943AE3" w:rsidRDefault="005A4690" w:rsidP="00064D8F">
                  <w:pPr>
                    <w:pStyle w:val="Style"/>
                    <w:ind w:left="0" w:firstLine="0"/>
                    <w:jc w:val="center"/>
                    <w:rPr>
                      <w:bCs/>
                      <w:szCs w:val="24"/>
                    </w:rPr>
                  </w:pPr>
                  <w:r w:rsidRPr="00943AE3">
                    <w:rPr>
                      <w:bCs/>
                      <w:szCs w:val="24"/>
                    </w:rPr>
                    <w:t>$</w:t>
                  </w:r>
                  <w:r w:rsidR="00154BCD">
                    <w:rPr>
                      <w:bCs/>
                      <w:szCs w:val="24"/>
                    </w:rPr>
                    <w:t>7,320</w:t>
                  </w:r>
                </w:p>
              </w:tc>
            </w:tr>
            <w:tr w:rsidR="005A4690" w:rsidRPr="00943AE3" w:rsidTr="005A4690">
              <w:trPr>
                <w:trHeight w:val="272"/>
              </w:trPr>
              <w:tc>
                <w:tcPr>
                  <w:tcW w:w="956" w:type="dxa"/>
                </w:tcPr>
                <w:p w:rsidR="005A4690" w:rsidRPr="00943AE3" w:rsidRDefault="00272F9B" w:rsidP="00064D8F">
                  <w:pPr>
                    <w:jc w:val="right"/>
                    <w:rPr>
                      <w:rFonts w:ascii="Times New Roman" w:hAnsi="Times New Roman"/>
                      <w:szCs w:val="24"/>
                    </w:rPr>
                  </w:pPr>
                  <w:r w:rsidRPr="00943AE3">
                    <w:rPr>
                      <w:rFonts w:ascii="Times New Roman" w:hAnsi="Times New Roman"/>
                      <w:szCs w:val="24"/>
                    </w:rPr>
                    <w:t>T</w:t>
                  </w:r>
                  <w:r w:rsidR="005A4690" w:rsidRPr="00943AE3">
                    <w:rPr>
                      <w:rFonts w:ascii="Times New Roman" w:hAnsi="Times New Roman"/>
                      <w:szCs w:val="24"/>
                    </w:rPr>
                    <w:t>otal</w:t>
                  </w:r>
                </w:p>
              </w:tc>
              <w:tc>
                <w:tcPr>
                  <w:tcW w:w="1856" w:type="dxa"/>
                </w:tcPr>
                <w:p w:rsidR="005A4690" w:rsidRPr="00943AE3" w:rsidRDefault="00AD3C64" w:rsidP="00064D8F">
                  <w:pPr>
                    <w:pStyle w:val="Style"/>
                    <w:ind w:left="0" w:firstLine="0"/>
                    <w:jc w:val="center"/>
                    <w:rPr>
                      <w:bCs/>
                      <w:szCs w:val="24"/>
                    </w:rPr>
                  </w:pPr>
                  <w:r>
                    <w:rPr>
                      <w:bCs/>
                      <w:szCs w:val="24"/>
                    </w:rPr>
                    <w:t>4</w:t>
                  </w:r>
                </w:p>
              </w:tc>
              <w:tc>
                <w:tcPr>
                  <w:tcW w:w="2099" w:type="dxa"/>
                </w:tcPr>
                <w:p w:rsidR="005A4690" w:rsidRPr="00943AE3" w:rsidRDefault="005A4690" w:rsidP="00064D8F">
                  <w:pPr>
                    <w:pStyle w:val="Style"/>
                    <w:ind w:left="0" w:firstLine="0"/>
                    <w:jc w:val="center"/>
                    <w:rPr>
                      <w:bCs/>
                      <w:szCs w:val="24"/>
                    </w:rPr>
                  </w:pPr>
                </w:p>
              </w:tc>
              <w:tc>
                <w:tcPr>
                  <w:tcW w:w="1333" w:type="dxa"/>
                </w:tcPr>
                <w:p w:rsidR="005A4690" w:rsidRPr="00943AE3" w:rsidRDefault="005A4690" w:rsidP="00064D8F">
                  <w:pPr>
                    <w:pStyle w:val="Style"/>
                    <w:ind w:left="0" w:firstLine="0"/>
                    <w:jc w:val="center"/>
                    <w:rPr>
                      <w:bCs/>
                      <w:szCs w:val="24"/>
                    </w:rPr>
                  </w:pPr>
                </w:p>
              </w:tc>
              <w:tc>
                <w:tcPr>
                  <w:tcW w:w="1501" w:type="dxa"/>
                </w:tcPr>
                <w:p w:rsidR="005A4690" w:rsidRPr="00943AE3" w:rsidRDefault="00F8729D" w:rsidP="00064D8F">
                  <w:pPr>
                    <w:pStyle w:val="Style"/>
                    <w:ind w:left="0" w:firstLine="0"/>
                    <w:jc w:val="center"/>
                    <w:rPr>
                      <w:bCs/>
                      <w:szCs w:val="24"/>
                    </w:rPr>
                  </w:pPr>
                  <w:r>
                    <w:rPr>
                      <w:bCs/>
                      <w:szCs w:val="24"/>
                    </w:rPr>
                    <w:t>4</w:t>
                  </w:r>
                  <w:r w:rsidR="005A4690" w:rsidRPr="00943AE3">
                    <w:rPr>
                      <w:bCs/>
                      <w:szCs w:val="24"/>
                    </w:rPr>
                    <w:t>00</w:t>
                  </w:r>
                </w:p>
              </w:tc>
              <w:tc>
                <w:tcPr>
                  <w:tcW w:w="1247" w:type="dxa"/>
                </w:tcPr>
                <w:p w:rsidR="005A4690" w:rsidRPr="00943AE3" w:rsidRDefault="005A4690" w:rsidP="00064D8F">
                  <w:pPr>
                    <w:pStyle w:val="Style"/>
                    <w:ind w:left="0" w:firstLine="0"/>
                    <w:jc w:val="center"/>
                    <w:rPr>
                      <w:bCs/>
                      <w:szCs w:val="24"/>
                    </w:rPr>
                  </w:pPr>
                  <w:r w:rsidRPr="00943AE3">
                    <w:rPr>
                      <w:bCs/>
                      <w:szCs w:val="24"/>
                    </w:rPr>
                    <w:t>$</w:t>
                  </w:r>
                  <w:r w:rsidR="00154BCD">
                    <w:rPr>
                      <w:bCs/>
                      <w:szCs w:val="24"/>
                    </w:rPr>
                    <w:t>18,512</w:t>
                  </w:r>
                </w:p>
              </w:tc>
            </w:tr>
          </w:tbl>
          <w:p w:rsidR="000905F2" w:rsidRPr="00943AE3" w:rsidRDefault="000905F2" w:rsidP="00064D8F">
            <w:pPr>
              <w:rPr>
                <w:rFonts w:ascii="Times New Roman" w:hAnsi="Times New Roman"/>
                <w:szCs w:val="24"/>
              </w:rPr>
            </w:pPr>
            <w:r w:rsidRPr="00943AE3">
              <w:rPr>
                <w:rFonts w:ascii="Times New Roman" w:hAnsi="Times New Roman"/>
                <w:szCs w:val="24"/>
              </w:rPr>
              <w:t xml:space="preserve">The </w:t>
            </w:r>
            <w:r w:rsidR="002F1FF3" w:rsidRPr="00943AE3">
              <w:rPr>
                <w:rFonts w:ascii="Times New Roman" w:hAnsi="Times New Roman"/>
                <w:szCs w:val="24"/>
              </w:rPr>
              <w:t xml:space="preserve">estimate </w:t>
            </w:r>
            <w:r w:rsidRPr="00943AE3">
              <w:rPr>
                <w:rFonts w:ascii="Times New Roman" w:hAnsi="Times New Roman"/>
                <w:szCs w:val="24"/>
              </w:rPr>
              <w:t xml:space="preserve">for staff time was calculated based on </w:t>
            </w:r>
            <w:r w:rsidR="00F8729D">
              <w:rPr>
                <w:rFonts w:ascii="Times New Roman" w:hAnsi="Times New Roman"/>
                <w:szCs w:val="24"/>
              </w:rPr>
              <w:t>4</w:t>
            </w:r>
            <w:r w:rsidRPr="00943AE3">
              <w:rPr>
                <w:rFonts w:ascii="Times New Roman" w:hAnsi="Times New Roman"/>
                <w:szCs w:val="24"/>
              </w:rPr>
              <w:t>00 total hours for staff to review applications. The estimates are the hour</w:t>
            </w:r>
            <w:r w:rsidR="00F72889">
              <w:rPr>
                <w:rFonts w:ascii="Times New Roman" w:hAnsi="Times New Roman"/>
                <w:szCs w:val="24"/>
              </w:rPr>
              <w:t>ly</w:t>
            </w:r>
            <w:r w:rsidRPr="00943AE3">
              <w:rPr>
                <w:rFonts w:ascii="Times New Roman" w:hAnsi="Times New Roman"/>
                <w:szCs w:val="24"/>
              </w:rPr>
              <w:t xml:space="preserve"> burdens for collections of information based on the GS hourly rates from the OPM Salary Table (201</w:t>
            </w:r>
            <w:r w:rsidR="00154BCD">
              <w:rPr>
                <w:rFonts w:ascii="Times New Roman" w:hAnsi="Times New Roman"/>
                <w:szCs w:val="24"/>
              </w:rPr>
              <w:t>5</w:t>
            </w:r>
            <w:r w:rsidRPr="00943AE3">
              <w:rPr>
                <w:rFonts w:ascii="Times New Roman" w:hAnsi="Times New Roman"/>
                <w:szCs w:val="24"/>
              </w:rPr>
              <w:t xml:space="preserve">-DCB). </w:t>
            </w:r>
            <w:r w:rsidR="00F72889">
              <w:rPr>
                <w:rFonts w:ascii="Times New Roman" w:hAnsi="Times New Roman"/>
                <w:szCs w:val="24"/>
              </w:rPr>
              <w:t xml:space="preserve"> </w:t>
            </w:r>
            <w:r w:rsidRPr="00943AE3">
              <w:rPr>
                <w:rFonts w:ascii="Times New Roman" w:hAnsi="Times New Roman"/>
                <w:szCs w:val="24"/>
              </w:rPr>
              <w:t xml:space="preserve">The calculation was based on the number of hours multiplied by the hourly rate per staff member. </w:t>
            </w:r>
          </w:p>
          <w:p w:rsidR="00F8729D" w:rsidRDefault="00F8729D" w:rsidP="00064D8F">
            <w:pPr>
              <w:jc w:val="center"/>
              <w:rPr>
                <w:rFonts w:ascii="Times New Roman" w:hAnsi="Times New Roman"/>
                <w:b/>
                <w:szCs w:val="24"/>
                <w:u w:val="single"/>
              </w:rPr>
            </w:pPr>
          </w:p>
          <w:p w:rsidR="007E3C46" w:rsidRPr="00943AE3" w:rsidRDefault="005A4690" w:rsidP="00064D8F">
            <w:pPr>
              <w:jc w:val="center"/>
              <w:rPr>
                <w:rFonts w:ascii="Times New Roman" w:hAnsi="Times New Roman"/>
                <w:b/>
                <w:szCs w:val="24"/>
                <w:u w:val="single"/>
              </w:rPr>
            </w:pPr>
            <w:r w:rsidRPr="00943AE3">
              <w:rPr>
                <w:rFonts w:ascii="Times New Roman" w:hAnsi="Times New Roman"/>
                <w:b/>
                <w:szCs w:val="24"/>
                <w:u w:val="single"/>
              </w:rPr>
              <w:t>Review Process of Applications</w:t>
            </w:r>
          </w:p>
          <w:p w:rsidR="005A4690" w:rsidRPr="00943AE3" w:rsidRDefault="005A4690" w:rsidP="00064D8F">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116"/>
              <w:gridCol w:w="3088"/>
            </w:tblGrid>
            <w:tr w:rsidR="005A4690" w:rsidRPr="00943AE3" w:rsidTr="005A4690">
              <w:tc>
                <w:tcPr>
                  <w:tcW w:w="3146" w:type="dxa"/>
                </w:tcPr>
                <w:p w:rsidR="005A4690" w:rsidRPr="00943AE3" w:rsidRDefault="005A4690" w:rsidP="00064D8F">
                  <w:pPr>
                    <w:tabs>
                      <w:tab w:val="left" w:pos="-360"/>
                      <w:tab w:val="left" w:pos="0"/>
                      <w:tab w:val="left" w:pos="270"/>
                      <w:tab w:val="left" w:pos="1440"/>
                    </w:tabs>
                    <w:jc w:val="center"/>
                    <w:rPr>
                      <w:rFonts w:ascii="Times New Roman" w:hAnsi="Times New Roman"/>
                      <w:b/>
                      <w:szCs w:val="24"/>
                    </w:rPr>
                  </w:pPr>
                  <w:r w:rsidRPr="00943AE3">
                    <w:rPr>
                      <w:rFonts w:ascii="Times New Roman" w:hAnsi="Times New Roman"/>
                      <w:b/>
                      <w:szCs w:val="24"/>
                    </w:rPr>
                    <w:t>Activity</w:t>
                  </w:r>
                </w:p>
              </w:tc>
              <w:tc>
                <w:tcPr>
                  <w:tcW w:w="3116" w:type="dxa"/>
                </w:tcPr>
                <w:p w:rsidR="005A4690" w:rsidRPr="00943AE3" w:rsidRDefault="005A4690" w:rsidP="00064D8F">
                  <w:pPr>
                    <w:tabs>
                      <w:tab w:val="left" w:pos="-360"/>
                      <w:tab w:val="left" w:pos="0"/>
                      <w:tab w:val="left" w:pos="270"/>
                      <w:tab w:val="left" w:pos="1440"/>
                    </w:tabs>
                    <w:jc w:val="center"/>
                    <w:rPr>
                      <w:rFonts w:ascii="Times New Roman" w:hAnsi="Times New Roman"/>
                      <w:b/>
                      <w:szCs w:val="24"/>
                    </w:rPr>
                  </w:pPr>
                  <w:r w:rsidRPr="00943AE3">
                    <w:rPr>
                      <w:rFonts w:ascii="Times New Roman" w:hAnsi="Times New Roman"/>
                      <w:b/>
                      <w:szCs w:val="24"/>
                    </w:rPr>
                    <w:t>Calculation</w:t>
                  </w:r>
                </w:p>
              </w:tc>
              <w:tc>
                <w:tcPr>
                  <w:tcW w:w="3088" w:type="dxa"/>
                </w:tcPr>
                <w:p w:rsidR="005A4690" w:rsidRPr="00943AE3" w:rsidRDefault="005A4690" w:rsidP="00064D8F">
                  <w:pPr>
                    <w:tabs>
                      <w:tab w:val="left" w:pos="-360"/>
                      <w:tab w:val="left" w:pos="0"/>
                      <w:tab w:val="left" w:pos="270"/>
                      <w:tab w:val="left" w:pos="1440"/>
                    </w:tabs>
                    <w:jc w:val="center"/>
                    <w:rPr>
                      <w:rFonts w:ascii="Times New Roman" w:hAnsi="Times New Roman"/>
                      <w:b/>
                      <w:szCs w:val="24"/>
                    </w:rPr>
                  </w:pPr>
                  <w:r w:rsidRPr="00943AE3">
                    <w:rPr>
                      <w:rFonts w:ascii="Times New Roman" w:hAnsi="Times New Roman"/>
                      <w:b/>
                      <w:szCs w:val="24"/>
                    </w:rPr>
                    <w:t>Subtotal</w:t>
                  </w:r>
                </w:p>
              </w:tc>
            </w:tr>
            <w:tr w:rsidR="005A4690" w:rsidRPr="00943AE3" w:rsidTr="005A4690">
              <w:tc>
                <w:tcPr>
                  <w:tcW w:w="3146" w:type="dxa"/>
                </w:tcPr>
                <w:p w:rsidR="005A4690" w:rsidRPr="00943AE3" w:rsidRDefault="005A4690"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Mailing of grant applications to reviewers</w:t>
                  </w:r>
                </w:p>
              </w:tc>
              <w:tc>
                <w:tcPr>
                  <w:tcW w:w="3116" w:type="dxa"/>
                </w:tcPr>
                <w:p w:rsidR="005A4690" w:rsidRPr="00943AE3" w:rsidRDefault="000303EE"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48</w:t>
                  </w:r>
                  <w:r w:rsidR="000905F2" w:rsidRPr="00943AE3">
                    <w:rPr>
                      <w:rFonts w:ascii="Times New Roman" w:hAnsi="Times New Roman"/>
                      <w:szCs w:val="24"/>
                    </w:rPr>
                    <w:t xml:space="preserve"> reviewers</w:t>
                  </w:r>
                  <w:r w:rsidR="005A4690" w:rsidRPr="00943AE3">
                    <w:rPr>
                      <w:rFonts w:ascii="Times New Roman" w:hAnsi="Times New Roman"/>
                      <w:szCs w:val="24"/>
                    </w:rPr>
                    <w:t xml:space="preserve"> x 5</w:t>
                  </w:r>
                  <w:r w:rsidR="000905F2" w:rsidRPr="00943AE3">
                    <w:rPr>
                      <w:rFonts w:ascii="Times New Roman" w:hAnsi="Times New Roman"/>
                      <w:szCs w:val="24"/>
                    </w:rPr>
                    <w:t xml:space="preserve"> applications</w:t>
                  </w:r>
                  <w:r w:rsidR="005A4690" w:rsidRPr="00943AE3">
                    <w:rPr>
                      <w:rFonts w:ascii="Times New Roman" w:hAnsi="Times New Roman"/>
                      <w:szCs w:val="24"/>
                    </w:rPr>
                    <w:t xml:space="preserve"> x $5.00</w:t>
                  </w:r>
                  <w:r w:rsidR="000905F2" w:rsidRPr="00943AE3">
                    <w:rPr>
                      <w:rFonts w:ascii="Times New Roman" w:hAnsi="Times New Roman"/>
                      <w:szCs w:val="24"/>
                    </w:rPr>
                    <w:t xml:space="preserve"> mailing cost</w:t>
                  </w:r>
                </w:p>
              </w:tc>
              <w:tc>
                <w:tcPr>
                  <w:tcW w:w="3088"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$1,</w:t>
                  </w:r>
                  <w:r w:rsidR="000303EE">
                    <w:rPr>
                      <w:rFonts w:ascii="Times New Roman" w:hAnsi="Times New Roman"/>
                      <w:szCs w:val="24"/>
                    </w:rPr>
                    <w:t>200</w:t>
                  </w:r>
                </w:p>
              </w:tc>
            </w:tr>
            <w:tr w:rsidR="005A4690" w:rsidRPr="00943AE3" w:rsidTr="005A4690">
              <w:trPr>
                <w:trHeight w:val="86"/>
              </w:trPr>
              <w:tc>
                <w:tcPr>
                  <w:tcW w:w="3146"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honoraria</w:t>
                  </w:r>
                </w:p>
              </w:tc>
              <w:tc>
                <w:tcPr>
                  <w:tcW w:w="3116" w:type="dxa"/>
                </w:tcPr>
                <w:p w:rsidR="005A4690" w:rsidRPr="00943AE3" w:rsidRDefault="000303EE"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48</w:t>
                  </w:r>
                  <w:r w:rsidR="000905F2" w:rsidRPr="00943AE3">
                    <w:rPr>
                      <w:rFonts w:ascii="Times New Roman" w:hAnsi="Times New Roman"/>
                      <w:szCs w:val="24"/>
                    </w:rPr>
                    <w:t xml:space="preserve"> reviewers x $</w:t>
                  </w:r>
                  <w:r w:rsidR="00713087">
                    <w:rPr>
                      <w:rFonts w:ascii="Times New Roman" w:hAnsi="Times New Roman"/>
                      <w:szCs w:val="24"/>
                    </w:rPr>
                    <w:t>1</w:t>
                  </w:r>
                  <w:r w:rsidR="00154BCD">
                    <w:rPr>
                      <w:rFonts w:ascii="Times New Roman" w:hAnsi="Times New Roman"/>
                      <w:szCs w:val="24"/>
                    </w:rPr>
                    <w:t>20</w:t>
                  </w:r>
                  <w:r w:rsidR="00713087">
                    <w:rPr>
                      <w:rFonts w:ascii="Times New Roman" w:hAnsi="Times New Roman"/>
                      <w:szCs w:val="24"/>
                    </w:rPr>
                    <w:t>0</w:t>
                  </w:r>
                  <w:r w:rsidR="000905F2" w:rsidRPr="00943AE3">
                    <w:rPr>
                      <w:rFonts w:ascii="Times New Roman" w:hAnsi="Times New Roman"/>
                      <w:szCs w:val="24"/>
                    </w:rPr>
                    <w:t>/reviewer</w:t>
                  </w:r>
                </w:p>
              </w:tc>
              <w:tc>
                <w:tcPr>
                  <w:tcW w:w="3088" w:type="dxa"/>
                </w:tcPr>
                <w:p w:rsidR="005A4690" w:rsidRPr="00943AE3" w:rsidRDefault="007F16E0"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w:t>
                  </w:r>
                  <w:r w:rsidR="000303EE">
                    <w:rPr>
                      <w:rFonts w:ascii="Times New Roman" w:hAnsi="Times New Roman"/>
                      <w:szCs w:val="24"/>
                    </w:rPr>
                    <w:t>57,600</w:t>
                  </w:r>
                </w:p>
              </w:tc>
            </w:tr>
            <w:tr w:rsidR="00713087" w:rsidRPr="00943AE3" w:rsidTr="005A4690">
              <w:trPr>
                <w:trHeight w:val="86"/>
              </w:trPr>
              <w:tc>
                <w:tcPr>
                  <w:tcW w:w="3146" w:type="dxa"/>
                </w:tcPr>
                <w:p w:rsidR="00713087" w:rsidRPr="00943AE3" w:rsidRDefault="00154BCD"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Off-site</w:t>
                  </w:r>
                  <w:r w:rsidR="00713087">
                    <w:rPr>
                      <w:rFonts w:ascii="Times New Roman" w:hAnsi="Times New Roman"/>
                      <w:szCs w:val="24"/>
                    </w:rPr>
                    <w:t xml:space="preserve"> review of applications</w:t>
                  </w:r>
                </w:p>
              </w:tc>
              <w:tc>
                <w:tcPr>
                  <w:tcW w:w="3116" w:type="dxa"/>
                </w:tcPr>
                <w:p w:rsidR="00713087" w:rsidRPr="00943AE3" w:rsidRDefault="000303EE"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48</w:t>
                  </w:r>
                  <w:r w:rsidR="00713087">
                    <w:rPr>
                      <w:rFonts w:ascii="Times New Roman" w:hAnsi="Times New Roman"/>
                      <w:szCs w:val="24"/>
                    </w:rPr>
                    <w:t xml:space="preserve"> reviewers x</w:t>
                  </w:r>
                  <w:r w:rsidR="00154BCD">
                    <w:rPr>
                      <w:rFonts w:ascii="Times New Roman" w:hAnsi="Times New Roman"/>
                      <w:szCs w:val="24"/>
                    </w:rPr>
                    <w:t xml:space="preserve"> </w:t>
                  </w:r>
                  <w:r w:rsidR="00713087">
                    <w:rPr>
                      <w:rFonts w:ascii="Times New Roman" w:hAnsi="Times New Roman"/>
                      <w:szCs w:val="24"/>
                    </w:rPr>
                    <w:t xml:space="preserve">$200x 3 apps </w:t>
                  </w:r>
                </w:p>
              </w:tc>
              <w:tc>
                <w:tcPr>
                  <w:tcW w:w="3088" w:type="dxa"/>
                </w:tcPr>
                <w:p w:rsidR="00713087" w:rsidRPr="00943AE3" w:rsidRDefault="00713087"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w:t>
                  </w:r>
                  <w:r w:rsidR="000303EE">
                    <w:rPr>
                      <w:rFonts w:ascii="Times New Roman" w:hAnsi="Times New Roman"/>
                      <w:szCs w:val="24"/>
                    </w:rPr>
                    <w:t>28,800</w:t>
                  </w:r>
                </w:p>
              </w:tc>
            </w:tr>
            <w:tr w:rsidR="00713087" w:rsidRPr="00943AE3" w:rsidTr="005A4690">
              <w:trPr>
                <w:trHeight w:val="86"/>
              </w:trPr>
              <w:tc>
                <w:tcPr>
                  <w:tcW w:w="3146" w:type="dxa"/>
                </w:tcPr>
                <w:p w:rsidR="00713087" w:rsidRPr="00943AE3" w:rsidRDefault="00713087"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Extra applications</w:t>
                  </w:r>
                </w:p>
              </w:tc>
              <w:tc>
                <w:tcPr>
                  <w:tcW w:w="3116" w:type="dxa"/>
                </w:tcPr>
                <w:p w:rsidR="00713087" w:rsidRPr="00943AE3" w:rsidRDefault="00713087" w:rsidP="00FD41B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$100</w:t>
                  </w:r>
                  <w:r w:rsidR="00FD41BF">
                    <w:rPr>
                      <w:rFonts w:ascii="Times New Roman" w:hAnsi="Times New Roman"/>
                      <w:szCs w:val="24"/>
                    </w:rPr>
                    <w:t xml:space="preserve"> per extra application </w:t>
                  </w:r>
                  <w:r>
                    <w:rPr>
                      <w:rFonts w:ascii="Times New Roman" w:hAnsi="Times New Roman"/>
                      <w:szCs w:val="24"/>
                    </w:rPr>
                    <w:t>x</w:t>
                  </w:r>
                  <w:r w:rsidR="00FD41BF">
                    <w:rPr>
                      <w:rFonts w:ascii="Times New Roman" w:hAnsi="Times New Roman"/>
                      <w:szCs w:val="24"/>
                    </w:rPr>
                    <w:t xml:space="preserve"> </w:t>
                  </w:r>
                  <w:r w:rsidR="000303EE">
                    <w:rPr>
                      <w:rFonts w:ascii="Times New Roman" w:hAnsi="Times New Roman"/>
                      <w:szCs w:val="24"/>
                    </w:rPr>
                    <w:t>24</w:t>
                  </w:r>
                  <w:r w:rsidR="00FD41BF">
                    <w:rPr>
                      <w:rFonts w:ascii="Times New Roman" w:hAnsi="Times New Roman"/>
                      <w:szCs w:val="24"/>
                    </w:rPr>
                    <w:t xml:space="preserve"> extra</w:t>
                  </w:r>
                  <w:r>
                    <w:rPr>
                      <w:rFonts w:ascii="Times New Roman" w:hAnsi="Times New Roman"/>
                      <w:szCs w:val="24"/>
                    </w:rPr>
                    <w:t xml:space="preserve"> app</w:t>
                  </w:r>
                  <w:r w:rsidR="00FD41BF">
                    <w:rPr>
                      <w:rFonts w:ascii="Times New Roman" w:hAnsi="Times New Roman"/>
                      <w:szCs w:val="24"/>
                    </w:rPr>
                    <w:t>lication</w:t>
                  </w:r>
                  <w:r>
                    <w:rPr>
                      <w:rFonts w:ascii="Times New Roman" w:hAnsi="Times New Roman"/>
                      <w:szCs w:val="24"/>
                    </w:rPr>
                    <w:t>s</w:t>
                  </w:r>
                </w:p>
              </w:tc>
              <w:tc>
                <w:tcPr>
                  <w:tcW w:w="3088" w:type="dxa"/>
                </w:tcPr>
                <w:p w:rsidR="00713087" w:rsidRPr="00943AE3" w:rsidRDefault="00713087"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w:t>
                  </w:r>
                  <w:r w:rsidR="000303EE">
                    <w:rPr>
                      <w:rFonts w:ascii="Times New Roman" w:hAnsi="Times New Roman"/>
                      <w:szCs w:val="24"/>
                    </w:rPr>
                    <w:t>2,400</w:t>
                  </w:r>
                </w:p>
              </w:tc>
            </w:tr>
            <w:tr w:rsidR="005A4690" w:rsidRPr="00943AE3" w:rsidTr="005A4690">
              <w:trPr>
                <w:trHeight w:val="86"/>
              </w:trPr>
              <w:tc>
                <w:tcPr>
                  <w:tcW w:w="3146"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Panel Chair honoraria</w:t>
                  </w:r>
                </w:p>
              </w:tc>
              <w:tc>
                <w:tcPr>
                  <w:tcW w:w="3116"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1</w:t>
                  </w:r>
                  <w:r w:rsidR="000303EE">
                    <w:rPr>
                      <w:rFonts w:ascii="Times New Roman" w:hAnsi="Times New Roman"/>
                      <w:szCs w:val="24"/>
                    </w:rPr>
                    <w:t>2</w:t>
                  </w:r>
                  <w:r w:rsidRPr="00943AE3">
                    <w:rPr>
                      <w:rFonts w:ascii="Times New Roman" w:hAnsi="Times New Roman"/>
                      <w:szCs w:val="24"/>
                    </w:rPr>
                    <w:t xml:space="preserve"> panel chairs </w:t>
                  </w:r>
                  <w:r w:rsidR="00537D48" w:rsidRPr="00943AE3">
                    <w:rPr>
                      <w:rFonts w:ascii="Times New Roman" w:hAnsi="Times New Roman"/>
                      <w:szCs w:val="24"/>
                    </w:rPr>
                    <w:t>x</w:t>
                  </w:r>
                  <w:r w:rsidRPr="00943AE3">
                    <w:rPr>
                      <w:rFonts w:ascii="Times New Roman" w:hAnsi="Times New Roman"/>
                      <w:szCs w:val="24"/>
                    </w:rPr>
                    <w:t xml:space="preserve"> $150 x 2 days</w:t>
                  </w:r>
                </w:p>
              </w:tc>
              <w:tc>
                <w:tcPr>
                  <w:tcW w:w="3088"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w:t>
                  </w:r>
                  <w:r w:rsidR="000303EE">
                    <w:rPr>
                      <w:rFonts w:ascii="Times New Roman" w:hAnsi="Times New Roman"/>
                      <w:szCs w:val="24"/>
                    </w:rPr>
                    <w:t>3,600</w:t>
                  </w:r>
                </w:p>
              </w:tc>
            </w:tr>
            <w:tr w:rsidR="005A4690" w:rsidRPr="00943AE3" w:rsidTr="005A4690">
              <w:trPr>
                <w:trHeight w:val="86"/>
              </w:trPr>
              <w:tc>
                <w:tcPr>
                  <w:tcW w:w="3146"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Lodging</w:t>
                  </w:r>
                </w:p>
              </w:tc>
              <w:tc>
                <w:tcPr>
                  <w:tcW w:w="3116" w:type="dxa"/>
                </w:tcPr>
                <w:p w:rsidR="005A4690" w:rsidRPr="00943AE3" w:rsidRDefault="000303EE"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48</w:t>
                  </w:r>
                  <w:r w:rsidR="000905F2" w:rsidRPr="00943AE3">
                    <w:rPr>
                      <w:rFonts w:ascii="Times New Roman" w:hAnsi="Times New Roman"/>
                      <w:szCs w:val="24"/>
                    </w:rPr>
                    <w:t xml:space="preserve"> reviewers x $22</w:t>
                  </w:r>
                  <w:r>
                    <w:rPr>
                      <w:rFonts w:ascii="Times New Roman" w:hAnsi="Times New Roman"/>
                      <w:szCs w:val="24"/>
                    </w:rPr>
                    <w:t>2</w:t>
                  </w:r>
                  <w:r w:rsidR="000905F2" w:rsidRPr="00943AE3">
                    <w:rPr>
                      <w:rFonts w:ascii="Times New Roman" w:hAnsi="Times New Roman"/>
                      <w:szCs w:val="24"/>
                    </w:rPr>
                    <w:t>/night x 3 nights</w:t>
                  </w:r>
                </w:p>
              </w:tc>
              <w:tc>
                <w:tcPr>
                  <w:tcW w:w="3088"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w:t>
                  </w:r>
                  <w:r w:rsidR="000303EE">
                    <w:rPr>
                      <w:rFonts w:ascii="Times New Roman" w:hAnsi="Times New Roman"/>
                      <w:szCs w:val="24"/>
                    </w:rPr>
                    <w:t>31,968</w:t>
                  </w:r>
                </w:p>
              </w:tc>
            </w:tr>
            <w:tr w:rsidR="005A4690" w:rsidRPr="00943AE3" w:rsidTr="005A4690">
              <w:trPr>
                <w:trHeight w:val="86"/>
              </w:trPr>
              <w:tc>
                <w:tcPr>
                  <w:tcW w:w="3146"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Per diem</w:t>
                  </w:r>
                </w:p>
              </w:tc>
              <w:tc>
                <w:tcPr>
                  <w:tcW w:w="3116" w:type="dxa"/>
                </w:tcPr>
                <w:p w:rsidR="005A4690" w:rsidRPr="00943AE3" w:rsidRDefault="000303EE"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48</w:t>
                  </w:r>
                  <w:r w:rsidR="000905F2" w:rsidRPr="00943AE3">
                    <w:rPr>
                      <w:rFonts w:ascii="Times New Roman" w:hAnsi="Times New Roman"/>
                      <w:szCs w:val="24"/>
                    </w:rPr>
                    <w:t xml:space="preserve"> reviewers x $71/day x 2 days</w:t>
                  </w:r>
                </w:p>
              </w:tc>
              <w:tc>
                <w:tcPr>
                  <w:tcW w:w="3088"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w:t>
                  </w:r>
                  <w:r w:rsidR="000303EE">
                    <w:rPr>
                      <w:rFonts w:ascii="Times New Roman" w:hAnsi="Times New Roman"/>
                      <w:szCs w:val="24"/>
                    </w:rPr>
                    <w:t>6,816</w:t>
                  </w:r>
                </w:p>
              </w:tc>
            </w:tr>
            <w:tr w:rsidR="005A4690" w:rsidRPr="00943AE3" w:rsidTr="005A4690">
              <w:trPr>
                <w:trHeight w:val="86"/>
              </w:trPr>
              <w:tc>
                <w:tcPr>
                  <w:tcW w:w="3146"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Per diem/travel days</w:t>
                  </w:r>
                </w:p>
              </w:tc>
              <w:tc>
                <w:tcPr>
                  <w:tcW w:w="3116" w:type="dxa"/>
                </w:tcPr>
                <w:p w:rsidR="005A4690" w:rsidRPr="00943AE3" w:rsidRDefault="000303EE"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48</w:t>
                  </w:r>
                  <w:r w:rsidR="000905F2" w:rsidRPr="00943AE3">
                    <w:rPr>
                      <w:rFonts w:ascii="Times New Roman" w:hAnsi="Times New Roman"/>
                      <w:szCs w:val="24"/>
                    </w:rPr>
                    <w:t xml:space="preserve"> reviewers x $53.25 x 2 days</w:t>
                  </w:r>
                </w:p>
              </w:tc>
              <w:tc>
                <w:tcPr>
                  <w:tcW w:w="3088"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w:t>
                  </w:r>
                  <w:r w:rsidR="000303EE">
                    <w:rPr>
                      <w:rFonts w:ascii="Times New Roman" w:hAnsi="Times New Roman"/>
                      <w:szCs w:val="24"/>
                    </w:rPr>
                    <w:t>5,112</w:t>
                  </w:r>
                </w:p>
              </w:tc>
            </w:tr>
            <w:tr w:rsidR="005A4690" w:rsidRPr="00943AE3" w:rsidTr="005A4690">
              <w:trPr>
                <w:trHeight w:val="86"/>
              </w:trPr>
              <w:tc>
                <w:tcPr>
                  <w:tcW w:w="3146"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Roundtrip travel</w:t>
                  </w:r>
                </w:p>
              </w:tc>
              <w:tc>
                <w:tcPr>
                  <w:tcW w:w="3116" w:type="dxa"/>
                </w:tcPr>
                <w:p w:rsidR="005A4690" w:rsidRPr="00943AE3" w:rsidRDefault="000303EE"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48</w:t>
                  </w:r>
                  <w:r w:rsidR="000905F2" w:rsidRPr="00943AE3">
                    <w:rPr>
                      <w:rFonts w:ascii="Times New Roman" w:hAnsi="Times New Roman"/>
                      <w:szCs w:val="24"/>
                    </w:rPr>
                    <w:t xml:space="preserve"> reviewers x $900</w:t>
                  </w:r>
                </w:p>
              </w:tc>
              <w:tc>
                <w:tcPr>
                  <w:tcW w:w="3088"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w:t>
                  </w:r>
                  <w:r w:rsidR="000303EE">
                    <w:rPr>
                      <w:rFonts w:ascii="Times New Roman" w:hAnsi="Times New Roman"/>
                      <w:szCs w:val="24"/>
                    </w:rPr>
                    <w:t>43,200</w:t>
                  </w:r>
                </w:p>
              </w:tc>
            </w:tr>
            <w:tr w:rsidR="005A4690" w:rsidRPr="00943AE3" w:rsidTr="005A4690">
              <w:trPr>
                <w:trHeight w:val="86"/>
              </w:trPr>
              <w:tc>
                <w:tcPr>
                  <w:tcW w:w="3146"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Reviewer ground transportation</w:t>
                  </w:r>
                </w:p>
              </w:tc>
              <w:tc>
                <w:tcPr>
                  <w:tcW w:w="3116" w:type="dxa"/>
                </w:tcPr>
                <w:p w:rsidR="005A4690" w:rsidRPr="00943AE3" w:rsidRDefault="000303EE"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48</w:t>
                  </w:r>
                  <w:r w:rsidR="000905F2" w:rsidRPr="00943AE3">
                    <w:rPr>
                      <w:rFonts w:ascii="Times New Roman" w:hAnsi="Times New Roman"/>
                      <w:szCs w:val="24"/>
                    </w:rPr>
                    <w:t xml:space="preserve"> reviewers x $100 x 2 days</w:t>
                  </w:r>
                </w:p>
              </w:tc>
              <w:tc>
                <w:tcPr>
                  <w:tcW w:w="3088"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w:t>
                  </w:r>
                  <w:r w:rsidR="000303EE">
                    <w:rPr>
                      <w:rFonts w:ascii="Times New Roman" w:hAnsi="Times New Roman"/>
                      <w:szCs w:val="24"/>
                    </w:rPr>
                    <w:t>9,600</w:t>
                  </w:r>
                </w:p>
              </w:tc>
            </w:tr>
            <w:tr w:rsidR="005A4690" w:rsidRPr="00943AE3" w:rsidTr="005A4690">
              <w:trPr>
                <w:trHeight w:val="86"/>
              </w:trPr>
              <w:tc>
                <w:tcPr>
                  <w:tcW w:w="3146"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Postage for application and return envelopes for signed forms</w:t>
                  </w:r>
                </w:p>
              </w:tc>
              <w:tc>
                <w:tcPr>
                  <w:tcW w:w="3116" w:type="dxa"/>
                </w:tcPr>
                <w:p w:rsidR="005A4690" w:rsidRPr="00943AE3" w:rsidRDefault="000303EE"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48</w:t>
                  </w:r>
                  <w:r w:rsidR="000905F2" w:rsidRPr="00943AE3">
                    <w:rPr>
                      <w:rFonts w:ascii="Times New Roman" w:hAnsi="Times New Roman"/>
                      <w:szCs w:val="24"/>
                    </w:rPr>
                    <w:t xml:space="preserve"> reviewers x $30 per reviewer</w:t>
                  </w:r>
                </w:p>
              </w:tc>
              <w:tc>
                <w:tcPr>
                  <w:tcW w:w="3088" w:type="dxa"/>
                </w:tcPr>
                <w:p w:rsidR="005A4690"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w:t>
                  </w:r>
                  <w:r w:rsidR="000303EE">
                    <w:rPr>
                      <w:rFonts w:ascii="Times New Roman" w:hAnsi="Times New Roman"/>
                      <w:szCs w:val="24"/>
                    </w:rPr>
                    <w:t>1,440</w:t>
                  </w:r>
                </w:p>
              </w:tc>
            </w:tr>
            <w:tr w:rsidR="000905F2" w:rsidRPr="00943AE3" w:rsidTr="00272F9B">
              <w:trPr>
                <w:trHeight w:val="86"/>
              </w:trPr>
              <w:tc>
                <w:tcPr>
                  <w:tcW w:w="3146" w:type="dxa"/>
                </w:tcPr>
                <w:p w:rsidR="000905F2"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Office expenses</w:t>
                  </w:r>
                </w:p>
              </w:tc>
              <w:tc>
                <w:tcPr>
                  <w:tcW w:w="3116" w:type="dxa"/>
                </w:tcPr>
                <w:p w:rsidR="000905F2" w:rsidRPr="00943AE3" w:rsidRDefault="000303EE" w:rsidP="00064D8F">
                  <w:pPr>
                    <w:tabs>
                      <w:tab w:val="left" w:pos="-360"/>
                      <w:tab w:val="left" w:pos="0"/>
                      <w:tab w:val="left" w:pos="270"/>
                      <w:tab w:val="left" w:pos="1440"/>
                    </w:tabs>
                    <w:jc w:val="center"/>
                    <w:rPr>
                      <w:rFonts w:ascii="Times New Roman" w:hAnsi="Times New Roman"/>
                      <w:szCs w:val="24"/>
                    </w:rPr>
                  </w:pPr>
                  <w:r>
                    <w:rPr>
                      <w:rFonts w:ascii="Times New Roman" w:hAnsi="Times New Roman"/>
                      <w:szCs w:val="24"/>
                    </w:rPr>
                    <w:t>48</w:t>
                  </w:r>
                  <w:r w:rsidR="000905F2" w:rsidRPr="00943AE3">
                    <w:rPr>
                      <w:rFonts w:ascii="Times New Roman" w:hAnsi="Times New Roman"/>
                      <w:szCs w:val="24"/>
                    </w:rPr>
                    <w:t xml:space="preserve"> reviewers x $25 per reviewer</w:t>
                  </w:r>
                </w:p>
              </w:tc>
              <w:tc>
                <w:tcPr>
                  <w:tcW w:w="3088" w:type="dxa"/>
                </w:tcPr>
                <w:p w:rsidR="000905F2" w:rsidRPr="00943AE3" w:rsidRDefault="000905F2"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$1,</w:t>
                  </w:r>
                  <w:r w:rsidR="000303EE">
                    <w:rPr>
                      <w:rFonts w:ascii="Times New Roman" w:hAnsi="Times New Roman"/>
                      <w:szCs w:val="24"/>
                    </w:rPr>
                    <w:t>200</w:t>
                  </w:r>
                </w:p>
              </w:tc>
            </w:tr>
            <w:tr w:rsidR="000905F2" w:rsidRPr="00943AE3" w:rsidTr="00272F9B">
              <w:trPr>
                <w:trHeight w:val="86"/>
              </w:trPr>
              <w:tc>
                <w:tcPr>
                  <w:tcW w:w="3146" w:type="dxa"/>
                </w:tcPr>
                <w:p w:rsidR="000905F2" w:rsidRPr="00943AE3" w:rsidRDefault="00BB4554" w:rsidP="00064D8F">
                  <w:pPr>
                    <w:tabs>
                      <w:tab w:val="left" w:pos="-360"/>
                      <w:tab w:val="left" w:pos="0"/>
                      <w:tab w:val="left" w:pos="270"/>
                      <w:tab w:val="left" w:pos="1440"/>
                    </w:tabs>
                    <w:jc w:val="right"/>
                    <w:rPr>
                      <w:rFonts w:ascii="Times New Roman" w:hAnsi="Times New Roman"/>
                      <w:szCs w:val="24"/>
                    </w:rPr>
                  </w:pPr>
                  <w:r w:rsidRPr="00943AE3">
                    <w:rPr>
                      <w:rFonts w:ascii="Times New Roman" w:hAnsi="Times New Roman"/>
                      <w:szCs w:val="24"/>
                    </w:rPr>
                    <w:t>Total</w:t>
                  </w:r>
                </w:p>
              </w:tc>
              <w:tc>
                <w:tcPr>
                  <w:tcW w:w="3116" w:type="dxa"/>
                </w:tcPr>
                <w:p w:rsidR="000905F2" w:rsidRPr="00943AE3" w:rsidRDefault="000905F2" w:rsidP="00064D8F">
                  <w:pPr>
                    <w:tabs>
                      <w:tab w:val="left" w:pos="-360"/>
                      <w:tab w:val="left" w:pos="0"/>
                      <w:tab w:val="left" w:pos="270"/>
                      <w:tab w:val="left" w:pos="1440"/>
                    </w:tabs>
                    <w:jc w:val="center"/>
                    <w:rPr>
                      <w:rFonts w:ascii="Times New Roman" w:hAnsi="Times New Roman"/>
                      <w:szCs w:val="24"/>
                    </w:rPr>
                  </w:pPr>
                </w:p>
              </w:tc>
              <w:tc>
                <w:tcPr>
                  <w:tcW w:w="3088" w:type="dxa"/>
                </w:tcPr>
                <w:p w:rsidR="000905F2" w:rsidRPr="00943AE3" w:rsidRDefault="00BB4554" w:rsidP="00064D8F">
                  <w:pPr>
                    <w:tabs>
                      <w:tab w:val="left" w:pos="-360"/>
                      <w:tab w:val="left" w:pos="0"/>
                      <w:tab w:val="left" w:pos="270"/>
                      <w:tab w:val="left" w:pos="1440"/>
                    </w:tabs>
                    <w:jc w:val="center"/>
                    <w:rPr>
                      <w:rFonts w:ascii="Times New Roman" w:hAnsi="Times New Roman"/>
                      <w:szCs w:val="24"/>
                    </w:rPr>
                  </w:pPr>
                  <w:r w:rsidRPr="00943AE3">
                    <w:rPr>
                      <w:rFonts w:ascii="Times New Roman" w:hAnsi="Times New Roman"/>
                      <w:szCs w:val="24"/>
                    </w:rPr>
                    <w:t>$</w:t>
                  </w:r>
                  <w:r w:rsidR="000303EE">
                    <w:rPr>
                      <w:rFonts w:ascii="Times New Roman" w:hAnsi="Times New Roman"/>
                      <w:szCs w:val="24"/>
                    </w:rPr>
                    <w:t>192,936</w:t>
                  </w:r>
                </w:p>
              </w:tc>
            </w:tr>
          </w:tbl>
          <w:p w:rsidR="006D11BD" w:rsidRDefault="006D11BD" w:rsidP="00064D8F">
            <w:pPr>
              <w:rPr>
                <w:rFonts w:ascii="Times New Roman" w:hAnsi="Times New Roman"/>
                <w:szCs w:val="24"/>
              </w:rPr>
            </w:pPr>
          </w:p>
          <w:p w:rsidR="005A4690" w:rsidRPr="00943AE3" w:rsidRDefault="000905F2" w:rsidP="00064D8F">
            <w:pPr>
              <w:rPr>
                <w:rFonts w:ascii="Times New Roman" w:hAnsi="Times New Roman"/>
                <w:szCs w:val="24"/>
              </w:rPr>
            </w:pPr>
            <w:r w:rsidRPr="00943AE3">
              <w:rPr>
                <w:rFonts w:ascii="Times New Roman" w:hAnsi="Times New Roman"/>
                <w:szCs w:val="24"/>
              </w:rPr>
              <w:t xml:space="preserve">The </w:t>
            </w:r>
            <w:r w:rsidR="002F1FF3" w:rsidRPr="00943AE3">
              <w:rPr>
                <w:rFonts w:ascii="Times New Roman" w:hAnsi="Times New Roman"/>
                <w:szCs w:val="24"/>
              </w:rPr>
              <w:t xml:space="preserve">estimates reflect a projection of </w:t>
            </w:r>
            <w:r w:rsidR="000303EE">
              <w:rPr>
                <w:rFonts w:ascii="Times New Roman" w:hAnsi="Times New Roman"/>
                <w:szCs w:val="24"/>
              </w:rPr>
              <w:t>48</w:t>
            </w:r>
            <w:r w:rsidR="002F1FF3" w:rsidRPr="00943AE3">
              <w:rPr>
                <w:rFonts w:ascii="Times New Roman" w:hAnsi="Times New Roman"/>
                <w:szCs w:val="24"/>
              </w:rPr>
              <w:t xml:space="preserve"> reviewers for the competition. </w:t>
            </w:r>
            <w:r w:rsidR="00F72889">
              <w:rPr>
                <w:rFonts w:ascii="Times New Roman" w:hAnsi="Times New Roman"/>
                <w:szCs w:val="24"/>
              </w:rPr>
              <w:t xml:space="preserve"> </w:t>
            </w:r>
            <w:r w:rsidR="002F1FF3" w:rsidRPr="00943AE3">
              <w:rPr>
                <w:rFonts w:ascii="Times New Roman" w:hAnsi="Times New Roman"/>
                <w:szCs w:val="24"/>
              </w:rPr>
              <w:t>Each reviewer will receive an honorarium of $</w:t>
            </w:r>
            <w:r w:rsidR="00713087">
              <w:rPr>
                <w:rFonts w:ascii="Times New Roman" w:hAnsi="Times New Roman"/>
                <w:szCs w:val="24"/>
              </w:rPr>
              <w:t>1,</w:t>
            </w:r>
            <w:r w:rsidR="00154BCD">
              <w:rPr>
                <w:rFonts w:ascii="Times New Roman" w:hAnsi="Times New Roman"/>
                <w:szCs w:val="24"/>
              </w:rPr>
              <w:t>200</w:t>
            </w:r>
            <w:r w:rsidR="00713087">
              <w:rPr>
                <w:rFonts w:ascii="Times New Roman" w:hAnsi="Times New Roman"/>
                <w:szCs w:val="24"/>
              </w:rPr>
              <w:t xml:space="preserve"> </w:t>
            </w:r>
            <w:r w:rsidR="002F1FF3" w:rsidRPr="00943AE3">
              <w:rPr>
                <w:rFonts w:ascii="Times New Roman" w:hAnsi="Times New Roman"/>
                <w:szCs w:val="24"/>
              </w:rPr>
              <w:t>for the review</w:t>
            </w:r>
            <w:r w:rsidR="00DC7949">
              <w:rPr>
                <w:rFonts w:ascii="Times New Roman" w:hAnsi="Times New Roman"/>
                <w:szCs w:val="24"/>
              </w:rPr>
              <w:t xml:space="preserve">. </w:t>
            </w:r>
            <w:r w:rsidR="000303EE">
              <w:rPr>
                <w:rFonts w:ascii="Times New Roman" w:hAnsi="Times New Roman"/>
                <w:szCs w:val="24"/>
              </w:rPr>
              <w:t xml:space="preserve"> </w:t>
            </w:r>
            <w:r w:rsidR="002F1FF3" w:rsidRPr="00943AE3">
              <w:rPr>
                <w:rFonts w:ascii="Times New Roman" w:hAnsi="Times New Roman"/>
                <w:szCs w:val="24"/>
              </w:rPr>
              <w:t>Panel chairs will receive an additional $150/day</w:t>
            </w:r>
            <w:r w:rsidR="00DC7949">
              <w:rPr>
                <w:rFonts w:ascii="Times New Roman" w:hAnsi="Times New Roman"/>
                <w:szCs w:val="24"/>
              </w:rPr>
              <w:t xml:space="preserve"> for each day of the review. </w:t>
            </w:r>
            <w:r w:rsidR="0021061D">
              <w:rPr>
                <w:rFonts w:ascii="Times New Roman" w:hAnsi="Times New Roman"/>
                <w:szCs w:val="24"/>
              </w:rPr>
              <w:t xml:space="preserve"> </w:t>
            </w:r>
            <w:r w:rsidR="002F1FF3" w:rsidRPr="00943AE3">
              <w:rPr>
                <w:rFonts w:ascii="Times New Roman" w:hAnsi="Times New Roman"/>
                <w:szCs w:val="24"/>
              </w:rPr>
              <w:t xml:space="preserve">The additional payment to the panel chair was based on previous competitions. </w:t>
            </w:r>
            <w:r w:rsidR="00F72889">
              <w:rPr>
                <w:rFonts w:ascii="Times New Roman" w:hAnsi="Times New Roman"/>
                <w:szCs w:val="24"/>
              </w:rPr>
              <w:t xml:space="preserve"> </w:t>
            </w:r>
            <w:r w:rsidR="002F1FF3" w:rsidRPr="00943AE3">
              <w:rPr>
                <w:rFonts w:ascii="Times New Roman" w:hAnsi="Times New Roman"/>
                <w:szCs w:val="24"/>
              </w:rPr>
              <w:t>L</w:t>
            </w:r>
            <w:r w:rsidRPr="00943AE3">
              <w:rPr>
                <w:rFonts w:ascii="Times New Roman" w:hAnsi="Times New Roman"/>
                <w:szCs w:val="24"/>
              </w:rPr>
              <w:t xml:space="preserve">odging and per diem </w:t>
            </w:r>
            <w:r w:rsidR="000355F8">
              <w:rPr>
                <w:rFonts w:ascii="Times New Roman" w:hAnsi="Times New Roman"/>
                <w:szCs w:val="24"/>
              </w:rPr>
              <w:t xml:space="preserve">costs </w:t>
            </w:r>
            <w:r w:rsidRPr="00943AE3">
              <w:rPr>
                <w:rFonts w:ascii="Times New Roman" w:hAnsi="Times New Roman"/>
                <w:szCs w:val="24"/>
              </w:rPr>
              <w:t>were calculated based on FY 201</w:t>
            </w:r>
            <w:r w:rsidR="000303EE">
              <w:rPr>
                <w:rFonts w:ascii="Times New Roman" w:hAnsi="Times New Roman"/>
                <w:szCs w:val="24"/>
              </w:rPr>
              <w:t>5</w:t>
            </w:r>
            <w:r w:rsidRPr="00943AE3">
              <w:rPr>
                <w:rFonts w:ascii="Times New Roman" w:hAnsi="Times New Roman"/>
                <w:szCs w:val="24"/>
              </w:rPr>
              <w:t xml:space="preserve"> rates for the District of Columbia. </w:t>
            </w:r>
            <w:r w:rsidR="00F72889">
              <w:rPr>
                <w:rFonts w:ascii="Times New Roman" w:hAnsi="Times New Roman"/>
                <w:szCs w:val="24"/>
              </w:rPr>
              <w:t xml:space="preserve"> </w:t>
            </w:r>
            <w:r w:rsidRPr="00943AE3">
              <w:rPr>
                <w:rFonts w:ascii="Times New Roman" w:hAnsi="Times New Roman"/>
                <w:szCs w:val="24"/>
              </w:rPr>
              <w:t xml:space="preserve">Roundtrip travel is based on </w:t>
            </w:r>
            <w:r w:rsidR="00F72889">
              <w:rPr>
                <w:rFonts w:ascii="Times New Roman" w:hAnsi="Times New Roman"/>
                <w:szCs w:val="24"/>
              </w:rPr>
              <w:t xml:space="preserve">the </w:t>
            </w:r>
            <w:r w:rsidRPr="00943AE3">
              <w:rPr>
                <w:rFonts w:ascii="Times New Roman" w:hAnsi="Times New Roman"/>
                <w:szCs w:val="24"/>
              </w:rPr>
              <w:t>maximum possible amount for airfare.</w:t>
            </w:r>
          </w:p>
          <w:p w:rsidR="000905F2" w:rsidRPr="00943AE3" w:rsidRDefault="000905F2" w:rsidP="00064D8F">
            <w:pPr>
              <w:rPr>
                <w:rFonts w:ascii="Times New Roman" w:hAnsi="Times New Roman"/>
                <w:szCs w:val="24"/>
              </w:rPr>
            </w:pPr>
          </w:p>
          <w:p w:rsidR="005A4690" w:rsidRDefault="005A4690" w:rsidP="00064D8F">
            <w:pPr>
              <w:rPr>
                <w:rFonts w:ascii="Times New Roman" w:hAnsi="Times New Roman"/>
                <w:b/>
                <w:szCs w:val="24"/>
              </w:rPr>
            </w:pPr>
            <w:r w:rsidRPr="00943AE3">
              <w:rPr>
                <w:rFonts w:ascii="Times New Roman" w:hAnsi="Times New Roman"/>
                <w:b/>
                <w:szCs w:val="24"/>
              </w:rPr>
              <w:t>Estim</w:t>
            </w:r>
            <w:r w:rsidR="00537D48" w:rsidRPr="00943AE3">
              <w:rPr>
                <w:rFonts w:ascii="Times New Roman" w:hAnsi="Times New Roman"/>
                <w:b/>
                <w:szCs w:val="24"/>
              </w:rPr>
              <w:t>ated total cost to the Federal g</w:t>
            </w:r>
            <w:r w:rsidRPr="00943AE3">
              <w:rPr>
                <w:rFonts w:ascii="Times New Roman" w:hAnsi="Times New Roman"/>
                <w:b/>
                <w:szCs w:val="24"/>
              </w:rPr>
              <w:t xml:space="preserve">overnment: </w:t>
            </w:r>
            <w:r w:rsidR="00BB4554" w:rsidRPr="00943AE3">
              <w:rPr>
                <w:rFonts w:ascii="Times New Roman" w:hAnsi="Times New Roman"/>
                <w:b/>
                <w:szCs w:val="24"/>
              </w:rPr>
              <w:t>$</w:t>
            </w:r>
            <w:r w:rsidR="000303EE">
              <w:rPr>
                <w:rFonts w:ascii="Times New Roman" w:hAnsi="Times New Roman"/>
                <w:b/>
                <w:szCs w:val="24"/>
              </w:rPr>
              <w:t>212,457</w:t>
            </w:r>
            <w:r w:rsidR="00FD41BF">
              <w:rPr>
                <w:rFonts w:ascii="Times New Roman" w:hAnsi="Times New Roman"/>
                <w:b/>
                <w:szCs w:val="24"/>
              </w:rPr>
              <w:t>.03</w:t>
            </w:r>
          </w:p>
          <w:p w:rsidR="00AD3C64" w:rsidRPr="00AD3C64" w:rsidRDefault="00AD3C64" w:rsidP="00064D8F">
            <w:pPr>
              <w:rPr>
                <w:rFonts w:ascii="Times New Roman" w:hAnsi="Times New Roman"/>
                <w:szCs w:val="24"/>
              </w:rPr>
            </w:pPr>
            <w:r>
              <w:rPr>
                <w:rFonts w:ascii="Times New Roman" w:hAnsi="Times New Roman"/>
                <w:szCs w:val="24"/>
              </w:rPr>
              <w:t>The estimated total cost to the Federal government is the aggregate of the total estimated cost for ED staff to prepare the application package, the total estimated cost for ED staff to review applications, and the total estimated cost of the application review process.</w:t>
            </w:r>
          </w:p>
          <w:p w:rsidR="005A4690" w:rsidRPr="00943AE3" w:rsidRDefault="005A4690" w:rsidP="00064D8F">
            <w:pPr>
              <w:rPr>
                <w:rFonts w:ascii="Times New Roman" w:hAnsi="Times New Roman"/>
                <w:szCs w:val="24"/>
              </w:rPr>
            </w:pPr>
          </w:p>
        </w:tc>
      </w:tr>
    </w:tbl>
    <w:p w:rsidR="00BB4554" w:rsidRPr="00943AE3" w:rsidRDefault="00BB4554" w:rsidP="00064D8F">
      <w:pPr>
        <w:tabs>
          <w:tab w:val="left" w:pos="-360"/>
          <w:tab w:val="left" w:pos="0"/>
          <w:tab w:val="left" w:pos="270"/>
          <w:tab w:val="left" w:pos="1440"/>
        </w:tabs>
        <w:jc w:val="both"/>
        <w:rPr>
          <w:rFonts w:ascii="Times New Roman" w:hAnsi="Times New Roman"/>
          <w:szCs w:val="24"/>
        </w:rPr>
      </w:pPr>
    </w:p>
    <w:p w:rsidR="00361C6B" w:rsidRPr="00943AE3" w:rsidRDefault="00361C6B" w:rsidP="00064D8F">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15. Explain the reasons for any program changes or adjustments reported in Item 16 of IC Data Part 1.</w:t>
      </w:r>
    </w:p>
    <w:p w:rsidR="00361C6B" w:rsidRPr="00943AE3" w:rsidRDefault="00361C6B" w:rsidP="00064D8F">
      <w:pPr>
        <w:tabs>
          <w:tab w:val="left" w:pos="-360"/>
          <w:tab w:val="left" w:pos="0"/>
          <w:tab w:val="left" w:pos="270"/>
          <w:tab w:val="left" w:pos="1440"/>
        </w:tabs>
        <w:jc w:val="both"/>
        <w:rPr>
          <w:rFonts w:ascii="Times New Roman" w:hAnsi="Times New Roman"/>
          <w:szCs w:val="24"/>
        </w:rPr>
      </w:pPr>
    </w:p>
    <w:p w:rsidR="00361C6B" w:rsidRPr="00943AE3" w:rsidRDefault="00BD1E9A" w:rsidP="00064D8F">
      <w:pPr>
        <w:tabs>
          <w:tab w:val="left" w:pos="-360"/>
          <w:tab w:val="left" w:pos="0"/>
          <w:tab w:val="left" w:pos="270"/>
          <w:tab w:val="left" w:pos="1440"/>
        </w:tabs>
        <w:rPr>
          <w:rFonts w:ascii="Times New Roman" w:hAnsi="Times New Roman"/>
          <w:szCs w:val="24"/>
        </w:rPr>
      </w:pPr>
      <w:r>
        <w:rPr>
          <w:rFonts w:ascii="Times New Roman" w:hAnsi="Times New Roman"/>
          <w:b/>
          <w:szCs w:val="24"/>
        </w:rPr>
        <w:t>There is an adjustment reduction of -5 respondents and -4,540 annual burden hours. R</w:t>
      </w:r>
      <w:r w:rsidRPr="00BD1E9A">
        <w:rPr>
          <w:rFonts w:ascii="Times New Roman" w:hAnsi="Times New Roman"/>
          <w:b/>
          <w:szCs w:val="24"/>
        </w:rPr>
        <w:t xml:space="preserve">eduction in burden is due to a lower estimate for the number of applicants as well as a reduction in the estimated number of hours required to prepare the application.  </w:t>
      </w:r>
    </w:p>
    <w:p w:rsidR="00361C6B" w:rsidRPr="00943AE3" w:rsidRDefault="00361C6B" w:rsidP="00064D8F">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1C6B" w:rsidRPr="00943AE3" w:rsidRDefault="00361C6B" w:rsidP="00064D8F">
      <w:pPr>
        <w:tabs>
          <w:tab w:val="left" w:pos="-360"/>
          <w:tab w:val="left" w:pos="0"/>
          <w:tab w:val="left" w:pos="270"/>
          <w:tab w:val="left" w:pos="1440"/>
        </w:tabs>
        <w:jc w:val="both"/>
        <w:rPr>
          <w:rFonts w:ascii="Times New Roman" w:hAnsi="Times New Roman"/>
          <w:szCs w:val="24"/>
        </w:rPr>
      </w:pPr>
    </w:p>
    <w:p w:rsidR="00361C6B" w:rsidRPr="00943AE3" w:rsidRDefault="00361C6B" w:rsidP="00064D8F">
      <w:pPr>
        <w:tabs>
          <w:tab w:val="left" w:pos="-360"/>
          <w:tab w:val="left" w:pos="0"/>
          <w:tab w:val="left" w:pos="270"/>
          <w:tab w:val="left" w:pos="1440"/>
        </w:tabs>
        <w:jc w:val="both"/>
        <w:rPr>
          <w:rFonts w:ascii="Times New Roman" w:hAnsi="Times New Roman"/>
          <w:b/>
          <w:szCs w:val="24"/>
        </w:rPr>
      </w:pPr>
      <w:r w:rsidRPr="00943AE3">
        <w:rPr>
          <w:rFonts w:ascii="Times New Roman" w:hAnsi="Times New Roman"/>
          <w:b/>
          <w:szCs w:val="24"/>
        </w:rPr>
        <w:t>There are no plans to publish the results of this data collection.</w:t>
      </w:r>
    </w:p>
    <w:p w:rsidR="00361C6B" w:rsidRPr="00943AE3" w:rsidRDefault="00361C6B" w:rsidP="00064D8F">
      <w:pPr>
        <w:tabs>
          <w:tab w:val="left" w:pos="-360"/>
          <w:tab w:val="left" w:pos="0"/>
          <w:tab w:val="left" w:pos="270"/>
          <w:tab w:val="left" w:pos="1440"/>
        </w:tabs>
        <w:rPr>
          <w:rFonts w:ascii="Times New Roman" w:hAnsi="Times New Roman"/>
          <w:szCs w:val="24"/>
        </w:rPr>
      </w:pPr>
    </w:p>
    <w:p w:rsidR="00361C6B" w:rsidRPr="00943AE3" w:rsidRDefault="00361C6B" w:rsidP="00064D8F">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17.  If seeking approval to not display the expiration date for OMB approval of the information collection, explain the reasons that display would be inappropriate.</w:t>
      </w:r>
    </w:p>
    <w:p w:rsidR="00361C6B" w:rsidRPr="00943AE3" w:rsidRDefault="00361C6B" w:rsidP="00064D8F">
      <w:pPr>
        <w:tabs>
          <w:tab w:val="left" w:pos="-360"/>
          <w:tab w:val="left" w:pos="0"/>
          <w:tab w:val="left" w:pos="270"/>
          <w:tab w:val="left" w:pos="1440"/>
        </w:tabs>
        <w:jc w:val="both"/>
        <w:rPr>
          <w:rFonts w:ascii="Times New Roman" w:hAnsi="Times New Roman"/>
          <w:szCs w:val="24"/>
        </w:rPr>
      </w:pPr>
    </w:p>
    <w:p w:rsidR="00361C6B" w:rsidRPr="00943AE3" w:rsidRDefault="00361C6B" w:rsidP="00064D8F">
      <w:pPr>
        <w:tabs>
          <w:tab w:val="left" w:pos="-360"/>
          <w:tab w:val="left" w:pos="0"/>
          <w:tab w:val="left" w:pos="270"/>
          <w:tab w:val="left" w:pos="1440"/>
        </w:tabs>
        <w:jc w:val="both"/>
        <w:rPr>
          <w:rFonts w:ascii="Times New Roman" w:hAnsi="Times New Roman"/>
          <w:b/>
          <w:szCs w:val="24"/>
        </w:rPr>
      </w:pPr>
      <w:r w:rsidRPr="00943AE3">
        <w:rPr>
          <w:rFonts w:ascii="Times New Roman" w:hAnsi="Times New Roman"/>
          <w:b/>
          <w:szCs w:val="24"/>
        </w:rPr>
        <w:t>The Department is not seeking this approval.</w:t>
      </w:r>
    </w:p>
    <w:p w:rsidR="00361C6B" w:rsidRPr="00943AE3" w:rsidRDefault="00361C6B" w:rsidP="00064D8F">
      <w:pPr>
        <w:tabs>
          <w:tab w:val="left" w:pos="-360"/>
          <w:tab w:val="left" w:pos="0"/>
          <w:tab w:val="left" w:pos="270"/>
          <w:tab w:val="left" w:pos="1440"/>
        </w:tabs>
        <w:rPr>
          <w:rFonts w:ascii="Times New Roman" w:hAnsi="Times New Roman"/>
          <w:szCs w:val="24"/>
        </w:rPr>
      </w:pPr>
    </w:p>
    <w:p w:rsidR="00361C6B" w:rsidRPr="00943AE3" w:rsidRDefault="00361C6B" w:rsidP="00064D8F">
      <w:pPr>
        <w:tabs>
          <w:tab w:val="left" w:pos="-360"/>
          <w:tab w:val="left" w:pos="0"/>
          <w:tab w:val="left" w:pos="270"/>
          <w:tab w:val="left" w:pos="1440"/>
        </w:tabs>
        <w:jc w:val="both"/>
        <w:rPr>
          <w:rFonts w:ascii="Times New Roman" w:hAnsi="Times New Roman"/>
          <w:szCs w:val="24"/>
        </w:rPr>
      </w:pPr>
      <w:r w:rsidRPr="00943AE3">
        <w:rPr>
          <w:rFonts w:ascii="Times New Roman" w:hAnsi="Times New Roman"/>
          <w:szCs w:val="24"/>
        </w:rPr>
        <w:t>18. Explain each exception to the certification statement identified in the "Certification for Paperwork Reduction Act Submissions" Form.</w:t>
      </w:r>
    </w:p>
    <w:p w:rsidR="00361C6B" w:rsidRPr="00943AE3" w:rsidRDefault="00361C6B" w:rsidP="00064D8F">
      <w:pPr>
        <w:tabs>
          <w:tab w:val="left" w:pos="-360"/>
          <w:tab w:val="left" w:pos="0"/>
          <w:tab w:val="left" w:pos="270"/>
          <w:tab w:val="left" w:pos="1440"/>
        </w:tabs>
        <w:jc w:val="both"/>
        <w:rPr>
          <w:rFonts w:ascii="Times New Roman" w:hAnsi="Times New Roman"/>
          <w:szCs w:val="24"/>
        </w:rPr>
      </w:pPr>
    </w:p>
    <w:p w:rsidR="00361C6B" w:rsidRPr="00943AE3" w:rsidRDefault="00361C6B" w:rsidP="00064D8F">
      <w:pPr>
        <w:tabs>
          <w:tab w:val="left" w:pos="-360"/>
          <w:tab w:val="left" w:pos="0"/>
          <w:tab w:val="left" w:pos="270"/>
          <w:tab w:val="left" w:pos="1440"/>
        </w:tabs>
        <w:jc w:val="both"/>
        <w:rPr>
          <w:rFonts w:ascii="Times New Roman" w:hAnsi="Times New Roman"/>
          <w:b/>
          <w:szCs w:val="24"/>
        </w:rPr>
      </w:pPr>
      <w:r w:rsidRPr="00943AE3">
        <w:rPr>
          <w:rFonts w:ascii="Times New Roman" w:hAnsi="Times New Roman"/>
          <w:b/>
          <w:szCs w:val="24"/>
        </w:rPr>
        <w:t>There are no exceptions to the referenced certification statement.</w:t>
      </w:r>
    </w:p>
    <w:p w:rsidR="00361C6B" w:rsidRPr="00943AE3" w:rsidRDefault="00361C6B" w:rsidP="00064D8F">
      <w:pPr>
        <w:rPr>
          <w:rFonts w:ascii="Times New Roman" w:hAnsi="Times New Roman"/>
          <w:color w:val="1F497D"/>
          <w:szCs w:val="24"/>
        </w:rPr>
      </w:pPr>
    </w:p>
    <w:p w:rsidR="00361C6B" w:rsidRPr="00943AE3" w:rsidRDefault="00361C6B" w:rsidP="00064D8F">
      <w:pPr>
        <w:rPr>
          <w:rFonts w:ascii="Times New Roman" w:hAnsi="Times New Roman"/>
          <w:szCs w:val="24"/>
        </w:rPr>
      </w:pPr>
    </w:p>
    <w:p w:rsidR="00107E13" w:rsidRPr="00943AE3" w:rsidRDefault="00107E13" w:rsidP="00064D8F">
      <w:pPr>
        <w:rPr>
          <w:rFonts w:ascii="Times New Roman" w:hAnsi="Times New Roman"/>
          <w:szCs w:val="24"/>
        </w:rPr>
      </w:pPr>
    </w:p>
    <w:p w:rsidR="004922B1" w:rsidRPr="00943AE3" w:rsidRDefault="004922B1" w:rsidP="00064D8F">
      <w:pPr>
        <w:rPr>
          <w:rFonts w:ascii="Times New Roman" w:hAnsi="Times New Roman"/>
          <w:szCs w:val="24"/>
        </w:rPr>
      </w:pPr>
    </w:p>
    <w:sectPr w:rsidR="004922B1" w:rsidRPr="00943AE3" w:rsidSect="00772DD5">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401" w:rsidRDefault="00B33401" w:rsidP="00107E13">
      <w:r>
        <w:separator/>
      </w:r>
    </w:p>
  </w:endnote>
  <w:endnote w:type="continuationSeparator" w:id="0">
    <w:p w:rsidR="00B33401" w:rsidRDefault="00B33401" w:rsidP="0010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E0" w:rsidRDefault="00D9670A">
    <w:pPr>
      <w:pStyle w:val="Footer"/>
      <w:jc w:val="center"/>
    </w:pPr>
    <w:r w:rsidRPr="004455DD">
      <w:rPr>
        <w:rFonts w:ascii="Times New Roman" w:hAnsi="Times New Roman"/>
        <w:szCs w:val="24"/>
      </w:rPr>
      <w:fldChar w:fldCharType="begin"/>
    </w:r>
    <w:r w:rsidR="007F16E0" w:rsidRPr="004455DD">
      <w:rPr>
        <w:rFonts w:ascii="Times New Roman" w:hAnsi="Times New Roman"/>
        <w:szCs w:val="24"/>
      </w:rPr>
      <w:instrText xml:space="preserve"> PAGE   \* MERGEFORMAT </w:instrText>
    </w:r>
    <w:r w:rsidRPr="004455DD">
      <w:rPr>
        <w:rFonts w:ascii="Times New Roman" w:hAnsi="Times New Roman"/>
        <w:szCs w:val="24"/>
      </w:rPr>
      <w:fldChar w:fldCharType="separate"/>
    </w:r>
    <w:r w:rsidR="005D3C91">
      <w:rPr>
        <w:rFonts w:ascii="Times New Roman" w:hAnsi="Times New Roman"/>
        <w:noProof/>
        <w:szCs w:val="24"/>
      </w:rPr>
      <w:t>8</w:t>
    </w:r>
    <w:r w:rsidRPr="004455DD">
      <w:rPr>
        <w:rFonts w:ascii="Times New Roman" w:hAnsi="Times New Roman"/>
        <w:szCs w:val="24"/>
      </w:rPr>
      <w:fldChar w:fldCharType="end"/>
    </w:r>
  </w:p>
  <w:p w:rsidR="007F16E0" w:rsidRDefault="007F1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401" w:rsidRDefault="00B33401" w:rsidP="00107E13">
      <w:r>
        <w:separator/>
      </w:r>
    </w:p>
  </w:footnote>
  <w:footnote w:type="continuationSeparator" w:id="0">
    <w:p w:rsidR="00B33401" w:rsidRDefault="00B33401" w:rsidP="00107E13">
      <w:r>
        <w:continuationSeparator/>
      </w:r>
    </w:p>
  </w:footnote>
  <w:footnote w:id="1">
    <w:p w:rsidR="00943AE3" w:rsidRDefault="00943AE3" w:rsidP="00943AE3">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7F16E0" w:rsidRDefault="007F16E0" w:rsidP="00107E13">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04" w:rsidRDefault="005D3C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8pt;height:161.85pt;rotation:315;z-index:-251654144;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04" w:rsidRDefault="005D3C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8pt;height:161.85pt;rotation:315;z-index:-251652096;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63EFA"/>
    <w:multiLevelType w:val="hybridMultilevel"/>
    <w:tmpl w:val="A2AA0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F1466E"/>
    <w:multiLevelType w:val="hybridMultilevel"/>
    <w:tmpl w:val="65027DB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38D62622"/>
    <w:multiLevelType w:val="hybridMultilevel"/>
    <w:tmpl w:val="08B6993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4">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9C19F2"/>
    <w:multiLevelType w:val="hybridMultilevel"/>
    <w:tmpl w:val="1BBE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AD20E1"/>
    <w:multiLevelType w:val="hybridMultilevel"/>
    <w:tmpl w:val="112C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revisionView w:markup="0" w:comments="0" w:insDel="0" w:formatting="0" w:inkAnnotation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13"/>
    <w:rsid w:val="00027B80"/>
    <w:rsid w:val="000303EE"/>
    <w:rsid w:val="0003530E"/>
    <w:rsid w:val="000355F8"/>
    <w:rsid w:val="00050BE5"/>
    <w:rsid w:val="00064D8F"/>
    <w:rsid w:val="000905F2"/>
    <w:rsid w:val="00107E13"/>
    <w:rsid w:val="00154BCD"/>
    <w:rsid w:val="001718A3"/>
    <w:rsid w:val="002017BD"/>
    <w:rsid w:val="0021061D"/>
    <w:rsid w:val="00236204"/>
    <w:rsid w:val="002409BF"/>
    <w:rsid w:val="00272F9B"/>
    <w:rsid w:val="002F1FF3"/>
    <w:rsid w:val="00361C6B"/>
    <w:rsid w:val="003A66F5"/>
    <w:rsid w:val="00444DAF"/>
    <w:rsid w:val="0046104B"/>
    <w:rsid w:val="00487B7B"/>
    <w:rsid w:val="004922B1"/>
    <w:rsid w:val="004A5B8C"/>
    <w:rsid w:val="004C356E"/>
    <w:rsid w:val="004C4647"/>
    <w:rsid w:val="004C4904"/>
    <w:rsid w:val="004E2AD7"/>
    <w:rsid w:val="00537D48"/>
    <w:rsid w:val="005A4690"/>
    <w:rsid w:val="005B2A3F"/>
    <w:rsid w:val="005D3C91"/>
    <w:rsid w:val="00605252"/>
    <w:rsid w:val="00611ABB"/>
    <w:rsid w:val="00615306"/>
    <w:rsid w:val="00625CBD"/>
    <w:rsid w:val="00672A04"/>
    <w:rsid w:val="006D11BD"/>
    <w:rsid w:val="00713087"/>
    <w:rsid w:val="00772DD5"/>
    <w:rsid w:val="007B5D78"/>
    <w:rsid w:val="007B7589"/>
    <w:rsid w:val="007C6817"/>
    <w:rsid w:val="007D0491"/>
    <w:rsid w:val="007E3C46"/>
    <w:rsid w:val="007F16E0"/>
    <w:rsid w:val="00810E45"/>
    <w:rsid w:val="00847E3C"/>
    <w:rsid w:val="0085332B"/>
    <w:rsid w:val="008B2746"/>
    <w:rsid w:val="008E1A4C"/>
    <w:rsid w:val="008E4E7D"/>
    <w:rsid w:val="008E6F9B"/>
    <w:rsid w:val="009121C7"/>
    <w:rsid w:val="00943AE3"/>
    <w:rsid w:val="00952DA0"/>
    <w:rsid w:val="00A14E7A"/>
    <w:rsid w:val="00AA34FD"/>
    <w:rsid w:val="00AC1F04"/>
    <w:rsid w:val="00AD3C64"/>
    <w:rsid w:val="00B27E8B"/>
    <w:rsid w:val="00B3110F"/>
    <w:rsid w:val="00B33401"/>
    <w:rsid w:val="00B4024D"/>
    <w:rsid w:val="00B57798"/>
    <w:rsid w:val="00BB253B"/>
    <w:rsid w:val="00BB4554"/>
    <w:rsid w:val="00BD1E9A"/>
    <w:rsid w:val="00D025DA"/>
    <w:rsid w:val="00D249C8"/>
    <w:rsid w:val="00D9670A"/>
    <w:rsid w:val="00DC774A"/>
    <w:rsid w:val="00DC7949"/>
    <w:rsid w:val="00DD7D86"/>
    <w:rsid w:val="00EB7B4F"/>
    <w:rsid w:val="00F1610D"/>
    <w:rsid w:val="00F72889"/>
    <w:rsid w:val="00F8729D"/>
    <w:rsid w:val="00FC7925"/>
    <w:rsid w:val="00FD41BF"/>
    <w:rsid w:val="00FD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13"/>
    <w:pPr>
      <w:spacing w:after="0" w:line="240" w:lineRule="auto"/>
    </w:pPr>
    <w:rPr>
      <w:rFonts w:ascii="Courier" w:eastAsia="Times New Roman" w:hAnsi="Courier" w:cs="Times New Roman"/>
      <w:sz w:val="24"/>
      <w:szCs w:val="20"/>
    </w:rPr>
  </w:style>
  <w:style w:type="paragraph" w:styleId="Heading2">
    <w:name w:val="heading 2"/>
    <w:basedOn w:val="Normal"/>
    <w:link w:val="Heading2Char"/>
    <w:uiPriority w:val="9"/>
    <w:qFormat/>
    <w:rsid w:val="00361C6B"/>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107E13"/>
    <w:pPr>
      <w:tabs>
        <w:tab w:val="left" w:pos="-720"/>
      </w:tabs>
      <w:suppressAutoHyphens/>
    </w:pPr>
  </w:style>
  <w:style w:type="character" w:customStyle="1" w:styleId="EndnoteTextChar">
    <w:name w:val="Endnote Text Char"/>
    <w:basedOn w:val="DefaultParagraphFont"/>
    <w:link w:val="EndnoteText"/>
    <w:uiPriority w:val="99"/>
    <w:semiHidden/>
    <w:rsid w:val="00107E13"/>
    <w:rPr>
      <w:rFonts w:ascii="Courier" w:eastAsia="Times New Roman" w:hAnsi="Courier" w:cs="Times New Roman"/>
      <w:sz w:val="24"/>
      <w:szCs w:val="20"/>
    </w:rPr>
  </w:style>
  <w:style w:type="paragraph" w:styleId="FootnoteText">
    <w:name w:val="footnote text"/>
    <w:basedOn w:val="Normal"/>
    <w:link w:val="FootnoteTextChar"/>
    <w:uiPriority w:val="99"/>
    <w:semiHidden/>
    <w:rsid w:val="00107E13"/>
    <w:pPr>
      <w:tabs>
        <w:tab w:val="left" w:pos="-720"/>
      </w:tabs>
      <w:suppressAutoHyphens/>
    </w:pPr>
  </w:style>
  <w:style w:type="character" w:customStyle="1" w:styleId="FootnoteTextChar">
    <w:name w:val="Footnote Text Char"/>
    <w:basedOn w:val="DefaultParagraphFont"/>
    <w:link w:val="FootnoteText"/>
    <w:uiPriority w:val="99"/>
    <w:semiHidden/>
    <w:rsid w:val="00107E13"/>
    <w:rPr>
      <w:rFonts w:ascii="Courier" w:eastAsia="Times New Roman" w:hAnsi="Courier" w:cs="Times New Roman"/>
      <w:sz w:val="24"/>
      <w:szCs w:val="20"/>
    </w:rPr>
  </w:style>
  <w:style w:type="character" w:styleId="FootnoteReference">
    <w:name w:val="footnote reference"/>
    <w:basedOn w:val="DefaultParagraphFont"/>
    <w:uiPriority w:val="99"/>
    <w:semiHidden/>
    <w:rsid w:val="00107E13"/>
    <w:rPr>
      <w:rFonts w:ascii="Courier" w:hAnsi="Courier" w:cs="Times New Roman"/>
      <w:sz w:val="24"/>
      <w:vertAlign w:val="superscript"/>
      <w:lang w:val="en-US"/>
    </w:rPr>
  </w:style>
  <w:style w:type="paragraph" w:styleId="Title">
    <w:name w:val="Title"/>
    <w:basedOn w:val="Normal"/>
    <w:link w:val="TitleChar"/>
    <w:uiPriority w:val="99"/>
    <w:qFormat/>
    <w:rsid w:val="00107E13"/>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107E13"/>
    <w:rPr>
      <w:rFonts w:ascii="Arial" w:eastAsia="Times New Roman" w:hAnsi="Arial" w:cs="Times New Roman"/>
      <w:b/>
      <w:kern w:val="28"/>
      <w:sz w:val="32"/>
      <w:szCs w:val="20"/>
    </w:rPr>
  </w:style>
  <w:style w:type="paragraph" w:styleId="ListParagraph">
    <w:name w:val="List Paragraph"/>
    <w:basedOn w:val="Normal"/>
    <w:uiPriority w:val="34"/>
    <w:qFormat/>
    <w:rsid w:val="00107E13"/>
    <w:pPr>
      <w:ind w:left="720"/>
      <w:contextualSpacing/>
    </w:pPr>
  </w:style>
  <w:style w:type="character" w:customStyle="1" w:styleId="a">
    <w:name w:val="À"/>
    <w:basedOn w:val="DefaultParagraphFont"/>
    <w:uiPriority w:val="99"/>
    <w:rsid w:val="00107E13"/>
    <w:rPr>
      <w:rFonts w:cs="Times New Roman"/>
    </w:rPr>
  </w:style>
  <w:style w:type="paragraph" w:customStyle="1" w:styleId="Style">
    <w:name w:val="Style"/>
    <w:basedOn w:val="Normal"/>
    <w:rsid w:val="00107E13"/>
    <w:pPr>
      <w:widowControl w:val="0"/>
      <w:snapToGrid w:val="0"/>
      <w:ind w:left="720" w:hanging="720"/>
    </w:pPr>
    <w:rPr>
      <w:rFonts w:ascii="Times New Roman" w:hAnsi="Times New Roman"/>
    </w:rPr>
  </w:style>
  <w:style w:type="paragraph" w:styleId="Footer">
    <w:name w:val="footer"/>
    <w:basedOn w:val="Normal"/>
    <w:link w:val="FooterChar"/>
    <w:uiPriority w:val="99"/>
    <w:unhideWhenUsed/>
    <w:rsid w:val="00107E13"/>
    <w:pPr>
      <w:tabs>
        <w:tab w:val="center" w:pos="4680"/>
        <w:tab w:val="right" w:pos="9360"/>
      </w:tabs>
    </w:pPr>
  </w:style>
  <w:style w:type="character" w:customStyle="1" w:styleId="FooterChar">
    <w:name w:val="Footer Char"/>
    <w:basedOn w:val="DefaultParagraphFont"/>
    <w:link w:val="Footer"/>
    <w:uiPriority w:val="99"/>
    <w:rsid w:val="00107E13"/>
    <w:rPr>
      <w:rFonts w:ascii="Courier" w:eastAsia="Times New Roman" w:hAnsi="Courier" w:cs="Times New Roman"/>
      <w:sz w:val="24"/>
      <w:szCs w:val="20"/>
    </w:rPr>
  </w:style>
  <w:style w:type="table" w:styleId="TableGrid">
    <w:name w:val="Table Grid"/>
    <w:basedOn w:val="TableNormal"/>
    <w:uiPriority w:val="59"/>
    <w:rsid w:val="00EB7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61C6B"/>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672A04"/>
    <w:pPr>
      <w:tabs>
        <w:tab w:val="center" w:pos="4680"/>
        <w:tab w:val="right" w:pos="9360"/>
      </w:tabs>
    </w:pPr>
  </w:style>
  <w:style w:type="character" w:customStyle="1" w:styleId="HeaderChar">
    <w:name w:val="Header Char"/>
    <w:basedOn w:val="DefaultParagraphFont"/>
    <w:link w:val="Header"/>
    <w:uiPriority w:val="99"/>
    <w:semiHidden/>
    <w:rsid w:val="00672A0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F72889"/>
    <w:rPr>
      <w:sz w:val="16"/>
      <w:szCs w:val="16"/>
    </w:rPr>
  </w:style>
  <w:style w:type="paragraph" w:styleId="CommentText">
    <w:name w:val="annotation text"/>
    <w:basedOn w:val="Normal"/>
    <w:link w:val="CommentTextChar"/>
    <w:uiPriority w:val="99"/>
    <w:semiHidden/>
    <w:unhideWhenUsed/>
    <w:rsid w:val="00F72889"/>
    <w:rPr>
      <w:sz w:val="20"/>
    </w:rPr>
  </w:style>
  <w:style w:type="character" w:customStyle="1" w:styleId="CommentTextChar">
    <w:name w:val="Comment Text Char"/>
    <w:basedOn w:val="DefaultParagraphFont"/>
    <w:link w:val="CommentText"/>
    <w:uiPriority w:val="99"/>
    <w:semiHidden/>
    <w:rsid w:val="00F7288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72889"/>
    <w:rPr>
      <w:b/>
      <w:bCs/>
    </w:rPr>
  </w:style>
  <w:style w:type="character" w:customStyle="1" w:styleId="CommentSubjectChar">
    <w:name w:val="Comment Subject Char"/>
    <w:basedOn w:val="CommentTextChar"/>
    <w:link w:val="CommentSubject"/>
    <w:uiPriority w:val="99"/>
    <w:semiHidden/>
    <w:rsid w:val="00F7288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F72889"/>
    <w:rPr>
      <w:rFonts w:ascii="Tahoma" w:hAnsi="Tahoma" w:cs="Tahoma"/>
      <w:sz w:val="16"/>
      <w:szCs w:val="16"/>
    </w:rPr>
  </w:style>
  <w:style w:type="character" w:customStyle="1" w:styleId="BalloonTextChar">
    <w:name w:val="Balloon Text Char"/>
    <w:basedOn w:val="DefaultParagraphFont"/>
    <w:link w:val="BalloonText"/>
    <w:uiPriority w:val="99"/>
    <w:semiHidden/>
    <w:rsid w:val="00F72889"/>
    <w:rPr>
      <w:rFonts w:ascii="Tahoma" w:eastAsia="Times New Roman" w:hAnsi="Tahoma" w:cs="Tahoma"/>
      <w:sz w:val="16"/>
      <w:szCs w:val="16"/>
    </w:rPr>
  </w:style>
  <w:style w:type="paragraph" w:styleId="Revision">
    <w:name w:val="Revision"/>
    <w:hidden/>
    <w:uiPriority w:val="99"/>
    <w:semiHidden/>
    <w:rsid w:val="001718A3"/>
    <w:pPr>
      <w:spacing w:after="0" w:line="240" w:lineRule="auto"/>
    </w:pPr>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13"/>
    <w:pPr>
      <w:spacing w:after="0" w:line="240" w:lineRule="auto"/>
    </w:pPr>
    <w:rPr>
      <w:rFonts w:ascii="Courier" w:eastAsia="Times New Roman" w:hAnsi="Courier" w:cs="Times New Roman"/>
      <w:sz w:val="24"/>
      <w:szCs w:val="20"/>
    </w:rPr>
  </w:style>
  <w:style w:type="paragraph" w:styleId="Heading2">
    <w:name w:val="heading 2"/>
    <w:basedOn w:val="Normal"/>
    <w:link w:val="Heading2Char"/>
    <w:uiPriority w:val="9"/>
    <w:qFormat/>
    <w:rsid w:val="00361C6B"/>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107E13"/>
    <w:pPr>
      <w:tabs>
        <w:tab w:val="left" w:pos="-720"/>
      </w:tabs>
      <w:suppressAutoHyphens/>
    </w:pPr>
  </w:style>
  <w:style w:type="character" w:customStyle="1" w:styleId="EndnoteTextChar">
    <w:name w:val="Endnote Text Char"/>
    <w:basedOn w:val="DefaultParagraphFont"/>
    <w:link w:val="EndnoteText"/>
    <w:uiPriority w:val="99"/>
    <w:semiHidden/>
    <w:rsid w:val="00107E13"/>
    <w:rPr>
      <w:rFonts w:ascii="Courier" w:eastAsia="Times New Roman" w:hAnsi="Courier" w:cs="Times New Roman"/>
      <w:sz w:val="24"/>
      <w:szCs w:val="20"/>
    </w:rPr>
  </w:style>
  <w:style w:type="paragraph" w:styleId="FootnoteText">
    <w:name w:val="footnote text"/>
    <w:basedOn w:val="Normal"/>
    <w:link w:val="FootnoteTextChar"/>
    <w:uiPriority w:val="99"/>
    <w:semiHidden/>
    <w:rsid w:val="00107E13"/>
    <w:pPr>
      <w:tabs>
        <w:tab w:val="left" w:pos="-720"/>
      </w:tabs>
      <w:suppressAutoHyphens/>
    </w:pPr>
  </w:style>
  <w:style w:type="character" w:customStyle="1" w:styleId="FootnoteTextChar">
    <w:name w:val="Footnote Text Char"/>
    <w:basedOn w:val="DefaultParagraphFont"/>
    <w:link w:val="FootnoteText"/>
    <w:uiPriority w:val="99"/>
    <w:semiHidden/>
    <w:rsid w:val="00107E13"/>
    <w:rPr>
      <w:rFonts w:ascii="Courier" w:eastAsia="Times New Roman" w:hAnsi="Courier" w:cs="Times New Roman"/>
      <w:sz w:val="24"/>
      <w:szCs w:val="20"/>
    </w:rPr>
  </w:style>
  <w:style w:type="character" w:styleId="FootnoteReference">
    <w:name w:val="footnote reference"/>
    <w:basedOn w:val="DefaultParagraphFont"/>
    <w:uiPriority w:val="99"/>
    <w:semiHidden/>
    <w:rsid w:val="00107E13"/>
    <w:rPr>
      <w:rFonts w:ascii="Courier" w:hAnsi="Courier" w:cs="Times New Roman"/>
      <w:sz w:val="24"/>
      <w:vertAlign w:val="superscript"/>
      <w:lang w:val="en-US"/>
    </w:rPr>
  </w:style>
  <w:style w:type="paragraph" w:styleId="Title">
    <w:name w:val="Title"/>
    <w:basedOn w:val="Normal"/>
    <w:link w:val="TitleChar"/>
    <w:uiPriority w:val="99"/>
    <w:qFormat/>
    <w:rsid w:val="00107E13"/>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107E13"/>
    <w:rPr>
      <w:rFonts w:ascii="Arial" w:eastAsia="Times New Roman" w:hAnsi="Arial" w:cs="Times New Roman"/>
      <w:b/>
      <w:kern w:val="28"/>
      <w:sz w:val="32"/>
      <w:szCs w:val="20"/>
    </w:rPr>
  </w:style>
  <w:style w:type="paragraph" w:styleId="ListParagraph">
    <w:name w:val="List Paragraph"/>
    <w:basedOn w:val="Normal"/>
    <w:uiPriority w:val="34"/>
    <w:qFormat/>
    <w:rsid w:val="00107E13"/>
    <w:pPr>
      <w:ind w:left="720"/>
      <w:contextualSpacing/>
    </w:pPr>
  </w:style>
  <w:style w:type="character" w:customStyle="1" w:styleId="a">
    <w:name w:val="À"/>
    <w:basedOn w:val="DefaultParagraphFont"/>
    <w:uiPriority w:val="99"/>
    <w:rsid w:val="00107E13"/>
    <w:rPr>
      <w:rFonts w:cs="Times New Roman"/>
    </w:rPr>
  </w:style>
  <w:style w:type="paragraph" w:customStyle="1" w:styleId="Style">
    <w:name w:val="Style"/>
    <w:basedOn w:val="Normal"/>
    <w:rsid w:val="00107E13"/>
    <w:pPr>
      <w:widowControl w:val="0"/>
      <w:snapToGrid w:val="0"/>
      <w:ind w:left="720" w:hanging="720"/>
    </w:pPr>
    <w:rPr>
      <w:rFonts w:ascii="Times New Roman" w:hAnsi="Times New Roman"/>
    </w:rPr>
  </w:style>
  <w:style w:type="paragraph" w:styleId="Footer">
    <w:name w:val="footer"/>
    <w:basedOn w:val="Normal"/>
    <w:link w:val="FooterChar"/>
    <w:uiPriority w:val="99"/>
    <w:unhideWhenUsed/>
    <w:rsid w:val="00107E13"/>
    <w:pPr>
      <w:tabs>
        <w:tab w:val="center" w:pos="4680"/>
        <w:tab w:val="right" w:pos="9360"/>
      </w:tabs>
    </w:pPr>
  </w:style>
  <w:style w:type="character" w:customStyle="1" w:styleId="FooterChar">
    <w:name w:val="Footer Char"/>
    <w:basedOn w:val="DefaultParagraphFont"/>
    <w:link w:val="Footer"/>
    <w:uiPriority w:val="99"/>
    <w:rsid w:val="00107E13"/>
    <w:rPr>
      <w:rFonts w:ascii="Courier" w:eastAsia="Times New Roman" w:hAnsi="Courier" w:cs="Times New Roman"/>
      <w:sz w:val="24"/>
      <w:szCs w:val="20"/>
    </w:rPr>
  </w:style>
  <w:style w:type="table" w:styleId="TableGrid">
    <w:name w:val="Table Grid"/>
    <w:basedOn w:val="TableNormal"/>
    <w:uiPriority w:val="59"/>
    <w:rsid w:val="00EB7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61C6B"/>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672A04"/>
    <w:pPr>
      <w:tabs>
        <w:tab w:val="center" w:pos="4680"/>
        <w:tab w:val="right" w:pos="9360"/>
      </w:tabs>
    </w:pPr>
  </w:style>
  <w:style w:type="character" w:customStyle="1" w:styleId="HeaderChar">
    <w:name w:val="Header Char"/>
    <w:basedOn w:val="DefaultParagraphFont"/>
    <w:link w:val="Header"/>
    <w:uiPriority w:val="99"/>
    <w:semiHidden/>
    <w:rsid w:val="00672A0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F72889"/>
    <w:rPr>
      <w:sz w:val="16"/>
      <w:szCs w:val="16"/>
    </w:rPr>
  </w:style>
  <w:style w:type="paragraph" w:styleId="CommentText">
    <w:name w:val="annotation text"/>
    <w:basedOn w:val="Normal"/>
    <w:link w:val="CommentTextChar"/>
    <w:uiPriority w:val="99"/>
    <w:semiHidden/>
    <w:unhideWhenUsed/>
    <w:rsid w:val="00F72889"/>
    <w:rPr>
      <w:sz w:val="20"/>
    </w:rPr>
  </w:style>
  <w:style w:type="character" w:customStyle="1" w:styleId="CommentTextChar">
    <w:name w:val="Comment Text Char"/>
    <w:basedOn w:val="DefaultParagraphFont"/>
    <w:link w:val="CommentText"/>
    <w:uiPriority w:val="99"/>
    <w:semiHidden/>
    <w:rsid w:val="00F7288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72889"/>
    <w:rPr>
      <w:b/>
      <w:bCs/>
    </w:rPr>
  </w:style>
  <w:style w:type="character" w:customStyle="1" w:styleId="CommentSubjectChar">
    <w:name w:val="Comment Subject Char"/>
    <w:basedOn w:val="CommentTextChar"/>
    <w:link w:val="CommentSubject"/>
    <w:uiPriority w:val="99"/>
    <w:semiHidden/>
    <w:rsid w:val="00F7288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F72889"/>
    <w:rPr>
      <w:rFonts w:ascii="Tahoma" w:hAnsi="Tahoma" w:cs="Tahoma"/>
      <w:sz w:val="16"/>
      <w:szCs w:val="16"/>
    </w:rPr>
  </w:style>
  <w:style w:type="character" w:customStyle="1" w:styleId="BalloonTextChar">
    <w:name w:val="Balloon Text Char"/>
    <w:basedOn w:val="DefaultParagraphFont"/>
    <w:link w:val="BalloonText"/>
    <w:uiPriority w:val="99"/>
    <w:semiHidden/>
    <w:rsid w:val="00F72889"/>
    <w:rPr>
      <w:rFonts w:ascii="Tahoma" w:eastAsia="Times New Roman" w:hAnsi="Tahoma" w:cs="Tahoma"/>
      <w:sz w:val="16"/>
      <w:szCs w:val="16"/>
    </w:rPr>
  </w:style>
  <w:style w:type="paragraph" w:styleId="Revision">
    <w:name w:val="Revision"/>
    <w:hidden/>
    <w:uiPriority w:val="99"/>
    <w:semiHidden/>
    <w:rsid w:val="001718A3"/>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84FE-C941-4788-BDD5-8F2D6DAF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Tomakie Washington</cp:lastModifiedBy>
  <cp:revision>5</cp:revision>
  <cp:lastPrinted>2015-05-12T19:03:00Z</cp:lastPrinted>
  <dcterms:created xsi:type="dcterms:W3CDTF">2015-05-18T20:15:00Z</dcterms:created>
  <dcterms:modified xsi:type="dcterms:W3CDTF">2015-05-18T20:27:00Z</dcterms:modified>
</cp:coreProperties>
</file>