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261648" w14:textId="77777777" w:rsidR="00FA18B2" w:rsidRDefault="00FA18B2" w:rsidP="00FA18B2">
      <w:pPr>
        <w:pStyle w:val="Default"/>
        <w:jc w:val="center"/>
        <w:rPr>
          <w:bCs/>
          <w:sz w:val="28"/>
          <w:szCs w:val="28"/>
        </w:rPr>
      </w:pPr>
    </w:p>
    <w:p w14:paraId="5A318E4A" w14:textId="77777777" w:rsidR="00FA18B2" w:rsidRDefault="00FA18B2" w:rsidP="00944D41">
      <w:pPr>
        <w:pStyle w:val="Default"/>
        <w:rPr>
          <w:rFonts w:asciiTheme="minorHAnsi" w:hAnsiTheme="minorHAnsi" w:cstheme="minorHAnsi"/>
          <w:bCs/>
          <w:sz w:val="28"/>
          <w:szCs w:val="28"/>
        </w:rPr>
      </w:pPr>
    </w:p>
    <w:p w14:paraId="3A2C8752" w14:textId="77777777" w:rsidR="00944D41" w:rsidRPr="004838E5" w:rsidRDefault="00944D41" w:rsidP="00944D41">
      <w:pPr>
        <w:pStyle w:val="Default"/>
        <w:rPr>
          <w:rFonts w:asciiTheme="minorHAnsi" w:hAnsiTheme="minorHAnsi" w:cstheme="minorHAnsi"/>
          <w:bCs/>
          <w:sz w:val="28"/>
          <w:szCs w:val="28"/>
        </w:rPr>
      </w:pPr>
    </w:p>
    <w:p w14:paraId="595037D8" w14:textId="77777777" w:rsidR="00944D41" w:rsidRDefault="00944D41" w:rsidP="00944D41">
      <w:pPr>
        <w:pStyle w:val="Default"/>
        <w:jc w:val="center"/>
        <w:rPr>
          <w:rFonts w:asciiTheme="minorHAnsi" w:hAnsiTheme="minorHAnsi" w:cstheme="minorHAnsi"/>
          <w:bCs/>
          <w:sz w:val="28"/>
          <w:szCs w:val="28"/>
        </w:rPr>
      </w:pPr>
      <w:r>
        <w:rPr>
          <w:rFonts w:asciiTheme="minorHAnsi" w:hAnsiTheme="minorHAnsi" w:cstheme="minorHAnsi"/>
          <w:bCs/>
          <w:sz w:val="28"/>
          <w:szCs w:val="28"/>
        </w:rPr>
        <w:t xml:space="preserve">Request for Office of Management and Budget Review and Approval for </w:t>
      </w:r>
    </w:p>
    <w:p w14:paraId="757B3840" w14:textId="77777777" w:rsidR="00944D41" w:rsidRPr="0086189D" w:rsidRDefault="00944D41" w:rsidP="00944D41">
      <w:pPr>
        <w:pStyle w:val="Default"/>
        <w:jc w:val="center"/>
        <w:rPr>
          <w:rFonts w:asciiTheme="minorHAnsi" w:hAnsiTheme="minorHAnsi" w:cstheme="minorHAnsi"/>
          <w:bCs/>
          <w:sz w:val="28"/>
          <w:szCs w:val="28"/>
        </w:rPr>
      </w:pPr>
      <w:r>
        <w:rPr>
          <w:rFonts w:asciiTheme="minorHAnsi" w:hAnsiTheme="minorHAnsi" w:cstheme="minorHAnsi"/>
          <w:bCs/>
          <w:sz w:val="28"/>
          <w:szCs w:val="28"/>
        </w:rPr>
        <w:t>Federally Sponsored Data Collection</w:t>
      </w:r>
    </w:p>
    <w:p w14:paraId="1329E6D7" w14:textId="77777777" w:rsidR="00944D41" w:rsidRDefault="00944D41" w:rsidP="00FA18B2">
      <w:pPr>
        <w:pStyle w:val="Default"/>
        <w:jc w:val="center"/>
        <w:rPr>
          <w:rFonts w:asciiTheme="minorHAnsi" w:hAnsiTheme="minorHAnsi" w:cstheme="minorHAnsi"/>
          <w:bCs/>
          <w:sz w:val="28"/>
          <w:szCs w:val="28"/>
        </w:rPr>
      </w:pPr>
    </w:p>
    <w:p w14:paraId="498975AF" w14:textId="77777777" w:rsidR="00944D41" w:rsidRDefault="00944D41" w:rsidP="00FA18B2">
      <w:pPr>
        <w:pStyle w:val="Default"/>
        <w:jc w:val="center"/>
        <w:rPr>
          <w:rFonts w:asciiTheme="minorHAnsi" w:hAnsiTheme="minorHAnsi" w:cstheme="minorHAnsi"/>
          <w:bCs/>
          <w:sz w:val="28"/>
          <w:szCs w:val="28"/>
        </w:rPr>
      </w:pPr>
    </w:p>
    <w:p w14:paraId="3974A187" w14:textId="77777777" w:rsidR="00944D41" w:rsidRPr="0086189D" w:rsidRDefault="00944D41" w:rsidP="00FA18B2">
      <w:pPr>
        <w:pStyle w:val="Default"/>
        <w:jc w:val="center"/>
        <w:rPr>
          <w:rFonts w:asciiTheme="minorHAnsi" w:hAnsiTheme="minorHAnsi" w:cstheme="minorHAnsi"/>
          <w:bCs/>
          <w:sz w:val="28"/>
          <w:szCs w:val="28"/>
        </w:rPr>
      </w:pPr>
    </w:p>
    <w:p w14:paraId="4A65818C" w14:textId="77777777" w:rsidR="00FA18B2" w:rsidRPr="00944D41" w:rsidRDefault="006453BF" w:rsidP="00FA18B2">
      <w:pPr>
        <w:pStyle w:val="Default"/>
        <w:jc w:val="center"/>
        <w:rPr>
          <w:rFonts w:asciiTheme="minorHAnsi" w:hAnsiTheme="minorHAnsi" w:cstheme="minorHAnsi"/>
          <w:b/>
          <w:bCs/>
          <w:sz w:val="28"/>
          <w:szCs w:val="28"/>
        </w:rPr>
      </w:pPr>
      <w:r w:rsidRPr="006453BF">
        <w:rPr>
          <w:rFonts w:asciiTheme="minorHAnsi" w:hAnsiTheme="minorHAnsi" w:cstheme="minorHAnsi"/>
          <w:b/>
          <w:bCs/>
          <w:sz w:val="28"/>
          <w:szCs w:val="28"/>
        </w:rPr>
        <w:t>Enhancing Dialogue and Execution of Dust Reduction Behaviors through Workgroup Communication</w:t>
      </w:r>
    </w:p>
    <w:p w14:paraId="3327B8F8" w14:textId="77777777" w:rsidR="00FA18B2" w:rsidRPr="00944D41" w:rsidRDefault="00FA18B2" w:rsidP="00FA18B2">
      <w:pPr>
        <w:pStyle w:val="Default"/>
        <w:jc w:val="center"/>
        <w:rPr>
          <w:rFonts w:asciiTheme="minorHAnsi" w:hAnsiTheme="minorHAnsi" w:cstheme="minorHAnsi"/>
          <w:b/>
          <w:bCs/>
          <w:sz w:val="28"/>
          <w:szCs w:val="28"/>
        </w:rPr>
      </w:pPr>
    </w:p>
    <w:p w14:paraId="15EFC528" w14:textId="77777777" w:rsidR="00FA18B2" w:rsidRPr="00944D41" w:rsidRDefault="00FA18B2" w:rsidP="00FA18B2">
      <w:pPr>
        <w:pStyle w:val="Default"/>
        <w:jc w:val="center"/>
        <w:rPr>
          <w:rFonts w:asciiTheme="minorHAnsi" w:hAnsiTheme="minorHAnsi" w:cstheme="minorHAnsi"/>
          <w:b/>
          <w:bCs/>
          <w:sz w:val="28"/>
          <w:szCs w:val="28"/>
        </w:rPr>
      </w:pPr>
    </w:p>
    <w:p w14:paraId="2A6B58D0" w14:textId="77777777" w:rsidR="00FA18B2" w:rsidRPr="00944D41" w:rsidRDefault="00944D41" w:rsidP="00FA18B2">
      <w:pPr>
        <w:pStyle w:val="Default"/>
        <w:jc w:val="center"/>
        <w:rPr>
          <w:rFonts w:asciiTheme="minorHAnsi" w:hAnsiTheme="minorHAnsi" w:cstheme="minorHAnsi"/>
          <w:b/>
          <w:bCs/>
          <w:sz w:val="28"/>
          <w:szCs w:val="28"/>
        </w:rPr>
      </w:pPr>
      <w:r w:rsidRPr="00944D41">
        <w:rPr>
          <w:rFonts w:asciiTheme="minorHAnsi" w:hAnsiTheme="minorHAnsi" w:cstheme="minorHAnsi"/>
          <w:b/>
          <w:bCs/>
          <w:sz w:val="28"/>
          <w:szCs w:val="28"/>
        </w:rPr>
        <w:t>Section A</w:t>
      </w:r>
    </w:p>
    <w:p w14:paraId="733AEFC3" w14:textId="77777777" w:rsidR="00FA18B2" w:rsidRPr="0086189D" w:rsidRDefault="00FA18B2" w:rsidP="00FA18B2">
      <w:pPr>
        <w:pStyle w:val="Default"/>
        <w:jc w:val="center"/>
        <w:rPr>
          <w:rFonts w:asciiTheme="minorHAnsi" w:hAnsiTheme="minorHAnsi" w:cstheme="minorHAnsi"/>
          <w:bCs/>
          <w:sz w:val="28"/>
          <w:szCs w:val="28"/>
        </w:rPr>
      </w:pPr>
    </w:p>
    <w:p w14:paraId="370D01A1" w14:textId="77777777" w:rsidR="00FA18B2" w:rsidRPr="0086189D" w:rsidRDefault="00FA18B2" w:rsidP="00FA18B2">
      <w:pPr>
        <w:pStyle w:val="Default"/>
        <w:jc w:val="center"/>
        <w:rPr>
          <w:rFonts w:asciiTheme="minorHAnsi" w:hAnsiTheme="minorHAnsi" w:cstheme="minorHAnsi"/>
          <w:bCs/>
          <w:sz w:val="28"/>
          <w:szCs w:val="28"/>
        </w:rPr>
      </w:pPr>
    </w:p>
    <w:p w14:paraId="090445A6" w14:textId="77777777" w:rsidR="00FA18B2" w:rsidRPr="0086189D" w:rsidRDefault="00430228" w:rsidP="00FA18B2">
      <w:pPr>
        <w:pStyle w:val="Default"/>
        <w:jc w:val="center"/>
        <w:rPr>
          <w:rFonts w:asciiTheme="minorHAnsi" w:hAnsiTheme="minorHAnsi" w:cstheme="minorHAnsi"/>
          <w:bCs/>
          <w:sz w:val="28"/>
          <w:szCs w:val="28"/>
        </w:rPr>
      </w:pPr>
      <w:r>
        <w:rPr>
          <w:rFonts w:asciiTheme="minorHAnsi" w:hAnsiTheme="minorHAnsi" w:cstheme="minorHAnsi"/>
          <w:bCs/>
          <w:sz w:val="28"/>
          <w:szCs w:val="28"/>
        </w:rPr>
        <w:t>Emily J. Haas</w:t>
      </w:r>
      <w:r w:rsidR="00B13FA6" w:rsidRPr="0086189D">
        <w:rPr>
          <w:rFonts w:asciiTheme="minorHAnsi" w:hAnsiTheme="minorHAnsi" w:cstheme="minorHAnsi"/>
          <w:bCs/>
          <w:sz w:val="28"/>
          <w:szCs w:val="28"/>
        </w:rPr>
        <w:t>,</w:t>
      </w:r>
      <w:r w:rsidR="009E3919" w:rsidRPr="0086189D">
        <w:rPr>
          <w:rFonts w:asciiTheme="minorHAnsi" w:hAnsiTheme="minorHAnsi" w:cstheme="minorHAnsi"/>
          <w:bCs/>
          <w:sz w:val="28"/>
          <w:szCs w:val="28"/>
        </w:rPr>
        <w:t xml:space="preserve"> Ph.D.</w:t>
      </w:r>
    </w:p>
    <w:p w14:paraId="03F0A1B6" w14:textId="77777777" w:rsidR="00FA18B2" w:rsidRPr="0086189D" w:rsidRDefault="00430228" w:rsidP="00FA18B2">
      <w:pPr>
        <w:pStyle w:val="Default"/>
        <w:jc w:val="center"/>
        <w:rPr>
          <w:rFonts w:asciiTheme="minorHAnsi" w:hAnsiTheme="minorHAnsi" w:cstheme="minorHAnsi"/>
          <w:bCs/>
          <w:sz w:val="28"/>
          <w:szCs w:val="28"/>
        </w:rPr>
      </w:pPr>
      <w:r>
        <w:rPr>
          <w:rFonts w:asciiTheme="minorHAnsi" w:hAnsiTheme="minorHAnsi" w:cstheme="minorHAnsi"/>
          <w:bCs/>
          <w:sz w:val="28"/>
          <w:szCs w:val="28"/>
        </w:rPr>
        <w:t xml:space="preserve">Behavioral Research Scientist </w:t>
      </w:r>
    </w:p>
    <w:p w14:paraId="417883A1" w14:textId="77777777" w:rsidR="00FA18B2" w:rsidRPr="0086189D" w:rsidRDefault="00FA18B2" w:rsidP="00FA18B2">
      <w:pPr>
        <w:pStyle w:val="Default"/>
        <w:jc w:val="center"/>
        <w:rPr>
          <w:rFonts w:asciiTheme="minorHAnsi" w:hAnsiTheme="minorHAnsi" w:cstheme="minorHAnsi"/>
          <w:bCs/>
          <w:sz w:val="28"/>
          <w:szCs w:val="28"/>
        </w:rPr>
      </w:pPr>
      <w:r w:rsidRPr="0086189D">
        <w:rPr>
          <w:rFonts w:asciiTheme="minorHAnsi" w:hAnsiTheme="minorHAnsi" w:cstheme="minorHAnsi"/>
          <w:bCs/>
          <w:sz w:val="28"/>
          <w:szCs w:val="28"/>
        </w:rPr>
        <w:t>Tel. 412.386.</w:t>
      </w:r>
      <w:r w:rsidR="00430228">
        <w:rPr>
          <w:rFonts w:asciiTheme="minorHAnsi" w:hAnsiTheme="minorHAnsi" w:cstheme="minorHAnsi"/>
          <w:bCs/>
          <w:sz w:val="28"/>
          <w:szCs w:val="28"/>
        </w:rPr>
        <w:t>4627</w:t>
      </w:r>
    </w:p>
    <w:p w14:paraId="475EA063" w14:textId="77777777" w:rsidR="00FA18B2" w:rsidRPr="0086189D" w:rsidRDefault="00430228" w:rsidP="00FA18B2">
      <w:pPr>
        <w:pStyle w:val="Default"/>
        <w:jc w:val="center"/>
        <w:rPr>
          <w:rFonts w:asciiTheme="minorHAnsi" w:hAnsiTheme="minorHAnsi" w:cstheme="minorHAnsi"/>
          <w:bCs/>
          <w:sz w:val="28"/>
          <w:szCs w:val="28"/>
        </w:rPr>
      </w:pPr>
      <w:r>
        <w:rPr>
          <w:rFonts w:asciiTheme="minorHAnsi" w:hAnsiTheme="minorHAnsi" w:cstheme="minorHAnsi"/>
          <w:bCs/>
          <w:sz w:val="28"/>
          <w:szCs w:val="28"/>
        </w:rPr>
        <w:t>EJHaas</w:t>
      </w:r>
      <w:r w:rsidR="00FA18B2" w:rsidRPr="0086189D">
        <w:rPr>
          <w:rFonts w:asciiTheme="minorHAnsi" w:hAnsiTheme="minorHAnsi" w:cstheme="minorHAnsi"/>
          <w:bCs/>
          <w:sz w:val="28"/>
          <w:szCs w:val="28"/>
        </w:rPr>
        <w:t>@cdc.gov</w:t>
      </w:r>
    </w:p>
    <w:p w14:paraId="143BDB32" w14:textId="77777777" w:rsidR="00FA18B2" w:rsidRPr="0086189D" w:rsidRDefault="00FA18B2" w:rsidP="00FA18B2">
      <w:pPr>
        <w:pStyle w:val="Default"/>
        <w:jc w:val="center"/>
        <w:rPr>
          <w:rFonts w:asciiTheme="minorHAnsi" w:hAnsiTheme="minorHAnsi" w:cstheme="minorHAnsi"/>
          <w:bCs/>
          <w:sz w:val="28"/>
          <w:szCs w:val="28"/>
        </w:rPr>
      </w:pPr>
      <w:r w:rsidRPr="0086189D">
        <w:rPr>
          <w:rFonts w:asciiTheme="minorHAnsi" w:hAnsiTheme="minorHAnsi" w:cstheme="minorHAnsi"/>
          <w:bCs/>
          <w:sz w:val="28"/>
          <w:szCs w:val="28"/>
        </w:rPr>
        <w:t>F</w:t>
      </w:r>
      <w:r w:rsidR="000E2AA3" w:rsidRPr="0086189D">
        <w:rPr>
          <w:rFonts w:asciiTheme="minorHAnsi" w:hAnsiTheme="minorHAnsi" w:cstheme="minorHAnsi"/>
          <w:bCs/>
          <w:sz w:val="28"/>
          <w:szCs w:val="28"/>
        </w:rPr>
        <w:t>AX</w:t>
      </w:r>
      <w:r w:rsidRPr="0086189D">
        <w:rPr>
          <w:rFonts w:asciiTheme="minorHAnsi" w:hAnsiTheme="minorHAnsi" w:cstheme="minorHAnsi"/>
          <w:bCs/>
          <w:sz w:val="28"/>
          <w:szCs w:val="28"/>
        </w:rPr>
        <w:t xml:space="preserve"> 412.386.67</w:t>
      </w:r>
      <w:r w:rsidR="00430228">
        <w:rPr>
          <w:rFonts w:asciiTheme="minorHAnsi" w:hAnsiTheme="minorHAnsi" w:cstheme="minorHAnsi"/>
          <w:bCs/>
          <w:sz w:val="28"/>
          <w:szCs w:val="28"/>
        </w:rPr>
        <w:t>10</w:t>
      </w:r>
    </w:p>
    <w:p w14:paraId="5754CFD9" w14:textId="77777777" w:rsidR="0003275F" w:rsidRPr="0086189D" w:rsidRDefault="0003275F" w:rsidP="00FA18B2">
      <w:pPr>
        <w:pStyle w:val="Default"/>
        <w:jc w:val="center"/>
        <w:rPr>
          <w:rFonts w:asciiTheme="minorHAnsi" w:hAnsiTheme="minorHAnsi" w:cstheme="minorHAnsi"/>
          <w:bCs/>
          <w:sz w:val="28"/>
          <w:szCs w:val="28"/>
        </w:rPr>
      </w:pPr>
    </w:p>
    <w:p w14:paraId="59CAD971" w14:textId="5961293D" w:rsidR="00FA18B2" w:rsidRPr="0086189D" w:rsidRDefault="00CA0CF2" w:rsidP="00FA18B2">
      <w:pPr>
        <w:pStyle w:val="Default"/>
        <w:jc w:val="center"/>
        <w:rPr>
          <w:rFonts w:asciiTheme="minorHAnsi" w:hAnsiTheme="minorHAnsi" w:cstheme="minorHAnsi"/>
          <w:bCs/>
          <w:sz w:val="28"/>
          <w:szCs w:val="28"/>
        </w:rPr>
      </w:pPr>
      <w:r>
        <w:rPr>
          <w:rFonts w:asciiTheme="minorHAnsi" w:hAnsiTheme="minorHAnsi" w:cstheme="minorHAnsi"/>
          <w:bCs/>
          <w:sz w:val="28"/>
          <w:szCs w:val="28"/>
        </w:rPr>
        <w:t>January 7, 2016</w:t>
      </w:r>
    </w:p>
    <w:p w14:paraId="5604B7F7" w14:textId="77777777" w:rsidR="00FA18B2" w:rsidRPr="0086189D" w:rsidRDefault="00FA18B2" w:rsidP="00FA18B2">
      <w:pPr>
        <w:pStyle w:val="Default"/>
        <w:jc w:val="center"/>
        <w:rPr>
          <w:rFonts w:asciiTheme="minorHAnsi" w:hAnsiTheme="minorHAnsi" w:cstheme="minorHAnsi"/>
          <w:bCs/>
          <w:sz w:val="28"/>
          <w:szCs w:val="28"/>
        </w:rPr>
      </w:pPr>
    </w:p>
    <w:p w14:paraId="0E12587F" w14:textId="77777777" w:rsidR="00485946" w:rsidRPr="0086189D" w:rsidRDefault="00485946" w:rsidP="00FA18B2">
      <w:pPr>
        <w:pStyle w:val="Default"/>
        <w:jc w:val="center"/>
        <w:rPr>
          <w:rFonts w:asciiTheme="minorHAnsi" w:hAnsiTheme="minorHAnsi" w:cstheme="minorHAnsi"/>
          <w:bCs/>
          <w:sz w:val="28"/>
          <w:szCs w:val="28"/>
        </w:rPr>
      </w:pPr>
    </w:p>
    <w:p w14:paraId="70D9CAD6" w14:textId="77777777" w:rsidR="00485946" w:rsidRPr="0086189D" w:rsidRDefault="00485946" w:rsidP="00FA18B2">
      <w:pPr>
        <w:pStyle w:val="Default"/>
        <w:jc w:val="center"/>
        <w:rPr>
          <w:rFonts w:asciiTheme="minorHAnsi" w:hAnsiTheme="minorHAnsi" w:cstheme="minorHAnsi"/>
          <w:bCs/>
          <w:sz w:val="28"/>
          <w:szCs w:val="28"/>
        </w:rPr>
      </w:pPr>
    </w:p>
    <w:p w14:paraId="6E47779D" w14:textId="77777777" w:rsidR="00485946" w:rsidRPr="0086189D" w:rsidRDefault="00485946" w:rsidP="00FA18B2">
      <w:pPr>
        <w:pStyle w:val="Default"/>
        <w:jc w:val="center"/>
        <w:rPr>
          <w:rFonts w:asciiTheme="minorHAnsi" w:hAnsiTheme="minorHAnsi" w:cstheme="minorHAnsi"/>
          <w:bCs/>
          <w:sz w:val="28"/>
          <w:szCs w:val="28"/>
        </w:rPr>
      </w:pPr>
    </w:p>
    <w:p w14:paraId="46C4B640" w14:textId="77777777" w:rsidR="00485946" w:rsidRPr="0086189D" w:rsidRDefault="00485946" w:rsidP="00FA18B2">
      <w:pPr>
        <w:pStyle w:val="Default"/>
        <w:jc w:val="center"/>
        <w:rPr>
          <w:rFonts w:asciiTheme="minorHAnsi" w:hAnsiTheme="minorHAnsi" w:cstheme="minorHAnsi"/>
          <w:bCs/>
          <w:sz w:val="28"/>
          <w:szCs w:val="28"/>
        </w:rPr>
      </w:pPr>
    </w:p>
    <w:p w14:paraId="0390849A" w14:textId="77777777" w:rsidR="00430228" w:rsidRDefault="00430228" w:rsidP="003E1629">
      <w:pPr>
        <w:pStyle w:val="Default"/>
        <w:rPr>
          <w:rFonts w:asciiTheme="minorHAnsi" w:hAnsiTheme="minorHAnsi" w:cstheme="minorHAnsi"/>
          <w:bCs/>
          <w:sz w:val="28"/>
          <w:szCs w:val="28"/>
        </w:rPr>
      </w:pPr>
    </w:p>
    <w:p w14:paraId="5A3BC922" w14:textId="77777777" w:rsidR="00430228" w:rsidRPr="0086189D" w:rsidRDefault="00430228" w:rsidP="00FA18B2">
      <w:pPr>
        <w:pStyle w:val="Default"/>
        <w:jc w:val="center"/>
        <w:rPr>
          <w:rFonts w:asciiTheme="minorHAnsi" w:hAnsiTheme="minorHAnsi" w:cstheme="minorHAnsi"/>
          <w:bCs/>
          <w:sz w:val="28"/>
          <w:szCs w:val="28"/>
        </w:rPr>
      </w:pPr>
    </w:p>
    <w:p w14:paraId="429FF83D" w14:textId="77777777" w:rsidR="00485946" w:rsidRPr="0086189D" w:rsidRDefault="00485946" w:rsidP="00FA18B2">
      <w:pPr>
        <w:pStyle w:val="Default"/>
        <w:jc w:val="center"/>
        <w:rPr>
          <w:rFonts w:asciiTheme="minorHAnsi" w:hAnsiTheme="minorHAnsi" w:cstheme="minorHAnsi"/>
          <w:bCs/>
          <w:sz w:val="28"/>
          <w:szCs w:val="28"/>
        </w:rPr>
      </w:pPr>
    </w:p>
    <w:p w14:paraId="0E0322AA" w14:textId="77777777" w:rsidR="00FA18B2" w:rsidRPr="0086189D" w:rsidRDefault="00FA18B2" w:rsidP="0070336B">
      <w:pPr>
        <w:pStyle w:val="Default"/>
        <w:rPr>
          <w:rFonts w:asciiTheme="minorHAnsi" w:hAnsiTheme="minorHAnsi" w:cstheme="minorHAnsi"/>
          <w:b/>
          <w:bCs/>
          <w:sz w:val="20"/>
          <w:szCs w:val="20"/>
        </w:rPr>
      </w:pPr>
    </w:p>
    <w:p w14:paraId="295599D1" w14:textId="77777777" w:rsidR="00FA18B2" w:rsidRPr="0086189D" w:rsidRDefault="00FA18B2" w:rsidP="0070336B">
      <w:pPr>
        <w:pStyle w:val="Default"/>
        <w:rPr>
          <w:rFonts w:asciiTheme="minorHAnsi" w:hAnsiTheme="minorHAnsi" w:cstheme="minorHAnsi"/>
          <w:b/>
          <w:bCs/>
          <w:sz w:val="20"/>
          <w:szCs w:val="20"/>
        </w:rPr>
      </w:pPr>
    </w:p>
    <w:p w14:paraId="53FABA65" w14:textId="77777777" w:rsidR="00FA18B2" w:rsidRDefault="00FA18B2" w:rsidP="0070336B">
      <w:pPr>
        <w:pStyle w:val="Default"/>
        <w:rPr>
          <w:rFonts w:asciiTheme="minorHAnsi" w:hAnsiTheme="minorHAnsi" w:cstheme="minorHAnsi"/>
          <w:b/>
          <w:bCs/>
          <w:sz w:val="20"/>
          <w:szCs w:val="20"/>
        </w:rPr>
      </w:pPr>
    </w:p>
    <w:p w14:paraId="54CD9BDE" w14:textId="77777777" w:rsidR="003E1629" w:rsidRDefault="003E1629" w:rsidP="0070336B">
      <w:pPr>
        <w:pStyle w:val="Default"/>
        <w:rPr>
          <w:rFonts w:asciiTheme="minorHAnsi" w:hAnsiTheme="minorHAnsi" w:cstheme="minorHAnsi"/>
          <w:b/>
          <w:bCs/>
          <w:sz w:val="20"/>
          <w:szCs w:val="20"/>
        </w:rPr>
      </w:pPr>
    </w:p>
    <w:p w14:paraId="59E17E31" w14:textId="77777777" w:rsidR="00FA18B2" w:rsidRDefault="00FA18B2" w:rsidP="0070336B">
      <w:pPr>
        <w:pStyle w:val="Default"/>
        <w:rPr>
          <w:rFonts w:asciiTheme="minorHAnsi" w:hAnsiTheme="minorHAnsi" w:cstheme="minorHAnsi"/>
          <w:b/>
          <w:bCs/>
          <w:sz w:val="20"/>
          <w:szCs w:val="20"/>
        </w:rPr>
      </w:pPr>
    </w:p>
    <w:p w14:paraId="7F77E189" w14:textId="77777777" w:rsidR="00CA0CF2" w:rsidRDefault="00CA0CF2" w:rsidP="0070336B">
      <w:pPr>
        <w:pStyle w:val="Default"/>
        <w:rPr>
          <w:rFonts w:asciiTheme="minorHAnsi" w:hAnsiTheme="minorHAnsi" w:cstheme="minorHAnsi"/>
          <w:b/>
          <w:bCs/>
          <w:sz w:val="20"/>
          <w:szCs w:val="20"/>
        </w:rPr>
      </w:pPr>
    </w:p>
    <w:p w14:paraId="35143B28" w14:textId="77777777" w:rsidR="00CA0CF2" w:rsidRDefault="00CA0CF2" w:rsidP="0070336B">
      <w:pPr>
        <w:pStyle w:val="Default"/>
        <w:rPr>
          <w:rFonts w:asciiTheme="minorHAnsi" w:hAnsiTheme="minorHAnsi" w:cstheme="minorHAnsi"/>
          <w:b/>
          <w:bCs/>
          <w:sz w:val="20"/>
          <w:szCs w:val="20"/>
        </w:rPr>
      </w:pPr>
    </w:p>
    <w:p w14:paraId="3AB3086D" w14:textId="77777777" w:rsidR="0054541A" w:rsidRDefault="0054541A" w:rsidP="0070336B">
      <w:pPr>
        <w:pStyle w:val="Default"/>
        <w:rPr>
          <w:rFonts w:asciiTheme="minorHAnsi" w:hAnsiTheme="minorHAnsi" w:cstheme="minorHAnsi"/>
          <w:b/>
          <w:bCs/>
          <w:sz w:val="20"/>
          <w:szCs w:val="20"/>
        </w:rPr>
      </w:pPr>
    </w:p>
    <w:p w14:paraId="01570349" w14:textId="77777777" w:rsidR="0054541A" w:rsidRPr="0086189D" w:rsidRDefault="0054541A" w:rsidP="0070336B">
      <w:pPr>
        <w:pStyle w:val="Default"/>
        <w:rPr>
          <w:rFonts w:asciiTheme="minorHAnsi" w:hAnsiTheme="minorHAnsi" w:cstheme="minorHAnsi"/>
          <w:b/>
          <w:bCs/>
          <w:sz w:val="20"/>
          <w:szCs w:val="20"/>
        </w:rPr>
      </w:pPr>
    </w:p>
    <w:p w14:paraId="0225B827" w14:textId="77777777" w:rsidR="00FA18B2" w:rsidRPr="0086189D" w:rsidRDefault="00FA18B2" w:rsidP="0070336B">
      <w:pPr>
        <w:pStyle w:val="Default"/>
        <w:rPr>
          <w:rFonts w:asciiTheme="minorHAnsi" w:hAnsiTheme="minorHAnsi" w:cstheme="minorHAnsi"/>
          <w:b/>
          <w:bCs/>
          <w:sz w:val="20"/>
          <w:szCs w:val="20"/>
        </w:rPr>
      </w:pPr>
    </w:p>
    <w:sdt>
      <w:sdtPr>
        <w:rPr>
          <w:rFonts w:asciiTheme="minorHAnsi" w:eastAsia="Times New Roman" w:hAnsiTheme="minorHAnsi" w:cstheme="minorHAnsi"/>
          <w:b w:val="0"/>
          <w:bCs w:val="0"/>
          <w:color w:val="auto"/>
          <w:sz w:val="20"/>
          <w:szCs w:val="24"/>
        </w:rPr>
        <w:id w:val="264813096"/>
        <w:docPartObj>
          <w:docPartGallery w:val="Table of Contents"/>
          <w:docPartUnique/>
        </w:docPartObj>
      </w:sdtPr>
      <w:sdtEndPr/>
      <w:sdtContent>
        <w:p w14:paraId="7C165F39" w14:textId="77777777" w:rsidR="00616E8C" w:rsidRPr="0086189D" w:rsidRDefault="00616E8C">
          <w:pPr>
            <w:pStyle w:val="TOCHeading"/>
            <w:rPr>
              <w:rFonts w:asciiTheme="minorHAnsi" w:hAnsiTheme="minorHAnsi" w:cstheme="minorHAnsi"/>
            </w:rPr>
          </w:pPr>
          <w:r w:rsidRPr="0086189D">
            <w:rPr>
              <w:rFonts w:asciiTheme="minorHAnsi" w:hAnsiTheme="minorHAnsi" w:cstheme="minorHAnsi"/>
            </w:rPr>
            <w:t>Table of Contents</w:t>
          </w:r>
        </w:p>
        <w:p w14:paraId="014FF5BF" w14:textId="77777777" w:rsidR="003E1629" w:rsidRPr="003E1629" w:rsidRDefault="00854B95">
          <w:pPr>
            <w:pStyle w:val="TOC1"/>
            <w:tabs>
              <w:tab w:val="right" w:leader="dot" w:pos="9350"/>
            </w:tabs>
            <w:rPr>
              <w:rFonts w:asciiTheme="minorHAnsi" w:eastAsiaTheme="minorEastAsia" w:hAnsiTheme="minorHAnsi" w:cstheme="minorHAnsi"/>
              <w:noProof/>
              <w:sz w:val="22"/>
              <w:szCs w:val="22"/>
            </w:rPr>
          </w:pPr>
          <w:r w:rsidRPr="0086189D">
            <w:rPr>
              <w:rFonts w:asciiTheme="minorHAnsi" w:hAnsiTheme="minorHAnsi" w:cstheme="minorHAnsi"/>
            </w:rPr>
            <w:fldChar w:fldCharType="begin"/>
          </w:r>
          <w:r w:rsidR="00616E8C" w:rsidRPr="0086189D">
            <w:rPr>
              <w:rFonts w:asciiTheme="minorHAnsi" w:hAnsiTheme="minorHAnsi" w:cstheme="minorHAnsi"/>
            </w:rPr>
            <w:instrText xml:space="preserve"> TOC \o "1-3" \h \z \u </w:instrText>
          </w:r>
          <w:r w:rsidRPr="0086189D">
            <w:rPr>
              <w:rFonts w:asciiTheme="minorHAnsi" w:hAnsiTheme="minorHAnsi" w:cstheme="minorHAnsi"/>
            </w:rPr>
            <w:fldChar w:fldCharType="separate"/>
          </w:r>
          <w:hyperlink w:anchor="_Toc400629986" w:history="1">
            <w:r w:rsidR="003E1629" w:rsidRPr="003E1629">
              <w:rPr>
                <w:rStyle w:val="Hyperlink"/>
                <w:rFonts w:asciiTheme="minorHAnsi" w:hAnsiTheme="minorHAnsi" w:cstheme="minorHAnsi"/>
                <w:noProof/>
              </w:rPr>
              <w:t>1. Circumstances Making the Collection of Information Necessary</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_Toc400629986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E43536">
              <w:rPr>
                <w:rFonts w:asciiTheme="minorHAnsi" w:hAnsiTheme="minorHAnsi" w:cstheme="minorHAnsi"/>
                <w:noProof/>
                <w:webHidden/>
              </w:rPr>
              <w:t>4</w:t>
            </w:r>
            <w:r w:rsidR="003E1629" w:rsidRPr="003E1629">
              <w:rPr>
                <w:rFonts w:asciiTheme="minorHAnsi" w:hAnsiTheme="minorHAnsi" w:cstheme="minorHAnsi"/>
                <w:noProof/>
                <w:webHidden/>
              </w:rPr>
              <w:fldChar w:fldCharType="end"/>
            </w:r>
          </w:hyperlink>
        </w:p>
        <w:p w14:paraId="7393580E" w14:textId="77777777" w:rsidR="003E1629" w:rsidRPr="003E1629" w:rsidRDefault="00543348">
          <w:pPr>
            <w:pStyle w:val="TOC1"/>
            <w:tabs>
              <w:tab w:val="right" w:leader="dot" w:pos="9350"/>
            </w:tabs>
            <w:rPr>
              <w:rFonts w:asciiTheme="minorHAnsi" w:eastAsiaTheme="minorEastAsia" w:hAnsiTheme="minorHAnsi" w:cstheme="minorHAnsi"/>
              <w:noProof/>
              <w:sz w:val="22"/>
              <w:szCs w:val="22"/>
            </w:rPr>
          </w:pPr>
          <w:hyperlink w:anchor="_Toc400629987" w:history="1">
            <w:r w:rsidR="003E1629" w:rsidRPr="003E1629">
              <w:rPr>
                <w:rStyle w:val="Hyperlink"/>
                <w:rFonts w:asciiTheme="minorHAnsi" w:eastAsiaTheme="majorEastAsia" w:hAnsiTheme="minorHAnsi" w:cstheme="minorHAnsi"/>
                <w:bCs/>
                <w:noProof/>
              </w:rPr>
              <w:t>2. Purpose and Use of Information Collection</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_Toc400629987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E43536">
              <w:rPr>
                <w:rFonts w:asciiTheme="minorHAnsi" w:hAnsiTheme="minorHAnsi" w:cstheme="minorHAnsi"/>
                <w:noProof/>
                <w:webHidden/>
              </w:rPr>
              <w:t>5</w:t>
            </w:r>
            <w:r w:rsidR="003E1629" w:rsidRPr="003E1629">
              <w:rPr>
                <w:rFonts w:asciiTheme="minorHAnsi" w:hAnsiTheme="minorHAnsi" w:cstheme="minorHAnsi"/>
                <w:noProof/>
                <w:webHidden/>
              </w:rPr>
              <w:fldChar w:fldCharType="end"/>
            </w:r>
          </w:hyperlink>
        </w:p>
        <w:p w14:paraId="76A60FB7" w14:textId="77777777" w:rsidR="003E1629" w:rsidRPr="003E1629" w:rsidRDefault="00543348">
          <w:pPr>
            <w:pStyle w:val="TOC1"/>
            <w:tabs>
              <w:tab w:val="right" w:leader="dot" w:pos="9350"/>
            </w:tabs>
            <w:rPr>
              <w:rFonts w:asciiTheme="minorHAnsi" w:eastAsiaTheme="minorEastAsia" w:hAnsiTheme="minorHAnsi" w:cstheme="minorHAnsi"/>
              <w:noProof/>
              <w:sz w:val="22"/>
              <w:szCs w:val="22"/>
            </w:rPr>
          </w:pPr>
          <w:hyperlink w:anchor="_Toc400629988" w:history="1">
            <w:r w:rsidR="003E1629" w:rsidRPr="003E1629">
              <w:rPr>
                <w:rStyle w:val="Hyperlink"/>
                <w:rFonts w:asciiTheme="minorHAnsi" w:eastAsiaTheme="majorEastAsia" w:hAnsiTheme="minorHAnsi" w:cstheme="minorHAnsi"/>
                <w:bCs/>
                <w:noProof/>
              </w:rPr>
              <w:t>3. Use of Improved Information Technology and Burden Reduction</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_Toc400629988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E43536">
              <w:rPr>
                <w:rFonts w:asciiTheme="minorHAnsi" w:hAnsiTheme="minorHAnsi" w:cstheme="minorHAnsi"/>
                <w:noProof/>
                <w:webHidden/>
              </w:rPr>
              <w:t>6</w:t>
            </w:r>
            <w:r w:rsidR="003E1629" w:rsidRPr="003E1629">
              <w:rPr>
                <w:rFonts w:asciiTheme="minorHAnsi" w:hAnsiTheme="minorHAnsi" w:cstheme="minorHAnsi"/>
                <w:noProof/>
                <w:webHidden/>
              </w:rPr>
              <w:fldChar w:fldCharType="end"/>
            </w:r>
          </w:hyperlink>
        </w:p>
        <w:p w14:paraId="5BB5C3CF" w14:textId="77777777" w:rsidR="003E1629" w:rsidRPr="003E1629" w:rsidRDefault="00543348">
          <w:pPr>
            <w:pStyle w:val="TOC1"/>
            <w:tabs>
              <w:tab w:val="right" w:leader="dot" w:pos="9350"/>
            </w:tabs>
            <w:rPr>
              <w:rFonts w:asciiTheme="minorHAnsi" w:eastAsiaTheme="minorEastAsia" w:hAnsiTheme="minorHAnsi" w:cstheme="minorHAnsi"/>
              <w:noProof/>
              <w:sz w:val="22"/>
              <w:szCs w:val="22"/>
            </w:rPr>
          </w:pPr>
          <w:hyperlink w:anchor="_Toc400629989" w:history="1">
            <w:r w:rsidR="003E1629" w:rsidRPr="003E1629">
              <w:rPr>
                <w:rStyle w:val="Hyperlink"/>
                <w:rFonts w:asciiTheme="minorHAnsi" w:eastAsiaTheme="majorEastAsia" w:hAnsiTheme="minorHAnsi" w:cstheme="minorHAnsi"/>
                <w:bCs/>
                <w:noProof/>
              </w:rPr>
              <w:t>4. Efforts to Identify Duplication and Use of Similar Information</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_Toc400629989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E43536">
              <w:rPr>
                <w:rFonts w:asciiTheme="minorHAnsi" w:hAnsiTheme="minorHAnsi" w:cstheme="minorHAnsi"/>
                <w:noProof/>
                <w:webHidden/>
              </w:rPr>
              <w:t>7</w:t>
            </w:r>
            <w:r w:rsidR="003E1629" w:rsidRPr="003E1629">
              <w:rPr>
                <w:rFonts w:asciiTheme="minorHAnsi" w:hAnsiTheme="minorHAnsi" w:cstheme="minorHAnsi"/>
                <w:noProof/>
                <w:webHidden/>
              </w:rPr>
              <w:fldChar w:fldCharType="end"/>
            </w:r>
          </w:hyperlink>
        </w:p>
        <w:p w14:paraId="6725BE6E" w14:textId="77777777" w:rsidR="003E1629" w:rsidRPr="003E1629" w:rsidRDefault="00543348">
          <w:pPr>
            <w:pStyle w:val="TOC1"/>
            <w:tabs>
              <w:tab w:val="right" w:leader="dot" w:pos="9350"/>
            </w:tabs>
            <w:rPr>
              <w:rFonts w:asciiTheme="minorHAnsi" w:eastAsiaTheme="minorEastAsia" w:hAnsiTheme="minorHAnsi" w:cstheme="minorHAnsi"/>
              <w:noProof/>
              <w:sz w:val="22"/>
              <w:szCs w:val="22"/>
            </w:rPr>
          </w:pPr>
          <w:hyperlink w:anchor="_Toc400629990" w:history="1">
            <w:r w:rsidR="003E1629" w:rsidRPr="003E1629">
              <w:rPr>
                <w:rStyle w:val="Hyperlink"/>
                <w:rFonts w:asciiTheme="minorHAnsi" w:eastAsiaTheme="majorEastAsia" w:hAnsiTheme="minorHAnsi" w:cstheme="minorHAnsi"/>
                <w:bCs/>
                <w:noProof/>
              </w:rPr>
              <w:t>5. Impact on Small Businesses or Other Small Entities</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_Toc400629990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E43536">
              <w:rPr>
                <w:rFonts w:asciiTheme="minorHAnsi" w:hAnsiTheme="minorHAnsi" w:cstheme="minorHAnsi"/>
                <w:noProof/>
                <w:webHidden/>
              </w:rPr>
              <w:t>8</w:t>
            </w:r>
            <w:r w:rsidR="003E1629" w:rsidRPr="003E1629">
              <w:rPr>
                <w:rFonts w:asciiTheme="minorHAnsi" w:hAnsiTheme="minorHAnsi" w:cstheme="minorHAnsi"/>
                <w:noProof/>
                <w:webHidden/>
              </w:rPr>
              <w:fldChar w:fldCharType="end"/>
            </w:r>
          </w:hyperlink>
        </w:p>
        <w:p w14:paraId="2E0760D2" w14:textId="77777777" w:rsidR="003E1629" w:rsidRPr="003E1629" w:rsidRDefault="00543348">
          <w:pPr>
            <w:pStyle w:val="TOC1"/>
            <w:tabs>
              <w:tab w:val="right" w:leader="dot" w:pos="9350"/>
            </w:tabs>
            <w:rPr>
              <w:rFonts w:asciiTheme="minorHAnsi" w:eastAsiaTheme="minorEastAsia" w:hAnsiTheme="minorHAnsi" w:cstheme="minorHAnsi"/>
              <w:noProof/>
              <w:sz w:val="22"/>
              <w:szCs w:val="22"/>
            </w:rPr>
          </w:pPr>
          <w:hyperlink w:anchor="_Toc400629991" w:history="1">
            <w:r w:rsidR="003E1629" w:rsidRPr="003E1629">
              <w:rPr>
                <w:rStyle w:val="Hyperlink"/>
                <w:rFonts w:asciiTheme="minorHAnsi" w:eastAsiaTheme="majorEastAsia" w:hAnsiTheme="minorHAnsi" w:cstheme="minorHAnsi"/>
                <w:bCs/>
                <w:noProof/>
              </w:rPr>
              <w:t>6. Consequences of Collecting the Information Less Frequently</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_Toc400629991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E43536">
              <w:rPr>
                <w:rFonts w:asciiTheme="minorHAnsi" w:hAnsiTheme="minorHAnsi" w:cstheme="minorHAnsi"/>
                <w:noProof/>
                <w:webHidden/>
              </w:rPr>
              <w:t>8</w:t>
            </w:r>
            <w:r w:rsidR="003E1629" w:rsidRPr="003E1629">
              <w:rPr>
                <w:rFonts w:asciiTheme="minorHAnsi" w:hAnsiTheme="minorHAnsi" w:cstheme="minorHAnsi"/>
                <w:noProof/>
                <w:webHidden/>
              </w:rPr>
              <w:fldChar w:fldCharType="end"/>
            </w:r>
          </w:hyperlink>
        </w:p>
        <w:p w14:paraId="6C1A307A" w14:textId="77777777" w:rsidR="003E1629" w:rsidRPr="003E1629" w:rsidRDefault="00543348">
          <w:pPr>
            <w:pStyle w:val="TOC1"/>
            <w:tabs>
              <w:tab w:val="right" w:leader="dot" w:pos="9350"/>
            </w:tabs>
            <w:rPr>
              <w:rFonts w:asciiTheme="minorHAnsi" w:eastAsiaTheme="minorEastAsia" w:hAnsiTheme="minorHAnsi" w:cstheme="minorHAnsi"/>
              <w:noProof/>
              <w:sz w:val="22"/>
              <w:szCs w:val="22"/>
            </w:rPr>
          </w:pPr>
          <w:hyperlink w:anchor="_Toc400629992" w:history="1">
            <w:r w:rsidR="003E1629" w:rsidRPr="003E1629">
              <w:rPr>
                <w:rStyle w:val="Hyperlink"/>
                <w:rFonts w:asciiTheme="minorHAnsi" w:eastAsiaTheme="majorEastAsia" w:hAnsiTheme="minorHAnsi" w:cstheme="minorHAnsi"/>
                <w:bCs/>
                <w:noProof/>
              </w:rPr>
              <w:t>7. Special Circumstances Relating to the Guidelines of 5 CFR 1320.5</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_Toc400629992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E43536">
              <w:rPr>
                <w:rFonts w:asciiTheme="minorHAnsi" w:hAnsiTheme="minorHAnsi" w:cstheme="minorHAnsi"/>
                <w:noProof/>
                <w:webHidden/>
              </w:rPr>
              <w:t>9</w:t>
            </w:r>
            <w:r w:rsidR="003E1629" w:rsidRPr="003E1629">
              <w:rPr>
                <w:rFonts w:asciiTheme="minorHAnsi" w:hAnsiTheme="minorHAnsi" w:cstheme="minorHAnsi"/>
                <w:noProof/>
                <w:webHidden/>
              </w:rPr>
              <w:fldChar w:fldCharType="end"/>
            </w:r>
          </w:hyperlink>
        </w:p>
        <w:p w14:paraId="43C2B081" w14:textId="77777777" w:rsidR="003E1629" w:rsidRPr="003E1629" w:rsidRDefault="00543348">
          <w:pPr>
            <w:pStyle w:val="TOC1"/>
            <w:tabs>
              <w:tab w:val="right" w:leader="dot" w:pos="9350"/>
            </w:tabs>
            <w:rPr>
              <w:rFonts w:asciiTheme="minorHAnsi" w:eastAsiaTheme="minorEastAsia" w:hAnsiTheme="minorHAnsi" w:cstheme="minorHAnsi"/>
              <w:noProof/>
              <w:sz w:val="22"/>
              <w:szCs w:val="22"/>
            </w:rPr>
          </w:pPr>
          <w:hyperlink w:anchor="_Toc400629993" w:history="1">
            <w:r w:rsidR="003E1629" w:rsidRPr="003E1629">
              <w:rPr>
                <w:rStyle w:val="Hyperlink"/>
                <w:rFonts w:asciiTheme="minorHAnsi" w:eastAsiaTheme="majorEastAsia" w:hAnsiTheme="minorHAnsi" w:cstheme="minorHAnsi"/>
                <w:bCs/>
                <w:noProof/>
              </w:rPr>
              <w:t>8. Comments in Response to the Federal Register Notice and Efforts to Consult Outside the Agency</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_Toc400629993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E43536">
              <w:rPr>
                <w:rFonts w:asciiTheme="minorHAnsi" w:hAnsiTheme="minorHAnsi" w:cstheme="minorHAnsi"/>
                <w:noProof/>
                <w:webHidden/>
              </w:rPr>
              <w:t>9</w:t>
            </w:r>
            <w:r w:rsidR="003E1629" w:rsidRPr="003E1629">
              <w:rPr>
                <w:rFonts w:asciiTheme="minorHAnsi" w:hAnsiTheme="minorHAnsi" w:cstheme="minorHAnsi"/>
                <w:noProof/>
                <w:webHidden/>
              </w:rPr>
              <w:fldChar w:fldCharType="end"/>
            </w:r>
          </w:hyperlink>
        </w:p>
        <w:p w14:paraId="1EFA2C31" w14:textId="77777777" w:rsidR="003E1629" w:rsidRPr="003E1629" w:rsidRDefault="00543348">
          <w:pPr>
            <w:pStyle w:val="TOC1"/>
            <w:tabs>
              <w:tab w:val="right" w:leader="dot" w:pos="9350"/>
            </w:tabs>
            <w:rPr>
              <w:rFonts w:asciiTheme="minorHAnsi" w:eastAsiaTheme="minorEastAsia" w:hAnsiTheme="minorHAnsi" w:cstheme="minorHAnsi"/>
              <w:noProof/>
              <w:sz w:val="22"/>
              <w:szCs w:val="22"/>
            </w:rPr>
          </w:pPr>
          <w:hyperlink w:anchor="_Toc400629994" w:history="1">
            <w:r w:rsidR="003E1629" w:rsidRPr="003E1629">
              <w:rPr>
                <w:rStyle w:val="Hyperlink"/>
                <w:rFonts w:asciiTheme="minorHAnsi" w:eastAsiaTheme="majorEastAsia" w:hAnsiTheme="minorHAnsi" w:cstheme="minorHAnsi"/>
                <w:bCs/>
                <w:noProof/>
              </w:rPr>
              <w:t>9. Explanation of Any Payment or Gift to Respondents</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_Toc400629994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E43536">
              <w:rPr>
                <w:rFonts w:asciiTheme="minorHAnsi" w:hAnsiTheme="minorHAnsi" w:cstheme="minorHAnsi"/>
                <w:noProof/>
                <w:webHidden/>
              </w:rPr>
              <w:t>9</w:t>
            </w:r>
            <w:r w:rsidR="003E1629" w:rsidRPr="003E1629">
              <w:rPr>
                <w:rFonts w:asciiTheme="minorHAnsi" w:hAnsiTheme="minorHAnsi" w:cstheme="minorHAnsi"/>
                <w:noProof/>
                <w:webHidden/>
              </w:rPr>
              <w:fldChar w:fldCharType="end"/>
            </w:r>
          </w:hyperlink>
        </w:p>
        <w:p w14:paraId="7E7E19C8" w14:textId="77777777" w:rsidR="003E1629" w:rsidRPr="003E1629" w:rsidRDefault="00543348">
          <w:pPr>
            <w:pStyle w:val="TOC1"/>
            <w:tabs>
              <w:tab w:val="right" w:leader="dot" w:pos="9350"/>
            </w:tabs>
            <w:rPr>
              <w:rFonts w:asciiTheme="minorHAnsi" w:eastAsiaTheme="minorEastAsia" w:hAnsiTheme="minorHAnsi" w:cstheme="minorHAnsi"/>
              <w:noProof/>
              <w:sz w:val="22"/>
              <w:szCs w:val="22"/>
            </w:rPr>
          </w:pPr>
          <w:hyperlink w:anchor="_Toc400629995" w:history="1">
            <w:r w:rsidR="003E1629" w:rsidRPr="003E1629">
              <w:rPr>
                <w:rStyle w:val="Hyperlink"/>
                <w:rFonts w:asciiTheme="minorHAnsi" w:eastAsiaTheme="majorEastAsia" w:hAnsiTheme="minorHAnsi" w:cstheme="minorHAnsi"/>
                <w:bCs/>
                <w:noProof/>
              </w:rPr>
              <w:t>10. Assurance of Confidentiality Provided to Respondents</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_Toc400629995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E43536">
              <w:rPr>
                <w:rFonts w:asciiTheme="minorHAnsi" w:hAnsiTheme="minorHAnsi" w:cstheme="minorHAnsi"/>
                <w:noProof/>
                <w:webHidden/>
              </w:rPr>
              <w:t>9</w:t>
            </w:r>
            <w:r w:rsidR="003E1629" w:rsidRPr="003E1629">
              <w:rPr>
                <w:rFonts w:asciiTheme="minorHAnsi" w:hAnsiTheme="minorHAnsi" w:cstheme="minorHAnsi"/>
                <w:noProof/>
                <w:webHidden/>
              </w:rPr>
              <w:fldChar w:fldCharType="end"/>
            </w:r>
          </w:hyperlink>
        </w:p>
        <w:p w14:paraId="46B00085" w14:textId="77777777" w:rsidR="003E1629" w:rsidRPr="003E1629" w:rsidRDefault="00543348">
          <w:pPr>
            <w:pStyle w:val="TOC1"/>
            <w:tabs>
              <w:tab w:val="right" w:leader="dot" w:pos="9350"/>
            </w:tabs>
            <w:rPr>
              <w:rFonts w:asciiTheme="minorHAnsi" w:eastAsiaTheme="minorEastAsia" w:hAnsiTheme="minorHAnsi" w:cstheme="minorHAnsi"/>
              <w:noProof/>
              <w:sz w:val="22"/>
              <w:szCs w:val="22"/>
            </w:rPr>
          </w:pPr>
          <w:hyperlink w:anchor="_Toc400629996" w:history="1">
            <w:r w:rsidR="003E1629" w:rsidRPr="003E1629">
              <w:rPr>
                <w:rStyle w:val="Hyperlink"/>
                <w:rFonts w:asciiTheme="minorHAnsi" w:eastAsiaTheme="majorEastAsia" w:hAnsiTheme="minorHAnsi" w:cstheme="minorHAnsi"/>
                <w:bCs/>
                <w:noProof/>
              </w:rPr>
              <w:t>11. Justification for Sensitive Questions</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_Toc400629996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E43536">
              <w:rPr>
                <w:rFonts w:asciiTheme="minorHAnsi" w:hAnsiTheme="minorHAnsi" w:cstheme="minorHAnsi"/>
                <w:noProof/>
                <w:webHidden/>
              </w:rPr>
              <w:t>14</w:t>
            </w:r>
            <w:r w:rsidR="003E1629" w:rsidRPr="003E1629">
              <w:rPr>
                <w:rFonts w:asciiTheme="minorHAnsi" w:hAnsiTheme="minorHAnsi" w:cstheme="minorHAnsi"/>
                <w:noProof/>
                <w:webHidden/>
              </w:rPr>
              <w:fldChar w:fldCharType="end"/>
            </w:r>
          </w:hyperlink>
        </w:p>
        <w:p w14:paraId="6910D9B0" w14:textId="77777777" w:rsidR="003E1629" w:rsidRPr="003E1629" w:rsidRDefault="00543348">
          <w:pPr>
            <w:pStyle w:val="TOC1"/>
            <w:tabs>
              <w:tab w:val="right" w:leader="dot" w:pos="9350"/>
            </w:tabs>
            <w:rPr>
              <w:rFonts w:asciiTheme="minorHAnsi" w:eastAsiaTheme="minorEastAsia" w:hAnsiTheme="minorHAnsi" w:cstheme="minorHAnsi"/>
              <w:noProof/>
              <w:sz w:val="22"/>
              <w:szCs w:val="22"/>
            </w:rPr>
          </w:pPr>
          <w:hyperlink w:anchor="_Toc400629997" w:history="1">
            <w:r w:rsidR="003E1629" w:rsidRPr="003E1629">
              <w:rPr>
                <w:rStyle w:val="Hyperlink"/>
                <w:rFonts w:asciiTheme="minorHAnsi" w:eastAsiaTheme="majorEastAsia" w:hAnsiTheme="minorHAnsi" w:cstheme="minorHAnsi"/>
                <w:bCs/>
                <w:noProof/>
              </w:rPr>
              <w:t>12. Estimates of Annualized Burden Hours and Costs</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_Toc400629997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E43536">
              <w:rPr>
                <w:rFonts w:asciiTheme="minorHAnsi" w:hAnsiTheme="minorHAnsi" w:cstheme="minorHAnsi"/>
                <w:noProof/>
                <w:webHidden/>
              </w:rPr>
              <w:t>14</w:t>
            </w:r>
            <w:r w:rsidR="003E1629" w:rsidRPr="003E1629">
              <w:rPr>
                <w:rFonts w:asciiTheme="minorHAnsi" w:hAnsiTheme="minorHAnsi" w:cstheme="minorHAnsi"/>
                <w:noProof/>
                <w:webHidden/>
              </w:rPr>
              <w:fldChar w:fldCharType="end"/>
            </w:r>
          </w:hyperlink>
        </w:p>
        <w:p w14:paraId="467C19F1" w14:textId="77777777" w:rsidR="003E1629" w:rsidRPr="003E1629" w:rsidRDefault="00543348">
          <w:pPr>
            <w:pStyle w:val="TOC1"/>
            <w:tabs>
              <w:tab w:val="right" w:leader="dot" w:pos="9350"/>
            </w:tabs>
            <w:rPr>
              <w:rFonts w:asciiTheme="minorHAnsi" w:eastAsiaTheme="minorEastAsia" w:hAnsiTheme="minorHAnsi" w:cstheme="minorHAnsi"/>
              <w:noProof/>
              <w:sz w:val="22"/>
              <w:szCs w:val="22"/>
            </w:rPr>
          </w:pPr>
          <w:hyperlink w:anchor="_Toc400629998" w:history="1">
            <w:r w:rsidR="003E1629" w:rsidRPr="003E1629">
              <w:rPr>
                <w:rStyle w:val="Hyperlink"/>
                <w:rFonts w:asciiTheme="minorHAnsi" w:eastAsiaTheme="majorEastAsia" w:hAnsiTheme="minorHAnsi" w:cstheme="minorHAnsi"/>
                <w:bCs/>
                <w:noProof/>
              </w:rPr>
              <w:t>13. Estimates of Other Total Annual Cost Burden to Respondents or Record Keepers</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_Toc400629998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E43536">
              <w:rPr>
                <w:rFonts w:asciiTheme="minorHAnsi" w:hAnsiTheme="minorHAnsi" w:cstheme="minorHAnsi"/>
                <w:noProof/>
                <w:webHidden/>
              </w:rPr>
              <w:t>15</w:t>
            </w:r>
            <w:r w:rsidR="003E1629" w:rsidRPr="003E1629">
              <w:rPr>
                <w:rFonts w:asciiTheme="minorHAnsi" w:hAnsiTheme="minorHAnsi" w:cstheme="minorHAnsi"/>
                <w:noProof/>
                <w:webHidden/>
              </w:rPr>
              <w:fldChar w:fldCharType="end"/>
            </w:r>
          </w:hyperlink>
        </w:p>
        <w:p w14:paraId="21FC06B3" w14:textId="77777777" w:rsidR="003E1629" w:rsidRPr="003E1629" w:rsidRDefault="00543348">
          <w:pPr>
            <w:pStyle w:val="TOC1"/>
            <w:tabs>
              <w:tab w:val="right" w:leader="dot" w:pos="9350"/>
            </w:tabs>
            <w:rPr>
              <w:rFonts w:asciiTheme="minorHAnsi" w:eastAsiaTheme="minorEastAsia" w:hAnsiTheme="minorHAnsi" w:cstheme="minorHAnsi"/>
              <w:noProof/>
              <w:sz w:val="22"/>
              <w:szCs w:val="22"/>
            </w:rPr>
          </w:pPr>
          <w:hyperlink w:anchor="_Toc400629999" w:history="1">
            <w:r w:rsidR="003E1629" w:rsidRPr="003E1629">
              <w:rPr>
                <w:rStyle w:val="Hyperlink"/>
                <w:rFonts w:asciiTheme="minorHAnsi" w:eastAsiaTheme="majorEastAsia" w:hAnsiTheme="minorHAnsi" w:cstheme="minorHAnsi"/>
                <w:bCs/>
                <w:noProof/>
              </w:rPr>
              <w:t>14. Annualized Cost to the Government</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_Toc400629999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E43536">
              <w:rPr>
                <w:rFonts w:asciiTheme="minorHAnsi" w:hAnsiTheme="minorHAnsi" w:cstheme="minorHAnsi"/>
                <w:noProof/>
                <w:webHidden/>
              </w:rPr>
              <w:t>15</w:t>
            </w:r>
            <w:r w:rsidR="003E1629" w:rsidRPr="003E1629">
              <w:rPr>
                <w:rFonts w:asciiTheme="minorHAnsi" w:hAnsiTheme="minorHAnsi" w:cstheme="minorHAnsi"/>
                <w:noProof/>
                <w:webHidden/>
              </w:rPr>
              <w:fldChar w:fldCharType="end"/>
            </w:r>
          </w:hyperlink>
        </w:p>
        <w:p w14:paraId="5C99B3D4" w14:textId="77777777" w:rsidR="003E1629" w:rsidRPr="003E1629" w:rsidRDefault="00543348">
          <w:pPr>
            <w:pStyle w:val="TOC1"/>
            <w:tabs>
              <w:tab w:val="right" w:leader="dot" w:pos="9350"/>
            </w:tabs>
            <w:rPr>
              <w:rFonts w:asciiTheme="minorHAnsi" w:eastAsiaTheme="minorEastAsia" w:hAnsiTheme="minorHAnsi" w:cstheme="minorHAnsi"/>
              <w:noProof/>
              <w:sz w:val="22"/>
              <w:szCs w:val="22"/>
            </w:rPr>
          </w:pPr>
          <w:hyperlink w:anchor="_Toc400630000" w:history="1">
            <w:r w:rsidR="003E1629" w:rsidRPr="003E1629">
              <w:rPr>
                <w:rStyle w:val="Hyperlink"/>
                <w:rFonts w:asciiTheme="minorHAnsi" w:eastAsiaTheme="majorEastAsia" w:hAnsiTheme="minorHAnsi" w:cstheme="minorHAnsi"/>
                <w:bCs/>
                <w:noProof/>
              </w:rPr>
              <w:t>15. Explanation for Program Changes or Adjustments</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_Toc400630000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E43536">
              <w:rPr>
                <w:rFonts w:asciiTheme="minorHAnsi" w:hAnsiTheme="minorHAnsi" w:cstheme="minorHAnsi"/>
                <w:noProof/>
                <w:webHidden/>
              </w:rPr>
              <w:t>15</w:t>
            </w:r>
            <w:r w:rsidR="003E1629" w:rsidRPr="003E1629">
              <w:rPr>
                <w:rFonts w:asciiTheme="minorHAnsi" w:hAnsiTheme="minorHAnsi" w:cstheme="minorHAnsi"/>
                <w:noProof/>
                <w:webHidden/>
              </w:rPr>
              <w:fldChar w:fldCharType="end"/>
            </w:r>
          </w:hyperlink>
        </w:p>
        <w:p w14:paraId="0F94ABB4" w14:textId="77777777" w:rsidR="003E1629" w:rsidRPr="003E1629" w:rsidRDefault="00543348">
          <w:pPr>
            <w:pStyle w:val="TOC1"/>
            <w:tabs>
              <w:tab w:val="right" w:leader="dot" w:pos="9350"/>
            </w:tabs>
            <w:rPr>
              <w:rFonts w:asciiTheme="minorHAnsi" w:eastAsiaTheme="minorEastAsia" w:hAnsiTheme="minorHAnsi" w:cstheme="minorHAnsi"/>
              <w:noProof/>
              <w:sz w:val="22"/>
              <w:szCs w:val="22"/>
            </w:rPr>
          </w:pPr>
          <w:hyperlink w:anchor="_Toc400630001" w:history="1">
            <w:r w:rsidR="003E1629" w:rsidRPr="003E1629">
              <w:rPr>
                <w:rStyle w:val="Hyperlink"/>
                <w:rFonts w:asciiTheme="minorHAnsi" w:eastAsiaTheme="majorEastAsia" w:hAnsiTheme="minorHAnsi" w:cstheme="minorHAnsi"/>
                <w:bCs/>
                <w:noProof/>
              </w:rPr>
              <w:t>16. Plans for Tabulation and Publication and Project Time Schedule</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_Toc400630001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E43536">
              <w:rPr>
                <w:rFonts w:asciiTheme="minorHAnsi" w:hAnsiTheme="minorHAnsi" w:cstheme="minorHAnsi"/>
                <w:noProof/>
                <w:webHidden/>
              </w:rPr>
              <w:t>15</w:t>
            </w:r>
            <w:r w:rsidR="003E1629" w:rsidRPr="003E1629">
              <w:rPr>
                <w:rFonts w:asciiTheme="minorHAnsi" w:hAnsiTheme="minorHAnsi" w:cstheme="minorHAnsi"/>
                <w:noProof/>
                <w:webHidden/>
              </w:rPr>
              <w:fldChar w:fldCharType="end"/>
            </w:r>
          </w:hyperlink>
        </w:p>
        <w:p w14:paraId="558BCA24" w14:textId="77777777" w:rsidR="003E1629" w:rsidRPr="003E1629" w:rsidRDefault="00543348">
          <w:pPr>
            <w:pStyle w:val="TOC1"/>
            <w:tabs>
              <w:tab w:val="right" w:leader="dot" w:pos="9350"/>
            </w:tabs>
            <w:rPr>
              <w:rFonts w:asciiTheme="minorHAnsi" w:eastAsiaTheme="minorEastAsia" w:hAnsiTheme="minorHAnsi" w:cstheme="minorHAnsi"/>
              <w:noProof/>
              <w:sz w:val="22"/>
              <w:szCs w:val="22"/>
            </w:rPr>
          </w:pPr>
          <w:hyperlink w:anchor="_Toc400630002" w:history="1">
            <w:r w:rsidR="003E1629" w:rsidRPr="003E1629">
              <w:rPr>
                <w:rStyle w:val="Hyperlink"/>
                <w:rFonts w:asciiTheme="minorHAnsi" w:eastAsiaTheme="majorEastAsia" w:hAnsiTheme="minorHAnsi" w:cstheme="minorHAnsi"/>
                <w:bCs/>
                <w:noProof/>
              </w:rPr>
              <w:t>17. Reason(s) Display of OMB Expiration Date is Inappropriate</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_Toc400630002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E43536">
              <w:rPr>
                <w:rFonts w:asciiTheme="minorHAnsi" w:hAnsiTheme="minorHAnsi" w:cstheme="minorHAnsi"/>
                <w:noProof/>
                <w:webHidden/>
              </w:rPr>
              <w:t>16</w:t>
            </w:r>
            <w:r w:rsidR="003E1629" w:rsidRPr="003E1629">
              <w:rPr>
                <w:rFonts w:asciiTheme="minorHAnsi" w:hAnsiTheme="minorHAnsi" w:cstheme="minorHAnsi"/>
                <w:noProof/>
                <w:webHidden/>
              </w:rPr>
              <w:fldChar w:fldCharType="end"/>
            </w:r>
          </w:hyperlink>
        </w:p>
        <w:p w14:paraId="6ED6B84B" w14:textId="77777777" w:rsidR="003E1629" w:rsidRDefault="00543348">
          <w:pPr>
            <w:pStyle w:val="TOC1"/>
            <w:tabs>
              <w:tab w:val="right" w:leader="dot" w:pos="9350"/>
            </w:tabs>
            <w:rPr>
              <w:rFonts w:asciiTheme="minorHAnsi" w:hAnsiTheme="minorHAnsi" w:cstheme="minorHAnsi"/>
              <w:noProof/>
            </w:rPr>
          </w:pPr>
          <w:hyperlink w:anchor="_Toc400630003" w:history="1">
            <w:r w:rsidR="003E1629" w:rsidRPr="003E1629">
              <w:rPr>
                <w:rStyle w:val="Hyperlink"/>
                <w:rFonts w:asciiTheme="minorHAnsi" w:eastAsiaTheme="majorEastAsia" w:hAnsiTheme="minorHAnsi" w:cstheme="minorHAnsi"/>
                <w:bCs/>
                <w:noProof/>
              </w:rPr>
              <w:t>18. Exceptions to Certification for Paperwork Reduction Act Submissions</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_Toc400630003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E43536">
              <w:rPr>
                <w:rFonts w:asciiTheme="minorHAnsi" w:hAnsiTheme="minorHAnsi" w:cstheme="minorHAnsi"/>
                <w:noProof/>
                <w:webHidden/>
              </w:rPr>
              <w:t>16</w:t>
            </w:r>
            <w:r w:rsidR="003E1629" w:rsidRPr="003E1629">
              <w:rPr>
                <w:rFonts w:asciiTheme="minorHAnsi" w:hAnsiTheme="minorHAnsi" w:cstheme="minorHAnsi"/>
                <w:noProof/>
                <w:webHidden/>
              </w:rPr>
              <w:fldChar w:fldCharType="end"/>
            </w:r>
          </w:hyperlink>
        </w:p>
        <w:p w14:paraId="3E6900B2" w14:textId="77777777" w:rsidR="00944D41" w:rsidRPr="00944D41" w:rsidRDefault="00944D41" w:rsidP="00944D41">
          <w:pPr>
            <w:rPr>
              <w:rFonts w:eastAsiaTheme="minorEastAsia"/>
            </w:rPr>
          </w:pPr>
        </w:p>
        <w:p w14:paraId="5D4C726C" w14:textId="77777777" w:rsidR="00944D41" w:rsidRDefault="00854B95" w:rsidP="00944D41">
          <w:pPr>
            <w:pStyle w:val="TOC1"/>
            <w:tabs>
              <w:tab w:val="right" w:leader="dot" w:pos="9350"/>
            </w:tabs>
            <w:rPr>
              <w:rFonts w:asciiTheme="minorHAnsi" w:hAnsiTheme="minorHAnsi" w:cstheme="minorHAnsi"/>
              <w:noProof/>
            </w:rPr>
          </w:pPr>
          <w:r w:rsidRPr="0086189D">
            <w:rPr>
              <w:rFonts w:asciiTheme="minorHAnsi" w:hAnsiTheme="minorHAnsi" w:cstheme="minorHAnsi"/>
            </w:rPr>
            <w:fldChar w:fldCharType="end"/>
          </w:r>
          <w:r w:rsidR="00F82779">
            <w:rPr>
              <w:rFonts w:asciiTheme="minorHAnsi" w:hAnsiTheme="minorHAnsi" w:cstheme="minorHAnsi"/>
            </w:rPr>
            <w:t>Works Cited</w:t>
          </w:r>
          <w:hyperlink w:anchor="_Toc400630003" w:history="1">
            <w:r w:rsidR="00944D41" w:rsidRPr="003E1629">
              <w:rPr>
                <w:rFonts w:asciiTheme="minorHAnsi" w:hAnsiTheme="minorHAnsi" w:cstheme="minorHAnsi"/>
                <w:noProof/>
                <w:webHidden/>
              </w:rPr>
              <w:tab/>
            </w:r>
            <w:r w:rsidR="00944D41" w:rsidRPr="003E1629">
              <w:rPr>
                <w:rFonts w:asciiTheme="minorHAnsi" w:hAnsiTheme="minorHAnsi" w:cstheme="minorHAnsi"/>
                <w:noProof/>
                <w:webHidden/>
              </w:rPr>
              <w:fldChar w:fldCharType="begin"/>
            </w:r>
            <w:r w:rsidR="00944D41" w:rsidRPr="003E1629">
              <w:rPr>
                <w:rFonts w:asciiTheme="minorHAnsi" w:hAnsiTheme="minorHAnsi" w:cstheme="minorHAnsi"/>
                <w:noProof/>
                <w:webHidden/>
              </w:rPr>
              <w:instrText xml:space="preserve"> PAGEREF _Toc400630003 \h </w:instrText>
            </w:r>
            <w:r w:rsidR="00944D41" w:rsidRPr="003E1629">
              <w:rPr>
                <w:rFonts w:asciiTheme="minorHAnsi" w:hAnsiTheme="minorHAnsi" w:cstheme="minorHAnsi"/>
                <w:noProof/>
                <w:webHidden/>
              </w:rPr>
            </w:r>
            <w:r w:rsidR="00944D41" w:rsidRPr="003E1629">
              <w:rPr>
                <w:rFonts w:asciiTheme="minorHAnsi" w:hAnsiTheme="minorHAnsi" w:cstheme="minorHAnsi"/>
                <w:noProof/>
                <w:webHidden/>
              </w:rPr>
              <w:fldChar w:fldCharType="separate"/>
            </w:r>
            <w:r w:rsidR="00944D41">
              <w:rPr>
                <w:rFonts w:asciiTheme="minorHAnsi" w:hAnsiTheme="minorHAnsi" w:cstheme="minorHAnsi"/>
                <w:noProof/>
                <w:webHidden/>
              </w:rPr>
              <w:t>1</w:t>
            </w:r>
            <w:r w:rsidR="00944D41" w:rsidRPr="003E1629">
              <w:rPr>
                <w:rFonts w:asciiTheme="minorHAnsi" w:hAnsiTheme="minorHAnsi" w:cstheme="minorHAnsi"/>
                <w:noProof/>
                <w:webHidden/>
              </w:rPr>
              <w:fldChar w:fldCharType="end"/>
            </w:r>
          </w:hyperlink>
          <w:r w:rsidR="00F17AAF">
            <w:rPr>
              <w:rFonts w:asciiTheme="minorHAnsi" w:hAnsiTheme="minorHAnsi" w:cstheme="minorHAnsi"/>
              <w:noProof/>
            </w:rPr>
            <w:t>6</w:t>
          </w:r>
        </w:p>
        <w:p w14:paraId="58CE7731" w14:textId="77777777" w:rsidR="00616E8C" w:rsidRPr="0086189D" w:rsidRDefault="00543348">
          <w:pPr>
            <w:rPr>
              <w:rFonts w:asciiTheme="minorHAnsi" w:hAnsiTheme="minorHAnsi" w:cstheme="minorHAnsi"/>
            </w:rPr>
          </w:pPr>
        </w:p>
      </w:sdtContent>
    </w:sdt>
    <w:p w14:paraId="03BF8A77" w14:textId="77777777" w:rsidR="00FA18B2" w:rsidRPr="0086189D" w:rsidRDefault="00FA18B2" w:rsidP="0070336B">
      <w:pPr>
        <w:pStyle w:val="Default"/>
        <w:rPr>
          <w:rFonts w:asciiTheme="minorHAnsi" w:hAnsiTheme="minorHAnsi" w:cstheme="minorHAnsi"/>
          <w:b/>
          <w:bCs/>
          <w:sz w:val="20"/>
          <w:szCs w:val="20"/>
        </w:rPr>
      </w:pPr>
    </w:p>
    <w:p w14:paraId="662FADC7" w14:textId="77777777" w:rsidR="00FA18B2" w:rsidRPr="0086189D" w:rsidRDefault="00FA18B2" w:rsidP="0070336B">
      <w:pPr>
        <w:pStyle w:val="Default"/>
        <w:rPr>
          <w:rFonts w:asciiTheme="minorHAnsi" w:hAnsiTheme="minorHAnsi" w:cstheme="minorHAnsi"/>
          <w:b/>
          <w:bCs/>
          <w:sz w:val="20"/>
          <w:szCs w:val="20"/>
        </w:rPr>
      </w:pPr>
    </w:p>
    <w:p w14:paraId="4E2A8E1F" w14:textId="77777777" w:rsidR="00FA18B2" w:rsidRPr="0086189D" w:rsidRDefault="00FA18B2" w:rsidP="0070336B">
      <w:pPr>
        <w:pStyle w:val="Default"/>
        <w:rPr>
          <w:rFonts w:asciiTheme="minorHAnsi" w:hAnsiTheme="minorHAnsi" w:cstheme="minorHAnsi"/>
          <w:b/>
          <w:bCs/>
          <w:sz w:val="20"/>
          <w:szCs w:val="20"/>
        </w:rPr>
      </w:pPr>
    </w:p>
    <w:p w14:paraId="519B2B81" w14:textId="77777777" w:rsidR="00616E8C" w:rsidRPr="0086189D" w:rsidRDefault="00616E8C" w:rsidP="00616E8C">
      <w:pPr>
        <w:rPr>
          <w:rFonts w:asciiTheme="minorHAnsi" w:hAnsiTheme="minorHAnsi" w:cstheme="minorHAnsi"/>
          <w:b/>
        </w:rPr>
      </w:pPr>
      <w:r w:rsidRPr="0086189D">
        <w:rPr>
          <w:rFonts w:asciiTheme="minorHAnsi" w:hAnsiTheme="minorHAnsi" w:cstheme="minorHAnsi"/>
          <w:b/>
        </w:rPr>
        <w:t>List of Attachments</w:t>
      </w:r>
    </w:p>
    <w:p w14:paraId="48E0D173" w14:textId="77777777" w:rsidR="00616E8C" w:rsidRPr="0086189D" w:rsidRDefault="00616E8C" w:rsidP="00616E8C">
      <w:pPr>
        <w:rPr>
          <w:rFonts w:asciiTheme="minorHAnsi" w:hAnsiTheme="minorHAnsi" w:cstheme="minorHAnsi"/>
        </w:rPr>
      </w:pPr>
    </w:p>
    <w:p w14:paraId="73CFFD98" w14:textId="77777777" w:rsidR="00890144" w:rsidRPr="0086189D" w:rsidRDefault="00890144" w:rsidP="00275BE2">
      <w:pPr>
        <w:spacing w:line="360" w:lineRule="auto"/>
        <w:rPr>
          <w:rFonts w:asciiTheme="minorHAnsi" w:hAnsiTheme="minorHAnsi" w:cstheme="minorHAnsi"/>
        </w:rPr>
      </w:pPr>
      <w:r w:rsidRPr="0086189D">
        <w:rPr>
          <w:rFonts w:asciiTheme="minorHAnsi" w:hAnsiTheme="minorHAnsi" w:cstheme="minorHAnsi"/>
        </w:rPr>
        <w:t xml:space="preserve">Attachment A – </w:t>
      </w:r>
      <w:r w:rsidR="00944D41">
        <w:rPr>
          <w:rFonts w:asciiTheme="minorHAnsi" w:hAnsiTheme="minorHAnsi" w:cstheme="minorHAnsi"/>
        </w:rPr>
        <w:t>Federal Mine Safety &amp; Health Act of 1977</w:t>
      </w:r>
    </w:p>
    <w:p w14:paraId="0D40A1BD" w14:textId="77777777" w:rsidR="00890144" w:rsidRPr="0086189D" w:rsidRDefault="00890144" w:rsidP="00275BE2">
      <w:pPr>
        <w:spacing w:line="360" w:lineRule="auto"/>
        <w:rPr>
          <w:rFonts w:asciiTheme="minorHAnsi" w:hAnsiTheme="minorHAnsi" w:cstheme="minorHAnsi"/>
        </w:rPr>
      </w:pPr>
      <w:r w:rsidRPr="0086189D">
        <w:rPr>
          <w:rFonts w:asciiTheme="minorHAnsi" w:hAnsiTheme="minorHAnsi" w:cstheme="minorHAnsi"/>
        </w:rPr>
        <w:t>Attachment B – 60 Day Federal Register Notice</w:t>
      </w:r>
    </w:p>
    <w:p w14:paraId="03898A55" w14:textId="77777777" w:rsidR="00FB1E0F" w:rsidRDefault="0040482D" w:rsidP="00275BE2">
      <w:pPr>
        <w:spacing w:line="360" w:lineRule="auto"/>
        <w:rPr>
          <w:rFonts w:asciiTheme="minorHAnsi" w:hAnsiTheme="minorHAnsi" w:cstheme="minorHAnsi"/>
        </w:rPr>
      </w:pPr>
      <w:r w:rsidRPr="0086189D">
        <w:rPr>
          <w:rFonts w:asciiTheme="minorHAnsi" w:hAnsiTheme="minorHAnsi" w:cstheme="minorHAnsi"/>
        </w:rPr>
        <w:t>Attachment C</w:t>
      </w:r>
      <w:r w:rsidR="00D311ED">
        <w:rPr>
          <w:rFonts w:asciiTheme="minorHAnsi" w:hAnsiTheme="minorHAnsi" w:cstheme="minorHAnsi"/>
        </w:rPr>
        <w:t xml:space="preserve"> –</w:t>
      </w:r>
      <w:r w:rsidR="00275BE2" w:rsidRPr="0086189D">
        <w:rPr>
          <w:rFonts w:asciiTheme="minorHAnsi" w:hAnsiTheme="minorHAnsi" w:cstheme="minorHAnsi"/>
        </w:rPr>
        <w:t xml:space="preserve"> </w:t>
      </w:r>
      <w:r w:rsidR="00923D71">
        <w:rPr>
          <w:rFonts w:asciiTheme="minorHAnsi" w:hAnsiTheme="minorHAnsi" w:cstheme="minorHAnsi"/>
        </w:rPr>
        <w:t xml:space="preserve">Pre/Post </w:t>
      </w:r>
      <w:r w:rsidR="00944D41">
        <w:rPr>
          <w:rFonts w:asciiTheme="minorHAnsi" w:hAnsiTheme="minorHAnsi" w:cstheme="minorHAnsi"/>
        </w:rPr>
        <w:t>Mine Worker Survey</w:t>
      </w:r>
      <w:r w:rsidR="00FB1E0F">
        <w:rPr>
          <w:rFonts w:asciiTheme="minorHAnsi" w:hAnsiTheme="minorHAnsi" w:cstheme="minorHAnsi"/>
        </w:rPr>
        <w:t xml:space="preserve"> </w:t>
      </w:r>
    </w:p>
    <w:p w14:paraId="4E8C9AF9" w14:textId="77777777" w:rsidR="004B1BCD" w:rsidRPr="0086189D" w:rsidRDefault="006E4D13" w:rsidP="004B1BCD">
      <w:pPr>
        <w:spacing w:line="360" w:lineRule="auto"/>
        <w:rPr>
          <w:rFonts w:asciiTheme="minorHAnsi" w:hAnsiTheme="minorHAnsi" w:cstheme="minorHAnsi"/>
        </w:rPr>
      </w:pPr>
      <w:r>
        <w:rPr>
          <w:rFonts w:asciiTheme="minorHAnsi" w:hAnsiTheme="minorHAnsi" w:cstheme="minorHAnsi"/>
        </w:rPr>
        <w:t xml:space="preserve">Attachment </w:t>
      </w:r>
      <w:r w:rsidR="008202DD">
        <w:rPr>
          <w:rFonts w:asciiTheme="minorHAnsi" w:hAnsiTheme="minorHAnsi" w:cstheme="minorHAnsi"/>
        </w:rPr>
        <w:t>D</w:t>
      </w:r>
      <w:r w:rsidR="004B1BCD" w:rsidRPr="0086189D">
        <w:rPr>
          <w:rFonts w:asciiTheme="minorHAnsi" w:hAnsiTheme="minorHAnsi" w:cstheme="minorHAnsi"/>
        </w:rPr>
        <w:t xml:space="preserve"> – </w:t>
      </w:r>
      <w:r w:rsidR="00E6221D">
        <w:rPr>
          <w:rFonts w:asciiTheme="minorHAnsi" w:hAnsiTheme="minorHAnsi" w:cstheme="minorHAnsi"/>
        </w:rPr>
        <w:t>Controls to Reduce Respirable Dust Exposure Assessment Worksheet for Workers and Management</w:t>
      </w:r>
    </w:p>
    <w:p w14:paraId="03220FDD" w14:textId="79347461" w:rsidR="004B1BCD" w:rsidRDefault="004B1BCD" w:rsidP="00275BE2">
      <w:pPr>
        <w:spacing w:line="360" w:lineRule="auto"/>
        <w:rPr>
          <w:rFonts w:asciiTheme="minorHAnsi" w:hAnsiTheme="minorHAnsi" w:cstheme="minorHAnsi"/>
        </w:rPr>
      </w:pPr>
      <w:r>
        <w:rPr>
          <w:rFonts w:asciiTheme="minorHAnsi" w:hAnsiTheme="minorHAnsi" w:cstheme="minorHAnsi"/>
        </w:rPr>
        <w:t xml:space="preserve">Attachment </w:t>
      </w:r>
      <w:r w:rsidR="008202DD">
        <w:rPr>
          <w:rFonts w:asciiTheme="minorHAnsi" w:hAnsiTheme="minorHAnsi" w:cstheme="minorHAnsi"/>
        </w:rPr>
        <w:t>E</w:t>
      </w:r>
      <w:r w:rsidRPr="0086189D">
        <w:rPr>
          <w:rFonts w:asciiTheme="minorHAnsi" w:hAnsiTheme="minorHAnsi" w:cstheme="minorHAnsi"/>
        </w:rPr>
        <w:t xml:space="preserve"> – </w:t>
      </w:r>
      <w:r w:rsidR="0022464A">
        <w:rPr>
          <w:rFonts w:asciiTheme="minorHAnsi" w:hAnsiTheme="minorHAnsi" w:cstheme="minorHAnsi"/>
        </w:rPr>
        <w:t>Participant</w:t>
      </w:r>
      <w:r w:rsidR="00E14CEA">
        <w:rPr>
          <w:rFonts w:asciiTheme="minorHAnsi" w:hAnsiTheme="minorHAnsi" w:cstheme="minorHAnsi"/>
        </w:rPr>
        <w:t xml:space="preserve"> Focus Group Worksheet</w:t>
      </w:r>
    </w:p>
    <w:p w14:paraId="4CC736C0" w14:textId="4FBA8C4F" w:rsidR="00E14CEA" w:rsidRDefault="00073254" w:rsidP="00275BE2">
      <w:pPr>
        <w:spacing w:line="360" w:lineRule="auto"/>
        <w:rPr>
          <w:rFonts w:asciiTheme="minorHAnsi" w:hAnsiTheme="minorHAnsi" w:cstheme="minorHAnsi"/>
        </w:rPr>
      </w:pPr>
      <w:r>
        <w:rPr>
          <w:rFonts w:asciiTheme="minorHAnsi" w:hAnsiTheme="minorHAnsi" w:cstheme="minorHAnsi"/>
        </w:rPr>
        <w:t xml:space="preserve">Attachment </w:t>
      </w:r>
      <w:r w:rsidR="008202DD">
        <w:rPr>
          <w:rFonts w:asciiTheme="minorHAnsi" w:hAnsiTheme="minorHAnsi" w:cstheme="minorHAnsi"/>
        </w:rPr>
        <w:t>F</w:t>
      </w:r>
      <w:r w:rsidRPr="0086189D">
        <w:rPr>
          <w:rFonts w:asciiTheme="minorHAnsi" w:hAnsiTheme="minorHAnsi" w:cstheme="minorHAnsi"/>
        </w:rPr>
        <w:t xml:space="preserve"> – </w:t>
      </w:r>
      <w:r w:rsidR="0022464A" w:rsidRPr="0022464A">
        <w:rPr>
          <w:rFonts w:asciiTheme="minorHAnsi" w:hAnsiTheme="minorHAnsi" w:cstheme="minorHAnsi"/>
        </w:rPr>
        <w:t>Participant CPDM Safety Circle Focus Group Guide</w:t>
      </w:r>
    </w:p>
    <w:p w14:paraId="4B1B3E6E" w14:textId="6C58825F" w:rsidR="00D645D8" w:rsidRPr="0086189D" w:rsidRDefault="0022464A" w:rsidP="00275BE2">
      <w:pPr>
        <w:spacing w:line="360" w:lineRule="auto"/>
        <w:rPr>
          <w:rFonts w:asciiTheme="minorHAnsi" w:hAnsiTheme="minorHAnsi" w:cstheme="minorHAnsi"/>
        </w:rPr>
      </w:pPr>
      <w:r>
        <w:rPr>
          <w:rFonts w:asciiTheme="minorHAnsi" w:hAnsiTheme="minorHAnsi" w:cstheme="minorHAnsi"/>
        </w:rPr>
        <w:t>Attachment G</w:t>
      </w:r>
      <w:r w:rsidR="00D645D8" w:rsidRPr="0086189D">
        <w:rPr>
          <w:rFonts w:asciiTheme="minorHAnsi" w:hAnsiTheme="minorHAnsi" w:cstheme="minorHAnsi"/>
        </w:rPr>
        <w:t xml:space="preserve"> – </w:t>
      </w:r>
      <w:r w:rsidR="00D645D8">
        <w:rPr>
          <w:rFonts w:asciiTheme="minorHAnsi" w:hAnsiTheme="minorHAnsi" w:cstheme="minorHAnsi"/>
        </w:rPr>
        <w:t>Mine Recruitment</w:t>
      </w:r>
      <w:r w:rsidR="006968F1">
        <w:rPr>
          <w:rFonts w:asciiTheme="minorHAnsi" w:hAnsiTheme="minorHAnsi" w:cstheme="minorHAnsi"/>
        </w:rPr>
        <w:t xml:space="preserve"> and Participation</w:t>
      </w:r>
      <w:r w:rsidR="00D645D8" w:rsidRPr="0086189D">
        <w:rPr>
          <w:rFonts w:asciiTheme="minorHAnsi" w:hAnsiTheme="minorHAnsi" w:cstheme="minorHAnsi"/>
        </w:rPr>
        <w:t xml:space="preserve"> Script</w:t>
      </w:r>
    </w:p>
    <w:p w14:paraId="6F36CDC9" w14:textId="129B82EE" w:rsidR="00275BE2" w:rsidRDefault="0022464A" w:rsidP="00275BE2">
      <w:pPr>
        <w:spacing w:line="360" w:lineRule="auto"/>
        <w:rPr>
          <w:rFonts w:asciiTheme="minorHAnsi" w:hAnsiTheme="minorHAnsi" w:cstheme="minorHAnsi"/>
        </w:rPr>
      </w:pPr>
      <w:r>
        <w:rPr>
          <w:rFonts w:asciiTheme="minorHAnsi" w:hAnsiTheme="minorHAnsi" w:cstheme="minorHAnsi"/>
        </w:rPr>
        <w:t>Attachment H</w:t>
      </w:r>
      <w:r w:rsidR="00275BE2" w:rsidRPr="0086189D">
        <w:rPr>
          <w:rFonts w:asciiTheme="minorHAnsi" w:hAnsiTheme="minorHAnsi" w:cstheme="minorHAnsi"/>
        </w:rPr>
        <w:t xml:space="preserve"> – </w:t>
      </w:r>
      <w:r>
        <w:rPr>
          <w:rFonts w:asciiTheme="minorHAnsi" w:hAnsiTheme="minorHAnsi" w:cstheme="minorHAnsi"/>
        </w:rPr>
        <w:t>Individual</w:t>
      </w:r>
      <w:r w:rsidR="00D645D8">
        <w:rPr>
          <w:rFonts w:asciiTheme="minorHAnsi" w:hAnsiTheme="minorHAnsi" w:cstheme="minorHAnsi"/>
        </w:rPr>
        <w:t xml:space="preserve"> </w:t>
      </w:r>
      <w:r w:rsidR="008F6BE0">
        <w:rPr>
          <w:rFonts w:asciiTheme="minorHAnsi" w:hAnsiTheme="minorHAnsi" w:cstheme="minorHAnsi"/>
        </w:rPr>
        <w:t>Recruitment</w:t>
      </w:r>
      <w:r w:rsidR="0040482D" w:rsidRPr="0086189D">
        <w:rPr>
          <w:rFonts w:asciiTheme="minorHAnsi" w:hAnsiTheme="minorHAnsi" w:cstheme="minorHAnsi"/>
        </w:rPr>
        <w:t xml:space="preserve"> Script</w:t>
      </w:r>
    </w:p>
    <w:p w14:paraId="24819155" w14:textId="3B168015" w:rsidR="000779B1" w:rsidRPr="0086189D" w:rsidRDefault="0022464A" w:rsidP="00275BE2">
      <w:pPr>
        <w:spacing w:line="360" w:lineRule="auto"/>
        <w:rPr>
          <w:rFonts w:asciiTheme="minorHAnsi" w:hAnsiTheme="minorHAnsi" w:cstheme="minorHAnsi"/>
        </w:rPr>
      </w:pPr>
      <w:r>
        <w:rPr>
          <w:rFonts w:asciiTheme="minorHAnsi" w:hAnsiTheme="minorHAnsi" w:cstheme="minorHAnsi"/>
        </w:rPr>
        <w:t>Attachment I</w:t>
      </w:r>
      <w:r w:rsidR="008202DD">
        <w:rPr>
          <w:rFonts w:asciiTheme="minorHAnsi" w:hAnsiTheme="minorHAnsi" w:cstheme="minorHAnsi"/>
        </w:rPr>
        <w:t xml:space="preserve"> </w:t>
      </w:r>
      <w:r w:rsidR="000779B1">
        <w:rPr>
          <w:rFonts w:asciiTheme="minorHAnsi" w:hAnsiTheme="minorHAnsi" w:cstheme="minorHAnsi"/>
        </w:rPr>
        <w:t>– Informed Consent Fo</w:t>
      </w:r>
      <w:r w:rsidR="007B25F5">
        <w:rPr>
          <w:rFonts w:asciiTheme="minorHAnsi" w:hAnsiTheme="minorHAnsi" w:cstheme="minorHAnsi"/>
        </w:rPr>
        <w:t>rm for Workers</w:t>
      </w:r>
    </w:p>
    <w:p w14:paraId="19B1205B" w14:textId="5279DEAD" w:rsidR="00486827" w:rsidRDefault="00073254" w:rsidP="00275BE2">
      <w:pPr>
        <w:spacing w:line="360" w:lineRule="auto"/>
        <w:rPr>
          <w:rFonts w:asciiTheme="minorHAnsi" w:hAnsiTheme="minorHAnsi" w:cstheme="minorHAnsi"/>
        </w:rPr>
      </w:pPr>
      <w:r>
        <w:rPr>
          <w:rFonts w:asciiTheme="minorHAnsi" w:hAnsiTheme="minorHAnsi" w:cstheme="minorHAnsi"/>
        </w:rPr>
        <w:t xml:space="preserve">Attachment </w:t>
      </w:r>
      <w:r w:rsidR="0022464A">
        <w:rPr>
          <w:rFonts w:asciiTheme="minorHAnsi" w:hAnsiTheme="minorHAnsi" w:cstheme="minorHAnsi"/>
        </w:rPr>
        <w:t>J</w:t>
      </w:r>
      <w:r w:rsidR="00486827" w:rsidRPr="0086189D">
        <w:rPr>
          <w:rFonts w:asciiTheme="minorHAnsi" w:hAnsiTheme="minorHAnsi" w:cstheme="minorHAnsi"/>
        </w:rPr>
        <w:t xml:space="preserve"> – </w:t>
      </w:r>
      <w:r w:rsidR="007B25F5">
        <w:rPr>
          <w:rFonts w:asciiTheme="minorHAnsi" w:hAnsiTheme="minorHAnsi" w:cstheme="minorHAnsi"/>
        </w:rPr>
        <w:t>Informed Consent Form for Management</w:t>
      </w:r>
      <w:r w:rsidR="00486827" w:rsidRPr="0086189D">
        <w:rPr>
          <w:rFonts w:asciiTheme="minorHAnsi" w:hAnsiTheme="minorHAnsi" w:cstheme="minorHAnsi"/>
        </w:rPr>
        <w:t xml:space="preserve"> </w:t>
      </w:r>
    </w:p>
    <w:p w14:paraId="3B32F88F" w14:textId="527411D9" w:rsidR="007B25F5" w:rsidRPr="0086189D" w:rsidRDefault="00073254" w:rsidP="007B25F5">
      <w:pPr>
        <w:spacing w:line="360" w:lineRule="auto"/>
        <w:rPr>
          <w:rFonts w:asciiTheme="minorHAnsi" w:hAnsiTheme="minorHAnsi" w:cstheme="minorHAnsi"/>
        </w:rPr>
      </w:pPr>
      <w:r>
        <w:rPr>
          <w:rFonts w:asciiTheme="minorHAnsi" w:hAnsiTheme="minorHAnsi" w:cstheme="minorHAnsi"/>
        </w:rPr>
        <w:t xml:space="preserve">Attachment </w:t>
      </w:r>
      <w:r w:rsidR="0022464A">
        <w:rPr>
          <w:rFonts w:asciiTheme="minorHAnsi" w:hAnsiTheme="minorHAnsi" w:cstheme="minorHAnsi"/>
        </w:rPr>
        <w:t>K</w:t>
      </w:r>
      <w:r w:rsidR="007B25F5" w:rsidRPr="0086189D">
        <w:rPr>
          <w:rFonts w:asciiTheme="minorHAnsi" w:hAnsiTheme="minorHAnsi" w:cstheme="minorHAnsi"/>
        </w:rPr>
        <w:t xml:space="preserve"> – </w:t>
      </w:r>
      <w:r w:rsidR="00944D41">
        <w:rPr>
          <w:rFonts w:asciiTheme="minorHAnsi" w:hAnsiTheme="minorHAnsi" w:cstheme="minorHAnsi"/>
        </w:rPr>
        <w:t>IRB Approval Letter</w:t>
      </w:r>
      <w:r w:rsidR="007B25F5" w:rsidRPr="0086189D">
        <w:rPr>
          <w:rFonts w:asciiTheme="minorHAnsi" w:hAnsiTheme="minorHAnsi" w:cstheme="minorHAnsi"/>
        </w:rPr>
        <w:t xml:space="preserve"> </w:t>
      </w:r>
    </w:p>
    <w:p w14:paraId="2D7653F3" w14:textId="77777777" w:rsidR="007B25F5" w:rsidRPr="0086189D" w:rsidRDefault="007B25F5" w:rsidP="00275BE2">
      <w:pPr>
        <w:spacing w:line="360" w:lineRule="auto"/>
        <w:rPr>
          <w:rFonts w:asciiTheme="minorHAnsi" w:hAnsiTheme="minorHAnsi" w:cstheme="minorHAnsi"/>
        </w:rPr>
      </w:pPr>
    </w:p>
    <w:p w14:paraId="2F7F6E7D" w14:textId="77777777" w:rsidR="00890144" w:rsidRDefault="00890144" w:rsidP="00944D41">
      <w:pPr>
        <w:spacing w:after="200" w:line="276" w:lineRule="auto"/>
        <w:rPr>
          <w:rFonts w:asciiTheme="minorHAnsi" w:hAnsiTheme="minorHAnsi" w:cstheme="minorHAnsi"/>
        </w:rPr>
      </w:pPr>
      <w:r w:rsidRPr="0086189D">
        <w:rPr>
          <w:rFonts w:asciiTheme="minorHAnsi" w:hAnsiTheme="minorHAnsi" w:cstheme="minorHAnsi"/>
        </w:rPr>
        <w:lastRenderedPageBreak/>
        <w:t xml:space="preserve">The Centers for Disease Control and Prevention (CDC) requests OMB approval of a new </w:t>
      </w:r>
      <w:r w:rsidR="00430228">
        <w:rPr>
          <w:rFonts w:asciiTheme="minorHAnsi" w:hAnsiTheme="minorHAnsi" w:cstheme="minorHAnsi"/>
        </w:rPr>
        <w:t>research</w:t>
      </w:r>
      <w:r w:rsidR="0003275F" w:rsidRPr="0086189D">
        <w:rPr>
          <w:rFonts w:asciiTheme="minorHAnsi" w:hAnsiTheme="minorHAnsi" w:cstheme="minorHAnsi"/>
        </w:rPr>
        <w:t xml:space="preserve"> project</w:t>
      </w:r>
      <w:r w:rsidR="00DC5C9B" w:rsidRPr="0086189D">
        <w:rPr>
          <w:rFonts w:asciiTheme="minorHAnsi" w:hAnsiTheme="minorHAnsi" w:cstheme="minorHAnsi"/>
        </w:rPr>
        <w:t xml:space="preserve"> </w:t>
      </w:r>
      <w:r w:rsidRPr="0086189D">
        <w:rPr>
          <w:rFonts w:asciiTheme="minorHAnsi" w:hAnsiTheme="minorHAnsi" w:cstheme="minorHAnsi"/>
        </w:rPr>
        <w:t>for the National Institute for Occupational Safety and Health (NIOSH) Mining Program</w:t>
      </w:r>
      <w:r w:rsidR="00E5703F" w:rsidRPr="0086189D">
        <w:rPr>
          <w:rFonts w:asciiTheme="minorHAnsi" w:hAnsiTheme="minorHAnsi" w:cstheme="minorHAnsi"/>
        </w:rPr>
        <w:t xml:space="preserve"> for a </w:t>
      </w:r>
      <w:r w:rsidR="00944D41">
        <w:rPr>
          <w:rFonts w:asciiTheme="minorHAnsi" w:hAnsiTheme="minorHAnsi" w:cstheme="minorHAnsi"/>
        </w:rPr>
        <w:t>three</w:t>
      </w:r>
      <w:r w:rsidRPr="0086189D">
        <w:rPr>
          <w:rFonts w:asciiTheme="minorHAnsi" w:hAnsiTheme="minorHAnsi" w:cstheme="minorHAnsi"/>
        </w:rPr>
        <w:t xml:space="preserve">-year period. </w:t>
      </w:r>
    </w:p>
    <w:p w14:paraId="46BE89C0" w14:textId="77777777" w:rsidR="00664BF0" w:rsidRDefault="00664BF0" w:rsidP="00664BF0">
      <w:pPr>
        <w:pStyle w:val="Default"/>
        <w:rPr>
          <w:rFonts w:asciiTheme="minorHAnsi" w:hAnsiTheme="minorHAnsi" w:cstheme="minorHAnsi"/>
        </w:rPr>
      </w:pPr>
    </w:p>
    <w:p w14:paraId="16B76A83" w14:textId="77777777" w:rsidR="00664BF0" w:rsidRDefault="00664BF0" w:rsidP="00664BF0">
      <w:pPr>
        <w:pStyle w:val="Default"/>
        <w:rPr>
          <w:rFonts w:asciiTheme="minorHAnsi" w:hAnsiTheme="minorHAnsi" w:cstheme="minorHAnsi"/>
        </w:rPr>
      </w:pPr>
      <w:r>
        <w:rPr>
          <w:noProof/>
        </w:rPr>
        <mc:AlternateContent>
          <mc:Choice Requires="wps">
            <w:drawing>
              <wp:anchor distT="0" distB="0" distL="114300" distR="114300" simplePos="0" relativeHeight="251659264" behindDoc="0" locked="0" layoutInCell="1" allowOverlap="1" wp14:anchorId="58851405" wp14:editId="045DDA23">
                <wp:simplePos x="0" y="0"/>
                <wp:positionH relativeFrom="column">
                  <wp:posOffset>0</wp:posOffset>
                </wp:positionH>
                <wp:positionV relativeFrom="paragraph">
                  <wp:posOffset>106104</wp:posOffset>
                </wp:positionV>
                <wp:extent cx="5932627" cy="4688958"/>
                <wp:effectExtent l="0" t="0" r="11430" b="165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627" cy="4688958"/>
                        </a:xfrm>
                        <a:prstGeom prst="rect">
                          <a:avLst/>
                        </a:prstGeom>
                        <a:solidFill>
                          <a:srgbClr val="FFFFFF"/>
                        </a:solidFill>
                        <a:ln w="9525">
                          <a:solidFill>
                            <a:srgbClr val="000000"/>
                          </a:solidFill>
                          <a:miter lim="800000"/>
                          <a:headEnd/>
                          <a:tailEnd/>
                        </a:ln>
                      </wps:spPr>
                      <wps:txbx>
                        <w:txbxContent>
                          <w:p w14:paraId="6E42C76C" w14:textId="46F974F5" w:rsidR="0061324B" w:rsidRDefault="0061324B" w:rsidP="00674C8F">
                            <w:pPr>
                              <w:pStyle w:val="ListParagraph"/>
                              <w:numPr>
                                <w:ilvl w:val="0"/>
                                <w:numId w:val="29"/>
                              </w:numPr>
                              <w:spacing w:after="200" w:line="276" w:lineRule="auto"/>
                              <w:rPr>
                                <w:rFonts w:ascii="Times New Roman" w:hAnsi="Times New Roman"/>
                                <w:sz w:val="22"/>
                                <w:szCs w:val="22"/>
                              </w:rPr>
                            </w:pPr>
                            <w:r w:rsidRPr="00C84040">
                              <w:rPr>
                                <w:rFonts w:ascii="Times New Roman" w:hAnsi="Times New Roman"/>
                                <w:b/>
                                <w:sz w:val="22"/>
                                <w:szCs w:val="22"/>
                              </w:rPr>
                              <w:t>Goal of the study:</w:t>
                            </w:r>
                            <w:r>
                              <w:rPr>
                                <w:rFonts w:ascii="Times New Roman" w:hAnsi="Times New Roman"/>
                                <w:sz w:val="22"/>
                                <w:szCs w:val="22"/>
                              </w:rPr>
                              <w:t xml:space="preserve">  Determine and assess the impact that consistent workgroup health communication has on</w:t>
                            </w:r>
                            <w:r w:rsidRPr="00E91106">
                              <w:rPr>
                                <w:rFonts w:ascii="Times New Roman" w:hAnsi="Times New Roman"/>
                                <w:sz w:val="22"/>
                                <w:szCs w:val="22"/>
                              </w:rPr>
                              <w:t xml:space="preserve">: </w:t>
                            </w:r>
                            <w:r w:rsidRPr="00674C8F">
                              <w:rPr>
                                <w:rFonts w:ascii="Times New Roman" w:hAnsi="Times New Roman"/>
                                <w:sz w:val="22"/>
                                <w:szCs w:val="22"/>
                              </w:rPr>
                              <w:t xml:space="preserve">(1) what and how </w:t>
                            </w:r>
                            <w:r w:rsidRPr="00674C8F">
                              <w:rPr>
                                <w:rFonts w:ascii="Times New Roman" w:hAnsi="Times New Roman"/>
                                <w:i/>
                                <w:sz w:val="22"/>
                                <w:szCs w:val="22"/>
                              </w:rPr>
                              <w:t>workgroup communication practices</w:t>
                            </w:r>
                            <w:r w:rsidRPr="00674C8F">
                              <w:rPr>
                                <w:rFonts w:ascii="Times New Roman" w:hAnsi="Times New Roman"/>
                                <w:sz w:val="22"/>
                                <w:szCs w:val="22"/>
                              </w:rPr>
                              <w:t xml:space="preserve"> can encourage mineworker H&amp;S; (2) what </w:t>
                            </w:r>
                            <w:r w:rsidRPr="00674C8F">
                              <w:rPr>
                                <w:rFonts w:ascii="Times New Roman" w:hAnsi="Times New Roman"/>
                                <w:i/>
                                <w:sz w:val="22"/>
                                <w:szCs w:val="22"/>
                              </w:rPr>
                              <w:t>“corrective actions”</w:t>
                            </w:r>
                            <w:r w:rsidRPr="00674C8F">
                              <w:rPr>
                                <w:rFonts w:ascii="Times New Roman" w:hAnsi="Times New Roman"/>
                                <w:sz w:val="22"/>
                                <w:szCs w:val="22"/>
                              </w:rPr>
                              <w:t xml:space="preserve"> workers can take to reduce their exposure to respirable coal mine dust; and (3) how those communication practices and work actions can be best </w:t>
                            </w:r>
                            <w:r w:rsidRPr="00674C8F">
                              <w:rPr>
                                <w:rFonts w:ascii="Times New Roman" w:hAnsi="Times New Roman"/>
                                <w:i/>
                                <w:sz w:val="22"/>
                                <w:szCs w:val="22"/>
                              </w:rPr>
                              <w:t>implemented and maintained</w:t>
                            </w:r>
                            <w:r w:rsidRPr="00674C8F">
                              <w:rPr>
                                <w:rFonts w:ascii="Times New Roman" w:hAnsi="Times New Roman"/>
                                <w:sz w:val="22"/>
                                <w:szCs w:val="22"/>
                              </w:rPr>
                              <w:t xml:space="preserve"> over time.</w:t>
                            </w:r>
                          </w:p>
                          <w:p w14:paraId="6B08C51A" w14:textId="77777777" w:rsidR="0061324B" w:rsidRPr="00C84040" w:rsidRDefault="0061324B" w:rsidP="008F05CE">
                            <w:pPr>
                              <w:pStyle w:val="ListParagraph"/>
                              <w:spacing w:after="200" w:line="276" w:lineRule="auto"/>
                              <w:ind w:left="360"/>
                              <w:rPr>
                                <w:rFonts w:ascii="Times New Roman" w:hAnsi="Times New Roman"/>
                                <w:sz w:val="22"/>
                                <w:szCs w:val="22"/>
                              </w:rPr>
                            </w:pPr>
                          </w:p>
                          <w:p w14:paraId="215B9466" w14:textId="5AE9233E" w:rsidR="0061324B" w:rsidRPr="00C84040" w:rsidRDefault="0061324B" w:rsidP="00664BF0">
                            <w:pPr>
                              <w:pStyle w:val="ListParagraph"/>
                              <w:numPr>
                                <w:ilvl w:val="0"/>
                                <w:numId w:val="29"/>
                              </w:numPr>
                              <w:spacing w:after="200" w:line="276" w:lineRule="auto"/>
                              <w:rPr>
                                <w:rFonts w:ascii="Times New Roman" w:hAnsi="Times New Roman"/>
                                <w:sz w:val="22"/>
                                <w:szCs w:val="22"/>
                              </w:rPr>
                            </w:pPr>
                            <w:r w:rsidRPr="00C84040">
                              <w:rPr>
                                <w:rFonts w:ascii="Times New Roman" w:hAnsi="Times New Roman"/>
                                <w:b/>
                                <w:sz w:val="22"/>
                                <w:szCs w:val="22"/>
                              </w:rPr>
                              <w:t>Intended use of the resulting data:</w:t>
                            </w:r>
                            <w:r w:rsidRPr="00C84040">
                              <w:rPr>
                                <w:rFonts w:ascii="Times New Roman" w:hAnsi="Times New Roman"/>
                                <w:sz w:val="22"/>
                                <w:szCs w:val="22"/>
                              </w:rPr>
                              <w:t xml:space="preserve"> </w:t>
                            </w:r>
                            <w:r w:rsidRPr="00C84040">
                              <w:rPr>
                                <w:rFonts w:ascii="Times New Roman" w:eastAsiaTheme="minorHAnsi" w:hAnsi="Times New Roman"/>
                                <w:color w:val="000000"/>
                                <w:sz w:val="22"/>
                                <w:szCs w:val="22"/>
                              </w:rPr>
                              <w:t xml:space="preserve">Provide </w:t>
                            </w:r>
                            <w:r>
                              <w:rPr>
                                <w:rFonts w:ascii="Times New Roman" w:eastAsiaTheme="minorHAnsi" w:hAnsi="Times New Roman"/>
                                <w:color w:val="000000"/>
                                <w:sz w:val="22"/>
                                <w:szCs w:val="22"/>
                              </w:rPr>
                              <w:t>information</w:t>
                            </w:r>
                            <w:r w:rsidRPr="00C84040">
                              <w:rPr>
                                <w:rFonts w:ascii="Times New Roman" w:eastAsiaTheme="minorHAnsi" w:hAnsi="Times New Roman"/>
                                <w:color w:val="000000"/>
                                <w:sz w:val="22"/>
                                <w:szCs w:val="22"/>
                              </w:rPr>
                              <w:t xml:space="preserve"> to mine safety and health practitioners, operators, and industry officials about ways to best implement, evaluate, and sustain </w:t>
                            </w:r>
                            <w:r>
                              <w:rPr>
                                <w:rFonts w:ascii="Times New Roman" w:eastAsiaTheme="minorHAnsi" w:hAnsi="Times New Roman"/>
                                <w:color w:val="000000"/>
                                <w:sz w:val="22"/>
                                <w:szCs w:val="22"/>
                              </w:rPr>
                              <w:t>communication efforts</w:t>
                            </w:r>
                            <w:r w:rsidRPr="00C84040">
                              <w:rPr>
                                <w:rFonts w:ascii="Times New Roman" w:eastAsiaTheme="minorHAnsi" w:hAnsi="Times New Roman"/>
                                <w:color w:val="000000"/>
                                <w:sz w:val="22"/>
                                <w:szCs w:val="22"/>
                              </w:rPr>
                              <w:t xml:space="preserve"> to </w:t>
                            </w:r>
                            <w:r>
                              <w:rPr>
                                <w:rFonts w:ascii="Times New Roman" w:eastAsiaTheme="minorHAnsi" w:hAnsi="Times New Roman"/>
                                <w:color w:val="000000"/>
                                <w:sz w:val="22"/>
                                <w:szCs w:val="22"/>
                              </w:rPr>
                              <w:t>reduce</w:t>
                            </w:r>
                            <w:r w:rsidRPr="00C84040">
                              <w:rPr>
                                <w:rFonts w:ascii="Times New Roman" w:eastAsiaTheme="minorHAnsi" w:hAnsi="Times New Roman"/>
                                <w:color w:val="000000"/>
                                <w:sz w:val="22"/>
                                <w:szCs w:val="22"/>
                              </w:rPr>
                              <w:t xml:space="preserve"> workplace risks</w:t>
                            </w:r>
                            <w:r>
                              <w:rPr>
                                <w:rFonts w:ascii="Times New Roman" w:eastAsiaTheme="minorHAnsi" w:hAnsi="Times New Roman"/>
                                <w:color w:val="000000"/>
                                <w:sz w:val="22"/>
                                <w:szCs w:val="22"/>
                              </w:rPr>
                              <w:t>, injuries, and illnesses, including corrective actions that can help reduce exposures to respirable coal dust</w:t>
                            </w:r>
                            <w:r w:rsidRPr="00C84040">
                              <w:rPr>
                                <w:rFonts w:ascii="Times New Roman" w:eastAsiaTheme="minorHAnsi" w:hAnsi="Times New Roman"/>
                                <w:color w:val="000000"/>
                                <w:sz w:val="22"/>
                                <w:szCs w:val="22"/>
                              </w:rPr>
                              <w:t>.</w:t>
                            </w:r>
                          </w:p>
                          <w:p w14:paraId="5158E339" w14:textId="77777777" w:rsidR="0061324B" w:rsidRPr="00C84040" w:rsidRDefault="0061324B" w:rsidP="00664BF0">
                            <w:pPr>
                              <w:pStyle w:val="ListParagraph"/>
                              <w:ind w:left="360"/>
                              <w:rPr>
                                <w:rFonts w:ascii="Times New Roman" w:hAnsi="Times New Roman"/>
                                <w:sz w:val="22"/>
                                <w:szCs w:val="22"/>
                              </w:rPr>
                            </w:pPr>
                          </w:p>
                          <w:p w14:paraId="5A11D733" w14:textId="7E98BE01" w:rsidR="0061324B" w:rsidRPr="00C84040" w:rsidRDefault="0061324B" w:rsidP="00664BF0">
                            <w:pPr>
                              <w:pStyle w:val="ListParagraph"/>
                              <w:numPr>
                                <w:ilvl w:val="0"/>
                                <w:numId w:val="29"/>
                              </w:numPr>
                              <w:spacing w:after="200" w:line="276" w:lineRule="auto"/>
                              <w:rPr>
                                <w:rFonts w:ascii="Times New Roman" w:hAnsi="Times New Roman"/>
                                <w:sz w:val="22"/>
                                <w:szCs w:val="22"/>
                              </w:rPr>
                            </w:pPr>
                            <w:r w:rsidRPr="00C84040">
                              <w:rPr>
                                <w:rFonts w:ascii="Times New Roman" w:hAnsi="Times New Roman"/>
                                <w:b/>
                                <w:sz w:val="22"/>
                                <w:szCs w:val="22"/>
                              </w:rPr>
                              <w:t>Methods to be used to collect</w:t>
                            </w:r>
                            <w:r>
                              <w:rPr>
                                <w:rFonts w:ascii="Times New Roman" w:hAnsi="Times New Roman"/>
                                <w:b/>
                                <w:sz w:val="22"/>
                                <w:szCs w:val="22"/>
                              </w:rPr>
                              <w:t xml:space="preserve"> data</w:t>
                            </w:r>
                            <w:r w:rsidRPr="00C84040">
                              <w:rPr>
                                <w:rFonts w:ascii="Times New Roman" w:hAnsi="Times New Roman"/>
                                <w:b/>
                                <w:sz w:val="22"/>
                                <w:szCs w:val="22"/>
                              </w:rPr>
                              <w:t>:</w:t>
                            </w:r>
                            <w:r>
                              <w:rPr>
                                <w:rFonts w:ascii="Times New Roman" w:hAnsi="Times New Roman"/>
                                <w:b/>
                                <w:sz w:val="22"/>
                                <w:szCs w:val="22"/>
                              </w:rPr>
                              <w:t xml:space="preserve"> </w:t>
                            </w:r>
                            <w:r>
                              <w:rPr>
                                <w:rFonts w:ascii="Times New Roman" w:hAnsi="Times New Roman"/>
                                <w:sz w:val="22"/>
                                <w:szCs w:val="22"/>
                              </w:rPr>
                              <w:t>Pre/post surveys with workers that take no more than 15 minutes,</w:t>
                            </w:r>
                            <w:r w:rsidRPr="00C84040">
                              <w:rPr>
                                <w:rFonts w:ascii="Times New Roman" w:hAnsi="Times New Roman"/>
                                <w:sz w:val="22"/>
                                <w:szCs w:val="22"/>
                              </w:rPr>
                              <w:t xml:space="preserve"> focus groups</w:t>
                            </w:r>
                            <w:r>
                              <w:rPr>
                                <w:rFonts w:ascii="Times New Roman" w:hAnsi="Times New Roman"/>
                                <w:sz w:val="22"/>
                                <w:szCs w:val="22"/>
                              </w:rPr>
                              <w:t xml:space="preserve"> in the form of group safety circle meetings</w:t>
                            </w:r>
                            <w:r w:rsidRPr="00C84040">
                              <w:rPr>
                                <w:rFonts w:ascii="Times New Roman" w:hAnsi="Times New Roman"/>
                                <w:sz w:val="22"/>
                                <w:szCs w:val="22"/>
                              </w:rPr>
                              <w:t xml:space="preserve"> will </w:t>
                            </w:r>
                            <w:r>
                              <w:rPr>
                                <w:rFonts w:ascii="Times New Roman" w:hAnsi="Times New Roman"/>
                                <w:sz w:val="22"/>
                                <w:szCs w:val="22"/>
                              </w:rPr>
                              <w:t>occur two times and take</w:t>
                            </w:r>
                            <w:r w:rsidRPr="00C84040">
                              <w:rPr>
                                <w:rFonts w:ascii="Times New Roman" w:hAnsi="Times New Roman"/>
                                <w:sz w:val="22"/>
                                <w:szCs w:val="22"/>
                              </w:rPr>
                              <w:t xml:space="preserve"> no more than 60 minutes</w:t>
                            </w:r>
                            <w:r>
                              <w:rPr>
                                <w:rFonts w:ascii="Times New Roman" w:hAnsi="Times New Roman"/>
                                <w:sz w:val="22"/>
                                <w:szCs w:val="22"/>
                              </w:rPr>
                              <w:t xml:space="preserve"> each – involving a mine workgroup and respective shift supervisors</w:t>
                            </w:r>
                            <w:r w:rsidRPr="00C84040">
                              <w:rPr>
                                <w:rFonts w:ascii="Times New Roman" w:hAnsi="Times New Roman"/>
                                <w:sz w:val="22"/>
                                <w:szCs w:val="22"/>
                              </w:rPr>
                              <w:t>.</w:t>
                            </w:r>
                            <w:r>
                              <w:rPr>
                                <w:rFonts w:ascii="Times New Roman" w:hAnsi="Times New Roman"/>
                                <w:sz w:val="22"/>
                                <w:szCs w:val="22"/>
                              </w:rPr>
                              <w:t xml:space="preserve">  This d</w:t>
                            </w:r>
                            <w:r w:rsidRPr="00C84040">
                              <w:rPr>
                                <w:rFonts w:ascii="Times New Roman" w:hAnsi="Times New Roman"/>
                                <w:sz w:val="22"/>
                                <w:szCs w:val="22"/>
                              </w:rPr>
                              <w:t>ata will be collected via</w:t>
                            </w:r>
                            <w:r>
                              <w:rPr>
                                <w:rFonts w:ascii="Times New Roman" w:hAnsi="Times New Roman"/>
                                <w:sz w:val="22"/>
                                <w:szCs w:val="22"/>
                              </w:rPr>
                              <w:t xml:space="preserve"> worksheets completed by participants and</w:t>
                            </w:r>
                            <w:r w:rsidRPr="00C84040">
                              <w:rPr>
                                <w:rFonts w:ascii="Times New Roman" w:hAnsi="Times New Roman"/>
                                <w:sz w:val="22"/>
                                <w:szCs w:val="22"/>
                              </w:rPr>
                              <w:t xml:space="preserve"> note taking</w:t>
                            </w:r>
                            <w:r>
                              <w:rPr>
                                <w:rFonts w:ascii="Times New Roman" w:hAnsi="Times New Roman"/>
                                <w:sz w:val="22"/>
                                <w:szCs w:val="22"/>
                              </w:rPr>
                              <w:t xml:space="preserve"> that will be typed for analysis.</w:t>
                            </w:r>
                          </w:p>
                          <w:p w14:paraId="7979A307" w14:textId="77777777" w:rsidR="0061324B" w:rsidRPr="00C84040" w:rsidRDefault="0061324B" w:rsidP="00664BF0">
                            <w:pPr>
                              <w:pStyle w:val="ListParagraph"/>
                              <w:ind w:left="360"/>
                              <w:rPr>
                                <w:rFonts w:ascii="Times New Roman" w:hAnsi="Times New Roman"/>
                                <w:sz w:val="22"/>
                                <w:szCs w:val="22"/>
                              </w:rPr>
                            </w:pPr>
                          </w:p>
                          <w:p w14:paraId="4A704C23" w14:textId="086D1989" w:rsidR="0061324B" w:rsidRPr="00C84040" w:rsidRDefault="0061324B" w:rsidP="00664BF0">
                            <w:pPr>
                              <w:pStyle w:val="ListParagraph"/>
                              <w:numPr>
                                <w:ilvl w:val="0"/>
                                <w:numId w:val="29"/>
                              </w:numPr>
                              <w:spacing w:after="200" w:line="276" w:lineRule="auto"/>
                              <w:rPr>
                                <w:rFonts w:ascii="Times New Roman" w:hAnsi="Times New Roman"/>
                                <w:sz w:val="22"/>
                                <w:szCs w:val="22"/>
                              </w:rPr>
                            </w:pPr>
                            <w:r w:rsidRPr="00C84040">
                              <w:rPr>
                                <w:rFonts w:ascii="Times New Roman" w:hAnsi="Times New Roman"/>
                                <w:b/>
                                <w:sz w:val="22"/>
                                <w:szCs w:val="22"/>
                              </w:rPr>
                              <w:t>The subpopulation to be studied:</w:t>
                            </w:r>
                            <w:r w:rsidRPr="00C84040">
                              <w:rPr>
                                <w:rFonts w:ascii="Times New Roman" w:hAnsi="Times New Roman"/>
                                <w:sz w:val="22"/>
                                <w:szCs w:val="22"/>
                              </w:rPr>
                              <w:t xml:space="preserve"> Mine </w:t>
                            </w:r>
                            <w:r>
                              <w:rPr>
                                <w:rFonts w:ascii="Times New Roman" w:hAnsi="Times New Roman"/>
                                <w:sz w:val="22"/>
                                <w:szCs w:val="22"/>
                              </w:rPr>
                              <w:t xml:space="preserve">workers and </w:t>
                            </w:r>
                            <w:r w:rsidRPr="00C84040">
                              <w:rPr>
                                <w:rFonts w:ascii="Times New Roman" w:hAnsi="Times New Roman"/>
                                <w:sz w:val="22"/>
                                <w:szCs w:val="22"/>
                              </w:rPr>
                              <w:t xml:space="preserve">managers of </w:t>
                            </w:r>
                            <w:r>
                              <w:rPr>
                                <w:rFonts w:ascii="Times New Roman" w:hAnsi="Times New Roman"/>
                                <w:sz w:val="22"/>
                                <w:szCs w:val="22"/>
                              </w:rPr>
                              <w:t xml:space="preserve">underground coal mine operations </w:t>
                            </w:r>
                            <w:r w:rsidRPr="00C84040">
                              <w:rPr>
                                <w:rFonts w:ascii="Times New Roman" w:hAnsi="Times New Roman"/>
                                <w:sz w:val="22"/>
                                <w:szCs w:val="22"/>
                              </w:rPr>
                              <w:t>throughout t</w:t>
                            </w:r>
                            <w:r>
                              <w:rPr>
                                <w:rFonts w:ascii="Times New Roman" w:hAnsi="Times New Roman"/>
                                <w:sz w:val="22"/>
                                <w:szCs w:val="22"/>
                              </w:rPr>
                              <w:t>he United States.</w:t>
                            </w:r>
                          </w:p>
                          <w:p w14:paraId="5125B9A6" w14:textId="77777777" w:rsidR="0061324B" w:rsidRPr="00C84040" w:rsidRDefault="0061324B" w:rsidP="00664BF0">
                            <w:pPr>
                              <w:pStyle w:val="ListParagraph"/>
                              <w:ind w:left="360"/>
                              <w:rPr>
                                <w:rFonts w:ascii="Times New Roman" w:hAnsi="Times New Roman"/>
                                <w:sz w:val="22"/>
                                <w:szCs w:val="22"/>
                              </w:rPr>
                            </w:pPr>
                          </w:p>
                          <w:p w14:paraId="2F4FF477" w14:textId="346AFD7E" w:rsidR="0061324B" w:rsidRPr="00C84040" w:rsidRDefault="0061324B" w:rsidP="00664BF0">
                            <w:pPr>
                              <w:pStyle w:val="ListParagraph"/>
                              <w:numPr>
                                <w:ilvl w:val="0"/>
                                <w:numId w:val="29"/>
                              </w:numPr>
                              <w:spacing w:after="200" w:line="276" w:lineRule="auto"/>
                              <w:rPr>
                                <w:rFonts w:ascii="Times New Roman" w:hAnsi="Times New Roman"/>
                                <w:sz w:val="22"/>
                                <w:szCs w:val="22"/>
                              </w:rPr>
                            </w:pPr>
                            <w:r w:rsidRPr="00C84040">
                              <w:rPr>
                                <w:rFonts w:ascii="Times New Roman" w:hAnsi="Times New Roman"/>
                                <w:b/>
                                <w:sz w:val="22"/>
                                <w:szCs w:val="22"/>
                              </w:rPr>
                              <w:t>How data will be analyzed:</w:t>
                            </w:r>
                            <w:r w:rsidRPr="00C84040">
                              <w:rPr>
                                <w:rFonts w:ascii="Times New Roman" w:hAnsi="Times New Roman"/>
                                <w:sz w:val="22"/>
                                <w:szCs w:val="22"/>
                              </w:rPr>
                              <w:t xml:space="preserve"> This data will not be used for statistical analysis.  </w:t>
                            </w:r>
                            <w:r>
                              <w:rPr>
                                <w:rFonts w:ascii="Times New Roman" w:hAnsi="Times New Roman"/>
                                <w:sz w:val="22"/>
                                <w:szCs w:val="22"/>
                              </w:rPr>
                              <w:t>Notes</w:t>
                            </w:r>
                            <w:r w:rsidRPr="00C84040">
                              <w:rPr>
                                <w:rFonts w:ascii="Times New Roman" w:hAnsi="Times New Roman"/>
                                <w:sz w:val="22"/>
                                <w:szCs w:val="22"/>
                              </w:rPr>
                              <w:t xml:space="preserve"> will be sum</w:t>
                            </w:r>
                            <w:r>
                              <w:rPr>
                                <w:rFonts w:ascii="Times New Roman" w:hAnsi="Times New Roman"/>
                                <w:sz w:val="22"/>
                                <w:szCs w:val="22"/>
                              </w:rPr>
                              <w:t>marized and coded. Q</w:t>
                            </w:r>
                            <w:r w:rsidRPr="00C84040">
                              <w:rPr>
                                <w:rFonts w:ascii="Times New Roman" w:hAnsi="Times New Roman"/>
                                <w:sz w:val="22"/>
                                <w:szCs w:val="22"/>
                              </w:rPr>
                              <w:t>ualitative data coding will be applied during the analysis phase t</w:t>
                            </w:r>
                            <w:r>
                              <w:rPr>
                                <w:rFonts w:ascii="Times New Roman" w:hAnsi="Times New Roman"/>
                                <w:sz w:val="22"/>
                                <w:szCs w:val="22"/>
                              </w:rPr>
                              <w:t>o ensure validity of results.  The survey will be used to show frequencies and means, the sample will not be large enough to determine statistical significance, but we can still analyze trends in the data.</w:t>
                            </w:r>
                          </w:p>
                          <w:p w14:paraId="296246EF" w14:textId="77777777" w:rsidR="0061324B" w:rsidRDefault="0061324B" w:rsidP="00664B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851405" id="_x0000_t202" coordsize="21600,21600" o:spt="202" path="m,l,21600r21600,l21600,xe">
                <v:stroke joinstyle="miter"/>
                <v:path gradientshapeok="t" o:connecttype="rect"/>
              </v:shapetype>
              <v:shape id="Text Box 2" o:spid="_x0000_s1026" type="#_x0000_t202" style="position:absolute;margin-left:0;margin-top:8.35pt;width:467.15pt;height:36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">
                <v:textbox>
                  <w:txbxContent>
                    <w:p w14:paraId="6E42C76C" w14:textId="46F974F5" w:rsidR="0061324B" w:rsidRDefault="0061324B" w:rsidP="00674C8F">
                      <w:pPr>
                        <w:pStyle w:val="ListParagraph"/>
                        <w:numPr>
                          <w:ilvl w:val="0"/>
                          <w:numId w:val="29"/>
                        </w:numPr>
                        <w:spacing w:after="200" w:line="276" w:lineRule="auto"/>
                        <w:rPr>
                          <w:rFonts w:ascii="Times New Roman" w:hAnsi="Times New Roman"/>
                          <w:sz w:val="22"/>
                          <w:szCs w:val="22"/>
                        </w:rPr>
                      </w:pPr>
                      <w:r w:rsidRPr="00C84040">
                        <w:rPr>
                          <w:rFonts w:ascii="Times New Roman" w:hAnsi="Times New Roman"/>
                          <w:b/>
                          <w:sz w:val="22"/>
                          <w:szCs w:val="22"/>
                        </w:rPr>
                        <w:t>Goal of the study:</w:t>
                      </w:r>
                      <w:r>
                        <w:rPr>
                          <w:rFonts w:ascii="Times New Roman" w:hAnsi="Times New Roman"/>
                          <w:sz w:val="22"/>
                          <w:szCs w:val="22"/>
                        </w:rPr>
                        <w:t xml:space="preserve">  Determine and assess the impact that consistent workgroup health communication has on</w:t>
                      </w:r>
                      <w:r w:rsidRPr="00E91106">
                        <w:rPr>
                          <w:rFonts w:ascii="Times New Roman" w:hAnsi="Times New Roman"/>
                          <w:sz w:val="22"/>
                          <w:szCs w:val="22"/>
                        </w:rPr>
                        <w:t xml:space="preserve">: </w:t>
                      </w:r>
                      <w:r w:rsidRPr="00674C8F">
                        <w:rPr>
                          <w:rFonts w:ascii="Times New Roman" w:hAnsi="Times New Roman"/>
                          <w:sz w:val="22"/>
                          <w:szCs w:val="22"/>
                        </w:rPr>
                        <w:t xml:space="preserve">(1) what and how </w:t>
                      </w:r>
                      <w:r w:rsidRPr="00674C8F">
                        <w:rPr>
                          <w:rFonts w:ascii="Times New Roman" w:hAnsi="Times New Roman"/>
                          <w:i/>
                          <w:sz w:val="22"/>
                          <w:szCs w:val="22"/>
                        </w:rPr>
                        <w:t>workgroup communication practices</w:t>
                      </w:r>
                      <w:r w:rsidRPr="00674C8F">
                        <w:rPr>
                          <w:rFonts w:ascii="Times New Roman" w:hAnsi="Times New Roman"/>
                          <w:sz w:val="22"/>
                          <w:szCs w:val="22"/>
                        </w:rPr>
                        <w:t xml:space="preserve"> can encourage mineworker H&amp;S; (2) what </w:t>
                      </w:r>
                      <w:r w:rsidRPr="00674C8F">
                        <w:rPr>
                          <w:rFonts w:ascii="Times New Roman" w:hAnsi="Times New Roman"/>
                          <w:i/>
                          <w:sz w:val="22"/>
                          <w:szCs w:val="22"/>
                        </w:rPr>
                        <w:t>“corrective actions”</w:t>
                      </w:r>
                      <w:r w:rsidRPr="00674C8F">
                        <w:rPr>
                          <w:rFonts w:ascii="Times New Roman" w:hAnsi="Times New Roman"/>
                          <w:sz w:val="22"/>
                          <w:szCs w:val="22"/>
                        </w:rPr>
                        <w:t xml:space="preserve"> workers can take to reduce their exposure to respirable coal mine dust; and (3) how those communication practices and work actions can be best </w:t>
                      </w:r>
                      <w:r w:rsidRPr="00674C8F">
                        <w:rPr>
                          <w:rFonts w:ascii="Times New Roman" w:hAnsi="Times New Roman"/>
                          <w:i/>
                          <w:sz w:val="22"/>
                          <w:szCs w:val="22"/>
                        </w:rPr>
                        <w:t>implemented and maintained</w:t>
                      </w:r>
                      <w:r w:rsidRPr="00674C8F">
                        <w:rPr>
                          <w:rFonts w:ascii="Times New Roman" w:hAnsi="Times New Roman"/>
                          <w:sz w:val="22"/>
                          <w:szCs w:val="22"/>
                        </w:rPr>
                        <w:t xml:space="preserve"> over time.</w:t>
                      </w:r>
                    </w:p>
                    <w:p w14:paraId="6B08C51A" w14:textId="77777777" w:rsidR="0061324B" w:rsidRPr="00C84040" w:rsidRDefault="0061324B" w:rsidP="008F05CE">
                      <w:pPr>
                        <w:pStyle w:val="ListParagraph"/>
                        <w:spacing w:after="200" w:line="276" w:lineRule="auto"/>
                        <w:ind w:left="360"/>
                        <w:rPr>
                          <w:rFonts w:ascii="Times New Roman" w:hAnsi="Times New Roman"/>
                          <w:sz w:val="22"/>
                          <w:szCs w:val="22"/>
                        </w:rPr>
                      </w:pPr>
                    </w:p>
                    <w:p w14:paraId="215B9466" w14:textId="5AE9233E" w:rsidR="0061324B" w:rsidRPr="00C84040" w:rsidRDefault="0061324B" w:rsidP="00664BF0">
                      <w:pPr>
                        <w:pStyle w:val="ListParagraph"/>
                        <w:numPr>
                          <w:ilvl w:val="0"/>
                          <w:numId w:val="29"/>
                        </w:numPr>
                        <w:spacing w:after="200" w:line="276" w:lineRule="auto"/>
                        <w:rPr>
                          <w:rFonts w:ascii="Times New Roman" w:hAnsi="Times New Roman"/>
                          <w:sz w:val="22"/>
                          <w:szCs w:val="22"/>
                        </w:rPr>
                      </w:pPr>
                      <w:r w:rsidRPr="00C84040">
                        <w:rPr>
                          <w:rFonts w:ascii="Times New Roman" w:hAnsi="Times New Roman"/>
                          <w:b/>
                          <w:sz w:val="22"/>
                          <w:szCs w:val="22"/>
                        </w:rPr>
                        <w:t>Intended use of the resulting data:</w:t>
                      </w:r>
                      <w:r w:rsidRPr="00C84040">
                        <w:rPr>
                          <w:rFonts w:ascii="Times New Roman" w:hAnsi="Times New Roman"/>
                          <w:sz w:val="22"/>
                          <w:szCs w:val="22"/>
                        </w:rPr>
                        <w:t xml:space="preserve"> </w:t>
                      </w:r>
                      <w:r w:rsidRPr="00C84040">
                        <w:rPr>
                          <w:rFonts w:ascii="Times New Roman" w:eastAsiaTheme="minorHAnsi" w:hAnsi="Times New Roman"/>
                          <w:color w:val="000000"/>
                          <w:sz w:val="22"/>
                          <w:szCs w:val="22"/>
                        </w:rPr>
                        <w:t xml:space="preserve">Provide </w:t>
                      </w:r>
                      <w:r>
                        <w:rPr>
                          <w:rFonts w:ascii="Times New Roman" w:eastAsiaTheme="minorHAnsi" w:hAnsi="Times New Roman"/>
                          <w:color w:val="000000"/>
                          <w:sz w:val="22"/>
                          <w:szCs w:val="22"/>
                        </w:rPr>
                        <w:t>information</w:t>
                      </w:r>
                      <w:r w:rsidRPr="00C84040">
                        <w:rPr>
                          <w:rFonts w:ascii="Times New Roman" w:eastAsiaTheme="minorHAnsi" w:hAnsi="Times New Roman"/>
                          <w:color w:val="000000"/>
                          <w:sz w:val="22"/>
                          <w:szCs w:val="22"/>
                        </w:rPr>
                        <w:t xml:space="preserve"> to mine safety and health practitioners, operators, and industry officials about ways to best implement, evaluate, and sustain </w:t>
                      </w:r>
                      <w:r>
                        <w:rPr>
                          <w:rFonts w:ascii="Times New Roman" w:eastAsiaTheme="minorHAnsi" w:hAnsi="Times New Roman"/>
                          <w:color w:val="000000"/>
                          <w:sz w:val="22"/>
                          <w:szCs w:val="22"/>
                        </w:rPr>
                        <w:t>communication efforts</w:t>
                      </w:r>
                      <w:r w:rsidRPr="00C84040">
                        <w:rPr>
                          <w:rFonts w:ascii="Times New Roman" w:eastAsiaTheme="minorHAnsi" w:hAnsi="Times New Roman"/>
                          <w:color w:val="000000"/>
                          <w:sz w:val="22"/>
                          <w:szCs w:val="22"/>
                        </w:rPr>
                        <w:t xml:space="preserve"> to </w:t>
                      </w:r>
                      <w:r>
                        <w:rPr>
                          <w:rFonts w:ascii="Times New Roman" w:eastAsiaTheme="minorHAnsi" w:hAnsi="Times New Roman"/>
                          <w:color w:val="000000"/>
                          <w:sz w:val="22"/>
                          <w:szCs w:val="22"/>
                        </w:rPr>
                        <w:t>reduce</w:t>
                      </w:r>
                      <w:r w:rsidRPr="00C84040">
                        <w:rPr>
                          <w:rFonts w:ascii="Times New Roman" w:eastAsiaTheme="minorHAnsi" w:hAnsi="Times New Roman"/>
                          <w:color w:val="000000"/>
                          <w:sz w:val="22"/>
                          <w:szCs w:val="22"/>
                        </w:rPr>
                        <w:t xml:space="preserve"> workplace risks</w:t>
                      </w:r>
                      <w:r>
                        <w:rPr>
                          <w:rFonts w:ascii="Times New Roman" w:eastAsiaTheme="minorHAnsi" w:hAnsi="Times New Roman"/>
                          <w:color w:val="000000"/>
                          <w:sz w:val="22"/>
                          <w:szCs w:val="22"/>
                        </w:rPr>
                        <w:t>, injuries, and illnesses, including corrective actions that can help reduce exposures to respirable coal dust</w:t>
                      </w:r>
                      <w:r w:rsidRPr="00C84040">
                        <w:rPr>
                          <w:rFonts w:ascii="Times New Roman" w:eastAsiaTheme="minorHAnsi" w:hAnsi="Times New Roman"/>
                          <w:color w:val="000000"/>
                          <w:sz w:val="22"/>
                          <w:szCs w:val="22"/>
                        </w:rPr>
                        <w:t>.</w:t>
                      </w:r>
                    </w:p>
                    <w:p w14:paraId="5158E339" w14:textId="77777777" w:rsidR="0061324B" w:rsidRPr="00C84040" w:rsidRDefault="0061324B" w:rsidP="00664BF0">
                      <w:pPr>
                        <w:pStyle w:val="ListParagraph"/>
                        <w:ind w:left="360"/>
                        <w:rPr>
                          <w:rFonts w:ascii="Times New Roman" w:hAnsi="Times New Roman"/>
                          <w:sz w:val="22"/>
                          <w:szCs w:val="22"/>
                        </w:rPr>
                      </w:pPr>
                    </w:p>
                    <w:p w14:paraId="5A11D733" w14:textId="7E98BE01" w:rsidR="0061324B" w:rsidRPr="00C84040" w:rsidRDefault="0061324B" w:rsidP="00664BF0">
                      <w:pPr>
                        <w:pStyle w:val="ListParagraph"/>
                        <w:numPr>
                          <w:ilvl w:val="0"/>
                          <w:numId w:val="29"/>
                        </w:numPr>
                        <w:spacing w:after="200" w:line="276" w:lineRule="auto"/>
                        <w:rPr>
                          <w:rFonts w:ascii="Times New Roman" w:hAnsi="Times New Roman"/>
                          <w:sz w:val="22"/>
                          <w:szCs w:val="22"/>
                        </w:rPr>
                      </w:pPr>
                      <w:r w:rsidRPr="00C84040">
                        <w:rPr>
                          <w:rFonts w:ascii="Times New Roman" w:hAnsi="Times New Roman"/>
                          <w:b/>
                          <w:sz w:val="22"/>
                          <w:szCs w:val="22"/>
                        </w:rPr>
                        <w:t>Methods to be used to collect</w:t>
                      </w:r>
                      <w:r>
                        <w:rPr>
                          <w:rFonts w:ascii="Times New Roman" w:hAnsi="Times New Roman"/>
                          <w:b/>
                          <w:sz w:val="22"/>
                          <w:szCs w:val="22"/>
                        </w:rPr>
                        <w:t xml:space="preserve"> data</w:t>
                      </w:r>
                      <w:r w:rsidRPr="00C84040">
                        <w:rPr>
                          <w:rFonts w:ascii="Times New Roman" w:hAnsi="Times New Roman"/>
                          <w:b/>
                          <w:sz w:val="22"/>
                          <w:szCs w:val="22"/>
                        </w:rPr>
                        <w:t>:</w:t>
                      </w:r>
                      <w:r>
                        <w:rPr>
                          <w:rFonts w:ascii="Times New Roman" w:hAnsi="Times New Roman"/>
                          <w:b/>
                          <w:sz w:val="22"/>
                          <w:szCs w:val="22"/>
                        </w:rPr>
                        <w:t xml:space="preserve"> </w:t>
                      </w:r>
                      <w:r>
                        <w:rPr>
                          <w:rFonts w:ascii="Times New Roman" w:hAnsi="Times New Roman"/>
                          <w:sz w:val="22"/>
                          <w:szCs w:val="22"/>
                        </w:rPr>
                        <w:t>Pre/post surveys with workers that take no more than 15 minutes,</w:t>
                      </w:r>
                      <w:r w:rsidRPr="00C84040">
                        <w:rPr>
                          <w:rFonts w:ascii="Times New Roman" w:hAnsi="Times New Roman"/>
                          <w:sz w:val="22"/>
                          <w:szCs w:val="22"/>
                        </w:rPr>
                        <w:t xml:space="preserve"> focus groups</w:t>
                      </w:r>
                      <w:r>
                        <w:rPr>
                          <w:rFonts w:ascii="Times New Roman" w:hAnsi="Times New Roman"/>
                          <w:sz w:val="22"/>
                          <w:szCs w:val="22"/>
                        </w:rPr>
                        <w:t xml:space="preserve"> in the form of group safety circle meetings</w:t>
                      </w:r>
                      <w:r w:rsidRPr="00C84040">
                        <w:rPr>
                          <w:rFonts w:ascii="Times New Roman" w:hAnsi="Times New Roman"/>
                          <w:sz w:val="22"/>
                          <w:szCs w:val="22"/>
                        </w:rPr>
                        <w:t xml:space="preserve"> will </w:t>
                      </w:r>
                      <w:r>
                        <w:rPr>
                          <w:rFonts w:ascii="Times New Roman" w:hAnsi="Times New Roman"/>
                          <w:sz w:val="22"/>
                          <w:szCs w:val="22"/>
                        </w:rPr>
                        <w:t>occur two times and take</w:t>
                      </w:r>
                      <w:r w:rsidRPr="00C84040">
                        <w:rPr>
                          <w:rFonts w:ascii="Times New Roman" w:hAnsi="Times New Roman"/>
                          <w:sz w:val="22"/>
                          <w:szCs w:val="22"/>
                        </w:rPr>
                        <w:t xml:space="preserve"> no more than 60 minutes</w:t>
                      </w:r>
                      <w:r>
                        <w:rPr>
                          <w:rFonts w:ascii="Times New Roman" w:hAnsi="Times New Roman"/>
                          <w:sz w:val="22"/>
                          <w:szCs w:val="22"/>
                        </w:rPr>
                        <w:t xml:space="preserve"> each – involving a mine workgroup and respective shift supervisors</w:t>
                      </w:r>
                      <w:r w:rsidRPr="00C84040">
                        <w:rPr>
                          <w:rFonts w:ascii="Times New Roman" w:hAnsi="Times New Roman"/>
                          <w:sz w:val="22"/>
                          <w:szCs w:val="22"/>
                        </w:rPr>
                        <w:t>.</w:t>
                      </w:r>
                      <w:r>
                        <w:rPr>
                          <w:rFonts w:ascii="Times New Roman" w:hAnsi="Times New Roman"/>
                          <w:sz w:val="22"/>
                          <w:szCs w:val="22"/>
                        </w:rPr>
                        <w:t xml:space="preserve">  This d</w:t>
                      </w:r>
                      <w:r w:rsidRPr="00C84040">
                        <w:rPr>
                          <w:rFonts w:ascii="Times New Roman" w:hAnsi="Times New Roman"/>
                          <w:sz w:val="22"/>
                          <w:szCs w:val="22"/>
                        </w:rPr>
                        <w:t>ata will be collected via</w:t>
                      </w:r>
                      <w:r>
                        <w:rPr>
                          <w:rFonts w:ascii="Times New Roman" w:hAnsi="Times New Roman"/>
                          <w:sz w:val="22"/>
                          <w:szCs w:val="22"/>
                        </w:rPr>
                        <w:t xml:space="preserve"> worksheets completed by participants and</w:t>
                      </w:r>
                      <w:r w:rsidRPr="00C84040">
                        <w:rPr>
                          <w:rFonts w:ascii="Times New Roman" w:hAnsi="Times New Roman"/>
                          <w:sz w:val="22"/>
                          <w:szCs w:val="22"/>
                        </w:rPr>
                        <w:t xml:space="preserve"> note taking</w:t>
                      </w:r>
                      <w:r>
                        <w:rPr>
                          <w:rFonts w:ascii="Times New Roman" w:hAnsi="Times New Roman"/>
                          <w:sz w:val="22"/>
                          <w:szCs w:val="22"/>
                        </w:rPr>
                        <w:t xml:space="preserve"> that will be typed for analysis.</w:t>
                      </w:r>
                    </w:p>
                    <w:p w14:paraId="7979A307" w14:textId="77777777" w:rsidR="0061324B" w:rsidRPr="00C84040" w:rsidRDefault="0061324B" w:rsidP="00664BF0">
                      <w:pPr>
                        <w:pStyle w:val="ListParagraph"/>
                        <w:ind w:left="360"/>
                        <w:rPr>
                          <w:rFonts w:ascii="Times New Roman" w:hAnsi="Times New Roman"/>
                          <w:sz w:val="22"/>
                          <w:szCs w:val="22"/>
                        </w:rPr>
                      </w:pPr>
                    </w:p>
                    <w:p w14:paraId="4A704C23" w14:textId="086D1989" w:rsidR="0061324B" w:rsidRPr="00C84040" w:rsidRDefault="0061324B" w:rsidP="00664BF0">
                      <w:pPr>
                        <w:pStyle w:val="ListParagraph"/>
                        <w:numPr>
                          <w:ilvl w:val="0"/>
                          <w:numId w:val="29"/>
                        </w:numPr>
                        <w:spacing w:after="200" w:line="276" w:lineRule="auto"/>
                        <w:rPr>
                          <w:rFonts w:ascii="Times New Roman" w:hAnsi="Times New Roman"/>
                          <w:sz w:val="22"/>
                          <w:szCs w:val="22"/>
                        </w:rPr>
                      </w:pPr>
                      <w:r w:rsidRPr="00C84040">
                        <w:rPr>
                          <w:rFonts w:ascii="Times New Roman" w:hAnsi="Times New Roman"/>
                          <w:b/>
                          <w:sz w:val="22"/>
                          <w:szCs w:val="22"/>
                        </w:rPr>
                        <w:t>The subpopulation to be studied:</w:t>
                      </w:r>
                      <w:r w:rsidRPr="00C84040">
                        <w:rPr>
                          <w:rFonts w:ascii="Times New Roman" w:hAnsi="Times New Roman"/>
                          <w:sz w:val="22"/>
                          <w:szCs w:val="22"/>
                        </w:rPr>
                        <w:t xml:space="preserve"> Mine </w:t>
                      </w:r>
                      <w:r>
                        <w:rPr>
                          <w:rFonts w:ascii="Times New Roman" w:hAnsi="Times New Roman"/>
                          <w:sz w:val="22"/>
                          <w:szCs w:val="22"/>
                        </w:rPr>
                        <w:t xml:space="preserve">workers and </w:t>
                      </w:r>
                      <w:r w:rsidRPr="00C84040">
                        <w:rPr>
                          <w:rFonts w:ascii="Times New Roman" w:hAnsi="Times New Roman"/>
                          <w:sz w:val="22"/>
                          <w:szCs w:val="22"/>
                        </w:rPr>
                        <w:t xml:space="preserve">managers of </w:t>
                      </w:r>
                      <w:r>
                        <w:rPr>
                          <w:rFonts w:ascii="Times New Roman" w:hAnsi="Times New Roman"/>
                          <w:sz w:val="22"/>
                          <w:szCs w:val="22"/>
                        </w:rPr>
                        <w:t xml:space="preserve">underground coal mine operations </w:t>
                      </w:r>
                      <w:r w:rsidRPr="00C84040">
                        <w:rPr>
                          <w:rFonts w:ascii="Times New Roman" w:hAnsi="Times New Roman"/>
                          <w:sz w:val="22"/>
                          <w:szCs w:val="22"/>
                        </w:rPr>
                        <w:t>throughout t</w:t>
                      </w:r>
                      <w:r>
                        <w:rPr>
                          <w:rFonts w:ascii="Times New Roman" w:hAnsi="Times New Roman"/>
                          <w:sz w:val="22"/>
                          <w:szCs w:val="22"/>
                        </w:rPr>
                        <w:t>he United States.</w:t>
                      </w:r>
                    </w:p>
                    <w:p w14:paraId="5125B9A6" w14:textId="77777777" w:rsidR="0061324B" w:rsidRPr="00C84040" w:rsidRDefault="0061324B" w:rsidP="00664BF0">
                      <w:pPr>
                        <w:pStyle w:val="ListParagraph"/>
                        <w:ind w:left="360"/>
                        <w:rPr>
                          <w:rFonts w:ascii="Times New Roman" w:hAnsi="Times New Roman"/>
                          <w:sz w:val="22"/>
                          <w:szCs w:val="22"/>
                        </w:rPr>
                      </w:pPr>
                    </w:p>
                    <w:p w14:paraId="2F4FF477" w14:textId="346AFD7E" w:rsidR="0061324B" w:rsidRPr="00C84040" w:rsidRDefault="0061324B" w:rsidP="00664BF0">
                      <w:pPr>
                        <w:pStyle w:val="ListParagraph"/>
                        <w:numPr>
                          <w:ilvl w:val="0"/>
                          <w:numId w:val="29"/>
                        </w:numPr>
                        <w:spacing w:after="200" w:line="276" w:lineRule="auto"/>
                        <w:rPr>
                          <w:rFonts w:ascii="Times New Roman" w:hAnsi="Times New Roman"/>
                          <w:sz w:val="22"/>
                          <w:szCs w:val="22"/>
                        </w:rPr>
                      </w:pPr>
                      <w:r w:rsidRPr="00C84040">
                        <w:rPr>
                          <w:rFonts w:ascii="Times New Roman" w:hAnsi="Times New Roman"/>
                          <w:b/>
                          <w:sz w:val="22"/>
                          <w:szCs w:val="22"/>
                        </w:rPr>
                        <w:t>How data will be analyzed:</w:t>
                      </w:r>
                      <w:r w:rsidRPr="00C84040">
                        <w:rPr>
                          <w:rFonts w:ascii="Times New Roman" w:hAnsi="Times New Roman"/>
                          <w:sz w:val="22"/>
                          <w:szCs w:val="22"/>
                        </w:rPr>
                        <w:t xml:space="preserve"> This data will not be used for statistical analysis.  </w:t>
                      </w:r>
                      <w:r>
                        <w:rPr>
                          <w:rFonts w:ascii="Times New Roman" w:hAnsi="Times New Roman"/>
                          <w:sz w:val="22"/>
                          <w:szCs w:val="22"/>
                        </w:rPr>
                        <w:t>Notes</w:t>
                      </w:r>
                      <w:r w:rsidRPr="00C84040">
                        <w:rPr>
                          <w:rFonts w:ascii="Times New Roman" w:hAnsi="Times New Roman"/>
                          <w:sz w:val="22"/>
                          <w:szCs w:val="22"/>
                        </w:rPr>
                        <w:t xml:space="preserve"> will be sum</w:t>
                      </w:r>
                      <w:r>
                        <w:rPr>
                          <w:rFonts w:ascii="Times New Roman" w:hAnsi="Times New Roman"/>
                          <w:sz w:val="22"/>
                          <w:szCs w:val="22"/>
                        </w:rPr>
                        <w:t>marized and coded. Q</w:t>
                      </w:r>
                      <w:r w:rsidRPr="00C84040">
                        <w:rPr>
                          <w:rFonts w:ascii="Times New Roman" w:hAnsi="Times New Roman"/>
                          <w:sz w:val="22"/>
                          <w:szCs w:val="22"/>
                        </w:rPr>
                        <w:t>ualitative data coding will be applied during the analysis phase t</w:t>
                      </w:r>
                      <w:r>
                        <w:rPr>
                          <w:rFonts w:ascii="Times New Roman" w:hAnsi="Times New Roman"/>
                          <w:sz w:val="22"/>
                          <w:szCs w:val="22"/>
                        </w:rPr>
                        <w:t>o ensure validity of results.  The survey will be used to show frequencies and means, the sample will not be large enough to determine statistical significance, but we can still analyze trends in the data.</w:t>
                      </w:r>
                    </w:p>
                    <w:p w14:paraId="296246EF" w14:textId="77777777" w:rsidR="0061324B" w:rsidRDefault="0061324B" w:rsidP="00664BF0"/>
                  </w:txbxContent>
                </v:textbox>
              </v:shape>
            </w:pict>
          </mc:Fallback>
        </mc:AlternateContent>
      </w:r>
    </w:p>
    <w:p w14:paraId="157DDC50" w14:textId="77777777" w:rsidR="00664BF0" w:rsidRDefault="00664BF0" w:rsidP="00664BF0">
      <w:pPr>
        <w:pStyle w:val="Default"/>
        <w:rPr>
          <w:rFonts w:asciiTheme="minorHAnsi" w:hAnsiTheme="minorHAnsi" w:cstheme="minorHAnsi"/>
        </w:rPr>
      </w:pPr>
    </w:p>
    <w:p w14:paraId="1879AFCC" w14:textId="77777777" w:rsidR="00664BF0" w:rsidRDefault="00664BF0" w:rsidP="00664BF0">
      <w:pPr>
        <w:pStyle w:val="Default"/>
        <w:rPr>
          <w:rFonts w:asciiTheme="minorHAnsi" w:hAnsiTheme="minorHAnsi" w:cstheme="minorHAnsi"/>
        </w:rPr>
      </w:pPr>
    </w:p>
    <w:p w14:paraId="0F59EA92" w14:textId="77777777" w:rsidR="00664BF0" w:rsidRDefault="00664BF0" w:rsidP="00664BF0">
      <w:pPr>
        <w:pStyle w:val="Default"/>
        <w:rPr>
          <w:rFonts w:asciiTheme="minorHAnsi" w:hAnsiTheme="minorHAnsi" w:cstheme="minorHAnsi"/>
        </w:rPr>
      </w:pPr>
    </w:p>
    <w:p w14:paraId="0788A521" w14:textId="77777777" w:rsidR="00664BF0" w:rsidRDefault="00664BF0" w:rsidP="00664BF0">
      <w:pPr>
        <w:pStyle w:val="Default"/>
        <w:rPr>
          <w:rFonts w:asciiTheme="minorHAnsi" w:hAnsiTheme="minorHAnsi" w:cstheme="minorHAnsi"/>
        </w:rPr>
      </w:pPr>
    </w:p>
    <w:p w14:paraId="20339E69" w14:textId="77777777" w:rsidR="00664BF0" w:rsidRDefault="00664BF0" w:rsidP="00664BF0">
      <w:pPr>
        <w:pStyle w:val="Default"/>
        <w:rPr>
          <w:rFonts w:asciiTheme="minorHAnsi" w:hAnsiTheme="minorHAnsi" w:cstheme="minorHAnsi"/>
        </w:rPr>
      </w:pPr>
    </w:p>
    <w:p w14:paraId="7750D731" w14:textId="77777777" w:rsidR="00664BF0" w:rsidRDefault="00664BF0" w:rsidP="00664BF0">
      <w:pPr>
        <w:pStyle w:val="Default"/>
        <w:rPr>
          <w:rFonts w:asciiTheme="minorHAnsi" w:hAnsiTheme="minorHAnsi" w:cstheme="minorHAnsi"/>
        </w:rPr>
      </w:pPr>
    </w:p>
    <w:p w14:paraId="735C63B7" w14:textId="77777777" w:rsidR="00664BF0" w:rsidRDefault="00664BF0" w:rsidP="00664BF0">
      <w:pPr>
        <w:pStyle w:val="Default"/>
        <w:rPr>
          <w:rFonts w:asciiTheme="minorHAnsi" w:hAnsiTheme="minorHAnsi" w:cstheme="minorHAnsi"/>
        </w:rPr>
      </w:pPr>
    </w:p>
    <w:p w14:paraId="3A6A597E" w14:textId="77777777" w:rsidR="00664BF0" w:rsidRDefault="00664BF0" w:rsidP="00664BF0">
      <w:pPr>
        <w:pStyle w:val="Default"/>
        <w:rPr>
          <w:rFonts w:asciiTheme="minorHAnsi" w:hAnsiTheme="minorHAnsi" w:cstheme="minorHAnsi"/>
        </w:rPr>
      </w:pPr>
    </w:p>
    <w:p w14:paraId="1CF813E9" w14:textId="77777777" w:rsidR="00664BF0" w:rsidRDefault="00664BF0" w:rsidP="00664BF0">
      <w:pPr>
        <w:pStyle w:val="Default"/>
        <w:rPr>
          <w:rFonts w:asciiTheme="minorHAnsi" w:hAnsiTheme="minorHAnsi" w:cstheme="minorHAnsi"/>
        </w:rPr>
      </w:pPr>
    </w:p>
    <w:p w14:paraId="7420A304" w14:textId="77777777" w:rsidR="00664BF0" w:rsidRDefault="00664BF0" w:rsidP="00664BF0">
      <w:pPr>
        <w:pStyle w:val="Default"/>
        <w:rPr>
          <w:rFonts w:asciiTheme="minorHAnsi" w:hAnsiTheme="minorHAnsi" w:cstheme="minorHAnsi"/>
        </w:rPr>
      </w:pPr>
    </w:p>
    <w:p w14:paraId="231AB456" w14:textId="77777777" w:rsidR="00664BF0" w:rsidRDefault="00664BF0" w:rsidP="00664BF0">
      <w:pPr>
        <w:pStyle w:val="Default"/>
        <w:rPr>
          <w:rFonts w:asciiTheme="minorHAnsi" w:hAnsiTheme="minorHAnsi" w:cstheme="minorHAnsi"/>
        </w:rPr>
      </w:pPr>
    </w:p>
    <w:p w14:paraId="5284FFAA" w14:textId="77777777" w:rsidR="00664BF0" w:rsidRDefault="00664BF0" w:rsidP="00664BF0">
      <w:pPr>
        <w:pStyle w:val="Default"/>
        <w:rPr>
          <w:rFonts w:asciiTheme="minorHAnsi" w:hAnsiTheme="minorHAnsi" w:cstheme="minorHAnsi"/>
        </w:rPr>
      </w:pPr>
    </w:p>
    <w:p w14:paraId="5350EDFB" w14:textId="77777777" w:rsidR="00664BF0" w:rsidRDefault="00664BF0" w:rsidP="00664BF0">
      <w:pPr>
        <w:pStyle w:val="Default"/>
        <w:rPr>
          <w:rFonts w:asciiTheme="minorHAnsi" w:hAnsiTheme="minorHAnsi" w:cstheme="minorHAnsi"/>
        </w:rPr>
      </w:pPr>
    </w:p>
    <w:p w14:paraId="62C68C20" w14:textId="77777777" w:rsidR="00664BF0" w:rsidRDefault="00664BF0" w:rsidP="00664BF0">
      <w:pPr>
        <w:pStyle w:val="Default"/>
        <w:rPr>
          <w:rFonts w:asciiTheme="minorHAnsi" w:hAnsiTheme="minorHAnsi" w:cstheme="minorHAnsi"/>
        </w:rPr>
      </w:pPr>
    </w:p>
    <w:p w14:paraId="75FA8E93" w14:textId="77777777" w:rsidR="00664BF0" w:rsidRDefault="00664BF0" w:rsidP="00664BF0">
      <w:pPr>
        <w:pStyle w:val="Default"/>
        <w:rPr>
          <w:rFonts w:asciiTheme="minorHAnsi" w:hAnsiTheme="minorHAnsi" w:cstheme="minorHAnsi"/>
        </w:rPr>
      </w:pPr>
    </w:p>
    <w:p w14:paraId="283C8D46" w14:textId="77777777" w:rsidR="00664BF0" w:rsidRDefault="00664BF0" w:rsidP="00664BF0">
      <w:pPr>
        <w:pStyle w:val="Default"/>
        <w:rPr>
          <w:rFonts w:asciiTheme="minorHAnsi" w:hAnsiTheme="minorHAnsi" w:cstheme="minorHAnsi"/>
        </w:rPr>
      </w:pPr>
    </w:p>
    <w:p w14:paraId="36047140" w14:textId="77777777" w:rsidR="00664BF0" w:rsidRPr="0086189D" w:rsidRDefault="00664BF0" w:rsidP="00664BF0">
      <w:pPr>
        <w:pStyle w:val="Default"/>
        <w:rPr>
          <w:rFonts w:asciiTheme="minorHAnsi" w:hAnsiTheme="minorHAnsi" w:cstheme="minorHAnsi"/>
        </w:rPr>
      </w:pPr>
    </w:p>
    <w:p w14:paraId="63796E47" w14:textId="77777777" w:rsidR="00664BF0" w:rsidRDefault="00664BF0" w:rsidP="00664BF0">
      <w:pPr>
        <w:jc w:val="center"/>
        <w:rPr>
          <w:rFonts w:asciiTheme="minorHAnsi" w:hAnsiTheme="minorHAnsi" w:cstheme="minorHAnsi"/>
          <w:b/>
          <w:sz w:val="28"/>
          <w:szCs w:val="28"/>
        </w:rPr>
      </w:pPr>
    </w:p>
    <w:p w14:paraId="44888551" w14:textId="77777777" w:rsidR="00664BF0" w:rsidRDefault="00664BF0" w:rsidP="00664BF0">
      <w:pPr>
        <w:jc w:val="center"/>
        <w:rPr>
          <w:rFonts w:asciiTheme="minorHAnsi" w:hAnsiTheme="minorHAnsi" w:cstheme="minorHAnsi"/>
          <w:b/>
          <w:sz w:val="28"/>
          <w:szCs w:val="28"/>
        </w:rPr>
      </w:pPr>
    </w:p>
    <w:p w14:paraId="446F4101" w14:textId="77777777" w:rsidR="00664BF0" w:rsidRDefault="00664BF0" w:rsidP="00664BF0">
      <w:pPr>
        <w:jc w:val="center"/>
        <w:rPr>
          <w:rFonts w:asciiTheme="minorHAnsi" w:hAnsiTheme="minorHAnsi" w:cstheme="minorHAnsi"/>
          <w:b/>
          <w:sz w:val="28"/>
          <w:szCs w:val="28"/>
        </w:rPr>
      </w:pPr>
    </w:p>
    <w:p w14:paraId="7B1D8F43" w14:textId="77777777" w:rsidR="00664BF0" w:rsidRDefault="00664BF0" w:rsidP="00664BF0">
      <w:pPr>
        <w:jc w:val="center"/>
        <w:rPr>
          <w:rFonts w:asciiTheme="minorHAnsi" w:hAnsiTheme="minorHAnsi" w:cstheme="minorHAnsi"/>
          <w:b/>
          <w:sz w:val="28"/>
          <w:szCs w:val="28"/>
        </w:rPr>
      </w:pPr>
    </w:p>
    <w:p w14:paraId="380DFD9E" w14:textId="77777777" w:rsidR="00664BF0" w:rsidRDefault="00664BF0" w:rsidP="00664BF0">
      <w:pPr>
        <w:jc w:val="center"/>
        <w:rPr>
          <w:rFonts w:asciiTheme="minorHAnsi" w:hAnsiTheme="minorHAnsi" w:cstheme="minorHAnsi"/>
          <w:b/>
          <w:sz w:val="28"/>
          <w:szCs w:val="28"/>
        </w:rPr>
      </w:pPr>
    </w:p>
    <w:p w14:paraId="0BC76F0B" w14:textId="77777777" w:rsidR="00664BF0" w:rsidRDefault="00664BF0" w:rsidP="00664BF0">
      <w:pPr>
        <w:jc w:val="center"/>
        <w:rPr>
          <w:rFonts w:asciiTheme="minorHAnsi" w:hAnsiTheme="minorHAnsi" w:cstheme="minorHAnsi"/>
          <w:b/>
          <w:sz w:val="28"/>
          <w:szCs w:val="28"/>
        </w:rPr>
      </w:pPr>
    </w:p>
    <w:p w14:paraId="7CFBA7E6" w14:textId="77777777" w:rsidR="00664BF0" w:rsidRDefault="00664BF0" w:rsidP="00664BF0">
      <w:pPr>
        <w:jc w:val="center"/>
        <w:rPr>
          <w:rFonts w:asciiTheme="minorHAnsi" w:hAnsiTheme="minorHAnsi" w:cstheme="minorHAnsi"/>
          <w:b/>
          <w:sz w:val="28"/>
          <w:szCs w:val="28"/>
        </w:rPr>
      </w:pPr>
    </w:p>
    <w:p w14:paraId="5D651784" w14:textId="77777777" w:rsidR="00664BF0" w:rsidRPr="00944D41" w:rsidRDefault="00664BF0" w:rsidP="00944D41">
      <w:pPr>
        <w:spacing w:after="200" w:line="276" w:lineRule="auto"/>
        <w:rPr>
          <w:rFonts w:asciiTheme="minorHAnsi" w:eastAsiaTheme="minorHAnsi" w:hAnsiTheme="minorHAnsi" w:cstheme="minorHAnsi"/>
          <w:color w:val="000000"/>
          <w:sz w:val="24"/>
        </w:rPr>
      </w:pPr>
    </w:p>
    <w:p w14:paraId="0A4411A0" w14:textId="77777777" w:rsidR="00890144" w:rsidRDefault="00890144" w:rsidP="00890144">
      <w:pPr>
        <w:pStyle w:val="Default"/>
        <w:rPr>
          <w:rFonts w:asciiTheme="minorHAnsi" w:hAnsiTheme="minorHAnsi" w:cstheme="minorHAnsi"/>
        </w:rPr>
      </w:pPr>
    </w:p>
    <w:p w14:paraId="7064E576" w14:textId="77777777" w:rsidR="00664BF0" w:rsidRDefault="00664BF0" w:rsidP="00890144">
      <w:pPr>
        <w:pStyle w:val="Default"/>
        <w:rPr>
          <w:rFonts w:asciiTheme="minorHAnsi" w:hAnsiTheme="minorHAnsi" w:cstheme="minorHAnsi"/>
        </w:rPr>
      </w:pPr>
    </w:p>
    <w:p w14:paraId="69C3E4DD" w14:textId="77777777" w:rsidR="00664BF0" w:rsidRDefault="00664BF0" w:rsidP="00890144">
      <w:pPr>
        <w:pStyle w:val="Default"/>
        <w:rPr>
          <w:rFonts w:asciiTheme="minorHAnsi" w:hAnsiTheme="minorHAnsi" w:cstheme="minorHAnsi"/>
        </w:rPr>
      </w:pPr>
    </w:p>
    <w:p w14:paraId="1B2FDC03" w14:textId="77777777" w:rsidR="00664BF0" w:rsidRDefault="00664BF0" w:rsidP="00890144">
      <w:pPr>
        <w:pStyle w:val="Default"/>
        <w:rPr>
          <w:rFonts w:asciiTheme="minorHAnsi" w:hAnsiTheme="minorHAnsi" w:cstheme="minorHAnsi"/>
        </w:rPr>
      </w:pPr>
    </w:p>
    <w:p w14:paraId="16181DE2" w14:textId="77777777" w:rsidR="00664BF0" w:rsidRDefault="00664BF0" w:rsidP="00890144">
      <w:pPr>
        <w:pStyle w:val="Default"/>
        <w:rPr>
          <w:rFonts w:asciiTheme="minorHAnsi" w:hAnsiTheme="minorHAnsi" w:cstheme="minorHAnsi"/>
        </w:rPr>
      </w:pPr>
    </w:p>
    <w:p w14:paraId="363F22D2" w14:textId="77777777" w:rsidR="00664BF0" w:rsidRDefault="00664BF0" w:rsidP="00890144">
      <w:pPr>
        <w:pStyle w:val="Default"/>
        <w:rPr>
          <w:rFonts w:asciiTheme="minorHAnsi" w:hAnsiTheme="minorHAnsi" w:cstheme="minorHAnsi"/>
        </w:rPr>
      </w:pPr>
    </w:p>
    <w:p w14:paraId="2F27A337" w14:textId="77777777" w:rsidR="00664BF0" w:rsidRDefault="00664BF0" w:rsidP="00890144">
      <w:pPr>
        <w:pStyle w:val="Default"/>
        <w:rPr>
          <w:rFonts w:asciiTheme="minorHAnsi" w:hAnsiTheme="minorHAnsi" w:cstheme="minorHAnsi"/>
        </w:rPr>
      </w:pPr>
    </w:p>
    <w:p w14:paraId="1EAD2F0D" w14:textId="77777777" w:rsidR="00664BF0" w:rsidRDefault="00664BF0" w:rsidP="00890144">
      <w:pPr>
        <w:pStyle w:val="Default"/>
        <w:rPr>
          <w:rFonts w:asciiTheme="minorHAnsi" w:hAnsiTheme="minorHAnsi" w:cstheme="minorHAnsi"/>
        </w:rPr>
      </w:pPr>
    </w:p>
    <w:p w14:paraId="74F2D6CB" w14:textId="77777777" w:rsidR="00664BF0" w:rsidRDefault="00664BF0" w:rsidP="00890144">
      <w:pPr>
        <w:pStyle w:val="Default"/>
        <w:rPr>
          <w:rFonts w:asciiTheme="minorHAnsi" w:hAnsiTheme="minorHAnsi" w:cstheme="minorHAnsi"/>
        </w:rPr>
      </w:pPr>
    </w:p>
    <w:p w14:paraId="2327181E" w14:textId="77777777" w:rsidR="00664BF0" w:rsidRDefault="00664BF0" w:rsidP="00890144">
      <w:pPr>
        <w:pStyle w:val="Default"/>
        <w:rPr>
          <w:rFonts w:asciiTheme="minorHAnsi" w:hAnsiTheme="minorHAnsi" w:cstheme="minorHAnsi"/>
        </w:rPr>
      </w:pPr>
    </w:p>
    <w:p w14:paraId="2DD4FFCE" w14:textId="77777777" w:rsidR="00664BF0" w:rsidRDefault="00664BF0" w:rsidP="00890144">
      <w:pPr>
        <w:pStyle w:val="Default"/>
        <w:rPr>
          <w:rFonts w:asciiTheme="minorHAnsi" w:hAnsiTheme="minorHAnsi" w:cstheme="minorHAnsi"/>
        </w:rPr>
      </w:pPr>
    </w:p>
    <w:p w14:paraId="5F66518F" w14:textId="77777777" w:rsidR="00664BF0" w:rsidRDefault="00664BF0" w:rsidP="00890144">
      <w:pPr>
        <w:pStyle w:val="Default"/>
        <w:rPr>
          <w:rFonts w:asciiTheme="minorHAnsi" w:hAnsiTheme="minorHAnsi" w:cstheme="minorHAnsi"/>
        </w:rPr>
      </w:pPr>
    </w:p>
    <w:p w14:paraId="7353BEFA" w14:textId="77777777" w:rsidR="00664BF0" w:rsidRDefault="00664BF0" w:rsidP="00890144">
      <w:pPr>
        <w:pStyle w:val="Default"/>
        <w:rPr>
          <w:rFonts w:asciiTheme="minorHAnsi" w:hAnsiTheme="minorHAnsi" w:cstheme="minorHAnsi"/>
        </w:rPr>
      </w:pPr>
    </w:p>
    <w:p w14:paraId="6ED26977" w14:textId="77777777" w:rsidR="00664BF0" w:rsidRDefault="00664BF0" w:rsidP="00890144">
      <w:pPr>
        <w:pStyle w:val="Default"/>
        <w:rPr>
          <w:rFonts w:asciiTheme="minorHAnsi" w:hAnsiTheme="minorHAnsi" w:cstheme="minorHAnsi"/>
        </w:rPr>
      </w:pPr>
    </w:p>
    <w:p w14:paraId="642E4712" w14:textId="77777777" w:rsidR="00CA0CF2" w:rsidRPr="0086189D" w:rsidRDefault="00CA0CF2" w:rsidP="00890144">
      <w:pPr>
        <w:pStyle w:val="Default"/>
        <w:rPr>
          <w:rFonts w:asciiTheme="minorHAnsi" w:hAnsiTheme="minorHAnsi" w:cstheme="minorHAnsi"/>
        </w:rPr>
      </w:pPr>
    </w:p>
    <w:p w14:paraId="1924E2C2" w14:textId="77777777" w:rsidR="00890144" w:rsidRPr="00944D41" w:rsidRDefault="00890144" w:rsidP="00890144">
      <w:pPr>
        <w:jc w:val="center"/>
        <w:rPr>
          <w:rFonts w:asciiTheme="minorHAnsi" w:hAnsiTheme="minorHAnsi" w:cstheme="minorHAnsi"/>
          <w:b/>
          <w:sz w:val="28"/>
          <w:szCs w:val="28"/>
        </w:rPr>
      </w:pPr>
      <w:r w:rsidRPr="00944D41">
        <w:rPr>
          <w:rFonts w:asciiTheme="minorHAnsi" w:hAnsiTheme="minorHAnsi" w:cstheme="minorHAnsi"/>
          <w:b/>
          <w:sz w:val="28"/>
          <w:szCs w:val="28"/>
        </w:rPr>
        <w:lastRenderedPageBreak/>
        <w:t>A. Justification</w:t>
      </w:r>
    </w:p>
    <w:p w14:paraId="371BEEF0" w14:textId="77777777" w:rsidR="0070336B" w:rsidRPr="0086189D" w:rsidRDefault="00D1438A" w:rsidP="00616E8C">
      <w:pPr>
        <w:pStyle w:val="Heading1"/>
        <w:rPr>
          <w:rFonts w:asciiTheme="minorHAnsi" w:hAnsiTheme="minorHAnsi" w:cstheme="minorHAnsi"/>
          <w:color w:val="auto"/>
        </w:rPr>
      </w:pPr>
      <w:bookmarkStart w:id="0" w:name="_Toc400629986"/>
      <w:r w:rsidRPr="0086189D">
        <w:rPr>
          <w:rFonts w:asciiTheme="minorHAnsi" w:hAnsiTheme="minorHAnsi" w:cstheme="minorHAnsi"/>
          <w:color w:val="auto"/>
        </w:rPr>
        <w:t>1. Circumstances Making the Collection of Information Necessary</w:t>
      </w:r>
      <w:bookmarkEnd w:id="0"/>
    </w:p>
    <w:p w14:paraId="45AA4B73" w14:textId="77777777" w:rsidR="0070336B" w:rsidRPr="0086189D" w:rsidRDefault="0070336B" w:rsidP="0070336B">
      <w:pPr>
        <w:pStyle w:val="Default"/>
        <w:rPr>
          <w:rFonts w:asciiTheme="minorHAnsi" w:hAnsiTheme="minorHAnsi" w:cstheme="minorHAnsi"/>
          <w:b/>
          <w:bCs/>
          <w:sz w:val="22"/>
          <w:szCs w:val="22"/>
        </w:rPr>
      </w:pPr>
    </w:p>
    <w:p w14:paraId="311D4196" w14:textId="77777777" w:rsidR="00DC3C0C" w:rsidRPr="0086189D" w:rsidRDefault="00DC3C0C" w:rsidP="0070336B">
      <w:pPr>
        <w:pStyle w:val="Default"/>
        <w:rPr>
          <w:rFonts w:asciiTheme="minorHAnsi" w:hAnsiTheme="minorHAnsi" w:cstheme="minorHAnsi"/>
          <w:bCs/>
          <w:sz w:val="22"/>
          <w:szCs w:val="22"/>
        </w:rPr>
      </w:pPr>
      <w:r w:rsidRPr="0086189D">
        <w:rPr>
          <w:rFonts w:asciiTheme="minorHAnsi" w:hAnsiTheme="minorHAnsi" w:cstheme="minorHAnsi"/>
          <w:bCs/>
          <w:sz w:val="22"/>
          <w:szCs w:val="22"/>
        </w:rPr>
        <w:t xml:space="preserve">This </w:t>
      </w:r>
      <w:r w:rsidR="00890144" w:rsidRPr="0086189D">
        <w:rPr>
          <w:rFonts w:asciiTheme="minorHAnsi" w:hAnsiTheme="minorHAnsi" w:cstheme="minorHAnsi"/>
          <w:bCs/>
          <w:sz w:val="22"/>
          <w:szCs w:val="22"/>
        </w:rPr>
        <w:t xml:space="preserve">information collection request (ICR) </w:t>
      </w:r>
      <w:r w:rsidRPr="0086189D">
        <w:rPr>
          <w:rFonts w:asciiTheme="minorHAnsi" w:hAnsiTheme="minorHAnsi" w:cstheme="minorHAnsi"/>
          <w:bCs/>
          <w:sz w:val="22"/>
          <w:szCs w:val="22"/>
        </w:rPr>
        <w:t xml:space="preserve">is a new request. </w:t>
      </w:r>
      <w:r w:rsidR="00890144" w:rsidRPr="0086189D">
        <w:rPr>
          <w:rFonts w:asciiTheme="minorHAnsi" w:hAnsiTheme="minorHAnsi" w:cstheme="minorHAnsi"/>
          <w:sz w:val="22"/>
          <w:szCs w:val="22"/>
        </w:rPr>
        <w:t xml:space="preserve">This collection request describes </w:t>
      </w:r>
      <w:r w:rsidR="0003275F" w:rsidRPr="0086189D">
        <w:rPr>
          <w:rFonts w:asciiTheme="minorHAnsi" w:hAnsiTheme="minorHAnsi" w:cstheme="minorHAnsi"/>
          <w:sz w:val="22"/>
          <w:szCs w:val="22"/>
        </w:rPr>
        <w:t xml:space="preserve">data collection tasks under the project </w:t>
      </w:r>
      <w:r w:rsidR="00890144" w:rsidRPr="0086189D">
        <w:rPr>
          <w:rFonts w:asciiTheme="minorHAnsi" w:hAnsiTheme="minorHAnsi" w:cstheme="minorHAnsi"/>
          <w:sz w:val="22"/>
          <w:szCs w:val="22"/>
        </w:rPr>
        <w:t xml:space="preserve">entitled </w:t>
      </w:r>
      <w:r w:rsidR="0003275F" w:rsidRPr="0086189D">
        <w:rPr>
          <w:rFonts w:asciiTheme="minorHAnsi" w:hAnsiTheme="minorHAnsi" w:cstheme="minorHAnsi"/>
          <w:sz w:val="22"/>
          <w:szCs w:val="22"/>
        </w:rPr>
        <w:t>“</w:t>
      </w:r>
      <w:r w:rsidR="00465956">
        <w:rPr>
          <w:rFonts w:asciiTheme="minorHAnsi" w:hAnsiTheme="minorHAnsi" w:cstheme="minorHAnsi"/>
          <w:sz w:val="22"/>
          <w:szCs w:val="22"/>
        </w:rPr>
        <w:t>Analysis of Health and Safety Management System (HSMS)</w:t>
      </w:r>
      <w:r w:rsidR="00430228" w:rsidRPr="00430228">
        <w:rPr>
          <w:rFonts w:asciiTheme="minorHAnsi" w:hAnsiTheme="minorHAnsi" w:cstheme="minorHAnsi"/>
          <w:sz w:val="22"/>
          <w:szCs w:val="22"/>
        </w:rPr>
        <w:t xml:space="preserve"> Practices through Multilevel Interventions</w:t>
      </w:r>
      <w:r w:rsidR="00430228">
        <w:rPr>
          <w:rFonts w:asciiTheme="minorHAnsi" w:hAnsiTheme="minorHAnsi" w:cstheme="minorHAnsi"/>
          <w:sz w:val="22"/>
          <w:szCs w:val="22"/>
        </w:rPr>
        <w:t xml:space="preserve">.” </w:t>
      </w:r>
      <w:r w:rsidR="00430228" w:rsidRPr="00430228">
        <w:rPr>
          <w:rFonts w:asciiTheme="minorHAnsi" w:hAnsiTheme="minorHAnsi" w:cstheme="minorHAnsi"/>
          <w:sz w:val="22"/>
          <w:szCs w:val="22"/>
        </w:rPr>
        <w:t xml:space="preserve"> </w:t>
      </w:r>
      <w:r w:rsidR="00890144" w:rsidRPr="0086189D">
        <w:rPr>
          <w:rFonts w:asciiTheme="minorHAnsi" w:hAnsiTheme="minorHAnsi" w:cstheme="minorHAnsi"/>
          <w:sz w:val="22"/>
          <w:szCs w:val="22"/>
        </w:rPr>
        <w:t>This study is being conducted by the National Institute for</w:t>
      </w:r>
      <w:r w:rsidR="00465956">
        <w:rPr>
          <w:rFonts w:asciiTheme="minorHAnsi" w:hAnsiTheme="minorHAnsi" w:cstheme="minorHAnsi"/>
          <w:sz w:val="22"/>
          <w:szCs w:val="22"/>
        </w:rPr>
        <w:t xml:space="preserve"> Occupational Safety and Health</w:t>
      </w:r>
      <w:r w:rsidR="00890144" w:rsidRPr="0086189D">
        <w:rPr>
          <w:rFonts w:asciiTheme="minorHAnsi" w:hAnsiTheme="minorHAnsi" w:cstheme="minorHAnsi"/>
          <w:sz w:val="22"/>
          <w:szCs w:val="22"/>
        </w:rPr>
        <w:t xml:space="preserve"> </w:t>
      </w:r>
      <w:r w:rsidR="00465956">
        <w:rPr>
          <w:rFonts w:asciiTheme="minorHAnsi" w:hAnsiTheme="minorHAnsi" w:cstheme="minorHAnsi"/>
          <w:sz w:val="22"/>
          <w:szCs w:val="22"/>
        </w:rPr>
        <w:t xml:space="preserve">(NIOSH). </w:t>
      </w:r>
      <w:r w:rsidR="00890144" w:rsidRPr="0086189D">
        <w:rPr>
          <w:rFonts w:asciiTheme="minorHAnsi" w:hAnsiTheme="minorHAnsi" w:cstheme="minorHAnsi"/>
          <w:sz w:val="22"/>
          <w:szCs w:val="22"/>
        </w:rPr>
        <w:t>NIOSH, under P.L. 91-173 as amended by PL 95 -164 (Federal Min</w:t>
      </w:r>
      <w:r w:rsidR="00430228">
        <w:rPr>
          <w:rFonts w:asciiTheme="minorHAnsi" w:hAnsiTheme="minorHAnsi" w:cstheme="minorHAnsi"/>
          <w:sz w:val="22"/>
          <w:szCs w:val="22"/>
        </w:rPr>
        <w:t xml:space="preserve">e Safety and Health Act of 1977, </w:t>
      </w:r>
      <w:r w:rsidR="00890144" w:rsidRPr="0086189D">
        <w:rPr>
          <w:rFonts w:asciiTheme="minorHAnsi" w:hAnsiTheme="minorHAnsi" w:cstheme="minorHAnsi"/>
          <w:sz w:val="22"/>
          <w:szCs w:val="22"/>
        </w:rPr>
        <w:t>See Attachment A)</w:t>
      </w:r>
      <w:r w:rsidR="00430228">
        <w:rPr>
          <w:rFonts w:asciiTheme="minorHAnsi" w:hAnsiTheme="minorHAnsi" w:cstheme="minorHAnsi"/>
          <w:sz w:val="22"/>
          <w:szCs w:val="22"/>
        </w:rPr>
        <w:t xml:space="preserve"> </w:t>
      </w:r>
      <w:r w:rsidR="00430228" w:rsidRPr="00430228">
        <w:rPr>
          <w:rFonts w:asciiTheme="minorHAnsi" w:hAnsiTheme="minorHAnsi" w:cstheme="minorHAnsi"/>
          <w:sz w:val="22"/>
          <w:szCs w:val="22"/>
        </w:rPr>
        <w:t>has the responsibility to conduct research relating to innovative methods, techniques, and approaches dealing with occupational safety and health problems.</w:t>
      </w:r>
      <w:r w:rsidR="00944D41">
        <w:rPr>
          <w:rFonts w:asciiTheme="minorHAnsi" w:hAnsiTheme="minorHAnsi" w:cstheme="minorHAnsi"/>
          <w:sz w:val="22"/>
          <w:szCs w:val="22"/>
        </w:rPr>
        <w:t xml:space="preserve"> Approval is being sought for three years.</w:t>
      </w:r>
    </w:p>
    <w:p w14:paraId="4A69E3EB" w14:textId="77777777" w:rsidR="00DC3C0C" w:rsidRPr="0086189D" w:rsidRDefault="00DC3C0C" w:rsidP="0070336B">
      <w:pPr>
        <w:pStyle w:val="Default"/>
        <w:rPr>
          <w:rFonts w:asciiTheme="minorHAnsi" w:hAnsiTheme="minorHAnsi" w:cstheme="minorHAnsi"/>
          <w:b/>
          <w:bCs/>
          <w:sz w:val="22"/>
          <w:szCs w:val="22"/>
        </w:rPr>
      </w:pPr>
    </w:p>
    <w:p w14:paraId="5B5992B3" w14:textId="2C2A3F79" w:rsidR="006E4D13" w:rsidRPr="006E4D13" w:rsidRDefault="006E4D13" w:rsidP="006E4D13">
      <w:pPr>
        <w:rPr>
          <w:rFonts w:asciiTheme="minorHAnsi" w:hAnsiTheme="minorHAnsi" w:cstheme="minorHAnsi"/>
          <w:sz w:val="22"/>
          <w:szCs w:val="22"/>
        </w:rPr>
      </w:pPr>
      <w:r w:rsidRPr="006E4D13">
        <w:rPr>
          <w:rFonts w:asciiTheme="minorHAnsi" w:hAnsiTheme="minorHAnsi" w:cstheme="minorHAnsi"/>
          <w:sz w:val="22"/>
          <w:szCs w:val="22"/>
        </w:rPr>
        <w:t xml:space="preserve">Health and safety management systems (HSMS) offer a comprehensive framework to managing worker and workplace health and safety. </w:t>
      </w:r>
      <w:r w:rsidRPr="006E4D13">
        <w:rPr>
          <w:rFonts w:asciiTheme="minorHAnsi" w:hAnsiTheme="minorHAnsi" w:cstheme="minorHAnsi"/>
          <w:bCs/>
          <w:sz w:val="22"/>
          <w:szCs w:val="22"/>
        </w:rPr>
        <w:t>Usually developed at the management level and then disseminated to lower levels, the system must be interpreted and responded to as intended to have behavioral impact [Wold and Laumann 2015].</w:t>
      </w:r>
      <w:r w:rsidRPr="006E4D13">
        <w:rPr>
          <w:rFonts w:asciiTheme="minorHAnsi" w:hAnsiTheme="minorHAnsi" w:cstheme="minorHAnsi"/>
          <w:sz w:val="22"/>
          <w:szCs w:val="22"/>
        </w:rPr>
        <w:t xml:space="preserve">  However, the more communication that occurs and/or the more complexity of those interactions, the less likely it is that employees will hold a similar view of an organizations’ safety climate and comply with the safety system in place [Keyton 2011].  Such misunderstandings can elevate workplace risks.  In response, a more integrated approach to managing </w:t>
      </w:r>
      <w:r w:rsidR="00674C8F">
        <w:rPr>
          <w:rFonts w:asciiTheme="minorHAnsi" w:hAnsiTheme="minorHAnsi" w:cstheme="minorHAnsi"/>
          <w:sz w:val="22"/>
          <w:szCs w:val="22"/>
        </w:rPr>
        <w:t>health and safety</w:t>
      </w:r>
      <w:r w:rsidRPr="006E4D13">
        <w:rPr>
          <w:rFonts w:asciiTheme="minorHAnsi" w:hAnsiTheme="minorHAnsi" w:cstheme="minorHAnsi"/>
          <w:sz w:val="22"/>
          <w:szCs w:val="22"/>
        </w:rPr>
        <w:t xml:space="preserve"> is needed. One integrative approach commonly used is to solicit and encourage worker participation in identifying potential problems and developing suggestions for improvement</w:t>
      </w:r>
      <w:r>
        <w:rPr>
          <w:rFonts w:asciiTheme="minorHAnsi" w:hAnsiTheme="minorHAnsi" w:cstheme="minorHAnsi"/>
          <w:sz w:val="22"/>
          <w:szCs w:val="22"/>
        </w:rPr>
        <w:t xml:space="preserve"> </w:t>
      </w:r>
      <w:r w:rsidR="00674C8F">
        <w:rPr>
          <w:rFonts w:asciiTheme="minorHAnsi" w:hAnsiTheme="minorHAnsi" w:cstheme="minorHAnsi"/>
          <w:sz w:val="22"/>
          <w:szCs w:val="22"/>
        </w:rPr>
        <w:t>are</w:t>
      </w:r>
      <w:r>
        <w:rPr>
          <w:rFonts w:asciiTheme="minorHAnsi" w:hAnsiTheme="minorHAnsi" w:cstheme="minorHAnsi"/>
          <w:sz w:val="22"/>
          <w:szCs w:val="22"/>
        </w:rPr>
        <w:t xml:space="preserve"> health/safety circle meetings</w:t>
      </w:r>
      <w:r w:rsidR="00CC0BE9">
        <w:rPr>
          <w:rFonts w:asciiTheme="minorHAnsi" w:hAnsiTheme="minorHAnsi" w:cstheme="minorHAnsi"/>
          <w:sz w:val="22"/>
          <w:szCs w:val="22"/>
        </w:rPr>
        <w:t xml:space="preserve"> among</w:t>
      </w:r>
      <w:r>
        <w:rPr>
          <w:rFonts w:asciiTheme="minorHAnsi" w:hAnsiTheme="minorHAnsi" w:cstheme="minorHAnsi"/>
          <w:sz w:val="22"/>
          <w:szCs w:val="22"/>
        </w:rPr>
        <w:t xml:space="preserve"> workers and site leaders</w:t>
      </w:r>
      <w:r w:rsidRPr="006E4D13">
        <w:rPr>
          <w:rFonts w:asciiTheme="minorHAnsi" w:hAnsiTheme="minorHAnsi" w:cstheme="minorHAnsi"/>
          <w:sz w:val="22"/>
          <w:szCs w:val="22"/>
        </w:rPr>
        <w:t xml:space="preserve"> [Aust and Ducki 2004].  </w:t>
      </w:r>
    </w:p>
    <w:p w14:paraId="165DBF30" w14:textId="77777777" w:rsidR="006E4D13" w:rsidRDefault="006E4D13" w:rsidP="004B1BCD">
      <w:pPr>
        <w:pStyle w:val="Default"/>
        <w:rPr>
          <w:rFonts w:asciiTheme="minorHAnsi" w:hAnsiTheme="minorHAnsi" w:cstheme="minorHAnsi"/>
          <w:bCs/>
          <w:sz w:val="22"/>
          <w:szCs w:val="22"/>
        </w:rPr>
      </w:pPr>
    </w:p>
    <w:p w14:paraId="1157B7A1" w14:textId="6BD1CEFC" w:rsidR="002D292B" w:rsidRDefault="00D86B79" w:rsidP="004B1BCD">
      <w:pPr>
        <w:pStyle w:val="Default"/>
        <w:rPr>
          <w:rFonts w:asciiTheme="minorHAnsi" w:hAnsiTheme="minorHAnsi" w:cstheme="minorHAnsi"/>
          <w:bCs/>
          <w:sz w:val="22"/>
          <w:szCs w:val="22"/>
        </w:rPr>
      </w:pPr>
      <w:r>
        <w:rPr>
          <w:rFonts w:asciiTheme="minorHAnsi" w:hAnsiTheme="minorHAnsi" w:cstheme="minorHAnsi"/>
          <w:bCs/>
          <w:sz w:val="22"/>
          <w:szCs w:val="22"/>
        </w:rPr>
        <w:t>R</w:t>
      </w:r>
      <w:r w:rsidRPr="00D86B79">
        <w:rPr>
          <w:rFonts w:asciiTheme="minorHAnsi" w:hAnsiTheme="minorHAnsi" w:cstheme="minorHAnsi"/>
          <w:bCs/>
          <w:sz w:val="22"/>
          <w:szCs w:val="22"/>
        </w:rPr>
        <w:t xml:space="preserve">esearch suggests finding a specific topic </w:t>
      </w:r>
      <w:r>
        <w:rPr>
          <w:rFonts w:asciiTheme="minorHAnsi" w:hAnsiTheme="minorHAnsi" w:cstheme="minorHAnsi"/>
          <w:bCs/>
          <w:sz w:val="22"/>
          <w:szCs w:val="22"/>
        </w:rPr>
        <w:t>to</w:t>
      </w:r>
      <w:r w:rsidRPr="00D86B79">
        <w:rPr>
          <w:rFonts w:asciiTheme="minorHAnsi" w:hAnsiTheme="minorHAnsi" w:cstheme="minorHAnsi"/>
          <w:bCs/>
          <w:sz w:val="22"/>
          <w:szCs w:val="22"/>
        </w:rPr>
        <w:t xml:space="preserve"> focus on </w:t>
      </w:r>
      <w:r>
        <w:rPr>
          <w:rFonts w:asciiTheme="minorHAnsi" w:hAnsiTheme="minorHAnsi" w:cstheme="minorHAnsi"/>
          <w:bCs/>
          <w:sz w:val="22"/>
          <w:szCs w:val="22"/>
        </w:rPr>
        <w:t>while trying to reveal best practices in occupational health and safety.</w:t>
      </w:r>
      <w:r w:rsidRPr="00D86B79">
        <w:rPr>
          <w:rFonts w:asciiTheme="minorHAnsi" w:hAnsiTheme="minorHAnsi" w:cstheme="minorHAnsi"/>
          <w:bCs/>
          <w:sz w:val="22"/>
          <w:szCs w:val="22"/>
        </w:rPr>
        <w:t xml:space="preserve"> </w:t>
      </w:r>
      <w:r w:rsidR="006E4CE3">
        <w:rPr>
          <w:rFonts w:asciiTheme="minorHAnsi" w:hAnsiTheme="minorHAnsi" w:cstheme="minorHAnsi"/>
          <w:bCs/>
          <w:sz w:val="22"/>
          <w:szCs w:val="22"/>
        </w:rPr>
        <w:t>This</w:t>
      </w:r>
      <w:r w:rsidR="004B1BCD" w:rsidRPr="004B1BCD">
        <w:rPr>
          <w:rFonts w:asciiTheme="minorHAnsi" w:hAnsiTheme="minorHAnsi" w:cstheme="minorHAnsi"/>
          <w:bCs/>
          <w:sz w:val="22"/>
          <w:szCs w:val="22"/>
        </w:rPr>
        <w:t xml:space="preserve"> current study focuses on a </w:t>
      </w:r>
      <w:r w:rsidR="004B1BCD">
        <w:rPr>
          <w:rFonts w:asciiTheme="minorHAnsi" w:hAnsiTheme="minorHAnsi" w:cstheme="minorHAnsi"/>
          <w:bCs/>
          <w:sz w:val="22"/>
          <w:szCs w:val="22"/>
        </w:rPr>
        <w:t>specific</w:t>
      </w:r>
      <w:r w:rsidR="004B1BCD" w:rsidRPr="004B1BCD">
        <w:rPr>
          <w:rFonts w:asciiTheme="minorHAnsi" w:hAnsiTheme="minorHAnsi" w:cstheme="minorHAnsi"/>
          <w:bCs/>
          <w:sz w:val="22"/>
          <w:szCs w:val="22"/>
        </w:rPr>
        <w:t xml:space="preserve"> problem within the mining industry to assess </w:t>
      </w:r>
      <w:r w:rsidR="00D574AC">
        <w:rPr>
          <w:rFonts w:asciiTheme="minorHAnsi" w:hAnsiTheme="minorHAnsi" w:cstheme="minorHAnsi"/>
          <w:bCs/>
          <w:sz w:val="22"/>
          <w:szCs w:val="22"/>
        </w:rPr>
        <w:t xml:space="preserve">what and </w:t>
      </w:r>
      <w:r w:rsidR="004B1BCD" w:rsidRPr="004B1BCD">
        <w:rPr>
          <w:rFonts w:asciiTheme="minorHAnsi" w:hAnsiTheme="minorHAnsi" w:cstheme="minorHAnsi"/>
          <w:bCs/>
          <w:sz w:val="22"/>
          <w:szCs w:val="22"/>
        </w:rPr>
        <w:t xml:space="preserve">how </w:t>
      </w:r>
      <w:r w:rsidR="002F757E">
        <w:rPr>
          <w:rFonts w:asciiTheme="minorHAnsi" w:hAnsiTheme="minorHAnsi" w:cstheme="minorHAnsi"/>
          <w:bCs/>
          <w:sz w:val="22"/>
          <w:szCs w:val="22"/>
        </w:rPr>
        <w:t xml:space="preserve">communication practices </w:t>
      </w:r>
      <w:r w:rsidR="00D574AC">
        <w:rPr>
          <w:rFonts w:asciiTheme="minorHAnsi" w:hAnsiTheme="minorHAnsi" w:cstheme="minorHAnsi"/>
          <w:bCs/>
          <w:sz w:val="22"/>
          <w:szCs w:val="22"/>
        </w:rPr>
        <w:t>support</w:t>
      </w:r>
      <w:r w:rsidR="002F757E">
        <w:rPr>
          <w:rFonts w:asciiTheme="minorHAnsi" w:hAnsiTheme="minorHAnsi" w:cstheme="minorHAnsi"/>
          <w:bCs/>
          <w:sz w:val="22"/>
          <w:szCs w:val="22"/>
        </w:rPr>
        <w:t xml:space="preserve"> mineworkers</w:t>
      </w:r>
      <w:r w:rsidR="00D574AC">
        <w:rPr>
          <w:rFonts w:asciiTheme="minorHAnsi" w:hAnsiTheme="minorHAnsi" w:cstheme="minorHAnsi"/>
          <w:bCs/>
          <w:sz w:val="22"/>
          <w:szCs w:val="22"/>
        </w:rPr>
        <w:t>’ actions</w:t>
      </w:r>
      <w:r w:rsidR="002F757E">
        <w:rPr>
          <w:rFonts w:asciiTheme="minorHAnsi" w:hAnsiTheme="minorHAnsi" w:cstheme="minorHAnsi"/>
          <w:bCs/>
          <w:sz w:val="22"/>
          <w:szCs w:val="22"/>
        </w:rPr>
        <w:t xml:space="preserve"> within their work groups </w:t>
      </w:r>
      <w:r w:rsidR="00D574AC">
        <w:rPr>
          <w:rFonts w:asciiTheme="minorHAnsi" w:hAnsiTheme="minorHAnsi" w:cstheme="minorHAnsi"/>
          <w:bCs/>
          <w:sz w:val="22"/>
          <w:szCs w:val="22"/>
        </w:rPr>
        <w:t>to actively reduce exposure to respirable coal mine dust</w:t>
      </w:r>
      <w:r w:rsidR="004B1BCD" w:rsidRPr="004B1BCD">
        <w:rPr>
          <w:rFonts w:asciiTheme="minorHAnsi" w:hAnsiTheme="minorHAnsi" w:cstheme="minorHAnsi"/>
          <w:bCs/>
          <w:sz w:val="22"/>
          <w:szCs w:val="22"/>
        </w:rPr>
        <w:t xml:space="preserve">. </w:t>
      </w:r>
      <w:r w:rsidR="00721C21" w:rsidRPr="00721C21">
        <w:rPr>
          <w:rFonts w:asciiTheme="minorHAnsi" w:hAnsiTheme="minorHAnsi" w:cstheme="minorHAnsi"/>
          <w:bCs/>
          <w:sz w:val="22"/>
          <w:szCs w:val="22"/>
        </w:rPr>
        <w:t>Coal Workers’ Pneumoconiosis (CWP) or “Black Lung Disease” is caused by miners’ exposure to respirable coal mine dust and is the leading cause of death due to occupational illnes</w:t>
      </w:r>
      <w:r w:rsidR="00AA2670">
        <w:rPr>
          <w:rFonts w:asciiTheme="minorHAnsi" w:hAnsiTheme="minorHAnsi" w:cstheme="minorHAnsi"/>
          <w:bCs/>
          <w:sz w:val="22"/>
          <w:szCs w:val="22"/>
        </w:rPr>
        <w:t xml:space="preserve">s among US coal miners. </w:t>
      </w:r>
      <w:r w:rsidR="00721C21" w:rsidRPr="00721C21">
        <w:rPr>
          <w:rFonts w:asciiTheme="minorHAnsi" w:hAnsiTheme="minorHAnsi" w:cstheme="minorHAnsi"/>
          <w:bCs/>
          <w:sz w:val="22"/>
          <w:szCs w:val="22"/>
        </w:rPr>
        <w:t xml:space="preserve">Recent data suggests that, after many years of decline in CWP, the prevalence of new cases is increasing. X-rays provided from the US National Coal Workers’ X-ray Surveillance Program show that new cases of CWP are occurring among miners who have </w:t>
      </w:r>
      <w:r w:rsidR="00AA2670">
        <w:rPr>
          <w:rFonts w:asciiTheme="minorHAnsi" w:hAnsiTheme="minorHAnsi" w:cstheme="minorHAnsi"/>
          <w:bCs/>
          <w:sz w:val="22"/>
          <w:szCs w:val="22"/>
        </w:rPr>
        <w:t>worked exclusively under old</w:t>
      </w:r>
      <w:r w:rsidR="00721C21" w:rsidRPr="00721C21">
        <w:rPr>
          <w:rFonts w:asciiTheme="minorHAnsi" w:hAnsiTheme="minorHAnsi" w:cstheme="minorHAnsi"/>
          <w:bCs/>
          <w:sz w:val="22"/>
          <w:szCs w:val="22"/>
        </w:rPr>
        <w:t xml:space="preserve"> respirable coal mine dust exposure limits. </w:t>
      </w:r>
    </w:p>
    <w:p w14:paraId="2B94F10B" w14:textId="77777777" w:rsidR="00AA2670" w:rsidRDefault="00AA2670" w:rsidP="004B1BCD">
      <w:pPr>
        <w:pStyle w:val="Default"/>
        <w:rPr>
          <w:rFonts w:asciiTheme="minorHAnsi" w:hAnsiTheme="minorHAnsi" w:cstheme="minorHAnsi"/>
          <w:bCs/>
          <w:sz w:val="22"/>
          <w:szCs w:val="22"/>
        </w:rPr>
      </w:pPr>
    </w:p>
    <w:p w14:paraId="0BF00472" w14:textId="13C9D6FC" w:rsidR="00AA2670" w:rsidRDefault="002D292B" w:rsidP="004B1BCD">
      <w:pPr>
        <w:pStyle w:val="Default"/>
        <w:rPr>
          <w:rFonts w:asciiTheme="minorHAnsi" w:hAnsiTheme="minorHAnsi" w:cstheme="minorHAnsi"/>
          <w:bCs/>
          <w:sz w:val="22"/>
          <w:szCs w:val="22"/>
        </w:rPr>
      </w:pPr>
      <w:r>
        <w:rPr>
          <w:rFonts w:asciiTheme="minorHAnsi" w:hAnsiTheme="minorHAnsi" w:cstheme="minorHAnsi"/>
          <w:bCs/>
          <w:sz w:val="22"/>
          <w:szCs w:val="22"/>
        </w:rPr>
        <w:t xml:space="preserve">To ensure workers’ are not consistently overexposed to respirable mine dust, </w:t>
      </w:r>
      <w:r w:rsidR="00CC0BE9">
        <w:rPr>
          <w:rFonts w:asciiTheme="minorHAnsi" w:hAnsiTheme="minorHAnsi" w:cstheme="minorHAnsi"/>
          <w:bCs/>
          <w:sz w:val="22"/>
          <w:szCs w:val="22"/>
        </w:rPr>
        <w:t>a</w:t>
      </w:r>
      <w:r w:rsidRPr="00721C21">
        <w:rPr>
          <w:rFonts w:asciiTheme="minorHAnsi" w:hAnsiTheme="minorHAnsi" w:cstheme="minorHAnsi"/>
          <w:bCs/>
          <w:sz w:val="22"/>
          <w:szCs w:val="22"/>
        </w:rPr>
        <w:t xml:space="preserve"> new respirable dust rule p</w:t>
      </w:r>
      <w:r>
        <w:rPr>
          <w:rFonts w:asciiTheme="minorHAnsi" w:hAnsiTheme="minorHAnsi" w:cstheme="minorHAnsi"/>
          <w:bCs/>
          <w:sz w:val="22"/>
          <w:szCs w:val="22"/>
        </w:rPr>
        <w:t>assed May 1, 2014 (CFR Part 70)</w:t>
      </w:r>
      <w:r w:rsidR="00CC0BE9">
        <w:rPr>
          <w:rFonts w:asciiTheme="minorHAnsi" w:hAnsiTheme="minorHAnsi" w:cstheme="minorHAnsi"/>
          <w:bCs/>
          <w:sz w:val="22"/>
          <w:szCs w:val="22"/>
        </w:rPr>
        <w:t xml:space="preserve"> that requires</w:t>
      </w:r>
      <w:r w:rsidR="00AA2670" w:rsidRPr="00AA2670">
        <w:rPr>
          <w:rFonts w:asciiTheme="minorHAnsi" w:hAnsiTheme="minorHAnsi" w:cstheme="minorHAnsi"/>
          <w:bCs/>
          <w:sz w:val="22"/>
          <w:szCs w:val="22"/>
        </w:rPr>
        <w:t xml:space="preserve"> mine operators to use Continuous Personal Dust Monitors (CPDM) by February 1, 2016, for designated occupations (DO). Although CPDMs provide miners with near real-time </w:t>
      </w:r>
      <w:r w:rsidR="00CC0BE9">
        <w:rPr>
          <w:rFonts w:asciiTheme="minorHAnsi" w:hAnsiTheme="minorHAnsi" w:cstheme="minorHAnsi"/>
          <w:bCs/>
          <w:sz w:val="22"/>
          <w:szCs w:val="22"/>
        </w:rPr>
        <w:t>dust data</w:t>
      </w:r>
      <w:r w:rsidR="00AA2670" w:rsidRPr="00AA2670">
        <w:rPr>
          <w:rFonts w:asciiTheme="minorHAnsi" w:hAnsiTheme="minorHAnsi" w:cstheme="minorHAnsi"/>
          <w:bCs/>
          <w:sz w:val="22"/>
          <w:szCs w:val="22"/>
        </w:rPr>
        <w:t xml:space="preserve"> about their level of respirable coal dust exposure, they do not ensure that miners will </w:t>
      </w:r>
      <w:r w:rsidR="00CC0BE9">
        <w:rPr>
          <w:rFonts w:asciiTheme="minorHAnsi" w:hAnsiTheme="minorHAnsi" w:cstheme="minorHAnsi"/>
          <w:bCs/>
          <w:sz w:val="22"/>
          <w:szCs w:val="22"/>
        </w:rPr>
        <w:t>decipher</w:t>
      </w:r>
      <w:r>
        <w:rPr>
          <w:rFonts w:asciiTheme="minorHAnsi" w:hAnsiTheme="minorHAnsi" w:cstheme="minorHAnsi"/>
          <w:bCs/>
          <w:sz w:val="22"/>
          <w:szCs w:val="22"/>
        </w:rPr>
        <w:t xml:space="preserve"> and </w:t>
      </w:r>
      <w:r w:rsidR="00AA2670" w:rsidRPr="00AA2670">
        <w:rPr>
          <w:rFonts w:asciiTheme="minorHAnsi" w:hAnsiTheme="minorHAnsi" w:cstheme="minorHAnsi"/>
          <w:bCs/>
          <w:sz w:val="22"/>
          <w:szCs w:val="22"/>
        </w:rPr>
        <w:t>use the</w:t>
      </w:r>
      <w:r w:rsidR="00CC0BE9">
        <w:rPr>
          <w:rFonts w:asciiTheme="minorHAnsi" w:hAnsiTheme="minorHAnsi" w:cstheme="minorHAnsi"/>
          <w:bCs/>
          <w:sz w:val="22"/>
          <w:szCs w:val="22"/>
        </w:rPr>
        <w:t xml:space="preserve"> data</w:t>
      </w:r>
      <w:r>
        <w:rPr>
          <w:rFonts w:asciiTheme="minorHAnsi" w:hAnsiTheme="minorHAnsi" w:cstheme="minorHAnsi"/>
          <w:bCs/>
          <w:sz w:val="22"/>
          <w:szCs w:val="22"/>
        </w:rPr>
        <w:t xml:space="preserve"> provided on their CPDM</w:t>
      </w:r>
      <w:r w:rsidR="00AA2670" w:rsidRPr="00AA2670">
        <w:rPr>
          <w:rFonts w:asciiTheme="minorHAnsi" w:hAnsiTheme="minorHAnsi" w:cstheme="minorHAnsi"/>
          <w:bCs/>
          <w:sz w:val="22"/>
          <w:szCs w:val="22"/>
        </w:rPr>
        <w:t xml:space="preserve"> to reduce </w:t>
      </w:r>
      <w:r>
        <w:rPr>
          <w:rFonts w:asciiTheme="minorHAnsi" w:hAnsiTheme="minorHAnsi" w:cstheme="minorHAnsi"/>
          <w:bCs/>
          <w:sz w:val="22"/>
          <w:szCs w:val="22"/>
        </w:rPr>
        <w:t>dust</w:t>
      </w:r>
      <w:r w:rsidR="00AA2670" w:rsidRPr="00AA2670">
        <w:rPr>
          <w:rFonts w:asciiTheme="minorHAnsi" w:hAnsiTheme="minorHAnsi" w:cstheme="minorHAnsi"/>
          <w:bCs/>
          <w:sz w:val="22"/>
          <w:szCs w:val="22"/>
        </w:rPr>
        <w:t xml:space="preserve">. It is important </w:t>
      </w:r>
      <w:r>
        <w:rPr>
          <w:rFonts w:asciiTheme="minorHAnsi" w:hAnsiTheme="minorHAnsi" w:cstheme="minorHAnsi"/>
          <w:bCs/>
          <w:sz w:val="22"/>
          <w:szCs w:val="22"/>
        </w:rPr>
        <w:t>for miners to not only understand how they can use the technology to</w:t>
      </w:r>
      <w:r w:rsidR="00AA2670" w:rsidRPr="00AA2670">
        <w:rPr>
          <w:rFonts w:asciiTheme="minorHAnsi" w:hAnsiTheme="minorHAnsi" w:cstheme="minorHAnsi"/>
          <w:bCs/>
          <w:sz w:val="22"/>
          <w:szCs w:val="22"/>
        </w:rPr>
        <w:t xml:space="preserve"> </w:t>
      </w:r>
      <w:r w:rsidR="00AA2670" w:rsidRPr="002D292B">
        <w:rPr>
          <w:rFonts w:asciiTheme="minorHAnsi" w:hAnsiTheme="minorHAnsi" w:cstheme="minorHAnsi"/>
          <w:bCs/>
          <w:sz w:val="22"/>
          <w:szCs w:val="22"/>
          <w:u w:val="single"/>
        </w:rPr>
        <w:t>monitor</w:t>
      </w:r>
      <w:r w:rsidR="00AA2670" w:rsidRPr="00AA2670">
        <w:rPr>
          <w:rFonts w:asciiTheme="minorHAnsi" w:hAnsiTheme="minorHAnsi" w:cstheme="minorHAnsi"/>
          <w:bCs/>
          <w:sz w:val="22"/>
          <w:szCs w:val="22"/>
        </w:rPr>
        <w:t xml:space="preserve"> their exposure to respirable dust</w:t>
      </w:r>
      <w:r>
        <w:rPr>
          <w:rFonts w:asciiTheme="minorHAnsi" w:hAnsiTheme="minorHAnsi" w:cstheme="minorHAnsi"/>
          <w:bCs/>
          <w:sz w:val="22"/>
          <w:szCs w:val="22"/>
        </w:rPr>
        <w:t xml:space="preserve">, but exactly </w:t>
      </w:r>
      <w:r w:rsidRPr="002D292B">
        <w:rPr>
          <w:rFonts w:asciiTheme="minorHAnsi" w:hAnsiTheme="minorHAnsi" w:cstheme="minorHAnsi"/>
          <w:bCs/>
          <w:sz w:val="22"/>
          <w:szCs w:val="22"/>
          <w:u w:val="single"/>
        </w:rPr>
        <w:t>what and how</w:t>
      </w:r>
      <w:r>
        <w:rPr>
          <w:rFonts w:asciiTheme="minorHAnsi" w:hAnsiTheme="minorHAnsi" w:cstheme="minorHAnsi"/>
          <w:bCs/>
          <w:sz w:val="22"/>
          <w:szCs w:val="22"/>
        </w:rPr>
        <w:t xml:space="preserve"> they can engage in </w:t>
      </w:r>
      <w:r w:rsidR="00AA2670" w:rsidRPr="00AA2670">
        <w:rPr>
          <w:rFonts w:asciiTheme="minorHAnsi" w:hAnsiTheme="minorHAnsi" w:cstheme="minorHAnsi"/>
          <w:bCs/>
          <w:sz w:val="22"/>
          <w:szCs w:val="22"/>
        </w:rPr>
        <w:t>actions to reduce exposure</w:t>
      </w:r>
      <w:r>
        <w:rPr>
          <w:rFonts w:asciiTheme="minorHAnsi" w:hAnsiTheme="minorHAnsi" w:cstheme="minorHAnsi"/>
          <w:bCs/>
          <w:sz w:val="22"/>
          <w:szCs w:val="22"/>
        </w:rPr>
        <w:t xml:space="preserve"> whether individually or as a group within their mine</w:t>
      </w:r>
      <w:r w:rsidR="00AA2670" w:rsidRPr="00AA2670">
        <w:rPr>
          <w:rFonts w:asciiTheme="minorHAnsi" w:hAnsiTheme="minorHAnsi" w:cstheme="minorHAnsi"/>
          <w:bCs/>
          <w:sz w:val="22"/>
          <w:szCs w:val="22"/>
        </w:rPr>
        <w:t xml:space="preserve">. </w:t>
      </w:r>
      <w:r w:rsidR="00AA2670" w:rsidRPr="00D86B79">
        <w:rPr>
          <w:rFonts w:asciiTheme="minorHAnsi" w:hAnsiTheme="minorHAnsi" w:cstheme="minorHAnsi"/>
          <w:bCs/>
          <w:sz w:val="22"/>
          <w:szCs w:val="22"/>
        </w:rPr>
        <w:t xml:space="preserve">Previous research indicates that the use of information technology can enhance lateral and horizontal communication within organizations, showing support for using the </w:t>
      </w:r>
      <w:r w:rsidR="00AA2670">
        <w:rPr>
          <w:rFonts w:asciiTheme="minorHAnsi" w:hAnsiTheme="minorHAnsi" w:cstheme="minorHAnsi"/>
          <w:bCs/>
          <w:sz w:val="22"/>
          <w:szCs w:val="22"/>
        </w:rPr>
        <w:t>CPDM</w:t>
      </w:r>
      <w:r w:rsidR="00AA2670" w:rsidRPr="00D86B79">
        <w:rPr>
          <w:rFonts w:asciiTheme="minorHAnsi" w:hAnsiTheme="minorHAnsi" w:cstheme="minorHAnsi"/>
          <w:bCs/>
          <w:sz w:val="22"/>
          <w:szCs w:val="22"/>
        </w:rPr>
        <w:t xml:space="preserve"> in the current study</w:t>
      </w:r>
      <w:r w:rsidR="00B608C4">
        <w:rPr>
          <w:rFonts w:asciiTheme="minorHAnsi" w:hAnsiTheme="minorHAnsi" w:cstheme="minorHAnsi"/>
          <w:bCs/>
          <w:sz w:val="22"/>
          <w:szCs w:val="22"/>
        </w:rPr>
        <w:t xml:space="preserve"> (e.g., Hinds and</w:t>
      </w:r>
      <w:r w:rsidR="00AA2670">
        <w:rPr>
          <w:rFonts w:asciiTheme="minorHAnsi" w:hAnsiTheme="minorHAnsi" w:cstheme="minorHAnsi"/>
          <w:bCs/>
          <w:sz w:val="22"/>
          <w:szCs w:val="22"/>
        </w:rPr>
        <w:t xml:space="preserve"> Kiesler, 1995)</w:t>
      </w:r>
      <w:r>
        <w:rPr>
          <w:rFonts w:asciiTheme="minorHAnsi" w:hAnsiTheme="minorHAnsi" w:cstheme="minorHAnsi"/>
          <w:bCs/>
          <w:sz w:val="22"/>
          <w:szCs w:val="22"/>
        </w:rPr>
        <w:t xml:space="preserve"> as a tool to facilitate communication around factors that contribute to elevated dust</w:t>
      </w:r>
      <w:r w:rsidR="00AA2670" w:rsidRPr="00D86B79">
        <w:rPr>
          <w:rFonts w:asciiTheme="minorHAnsi" w:hAnsiTheme="minorHAnsi" w:cstheme="minorHAnsi"/>
          <w:bCs/>
          <w:sz w:val="22"/>
          <w:szCs w:val="22"/>
        </w:rPr>
        <w:t xml:space="preserve">. </w:t>
      </w:r>
      <w:r w:rsidR="00AA2670">
        <w:rPr>
          <w:rFonts w:asciiTheme="minorHAnsi" w:hAnsiTheme="minorHAnsi" w:cstheme="minorHAnsi"/>
          <w:bCs/>
          <w:sz w:val="22"/>
          <w:szCs w:val="22"/>
        </w:rPr>
        <w:t xml:space="preserve"> T</w:t>
      </w:r>
      <w:r w:rsidR="00AA2670" w:rsidRPr="00DE2499">
        <w:rPr>
          <w:rFonts w:asciiTheme="minorHAnsi" w:hAnsiTheme="minorHAnsi" w:cstheme="minorHAnsi"/>
          <w:bCs/>
          <w:sz w:val="22"/>
          <w:szCs w:val="22"/>
        </w:rPr>
        <w:t>h</w:t>
      </w:r>
      <w:r>
        <w:rPr>
          <w:rFonts w:asciiTheme="minorHAnsi" w:hAnsiTheme="minorHAnsi" w:cstheme="minorHAnsi"/>
          <w:bCs/>
          <w:sz w:val="22"/>
          <w:szCs w:val="22"/>
        </w:rPr>
        <w:t>erefore, th</w:t>
      </w:r>
      <w:r w:rsidR="00AA2670" w:rsidRPr="00DE2499">
        <w:rPr>
          <w:rFonts w:asciiTheme="minorHAnsi" w:hAnsiTheme="minorHAnsi" w:cstheme="minorHAnsi"/>
          <w:bCs/>
          <w:sz w:val="22"/>
          <w:szCs w:val="22"/>
        </w:rPr>
        <w:t xml:space="preserve">is project is using the </w:t>
      </w:r>
      <w:r w:rsidR="00AA2670">
        <w:rPr>
          <w:rFonts w:asciiTheme="minorHAnsi" w:hAnsiTheme="minorHAnsi" w:cstheme="minorHAnsi"/>
          <w:bCs/>
          <w:sz w:val="22"/>
          <w:szCs w:val="22"/>
        </w:rPr>
        <w:t xml:space="preserve">Continuous Personal Dust Monitors (CPDM), as an informational and educational </w:t>
      </w:r>
      <w:r w:rsidR="00AA2670" w:rsidRPr="00DE2499">
        <w:rPr>
          <w:rFonts w:asciiTheme="minorHAnsi" w:hAnsiTheme="minorHAnsi" w:cstheme="minorHAnsi"/>
          <w:bCs/>
          <w:sz w:val="22"/>
          <w:szCs w:val="22"/>
        </w:rPr>
        <w:t xml:space="preserve">medium to help </w:t>
      </w:r>
      <w:r w:rsidR="00AA2670">
        <w:rPr>
          <w:rFonts w:asciiTheme="minorHAnsi" w:hAnsiTheme="minorHAnsi" w:cstheme="minorHAnsi"/>
          <w:bCs/>
          <w:sz w:val="22"/>
          <w:szCs w:val="22"/>
        </w:rPr>
        <w:t>workgroups</w:t>
      </w:r>
      <w:r>
        <w:rPr>
          <w:rFonts w:asciiTheme="minorHAnsi" w:hAnsiTheme="minorHAnsi" w:cstheme="minorHAnsi"/>
          <w:bCs/>
          <w:sz w:val="22"/>
          <w:szCs w:val="22"/>
        </w:rPr>
        <w:t xml:space="preserve"> communicate about and</w:t>
      </w:r>
      <w:r w:rsidR="00AA2670">
        <w:rPr>
          <w:rFonts w:asciiTheme="minorHAnsi" w:hAnsiTheme="minorHAnsi" w:cstheme="minorHAnsi"/>
          <w:bCs/>
          <w:sz w:val="22"/>
          <w:szCs w:val="22"/>
        </w:rPr>
        <w:t xml:space="preserve"> manage their health outcomes</w:t>
      </w:r>
      <w:r w:rsidR="006E4D13">
        <w:rPr>
          <w:rFonts w:asciiTheme="minorHAnsi" w:hAnsiTheme="minorHAnsi" w:cstheme="minorHAnsi"/>
          <w:bCs/>
          <w:sz w:val="22"/>
          <w:szCs w:val="22"/>
        </w:rPr>
        <w:t>.</w:t>
      </w:r>
    </w:p>
    <w:p w14:paraId="11E74DE7" w14:textId="77777777" w:rsidR="00721C21" w:rsidRDefault="00721C21" w:rsidP="004B1BCD">
      <w:pPr>
        <w:pStyle w:val="Default"/>
        <w:rPr>
          <w:rFonts w:asciiTheme="minorHAnsi" w:hAnsiTheme="minorHAnsi" w:cstheme="minorHAnsi"/>
          <w:bCs/>
          <w:sz w:val="22"/>
          <w:szCs w:val="22"/>
        </w:rPr>
      </w:pPr>
    </w:p>
    <w:p w14:paraId="46E39512" w14:textId="64FF8C12" w:rsidR="00280978" w:rsidRDefault="00721C21" w:rsidP="004B1BCD">
      <w:pPr>
        <w:pStyle w:val="Default"/>
        <w:rPr>
          <w:rFonts w:asciiTheme="minorHAnsi" w:hAnsiTheme="minorHAnsi" w:cstheme="minorHAnsi"/>
          <w:bCs/>
          <w:sz w:val="22"/>
          <w:szCs w:val="22"/>
        </w:rPr>
      </w:pPr>
      <w:r w:rsidRPr="00721C21">
        <w:rPr>
          <w:rFonts w:asciiTheme="minorHAnsi" w:hAnsiTheme="minorHAnsi" w:cstheme="minorHAnsi"/>
          <w:bCs/>
          <w:sz w:val="22"/>
          <w:szCs w:val="22"/>
        </w:rPr>
        <w:t xml:space="preserve">Safety circles are used to communicate and encourage specific behavior changes. A typical circle includes a facilitator or leader (who directs the meetings), 7-10 members, and meetings that take place during the </w:t>
      </w:r>
      <w:r w:rsidR="00BC72F6">
        <w:rPr>
          <w:rFonts w:asciiTheme="minorHAnsi" w:hAnsiTheme="minorHAnsi" w:cstheme="minorHAnsi"/>
          <w:bCs/>
          <w:sz w:val="22"/>
          <w:szCs w:val="22"/>
        </w:rPr>
        <w:lastRenderedPageBreak/>
        <w:t>workday. During meetings members review information</w:t>
      </w:r>
      <w:r w:rsidRPr="00721C21">
        <w:rPr>
          <w:rFonts w:asciiTheme="minorHAnsi" w:hAnsiTheme="minorHAnsi" w:cstheme="minorHAnsi"/>
          <w:bCs/>
          <w:sz w:val="22"/>
          <w:szCs w:val="22"/>
        </w:rPr>
        <w:t xml:space="preserve"> relevant to the problem and brainstorm possible solutions. Industries have successfully used “safety circles” to generate lists of safety concerns that </w:t>
      </w:r>
      <w:r w:rsidR="00BC72F6">
        <w:rPr>
          <w:rFonts w:asciiTheme="minorHAnsi" w:hAnsiTheme="minorHAnsi" w:cstheme="minorHAnsi"/>
          <w:bCs/>
          <w:sz w:val="22"/>
          <w:szCs w:val="22"/>
        </w:rPr>
        <w:t>should be further assessed and solved</w:t>
      </w:r>
      <w:r w:rsidRPr="00721C21">
        <w:rPr>
          <w:rFonts w:asciiTheme="minorHAnsi" w:hAnsiTheme="minorHAnsi" w:cstheme="minorHAnsi"/>
          <w:bCs/>
          <w:sz w:val="22"/>
          <w:szCs w:val="22"/>
        </w:rPr>
        <w:t xml:space="preserve">. </w:t>
      </w:r>
      <w:r w:rsidR="00BC72F6">
        <w:rPr>
          <w:rFonts w:asciiTheme="minorHAnsi" w:hAnsiTheme="minorHAnsi" w:cstheme="minorHAnsi"/>
          <w:bCs/>
          <w:sz w:val="22"/>
          <w:szCs w:val="22"/>
        </w:rPr>
        <w:t xml:space="preserve">For example, </w:t>
      </w:r>
      <w:r w:rsidRPr="00721C21">
        <w:rPr>
          <w:rFonts w:asciiTheme="minorHAnsi" w:hAnsiTheme="minorHAnsi" w:cstheme="minorHAnsi"/>
          <w:bCs/>
          <w:sz w:val="22"/>
          <w:szCs w:val="22"/>
        </w:rPr>
        <w:t xml:space="preserve">Edwards [1983] documented that one surface coal mine was able to decrease the number of accidents on circle members’ shifts by 27%.  If underground coal miners are able to actively participate in </w:t>
      </w:r>
      <w:r w:rsidR="00CC0BE9">
        <w:rPr>
          <w:rFonts w:asciiTheme="minorHAnsi" w:hAnsiTheme="minorHAnsi" w:cstheme="minorHAnsi"/>
          <w:bCs/>
          <w:sz w:val="22"/>
          <w:szCs w:val="22"/>
        </w:rPr>
        <w:t>discussions about</w:t>
      </w:r>
      <w:r w:rsidRPr="00721C21">
        <w:rPr>
          <w:rFonts w:asciiTheme="minorHAnsi" w:hAnsiTheme="minorHAnsi" w:cstheme="minorHAnsi"/>
          <w:bCs/>
          <w:sz w:val="22"/>
          <w:szCs w:val="22"/>
        </w:rPr>
        <w:t xml:space="preserve"> respirable coal dust exposure</w:t>
      </w:r>
      <w:r w:rsidR="00CC0BE9">
        <w:rPr>
          <w:rFonts w:asciiTheme="minorHAnsi" w:hAnsiTheme="minorHAnsi" w:cstheme="minorHAnsi"/>
          <w:bCs/>
          <w:sz w:val="22"/>
          <w:szCs w:val="22"/>
        </w:rPr>
        <w:t>s</w:t>
      </w:r>
      <w:r w:rsidRPr="00721C21">
        <w:rPr>
          <w:rFonts w:asciiTheme="minorHAnsi" w:hAnsiTheme="minorHAnsi" w:cstheme="minorHAnsi"/>
          <w:bCs/>
          <w:sz w:val="22"/>
          <w:szCs w:val="22"/>
        </w:rPr>
        <w:t xml:space="preserve"> and what can be done to limit future exposure, they may be more inclined to behave in ways that limit their exposure. Furthermore, underground coal miners are probably the most qualified people to discuss causes for variations in respirable coal mine dust exposure, and possible ways to decrease exposure, because they are familiar their work activities and conditions.  </w:t>
      </w:r>
    </w:p>
    <w:p w14:paraId="23DAAA15" w14:textId="77777777" w:rsidR="006743A2" w:rsidRDefault="006743A2" w:rsidP="006743A2">
      <w:pPr>
        <w:pStyle w:val="Default"/>
        <w:rPr>
          <w:rFonts w:asciiTheme="minorHAnsi" w:hAnsiTheme="minorHAnsi" w:cstheme="minorHAnsi"/>
          <w:bCs/>
          <w:sz w:val="22"/>
          <w:szCs w:val="22"/>
        </w:rPr>
      </w:pPr>
      <w:bookmarkStart w:id="1" w:name="_Toc400629987"/>
    </w:p>
    <w:p w14:paraId="16BBB99A" w14:textId="77777777" w:rsidR="00A148D2" w:rsidRPr="0086189D" w:rsidRDefault="00A148D2" w:rsidP="006743A2">
      <w:pPr>
        <w:pStyle w:val="Default"/>
        <w:rPr>
          <w:rFonts w:asciiTheme="minorHAnsi" w:eastAsiaTheme="majorEastAsia" w:hAnsiTheme="minorHAnsi" w:cstheme="minorHAnsi"/>
          <w:b/>
          <w:bCs/>
          <w:sz w:val="28"/>
          <w:szCs w:val="28"/>
        </w:rPr>
      </w:pPr>
      <w:r w:rsidRPr="0086189D">
        <w:rPr>
          <w:rFonts w:asciiTheme="minorHAnsi" w:eastAsiaTheme="majorEastAsia" w:hAnsiTheme="minorHAnsi" w:cstheme="minorHAnsi"/>
          <w:b/>
          <w:bCs/>
          <w:sz w:val="28"/>
          <w:szCs w:val="28"/>
        </w:rPr>
        <w:t>2. Purpose and Use of Information Collection</w:t>
      </w:r>
      <w:bookmarkEnd w:id="1"/>
      <w:r w:rsidRPr="0086189D">
        <w:rPr>
          <w:rFonts w:asciiTheme="minorHAnsi" w:eastAsiaTheme="majorEastAsia" w:hAnsiTheme="minorHAnsi" w:cstheme="minorHAnsi"/>
          <w:b/>
          <w:bCs/>
          <w:sz w:val="28"/>
          <w:szCs w:val="28"/>
        </w:rPr>
        <w:t xml:space="preserve"> </w:t>
      </w:r>
    </w:p>
    <w:p w14:paraId="3ACC17D8" w14:textId="77777777" w:rsidR="00A148D2" w:rsidRPr="0086189D" w:rsidRDefault="00A148D2" w:rsidP="00A148D2">
      <w:pPr>
        <w:autoSpaceDE w:val="0"/>
        <w:autoSpaceDN w:val="0"/>
        <w:adjustRightInd w:val="0"/>
        <w:rPr>
          <w:rFonts w:asciiTheme="minorHAnsi" w:eastAsiaTheme="minorHAnsi" w:hAnsiTheme="minorHAnsi" w:cstheme="minorHAnsi"/>
          <w:color w:val="000000"/>
          <w:sz w:val="22"/>
          <w:szCs w:val="22"/>
        </w:rPr>
      </w:pPr>
    </w:p>
    <w:p w14:paraId="42BB9D93" w14:textId="5886F6D4" w:rsidR="00465956" w:rsidRDefault="004D4A36" w:rsidP="00A148D2">
      <w:pPr>
        <w:autoSpaceDE w:val="0"/>
        <w:autoSpaceDN w:val="0"/>
        <w:adjustRightInd w:val="0"/>
        <w:rPr>
          <w:rFonts w:asciiTheme="minorHAnsi" w:eastAsiaTheme="minorHAnsi" w:hAnsiTheme="minorHAnsi" w:cstheme="minorHAnsi"/>
          <w:color w:val="000000"/>
          <w:sz w:val="22"/>
          <w:szCs w:val="22"/>
        </w:rPr>
      </w:pPr>
      <w:r>
        <w:rPr>
          <w:rFonts w:asciiTheme="minorHAnsi" w:eastAsiaTheme="minorHAnsi" w:hAnsiTheme="minorHAnsi" w:cstheme="minorHAnsi"/>
          <w:color w:val="000000"/>
          <w:sz w:val="22"/>
          <w:szCs w:val="22"/>
        </w:rPr>
        <w:t>Organizational communication</w:t>
      </w:r>
      <w:r w:rsidR="00C77EA2">
        <w:rPr>
          <w:rFonts w:asciiTheme="minorHAnsi" w:eastAsiaTheme="minorHAnsi" w:hAnsiTheme="minorHAnsi" w:cstheme="minorHAnsi"/>
          <w:color w:val="000000"/>
          <w:sz w:val="22"/>
          <w:szCs w:val="22"/>
        </w:rPr>
        <w:t xml:space="preserve"> within workgroups</w:t>
      </w:r>
      <w:r>
        <w:rPr>
          <w:rFonts w:asciiTheme="minorHAnsi" w:eastAsiaTheme="minorHAnsi" w:hAnsiTheme="minorHAnsi" w:cstheme="minorHAnsi"/>
          <w:color w:val="000000"/>
          <w:sz w:val="22"/>
          <w:szCs w:val="22"/>
        </w:rPr>
        <w:t xml:space="preserve"> </w:t>
      </w:r>
      <w:r w:rsidR="00BC72F6">
        <w:rPr>
          <w:rFonts w:asciiTheme="minorHAnsi" w:eastAsiaTheme="minorHAnsi" w:hAnsiTheme="minorHAnsi" w:cstheme="minorHAnsi"/>
          <w:color w:val="000000"/>
          <w:sz w:val="22"/>
          <w:szCs w:val="22"/>
        </w:rPr>
        <w:t xml:space="preserve">about specific health issues </w:t>
      </w:r>
      <w:r>
        <w:rPr>
          <w:rFonts w:asciiTheme="minorHAnsi" w:eastAsiaTheme="minorHAnsi" w:hAnsiTheme="minorHAnsi" w:cstheme="minorHAnsi"/>
          <w:color w:val="000000"/>
          <w:sz w:val="22"/>
          <w:szCs w:val="22"/>
        </w:rPr>
        <w:t>has</w:t>
      </w:r>
      <w:r w:rsidR="00CC0BE9">
        <w:rPr>
          <w:rFonts w:asciiTheme="minorHAnsi" w:eastAsiaTheme="minorHAnsi" w:hAnsiTheme="minorHAnsi" w:cstheme="minorHAnsi"/>
          <w:color w:val="000000"/>
          <w:sz w:val="22"/>
          <w:szCs w:val="22"/>
        </w:rPr>
        <w:t xml:space="preserve"> not been assessed in mining;</w:t>
      </w:r>
      <w:r>
        <w:rPr>
          <w:rFonts w:asciiTheme="minorHAnsi" w:eastAsiaTheme="minorHAnsi" w:hAnsiTheme="minorHAnsi" w:cstheme="minorHAnsi"/>
          <w:color w:val="000000"/>
          <w:sz w:val="22"/>
          <w:szCs w:val="22"/>
        </w:rPr>
        <w:t xml:space="preserve"> it is important for</w:t>
      </w:r>
      <w:r w:rsidRPr="0086189D">
        <w:rPr>
          <w:rFonts w:asciiTheme="minorHAnsi" w:eastAsiaTheme="minorHAnsi" w:hAnsiTheme="minorHAnsi" w:cstheme="minorHAnsi"/>
          <w:color w:val="000000"/>
          <w:sz w:val="22"/>
          <w:szCs w:val="22"/>
        </w:rPr>
        <w:t xml:space="preserve"> NIOSH to collect this information. </w:t>
      </w:r>
      <w:r w:rsidR="00CC0BE9">
        <w:rPr>
          <w:rFonts w:asciiTheme="minorHAnsi" w:eastAsiaTheme="minorHAnsi" w:hAnsiTheme="minorHAnsi" w:cstheme="minorHAnsi"/>
          <w:color w:val="000000"/>
          <w:sz w:val="22"/>
          <w:szCs w:val="22"/>
        </w:rPr>
        <w:t>Because</w:t>
      </w:r>
      <w:r w:rsidR="00915ED8" w:rsidRPr="0086189D">
        <w:rPr>
          <w:rFonts w:asciiTheme="minorHAnsi" w:eastAsiaTheme="minorHAnsi" w:hAnsiTheme="minorHAnsi" w:cstheme="minorHAnsi"/>
          <w:color w:val="000000"/>
          <w:sz w:val="22"/>
          <w:szCs w:val="22"/>
        </w:rPr>
        <w:t xml:space="preserve"> mining is a hazardous</w:t>
      </w:r>
      <w:r w:rsidR="008F47F8">
        <w:rPr>
          <w:rFonts w:asciiTheme="minorHAnsi" w:eastAsiaTheme="minorHAnsi" w:hAnsiTheme="minorHAnsi" w:cstheme="minorHAnsi"/>
          <w:color w:val="000000"/>
          <w:sz w:val="22"/>
          <w:szCs w:val="22"/>
        </w:rPr>
        <w:t xml:space="preserve"> and dynamic</w:t>
      </w:r>
      <w:r w:rsidR="00915ED8" w:rsidRPr="0086189D">
        <w:rPr>
          <w:rFonts w:asciiTheme="minorHAnsi" w:eastAsiaTheme="minorHAnsi" w:hAnsiTheme="minorHAnsi" w:cstheme="minorHAnsi"/>
          <w:color w:val="000000"/>
          <w:sz w:val="22"/>
          <w:szCs w:val="22"/>
        </w:rPr>
        <w:t xml:space="preserve"> environment, </w:t>
      </w:r>
      <w:r w:rsidR="00C41869">
        <w:rPr>
          <w:rFonts w:asciiTheme="minorHAnsi" w:eastAsiaTheme="minorHAnsi" w:hAnsiTheme="minorHAnsi" w:cstheme="minorHAnsi"/>
          <w:color w:val="000000"/>
          <w:sz w:val="22"/>
          <w:szCs w:val="22"/>
        </w:rPr>
        <w:t xml:space="preserve">clear, supportive </w:t>
      </w:r>
      <w:r w:rsidR="008F47F8">
        <w:rPr>
          <w:rFonts w:asciiTheme="minorHAnsi" w:eastAsiaTheme="minorHAnsi" w:hAnsiTheme="minorHAnsi" w:cstheme="minorHAnsi"/>
          <w:color w:val="000000"/>
          <w:sz w:val="22"/>
          <w:szCs w:val="22"/>
        </w:rPr>
        <w:t xml:space="preserve">communication </w:t>
      </w:r>
      <w:r w:rsidR="0010163E">
        <w:rPr>
          <w:rFonts w:asciiTheme="minorHAnsi" w:eastAsiaTheme="minorHAnsi" w:hAnsiTheme="minorHAnsi" w:cstheme="minorHAnsi"/>
          <w:color w:val="000000"/>
          <w:sz w:val="22"/>
          <w:szCs w:val="22"/>
        </w:rPr>
        <w:t>practices and processes are</w:t>
      </w:r>
      <w:r w:rsidR="00915ED8" w:rsidRPr="0086189D">
        <w:rPr>
          <w:rFonts w:asciiTheme="minorHAnsi" w:eastAsiaTheme="minorHAnsi" w:hAnsiTheme="minorHAnsi" w:cstheme="minorHAnsi"/>
          <w:color w:val="000000"/>
          <w:sz w:val="22"/>
          <w:szCs w:val="22"/>
        </w:rPr>
        <w:t xml:space="preserve"> extremely important </w:t>
      </w:r>
      <w:r w:rsidR="00C41869">
        <w:rPr>
          <w:rFonts w:asciiTheme="minorHAnsi" w:eastAsiaTheme="minorHAnsi" w:hAnsiTheme="minorHAnsi" w:cstheme="minorHAnsi"/>
          <w:color w:val="000000"/>
          <w:sz w:val="22"/>
          <w:szCs w:val="22"/>
        </w:rPr>
        <w:t xml:space="preserve">to maintain the health of workers. </w:t>
      </w:r>
      <w:r w:rsidR="00A148D2" w:rsidRPr="0086189D">
        <w:rPr>
          <w:rFonts w:asciiTheme="minorHAnsi" w:eastAsiaTheme="minorHAnsi" w:hAnsiTheme="minorHAnsi" w:cstheme="minorHAnsi"/>
          <w:color w:val="000000"/>
          <w:sz w:val="22"/>
          <w:szCs w:val="22"/>
        </w:rPr>
        <w:t xml:space="preserve">The information will be used by NIOSH researchers to </w:t>
      </w:r>
      <w:r w:rsidR="00BC72F6">
        <w:rPr>
          <w:rFonts w:asciiTheme="minorHAnsi" w:eastAsiaTheme="minorHAnsi" w:hAnsiTheme="minorHAnsi" w:cstheme="minorHAnsi"/>
          <w:color w:val="000000"/>
          <w:sz w:val="22"/>
          <w:szCs w:val="22"/>
        </w:rPr>
        <w:t xml:space="preserve">determine </w:t>
      </w:r>
      <w:r w:rsidR="00A23A13">
        <w:rPr>
          <w:rFonts w:asciiTheme="minorHAnsi" w:eastAsiaTheme="minorHAnsi" w:hAnsiTheme="minorHAnsi" w:cstheme="minorHAnsi"/>
          <w:color w:val="000000"/>
          <w:sz w:val="22"/>
          <w:szCs w:val="22"/>
        </w:rPr>
        <w:t>first, the most d</w:t>
      </w:r>
      <w:r w:rsidR="00167502">
        <w:rPr>
          <w:rFonts w:asciiTheme="minorHAnsi" w:eastAsiaTheme="minorHAnsi" w:hAnsiTheme="minorHAnsi" w:cstheme="minorHAnsi"/>
          <w:color w:val="000000"/>
          <w:sz w:val="22"/>
          <w:szCs w:val="22"/>
        </w:rPr>
        <w:t xml:space="preserve">esired communication practices </w:t>
      </w:r>
      <w:r w:rsidR="00A23A13">
        <w:rPr>
          <w:rFonts w:asciiTheme="minorHAnsi" w:eastAsiaTheme="minorHAnsi" w:hAnsiTheme="minorHAnsi" w:cstheme="minorHAnsi"/>
          <w:color w:val="000000"/>
          <w:sz w:val="22"/>
          <w:szCs w:val="22"/>
        </w:rPr>
        <w:t xml:space="preserve">to support worker health and safety </w:t>
      </w:r>
      <w:r w:rsidR="00BC72F6">
        <w:rPr>
          <w:rFonts w:asciiTheme="minorHAnsi" w:eastAsiaTheme="minorHAnsi" w:hAnsiTheme="minorHAnsi" w:cstheme="minorHAnsi"/>
          <w:color w:val="000000"/>
          <w:sz w:val="22"/>
          <w:szCs w:val="22"/>
        </w:rPr>
        <w:t xml:space="preserve">and second, possible </w:t>
      </w:r>
      <w:r w:rsidR="00F37905">
        <w:rPr>
          <w:rFonts w:asciiTheme="minorHAnsi" w:eastAsiaTheme="minorHAnsi" w:hAnsiTheme="minorHAnsi" w:cstheme="minorHAnsi"/>
          <w:color w:val="000000"/>
          <w:sz w:val="22"/>
          <w:szCs w:val="22"/>
        </w:rPr>
        <w:t>corrective actions that can be taken by workers to</w:t>
      </w:r>
      <w:r w:rsidR="00BC72F6">
        <w:rPr>
          <w:rFonts w:asciiTheme="minorHAnsi" w:eastAsiaTheme="minorHAnsi" w:hAnsiTheme="minorHAnsi" w:cstheme="minorHAnsi"/>
          <w:color w:val="000000"/>
          <w:sz w:val="22"/>
          <w:szCs w:val="22"/>
        </w:rPr>
        <w:t xml:space="preserve"> facilitate and</w:t>
      </w:r>
      <w:r w:rsidR="00F37905">
        <w:rPr>
          <w:rFonts w:asciiTheme="minorHAnsi" w:eastAsiaTheme="minorHAnsi" w:hAnsiTheme="minorHAnsi" w:cstheme="minorHAnsi"/>
          <w:color w:val="000000"/>
          <w:sz w:val="22"/>
          <w:szCs w:val="22"/>
        </w:rPr>
        <w:t xml:space="preserve"> reduce </w:t>
      </w:r>
      <w:r w:rsidR="00167502">
        <w:rPr>
          <w:rFonts w:asciiTheme="minorHAnsi" w:eastAsiaTheme="minorHAnsi" w:hAnsiTheme="minorHAnsi" w:cstheme="minorHAnsi"/>
          <w:color w:val="000000"/>
          <w:sz w:val="22"/>
          <w:szCs w:val="22"/>
        </w:rPr>
        <w:t xml:space="preserve">exposure to </w:t>
      </w:r>
      <w:r w:rsidR="00F37905">
        <w:rPr>
          <w:rFonts w:asciiTheme="minorHAnsi" w:eastAsiaTheme="minorHAnsi" w:hAnsiTheme="minorHAnsi" w:cstheme="minorHAnsi"/>
          <w:color w:val="000000"/>
          <w:sz w:val="22"/>
          <w:szCs w:val="22"/>
        </w:rPr>
        <w:t>respirable coal mine dust</w:t>
      </w:r>
      <w:r w:rsidR="003A719F">
        <w:rPr>
          <w:rFonts w:asciiTheme="minorHAnsi" w:eastAsiaTheme="minorHAnsi" w:hAnsiTheme="minorHAnsi" w:cstheme="minorHAnsi"/>
          <w:color w:val="000000"/>
          <w:sz w:val="22"/>
          <w:szCs w:val="22"/>
        </w:rPr>
        <w:t>.</w:t>
      </w:r>
      <w:r w:rsidR="00F37905">
        <w:rPr>
          <w:rFonts w:asciiTheme="minorHAnsi" w:eastAsiaTheme="minorHAnsi" w:hAnsiTheme="minorHAnsi" w:cstheme="minorHAnsi"/>
          <w:color w:val="000000"/>
          <w:sz w:val="22"/>
          <w:szCs w:val="22"/>
        </w:rPr>
        <w:t xml:space="preserve"> Based on the </w:t>
      </w:r>
      <w:r w:rsidR="00BC72F6">
        <w:rPr>
          <w:rFonts w:asciiTheme="minorHAnsi" w:eastAsiaTheme="minorHAnsi" w:hAnsiTheme="minorHAnsi" w:cstheme="minorHAnsi"/>
          <w:color w:val="000000"/>
          <w:sz w:val="22"/>
          <w:szCs w:val="22"/>
        </w:rPr>
        <w:t xml:space="preserve">May 2014 regulation, </w:t>
      </w:r>
      <w:r w:rsidR="00F37905">
        <w:rPr>
          <w:rFonts w:asciiTheme="minorHAnsi" w:eastAsiaTheme="minorHAnsi" w:hAnsiTheme="minorHAnsi" w:cstheme="minorHAnsi"/>
          <w:color w:val="000000"/>
          <w:sz w:val="22"/>
          <w:szCs w:val="22"/>
        </w:rPr>
        <w:t xml:space="preserve">mine operators must </w:t>
      </w:r>
      <w:r w:rsidR="00167502">
        <w:rPr>
          <w:rFonts w:asciiTheme="minorHAnsi" w:eastAsiaTheme="minorHAnsi" w:hAnsiTheme="minorHAnsi" w:cstheme="minorHAnsi"/>
          <w:color w:val="000000"/>
          <w:sz w:val="22"/>
          <w:szCs w:val="22"/>
        </w:rPr>
        <w:t>provide</w:t>
      </w:r>
      <w:r w:rsidR="00F37905">
        <w:rPr>
          <w:rFonts w:asciiTheme="minorHAnsi" w:eastAsiaTheme="minorHAnsi" w:hAnsiTheme="minorHAnsi" w:cstheme="minorHAnsi"/>
          <w:color w:val="000000"/>
          <w:sz w:val="22"/>
          <w:szCs w:val="22"/>
        </w:rPr>
        <w:t xml:space="preserve"> workers</w:t>
      </w:r>
      <w:r w:rsidR="00167502">
        <w:rPr>
          <w:rFonts w:asciiTheme="minorHAnsi" w:eastAsiaTheme="minorHAnsi" w:hAnsiTheme="minorHAnsi" w:cstheme="minorHAnsi"/>
          <w:color w:val="000000"/>
          <w:sz w:val="22"/>
          <w:szCs w:val="22"/>
        </w:rPr>
        <w:t xml:space="preserve"> with</w:t>
      </w:r>
      <w:r w:rsidR="00F37905">
        <w:rPr>
          <w:rFonts w:asciiTheme="minorHAnsi" w:eastAsiaTheme="minorHAnsi" w:hAnsiTheme="minorHAnsi" w:cstheme="minorHAnsi"/>
          <w:color w:val="000000"/>
          <w:sz w:val="22"/>
          <w:szCs w:val="22"/>
        </w:rPr>
        <w:t xml:space="preserve"> </w:t>
      </w:r>
      <w:r w:rsidR="00BC72F6">
        <w:rPr>
          <w:rFonts w:asciiTheme="minorHAnsi" w:eastAsiaTheme="minorHAnsi" w:hAnsiTheme="minorHAnsi" w:cstheme="minorHAnsi"/>
          <w:color w:val="000000"/>
          <w:sz w:val="22"/>
          <w:szCs w:val="22"/>
        </w:rPr>
        <w:t>“</w:t>
      </w:r>
      <w:r w:rsidR="00F37905">
        <w:rPr>
          <w:rFonts w:asciiTheme="minorHAnsi" w:eastAsiaTheme="minorHAnsi" w:hAnsiTheme="minorHAnsi" w:cstheme="minorHAnsi"/>
          <w:color w:val="000000"/>
          <w:sz w:val="22"/>
          <w:szCs w:val="22"/>
        </w:rPr>
        <w:t>corrective actions</w:t>
      </w:r>
      <w:r w:rsidR="00BC72F6">
        <w:rPr>
          <w:rFonts w:asciiTheme="minorHAnsi" w:eastAsiaTheme="minorHAnsi" w:hAnsiTheme="minorHAnsi" w:cstheme="minorHAnsi"/>
          <w:color w:val="000000"/>
          <w:sz w:val="22"/>
          <w:szCs w:val="22"/>
        </w:rPr>
        <w:t>”</w:t>
      </w:r>
      <w:r w:rsidR="00F37905">
        <w:rPr>
          <w:rFonts w:asciiTheme="minorHAnsi" w:eastAsiaTheme="minorHAnsi" w:hAnsiTheme="minorHAnsi" w:cstheme="minorHAnsi"/>
          <w:color w:val="000000"/>
          <w:sz w:val="22"/>
          <w:szCs w:val="22"/>
        </w:rPr>
        <w:t xml:space="preserve"> if they are overexposed to coal dust, per the data on their CPDM. </w:t>
      </w:r>
      <w:r w:rsidR="003A719F">
        <w:rPr>
          <w:rFonts w:asciiTheme="minorHAnsi" w:eastAsiaTheme="minorHAnsi" w:hAnsiTheme="minorHAnsi" w:cstheme="minorHAnsi"/>
          <w:color w:val="000000"/>
          <w:sz w:val="22"/>
          <w:szCs w:val="22"/>
        </w:rPr>
        <w:t xml:space="preserve"> </w:t>
      </w:r>
      <w:r w:rsidR="00563BA5" w:rsidRPr="0086189D">
        <w:rPr>
          <w:rFonts w:asciiTheme="minorHAnsi" w:eastAsiaTheme="minorHAnsi" w:hAnsiTheme="minorHAnsi" w:cstheme="minorHAnsi"/>
          <w:color w:val="000000"/>
          <w:sz w:val="22"/>
          <w:szCs w:val="22"/>
        </w:rPr>
        <w:t>Results fro</w:t>
      </w:r>
      <w:r w:rsidR="00BC72F6">
        <w:rPr>
          <w:rFonts w:asciiTheme="minorHAnsi" w:eastAsiaTheme="minorHAnsi" w:hAnsiTheme="minorHAnsi" w:cstheme="minorHAnsi"/>
          <w:color w:val="000000"/>
          <w:sz w:val="22"/>
          <w:szCs w:val="22"/>
        </w:rPr>
        <w:t xml:space="preserve">m this effort will inform </w:t>
      </w:r>
      <w:r w:rsidR="00167502">
        <w:rPr>
          <w:rFonts w:asciiTheme="minorHAnsi" w:eastAsiaTheme="minorHAnsi" w:hAnsiTheme="minorHAnsi" w:cstheme="minorHAnsi"/>
          <w:color w:val="000000"/>
          <w:sz w:val="22"/>
          <w:szCs w:val="22"/>
        </w:rPr>
        <w:t xml:space="preserve">such </w:t>
      </w:r>
      <w:r w:rsidR="001E7C21">
        <w:rPr>
          <w:rFonts w:asciiTheme="minorHAnsi" w:eastAsiaTheme="minorHAnsi" w:hAnsiTheme="minorHAnsi" w:cstheme="minorHAnsi"/>
          <w:color w:val="000000"/>
          <w:sz w:val="22"/>
          <w:szCs w:val="22"/>
        </w:rPr>
        <w:t>behavioral responses</w:t>
      </w:r>
      <w:r w:rsidR="00167502">
        <w:rPr>
          <w:rFonts w:asciiTheme="minorHAnsi" w:eastAsiaTheme="minorHAnsi" w:hAnsiTheme="minorHAnsi" w:cstheme="minorHAnsi"/>
          <w:color w:val="000000"/>
          <w:sz w:val="22"/>
          <w:szCs w:val="22"/>
        </w:rPr>
        <w:t xml:space="preserve"> that can be implemented by</w:t>
      </w:r>
      <w:r w:rsidR="001E7C21">
        <w:rPr>
          <w:rFonts w:asciiTheme="minorHAnsi" w:eastAsiaTheme="minorHAnsi" w:hAnsiTheme="minorHAnsi" w:cstheme="minorHAnsi"/>
          <w:color w:val="000000"/>
          <w:sz w:val="22"/>
          <w:szCs w:val="22"/>
        </w:rPr>
        <w:t xml:space="preserve"> the worker. </w:t>
      </w:r>
      <w:r w:rsidR="005239C9">
        <w:rPr>
          <w:rFonts w:asciiTheme="minorHAnsi" w:eastAsiaTheme="minorHAnsi" w:hAnsiTheme="minorHAnsi" w:cstheme="minorHAnsi"/>
          <w:color w:val="000000"/>
          <w:sz w:val="22"/>
          <w:szCs w:val="22"/>
        </w:rPr>
        <w:t>If we do not collect this inform</w:t>
      </w:r>
      <w:r w:rsidR="006C2BBB">
        <w:rPr>
          <w:rFonts w:asciiTheme="minorHAnsi" w:eastAsiaTheme="minorHAnsi" w:hAnsiTheme="minorHAnsi" w:cstheme="minorHAnsi"/>
          <w:color w:val="000000"/>
          <w:sz w:val="22"/>
          <w:szCs w:val="22"/>
        </w:rPr>
        <w:t xml:space="preserve">ation, the industry will have a much longer learning curve to discover the best, most useful ways to communicate about and use </w:t>
      </w:r>
      <w:r w:rsidR="00BC72F6">
        <w:rPr>
          <w:rFonts w:asciiTheme="minorHAnsi" w:eastAsiaTheme="minorHAnsi" w:hAnsiTheme="minorHAnsi" w:cstheme="minorHAnsi"/>
          <w:color w:val="000000"/>
          <w:sz w:val="22"/>
          <w:szCs w:val="22"/>
        </w:rPr>
        <w:t>the CPDM</w:t>
      </w:r>
      <w:r w:rsidR="00167502">
        <w:rPr>
          <w:rFonts w:asciiTheme="minorHAnsi" w:eastAsiaTheme="minorHAnsi" w:hAnsiTheme="minorHAnsi" w:cstheme="minorHAnsi"/>
          <w:color w:val="000000"/>
          <w:sz w:val="22"/>
          <w:szCs w:val="22"/>
        </w:rPr>
        <w:t xml:space="preserve"> dust data</w:t>
      </w:r>
      <w:r w:rsidR="006C2BBB">
        <w:rPr>
          <w:rFonts w:asciiTheme="minorHAnsi" w:eastAsiaTheme="minorHAnsi" w:hAnsiTheme="minorHAnsi" w:cstheme="minorHAnsi"/>
          <w:color w:val="000000"/>
          <w:sz w:val="22"/>
          <w:szCs w:val="22"/>
        </w:rPr>
        <w:t xml:space="preserve"> to both improve the health of its employees and comply with the new regulations set out in CFR Part 70. </w:t>
      </w:r>
      <w:r w:rsidR="005239C9">
        <w:rPr>
          <w:rFonts w:asciiTheme="minorHAnsi" w:eastAsiaTheme="minorHAnsi" w:hAnsiTheme="minorHAnsi" w:cstheme="minorHAnsi"/>
          <w:color w:val="000000"/>
          <w:sz w:val="22"/>
          <w:szCs w:val="22"/>
        </w:rPr>
        <w:t xml:space="preserve"> </w:t>
      </w:r>
    </w:p>
    <w:p w14:paraId="3298DDA8" w14:textId="77777777" w:rsidR="006C2BBB" w:rsidRDefault="006C2BBB" w:rsidP="00A148D2">
      <w:pPr>
        <w:autoSpaceDE w:val="0"/>
        <w:autoSpaceDN w:val="0"/>
        <w:adjustRightInd w:val="0"/>
        <w:rPr>
          <w:rFonts w:asciiTheme="minorHAnsi" w:eastAsiaTheme="minorHAnsi" w:hAnsiTheme="minorHAnsi" w:cstheme="minorHAnsi"/>
          <w:color w:val="000000"/>
          <w:sz w:val="22"/>
          <w:szCs w:val="22"/>
        </w:rPr>
      </w:pPr>
    </w:p>
    <w:p w14:paraId="2D7C33EC" w14:textId="5E954CDA" w:rsidR="009A0FDA" w:rsidRDefault="00616E12" w:rsidP="00A148D2">
      <w:pPr>
        <w:autoSpaceDE w:val="0"/>
        <w:autoSpaceDN w:val="0"/>
        <w:adjustRightInd w:val="0"/>
        <w:rPr>
          <w:rFonts w:asciiTheme="minorHAnsi" w:eastAsiaTheme="minorHAnsi" w:hAnsiTheme="minorHAnsi" w:cstheme="minorHAnsi"/>
          <w:color w:val="000000"/>
          <w:sz w:val="22"/>
          <w:szCs w:val="22"/>
        </w:rPr>
      </w:pPr>
      <w:r>
        <w:rPr>
          <w:rFonts w:asciiTheme="minorHAnsi" w:eastAsiaTheme="minorHAnsi" w:hAnsiTheme="minorHAnsi" w:cstheme="minorHAnsi"/>
          <w:color w:val="000000"/>
          <w:sz w:val="22"/>
          <w:szCs w:val="22"/>
        </w:rPr>
        <w:t>The information collection will be used during the three-year approval period to analyze and report results to answer the</w:t>
      </w:r>
      <w:r w:rsidR="00A23A13">
        <w:rPr>
          <w:rFonts w:asciiTheme="minorHAnsi" w:eastAsiaTheme="minorHAnsi" w:hAnsiTheme="minorHAnsi" w:cstheme="minorHAnsi"/>
          <w:color w:val="000000"/>
          <w:sz w:val="22"/>
          <w:szCs w:val="22"/>
        </w:rPr>
        <w:t xml:space="preserve"> </w:t>
      </w:r>
      <w:r>
        <w:rPr>
          <w:rFonts w:asciiTheme="minorHAnsi" w:eastAsiaTheme="minorHAnsi" w:hAnsiTheme="minorHAnsi" w:cstheme="minorHAnsi"/>
          <w:color w:val="000000"/>
          <w:sz w:val="22"/>
          <w:szCs w:val="22"/>
        </w:rPr>
        <w:t xml:space="preserve">questions posed for this study and when a stakeholder requests data being collected. </w:t>
      </w:r>
      <w:r w:rsidR="005239C9">
        <w:rPr>
          <w:rFonts w:asciiTheme="minorHAnsi" w:eastAsiaTheme="minorHAnsi" w:hAnsiTheme="minorHAnsi" w:cstheme="minorHAnsi"/>
          <w:color w:val="000000"/>
          <w:sz w:val="22"/>
          <w:szCs w:val="22"/>
        </w:rPr>
        <w:t xml:space="preserve">Besides disseminating tailored results and considerations to the participating mine sites, NIOSH will distribute results via trade journal outlets, peer-review outlets, and conference presentations to reach </w:t>
      </w:r>
      <w:r w:rsidR="00167502">
        <w:rPr>
          <w:rFonts w:asciiTheme="minorHAnsi" w:eastAsiaTheme="minorHAnsi" w:hAnsiTheme="minorHAnsi" w:cstheme="minorHAnsi"/>
          <w:color w:val="000000"/>
          <w:sz w:val="22"/>
          <w:szCs w:val="22"/>
        </w:rPr>
        <w:t>stakeholders.</w:t>
      </w:r>
    </w:p>
    <w:p w14:paraId="10E0BFED" w14:textId="77777777" w:rsidR="009A0FDA" w:rsidRDefault="009A0FDA" w:rsidP="00A148D2">
      <w:pPr>
        <w:autoSpaceDE w:val="0"/>
        <w:autoSpaceDN w:val="0"/>
        <w:adjustRightInd w:val="0"/>
        <w:rPr>
          <w:rFonts w:asciiTheme="minorHAnsi" w:eastAsiaTheme="minorHAnsi" w:hAnsiTheme="minorHAnsi" w:cstheme="minorHAnsi"/>
          <w:color w:val="000000"/>
          <w:sz w:val="22"/>
          <w:szCs w:val="22"/>
        </w:rPr>
      </w:pPr>
    </w:p>
    <w:p w14:paraId="192F9CC0" w14:textId="77777777" w:rsidR="00915ED8" w:rsidRPr="0086189D" w:rsidRDefault="00465956" w:rsidP="00A148D2">
      <w:pPr>
        <w:autoSpaceDE w:val="0"/>
        <w:autoSpaceDN w:val="0"/>
        <w:adjustRightInd w:val="0"/>
        <w:rPr>
          <w:rFonts w:asciiTheme="minorHAnsi" w:eastAsiaTheme="minorHAnsi" w:hAnsiTheme="minorHAnsi" w:cstheme="minorHAnsi"/>
          <w:color w:val="000000"/>
          <w:sz w:val="22"/>
          <w:szCs w:val="22"/>
        </w:rPr>
      </w:pPr>
      <w:r w:rsidRPr="0086189D">
        <w:rPr>
          <w:rFonts w:asciiTheme="minorHAnsi" w:eastAsiaTheme="minorHAnsi" w:hAnsiTheme="minorHAnsi" w:cstheme="minorHAnsi"/>
          <w:color w:val="000000"/>
          <w:sz w:val="22"/>
          <w:szCs w:val="22"/>
        </w:rPr>
        <w:t>This project and data collection has already been fully funded by the NIOSH Office of Mine Safety and Health Research.</w:t>
      </w:r>
    </w:p>
    <w:p w14:paraId="529D2753" w14:textId="77777777"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bookmarkStart w:id="2" w:name="_Toc400629988"/>
      <w:r w:rsidRPr="0086189D">
        <w:rPr>
          <w:rFonts w:asciiTheme="minorHAnsi" w:eastAsiaTheme="majorEastAsia" w:hAnsiTheme="minorHAnsi" w:cstheme="minorHAnsi"/>
          <w:b/>
          <w:bCs/>
          <w:sz w:val="28"/>
          <w:szCs w:val="28"/>
        </w:rPr>
        <w:t>3. Use of Improved Information Technology and Burden Reduction</w:t>
      </w:r>
      <w:bookmarkEnd w:id="2"/>
      <w:r w:rsidRPr="0086189D">
        <w:rPr>
          <w:rFonts w:asciiTheme="minorHAnsi" w:eastAsiaTheme="majorEastAsia" w:hAnsiTheme="minorHAnsi" w:cstheme="minorHAnsi"/>
          <w:b/>
          <w:bCs/>
          <w:sz w:val="28"/>
          <w:szCs w:val="28"/>
        </w:rPr>
        <w:t xml:space="preserve"> </w:t>
      </w:r>
    </w:p>
    <w:p w14:paraId="71FA701E" w14:textId="77777777" w:rsidR="00A148D2" w:rsidRPr="0086189D" w:rsidRDefault="00A148D2" w:rsidP="00A148D2">
      <w:pPr>
        <w:autoSpaceDE w:val="0"/>
        <w:autoSpaceDN w:val="0"/>
        <w:adjustRightInd w:val="0"/>
        <w:rPr>
          <w:rFonts w:asciiTheme="minorHAnsi" w:eastAsiaTheme="minorHAnsi" w:hAnsiTheme="minorHAnsi" w:cstheme="minorHAnsi"/>
          <w:b/>
          <w:bCs/>
          <w:color w:val="000000"/>
          <w:szCs w:val="20"/>
        </w:rPr>
      </w:pPr>
    </w:p>
    <w:p w14:paraId="2FAC2E5A" w14:textId="20B2412E" w:rsidR="00A148D2" w:rsidRDefault="006E4D13" w:rsidP="00A148D2">
      <w:pPr>
        <w:autoSpaceDE w:val="0"/>
        <w:autoSpaceDN w:val="0"/>
        <w:adjustRightInd w:val="0"/>
        <w:rPr>
          <w:rFonts w:asciiTheme="minorHAnsi" w:eastAsiaTheme="minorHAnsi" w:hAnsiTheme="minorHAnsi" w:cstheme="minorHAnsi"/>
          <w:color w:val="000000"/>
          <w:sz w:val="22"/>
          <w:szCs w:val="22"/>
        </w:rPr>
      </w:pPr>
      <w:r>
        <w:rPr>
          <w:rFonts w:asciiTheme="minorHAnsi" w:eastAsiaTheme="minorHAnsi" w:hAnsiTheme="minorHAnsi" w:cstheme="minorHAnsi"/>
          <w:color w:val="000000"/>
          <w:sz w:val="22"/>
          <w:szCs w:val="22"/>
        </w:rPr>
        <w:t>T</w:t>
      </w:r>
      <w:r w:rsidR="00A148D2" w:rsidRPr="0086189D">
        <w:rPr>
          <w:rFonts w:asciiTheme="minorHAnsi" w:eastAsiaTheme="minorHAnsi" w:hAnsiTheme="minorHAnsi" w:cstheme="minorHAnsi"/>
          <w:color w:val="000000"/>
          <w:sz w:val="22"/>
          <w:szCs w:val="22"/>
        </w:rPr>
        <w:t xml:space="preserve">he information collected via data collection instruments will require respondents to </w:t>
      </w:r>
      <w:r w:rsidR="00DE2499">
        <w:rPr>
          <w:rFonts w:asciiTheme="minorHAnsi" w:eastAsiaTheme="minorHAnsi" w:hAnsiTheme="minorHAnsi" w:cstheme="minorHAnsi"/>
          <w:color w:val="000000"/>
          <w:sz w:val="22"/>
          <w:szCs w:val="22"/>
        </w:rPr>
        <w:t xml:space="preserve">answer </w:t>
      </w:r>
      <w:r w:rsidR="006C2BBB">
        <w:rPr>
          <w:rFonts w:asciiTheme="minorHAnsi" w:eastAsiaTheme="minorHAnsi" w:hAnsiTheme="minorHAnsi" w:cstheme="minorHAnsi"/>
          <w:color w:val="000000"/>
          <w:sz w:val="22"/>
          <w:szCs w:val="22"/>
        </w:rPr>
        <w:t xml:space="preserve">questions during </w:t>
      </w:r>
      <w:r w:rsidR="00FB732A">
        <w:rPr>
          <w:rFonts w:asciiTheme="minorHAnsi" w:eastAsiaTheme="minorHAnsi" w:hAnsiTheme="minorHAnsi" w:cstheme="minorHAnsi"/>
          <w:color w:val="000000"/>
          <w:sz w:val="22"/>
          <w:szCs w:val="22"/>
        </w:rPr>
        <w:t>a focus group</w:t>
      </w:r>
      <w:r w:rsidR="00DE2499">
        <w:rPr>
          <w:rFonts w:asciiTheme="minorHAnsi" w:eastAsiaTheme="minorHAnsi" w:hAnsiTheme="minorHAnsi" w:cstheme="minorHAnsi"/>
          <w:color w:val="000000"/>
          <w:sz w:val="22"/>
          <w:szCs w:val="22"/>
        </w:rPr>
        <w:t xml:space="preserve"> </w:t>
      </w:r>
      <w:r w:rsidR="00FB732A">
        <w:rPr>
          <w:rFonts w:asciiTheme="minorHAnsi" w:eastAsiaTheme="minorHAnsi" w:hAnsiTheme="minorHAnsi" w:cstheme="minorHAnsi"/>
          <w:color w:val="000000"/>
          <w:sz w:val="22"/>
          <w:szCs w:val="22"/>
        </w:rPr>
        <w:t>and</w:t>
      </w:r>
      <w:r w:rsidR="00DE2499">
        <w:rPr>
          <w:rFonts w:asciiTheme="minorHAnsi" w:eastAsiaTheme="minorHAnsi" w:hAnsiTheme="minorHAnsi" w:cstheme="minorHAnsi"/>
          <w:color w:val="000000"/>
          <w:sz w:val="22"/>
          <w:szCs w:val="22"/>
        </w:rPr>
        <w:t xml:space="preserve"> complete a</w:t>
      </w:r>
      <w:r w:rsidR="00167502">
        <w:rPr>
          <w:rFonts w:asciiTheme="minorHAnsi" w:eastAsiaTheme="minorHAnsi" w:hAnsiTheme="minorHAnsi" w:cstheme="minorHAnsi"/>
          <w:color w:val="000000"/>
          <w:sz w:val="22"/>
          <w:szCs w:val="22"/>
        </w:rPr>
        <w:t xml:space="preserve"> worksheet and</w:t>
      </w:r>
      <w:r w:rsidR="00DE2499">
        <w:rPr>
          <w:rFonts w:asciiTheme="minorHAnsi" w:eastAsiaTheme="minorHAnsi" w:hAnsiTheme="minorHAnsi" w:cstheme="minorHAnsi"/>
          <w:color w:val="000000"/>
          <w:sz w:val="22"/>
          <w:szCs w:val="22"/>
        </w:rPr>
        <w:t xml:space="preserve"> paper-pencil survey</w:t>
      </w:r>
      <w:r w:rsidR="00A148D2" w:rsidRPr="0086189D">
        <w:rPr>
          <w:rFonts w:asciiTheme="minorHAnsi" w:eastAsiaTheme="minorHAnsi" w:hAnsiTheme="minorHAnsi" w:cstheme="minorHAnsi"/>
          <w:color w:val="000000"/>
          <w:sz w:val="22"/>
          <w:szCs w:val="22"/>
        </w:rPr>
        <w:t>.</w:t>
      </w:r>
      <w:r w:rsidR="00FB1E0F">
        <w:rPr>
          <w:rFonts w:asciiTheme="minorHAnsi" w:eastAsiaTheme="minorHAnsi" w:hAnsiTheme="minorHAnsi" w:cstheme="minorHAnsi"/>
          <w:color w:val="000000"/>
          <w:sz w:val="22"/>
          <w:szCs w:val="22"/>
        </w:rPr>
        <w:t xml:space="preserve"> NIOSH </w:t>
      </w:r>
      <w:r w:rsidR="00C04F72">
        <w:rPr>
          <w:rFonts w:asciiTheme="minorHAnsi" w:eastAsiaTheme="minorHAnsi" w:hAnsiTheme="minorHAnsi" w:cstheme="minorHAnsi"/>
          <w:color w:val="000000"/>
          <w:sz w:val="22"/>
          <w:szCs w:val="22"/>
        </w:rPr>
        <w:t xml:space="preserve">wants to </w:t>
      </w:r>
      <w:r w:rsidR="00FB1E0F">
        <w:rPr>
          <w:rFonts w:asciiTheme="minorHAnsi" w:eastAsiaTheme="minorHAnsi" w:hAnsiTheme="minorHAnsi" w:cstheme="minorHAnsi"/>
          <w:color w:val="000000"/>
          <w:sz w:val="22"/>
          <w:szCs w:val="22"/>
        </w:rPr>
        <w:t xml:space="preserve">comply with the Government Paperwork Elimination Act, </w:t>
      </w:r>
      <w:r w:rsidR="00FB1E0F" w:rsidRPr="00FB1E0F">
        <w:rPr>
          <w:rFonts w:asciiTheme="minorHAnsi" w:eastAsiaTheme="minorHAnsi" w:hAnsiTheme="minorHAnsi" w:cstheme="minorHAnsi"/>
          <w:color w:val="000000"/>
          <w:sz w:val="22"/>
          <w:szCs w:val="22"/>
        </w:rPr>
        <w:t xml:space="preserve">Public Law 105-277, title XVII, signed into law on October 21, 1998.  </w:t>
      </w:r>
      <w:r w:rsidR="00C04F72">
        <w:rPr>
          <w:rFonts w:asciiTheme="minorHAnsi" w:eastAsiaTheme="minorHAnsi" w:hAnsiTheme="minorHAnsi" w:cstheme="minorHAnsi"/>
          <w:color w:val="000000"/>
          <w:sz w:val="22"/>
          <w:szCs w:val="22"/>
        </w:rPr>
        <w:t xml:space="preserve">However, due to the limited internet access at remote coal mines, electronic responses have been perceived as less convenient by several mine operators. Therefore, the paper-pencil options for this specific commodity are more desirable. </w:t>
      </w:r>
      <w:r w:rsidR="003A719F">
        <w:rPr>
          <w:rFonts w:asciiTheme="minorHAnsi" w:eastAsiaTheme="minorHAnsi" w:hAnsiTheme="minorHAnsi" w:cstheme="minorHAnsi"/>
          <w:color w:val="000000"/>
          <w:sz w:val="22"/>
          <w:szCs w:val="22"/>
        </w:rPr>
        <w:t xml:space="preserve"> </w:t>
      </w:r>
    </w:p>
    <w:p w14:paraId="7B7B0B7B" w14:textId="77777777" w:rsidR="00DE2499" w:rsidRDefault="00DE2499" w:rsidP="00A148D2">
      <w:pPr>
        <w:autoSpaceDE w:val="0"/>
        <w:autoSpaceDN w:val="0"/>
        <w:adjustRightInd w:val="0"/>
        <w:rPr>
          <w:rFonts w:asciiTheme="minorHAnsi" w:eastAsiaTheme="minorHAnsi" w:hAnsiTheme="minorHAnsi" w:cstheme="minorHAnsi"/>
          <w:color w:val="000000"/>
          <w:sz w:val="22"/>
          <w:szCs w:val="22"/>
        </w:rPr>
      </w:pPr>
    </w:p>
    <w:p w14:paraId="3A747741" w14:textId="60DC774E" w:rsidR="002B06E1" w:rsidRPr="00290F49" w:rsidRDefault="001F4CE0" w:rsidP="00FE1C2C">
      <w:pPr>
        <w:autoSpaceDE w:val="0"/>
        <w:autoSpaceDN w:val="0"/>
        <w:adjustRightInd w:val="0"/>
        <w:rPr>
          <w:rFonts w:ascii="Times New Roman" w:hAnsi="Times New Roman"/>
          <w:sz w:val="22"/>
          <w:szCs w:val="22"/>
        </w:rPr>
      </w:pPr>
      <w:r>
        <w:rPr>
          <w:rFonts w:asciiTheme="minorHAnsi" w:eastAsiaTheme="minorHAnsi" w:hAnsiTheme="minorHAnsi" w:cstheme="minorHAnsi"/>
          <w:color w:val="000000"/>
          <w:sz w:val="22"/>
          <w:szCs w:val="22"/>
        </w:rPr>
        <w:t>Another</w:t>
      </w:r>
      <w:r w:rsidR="002B06E1" w:rsidRPr="002B06E1">
        <w:rPr>
          <w:rFonts w:asciiTheme="minorHAnsi" w:eastAsiaTheme="minorHAnsi" w:hAnsiTheme="minorHAnsi" w:cstheme="minorHAnsi"/>
          <w:color w:val="000000"/>
          <w:sz w:val="22"/>
          <w:szCs w:val="22"/>
        </w:rPr>
        <w:t xml:space="preserve"> portion of this data collection involves the use of automated, electronic, mechanical or other technological collection techniques or other forms of information technology. </w:t>
      </w:r>
      <w:r w:rsidR="00FE1C2C" w:rsidRPr="00FE1C2C">
        <w:rPr>
          <w:rFonts w:asciiTheme="minorHAnsi" w:eastAsiaTheme="minorHAnsi" w:hAnsiTheme="minorHAnsi" w:cstheme="minorHAnsi"/>
          <w:color w:val="000000"/>
          <w:sz w:val="22"/>
          <w:szCs w:val="22"/>
        </w:rPr>
        <w:t xml:space="preserve">Electronic data collection procedures are being used as this is the only feasible method to </w:t>
      </w:r>
      <w:r w:rsidR="00C04F72">
        <w:rPr>
          <w:rFonts w:asciiTheme="minorHAnsi" w:eastAsiaTheme="minorHAnsi" w:hAnsiTheme="minorHAnsi" w:cstheme="minorHAnsi"/>
          <w:color w:val="000000"/>
          <w:sz w:val="22"/>
          <w:szCs w:val="22"/>
        </w:rPr>
        <w:t>know what the approximate</w:t>
      </w:r>
      <w:r w:rsidR="00FB732A">
        <w:rPr>
          <w:rFonts w:asciiTheme="minorHAnsi" w:eastAsiaTheme="minorHAnsi" w:hAnsiTheme="minorHAnsi" w:cstheme="minorHAnsi"/>
          <w:color w:val="000000"/>
          <w:sz w:val="22"/>
          <w:szCs w:val="22"/>
        </w:rPr>
        <w:t xml:space="preserve"> dust data</w:t>
      </w:r>
      <w:r w:rsidR="00C04F72">
        <w:rPr>
          <w:rFonts w:asciiTheme="minorHAnsi" w:eastAsiaTheme="minorHAnsi" w:hAnsiTheme="minorHAnsi" w:cstheme="minorHAnsi"/>
          <w:color w:val="000000"/>
          <w:sz w:val="22"/>
          <w:szCs w:val="22"/>
        </w:rPr>
        <w:t xml:space="preserve"> </w:t>
      </w:r>
      <w:r w:rsidR="00FE1C2C" w:rsidRPr="00FE1C2C">
        <w:rPr>
          <w:rFonts w:asciiTheme="minorHAnsi" w:eastAsiaTheme="minorHAnsi" w:hAnsiTheme="minorHAnsi" w:cstheme="minorHAnsi"/>
          <w:color w:val="000000"/>
          <w:sz w:val="22"/>
          <w:szCs w:val="22"/>
        </w:rPr>
        <w:t>exposure</w:t>
      </w:r>
      <w:r w:rsidR="00C04F72">
        <w:rPr>
          <w:rFonts w:asciiTheme="minorHAnsi" w:eastAsiaTheme="minorHAnsi" w:hAnsiTheme="minorHAnsi" w:cstheme="minorHAnsi"/>
          <w:color w:val="000000"/>
          <w:sz w:val="22"/>
          <w:szCs w:val="22"/>
        </w:rPr>
        <w:t>s are</w:t>
      </w:r>
      <w:r w:rsidR="00FE1C2C" w:rsidRPr="00FE1C2C">
        <w:rPr>
          <w:rFonts w:asciiTheme="minorHAnsi" w:eastAsiaTheme="minorHAnsi" w:hAnsiTheme="minorHAnsi" w:cstheme="minorHAnsi"/>
          <w:color w:val="000000"/>
          <w:sz w:val="22"/>
          <w:szCs w:val="22"/>
        </w:rPr>
        <w:t xml:space="preserve"> among this population. </w:t>
      </w:r>
      <w:r w:rsidR="0058792F">
        <w:rPr>
          <w:rFonts w:asciiTheme="minorHAnsi" w:eastAsiaTheme="minorHAnsi" w:hAnsiTheme="minorHAnsi" w:cstheme="minorHAnsi"/>
          <w:color w:val="000000"/>
          <w:sz w:val="22"/>
          <w:szCs w:val="22"/>
        </w:rPr>
        <w:t xml:space="preserve">However, this information is not being stored. Rather, </w:t>
      </w:r>
      <w:r w:rsidR="00FB732A">
        <w:rPr>
          <w:rFonts w:asciiTheme="minorHAnsi" w:eastAsiaTheme="minorHAnsi" w:hAnsiTheme="minorHAnsi" w:cstheme="minorHAnsi"/>
          <w:color w:val="000000"/>
          <w:sz w:val="22"/>
          <w:szCs w:val="22"/>
        </w:rPr>
        <w:t xml:space="preserve">dust </w:t>
      </w:r>
      <w:r w:rsidR="0058792F">
        <w:rPr>
          <w:rFonts w:asciiTheme="minorHAnsi" w:eastAsiaTheme="minorHAnsi" w:hAnsiTheme="minorHAnsi" w:cstheme="minorHAnsi"/>
          <w:color w:val="000000"/>
          <w:sz w:val="22"/>
          <w:szCs w:val="22"/>
        </w:rPr>
        <w:t xml:space="preserve">exposure data from workers’ CPDMs are only being used by the workers who participate as a reference point during the focus group meetings that occur throughout the </w:t>
      </w:r>
      <w:r w:rsidR="00A23A13">
        <w:rPr>
          <w:rFonts w:asciiTheme="minorHAnsi" w:eastAsiaTheme="minorHAnsi" w:hAnsiTheme="minorHAnsi" w:cstheme="minorHAnsi"/>
          <w:color w:val="000000"/>
          <w:sz w:val="22"/>
          <w:szCs w:val="22"/>
        </w:rPr>
        <w:t>study</w:t>
      </w:r>
      <w:r w:rsidR="0058792F">
        <w:rPr>
          <w:rFonts w:asciiTheme="minorHAnsi" w:eastAsiaTheme="minorHAnsi" w:hAnsiTheme="minorHAnsi" w:cstheme="minorHAnsi"/>
          <w:color w:val="000000"/>
          <w:sz w:val="22"/>
          <w:szCs w:val="22"/>
        </w:rPr>
        <w:t>.</w:t>
      </w:r>
      <w:r w:rsidR="00C04F72">
        <w:rPr>
          <w:rFonts w:asciiTheme="minorHAnsi" w:eastAsiaTheme="minorHAnsi" w:hAnsiTheme="minorHAnsi" w:cstheme="minorHAnsi"/>
          <w:color w:val="000000"/>
          <w:sz w:val="22"/>
          <w:szCs w:val="22"/>
        </w:rPr>
        <w:t xml:space="preserve"> Therefore, NIOSH will not be documenting or storing any dust </w:t>
      </w:r>
      <w:r w:rsidR="00FB732A">
        <w:rPr>
          <w:rFonts w:asciiTheme="minorHAnsi" w:eastAsiaTheme="minorHAnsi" w:hAnsiTheme="minorHAnsi" w:cstheme="minorHAnsi"/>
          <w:color w:val="000000"/>
          <w:sz w:val="22"/>
          <w:szCs w:val="22"/>
        </w:rPr>
        <w:t xml:space="preserve">data </w:t>
      </w:r>
      <w:r w:rsidR="00C04F72">
        <w:rPr>
          <w:rFonts w:asciiTheme="minorHAnsi" w:eastAsiaTheme="minorHAnsi" w:hAnsiTheme="minorHAnsi" w:cstheme="minorHAnsi"/>
          <w:color w:val="000000"/>
          <w:sz w:val="22"/>
          <w:szCs w:val="22"/>
        </w:rPr>
        <w:t>exposure information.</w:t>
      </w:r>
    </w:p>
    <w:p w14:paraId="210FBEF9" w14:textId="77777777"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bookmarkStart w:id="3" w:name="_Toc400629989"/>
      <w:r w:rsidRPr="0086189D">
        <w:rPr>
          <w:rFonts w:asciiTheme="minorHAnsi" w:eastAsiaTheme="majorEastAsia" w:hAnsiTheme="minorHAnsi" w:cstheme="minorHAnsi"/>
          <w:b/>
          <w:bCs/>
          <w:sz w:val="28"/>
          <w:szCs w:val="28"/>
        </w:rPr>
        <w:lastRenderedPageBreak/>
        <w:t>4. Efforts to Identify Duplication and Use of Similar Information</w:t>
      </w:r>
      <w:bookmarkEnd w:id="3"/>
      <w:r w:rsidRPr="0086189D">
        <w:rPr>
          <w:rFonts w:asciiTheme="minorHAnsi" w:eastAsiaTheme="majorEastAsia" w:hAnsiTheme="minorHAnsi" w:cstheme="minorHAnsi"/>
          <w:b/>
          <w:bCs/>
          <w:sz w:val="28"/>
          <w:szCs w:val="28"/>
        </w:rPr>
        <w:t xml:space="preserve"> </w:t>
      </w:r>
    </w:p>
    <w:p w14:paraId="741E1F6F" w14:textId="77777777" w:rsidR="00A148D2" w:rsidRPr="0086189D" w:rsidRDefault="00A148D2" w:rsidP="00A148D2">
      <w:pPr>
        <w:autoSpaceDE w:val="0"/>
        <w:autoSpaceDN w:val="0"/>
        <w:adjustRightInd w:val="0"/>
        <w:rPr>
          <w:rFonts w:asciiTheme="minorHAnsi" w:eastAsiaTheme="minorHAnsi" w:hAnsiTheme="minorHAnsi" w:cstheme="minorHAnsi"/>
          <w:color w:val="000000"/>
          <w:szCs w:val="20"/>
        </w:rPr>
      </w:pPr>
    </w:p>
    <w:p w14:paraId="42A8E261" w14:textId="46E9F486" w:rsidR="0058792F" w:rsidRDefault="0058792F" w:rsidP="00701B2D">
      <w:pPr>
        <w:autoSpaceDE w:val="0"/>
        <w:autoSpaceDN w:val="0"/>
        <w:adjustRightInd w:val="0"/>
        <w:rPr>
          <w:rFonts w:asciiTheme="minorHAnsi" w:eastAsiaTheme="minorHAnsi" w:hAnsiTheme="minorHAnsi" w:cstheme="minorHAnsi"/>
          <w:color w:val="000000"/>
          <w:sz w:val="22"/>
          <w:szCs w:val="22"/>
        </w:rPr>
      </w:pPr>
      <w:r w:rsidRPr="0058792F">
        <w:rPr>
          <w:rFonts w:asciiTheme="minorHAnsi" w:eastAsiaTheme="minorHAnsi" w:hAnsiTheme="minorHAnsi" w:cstheme="minorHAnsi"/>
          <w:color w:val="000000"/>
          <w:sz w:val="22"/>
          <w:szCs w:val="22"/>
        </w:rPr>
        <w:t xml:space="preserve">A thorough literature review was conducted to identify potential similar information. This literature search involved the following databases: Google Scholar, J-Stor, and ISI Web of Knowledge. Further, the researchers have attended conferences to determine that this information has not yet been collected in the mining industry. Also, the primary investigator and colleagues met with the Respiratory team at the Morgantown office of NIOSH which has conducted numerous studies on Black Lung Disease, and members of the Dust team at the Pittsburgh office of NIOSH which has conducted numerous dust control studies to ensure that they were also not aware of any studies assessing the utilization of </w:t>
      </w:r>
      <w:r>
        <w:rPr>
          <w:rFonts w:asciiTheme="minorHAnsi" w:eastAsiaTheme="minorHAnsi" w:hAnsiTheme="minorHAnsi" w:cstheme="minorHAnsi"/>
          <w:color w:val="000000"/>
          <w:sz w:val="22"/>
          <w:szCs w:val="22"/>
        </w:rPr>
        <w:t>C</w:t>
      </w:r>
      <w:r w:rsidR="00167502">
        <w:rPr>
          <w:rFonts w:asciiTheme="minorHAnsi" w:eastAsiaTheme="minorHAnsi" w:hAnsiTheme="minorHAnsi" w:cstheme="minorHAnsi"/>
          <w:color w:val="000000"/>
          <w:sz w:val="22"/>
          <w:szCs w:val="22"/>
        </w:rPr>
        <w:t>PDM dust data cards</w:t>
      </w:r>
      <w:r w:rsidRPr="0058792F">
        <w:rPr>
          <w:rFonts w:asciiTheme="minorHAnsi" w:eastAsiaTheme="minorHAnsi" w:hAnsiTheme="minorHAnsi" w:cstheme="minorHAnsi"/>
          <w:color w:val="000000"/>
          <w:sz w:val="22"/>
          <w:szCs w:val="22"/>
        </w:rPr>
        <w:t xml:space="preserve"> to </w:t>
      </w:r>
      <w:r w:rsidR="00167502">
        <w:rPr>
          <w:rFonts w:asciiTheme="minorHAnsi" w:eastAsiaTheme="minorHAnsi" w:hAnsiTheme="minorHAnsi" w:cstheme="minorHAnsi"/>
          <w:color w:val="000000"/>
          <w:sz w:val="22"/>
          <w:szCs w:val="22"/>
        </w:rPr>
        <w:t xml:space="preserve">help identify and </w:t>
      </w:r>
      <w:r w:rsidRPr="0058792F">
        <w:rPr>
          <w:rFonts w:asciiTheme="minorHAnsi" w:eastAsiaTheme="minorHAnsi" w:hAnsiTheme="minorHAnsi" w:cstheme="minorHAnsi"/>
          <w:color w:val="000000"/>
          <w:sz w:val="22"/>
          <w:szCs w:val="22"/>
        </w:rPr>
        <w:t xml:space="preserve">minimize respirable dust exposure in underground mining. Subsequently, the researchers concluded that numerous studies have been published and conducted about how miners perceive </w:t>
      </w:r>
      <w:r>
        <w:rPr>
          <w:rFonts w:asciiTheme="minorHAnsi" w:eastAsiaTheme="minorHAnsi" w:hAnsiTheme="minorHAnsi" w:cstheme="minorHAnsi"/>
          <w:color w:val="000000"/>
          <w:sz w:val="22"/>
          <w:szCs w:val="22"/>
        </w:rPr>
        <w:t>C</w:t>
      </w:r>
      <w:r w:rsidRPr="0058792F">
        <w:rPr>
          <w:rFonts w:asciiTheme="minorHAnsi" w:eastAsiaTheme="minorHAnsi" w:hAnsiTheme="minorHAnsi" w:cstheme="minorHAnsi"/>
          <w:color w:val="000000"/>
          <w:sz w:val="22"/>
          <w:szCs w:val="22"/>
        </w:rPr>
        <w:t xml:space="preserve">PDMs, and the affect respirable dust has on miners’ long-term health. There are, however, no known studies that </w:t>
      </w:r>
      <w:r w:rsidR="00167502">
        <w:rPr>
          <w:rFonts w:asciiTheme="minorHAnsi" w:eastAsiaTheme="minorHAnsi" w:hAnsiTheme="minorHAnsi" w:cstheme="minorHAnsi"/>
          <w:color w:val="000000"/>
          <w:sz w:val="22"/>
          <w:szCs w:val="22"/>
        </w:rPr>
        <w:t>focus</w:t>
      </w:r>
      <w:r w:rsidRPr="0058792F">
        <w:rPr>
          <w:rFonts w:asciiTheme="minorHAnsi" w:eastAsiaTheme="minorHAnsi" w:hAnsiTheme="minorHAnsi" w:cstheme="minorHAnsi"/>
          <w:color w:val="000000"/>
          <w:sz w:val="22"/>
          <w:szCs w:val="22"/>
        </w:rPr>
        <w:t xml:space="preserve"> on miners’</w:t>
      </w:r>
      <w:r w:rsidR="00167502">
        <w:rPr>
          <w:rFonts w:asciiTheme="minorHAnsi" w:eastAsiaTheme="minorHAnsi" w:hAnsiTheme="minorHAnsi" w:cstheme="minorHAnsi"/>
          <w:color w:val="000000"/>
          <w:sz w:val="22"/>
          <w:szCs w:val="22"/>
        </w:rPr>
        <w:t xml:space="preserve"> group communication efforts and subsequent</w:t>
      </w:r>
      <w:r w:rsidRPr="0058792F">
        <w:rPr>
          <w:rFonts w:asciiTheme="minorHAnsi" w:eastAsiaTheme="minorHAnsi" w:hAnsiTheme="minorHAnsi" w:cstheme="minorHAnsi"/>
          <w:color w:val="000000"/>
          <w:sz w:val="22"/>
          <w:szCs w:val="22"/>
        </w:rPr>
        <w:t xml:space="preserve"> behaviors to reduce their exposure to respirable dust as a result of </w:t>
      </w:r>
      <w:r w:rsidR="00167502">
        <w:rPr>
          <w:rFonts w:asciiTheme="minorHAnsi" w:eastAsiaTheme="minorHAnsi" w:hAnsiTheme="minorHAnsi" w:cstheme="minorHAnsi"/>
          <w:color w:val="000000"/>
          <w:sz w:val="22"/>
          <w:szCs w:val="22"/>
        </w:rPr>
        <w:t xml:space="preserve">discussing </w:t>
      </w:r>
      <w:r w:rsidRPr="0058792F">
        <w:rPr>
          <w:rFonts w:asciiTheme="minorHAnsi" w:eastAsiaTheme="minorHAnsi" w:hAnsiTheme="minorHAnsi" w:cstheme="minorHAnsi"/>
          <w:color w:val="000000"/>
          <w:sz w:val="22"/>
          <w:szCs w:val="22"/>
        </w:rPr>
        <w:t xml:space="preserve">methods </w:t>
      </w:r>
      <w:r w:rsidR="00167502">
        <w:rPr>
          <w:rFonts w:asciiTheme="minorHAnsi" w:eastAsiaTheme="minorHAnsi" w:hAnsiTheme="minorHAnsi" w:cstheme="minorHAnsi"/>
          <w:color w:val="000000"/>
          <w:sz w:val="22"/>
          <w:szCs w:val="22"/>
        </w:rPr>
        <w:t xml:space="preserve">that </w:t>
      </w:r>
      <w:r w:rsidRPr="0058792F">
        <w:rPr>
          <w:rFonts w:asciiTheme="minorHAnsi" w:eastAsiaTheme="minorHAnsi" w:hAnsiTheme="minorHAnsi" w:cstheme="minorHAnsi"/>
          <w:color w:val="000000"/>
          <w:sz w:val="22"/>
          <w:szCs w:val="22"/>
        </w:rPr>
        <w:t xml:space="preserve">work and do not work to make their surrounding environment safer for their personal health.  </w:t>
      </w:r>
    </w:p>
    <w:p w14:paraId="64018338" w14:textId="77777777" w:rsidR="008D61AF" w:rsidRDefault="008D61AF" w:rsidP="00701B2D">
      <w:pPr>
        <w:autoSpaceDE w:val="0"/>
        <w:autoSpaceDN w:val="0"/>
        <w:adjustRightInd w:val="0"/>
        <w:rPr>
          <w:rFonts w:asciiTheme="minorHAnsi" w:eastAsiaTheme="minorHAnsi" w:hAnsiTheme="minorHAnsi" w:cstheme="minorHAnsi"/>
          <w:color w:val="000000"/>
          <w:sz w:val="22"/>
          <w:szCs w:val="22"/>
        </w:rPr>
      </w:pPr>
    </w:p>
    <w:p w14:paraId="2913EF56" w14:textId="4E0BB54C" w:rsidR="008D61AF" w:rsidRDefault="008D61AF" w:rsidP="00701B2D">
      <w:pPr>
        <w:autoSpaceDE w:val="0"/>
        <w:autoSpaceDN w:val="0"/>
        <w:adjustRightInd w:val="0"/>
        <w:rPr>
          <w:rFonts w:asciiTheme="minorHAnsi" w:eastAsiaTheme="minorHAnsi" w:hAnsiTheme="minorHAnsi" w:cstheme="minorHAnsi"/>
          <w:color w:val="000000"/>
          <w:sz w:val="22"/>
          <w:szCs w:val="22"/>
        </w:rPr>
      </w:pPr>
      <w:r>
        <w:rPr>
          <w:rFonts w:asciiTheme="minorHAnsi" w:eastAsiaTheme="minorHAnsi" w:hAnsiTheme="minorHAnsi" w:cstheme="minorHAnsi"/>
          <w:color w:val="000000"/>
          <w:sz w:val="22"/>
          <w:szCs w:val="22"/>
        </w:rPr>
        <w:t>In addition,</w:t>
      </w:r>
      <w:r w:rsidR="000B6C96">
        <w:rPr>
          <w:rFonts w:asciiTheme="minorHAnsi" w:eastAsiaTheme="minorHAnsi" w:hAnsiTheme="minorHAnsi" w:cstheme="minorHAnsi"/>
          <w:color w:val="000000"/>
          <w:sz w:val="22"/>
          <w:szCs w:val="22"/>
        </w:rPr>
        <w:t xml:space="preserve"> the</w:t>
      </w:r>
      <w:r w:rsidR="00C04F72">
        <w:rPr>
          <w:rFonts w:asciiTheme="minorHAnsi" w:eastAsiaTheme="minorHAnsi" w:hAnsiTheme="minorHAnsi" w:cstheme="minorHAnsi"/>
          <w:color w:val="000000"/>
          <w:sz w:val="22"/>
          <w:szCs w:val="22"/>
        </w:rPr>
        <w:t xml:space="preserve"> literature review, or</w:t>
      </w:r>
      <w:r w:rsidR="000B6C96">
        <w:rPr>
          <w:rFonts w:asciiTheme="minorHAnsi" w:eastAsiaTheme="minorHAnsi" w:hAnsiTheme="minorHAnsi" w:cstheme="minorHAnsi"/>
          <w:color w:val="000000"/>
          <w:sz w:val="22"/>
          <w:szCs w:val="22"/>
        </w:rPr>
        <w:t xml:space="preserve"> gap analysis</w:t>
      </w:r>
      <w:r>
        <w:rPr>
          <w:rFonts w:asciiTheme="minorHAnsi" w:eastAsiaTheme="minorHAnsi" w:hAnsiTheme="minorHAnsi" w:cstheme="minorHAnsi"/>
          <w:color w:val="000000"/>
          <w:sz w:val="22"/>
          <w:szCs w:val="22"/>
        </w:rPr>
        <w:t xml:space="preserve"> also revealed that specific d</w:t>
      </w:r>
      <w:r w:rsidRPr="0086189D">
        <w:rPr>
          <w:rFonts w:asciiTheme="minorHAnsi" w:eastAsiaTheme="minorHAnsi" w:hAnsiTheme="minorHAnsi" w:cstheme="minorHAnsi"/>
          <w:color w:val="000000"/>
          <w:sz w:val="22"/>
          <w:szCs w:val="22"/>
        </w:rPr>
        <w:t xml:space="preserve">ata related to the </w:t>
      </w:r>
      <w:r>
        <w:rPr>
          <w:rFonts w:asciiTheme="minorHAnsi" w:eastAsiaTheme="minorHAnsi" w:hAnsiTheme="minorHAnsi" w:cstheme="minorHAnsi"/>
          <w:color w:val="000000"/>
          <w:sz w:val="22"/>
          <w:szCs w:val="22"/>
        </w:rPr>
        <w:t>use of engineering control technologies to bridge communication between various levels within an organization – to help improve worker behavior, does not exist.</w:t>
      </w:r>
      <w:r w:rsidR="000B6C96">
        <w:rPr>
          <w:rFonts w:asciiTheme="minorHAnsi" w:eastAsiaTheme="minorHAnsi" w:hAnsiTheme="minorHAnsi" w:cstheme="minorHAnsi"/>
          <w:color w:val="000000"/>
          <w:sz w:val="22"/>
          <w:szCs w:val="22"/>
        </w:rPr>
        <w:t xml:space="preserve"> Numerous engineering public</w:t>
      </w:r>
      <w:r w:rsidR="00A83D9C">
        <w:rPr>
          <w:rFonts w:asciiTheme="minorHAnsi" w:eastAsiaTheme="minorHAnsi" w:hAnsiTheme="minorHAnsi" w:cstheme="minorHAnsi"/>
          <w:color w:val="000000"/>
          <w:sz w:val="22"/>
          <w:szCs w:val="22"/>
        </w:rPr>
        <w:t>ations detail how the CPDM</w:t>
      </w:r>
      <w:r w:rsidR="000B6C96">
        <w:rPr>
          <w:rFonts w:asciiTheme="minorHAnsi" w:eastAsiaTheme="minorHAnsi" w:hAnsiTheme="minorHAnsi" w:cstheme="minorHAnsi"/>
          <w:color w:val="000000"/>
          <w:sz w:val="22"/>
          <w:szCs w:val="22"/>
        </w:rPr>
        <w:t xml:space="preserve"> helps comply with health and safety regulations. However, research that focuses on user integration and behavior is absent in the mining literature. </w:t>
      </w:r>
      <w:r w:rsidR="00813219">
        <w:rPr>
          <w:rFonts w:asciiTheme="minorHAnsi" w:eastAsiaTheme="minorHAnsi" w:hAnsiTheme="minorHAnsi" w:cstheme="minorHAnsi"/>
          <w:color w:val="000000"/>
          <w:sz w:val="22"/>
          <w:szCs w:val="22"/>
        </w:rPr>
        <w:t xml:space="preserve">Therefore, NIOSH will be taking several areas absent in current literature and addressing these gaps on multiple levels within mine organizations with a </w:t>
      </w:r>
      <w:r w:rsidR="00CF1667">
        <w:rPr>
          <w:rFonts w:asciiTheme="minorHAnsi" w:eastAsiaTheme="minorHAnsi" w:hAnsiTheme="minorHAnsi" w:cstheme="minorHAnsi"/>
          <w:color w:val="000000"/>
          <w:sz w:val="22"/>
          <w:szCs w:val="22"/>
        </w:rPr>
        <w:t xml:space="preserve">main </w:t>
      </w:r>
      <w:r w:rsidR="00813219">
        <w:rPr>
          <w:rFonts w:asciiTheme="minorHAnsi" w:eastAsiaTheme="minorHAnsi" w:hAnsiTheme="minorHAnsi" w:cstheme="minorHAnsi"/>
          <w:color w:val="000000"/>
          <w:sz w:val="22"/>
          <w:szCs w:val="22"/>
        </w:rPr>
        <w:t>focus on im</w:t>
      </w:r>
      <w:r w:rsidR="00554205">
        <w:rPr>
          <w:rFonts w:asciiTheme="minorHAnsi" w:eastAsiaTheme="minorHAnsi" w:hAnsiTheme="minorHAnsi" w:cstheme="minorHAnsi"/>
          <w:color w:val="000000"/>
          <w:sz w:val="22"/>
          <w:szCs w:val="22"/>
        </w:rPr>
        <w:t>proving communication processes around worker health.</w:t>
      </w:r>
    </w:p>
    <w:p w14:paraId="7CD1709C" w14:textId="77777777" w:rsidR="008D61AF" w:rsidRDefault="008D61AF" w:rsidP="00701B2D">
      <w:pPr>
        <w:autoSpaceDE w:val="0"/>
        <w:autoSpaceDN w:val="0"/>
        <w:adjustRightInd w:val="0"/>
        <w:rPr>
          <w:rFonts w:asciiTheme="minorHAnsi" w:eastAsiaTheme="minorHAnsi" w:hAnsiTheme="minorHAnsi" w:cstheme="minorHAnsi"/>
          <w:color w:val="000000"/>
          <w:sz w:val="22"/>
          <w:szCs w:val="22"/>
        </w:rPr>
      </w:pPr>
    </w:p>
    <w:p w14:paraId="09D9FD9F" w14:textId="0EE61391" w:rsidR="001F4CE0" w:rsidRPr="001F4CE0" w:rsidRDefault="00A148D2" w:rsidP="001F4CE0">
      <w:pPr>
        <w:keepNext/>
        <w:keepLines/>
        <w:outlineLvl w:val="0"/>
        <w:rPr>
          <w:rFonts w:asciiTheme="minorHAnsi" w:eastAsiaTheme="majorEastAsia" w:hAnsiTheme="minorHAnsi" w:cstheme="minorHAnsi"/>
          <w:b/>
          <w:bCs/>
          <w:sz w:val="28"/>
          <w:szCs w:val="28"/>
        </w:rPr>
      </w:pPr>
      <w:bookmarkStart w:id="4" w:name="_Toc400629990"/>
      <w:r w:rsidRPr="0086189D">
        <w:rPr>
          <w:rFonts w:asciiTheme="minorHAnsi" w:eastAsiaTheme="majorEastAsia" w:hAnsiTheme="minorHAnsi" w:cstheme="minorHAnsi"/>
          <w:b/>
          <w:bCs/>
          <w:sz w:val="28"/>
          <w:szCs w:val="28"/>
        </w:rPr>
        <w:t xml:space="preserve">5. </w:t>
      </w:r>
      <w:r w:rsidRPr="008F6BE0">
        <w:rPr>
          <w:rFonts w:asciiTheme="minorHAnsi" w:eastAsiaTheme="majorEastAsia" w:hAnsiTheme="minorHAnsi" w:cstheme="minorHAnsi"/>
          <w:b/>
          <w:bCs/>
          <w:sz w:val="28"/>
          <w:szCs w:val="28"/>
        </w:rPr>
        <w:t>Impact on Small Businesses or Other Small Entities</w:t>
      </w:r>
      <w:bookmarkEnd w:id="4"/>
      <w:r w:rsidRPr="0086189D">
        <w:rPr>
          <w:rFonts w:asciiTheme="minorHAnsi" w:eastAsiaTheme="majorEastAsia" w:hAnsiTheme="minorHAnsi" w:cstheme="minorHAnsi"/>
          <w:b/>
          <w:bCs/>
          <w:sz w:val="28"/>
          <w:szCs w:val="28"/>
        </w:rPr>
        <w:t xml:space="preserve"> </w:t>
      </w:r>
      <w:bookmarkStart w:id="5" w:name="_Toc400629991"/>
      <w:r w:rsidR="001F4CE0">
        <w:rPr>
          <w:rFonts w:asciiTheme="minorHAnsi" w:eastAsiaTheme="majorEastAsia" w:hAnsiTheme="minorHAnsi" w:cstheme="minorHAnsi"/>
          <w:b/>
          <w:bCs/>
          <w:sz w:val="28"/>
          <w:szCs w:val="28"/>
        </w:rPr>
        <w:br/>
      </w:r>
      <w:r w:rsidR="001F4CE0">
        <w:rPr>
          <w:rFonts w:asciiTheme="minorHAnsi" w:eastAsiaTheme="majorEastAsia" w:hAnsiTheme="minorHAnsi" w:cstheme="minorHAnsi"/>
          <w:b/>
          <w:bCs/>
          <w:sz w:val="28"/>
          <w:szCs w:val="28"/>
        </w:rPr>
        <w:br/>
      </w:r>
      <w:r w:rsidR="001F4CE0" w:rsidRPr="001F4CE0">
        <w:rPr>
          <w:rFonts w:asciiTheme="minorHAnsi" w:eastAsiaTheme="minorHAnsi" w:hAnsiTheme="minorHAnsi" w:cstheme="minorHAnsi"/>
          <w:sz w:val="22"/>
          <w:szCs w:val="22"/>
        </w:rPr>
        <w:t>No small business will be involved in this data collection.</w:t>
      </w:r>
      <w:r w:rsidR="00FB732A">
        <w:rPr>
          <w:rFonts w:asciiTheme="minorHAnsi" w:eastAsiaTheme="minorHAnsi" w:hAnsiTheme="minorHAnsi" w:cstheme="minorHAnsi"/>
          <w:sz w:val="22"/>
          <w:szCs w:val="22"/>
        </w:rPr>
        <w:t xml:space="preserve"> </w:t>
      </w:r>
      <w:r w:rsidR="001F4CE0">
        <w:rPr>
          <w:rFonts w:asciiTheme="minorHAnsi" w:eastAsiaTheme="minorHAnsi" w:hAnsiTheme="minorHAnsi" w:cstheme="minorHAnsi"/>
          <w:sz w:val="22"/>
          <w:szCs w:val="22"/>
        </w:rPr>
        <w:br/>
      </w:r>
    </w:p>
    <w:p w14:paraId="0AE37470" w14:textId="77777777" w:rsidR="00A148D2" w:rsidRPr="0086189D" w:rsidRDefault="00A148D2" w:rsidP="001F4CE0">
      <w:pPr>
        <w:keepNext/>
        <w:keepLines/>
        <w:outlineLvl w:val="0"/>
        <w:rPr>
          <w:rFonts w:asciiTheme="minorHAnsi" w:eastAsiaTheme="majorEastAsia" w:hAnsiTheme="minorHAnsi" w:cstheme="minorHAnsi"/>
          <w:b/>
          <w:bCs/>
          <w:sz w:val="28"/>
          <w:szCs w:val="28"/>
        </w:rPr>
      </w:pPr>
      <w:r w:rsidRPr="0086189D">
        <w:rPr>
          <w:rFonts w:asciiTheme="minorHAnsi" w:eastAsiaTheme="majorEastAsia" w:hAnsiTheme="minorHAnsi" w:cstheme="minorHAnsi"/>
          <w:b/>
          <w:bCs/>
          <w:sz w:val="28"/>
          <w:szCs w:val="28"/>
        </w:rPr>
        <w:t>6. Consequences of Collecting the Information Less Frequently</w:t>
      </w:r>
      <w:bookmarkEnd w:id="5"/>
      <w:r w:rsidRPr="0086189D">
        <w:rPr>
          <w:rFonts w:asciiTheme="minorHAnsi" w:eastAsiaTheme="majorEastAsia" w:hAnsiTheme="minorHAnsi" w:cstheme="minorHAnsi"/>
          <w:b/>
          <w:bCs/>
          <w:sz w:val="28"/>
          <w:szCs w:val="28"/>
        </w:rPr>
        <w:t xml:space="preserve"> </w:t>
      </w:r>
    </w:p>
    <w:p w14:paraId="52F69E97" w14:textId="77777777" w:rsidR="00A148D2" w:rsidRPr="0086189D" w:rsidRDefault="00A148D2" w:rsidP="00A148D2">
      <w:pPr>
        <w:autoSpaceDE w:val="0"/>
        <w:autoSpaceDN w:val="0"/>
        <w:adjustRightInd w:val="0"/>
        <w:rPr>
          <w:rFonts w:asciiTheme="minorHAnsi" w:eastAsiaTheme="minorHAnsi" w:hAnsiTheme="minorHAnsi" w:cstheme="minorHAnsi"/>
          <w:b/>
          <w:bCs/>
          <w:color w:val="000000"/>
          <w:szCs w:val="20"/>
        </w:rPr>
      </w:pPr>
    </w:p>
    <w:p w14:paraId="5A2EDFA5" w14:textId="25664699" w:rsidR="00A148D2" w:rsidRPr="0086189D" w:rsidRDefault="00A148D2" w:rsidP="00A148D2">
      <w:pPr>
        <w:autoSpaceDE w:val="0"/>
        <w:autoSpaceDN w:val="0"/>
        <w:adjustRightInd w:val="0"/>
        <w:rPr>
          <w:rFonts w:asciiTheme="minorHAnsi" w:eastAsiaTheme="minorHAnsi" w:hAnsiTheme="minorHAnsi" w:cstheme="minorHAnsi"/>
          <w:color w:val="000000"/>
          <w:sz w:val="22"/>
          <w:szCs w:val="22"/>
        </w:rPr>
      </w:pPr>
      <w:r w:rsidRPr="0086189D">
        <w:rPr>
          <w:rFonts w:asciiTheme="minorHAnsi" w:eastAsiaTheme="minorHAnsi" w:hAnsiTheme="minorHAnsi" w:cstheme="minorHAnsi"/>
          <w:color w:val="000000"/>
          <w:sz w:val="22"/>
          <w:szCs w:val="22"/>
        </w:rPr>
        <w:t xml:space="preserve">NIOSH’s </w:t>
      </w:r>
      <w:r w:rsidR="00BF66DD">
        <w:rPr>
          <w:rFonts w:asciiTheme="minorHAnsi" w:eastAsiaTheme="minorHAnsi" w:hAnsiTheme="minorHAnsi" w:cstheme="minorHAnsi"/>
          <w:color w:val="000000"/>
          <w:sz w:val="22"/>
          <w:szCs w:val="22"/>
        </w:rPr>
        <w:t>social science researchers are</w:t>
      </w:r>
      <w:r w:rsidRPr="0086189D">
        <w:rPr>
          <w:rFonts w:asciiTheme="minorHAnsi" w:eastAsiaTheme="minorHAnsi" w:hAnsiTheme="minorHAnsi" w:cstheme="minorHAnsi"/>
          <w:color w:val="000000"/>
          <w:sz w:val="22"/>
          <w:szCs w:val="22"/>
        </w:rPr>
        <w:t xml:space="preserve"> the </w:t>
      </w:r>
      <w:r w:rsidR="00BF66DD">
        <w:rPr>
          <w:rFonts w:asciiTheme="minorHAnsi" w:eastAsiaTheme="minorHAnsi" w:hAnsiTheme="minorHAnsi" w:cstheme="minorHAnsi"/>
          <w:color w:val="000000"/>
          <w:sz w:val="22"/>
          <w:szCs w:val="22"/>
        </w:rPr>
        <w:t>only individuals in the United States</w:t>
      </w:r>
      <w:r w:rsidRPr="0086189D">
        <w:rPr>
          <w:rFonts w:asciiTheme="minorHAnsi" w:eastAsiaTheme="minorHAnsi" w:hAnsiTheme="minorHAnsi" w:cstheme="minorHAnsi"/>
          <w:color w:val="000000"/>
          <w:sz w:val="22"/>
          <w:szCs w:val="22"/>
        </w:rPr>
        <w:t xml:space="preserve"> specifically dedicated to </w:t>
      </w:r>
      <w:r w:rsidR="00FB732A">
        <w:rPr>
          <w:rFonts w:asciiTheme="minorHAnsi" w:eastAsiaTheme="minorHAnsi" w:hAnsiTheme="minorHAnsi" w:cstheme="minorHAnsi"/>
          <w:color w:val="000000"/>
          <w:sz w:val="22"/>
          <w:szCs w:val="22"/>
        </w:rPr>
        <w:t>the development,</w:t>
      </w:r>
      <w:r w:rsidRPr="0086189D">
        <w:rPr>
          <w:rFonts w:asciiTheme="minorHAnsi" w:eastAsiaTheme="minorHAnsi" w:hAnsiTheme="minorHAnsi" w:cstheme="minorHAnsi"/>
          <w:color w:val="000000"/>
          <w:sz w:val="22"/>
          <w:szCs w:val="22"/>
        </w:rPr>
        <w:t xml:space="preserve"> testing</w:t>
      </w:r>
      <w:r w:rsidR="00FB732A">
        <w:rPr>
          <w:rFonts w:asciiTheme="minorHAnsi" w:eastAsiaTheme="minorHAnsi" w:hAnsiTheme="minorHAnsi" w:cstheme="minorHAnsi"/>
          <w:color w:val="000000"/>
          <w:sz w:val="22"/>
          <w:szCs w:val="22"/>
        </w:rPr>
        <w:t>, and utilization</w:t>
      </w:r>
      <w:r w:rsidRPr="0086189D">
        <w:rPr>
          <w:rFonts w:asciiTheme="minorHAnsi" w:eastAsiaTheme="minorHAnsi" w:hAnsiTheme="minorHAnsi" w:cstheme="minorHAnsi"/>
          <w:color w:val="000000"/>
          <w:sz w:val="22"/>
          <w:szCs w:val="22"/>
        </w:rPr>
        <w:t xml:space="preserve"> of </w:t>
      </w:r>
      <w:r w:rsidR="00D14ED8">
        <w:rPr>
          <w:rFonts w:asciiTheme="minorHAnsi" w:eastAsiaTheme="minorHAnsi" w:hAnsiTheme="minorHAnsi" w:cstheme="minorHAnsi"/>
          <w:color w:val="000000"/>
          <w:sz w:val="22"/>
          <w:szCs w:val="22"/>
        </w:rPr>
        <w:t>instruments that can be used to provide specific, tailored safety/health recommendations to the industry</w:t>
      </w:r>
      <w:r w:rsidRPr="0086189D">
        <w:rPr>
          <w:rFonts w:asciiTheme="minorHAnsi" w:eastAsiaTheme="minorHAnsi" w:hAnsiTheme="minorHAnsi" w:cstheme="minorHAnsi"/>
          <w:color w:val="000000"/>
          <w:sz w:val="22"/>
          <w:szCs w:val="22"/>
        </w:rPr>
        <w:t>. If NIOSH does not conduct the subject research, it is doubtful the mining industry, academia</w:t>
      </w:r>
      <w:r w:rsidR="00FB732A">
        <w:rPr>
          <w:rFonts w:asciiTheme="minorHAnsi" w:eastAsiaTheme="minorHAnsi" w:hAnsiTheme="minorHAnsi" w:cstheme="minorHAnsi"/>
          <w:color w:val="000000"/>
          <w:sz w:val="22"/>
          <w:szCs w:val="22"/>
        </w:rPr>
        <w:t>,</w:t>
      </w:r>
      <w:r w:rsidRPr="0086189D">
        <w:rPr>
          <w:rFonts w:asciiTheme="minorHAnsi" w:eastAsiaTheme="minorHAnsi" w:hAnsiTheme="minorHAnsi" w:cstheme="minorHAnsi"/>
          <w:color w:val="000000"/>
          <w:sz w:val="22"/>
          <w:szCs w:val="22"/>
        </w:rPr>
        <w:t xml:space="preserve"> or enforcement agencies will conduct such an extensive study to assess the </w:t>
      </w:r>
      <w:r w:rsidR="00F21A21">
        <w:rPr>
          <w:rFonts w:asciiTheme="minorHAnsi" w:eastAsiaTheme="minorHAnsi" w:hAnsiTheme="minorHAnsi" w:cstheme="minorHAnsi"/>
          <w:color w:val="000000"/>
          <w:sz w:val="22"/>
          <w:szCs w:val="22"/>
        </w:rPr>
        <w:t>communication practices</w:t>
      </w:r>
      <w:r w:rsidR="00813219">
        <w:rPr>
          <w:rFonts w:asciiTheme="minorHAnsi" w:eastAsiaTheme="minorHAnsi" w:hAnsiTheme="minorHAnsi" w:cstheme="minorHAnsi"/>
          <w:color w:val="000000"/>
          <w:sz w:val="22"/>
          <w:szCs w:val="22"/>
        </w:rPr>
        <w:t xml:space="preserve"> and processes</w:t>
      </w:r>
      <w:r w:rsidR="00A83D9C">
        <w:rPr>
          <w:rFonts w:asciiTheme="minorHAnsi" w:eastAsiaTheme="minorHAnsi" w:hAnsiTheme="minorHAnsi" w:cstheme="minorHAnsi"/>
          <w:color w:val="000000"/>
          <w:sz w:val="22"/>
          <w:szCs w:val="22"/>
        </w:rPr>
        <w:t xml:space="preserve"> within mine workgroups</w:t>
      </w:r>
      <w:r w:rsidR="00FB732A">
        <w:rPr>
          <w:rFonts w:asciiTheme="minorHAnsi" w:eastAsiaTheme="minorHAnsi" w:hAnsiTheme="minorHAnsi" w:cstheme="minorHAnsi"/>
          <w:color w:val="000000"/>
          <w:sz w:val="22"/>
          <w:szCs w:val="22"/>
        </w:rPr>
        <w:t xml:space="preserve"> to</w:t>
      </w:r>
      <w:r w:rsidR="00D14ED8">
        <w:rPr>
          <w:rFonts w:asciiTheme="minorHAnsi" w:eastAsiaTheme="minorHAnsi" w:hAnsiTheme="minorHAnsi" w:cstheme="minorHAnsi"/>
          <w:color w:val="000000"/>
          <w:sz w:val="22"/>
          <w:szCs w:val="22"/>
        </w:rPr>
        <w:t xml:space="preserve"> </w:t>
      </w:r>
      <w:r w:rsidR="00F21A21">
        <w:rPr>
          <w:rFonts w:asciiTheme="minorHAnsi" w:eastAsiaTheme="minorHAnsi" w:hAnsiTheme="minorHAnsi" w:cstheme="minorHAnsi"/>
          <w:color w:val="000000"/>
          <w:sz w:val="22"/>
          <w:szCs w:val="22"/>
        </w:rPr>
        <w:t xml:space="preserve">support and </w:t>
      </w:r>
      <w:r w:rsidR="00A83D9C">
        <w:rPr>
          <w:rFonts w:asciiTheme="minorHAnsi" w:eastAsiaTheme="minorHAnsi" w:hAnsiTheme="minorHAnsi" w:cstheme="minorHAnsi"/>
          <w:color w:val="000000"/>
          <w:sz w:val="22"/>
          <w:szCs w:val="22"/>
        </w:rPr>
        <w:t>encourage</w:t>
      </w:r>
      <w:r w:rsidR="00FB732A">
        <w:rPr>
          <w:rFonts w:asciiTheme="minorHAnsi" w:eastAsiaTheme="minorHAnsi" w:hAnsiTheme="minorHAnsi" w:cstheme="minorHAnsi"/>
          <w:color w:val="000000"/>
          <w:sz w:val="22"/>
          <w:szCs w:val="22"/>
        </w:rPr>
        <w:t xml:space="preserve"> </w:t>
      </w:r>
      <w:r w:rsidR="00A83D9C">
        <w:rPr>
          <w:rFonts w:asciiTheme="minorHAnsi" w:eastAsiaTheme="minorHAnsi" w:hAnsiTheme="minorHAnsi" w:cstheme="minorHAnsi"/>
          <w:color w:val="000000"/>
          <w:sz w:val="22"/>
          <w:szCs w:val="22"/>
        </w:rPr>
        <w:t>health</w:t>
      </w:r>
      <w:r w:rsidR="00D14ED8">
        <w:rPr>
          <w:rFonts w:asciiTheme="minorHAnsi" w:eastAsiaTheme="minorHAnsi" w:hAnsiTheme="minorHAnsi" w:cstheme="minorHAnsi"/>
          <w:color w:val="000000"/>
          <w:sz w:val="22"/>
          <w:szCs w:val="22"/>
        </w:rPr>
        <w:t xml:space="preserve"> behavioral decisions</w:t>
      </w:r>
      <w:r w:rsidR="00FB732A">
        <w:rPr>
          <w:rFonts w:asciiTheme="minorHAnsi" w:eastAsiaTheme="minorHAnsi" w:hAnsiTheme="minorHAnsi" w:cstheme="minorHAnsi"/>
          <w:color w:val="000000"/>
          <w:sz w:val="22"/>
          <w:szCs w:val="22"/>
        </w:rPr>
        <w:t>. Particularly, a</w:t>
      </w:r>
      <w:r w:rsidRPr="0086189D">
        <w:rPr>
          <w:rFonts w:asciiTheme="minorHAnsi" w:eastAsiaTheme="minorHAnsi" w:hAnsiTheme="minorHAnsi" w:cstheme="minorHAnsi"/>
          <w:color w:val="000000"/>
          <w:sz w:val="22"/>
          <w:szCs w:val="22"/>
        </w:rPr>
        <w:t xml:space="preserve">s </w:t>
      </w:r>
      <w:r w:rsidR="00D14ED8">
        <w:rPr>
          <w:rFonts w:asciiTheme="minorHAnsi" w:eastAsiaTheme="minorHAnsi" w:hAnsiTheme="minorHAnsi" w:cstheme="minorHAnsi"/>
          <w:color w:val="000000"/>
          <w:sz w:val="22"/>
          <w:szCs w:val="22"/>
        </w:rPr>
        <w:t>the mining industry</w:t>
      </w:r>
      <w:r w:rsidRPr="0086189D">
        <w:rPr>
          <w:rFonts w:asciiTheme="minorHAnsi" w:eastAsiaTheme="minorHAnsi" w:hAnsiTheme="minorHAnsi" w:cstheme="minorHAnsi"/>
          <w:color w:val="000000"/>
          <w:sz w:val="22"/>
          <w:szCs w:val="22"/>
        </w:rPr>
        <w:t xml:space="preserve"> continues to </w:t>
      </w:r>
      <w:r w:rsidR="00D14ED8">
        <w:rPr>
          <w:rFonts w:asciiTheme="minorHAnsi" w:eastAsiaTheme="minorHAnsi" w:hAnsiTheme="minorHAnsi" w:cstheme="minorHAnsi"/>
          <w:color w:val="000000"/>
          <w:sz w:val="22"/>
          <w:szCs w:val="22"/>
        </w:rPr>
        <w:t>experiment with new technology, hire</w:t>
      </w:r>
      <w:r w:rsidR="00A83D9C">
        <w:rPr>
          <w:rFonts w:asciiTheme="minorHAnsi" w:eastAsiaTheme="minorHAnsi" w:hAnsiTheme="minorHAnsi" w:cstheme="minorHAnsi"/>
          <w:color w:val="000000"/>
          <w:sz w:val="22"/>
          <w:szCs w:val="22"/>
        </w:rPr>
        <w:t xml:space="preserve"> new workers, and engage in health and safety management</w:t>
      </w:r>
      <w:r w:rsidR="00D14ED8">
        <w:rPr>
          <w:rFonts w:asciiTheme="minorHAnsi" w:eastAsiaTheme="minorHAnsi" w:hAnsiTheme="minorHAnsi" w:cstheme="minorHAnsi"/>
          <w:color w:val="000000"/>
          <w:sz w:val="22"/>
          <w:szCs w:val="22"/>
        </w:rPr>
        <w:t xml:space="preserve"> implementation</w:t>
      </w:r>
      <w:r w:rsidRPr="0086189D">
        <w:rPr>
          <w:rFonts w:asciiTheme="minorHAnsi" w:eastAsiaTheme="minorHAnsi" w:hAnsiTheme="minorHAnsi" w:cstheme="minorHAnsi"/>
          <w:color w:val="000000"/>
          <w:sz w:val="22"/>
          <w:szCs w:val="22"/>
        </w:rPr>
        <w:t>, it is critical</w:t>
      </w:r>
      <w:r w:rsidR="00653217">
        <w:rPr>
          <w:rFonts w:asciiTheme="minorHAnsi" w:eastAsiaTheme="minorHAnsi" w:hAnsiTheme="minorHAnsi" w:cstheme="minorHAnsi"/>
          <w:color w:val="000000"/>
          <w:sz w:val="22"/>
          <w:szCs w:val="22"/>
        </w:rPr>
        <w:t xml:space="preserve"> that</w:t>
      </w:r>
      <w:r w:rsidRPr="0086189D">
        <w:rPr>
          <w:rFonts w:asciiTheme="minorHAnsi" w:eastAsiaTheme="minorHAnsi" w:hAnsiTheme="minorHAnsi" w:cstheme="minorHAnsi"/>
          <w:color w:val="000000"/>
          <w:sz w:val="22"/>
          <w:szCs w:val="22"/>
        </w:rPr>
        <w:t xml:space="preserve"> rese</w:t>
      </w:r>
      <w:r w:rsidR="00D14ED8">
        <w:rPr>
          <w:rFonts w:asciiTheme="minorHAnsi" w:eastAsiaTheme="minorHAnsi" w:hAnsiTheme="minorHAnsi" w:cstheme="minorHAnsi"/>
          <w:color w:val="000000"/>
          <w:sz w:val="22"/>
          <w:szCs w:val="22"/>
        </w:rPr>
        <w:t xml:space="preserve">arch be conducted to assess what type of </w:t>
      </w:r>
      <w:r w:rsidR="00F21A21">
        <w:rPr>
          <w:rFonts w:asciiTheme="minorHAnsi" w:eastAsiaTheme="minorHAnsi" w:hAnsiTheme="minorHAnsi" w:cstheme="minorHAnsi"/>
          <w:color w:val="000000"/>
          <w:sz w:val="22"/>
          <w:szCs w:val="22"/>
        </w:rPr>
        <w:t>communication pr</w:t>
      </w:r>
      <w:r w:rsidR="00813219">
        <w:rPr>
          <w:rFonts w:asciiTheme="minorHAnsi" w:eastAsiaTheme="minorHAnsi" w:hAnsiTheme="minorHAnsi" w:cstheme="minorHAnsi"/>
          <w:color w:val="000000"/>
          <w:sz w:val="22"/>
          <w:szCs w:val="22"/>
        </w:rPr>
        <w:t>ocesses</w:t>
      </w:r>
      <w:r w:rsidR="00D14ED8">
        <w:rPr>
          <w:rFonts w:asciiTheme="minorHAnsi" w:eastAsiaTheme="minorHAnsi" w:hAnsiTheme="minorHAnsi" w:cstheme="minorHAnsi"/>
          <w:color w:val="000000"/>
          <w:sz w:val="22"/>
          <w:szCs w:val="22"/>
        </w:rPr>
        <w:t xml:space="preserve"> i</w:t>
      </w:r>
      <w:r w:rsidR="00A83D9C">
        <w:rPr>
          <w:rFonts w:asciiTheme="minorHAnsi" w:eastAsiaTheme="minorHAnsi" w:hAnsiTheme="minorHAnsi" w:cstheme="minorHAnsi"/>
          <w:color w:val="000000"/>
          <w:sz w:val="22"/>
          <w:szCs w:val="22"/>
        </w:rPr>
        <w:t>nfluence</w:t>
      </w:r>
      <w:r w:rsidR="00664BF0">
        <w:rPr>
          <w:rFonts w:asciiTheme="minorHAnsi" w:eastAsiaTheme="minorHAnsi" w:hAnsiTheme="minorHAnsi" w:cstheme="minorHAnsi"/>
          <w:color w:val="000000"/>
          <w:sz w:val="22"/>
          <w:szCs w:val="22"/>
        </w:rPr>
        <w:t xml:space="preserve"> and support</w:t>
      </w:r>
      <w:r w:rsidR="00A83D9C">
        <w:rPr>
          <w:rFonts w:asciiTheme="minorHAnsi" w:eastAsiaTheme="minorHAnsi" w:hAnsiTheme="minorHAnsi" w:cstheme="minorHAnsi"/>
          <w:color w:val="000000"/>
          <w:sz w:val="22"/>
          <w:szCs w:val="22"/>
        </w:rPr>
        <w:t xml:space="preserve"> </w:t>
      </w:r>
      <w:r w:rsidR="00FB732A">
        <w:rPr>
          <w:rFonts w:asciiTheme="minorHAnsi" w:eastAsiaTheme="minorHAnsi" w:hAnsiTheme="minorHAnsi" w:cstheme="minorHAnsi"/>
          <w:color w:val="000000"/>
          <w:sz w:val="22"/>
          <w:szCs w:val="22"/>
        </w:rPr>
        <w:t xml:space="preserve">these </w:t>
      </w:r>
      <w:r w:rsidR="00A83D9C">
        <w:rPr>
          <w:rFonts w:asciiTheme="minorHAnsi" w:eastAsiaTheme="minorHAnsi" w:hAnsiTheme="minorHAnsi" w:cstheme="minorHAnsi"/>
          <w:color w:val="000000"/>
          <w:sz w:val="22"/>
          <w:szCs w:val="22"/>
        </w:rPr>
        <w:t xml:space="preserve">individual </w:t>
      </w:r>
      <w:r w:rsidR="00664BF0">
        <w:rPr>
          <w:rFonts w:asciiTheme="minorHAnsi" w:eastAsiaTheme="minorHAnsi" w:hAnsiTheme="minorHAnsi" w:cstheme="minorHAnsi"/>
          <w:color w:val="000000"/>
          <w:sz w:val="22"/>
          <w:szCs w:val="22"/>
        </w:rPr>
        <w:t xml:space="preserve">health </w:t>
      </w:r>
      <w:r w:rsidR="00A83D9C">
        <w:rPr>
          <w:rFonts w:asciiTheme="minorHAnsi" w:eastAsiaTheme="minorHAnsi" w:hAnsiTheme="minorHAnsi" w:cstheme="minorHAnsi"/>
          <w:color w:val="000000"/>
          <w:sz w:val="22"/>
          <w:szCs w:val="22"/>
        </w:rPr>
        <w:t>decisions</w:t>
      </w:r>
      <w:r w:rsidRPr="0086189D">
        <w:rPr>
          <w:rFonts w:asciiTheme="minorHAnsi" w:eastAsiaTheme="minorHAnsi" w:hAnsiTheme="minorHAnsi" w:cstheme="minorHAnsi"/>
          <w:color w:val="000000"/>
          <w:sz w:val="22"/>
          <w:szCs w:val="22"/>
        </w:rPr>
        <w:t xml:space="preserve">. If this research is not conducted, assessments and subsequent recommendations about how to </w:t>
      </w:r>
      <w:r w:rsidR="00D14ED8">
        <w:rPr>
          <w:rFonts w:asciiTheme="minorHAnsi" w:eastAsiaTheme="minorHAnsi" w:hAnsiTheme="minorHAnsi" w:cstheme="minorHAnsi"/>
          <w:color w:val="000000"/>
          <w:sz w:val="22"/>
          <w:szCs w:val="22"/>
        </w:rPr>
        <w:t xml:space="preserve">alter a mine organization’s </w:t>
      </w:r>
      <w:r w:rsidR="00FB732A">
        <w:rPr>
          <w:rFonts w:asciiTheme="minorHAnsi" w:eastAsiaTheme="minorHAnsi" w:hAnsiTheme="minorHAnsi" w:cstheme="minorHAnsi"/>
          <w:color w:val="000000"/>
          <w:sz w:val="22"/>
          <w:szCs w:val="22"/>
        </w:rPr>
        <w:t>communication practices</w:t>
      </w:r>
      <w:r w:rsidRPr="0086189D">
        <w:rPr>
          <w:rFonts w:asciiTheme="minorHAnsi" w:eastAsiaTheme="minorHAnsi" w:hAnsiTheme="minorHAnsi" w:cstheme="minorHAnsi"/>
          <w:color w:val="000000"/>
          <w:sz w:val="22"/>
          <w:szCs w:val="22"/>
        </w:rPr>
        <w:t xml:space="preserve"> </w:t>
      </w:r>
      <w:r w:rsidR="00D14ED8">
        <w:rPr>
          <w:rFonts w:asciiTheme="minorHAnsi" w:eastAsiaTheme="minorHAnsi" w:hAnsiTheme="minorHAnsi" w:cstheme="minorHAnsi"/>
          <w:color w:val="000000"/>
          <w:sz w:val="22"/>
          <w:szCs w:val="22"/>
        </w:rPr>
        <w:t>that supports health/safety</w:t>
      </w:r>
      <w:r w:rsidRPr="0086189D">
        <w:rPr>
          <w:rFonts w:asciiTheme="minorHAnsi" w:eastAsiaTheme="minorHAnsi" w:hAnsiTheme="minorHAnsi" w:cstheme="minorHAnsi"/>
          <w:color w:val="000000"/>
          <w:sz w:val="22"/>
          <w:szCs w:val="22"/>
        </w:rPr>
        <w:t xml:space="preserve"> will not be disseminated to industry personnel. </w:t>
      </w:r>
    </w:p>
    <w:p w14:paraId="5346A025" w14:textId="77777777" w:rsidR="00A148D2" w:rsidRPr="0086189D" w:rsidRDefault="00A148D2" w:rsidP="00A148D2">
      <w:pPr>
        <w:autoSpaceDE w:val="0"/>
        <w:autoSpaceDN w:val="0"/>
        <w:adjustRightInd w:val="0"/>
        <w:rPr>
          <w:rFonts w:asciiTheme="minorHAnsi" w:eastAsiaTheme="minorHAnsi" w:hAnsiTheme="minorHAnsi" w:cstheme="minorHAnsi"/>
          <w:color w:val="000000"/>
          <w:sz w:val="22"/>
          <w:szCs w:val="22"/>
        </w:rPr>
      </w:pPr>
    </w:p>
    <w:p w14:paraId="577A9829" w14:textId="3236F6CF" w:rsidR="00A148D2" w:rsidRPr="0086189D" w:rsidRDefault="00F21A21" w:rsidP="00A148D2">
      <w:pPr>
        <w:autoSpaceDE w:val="0"/>
        <w:autoSpaceDN w:val="0"/>
        <w:adjustRightInd w:val="0"/>
        <w:rPr>
          <w:rFonts w:asciiTheme="minorHAnsi" w:eastAsiaTheme="minorHAnsi" w:hAnsiTheme="minorHAnsi" w:cstheme="minorHAnsi"/>
          <w:color w:val="000000"/>
          <w:sz w:val="22"/>
          <w:szCs w:val="22"/>
        </w:rPr>
      </w:pPr>
      <w:r w:rsidRPr="00F21A21">
        <w:rPr>
          <w:rFonts w:asciiTheme="minorHAnsi" w:eastAsiaTheme="minorHAnsi" w:hAnsiTheme="minorHAnsi" w:cstheme="minorHAnsi"/>
          <w:color w:val="000000"/>
          <w:sz w:val="22"/>
          <w:szCs w:val="22"/>
        </w:rPr>
        <w:t xml:space="preserve">The data collection </w:t>
      </w:r>
      <w:r>
        <w:rPr>
          <w:rFonts w:asciiTheme="minorHAnsi" w:eastAsiaTheme="minorHAnsi" w:hAnsiTheme="minorHAnsi" w:cstheme="minorHAnsi"/>
          <w:color w:val="000000"/>
          <w:sz w:val="22"/>
          <w:szCs w:val="22"/>
        </w:rPr>
        <w:t xml:space="preserve">request </w:t>
      </w:r>
      <w:r w:rsidRPr="00F21A21">
        <w:rPr>
          <w:rFonts w:asciiTheme="minorHAnsi" w:eastAsiaTheme="minorHAnsi" w:hAnsiTheme="minorHAnsi" w:cstheme="minorHAnsi"/>
          <w:color w:val="000000"/>
          <w:sz w:val="22"/>
          <w:szCs w:val="22"/>
        </w:rPr>
        <w:t xml:space="preserve">for the study </w:t>
      </w:r>
      <w:r w:rsidR="00FB732A">
        <w:rPr>
          <w:rFonts w:asciiTheme="minorHAnsi" w:eastAsiaTheme="minorHAnsi" w:hAnsiTheme="minorHAnsi" w:cstheme="minorHAnsi"/>
          <w:color w:val="000000"/>
          <w:sz w:val="22"/>
          <w:szCs w:val="22"/>
        </w:rPr>
        <w:t>is for two to three</w:t>
      </w:r>
      <w:r>
        <w:rPr>
          <w:rFonts w:asciiTheme="minorHAnsi" w:eastAsiaTheme="minorHAnsi" w:hAnsiTheme="minorHAnsi" w:cstheme="minorHAnsi"/>
          <w:color w:val="000000"/>
          <w:sz w:val="22"/>
          <w:szCs w:val="22"/>
        </w:rPr>
        <w:t xml:space="preserve"> responses from participants</w:t>
      </w:r>
      <w:r w:rsidRPr="00F21A21">
        <w:rPr>
          <w:rFonts w:asciiTheme="minorHAnsi" w:eastAsiaTheme="minorHAnsi" w:hAnsiTheme="minorHAnsi" w:cstheme="minorHAnsi"/>
          <w:color w:val="000000"/>
          <w:sz w:val="22"/>
          <w:szCs w:val="22"/>
        </w:rPr>
        <w:t xml:space="preserve"> over a six-week period. Data needs to be collected throughout the duration of the </w:t>
      </w:r>
      <w:r w:rsidR="00A23A13">
        <w:rPr>
          <w:rFonts w:asciiTheme="minorHAnsi" w:eastAsiaTheme="minorHAnsi" w:hAnsiTheme="minorHAnsi" w:cstheme="minorHAnsi"/>
          <w:color w:val="000000"/>
          <w:sz w:val="22"/>
          <w:szCs w:val="22"/>
        </w:rPr>
        <w:t xml:space="preserve">study </w:t>
      </w:r>
      <w:r w:rsidRPr="00F21A21">
        <w:rPr>
          <w:rFonts w:asciiTheme="minorHAnsi" w:eastAsiaTheme="minorHAnsi" w:hAnsiTheme="minorHAnsi" w:cstheme="minorHAnsi"/>
          <w:color w:val="000000"/>
          <w:sz w:val="22"/>
          <w:szCs w:val="22"/>
        </w:rPr>
        <w:t xml:space="preserve">to evaluate the effectiveness of the </w:t>
      </w:r>
      <w:r w:rsidR="00A23A13">
        <w:rPr>
          <w:rFonts w:asciiTheme="minorHAnsi" w:eastAsiaTheme="minorHAnsi" w:hAnsiTheme="minorHAnsi" w:cstheme="minorHAnsi"/>
          <w:color w:val="000000"/>
          <w:sz w:val="22"/>
          <w:szCs w:val="22"/>
        </w:rPr>
        <w:t>safety circle meetings</w:t>
      </w:r>
      <w:r w:rsidRPr="00F21A21">
        <w:rPr>
          <w:rFonts w:asciiTheme="minorHAnsi" w:eastAsiaTheme="minorHAnsi" w:hAnsiTheme="minorHAnsi" w:cstheme="minorHAnsi"/>
          <w:color w:val="000000"/>
          <w:sz w:val="22"/>
          <w:szCs w:val="22"/>
        </w:rPr>
        <w:t xml:space="preserve"> on miners’ </w:t>
      </w:r>
      <w:r>
        <w:rPr>
          <w:rFonts w:asciiTheme="minorHAnsi" w:eastAsiaTheme="minorHAnsi" w:hAnsiTheme="minorHAnsi" w:cstheme="minorHAnsi"/>
          <w:color w:val="000000"/>
          <w:sz w:val="22"/>
          <w:szCs w:val="22"/>
        </w:rPr>
        <w:t>changes in health/safety c</w:t>
      </w:r>
      <w:r w:rsidR="000F599C">
        <w:rPr>
          <w:rFonts w:asciiTheme="minorHAnsi" w:eastAsiaTheme="minorHAnsi" w:hAnsiTheme="minorHAnsi" w:cstheme="minorHAnsi"/>
          <w:color w:val="000000"/>
          <w:sz w:val="22"/>
          <w:szCs w:val="22"/>
        </w:rPr>
        <w:t>orrective behaviors and peer</w:t>
      </w:r>
      <w:r>
        <w:rPr>
          <w:rFonts w:asciiTheme="minorHAnsi" w:eastAsiaTheme="minorHAnsi" w:hAnsiTheme="minorHAnsi" w:cstheme="minorHAnsi"/>
          <w:color w:val="000000"/>
          <w:sz w:val="22"/>
          <w:szCs w:val="22"/>
        </w:rPr>
        <w:t xml:space="preserve"> communication frequenc</w:t>
      </w:r>
      <w:r w:rsidR="000F599C">
        <w:rPr>
          <w:rFonts w:asciiTheme="minorHAnsi" w:eastAsiaTheme="minorHAnsi" w:hAnsiTheme="minorHAnsi" w:cstheme="minorHAnsi"/>
          <w:color w:val="000000"/>
          <w:sz w:val="22"/>
          <w:szCs w:val="22"/>
        </w:rPr>
        <w:t>y and quality with each other on the job</w:t>
      </w:r>
      <w:r w:rsidRPr="00F21A21">
        <w:rPr>
          <w:rFonts w:asciiTheme="minorHAnsi" w:eastAsiaTheme="minorHAnsi" w:hAnsiTheme="minorHAnsi" w:cstheme="minorHAnsi"/>
          <w:color w:val="000000"/>
          <w:sz w:val="22"/>
          <w:szCs w:val="22"/>
        </w:rPr>
        <w:t>. Without collecting</w:t>
      </w:r>
      <w:r w:rsidR="00A23A13">
        <w:rPr>
          <w:rFonts w:asciiTheme="minorHAnsi" w:eastAsiaTheme="minorHAnsi" w:hAnsiTheme="minorHAnsi" w:cstheme="minorHAnsi"/>
          <w:color w:val="000000"/>
          <w:sz w:val="22"/>
          <w:szCs w:val="22"/>
        </w:rPr>
        <w:t xml:space="preserve"> this</w:t>
      </w:r>
      <w:r w:rsidRPr="00F21A21">
        <w:rPr>
          <w:rFonts w:asciiTheme="minorHAnsi" w:eastAsiaTheme="minorHAnsi" w:hAnsiTheme="minorHAnsi" w:cstheme="minorHAnsi"/>
          <w:color w:val="000000"/>
          <w:sz w:val="22"/>
          <w:szCs w:val="22"/>
        </w:rPr>
        <w:t xml:space="preserve"> data </w:t>
      </w:r>
      <w:r w:rsidR="00A23A13">
        <w:rPr>
          <w:rFonts w:asciiTheme="minorHAnsi" w:eastAsiaTheme="minorHAnsi" w:hAnsiTheme="minorHAnsi" w:cstheme="minorHAnsi"/>
          <w:color w:val="000000"/>
          <w:sz w:val="22"/>
          <w:szCs w:val="22"/>
        </w:rPr>
        <w:t>more than once</w:t>
      </w:r>
      <w:r w:rsidRPr="00F21A21">
        <w:rPr>
          <w:rFonts w:asciiTheme="minorHAnsi" w:eastAsiaTheme="minorHAnsi" w:hAnsiTheme="minorHAnsi" w:cstheme="minorHAnsi"/>
          <w:color w:val="000000"/>
          <w:sz w:val="22"/>
          <w:szCs w:val="22"/>
        </w:rPr>
        <w:t>, there will be no wa</w:t>
      </w:r>
      <w:r>
        <w:rPr>
          <w:rFonts w:asciiTheme="minorHAnsi" w:eastAsiaTheme="minorHAnsi" w:hAnsiTheme="minorHAnsi" w:cstheme="minorHAnsi"/>
          <w:color w:val="000000"/>
          <w:sz w:val="22"/>
          <w:szCs w:val="22"/>
        </w:rPr>
        <w:t xml:space="preserve">y to assess a change in participants’ </w:t>
      </w:r>
      <w:r w:rsidRPr="00F21A21">
        <w:rPr>
          <w:rFonts w:asciiTheme="minorHAnsi" w:eastAsiaTheme="minorHAnsi" w:hAnsiTheme="minorHAnsi" w:cstheme="minorHAnsi"/>
          <w:color w:val="000000"/>
          <w:sz w:val="22"/>
          <w:szCs w:val="22"/>
        </w:rPr>
        <w:t>behaviors</w:t>
      </w:r>
      <w:r w:rsidR="00A23A13">
        <w:rPr>
          <w:rFonts w:asciiTheme="minorHAnsi" w:eastAsiaTheme="minorHAnsi" w:hAnsiTheme="minorHAnsi" w:cstheme="minorHAnsi"/>
          <w:color w:val="000000"/>
          <w:sz w:val="22"/>
          <w:szCs w:val="22"/>
        </w:rPr>
        <w:t xml:space="preserve"> and perceptions as well as identify corrective actions that helped</w:t>
      </w:r>
      <w:r w:rsidR="00554205">
        <w:rPr>
          <w:rFonts w:asciiTheme="minorHAnsi" w:eastAsiaTheme="minorHAnsi" w:hAnsiTheme="minorHAnsi" w:cstheme="minorHAnsi"/>
          <w:color w:val="000000"/>
          <w:sz w:val="22"/>
          <w:szCs w:val="22"/>
        </w:rPr>
        <w:t xml:space="preserve"> to potentially</w:t>
      </w:r>
      <w:r w:rsidR="00A23A13">
        <w:rPr>
          <w:rFonts w:asciiTheme="minorHAnsi" w:eastAsiaTheme="minorHAnsi" w:hAnsiTheme="minorHAnsi" w:cstheme="minorHAnsi"/>
          <w:color w:val="000000"/>
          <w:sz w:val="22"/>
          <w:szCs w:val="22"/>
        </w:rPr>
        <w:t xml:space="preserve"> reduce exposure to respirable dust, per worker feedback during the meetings.</w:t>
      </w:r>
      <w:r w:rsidRPr="00F21A21">
        <w:rPr>
          <w:rFonts w:asciiTheme="minorHAnsi" w:eastAsiaTheme="minorHAnsi" w:hAnsiTheme="minorHAnsi" w:cstheme="minorHAnsi"/>
          <w:color w:val="000000"/>
          <w:sz w:val="22"/>
          <w:szCs w:val="22"/>
        </w:rPr>
        <w:t xml:space="preserve"> </w:t>
      </w:r>
      <w:r w:rsidR="00A148D2" w:rsidRPr="0086189D">
        <w:rPr>
          <w:rFonts w:asciiTheme="minorHAnsi" w:eastAsiaTheme="minorHAnsi" w:hAnsiTheme="minorHAnsi" w:cstheme="minorHAnsi"/>
          <w:color w:val="000000"/>
          <w:sz w:val="22"/>
          <w:szCs w:val="22"/>
        </w:rPr>
        <w:t xml:space="preserve">To our knowledge there are no legal obstacles to </w:t>
      </w:r>
      <w:r w:rsidR="00435B99" w:rsidRPr="0086189D">
        <w:rPr>
          <w:rFonts w:asciiTheme="minorHAnsi" w:eastAsiaTheme="minorHAnsi" w:hAnsiTheme="minorHAnsi" w:cstheme="minorHAnsi"/>
          <w:color w:val="000000"/>
          <w:sz w:val="22"/>
          <w:szCs w:val="22"/>
        </w:rPr>
        <w:t>the collection as planned</w:t>
      </w:r>
      <w:r w:rsidR="00A148D2" w:rsidRPr="0086189D">
        <w:rPr>
          <w:rFonts w:asciiTheme="minorHAnsi" w:eastAsiaTheme="minorHAnsi" w:hAnsiTheme="minorHAnsi" w:cstheme="minorHAnsi"/>
          <w:color w:val="000000"/>
          <w:sz w:val="22"/>
          <w:szCs w:val="22"/>
        </w:rPr>
        <w:t>.</w:t>
      </w:r>
    </w:p>
    <w:p w14:paraId="152C4C3E" w14:textId="77777777"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bookmarkStart w:id="6" w:name="_Toc400629992"/>
      <w:r w:rsidRPr="0086189D">
        <w:rPr>
          <w:rFonts w:asciiTheme="minorHAnsi" w:eastAsiaTheme="majorEastAsia" w:hAnsiTheme="minorHAnsi" w:cstheme="minorHAnsi"/>
          <w:b/>
          <w:bCs/>
          <w:sz w:val="28"/>
          <w:szCs w:val="28"/>
        </w:rPr>
        <w:lastRenderedPageBreak/>
        <w:t>7. Special Circumstances Relating to the Guidelines of 5 CFR 1320.5</w:t>
      </w:r>
      <w:bookmarkEnd w:id="6"/>
      <w:r w:rsidRPr="0086189D">
        <w:rPr>
          <w:rFonts w:asciiTheme="minorHAnsi" w:eastAsiaTheme="majorEastAsia" w:hAnsiTheme="minorHAnsi" w:cstheme="minorHAnsi"/>
          <w:b/>
          <w:bCs/>
          <w:sz w:val="28"/>
          <w:szCs w:val="28"/>
        </w:rPr>
        <w:t xml:space="preserve"> </w:t>
      </w:r>
    </w:p>
    <w:p w14:paraId="5F7596DA" w14:textId="77777777" w:rsidR="00A148D2" w:rsidRPr="0086189D" w:rsidRDefault="00A148D2" w:rsidP="00A148D2">
      <w:pPr>
        <w:rPr>
          <w:rFonts w:asciiTheme="minorHAnsi" w:hAnsiTheme="minorHAnsi" w:cstheme="minorHAnsi"/>
          <w:sz w:val="22"/>
          <w:szCs w:val="22"/>
        </w:rPr>
      </w:pPr>
    </w:p>
    <w:p w14:paraId="3D29091B" w14:textId="77777777"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This request fully complies with the regulation 5 CFR 1320.5.</w:t>
      </w:r>
    </w:p>
    <w:p w14:paraId="6A4F1777" w14:textId="77777777"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bookmarkStart w:id="7" w:name="_Toc400629993"/>
      <w:r w:rsidRPr="0086189D">
        <w:rPr>
          <w:rFonts w:asciiTheme="minorHAnsi" w:eastAsiaTheme="majorEastAsia" w:hAnsiTheme="minorHAnsi" w:cstheme="minorHAnsi"/>
          <w:b/>
          <w:bCs/>
          <w:sz w:val="28"/>
          <w:szCs w:val="28"/>
        </w:rPr>
        <w:t>8. Comments in Response to the Federal Register Notice and Efforts to Consult Outside the Agency</w:t>
      </w:r>
      <w:bookmarkEnd w:id="7"/>
      <w:r w:rsidRPr="0086189D">
        <w:rPr>
          <w:rFonts w:asciiTheme="minorHAnsi" w:eastAsiaTheme="majorEastAsia" w:hAnsiTheme="minorHAnsi" w:cstheme="minorHAnsi"/>
          <w:b/>
          <w:bCs/>
          <w:sz w:val="28"/>
          <w:szCs w:val="28"/>
        </w:rPr>
        <w:t xml:space="preserve"> </w:t>
      </w:r>
    </w:p>
    <w:p w14:paraId="77441515" w14:textId="77777777" w:rsidR="00A148D2" w:rsidRPr="0086189D" w:rsidRDefault="00A148D2" w:rsidP="00A148D2">
      <w:pPr>
        <w:rPr>
          <w:rFonts w:asciiTheme="minorHAnsi" w:hAnsiTheme="minorHAnsi" w:cstheme="minorHAnsi"/>
        </w:rPr>
      </w:pPr>
    </w:p>
    <w:p w14:paraId="09E9B334" w14:textId="01A720A5" w:rsidR="00A148D2"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 xml:space="preserve">A. </w:t>
      </w:r>
      <w:r w:rsidR="007755B8" w:rsidRPr="007755B8">
        <w:rPr>
          <w:rFonts w:asciiTheme="minorHAnsi" w:hAnsiTheme="minorHAnsi" w:cstheme="minorHAnsi"/>
          <w:sz w:val="22"/>
          <w:szCs w:val="22"/>
        </w:rPr>
        <w:t xml:space="preserve">A 60-day Federal Register notice was published in the Federal Register on </w:t>
      </w:r>
      <w:r w:rsidR="00664BF0">
        <w:rPr>
          <w:rFonts w:asciiTheme="minorHAnsi" w:hAnsiTheme="minorHAnsi" w:cstheme="minorHAnsi"/>
          <w:sz w:val="22"/>
          <w:szCs w:val="22"/>
        </w:rPr>
        <w:t xml:space="preserve">January 23, 2015, </w:t>
      </w:r>
      <w:r w:rsidR="000F599C">
        <w:rPr>
          <w:rFonts w:asciiTheme="minorHAnsi" w:hAnsiTheme="minorHAnsi" w:cstheme="minorHAnsi"/>
          <w:sz w:val="22"/>
          <w:szCs w:val="22"/>
        </w:rPr>
        <w:t>Vol.</w:t>
      </w:r>
      <w:r w:rsidR="00664BF0">
        <w:rPr>
          <w:rFonts w:asciiTheme="minorHAnsi" w:hAnsiTheme="minorHAnsi" w:cstheme="minorHAnsi"/>
          <w:sz w:val="22"/>
          <w:szCs w:val="22"/>
        </w:rPr>
        <w:t xml:space="preserve"> 80</w:t>
      </w:r>
      <w:r w:rsidR="000F599C">
        <w:rPr>
          <w:rFonts w:asciiTheme="minorHAnsi" w:hAnsiTheme="minorHAnsi" w:cstheme="minorHAnsi"/>
          <w:sz w:val="22"/>
          <w:szCs w:val="22"/>
        </w:rPr>
        <w:t>, No.</w:t>
      </w:r>
      <w:r w:rsidR="00664BF0">
        <w:rPr>
          <w:rFonts w:asciiTheme="minorHAnsi" w:hAnsiTheme="minorHAnsi" w:cstheme="minorHAnsi"/>
          <w:sz w:val="22"/>
          <w:szCs w:val="22"/>
        </w:rPr>
        <w:t xml:space="preserve"> 115</w:t>
      </w:r>
      <w:r w:rsidR="000F599C">
        <w:rPr>
          <w:rFonts w:asciiTheme="minorHAnsi" w:hAnsiTheme="minorHAnsi" w:cstheme="minorHAnsi"/>
          <w:sz w:val="22"/>
          <w:szCs w:val="22"/>
        </w:rPr>
        <w:t xml:space="preserve"> </w:t>
      </w:r>
      <w:r w:rsidR="007755B8">
        <w:rPr>
          <w:rFonts w:asciiTheme="minorHAnsi" w:hAnsiTheme="minorHAnsi" w:cstheme="minorHAnsi"/>
          <w:sz w:val="22"/>
          <w:szCs w:val="22"/>
        </w:rPr>
        <w:t>, pp</w:t>
      </w:r>
      <w:r w:rsidR="00664BF0">
        <w:rPr>
          <w:rFonts w:asciiTheme="minorHAnsi" w:hAnsiTheme="minorHAnsi" w:cstheme="minorHAnsi"/>
          <w:sz w:val="22"/>
          <w:szCs w:val="22"/>
        </w:rPr>
        <w:t xml:space="preserve"> 3598-3600</w:t>
      </w:r>
      <w:r w:rsidR="007755B8">
        <w:rPr>
          <w:rFonts w:asciiTheme="minorHAnsi" w:hAnsiTheme="minorHAnsi" w:cstheme="minorHAnsi"/>
          <w:sz w:val="22"/>
          <w:szCs w:val="22"/>
        </w:rPr>
        <w:t xml:space="preserve">. </w:t>
      </w:r>
      <w:r w:rsidR="007755B8" w:rsidRPr="007755B8">
        <w:rPr>
          <w:rFonts w:asciiTheme="minorHAnsi" w:hAnsiTheme="minorHAnsi" w:cstheme="minorHAnsi"/>
          <w:sz w:val="22"/>
          <w:szCs w:val="22"/>
        </w:rPr>
        <w:t xml:space="preserve"> (Attachment B). </w:t>
      </w:r>
      <w:r w:rsidR="00BF0A6C">
        <w:rPr>
          <w:rFonts w:asciiTheme="minorHAnsi" w:hAnsiTheme="minorHAnsi" w:cstheme="minorHAnsi"/>
          <w:sz w:val="22"/>
          <w:szCs w:val="22"/>
        </w:rPr>
        <w:t>No comments have been received on this FRN.</w:t>
      </w:r>
    </w:p>
    <w:p w14:paraId="658C8D02" w14:textId="77777777" w:rsidR="00A148D2" w:rsidRPr="0086189D" w:rsidRDefault="00A148D2" w:rsidP="00A148D2">
      <w:pPr>
        <w:rPr>
          <w:rFonts w:asciiTheme="minorHAnsi" w:hAnsiTheme="minorHAnsi" w:cstheme="minorHAnsi"/>
          <w:sz w:val="22"/>
          <w:szCs w:val="22"/>
        </w:rPr>
      </w:pPr>
    </w:p>
    <w:p w14:paraId="5C0A6BA1" w14:textId="532AFF14" w:rsidR="000F599C" w:rsidRPr="000F599C" w:rsidRDefault="00A148D2" w:rsidP="000F599C">
      <w:pPr>
        <w:rPr>
          <w:rFonts w:asciiTheme="minorHAnsi" w:hAnsiTheme="minorHAnsi" w:cstheme="minorHAnsi"/>
          <w:sz w:val="22"/>
          <w:szCs w:val="22"/>
        </w:rPr>
      </w:pPr>
      <w:r w:rsidRPr="0086189D">
        <w:rPr>
          <w:rFonts w:asciiTheme="minorHAnsi" w:hAnsiTheme="minorHAnsi" w:cstheme="minorHAnsi"/>
          <w:sz w:val="22"/>
          <w:szCs w:val="22"/>
        </w:rPr>
        <w:t xml:space="preserve">B. </w:t>
      </w:r>
      <w:r w:rsidR="000F599C">
        <w:rPr>
          <w:rFonts w:asciiTheme="minorHAnsi" w:hAnsiTheme="minorHAnsi" w:cstheme="minorHAnsi"/>
          <w:sz w:val="22"/>
          <w:szCs w:val="22"/>
        </w:rPr>
        <w:t>A health and</w:t>
      </w:r>
      <w:r w:rsidR="000F599C" w:rsidRPr="000F599C">
        <w:rPr>
          <w:rFonts w:asciiTheme="minorHAnsi" w:hAnsiTheme="minorHAnsi" w:cstheme="minorHAnsi"/>
          <w:sz w:val="22"/>
          <w:szCs w:val="22"/>
        </w:rPr>
        <w:t xml:space="preserve"> safety manager of a mining company was contacted to obtain feedback about the feasibility of the proposed project within coal organizations</w:t>
      </w:r>
      <w:r w:rsidR="00BF0A6C">
        <w:rPr>
          <w:rFonts w:asciiTheme="minorHAnsi" w:hAnsiTheme="minorHAnsi" w:cstheme="minorHAnsi"/>
          <w:sz w:val="22"/>
          <w:szCs w:val="22"/>
        </w:rPr>
        <w:t>. This individual also reviewed the data collection materials for content accuracy and target audience (i.e. mineworker) readability</w:t>
      </w:r>
      <w:r w:rsidR="000F599C" w:rsidRPr="000F599C">
        <w:rPr>
          <w:rFonts w:asciiTheme="minorHAnsi" w:hAnsiTheme="minorHAnsi" w:cstheme="minorHAnsi"/>
          <w:sz w:val="22"/>
          <w:szCs w:val="22"/>
        </w:rPr>
        <w:t>:</w:t>
      </w:r>
    </w:p>
    <w:p w14:paraId="16CFDA87" w14:textId="77777777" w:rsidR="000F599C" w:rsidRPr="000F599C" w:rsidRDefault="000F599C" w:rsidP="000F599C">
      <w:pPr>
        <w:rPr>
          <w:rFonts w:asciiTheme="minorHAnsi" w:hAnsiTheme="minorHAnsi" w:cstheme="minorHAnsi"/>
          <w:sz w:val="22"/>
          <w:szCs w:val="22"/>
        </w:rPr>
      </w:pPr>
    </w:p>
    <w:p w14:paraId="3EFF3B1E" w14:textId="77777777" w:rsidR="000F599C" w:rsidRPr="000F599C" w:rsidRDefault="000F599C" w:rsidP="000F599C">
      <w:pPr>
        <w:rPr>
          <w:rFonts w:asciiTheme="minorHAnsi" w:hAnsiTheme="minorHAnsi" w:cstheme="minorHAnsi"/>
          <w:sz w:val="22"/>
          <w:szCs w:val="22"/>
        </w:rPr>
      </w:pPr>
      <w:r w:rsidRPr="000F599C">
        <w:rPr>
          <w:rFonts w:asciiTheme="minorHAnsi" w:hAnsiTheme="minorHAnsi" w:cstheme="minorHAnsi"/>
          <w:sz w:val="22"/>
          <w:szCs w:val="22"/>
        </w:rPr>
        <w:t>JJ Meadows</w:t>
      </w:r>
    </w:p>
    <w:p w14:paraId="608BD213" w14:textId="77777777" w:rsidR="000F599C" w:rsidRPr="000F599C" w:rsidRDefault="000F599C" w:rsidP="000F599C">
      <w:pPr>
        <w:rPr>
          <w:rFonts w:asciiTheme="minorHAnsi" w:hAnsiTheme="minorHAnsi" w:cstheme="minorHAnsi"/>
          <w:sz w:val="22"/>
          <w:szCs w:val="22"/>
        </w:rPr>
      </w:pPr>
      <w:r w:rsidRPr="000F599C">
        <w:rPr>
          <w:rFonts w:asciiTheme="minorHAnsi" w:hAnsiTheme="minorHAnsi" w:cstheme="minorHAnsi"/>
          <w:sz w:val="22"/>
          <w:szCs w:val="22"/>
        </w:rPr>
        <w:t>Safety Manager</w:t>
      </w:r>
    </w:p>
    <w:p w14:paraId="6F071D7C" w14:textId="77777777" w:rsidR="000F599C" w:rsidRPr="000F599C" w:rsidRDefault="000F599C" w:rsidP="000F599C">
      <w:pPr>
        <w:rPr>
          <w:rFonts w:asciiTheme="minorHAnsi" w:hAnsiTheme="minorHAnsi" w:cstheme="minorHAnsi"/>
          <w:sz w:val="22"/>
          <w:szCs w:val="22"/>
        </w:rPr>
      </w:pPr>
      <w:r w:rsidRPr="000F599C">
        <w:rPr>
          <w:rFonts w:asciiTheme="minorHAnsi" w:hAnsiTheme="minorHAnsi" w:cstheme="minorHAnsi"/>
          <w:sz w:val="22"/>
          <w:szCs w:val="22"/>
        </w:rPr>
        <w:t>Appalachian Mine Services</w:t>
      </w:r>
    </w:p>
    <w:p w14:paraId="7F02FE2D" w14:textId="77777777" w:rsidR="000F599C" w:rsidRPr="000F599C" w:rsidRDefault="000F599C" w:rsidP="000F599C">
      <w:pPr>
        <w:rPr>
          <w:rFonts w:asciiTheme="minorHAnsi" w:hAnsiTheme="minorHAnsi" w:cstheme="minorHAnsi"/>
          <w:sz w:val="22"/>
          <w:szCs w:val="22"/>
        </w:rPr>
      </w:pPr>
      <w:r w:rsidRPr="000F599C">
        <w:rPr>
          <w:rFonts w:asciiTheme="minorHAnsi" w:hAnsiTheme="minorHAnsi" w:cstheme="minorHAnsi"/>
          <w:sz w:val="22"/>
          <w:szCs w:val="22"/>
        </w:rPr>
        <w:t>54912 Pond Fork Road</w:t>
      </w:r>
    </w:p>
    <w:p w14:paraId="30DE0659" w14:textId="77777777" w:rsidR="000F599C" w:rsidRPr="000F599C" w:rsidRDefault="000F599C" w:rsidP="000F599C">
      <w:pPr>
        <w:rPr>
          <w:rFonts w:asciiTheme="minorHAnsi" w:hAnsiTheme="minorHAnsi" w:cstheme="minorHAnsi"/>
          <w:sz w:val="22"/>
          <w:szCs w:val="22"/>
        </w:rPr>
      </w:pPr>
      <w:r w:rsidRPr="000F599C">
        <w:rPr>
          <w:rFonts w:asciiTheme="minorHAnsi" w:hAnsiTheme="minorHAnsi" w:cstheme="minorHAnsi"/>
          <w:sz w:val="22"/>
          <w:szCs w:val="22"/>
        </w:rPr>
        <w:t>Wharton, WV 25208</w:t>
      </w:r>
    </w:p>
    <w:p w14:paraId="50A663DD" w14:textId="77777777" w:rsidR="000F599C" w:rsidRPr="000F599C" w:rsidRDefault="000F599C" w:rsidP="000F599C">
      <w:pPr>
        <w:rPr>
          <w:rFonts w:asciiTheme="minorHAnsi" w:hAnsiTheme="minorHAnsi" w:cstheme="minorHAnsi"/>
          <w:sz w:val="22"/>
          <w:szCs w:val="22"/>
        </w:rPr>
      </w:pPr>
      <w:r w:rsidRPr="000F599C">
        <w:rPr>
          <w:rFonts w:asciiTheme="minorHAnsi" w:hAnsiTheme="minorHAnsi" w:cstheme="minorHAnsi"/>
          <w:sz w:val="22"/>
          <w:szCs w:val="22"/>
        </w:rPr>
        <w:t>Office:  (304) 247-1703</w:t>
      </w:r>
    </w:p>
    <w:p w14:paraId="1A5205D4" w14:textId="77777777" w:rsidR="00A148D2" w:rsidRDefault="000F599C" w:rsidP="000F599C">
      <w:pPr>
        <w:rPr>
          <w:rFonts w:asciiTheme="minorHAnsi" w:hAnsiTheme="minorHAnsi" w:cstheme="minorHAnsi"/>
          <w:sz w:val="22"/>
          <w:szCs w:val="22"/>
        </w:rPr>
      </w:pPr>
      <w:r w:rsidRPr="000F599C">
        <w:rPr>
          <w:rFonts w:asciiTheme="minorHAnsi" w:hAnsiTheme="minorHAnsi" w:cstheme="minorHAnsi"/>
          <w:sz w:val="22"/>
          <w:szCs w:val="22"/>
        </w:rPr>
        <w:t>Fax:  (304) 247-1737</w:t>
      </w:r>
    </w:p>
    <w:p w14:paraId="57B6691C" w14:textId="77777777" w:rsidR="000F599C" w:rsidRDefault="000F599C" w:rsidP="000F599C">
      <w:pPr>
        <w:rPr>
          <w:rFonts w:asciiTheme="minorHAnsi" w:hAnsiTheme="minorHAnsi" w:cstheme="minorHAnsi"/>
          <w:sz w:val="22"/>
          <w:szCs w:val="22"/>
        </w:rPr>
      </w:pPr>
    </w:p>
    <w:p w14:paraId="0BEB41E0" w14:textId="039C0B53" w:rsidR="000F599C" w:rsidRPr="0086189D" w:rsidRDefault="000F599C" w:rsidP="000F599C">
      <w:pPr>
        <w:rPr>
          <w:rFonts w:asciiTheme="minorHAnsi" w:hAnsiTheme="minorHAnsi" w:cstheme="minorHAnsi"/>
          <w:sz w:val="22"/>
          <w:szCs w:val="22"/>
        </w:rPr>
      </w:pPr>
      <w:r>
        <w:rPr>
          <w:rFonts w:asciiTheme="minorHAnsi" w:hAnsiTheme="minorHAnsi" w:cstheme="minorHAnsi"/>
          <w:sz w:val="22"/>
          <w:szCs w:val="22"/>
        </w:rPr>
        <w:t xml:space="preserve">He provided feedback that encouraged us to cut the original </w:t>
      </w:r>
      <w:r w:rsidR="00A23A13">
        <w:rPr>
          <w:rFonts w:asciiTheme="minorHAnsi" w:hAnsiTheme="minorHAnsi" w:cstheme="minorHAnsi"/>
          <w:sz w:val="22"/>
          <w:szCs w:val="22"/>
        </w:rPr>
        <w:t>study</w:t>
      </w:r>
      <w:r>
        <w:rPr>
          <w:rFonts w:asciiTheme="minorHAnsi" w:hAnsiTheme="minorHAnsi" w:cstheme="minorHAnsi"/>
          <w:sz w:val="22"/>
          <w:szCs w:val="22"/>
        </w:rPr>
        <w:t xml:space="preserve"> design from 12 weeks to </w:t>
      </w:r>
      <w:r w:rsidR="00664BF0">
        <w:rPr>
          <w:rFonts w:asciiTheme="minorHAnsi" w:hAnsiTheme="minorHAnsi" w:cstheme="minorHAnsi"/>
          <w:sz w:val="22"/>
          <w:szCs w:val="22"/>
        </w:rPr>
        <w:t xml:space="preserve">6 weeks, with </w:t>
      </w:r>
      <w:r w:rsidR="00FB732A">
        <w:rPr>
          <w:rFonts w:asciiTheme="minorHAnsi" w:hAnsiTheme="minorHAnsi" w:cstheme="minorHAnsi"/>
          <w:sz w:val="22"/>
          <w:szCs w:val="22"/>
        </w:rPr>
        <w:t>two visits being doable</w:t>
      </w:r>
      <w:r>
        <w:rPr>
          <w:rFonts w:asciiTheme="minorHAnsi" w:hAnsiTheme="minorHAnsi" w:cstheme="minorHAnsi"/>
          <w:sz w:val="22"/>
          <w:szCs w:val="22"/>
        </w:rPr>
        <w:t xml:space="preserve">. </w:t>
      </w:r>
      <w:r w:rsidR="00BF0A6C">
        <w:rPr>
          <w:rFonts w:asciiTheme="minorHAnsi" w:hAnsiTheme="minorHAnsi" w:cstheme="minorHAnsi"/>
          <w:sz w:val="22"/>
          <w:szCs w:val="22"/>
        </w:rPr>
        <w:t xml:space="preserve">He also provided feedback about the questions we intended to ask the workers, indicating that talking about the actual CPDM </w:t>
      </w:r>
      <w:r w:rsidR="00554205">
        <w:rPr>
          <w:rFonts w:asciiTheme="minorHAnsi" w:hAnsiTheme="minorHAnsi" w:cstheme="minorHAnsi"/>
          <w:sz w:val="22"/>
          <w:szCs w:val="22"/>
        </w:rPr>
        <w:t xml:space="preserve">dust data </w:t>
      </w:r>
      <w:r w:rsidR="00BF0A6C">
        <w:rPr>
          <w:rFonts w:asciiTheme="minorHAnsi" w:hAnsiTheme="minorHAnsi" w:cstheme="minorHAnsi"/>
          <w:sz w:val="22"/>
          <w:szCs w:val="22"/>
        </w:rPr>
        <w:t>readings would be quite useful for this audience, because they learn via group and one-on-one discussions.</w:t>
      </w:r>
    </w:p>
    <w:p w14:paraId="5B4AD4A9" w14:textId="77777777"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bookmarkStart w:id="8" w:name="_Toc400629994"/>
      <w:r w:rsidRPr="0086189D">
        <w:rPr>
          <w:rFonts w:asciiTheme="minorHAnsi" w:eastAsiaTheme="majorEastAsia" w:hAnsiTheme="minorHAnsi" w:cstheme="minorHAnsi"/>
          <w:b/>
          <w:bCs/>
          <w:sz w:val="28"/>
          <w:szCs w:val="28"/>
        </w:rPr>
        <w:t>9. Explanation of Any Payment or Gift to Respondents</w:t>
      </w:r>
      <w:bookmarkEnd w:id="8"/>
      <w:r w:rsidRPr="0086189D">
        <w:rPr>
          <w:rFonts w:asciiTheme="minorHAnsi" w:eastAsiaTheme="majorEastAsia" w:hAnsiTheme="minorHAnsi" w:cstheme="minorHAnsi"/>
          <w:b/>
          <w:bCs/>
          <w:sz w:val="28"/>
          <w:szCs w:val="28"/>
        </w:rPr>
        <w:t xml:space="preserve"> </w:t>
      </w:r>
    </w:p>
    <w:p w14:paraId="60CD50A0" w14:textId="77777777" w:rsidR="00A148D2" w:rsidRPr="0086189D" w:rsidRDefault="00A148D2" w:rsidP="00A148D2">
      <w:pPr>
        <w:rPr>
          <w:rFonts w:asciiTheme="minorHAnsi" w:hAnsiTheme="minorHAnsi" w:cstheme="minorHAnsi"/>
          <w:sz w:val="22"/>
          <w:szCs w:val="22"/>
        </w:rPr>
      </w:pPr>
    </w:p>
    <w:p w14:paraId="3F9B0648" w14:textId="77777777" w:rsidR="00A148D2" w:rsidRPr="0086189D" w:rsidRDefault="00A148D2" w:rsidP="00A148D2">
      <w:pPr>
        <w:autoSpaceDE w:val="0"/>
        <w:autoSpaceDN w:val="0"/>
        <w:adjustRightInd w:val="0"/>
        <w:rPr>
          <w:rFonts w:asciiTheme="minorHAnsi" w:eastAsiaTheme="minorHAnsi" w:hAnsiTheme="minorHAnsi" w:cstheme="minorHAnsi"/>
          <w:color w:val="000000"/>
          <w:sz w:val="22"/>
          <w:szCs w:val="22"/>
        </w:rPr>
      </w:pPr>
      <w:r w:rsidRPr="0086189D">
        <w:rPr>
          <w:rFonts w:asciiTheme="minorHAnsi" w:eastAsiaTheme="minorHAnsi" w:hAnsiTheme="minorHAnsi" w:cstheme="minorHAnsi"/>
          <w:color w:val="000000"/>
          <w:sz w:val="22"/>
          <w:szCs w:val="22"/>
        </w:rPr>
        <w:t>Respondents will not receiv</w:t>
      </w:r>
      <w:r w:rsidR="00556F5F" w:rsidRPr="0086189D">
        <w:rPr>
          <w:rFonts w:asciiTheme="minorHAnsi" w:eastAsiaTheme="minorHAnsi" w:hAnsiTheme="minorHAnsi" w:cstheme="minorHAnsi"/>
          <w:color w:val="000000"/>
          <w:sz w:val="22"/>
          <w:szCs w:val="22"/>
        </w:rPr>
        <w:t xml:space="preserve">e any form of payment or gifts. </w:t>
      </w:r>
    </w:p>
    <w:p w14:paraId="394CD12C" w14:textId="77777777"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bookmarkStart w:id="9" w:name="_Toc400629995"/>
      <w:r w:rsidRPr="0086189D">
        <w:rPr>
          <w:rFonts w:asciiTheme="minorHAnsi" w:eastAsiaTheme="majorEastAsia" w:hAnsiTheme="minorHAnsi" w:cstheme="minorHAnsi"/>
          <w:b/>
          <w:bCs/>
          <w:sz w:val="28"/>
          <w:szCs w:val="28"/>
        </w:rPr>
        <w:t>10. Assurance of Confidentiality Provided to Respondents</w:t>
      </w:r>
      <w:bookmarkEnd w:id="9"/>
      <w:r w:rsidRPr="0086189D">
        <w:rPr>
          <w:rFonts w:asciiTheme="minorHAnsi" w:eastAsiaTheme="majorEastAsia" w:hAnsiTheme="minorHAnsi" w:cstheme="minorHAnsi"/>
          <w:b/>
          <w:bCs/>
          <w:sz w:val="28"/>
          <w:szCs w:val="28"/>
        </w:rPr>
        <w:t xml:space="preserve"> </w:t>
      </w:r>
    </w:p>
    <w:p w14:paraId="530156BB" w14:textId="77777777" w:rsidR="00A148D2" w:rsidRPr="0086189D" w:rsidRDefault="00A148D2" w:rsidP="00A148D2">
      <w:pPr>
        <w:rPr>
          <w:rFonts w:asciiTheme="minorHAnsi" w:hAnsiTheme="minorHAnsi" w:cstheme="minorHAnsi"/>
        </w:rPr>
      </w:pPr>
    </w:p>
    <w:p w14:paraId="7569244A" w14:textId="77777777" w:rsidR="008202DD" w:rsidRDefault="008202DD" w:rsidP="008202DD">
      <w:pPr>
        <w:pStyle w:val="Default"/>
        <w:rPr>
          <w:rFonts w:asciiTheme="minorHAnsi" w:hAnsiTheme="minorHAnsi" w:cstheme="minorHAnsi"/>
          <w:bCs/>
          <w:sz w:val="22"/>
          <w:szCs w:val="22"/>
        </w:rPr>
      </w:pPr>
      <w:r>
        <w:rPr>
          <w:rFonts w:asciiTheme="minorHAnsi" w:hAnsiTheme="minorHAnsi" w:cstheme="minorHAnsi"/>
          <w:sz w:val="22"/>
          <w:szCs w:val="22"/>
        </w:rPr>
        <w:t xml:space="preserve">This submission has been reviewed by the CIO who determined that the Privacy Act does not apply to this data collection, since no information in identifiable form (IIF) is being collected. </w:t>
      </w:r>
      <w:r w:rsidRPr="0086189D">
        <w:rPr>
          <w:rFonts w:asciiTheme="minorHAnsi" w:hAnsiTheme="minorHAnsi" w:cstheme="minorHAnsi"/>
          <w:sz w:val="22"/>
          <w:szCs w:val="22"/>
        </w:rPr>
        <w:t xml:space="preserve"> </w:t>
      </w:r>
      <w:r w:rsidRPr="0086189D">
        <w:rPr>
          <w:rFonts w:asciiTheme="minorHAnsi" w:hAnsiTheme="minorHAnsi" w:cstheme="minorHAnsi"/>
          <w:bCs/>
          <w:sz w:val="22"/>
          <w:szCs w:val="22"/>
        </w:rPr>
        <w:t xml:space="preserve"> </w:t>
      </w:r>
    </w:p>
    <w:p w14:paraId="5DA21B59" w14:textId="77777777" w:rsidR="008202DD" w:rsidRDefault="008202DD" w:rsidP="008202DD">
      <w:pPr>
        <w:pStyle w:val="Default"/>
        <w:rPr>
          <w:rFonts w:asciiTheme="minorHAnsi" w:hAnsiTheme="minorHAnsi" w:cstheme="minorHAnsi"/>
          <w:bCs/>
          <w:sz w:val="22"/>
          <w:szCs w:val="22"/>
        </w:rPr>
      </w:pPr>
    </w:p>
    <w:p w14:paraId="2F0017E6" w14:textId="4BA0520E" w:rsidR="008202DD" w:rsidRDefault="008202DD" w:rsidP="008202DD">
      <w:pPr>
        <w:pStyle w:val="Default"/>
        <w:rPr>
          <w:rFonts w:ascii="Times New Roman" w:hAnsi="Times New Roman"/>
          <w:sz w:val="22"/>
          <w:szCs w:val="22"/>
        </w:rPr>
      </w:pPr>
      <w:r>
        <w:rPr>
          <w:rFonts w:ascii="Times New Roman" w:hAnsi="Times New Roman" w:cs="Times New Roman"/>
          <w:bCs/>
          <w:sz w:val="22"/>
          <w:szCs w:val="22"/>
        </w:rPr>
        <w:t>During the informed consent process,</w:t>
      </w:r>
      <w:r>
        <w:rPr>
          <w:rFonts w:asciiTheme="minorHAnsi" w:hAnsiTheme="minorHAnsi" w:cstheme="minorHAnsi"/>
          <w:sz w:val="22"/>
          <w:szCs w:val="22"/>
        </w:rPr>
        <w:t xml:space="preserve"> participants</w:t>
      </w:r>
      <w:r w:rsidRPr="0086189D">
        <w:rPr>
          <w:rFonts w:asciiTheme="minorHAnsi" w:hAnsiTheme="minorHAnsi" w:cstheme="minorHAnsi"/>
          <w:sz w:val="22"/>
          <w:szCs w:val="22"/>
        </w:rPr>
        <w:t xml:space="preserve"> will not provide any form of identifying information (e.g., name or SSN); therefore no IIF will be included in the data records. </w:t>
      </w:r>
      <w:r>
        <w:rPr>
          <w:rFonts w:asciiTheme="minorHAnsi" w:hAnsiTheme="minorHAnsi" w:cstheme="minorHAnsi"/>
          <w:sz w:val="22"/>
          <w:szCs w:val="22"/>
        </w:rPr>
        <w:t>P</w:t>
      </w:r>
      <w:r>
        <w:rPr>
          <w:rFonts w:ascii="Times New Roman" w:hAnsi="Times New Roman" w:cs="Times New Roman"/>
          <w:bCs/>
          <w:sz w:val="22"/>
          <w:szCs w:val="22"/>
        </w:rPr>
        <w:t xml:space="preserve">articipants are not promised total and absolute </w:t>
      </w:r>
      <w:r w:rsidR="00587F1D">
        <w:rPr>
          <w:rFonts w:ascii="Times New Roman" w:hAnsi="Times New Roman" w:cs="Times New Roman"/>
          <w:bCs/>
          <w:sz w:val="22"/>
          <w:szCs w:val="22"/>
        </w:rPr>
        <w:t>privacy</w:t>
      </w:r>
      <w:r>
        <w:rPr>
          <w:rFonts w:ascii="Times New Roman" w:hAnsi="Times New Roman" w:cs="Times New Roman"/>
          <w:bCs/>
          <w:sz w:val="22"/>
          <w:szCs w:val="22"/>
        </w:rPr>
        <w:t xml:space="preserve">. However, they are told that all of the data will be private and </w:t>
      </w:r>
      <w:r w:rsidRPr="00D843B9">
        <w:rPr>
          <w:rFonts w:ascii="Times New Roman" w:hAnsi="Times New Roman"/>
          <w:sz w:val="22"/>
          <w:szCs w:val="22"/>
        </w:rPr>
        <w:t>be treated in a secure manner</w:t>
      </w:r>
      <w:r>
        <w:rPr>
          <w:rFonts w:ascii="Times New Roman" w:hAnsi="Times New Roman"/>
          <w:sz w:val="22"/>
          <w:szCs w:val="22"/>
        </w:rPr>
        <w:t>.</w:t>
      </w:r>
    </w:p>
    <w:p w14:paraId="31A1A1FB" w14:textId="77777777" w:rsidR="00792EBA" w:rsidRDefault="00792EBA" w:rsidP="00F2764D">
      <w:pPr>
        <w:pStyle w:val="Default"/>
        <w:rPr>
          <w:rFonts w:asciiTheme="minorHAnsi" w:hAnsiTheme="minorHAnsi" w:cstheme="minorHAnsi"/>
          <w:sz w:val="22"/>
          <w:szCs w:val="22"/>
        </w:rPr>
      </w:pPr>
    </w:p>
    <w:p w14:paraId="20CFE257" w14:textId="77777777" w:rsidR="008202DD" w:rsidRDefault="008202DD" w:rsidP="008202DD">
      <w:pPr>
        <w:rPr>
          <w:rFonts w:asciiTheme="minorHAnsi" w:hAnsiTheme="minorHAnsi" w:cstheme="minorHAnsi"/>
          <w:sz w:val="22"/>
          <w:szCs w:val="22"/>
        </w:rPr>
      </w:pPr>
      <w:r>
        <w:rPr>
          <w:rFonts w:asciiTheme="minorHAnsi" w:hAnsiTheme="minorHAnsi" w:cstheme="minorHAnsi"/>
          <w:sz w:val="22"/>
          <w:szCs w:val="22"/>
        </w:rPr>
        <w:t>During the informed consent process,</w:t>
      </w:r>
      <w:r w:rsidRPr="0086189D">
        <w:rPr>
          <w:rFonts w:asciiTheme="minorHAnsi" w:hAnsiTheme="minorHAnsi" w:cstheme="minorHAnsi"/>
          <w:sz w:val="22"/>
          <w:szCs w:val="22"/>
        </w:rPr>
        <w:t xml:space="preserve"> participants </w:t>
      </w:r>
      <w:r>
        <w:rPr>
          <w:rFonts w:asciiTheme="minorHAnsi" w:hAnsiTheme="minorHAnsi" w:cstheme="minorHAnsi"/>
          <w:sz w:val="22"/>
          <w:szCs w:val="22"/>
        </w:rPr>
        <w:t>are</w:t>
      </w:r>
      <w:r w:rsidRPr="0086189D">
        <w:rPr>
          <w:rFonts w:asciiTheme="minorHAnsi" w:hAnsiTheme="minorHAnsi" w:cstheme="minorHAnsi"/>
          <w:sz w:val="22"/>
          <w:szCs w:val="22"/>
        </w:rPr>
        <w:t xml:space="preserve"> assigned a number which will not be linked with a name or </w:t>
      </w:r>
      <w:r>
        <w:rPr>
          <w:rFonts w:asciiTheme="minorHAnsi" w:hAnsiTheme="minorHAnsi" w:cstheme="minorHAnsi"/>
          <w:sz w:val="22"/>
          <w:szCs w:val="22"/>
        </w:rPr>
        <w:t xml:space="preserve">other identifying information. This number is only used for data organization purposes for the researchers when writing and subsequently </w:t>
      </w:r>
      <w:r w:rsidR="004D2420">
        <w:rPr>
          <w:rFonts w:asciiTheme="minorHAnsi" w:hAnsiTheme="minorHAnsi" w:cstheme="minorHAnsi"/>
          <w:sz w:val="22"/>
          <w:szCs w:val="22"/>
        </w:rPr>
        <w:t>typing notes</w:t>
      </w:r>
      <w:r w:rsidR="00D52F50">
        <w:rPr>
          <w:rFonts w:asciiTheme="minorHAnsi" w:hAnsiTheme="minorHAnsi" w:cstheme="minorHAnsi"/>
          <w:sz w:val="22"/>
          <w:szCs w:val="22"/>
        </w:rPr>
        <w:t xml:space="preserve"> from the safety circle meetings</w:t>
      </w:r>
      <w:r>
        <w:rPr>
          <w:rFonts w:asciiTheme="minorHAnsi" w:hAnsiTheme="minorHAnsi" w:cstheme="minorHAnsi"/>
          <w:sz w:val="22"/>
          <w:szCs w:val="22"/>
        </w:rPr>
        <w:t xml:space="preserve">. </w:t>
      </w:r>
      <w:r w:rsidRPr="0086189D">
        <w:rPr>
          <w:rFonts w:asciiTheme="minorHAnsi" w:hAnsiTheme="minorHAnsi" w:cstheme="minorHAnsi"/>
          <w:sz w:val="22"/>
          <w:szCs w:val="22"/>
        </w:rPr>
        <w:t>All information provided by respondents will be maintained by CDC/NIOSH</w:t>
      </w:r>
      <w:r>
        <w:rPr>
          <w:rFonts w:asciiTheme="minorHAnsi" w:hAnsiTheme="minorHAnsi" w:cstheme="minorHAnsi"/>
          <w:sz w:val="22"/>
          <w:szCs w:val="22"/>
        </w:rPr>
        <w:t>/OMSHR</w:t>
      </w:r>
      <w:r w:rsidRPr="0086189D">
        <w:rPr>
          <w:rFonts w:asciiTheme="minorHAnsi" w:hAnsiTheme="minorHAnsi" w:cstheme="minorHAnsi"/>
          <w:sz w:val="22"/>
          <w:szCs w:val="22"/>
        </w:rPr>
        <w:t xml:space="preserve"> researchers in a secure manner unless compelled otherwise by law. The data files will be analyzed in the aggregate and no individual respondents will be identified.</w:t>
      </w:r>
    </w:p>
    <w:p w14:paraId="622AFA5F" w14:textId="77777777" w:rsidR="008202DD" w:rsidRDefault="008202DD" w:rsidP="00F2764D">
      <w:pPr>
        <w:pStyle w:val="Default"/>
        <w:rPr>
          <w:rFonts w:asciiTheme="minorHAnsi" w:hAnsiTheme="minorHAnsi" w:cstheme="minorHAnsi"/>
          <w:sz w:val="22"/>
          <w:szCs w:val="22"/>
        </w:rPr>
      </w:pPr>
    </w:p>
    <w:p w14:paraId="25D3F564" w14:textId="77777777" w:rsidR="008202DD" w:rsidRPr="0086189D" w:rsidRDefault="008202DD" w:rsidP="008202DD">
      <w:pPr>
        <w:pStyle w:val="Default"/>
        <w:rPr>
          <w:rFonts w:asciiTheme="minorHAnsi" w:hAnsiTheme="minorHAnsi" w:cstheme="minorHAnsi"/>
          <w:bCs/>
          <w:sz w:val="22"/>
          <w:szCs w:val="22"/>
          <w:u w:val="single"/>
        </w:rPr>
      </w:pPr>
      <w:r w:rsidRPr="0086189D">
        <w:rPr>
          <w:rFonts w:asciiTheme="minorHAnsi" w:hAnsiTheme="minorHAnsi" w:cstheme="minorHAnsi"/>
          <w:bCs/>
          <w:sz w:val="22"/>
          <w:szCs w:val="22"/>
          <w:u w:val="single"/>
        </w:rPr>
        <w:t>Overview of the Data Collection System</w:t>
      </w:r>
    </w:p>
    <w:p w14:paraId="4F79BFDD" w14:textId="77777777" w:rsidR="008202DD" w:rsidRDefault="008202DD" w:rsidP="008202DD">
      <w:pPr>
        <w:rPr>
          <w:rFonts w:asciiTheme="minorHAnsi" w:hAnsiTheme="minorHAnsi" w:cstheme="minorHAnsi"/>
          <w:sz w:val="22"/>
          <w:szCs w:val="22"/>
        </w:rPr>
      </w:pPr>
    </w:p>
    <w:p w14:paraId="0CC26684" w14:textId="3DFCA3D6" w:rsidR="008202DD" w:rsidRPr="008202DD" w:rsidRDefault="004D2420" w:rsidP="008202DD">
      <w:pPr>
        <w:rPr>
          <w:rFonts w:ascii="Times New Roman" w:hAnsi="Times New Roman"/>
          <w:sz w:val="22"/>
          <w:szCs w:val="22"/>
        </w:rPr>
      </w:pPr>
      <w:r>
        <w:rPr>
          <w:rFonts w:asciiTheme="minorHAnsi" w:hAnsiTheme="minorHAnsi" w:cstheme="minorHAnsi"/>
          <w:sz w:val="22"/>
          <w:szCs w:val="22"/>
        </w:rPr>
        <w:t>OMSHR re</w:t>
      </w:r>
      <w:r w:rsidR="00983A34">
        <w:rPr>
          <w:rFonts w:asciiTheme="minorHAnsi" w:hAnsiTheme="minorHAnsi" w:cstheme="minorHAnsi"/>
          <w:sz w:val="22"/>
          <w:szCs w:val="22"/>
        </w:rPr>
        <w:t xml:space="preserve">searchers developed a pre/post </w:t>
      </w:r>
      <w:r>
        <w:rPr>
          <w:rFonts w:asciiTheme="minorHAnsi" w:hAnsiTheme="minorHAnsi" w:cstheme="minorHAnsi"/>
          <w:sz w:val="22"/>
          <w:szCs w:val="22"/>
        </w:rPr>
        <w:t>study</w:t>
      </w:r>
      <w:r w:rsidR="008202DD">
        <w:rPr>
          <w:rFonts w:asciiTheme="minorHAnsi" w:hAnsiTheme="minorHAnsi" w:cstheme="minorHAnsi"/>
          <w:sz w:val="22"/>
          <w:szCs w:val="22"/>
        </w:rPr>
        <w:t xml:space="preserve"> </w:t>
      </w:r>
      <w:r>
        <w:rPr>
          <w:rFonts w:asciiTheme="minorHAnsi" w:hAnsiTheme="minorHAnsi" w:cstheme="minorHAnsi"/>
          <w:sz w:val="22"/>
          <w:szCs w:val="22"/>
        </w:rPr>
        <w:t xml:space="preserve">design </w:t>
      </w:r>
      <w:r w:rsidR="008202DD">
        <w:rPr>
          <w:rFonts w:asciiTheme="minorHAnsi" w:hAnsiTheme="minorHAnsi" w:cstheme="minorHAnsi"/>
          <w:sz w:val="22"/>
          <w:szCs w:val="22"/>
        </w:rPr>
        <w:t xml:space="preserve">that utilizes CPDM </w:t>
      </w:r>
      <w:r w:rsidR="00554205">
        <w:rPr>
          <w:rFonts w:asciiTheme="minorHAnsi" w:hAnsiTheme="minorHAnsi" w:cstheme="minorHAnsi"/>
          <w:sz w:val="22"/>
          <w:szCs w:val="22"/>
        </w:rPr>
        <w:t xml:space="preserve">dust data </w:t>
      </w:r>
      <w:r w:rsidR="008202DD">
        <w:rPr>
          <w:rFonts w:asciiTheme="minorHAnsi" w:hAnsiTheme="minorHAnsi" w:cstheme="minorHAnsi"/>
          <w:sz w:val="22"/>
          <w:szCs w:val="22"/>
        </w:rPr>
        <w:t>as an in</w:t>
      </w:r>
      <w:r>
        <w:rPr>
          <w:rFonts w:asciiTheme="minorHAnsi" w:hAnsiTheme="minorHAnsi" w:cstheme="minorHAnsi"/>
          <w:sz w:val="22"/>
          <w:szCs w:val="22"/>
        </w:rPr>
        <w:t xml:space="preserve">formational </w:t>
      </w:r>
      <w:r w:rsidR="00554205">
        <w:rPr>
          <w:rFonts w:asciiTheme="minorHAnsi" w:hAnsiTheme="minorHAnsi" w:cstheme="minorHAnsi"/>
          <w:sz w:val="22"/>
          <w:szCs w:val="22"/>
        </w:rPr>
        <w:t>medium</w:t>
      </w:r>
      <w:r>
        <w:rPr>
          <w:rFonts w:asciiTheme="minorHAnsi" w:hAnsiTheme="minorHAnsi" w:cstheme="minorHAnsi"/>
          <w:sz w:val="22"/>
          <w:szCs w:val="22"/>
        </w:rPr>
        <w:t>, and focus groups</w:t>
      </w:r>
      <w:r w:rsidR="008202DD">
        <w:rPr>
          <w:rFonts w:asciiTheme="minorHAnsi" w:hAnsiTheme="minorHAnsi" w:cstheme="minorHAnsi"/>
          <w:sz w:val="22"/>
          <w:szCs w:val="22"/>
        </w:rPr>
        <w:t xml:space="preserve"> with workers and site leadership. </w:t>
      </w:r>
      <w:r w:rsidR="008202DD" w:rsidRPr="00E61B17">
        <w:rPr>
          <w:rFonts w:asciiTheme="minorHAnsi" w:hAnsiTheme="minorHAnsi" w:cstheme="minorHAnsi"/>
          <w:sz w:val="22"/>
          <w:szCs w:val="22"/>
        </w:rPr>
        <w:t>Mine workers</w:t>
      </w:r>
      <w:r w:rsidR="008202DD">
        <w:rPr>
          <w:rFonts w:asciiTheme="minorHAnsi" w:hAnsiTheme="minorHAnsi" w:cstheme="minorHAnsi"/>
          <w:sz w:val="22"/>
          <w:szCs w:val="22"/>
        </w:rPr>
        <w:t xml:space="preserve"> and site leaders who</w:t>
      </w:r>
      <w:r w:rsidR="008202DD" w:rsidRPr="00E61B17">
        <w:rPr>
          <w:rFonts w:asciiTheme="minorHAnsi" w:hAnsiTheme="minorHAnsi" w:cstheme="minorHAnsi"/>
          <w:sz w:val="22"/>
          <w:szCs w:val="22"/>
        </w:rPr>
        <w:t xml:space="preserve"> work </w:t>
      </w:r>
      <w:r>
        <w:rPr>
          <w:rFonts w:asciiTheme="minorHAnsi" w:hAnsiTheme="minorHAnsi" w:cstheme="minorHAnsi"/>
          <w:sz w:val="22"/>
          <w:szCs w:val="22"/>
        </w:rPr>
        <w:t xml:space="preserve">in underground </w:t>
      </w:r>
      <w:r w:rsidR="008202DD">
        <w:rPr>
          <w:rFonts w:asciiTheme="minorHAnsi" w:hAnsiTheme="minorHAnsi" w:cstheme="minorHAnsi"/>
          <w:sz w:val="22"/>
          <w:szCs w:val="22"/>
        </w:rPr>
        <w:t>coal</w:t>
      </w:r>
      <w:r w:rsidR="008202DD" w:rsidRPr="00E61B17">
        <w:rPr>
          <w:rFonts w:asciiTheme="minorHAnsi" w:hAnsiTheme="minorHAnsi" w:cstheme="minorHAnsi"/>
          <w:sz w:val="22"/>
          <w:szCs w:val="22"/>
        </w:rPr>
        <w:t xml:space="preserve"> </w:t>
      </w:r>
      <w:r>
        <w:rPr>
          <w:rFonts w:asciiTheme="minorHAnsi" w:hAnsiTheme="minorHAnsi" w:cstheme="minorHAnsi"/>
          <w:sz w:val="22"/>
          <w:szCs w:val="22"/>
        </w:rPr>
        <w:t xml:space="preserve">mines </w:t>
      </w:r>
      <w:r w:rsidR="008202DD" w:rsidRPr="00E61B17">
        <w:rPr>
          <w:rFonts w:asciiTheme="minorHAnsi" w:hAnsiTheme="minorHAnsi" w:cstheme="minorHAnsi"/>
          <w:sz w:val="22"/>
          <w:szCs w:val="22"/>
        </w:rPr>
        <w:t xml:space="preserve">will be recruited through mine management to </w:t>
      </w:r>
      <w:r w:rsidR="008202DD">
        <w:rPr>
          <w:rFonts w:asciiTheme="minorHAnsi" w:hAnsiTheme="minorHAnsi" w:cstheme="minorHAnsi"/>
          <w:sz w:val="22"/>
          <w:szCs w:val="22"/>
        </w:rPr>
        <w:t>participate i</w:t>
      </w:r>
      <w:r>
        <w:rPr>
          <w:rFonts w:asciiTheme="minorHAnsi" w:hAnsiTheme="minorHAnsi" w:cstheme="minorHAnsi"/>
          <w:sz w:val="22"/>
          <w:szCs w:val="22"/>
        </w:rPr>
        <w:t xml:space="preserve">n the </w:t>
      </w:r>
      <w:r w:rsidR="0022464A">
        <w:rPr>
          <w:rFonts w:asciiTheme="minorHAnsi" w:hAnsiTheme="minorHAnsi" w:cstheme="minorHAnsi"/>
          <w:sz w:val="22"/>
          <w:szCs w:val="22"/>
        </w:rPr>
        <w:t>study</w:t>
      </w:r>
      <w:r w:rsidR="008202DD" w:rsidRPr="00E61B17">
        <w:rPr>
          <w:rFonts w:asciiTheme="minorHAnsi" w:hAnsiTheme="minorHAnsi" w:cstheme="minorHAnsi"/>
          <w:sz w:val="22"/>
          <w:szCs w:val="22"/>
        </w:rPr>
        <w:t>.</w:t>
      </w:r>
      <w:r w:rsidR="008202DD">
        <w:rPr>
          <w:rFonts w:asciiTheme="minorHAnsi" w:hAnsiTheme="minorHAnsi" w:cstheme="minorHAnsi"/>
          <w:sz w:val="22"/>
          <w:szCs w:val="22"/>
        </w:rPr>
        <w:t xml:space="preserve"> </w:t>
      </w:r>
      <w:r w:rsidR="008202DD" w:rsidRPr="006725BA">
        <w:rPr>
          <w:rFonts w:ascii="Times New Roman" w:hAnsi="Times New Roman"/>
          <w:sz w:val="24"/>
        </w:rPr>
        <w:t xml:space="preserve">Our </w:t>
      </w:r>
      <w:r w:rsidR="008202DD" w:rsidRPr="008202DD">
        <w:rPr>
          <w:rFonts w:ascii="Times New Roman" w:hAnsi="Times New Roman"/>
          <w:sz w:val="22"/>
          <w:szCs w:val="22"/>
        </w:rPr>
        <w:t xml:space="preserve">research team has extensive contacts with a variety of </w:t>
      </w:r>
      <w:r w:rsidR="00983A34">
        <w:rPr>
          <w:rFonts w:ascii="Times New Roman" w:hAnsi="Times New Roman"/>
          <w:sz w:val="22"/>
          <w:szCs w:val="22"/>
        </w:rPr>
        <w:t>coal mine organizations</w:t>
      </w:r>
      <w:r w:rsidR="008202DD" w:rsidRPr="008202DD">
        <w:rPr>
          <w:rFonts w:ascii="Times New Roman" w:hAnsi="Times New Roman"/>
          <w:sz w:val="22"/>
          <w:szCs w:val="22"/>
        </w:rPr>
        <w:t xml:space="preserve"> in the United States. We will utilize our contacts to inquire with mine management about first, their willingness to participate as a mining organization and subsequently, the potential willingness of their workers to participate. It is estimated that anywhere from one to three mines per year may be conta</w:t>
      </w:r>
      <w:r>
        <w:rPr>
          <w:rFonts w:ascii="Times New Roman" w:hAnsi="Times New Roman"/>
          <w:sz w:val="22"/>
          <w:szCs w:val="22"/>
        </w:rPr>
        <w:t>cted to participate, for an estimated sample of no less</w:t>
      </w:r>
      <w:r w:rsidR="008202DD" w:rsidRPr="008202DD">
        <w:rPr>
          <w:rFonts w:ascii="Times New Roman" w:hAnsi="Times New Roman"/>
          <w:sz w:val="22"/>
          <w:szCs w:val="22"/>
        </w:rPr>
        <w:t xml:space="preserve"> than three</w:t>
      </w:r>
      <w:r>
        <w:rPr>
          <w:rFonts w:ascii="Times New Roman" w:hAnsi="Times New Roman"/>
          <w:sz w:val="22"/>
          <w:szCs w:val="22"/>
        </w:rPr>
        <w:t xml:space="preserve"> but no more than five</w:t>
      </w:r>
      <w:r w:rsidR="008202DD" w:rsidRPr="008202DD">
        <w:rPr>
          <w:rFonts w:ascii="Times New Roman" w:hAnsi="Times New Roman"/>
          <w:sz w:val="22"/>
          <w:szCs w:val="22"/>
        </w:rPr>
        <w:t xml:space="preserve"> participating mines over a three-year period. </w:t>
      </w:r>
    </w:p>
    <w:p w14:paraId="18E398A4" w14:textId="77777777" w:rsidR="008202DD" w:rsidRPr="008202DD" w:rsidRDefault="008202DD" w:rsidP="008202DD">
      <w:pPr>
        <w:rPr>
          <w:rFonts w:ascii="Times New Roman" w:hAnsi="Times New Roman"/>
          <w:sz w:val="22"/>
          <w:szCs w:val="22"/>
        </w:rPr>
      </w:pPr>
    </w:p>
    <w:p w14:paraId="6E639861" w14:textId="17CBC5FD" w:rsidR="008202DD" w:rsidRPr="008202DD" w:rsidRDefault="008202DD" w:rsidP="008202DD">
      <w:pPr>
        <w:tabs>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sz w:val="22"/>
          <w:szCs w:val="22"/>
        </w:rPr>
      </w:pPr>
      <w:r w:rsidRPr="008202DD">
        <w:rPr>
          <w:rFonts w:ascii="Times New Roman" w:hAnsi="Times New Roman"/>
          <w:sz w:val="22"/>
          <w:szCs w:val="22"/>
        </w:rPr>
        <w:t>If mine management agrees to offer the option to participate as an organization (both leadership and worker), NIOSH researchers will travel to the mine site and introduce the study to potential participants.</w:t>
      </w:r>
      <w:r w:rsidRPr="008202DD">
        <w:rPr>
          <w:rFonts w:asciiTheme="minorHAnsi" w:eastAsiaTheme="minorHAnsi" w:hAnsiTheme="minorHAnsi" w:cstheme="minorHAnsi"/>
          <w:color w:val="000000"/>
          <w:sz w:val="22"/>
          <w:szCs w:val="22"/>
        </w:rPr>
        <w:t xml:space="preserve"> The potential participants will be read a recruitment script (A</w:t>
      </w:r>
      <w:r w:rsidR="004D2420">
        <w:rPr>
          <w:rFonts w:asciiTheme="minorHAnsi" w:eastAsiaTheme="minorHAnsi" w:hAnsiTheme="minorHAnsi" w:cstheme="minorHAnsi"/>
          <w:color w:val="000000"/>
          <w:sz w:val="22"/>
          <w:szCs w:val="22"/>
        </w:rPr>
        <w:t xml:space="preserve">ttachment </w:t>
      </w:r>
      <w:r w:rsidR="0022464A">
        <w:rPr>
          <w:rFonts w:asciiTheme="minorHAnsi" w:eastAsiaTheme="minorHAnsi" w:hAnsiTheme="minorHAnsi" w:cstheme="minorHAnsi"/>
          <w:color w:val="000000"/>
          <w:sz w:val="22"/>
          <w:szCs w:val="22"/>
        </w:rPr>
        <w:t>G/H</w:t>
      </w:r>
      <w:r w:rsidRPr="008202DD">
        <w:rPr>
          <w:rFonts w:asciiTheme="minorHAnsi" w:eastAsiaTheme="minorHAnsi" w:hAnsiTheme="minorHAnsi" w:cstheme="minorHAnsi"/>
          <w:color w:val="000000"/>
          <w:sz w:val="22"/>
          <w:szCs w:val="22"/>
        </w:rPr>
        <w:t xml:space="preserve">). Finally, if interested in participating, </w:t>
      </w:r>
      <w:r w:rsidRPr="008202DD">
        <w:rPr>
          <w:rFonts w:asciiTheme="minorHAnsi" w:hAnsiTheme="minorHAnsi" w:cstheme="minorHAnsi"/>
          <w:sz w:val="22"/>
          <w:szCs w:val="22"/>
        </w:rPr>
        <w:t xml:space="preserve">researchers will read and provide respondents participating (i.e., completing surveys, answering questions </w:t>
      </w:r>
      <w:r w:rsidR="00B608C4">
        <w:rPr>
          <w:rFonts w:asciiTheme="minorHAnsi" w:hAnsiTheme="minorHAnsi" w:cstheme="minorHAnsi"/>
          <w:sz w:val="22"/>
          <w:szCs w:val="22"/>
        </w:rPr>
        <w:t xml:space="preserve">during </w:t>
      </w:r>
      <w:r w:rsidRPr="008202DD">
        <w:rPr>
          <w:rFonts w:asciiTheme="minorHAnsi" w:hAnsiTheme="minorHAnsi" w:cstheme="minorHAnsi"/>
          <w:sz w:val="22"/>
          <w:szCs w:val="22"/>
        </w:rPr>
        <w:t>focus groups</w:t>
      </w:r>
      <w:r w:rsidR="00B608C4">
        <w:rPr>
          <w:rFonts w:asciiTheme="minorHAnsi" w:hAnsiTheme="minorHAnsi" w:cstheme="minorHAnsi"/>
          <w:sz w:val="22"/>
          <w:szCs w:val="22"/>
        </w:rPr>
        <w:t xml:space="preserve"> and completing respective </w:t>
      </w:r>
      <w:r w:rsidR="0061324B">
        <w:rPr>
          <w:rFonts w:asciiTheme="minorHAnsi" w:hAnsiTheme="minorHAnsi" w:cstheme="minorHAnsi"/>
          <w:sz w:val="22"/>
          <w:szCs w:val="22"/>
        </w:rPr>
        <w:t>worksheet</w:t>
      </w:r>
      <w:r w:rsidR="00B608C4">
        <w:rPr>
          <w:rFonts w:asciiTheme="minorHAnsi" w:hAnsiTheme="minorHAnsi" w:cstheme="minorHAnsi"/>
          <w:sz w:val="22"/>
          <w:szCs w:val="22"/>
        </w:rPr>
        <w:t>s</w:t>
      </w:r>
      <w:r w:rsidRPr="008202DD">
        <w:rPr>
          <w:rFonts w:asciiTheme="minorHAnsi" w:hAnsiTheme="minorHAnsi" w:cstheme="minorHAnsi"/>
          <w:sz w:val="22"/>
          <w:szCs w:val="22"/>
        </w:rPr>
        <w:t xml:space="preserve">) a documented informed consent form (see Attachment </w:t>
      </w:r>
      <w:r w:rsidR="0022464A">
        <w:rPr>
          <w:rFonts w:asciiTheme="minorHAnsi" w:hAnsiTheme="minorHAnsi" w:cstheme="minorHAnsi"/>
          <w:sz w:val="22"/>
          <w:szCs w:val="22"/>
        </w:rPr>
        <w:t>I/H</w:t>
      </w:r>
      <w:r w:rsidRPr="008202DD">
        <w:rPr>
          <w:rFonts w:asciiTheme="minorHAnsi" w:hAnsiTheme="minorHAnsi" w:cstheme="minorHAnsi"/>
          <w:sz w:val="22"/>
          <w:szCs w:val="22"/>
        </w:rPr>
        <w:t>) before data collection begins.</w:t>
      </w:r>
      <w:r w:rsidRPr="008202DD">
        <w:rPr>
          <w:rFonts w:ascii="Times New Roman" w:hAnsi="Times New Roman"/>
          <w:sz w:val="22"/>
          <w:szCs w:val="22"/>
        </w:rPr>
        <w:t xml:space="preserve"> Management and workers will be given the option of consenting or declining individual participation. Those who decline participation can simply leave the room. The informed consent documents contain the principal investigator’s contact information, research point of contact information, and the NIOSH HSRB/IRB contact information.</w:t>
      </w:r>
    </w:p>
    <w:p w14:paraId="7DD9A20B" w14:textId="77777777" w:rsidR="008202DD" w:rsidRDefault="008202DD" w:rsidP="008202DD">
      <w:pPr>
        <w:tabs>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sz w:val="24"/>
        </w:rPr>
      </w:pPr>
    </w:p>
    <w:p w14:paraId="212A73EA" w14:textId="692E27C5" w:rsidR="008202DD" w:rsidRPr="008202DD" w:rsidRDefault="008202DD" w:rsidP="008202DD">
      <w:pPr>
        <w:tabs>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sz w:val="22"/>
          <w:szCs w:val="22"/>
        </w:rPr>
      </w:pPr>
      <w:r w:rsidRPr="008202DD">
        <w:rPr>
          <w:rFonts w:ascii="Times New Roman" w:hAnsi="Times New Roman"/>
          <w:sz w:val="22"/>
          <w:szCs w:val="22"/>
        </w:rPr>
        <w:t>A hard copy of the survey wil</w:t>
      </w:r>
      <w:r w:rsidR="00983A34">
        <w:rPr>
          <w:rFonts w:ascii="Times New Roman" w:hAnsi="Times New Roman"/>
          <w:sz w:val="22"/>
          <w:szCs w:val="22"/>
        </w:rPr>
        <w:t>l be provided to individual min</w:t>
      </w:r>
      <w:r w:rsidRPr="008202DD">
        <w:rPr>
          <w:rFonts w:ascii="Times New Roman" w:hAnsi="Times New Roman"/>
          <w:sz w:val="22"/>
          <w:szCs w:val="22"/>
        </w:rPr>
        <w:t>ers</w:t>
      </w:r>
      <w:r w:rsidR="004D2420">
        <w:rPr>
          <w:rFonts w:ascii="Times New Roman" w:hAnsi="Times New Roman"/>
          <w:sz w:val="22"/>
          <w:szCs w:val="22"/>
        </w:rPr>
        <w:t xml:space="preserve"> on a clipboard that they can complete via pen/pencil</w:t>
      </w:r>
      <w:r w:rsidRPr="008202DD">
        <w:rPr>
          <w:rFonts w:ascii="Times New Roman" w:hAnsi="Times New Roman"/>
          <w:sz w:val="22"/>
          <w:szCs w:val="22"/>
        </w:rPr>
        <w:t>. Researchers ma</w:t>
      </w:r>
      <w:r w:rsidR="00983A34">
        <w:rPr>
          <w:rFonts w:ascii="Times New Roman" w:hAnsi="Times New Roman"/>
          <w:sz w:val="22"/>
          <w:szCs w:val="22"/>
        </w:rPr>
        <w:t>y read the survey to miner</w:t>
      </w:r>
      <w:r w:rsidRPr="008202DD">
        <w:rPr>
          <w:rFonts w:ascii="Times New Roman" w:hAnsi="Times New Roman"/>
          <w:sz w:val="22"/>
          <w:szCs w:val="22"/>
        </w:rPr>
        <w:t>s if they want to participate but do not want to read the su</w:t>
      </w:r>
      <w:r w:rsidR="0061324B">
        <w:rPr>
          <w:rFonts w:ascii="Times New Roman" w:hAnsi="Times New Roman"/>
          <w:sz w:val="22"/>
          <w:szCs w:val="22"/>
        </w:rPr>
        <w:t>rvey</w:t>
      </w:r>
      <w:r w:rsidRPr="008202DD">
        <w:rPr>
          <w:rFonts w:ascii="Times New Roman" w:hAnsi="Times New Roman"/>
          <w:sz w:val="22"/>
          <w:szCs w:val="22"/>
        </w:rPr>
        <w:t xml:space="preserve">. Then, the researcher will fill in the answers for the participant as requested. </w:t>
      </w:r>
      <w:r w:rsidR="0061324B">
        <w:rPr>
          <w:rFonts w:ascii="Times New Roman" w:hAnsi="Times New Roman"/>
          <w:sz w:val="22"/>
          <w:szCs w:val="22"/>
        </w:rPr>
        <w:t>R</w:t>
      </w:r>
      <w:r w:rsidRPr="008202DD">
        <w:rPr>
          <w:rFonts w:ascii="Times New Roman" w:hAnsi="Times New Roman"/>
          <w:sz w:val="22"/>
          <w:szCs w:val="22"/>
        </w:rPr>
        <w:t>esearcher</w:t>
      </w:r>
      <w:r w:rsidR="004D2420">
        <w:rPr>
          <w:rFonts w:ascii="Times New Roman" w:hAnsi="Times New Roman"/>
          <w:sz w:val="22"/>
          <w:szCs w:val="22"/>
        </w:rPr>
        <w:t xml:space="preserve">s will collect all survey forms </w:t>
      </w:r>
      <w:r w:rsidRPr="008202DD">
        <w:rPr>
          <w:rFonts w:ascii="Times New Roman" w:hAnsi="Times New Roman"/>
          <w:sz w:val="22"/>
          <w:szCs w:val="22"/>
        </w:rPr>
        <w:t>from participants when they are finished. The other data collection consists of researchers asking participating questions and recording their answers via note taking</w:t>
      </w:r>
      <w:r w:rsidR="00B608C4">
        <w:rPr>
          <w:rFonts w:ascii="Times New Roman" w:hAnsi="Times New Roman"/>
          <w:sz w:val="22"/>
          <w:szCs w:val="22"/>
        </w:rPr>
        <w:t xml:space="preserve"> as well as workers completing worksheets during the safety circle discussions that deal with changes in personal actions to identify and reduce dust exposure</w:t>
      </w:r>
      <w:r w:rsidRPr="008202DD">
        <w:rPr>
          <w:rFonts w:ascii="Times New Roman" w:hAnsi="Times New Roman"/>
          <w:sz w:val="22"/>
          <w:szCs w:val="22"/>
        </w:rPr>
        <w:t>. Conversations will not be audio-recorded.</w:t>
      </w:r>
    </w:p>
    <w:p w14:paraId="74AD8B7B" w14:textId="77777777" w:rsidR="008202DD" w:rsidRPr="008202DD" w:rsidRDefault="008202DD" w:rsidP="008202DD">
      <w:pPr>
        <w:rPr>
          <w:rFonts w:asciiTheme="minorHAnsi" w:hAnsiTheme="minorHAnsi" w:cstheme="minorHAnsi"/>
          <w:sz w:val="22"/>
          <w:szCs w:val="22"/>
        </w:rPr>
      </w:pPr>
    </w:p>
    <w:p w14:paraId="40CCE5B8" w14:textId="5E3A0376" w:rsidR="008202DD" w:rsidRPr="008202DD" w:rsidRDefault="008202DD" w:rsidP="008202DD">
      <w:pPr>
        <w:tabs>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sz w:val="22"/>
          <w:szCs w:val="22"/>
        </w:rPr>
      </w:pPr>
      <w:r w:rsidRPr="008202DD">
        <w:rPr>
          <w:rFonts w:ascii="Times New Roman" w:hAnsi="Times New Roman"/>
          <w:sz w:val="22"/>
          <w:szCs w:val="22"/>
        </w:rPr>
        <w:t>I</w:t>
      </w:r>
      <w:r w:rsidR="00983A34">
        <w:rPr>
          <w:rFonts w:ascii="Times New Roman" w:hAnsi="Times New Roman"/>
          <w:sz w:val="22"/>
          <w:szCs w:val="22"/>
        </w:rPr>
        <w:t>t is expected that the min</w:t>
      </w:r>
      <w:r w:rsidRPr="008202DD">
        <w:rPr>
          <w:rFonts w:ascii="Times New Roman" w:hAnsi="Times New Roman"/>
          <w:sz w:val="22"/>
          <w:szCs w:val="22"/>
        </w:rPr>
        <w:t xml:space="preserve">ers of the participating mines will vary along a number of variables including age, gender, job role, and experience. The number of employees selected for participation at each mine will vary, depending on the size of the mine, time allotted for the mine trip, and workers’ willingness to participate. An inclusion criterion for participants is that they must be a mine worker/employee. There are no exclusion criteria. </w:t>
      </w:r>
    </w:p>
    <w:p w14:paraId="0F959D63" w14:textId="77777777" w:rsidR="008202DD" w:rsidRPr="008202DD" w:rsidRDefault="008202DD" w:rsidP="008202DD">
      <w:pPr>
        <w:tabs>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sz w:val="22"/>
          <w:szCs w:val="22"/>
        </w:rPr>
      </w:pPr>
    </w:p>
    <w:p w14:paraId="79C394C3" w14:textId="0CEB04DB" w:rsidR="008202DD" w:rsidRPr="008202DD" w:rsidRDefault="008202DD" w:rsidP="008202DD">
      <w:pPr>
        <w:tabs>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sz w:val="22"/>
          <w:szCs w:val="22"/>
        </w:rPr>
      </w:pPr>
      <w:r w:rsidRPr="008202DD">
        <w:rPr>
          <w:rFonts w:ascii="Times New Roman" w:hAnsi="Times New Roman"/>
          <w:sz w:val="22"/>
          <w:szCs w:val="22"/>
        </w:rPr>
        <w:t>The number of individual mine w</w:t>
      </w:r>
      <w:r w:rsidR="001810D9">
        <w:rPr>
          <w:rFonts w:ascii="Times New Roman" w:hAnsi="Times New Roman"/>
          <w:sz w:val="22"/>
          <w:szCs w:val="22"/>
        </w:rPr>
        <w:t>orkers who participate in the study will not exceed 8</w:t>
      </w:r>
      <w:r w:rsidRPr="008202DD">
        <w:rPr>
          <w:rFonts w:ascii="Times New Roman" w:hAnsi="Times New Roman"/>
          <w:sz w:val="22"/>
          <w:szCs w:val="22"/>
        </w:rPr>
        <w:t xml:space="preserve">0. The number of individual leaders who participate in </w:t>
      </w:r>
      <w:r w:rsidR="001810D9">
        <w:rPr>
          <w:rFonts w:ascii="Times New Roman" w:hAnsi="Times New Roman"/>
          <w:sz w:val="22"/>
          <w:szCs w:val="22"/>
        </w:rPr>
        <w:t>the study</w:t>
      </w:r>
      <w:r w:rsidR="00B808BB">
        <w:rPr>
          <w:rFonts w:ascii="Times New Roman" w:hAnsi="Times New Roman"/>
          <w:sz w:val="22"/>
          <w:szCs w:val="22"/>
        </w:rPr>
        <w:t xml:space="preserve"> will not exceed 10</w:t>
      </w:r>
      <w:r w:rsidRPr="008202DD">
        <w:rPr>
          <w:rFonts w:ascii="Times New Roman" w:hAnsi="Times New Roman"/>
          <w:sz w:val="22"/>
          <w:szCs w:val="22"/>
        </w:rPr>
        <w:t xml:space="preserve">. Therefore, the total sample for these series of </w:t>
      </w:r>
      <w:r w:rsidR="00A23A13">
        <w:rPr>
          <w:rFonts w:ascii="Times New Roman" w:hAnsi="Times New Roman"/>
          <w:sz w:val="22"/>
          <w:szCs w:val="22"/>
        </w:rPr>
        <w:t>CPDM safety circle studies</w:t>
      </w:r>
      <w:r w:rsidR="00B808BB">
        <w:rPr>
          <w:rFonts w:ascii="Times New Roman" w:hAnsi="Times New Roman"/>
          <w:sz w:val="22"/>
          <w:szCs w:val="22"/>
        </w:rPr>
        <w:t xml:space="preserve"> will not exceed 90</w:t>
      </w:r>
      <w:r w:rsidRPr="008202DD">
        <w:rPr>
          <w:rFonts w:ascii="Times New Roman" w:hAnsi="Times New Roman"/>
          <w:sz w:val="22"/>
          <w:szCs w:val="22"/>
        </w:rPr>
        <w:t xml:space="preserve"> over a three-year period. We will conduct the research above ground at the mine, on company time during employees’ shifts.</w:t>
      </w:r>
    </w:p>
    <w:p w14:paraId="5F2EE6B6" w14:textId="77777777" w:rsidR="008202DD" w:rsidRPr="008202DD" w:rsidRDefault="008202DD" w:rsidP="008202DD">
      <w:pPr>
        <w:tabs>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sz w:val="22"/>
          <w:szCs w:val="22"/>
        </w:rPr>
      </w:pPr>
    </w:p>
    <w:p w14:paraId="2555C749" w14:textId="2F260CBE" w:rsidR="008202DD" w:rsidRPr="008202DD" w:rsidRDefault="008202DD" w:rsidP="008202DD">
      <w:pPr>
        <w:tabs>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sz w:val="22"/>
          <w:szCs w:val="22"/>
        </w:rPr>
      </w:pPr>
      <w:r w:rsidRPr="008202DD">
        <w:rPr>
          <w:rFonts w:ascii="Times New Roman" w:hAnsi="Times New Roman"/>
          <w:sz w:val="22"/>
          <w:szCs w:val="22"/>
        </w:rPr>
        <w:t>Upon arrival on NIOSH’s site, data will be summarized and as appropriate by method, entered into computer software applications (i.e. SPSS, Word, Excel) by NIOSH researchers and will be stored on a password-protected NIOSH computer. Hard copy data forms will be kept in a locked cabinet in the PI’s locked office at the secure NIOSH Pittsburgh site until all data has been summarized, analyzed and verified (approximately three years from initial data collection). Prior to the finalization of the report all individual subject data will be destroyed. It is estimated the data will be on file for the life of the project and then destroyed. No personal identifiers will be collected that can link an individual. The data can be analyzed by NIOSH researchers so no outside personnel will have access to the data.</w:t>
      </w:r>
    </w:p>
    <w:p w14:paraId="66CAF5F6" w14:textId="77777777" w:rsidR="008202DD" w:rsidRDefault="008202DD" w:rsidP="008202DD">
      <w:pPr>
        <w:rPr>
          <w:rFonts w:asciiTheme="minorHAnsi" w:hAnsiTheme="minorHAnsi" w:cstheme="minorHAnsi"/>
          <w:sz w:val="22"/>
          <w:szCs w:val="22"/>
        </w:rPr>
      </w:pPr>
    </w:p>
    <w:p w14:paraId="134AD249" w14:textId="77777777" w:rsidR="008202DD" w:rsidRPr="00792EBA" w:rsidRDefault="008202DD" w:rsidP="008202DD">
      <w:pPr>
        <w:rPr>
          <w:rFonts w:asciiTheme="minorHAnsi" w:hAnsiTheme="minorHAnsi" w:cstheme="minorHAnsi"/>
          <w:sz w:val="22"/>
          <w:szCs w:val="22"/>
          <w:u w:val="single"/>
        </w:rPr>
      </w:pPr>
      <w:r w:rsidRPr="00792EBA">
        <w:rPr>
          <w:rFonts w:asciiTheme="minorHAnsi" w:hAnsiTheme="minorHAnsi" w:cstheme="minorHAnsi"/>
          <w:sz w:val="22"/>
          <w:szCs w:val="22"/>
          <w:u w:val="single"/>
        </w:rPr>
        <w:t>IRB</w:t>
      </w:r>
    </w:p>
    <w:p w14:paraId="05C14171" w14:textId="1B1E736C" w:rsidR="008202DD" w:rsidRDefault="005B7ADD" w:rsidP="008202DD">
      <w:pPr>
        <w:rPr>
          <w:rFonts w:asciiTheme="minorHAnsi" w:hAnsiTheme="minorHAnsi" w:cstheme="minorHAnsi"/>
          <w:sz w:val="22"/>
          <w:szCs w:val="22"/>
        </w:rPr>
      </w:pPr>
      <w:r w:rsidRPr="005B7ADD">
        <w:rPr>
          <w:rFonts w:asciiTheme="minorHAnsi" w:hAnsiTheme="minorHAnsi" w:cstheme="minorHAnsi"/>
          <w:sz w:val="22"/>
          <w:szCs w:val="22"/>
        </w:rPr>
        <w:lastRenderedPageBreak/>
        <w:t xml:space="preserve">This data collection has been reviewed by the NIOSH Human Subjects Review Board (HSRB) and received </w:t>
      </w:r>
      <w:r w:rsidR="00AF41B6" w:rsidRPr="005B7ADD">
        <w:rPr>
          <w:rFonts w:asciiTheme="minorHAnsi" w:hAnsiTheme="minorHAnsi" w:cstheme="minorHAnsi"/>
          <w:sz w:val="22"/>
          <w:szCs w:val="22"/>
        </w:rPr>
        <w:t>approval</w:t>
      </w:r>
      <w:r w:rsidRPr="005B7ADD">
        <w:rPr>
          <w:rFonts w:asciiTheme="minorHAnsi" w:hAnsiTheme="minorHAnsi" w:cstheme="minorHAnsi"/>
          <w:sz w:val="22"/>
          <w:szCs w:val="22"/>
        </w:rPr>
        <w:t xml:space="preserve"> </w:t>
      </w:r>
      <w:r w:rsidR="00AF41B6" w:rsidRPr="00AF41B6">
        <w:rPr>
          <w:rFonts w:asciiTheme="minorHAnsi" w:hAnsiTheme="minorHAnsi" w:cstheme="minorHAnsi"/>
          <w:sz w:val="22"/>
          <w:szCs w:val="22"/>
        </w:rPr>
        <w:t>April 23, 2015</w:t>
      </w:r>
      <w:r w:rsidRPr="005B7ADD">
        <w:rPr>
          <w:rFonts w:asciiTheme="minorHAnsi" w:hAnsiTheme="minorHAnsi" w:cstheme="minorHAnsi"/>
          <w:color w:val="FF0000"/>
          <w:sz w:val="22"/>
          <w:szCs w:val="22"/>
        </w:rPr>
        <w:t xml:space="preserve">.  </w:t>
      </w:r>
      <w:r w:rsidRPr="005B7ADD">
        <w:rPr>
          <w:rFonts w:asciiTheme="minorHAnsi" w:hAnsiTheme="minorHAnsi" w:cstheme="minorHAnsi"/>
          <w:sz w:val="22"/>
          <w:szCs w:val="22"/>
        </w:rPr>
        <w:t>A copy of the approval le</w:t>
      </w:r>
      <w:r w:rsidR="0022464A">
        <w:rPr>
          <w:rFonts w:asciiTheme="minorHAnsi" w:hAnsiTheme="minorHAnsi" w:cstheme="minorHAnsi"/>
          <w:sz w:val="22"/>
          <w:szCs w:val="22"/>
        </w:rPr>
        <w:t>tter is provided in Attachment K</w:t>
      </w:r>
      <w:r w:rsidRPr="005B7ADD">
        <w:rPr>
          <w:rFonts w:asciiTheme="minorHAnsi" w:hAnsiTheme="minorHAnsi" w:cstheme="minorHAnsi"/>
          <w:sz w:val="22"/>
          <w:szCs w:val="22"/>
        </w:rPr>
        <w:t xml:space="preserve">.  </w:t>
      </w:r>
    </w:p>
    <w:p w14:paraId="143FCC6E" w14:textId="77777777" w:rsidR="005B7ADD" w:rsidRPr="008202DD" w:rsidRDefault="005B7ADD" w:rsidP="008202DD">
      <w:pPr>
        <w:rPr>
          <w:rFonts w:asciiTheme="minorHAnsi" w:hAnsiTheme="minorHAnsi" w:cstheme="minorHAnsi"/>
          <w:sz w:val="22"/>
          <w:szCs w:val="22"/>
        </w:rPr>
      </w:pPr>
    </w:p>
    <w:p w14:paraId="61F84332" w14:textId="77777777" w:rsidR="008202DD" w:rsidRPr="0086189D" w:rsidRDefault="008202DD" w:rsidP="008202DD">
      <w:pPr>
        <w:rPr>
          <w:rFonts w:asciiTheme="minorHAnsi" w:hAnsiTheme="minorHAnsi" w:cstheme="minorHAnsi"/>
          <w:b/>
          <w:sz w:val="22"/>
          <w:szCs w:val="22"/>
          <w:u w:val="single"/>
        </w:rPr>
      </w:pPr>
      <w:r>
        <w:rPr>
          <w:rFonts w:asciiTheme="minorHAnsi" w:hAnsiTheme="minorHAnsi" w:cstheme="minorHAnsi"/>
          <w:b/>
          <w:sz w:val="22"/>
          <w:szCs w:val="22"/>
          <w:u w:val="single"/>
        </w:rPr>
        <w:t xml:space="preserve">10.1 </w:t>
      </w:r>
      <w:r w:rsidRPr="0086189D">
        <w:rPr>
          <w:rFonts w:asciiTheme="minorHAnsi" w:hAnsiTheme="minorHAnsi" w:cstheme="minorHAnsi"/>
          <w:b/>
          <w:sz w:val="22"/>
          <w:szCs w:val="22"/>
          <w:u w:val="single"/>
        </w:rPr>
        <w:t>Privacy Impact Assessment Information</w:t>
      </w:r>
    </w:p>
    <w:p w14:paraId="0C36C962" w14:textId="77777777" w:rsidR="008202DD" w:rsidRDefault="008202DD" w:rsidP="00F2764D">
      <w:pPr>
        <w:pStyle w:val="Default"/>
        <w:rPr>
          <w:rFonts w:asciiTheme="minorHAnsi" w:hAnsiTheme="minorHAnsi" w:cstheme="minorHAnsi"/>
          <w:sz w:val="22"/>
          <w:szCs w:val="22"/>
        </w:rPr>
      </w:pPr>
    </w:p>
    <w:p w14:paraId="2CD85D84" w14:textId="11DFC04C" w:rsidR="008202DD" w:rsidRDefault="008202DD" w:rsidP="00F2764D">
      <w:pPr>
        <w:pStyle w:val="Default"/>
        <w:rPr>
          <w:rFonts w:asciiTheme="minorHAnsi" w:hAnsiTheme="minorHAnsi" w:cstheme="minorHAnsi"/>
          <w:sz w:val="22"/>
          <w:szCs w:val="22"/>
        </w:rPr>
      </w:pPr>
      <w:r>
        <w:rPr>
          <w:rFonts w:asciiTheme="minorHAnsi" w:hAnsiTheme="minorHAnsi" w:cstheme="minorHAnsi"/>
          <w:sz w:val="22"/>
          <w:szCs w:val="22"/>
        </w:rPr>
        <w:t>No individually identifiable information will be collected</w:t>
      </w:r>
      <w:r w:rsidR="001810D9">
        <w:rPr>
          <w:rFonts w:asciiTheme="minorHAnsi" w:hAnsiTheme="minorHAnsi" w:cstheme="minorHAnsi"/>
          <w:sz w:val="22"/>
          <w:szCs w:val="22"/>
        </w:rPr>
        <w:t xml:space="preserve"> or retained by NIOSH</w:t>
      </w:r>
      <w:r>
        <w:rPr>
          <w:rFonts w:asciiTheme="minorHAnsi" w:hAnsiTheme="minorHAnsi" w:cstheme="minorHAnsi"/>
          <w:sz w:val="22"/>
          <w:szCs w:val="22"/>
        </w:rPr>
        <w:t xml:space="preserve">. </w:t>
      </w:r>
    </w:p>
    <w:p w14:paraId="03884B2D" w14:textId="77777777"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bookmarkStart w:id="10" w:name="_Toc400629996"/>
      <w:r w:rsidRPr="0086189D">
        <w:rPr>
          <w:rFonts w:asciiTheme="minorHAnsi" w:eastAsiaTheme="majorEastAsia" w:hAnsiTheme="minorHAnsi" w:cstheme="minorHAnsi"/>
          <w:b/>
          <w:bCs/>
          <w:sz w:val="28"/>
          <w:szCs w:val="28"/>
        </w:rPr>
        <w:t>11. Justification for Sensitive Questions</w:t>
      </w:r>
      <w:bookmarkEnd w:id="10"/>
      <w:r w:rsidRPr="0086189D">
        <w:rPr>
          <w:rFonts w:asciiTheme="minorHAnsi" w:eastAsiaTheme="majorEastAsia" w:hAnsiTheme="minorHAnsi" w:cstheme="minorHAnsi"/>
          <w:b/>
          <w:bCs/>
          <w:sz w:val="28"/>
          <w:szCs w:val="28"/>
        </w:rPr>
        <w:t xml:space="preserve"> </w:t>
      </w:r>
    </w:p>
    <w:p w14:paraId="1EB8B5FF" w14:textId="77777777" w:rsidR="00A148D2" w:rsidRPr="0086189D" w:rsidRDefault="00A148D2" w:rsidP="00A148D2">
      <w:pPr>
        <w:rPr>
          <w:rFonts w:asciiTheme="minorHAnsi" w:hAnsiTheme="minorHAnsi" w:cstheme="minorHAnsi"/>
        </w:rPr>
      </w:pPr>
    </w:p>
    <w:p w14:paraId="2F2AB767" w14:textId="77777777"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 xml:space="preserve">Respondents will not be asked questions of a sensitive nature.  </w:t>
      </w:r>
    </w:p>
    <w:p w14:paraId="14CAB400" w14:textId="77777777"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bookmarkStart w:id="11" w:name="_Toc400629997"/>
      <w:r w:rsidRPr="0086189D">
        <w:rPr>
          <w:rFonts w:asciiTheme="minorHAnsi" w:eastAsiaTheme="majorEastAsia" w:hAnsiTheme="minorHAnsi" w:cstheme="minorHAnsi"/>
          <w:b/>
          <w:bCs/>
          <w:sz w:val="28"/>
          <w:szCs w:val="28"/>
        </w:rPr>
        <w:t>12. Estimates of Annualized Burden Hours and Costs</w:t>
      </w:r>
      <w:bookmarkEnd w:id="11"/>
      <w:r w:rsidRPr="0086189D">
        <w:rPr>
          <w:rFonts w:asciiTheme="minorHAnsi" w:eastAsiaTheme="majorEastAsia" w:hAnsiTheme="minorHAnsi" w:cstheme="minorHAnsi"/>
          <w:b/>
          <w:bCs/>
          <w:sz w:val="28"/>
          <w:szCs w:val="28"/>
        </w:rPr>
        <w:t xml:space="preserve"> </w:t>
      </w:r>
    </w:p>
    <w:p w14:paraId="3F6825B6" w14:textId="77777777" w:rsidR="00A148D2" w:rsidRPr="0086189D" w:rsidRDefault="00A148D2" w:rsidP="00A148D2">
      <w:pPr>
        <w:rPr>
          <w:rFonts w:asciiTheme="minorHAnsi" w:hAnsiTheme="minorHAnsi" w:cstheme="minorHAnsi"/>
        </w:rPr>
      </w:pPr>
    </w:p>
    <w:p w14:paraId="197B9C6C" w14:textId="5F0EDCB3" w:rsidR="00A148D2" w:rsidRPr="00290F49" w:rsidRDefault="00A148D2" w:rsidP="00290F49">
      <w:pPr>
        <w:autoSpaceDE w:val="0"/>
        <w:autoSpaceDN w:val="0"/>
        <w:adjustRightInd w:val="0"/>
        <w:rPr>
          <w:rFonts w:asciiTheme="minorHAnsi" w:eastAsiaTheme="minorHAnsi" w:hAnsiTheme="minorHAnsi" w:cstheme="minorHAnsi"/>
          <w:color w:val="000000"/>
          <w:sz w:val="22"/>
          <w:szCs w:val="22"/>
        </w:rPr>
      </w:pPr>
      <w:r w:rsidRPr="0086189D">
        <w:rPr>
          <w:rFonts w:asciiTheme="minorHAnsi" w:hAnsiTheme="minorHAnsi" w:cstheme="minorHAnsi"/>
          <w:sz w:val="22"/>
          <w:szCs w:val="22"/>
        </w:rPr>
        <w:t xml:space="preserve">A. The respondents targeted for this study include rank-and-file miners as well as mine safety and </w:t>
      </w:r>
      <w:r w:rsidR="006811E9">
        <w:rPr>
          <w:rFonts w:asciiTheme="minorHAnsi" w:hAnsiTheme="minorHAnsi" w:cstheme="minorHAnsi"/>
          <w:sz w:val="22"/>
          <w:szCs w:val="22"/>
        </w:rPr>
        <w:t>health managers. A sampl</w:t>
      </w:r>
      <w:r w:rsidR="00B808BB">
        <w:rPr>
          <w:rFonts w:asciiTheme="minorHAnsi" w:hAnsiTheme="minorHAnsi" w:cstheme="minorHAnsi"/>
          <w:sz w:val="22"/>
          <w:szCs w:val="22"/>
        </w:rPr>
        <w:t>e of 90</w:t>
      </w:r>
      <w:r w:rsidRPr="0086189D">
        <w:rPr>
          <w:rFonts w:asciiTheme="minorHAnsi" w:hAnsiTheme="minorHAnsi" w:cstheme="minorHAnsi"/>
          <w:sz w:val="22"/>
          <w:szCs w:val="22"/>
        </w:rPr>
        <w:t xml:space="preserve"> individual</w:t>
      </w:r>
      <w:r w:rsidR="006811E9">
        <w:rPr>
          <w:rFonts w:asciiTheme="minorHAnsi" w:hAnsiTheme="minorHAnsi" w:cstheme="minorHAnsi"/>
          <w:sz w:val="22"/>
          <w:szCs w:val="22"/>
        </w:rPr>
        <w:t>s</w:t>
      </w:r>
      <w:r w:rsidRPr="0086189D">
        <w:rPr>
          <w:rFonts w:asciiTheme="minorHAnsi" w:hAnsiTheme="minorHAnsi" w:cstheme="minorHAnsi"/>
          <w:sz w:val="22"/>
          <w:szCs w:val="22"/>
        </w:rPr>
        <w:t xml:space="preserve"> </w:t>
      </w:r>
      <w:r w:rsidR="001810D9">
        <w:rPr>
          <w:rFonts w:asciiTheme="minorHAnsi" w:hAnsiTheme="minorHAnsi" w:cstheme="minorHAnsi"/>
          <w:sz w:val="22"/>
          <w:szCs w:val="22"/>
        </w:rPr>
        <w:t>(up to 8</w:t>
      </w:r>
      <w:r w:rsidR="00B808BB">
        <w:rPr>
          <w:rFonts w:asciiTheme="minorHAnsi" w:hAnsiTheme="minorHAnsi" w:cstheme="minorHAnsi"/>
          <w:sz w:val="22"/>
          <w:szCs w:val="22"/>
        </w:rPr>
        <w:t>0 workers and up to 10</w:t>
      </w:r>
      <w:r w:rsidR="006811E9">
        <w:rPr>
          <w:rFonts w:asciiTheme="minorHAnsi" w:hAnsiTheme="minorHAnsi" w:cstheme="minorHAnsi"/>
          <w:sz w:val="22"/>
          <w:szCs w:val="22"/>
        </w:rPr>
        <w:t xml:space="preserve"> managers) </w:t>
      </w:r>
      <w:r w:rsidRPr="0086189D">
        <w:rPr>
          <w:rFonts w:asciiTheme="minorHAnsi" w:hAnsiTheme="minorHAnsi" w:cstheme="minorHAnsi"/>
          <w:sz w:val="22"/>
          <w:szCs w:val="22"/>
        </w:rPr>
        <w:t xml:space="preserve">will be collected </w:t>
      </w:r>
      <w:r w:rsidR="00E52E07">
        <w:rPr>
          <w:rFonts w:asciiTheme="minorHAnsi" w:hAnsiTheme="minorHAnsi" w:cstheme="minorHAnsi"/>
          <w:sz w:val="22"/>
          <w:szCs w:val="22"/>
        </w:rPr>
        <w:t>from various mining operations</w:t>
      </w:r>
      <w:r w:rsidR="00B808BB">
        <w:rPr>
          <w:rFonts w:asciiTheme="minorHAnsi" w:hAnsiTheme="minorHAnsi" w:cstheme="minorHAnsi"/>
          <w:sz w:val="22"/>
          <w:szCs w:val="22"/>
        </w:rPr>
        <w:t xml:space="preserve"> who</w:t>
      </w:r>
      <w:r w:rsidRPr="0086189D">
        <w:rPr>
          <w:rFonts w:asciiTheme="minorHAnsi" w:hAnsiTheme="minorHAnsi" w:cstheme="minorHAnsi"/>
          <w:sz w:val="22"/>
          <w:szCs w:val="22"/>
        </w:rPr>
        <w:t xml:space="preserve"> have agreed to participate. </w:t>
      </w:r>
      <w:r w:rsidR="00D35596">
        <w:rPr>
          <w:rFonts w:asciiTheme="minorHAnsi" w:hAnsiTheme="minorHAnsi" w:cstheme="minorHAnsi"/>
          <w:sz w:val="22"/>
          <w:szCs w:val="22"/>
        </w:rPr>
        <w:t>It is estimated that it will take about 5 minutes to recruit a particular mine</w:t>
      </w:r>
      <w:r w:rsidR="001810D9">
        <w:rPr>
          <w:rFonts w:asciiTheme="minorHAnsi" w:hAnsiTheme="minorHAnsi" w:cstheme="minorHAnsi"/>
          <w:sz w:val="22"/>
          <w:szCs w:val="22"/>
        </w:rPr>
        <w:t xml:space="preserve"> via email or phone</w:t>
      </w:r>
      <w:r w:rsidR="00D35596">
        <w:rPr>
          <w:rFonts w:asciiTheme="minorHAnsi" w:hAnsiTheme="minorHAnsi" w:cstheme="minorHAnsi"/>
          <w:sz w:val="22"/>
          <w:szCs w:val="22"/>
        </w:rPr>
        <w:t xml:space="preserve"> and 5 minutes to consent the individual workers</w:t>
      </w:r>
      <w:r w:rsidR="001810D9">
        <w:rPr>
          <w:rFonts w:asciiTheme="minorHAnsi" w:hAnsiTheme="minorHAnsi" w:cstheme="minorHAnsi"/>
          <w:sz w:val="22"/>
          <w:szCs w:val="22"/>
        </w:rPr>
        <w:t xml:space="preserve"> and managers once on site</w:t>
      </w:r>
      <w:r w:rsidR="00D35596">
        <w:rPr>
          <w:rFonts w:asciiTheme="minorHAnsi" w:hAnsiTheme="minorHAnsi" w:cstheme="minorHAnsi"/>
          <w:sz w:val="22"/>
          <w:szCs w:val="22"/>
        </w:rPr>
        <w:t xml:space="preserve">. </w:t>
      </w:r>
      <w:r w:rsidRPr="0086189D">
        <w:rPr>
          <w:rFonts w:asciiTheme="minorHAnsi" w:hAnsiTheme="minorHAnsi" w:cstheme="minorHAnsi"/>
          <w:sz w:val="22"/>
          <w:szCs w:val="22"/>
        </w:rPr>
        <w:t xml:space="preserve">The amount of time to complete a data collection instrument </w:t>
      </w:r>
      <w:r w:rsidR="00465956">
        <w:rPr>
          <w:rFonts w:asciiTheme="minorHAnsi" w:hAnsiTheme="minorHAnsi" w:cstheme="minorHAnsi"/>
          <w:sz w:val="22"/>
          <w:szCs w:val="22"/>
        </w:rPr>
        <w:t xml:space="preserve">each visit </w:t>
      </w:r>
      <w:r w:rsidRPr="0086189D">
        <w:rPr>
          <w:rFonts w:asciiTheme="minorHAnsi" w:hAnsiTheme="minorHAnsi" w:cstheme="minorHAnsi"/>
          <w:sz w:val="22"/>
          <w:szCs w:val="22"/>
        </w:rPr>
        <w:t xml:space="preserve">will </w:t>
      </w:r>
      <w:r w:rsidR="00E52E07">
        <w:rPr>
          <w:rFonts w:asciiTheme="minorHAnsi" w:hAnsiTheme="minorHAnsi" w:cstheme="minorHAnsi"/>
          <w:sz w:val="22"/>
          <w:szCs w:val="22"/>
        </w:rPr>
        <w:t xml:space="preserve">vary from </w:t>
      </w:r>
      <w:r w:rsidRPr="0086189D">
        <w:rPr>
          <w:rFonts w:asciiTheme="minorHAnsi" w:hAnsiTheme="minorHAnsi" w:cstheme="minorHAnsi"/>
          <w:sz w:val="22"/>
          <w:szCs w:val="22"/>
        </w:rPr>
        <w:t>about 15 minutes</w:t>
      </w:r>
      <w:r w:rsidR="001810D9">
        <w:rPr>
          <w:rFonts w:asciiTheme="minorHAnsi" w:hAnsiTheme="minorHAnsi" w:cstheme="minorHAnsi"/>
          <w:sz w:val="22"/>
          <w:szCs w:val="22"/>
        </w:rPr>
        <w:t xml:space="preserve"> to one hour, depending on the method</w:t>
      </w:r>
      <w:r w:rsidRPr="0086189D">
        <w:rPr>
          <w:rFonts w:asciiTheme="minorHAnsi" w:hAnsiTheme="minorHAnsi" w:cstheme="minorHAnsi"/>
          <w:sz w:val="22"/>
          <w:szCs w:val="22"/>
        </w:rPr>
        <w:t>. Data collection will be done with various instruments</w:t>
      </w:r>
      <w:r w:rsidR="00465956">
        <w:rPr>
          <w:rFonts w:asciiTheme="minorHAnsi" w:hAnsiTheme="minorHAnsi" w:cstheme="minorHAnsi"/>
          <w:sz w:val="22"/>
          <w:szCs w:val="22"/>
        </w:rPr>
        <w:t xml:space="preserve"> during </w:t>
      </w:r>
      <w:r w:rsidR="001810D9">
        <w:rPr>
          <w:rFonts w:asciiTheme="minorHAnsi" w:hAnsiTheme="minorHAnsi" w:cstheme="minorHAnsi"/>
          <w:sz w:val="22"/>
          <w:szCs w:val="22"/>
        </w:rPr>
        <w:t>each visit</w:t>
      </w:r>
      <w:r w:rsidR="00465956">
        <w:rPr>
          <w:rFonts w:asciiTheme="minorHAnsi" w:hAnsiTheme="minorHAnsi" w:cstheme="minorHAnsi"/>
          <w:sz w:val="22"/>
          <w:szCs w:val="22"/>
        </w:rPr>
        <w:t xml:space="preserve"> throughout the study</w:t>
      </w:r>
      <w:r w:rsidRPr="0086189D">
        <w:rPr>
          <w:rFonts w:asciiTheme="minorHAnsi" w:hAnsiTheme="minorHAnsi" w:cstheme="minorHAnsi"/>
          <w:sz w:val="22"/>
          <w:szCs w:val="22"/>
        </w:rPr>
        <w:t>.</w:t>
      </w:r>
      <w:r w:rsidR="00616E12">
        <w:rPr>
          <w:rFonts w:asciiTheme="minorHAnsi" w:hAnsiTheme="minorHAnsi" w:cstheme="minorHAnsi"/>
          <w:sz w:val="22"/>
          <w:szCs w:val="22"/>
        </w:rPr>
        <w:t xml:space="preserve"> In general, data will be collected two times from participating mine workers and two times from participating mine management</w:t>
      </w:r>
      <w:r w:rsidR="001810D9">
        <w:rPr>
          <w:rFonts w:asciiTheme="minorHAnsi" w:hAnsiTheme="minorHAnsi" w:cstheme="minorHAnsi"/>
          <w:sz w:val="22"/>
          <w:szCs w:val="22"/>
        </w:rPr>
        <w:t xml:space="preserve"> while feedback will simply be provided back to management in the middle of the study and at the end of the study</w:t>
      </w:r>
      <w:r w:rsidR="00616E12">
        <w:rPr>
          <w:rFonts w:asciiTheme="minorHAnsi" w:hAnsiTheme="minorHAnsi" w:cstheme="minorHAnsi"/>
          <w:sz w:val="22"/>
          <w:szCs w:val="22"/>
        </w:rPr>
        <w:t>.</w:t>
      </w:r>
      <w:r w:rsidR="00290F49">
        <w:rPr>
          <w:rFonts w:asciiTheme="minorHAnsi" w:hAnsiTheme="minorHAnsi" w:cstheme="minorHAnsi"/>
          <w:sz w:val="22"/>
          <w:szCs w:val="22"/>
        </w:rPr>
        <w:t xml:space="preserve"> </w:t>
      </w:r>
      <w:r w:rsidR="00290F49" w:rsidRPr="00DE2499">
        <w:rPr>
          <w:rFonts w:asciiTheme="minorHAnsi" w:eastAsiaTheme="minorHAnsi" w:hAnsiTheme="minorHAnsi" w:cstheme="minorHAnsi"/>
          <w:color w:val="000000"/>
          <w:sz w:val="22"/>
          <w:szCs w:val="22"/>
        </w:rPr>
        <w:t>In order to reduce burden to the responde</w:t>
      </w:r>
      <w:r w:rsidR="00290F49">
        <w:rPr>
          <w:rFonts w:asciiTheme="minorHAnsi" w:eastAsiaTheme="minorHAnsi" w:hAnsiTheme="minorHAnsi" w:cstheme="minorHAnsi"/>
          <w:color w:val="000000"/>
          <w:sz w:val="22"/>
          <w:szCs w:val="22"/>
        </w:rPr>
        <w:t>nts only a small sample</w:t>
      </w:r>
      <w:r w:rsidR="008C63D3">
        <w:rPr>
          <w:rFonts w:asciiTheme="minorHAnsi" w:eastAsiaTheme="minorHAnsi" w:hAnsiTheme="minorHAnsi" w:cstheme="minorHAnsi"/>
          <w:color w:val="000000"/>
          <w:sz w:val="22"/>
          <w:szCs w:val="22"/>
        </w:rPr>
        <w:t xml:space="preserve"> will participate</w:t>
      </w:r>
      <w:r w:rsidR="00290F49">
        <w:rPr>
          <w:rFonts w:asciiTheme="minorHAnsi" w:eastAsiaTheme="minorHAnsi" w:hAnsiTheme="minorHAnsi" w:cstheme="minorHAnsi"/>
          <w:color w:val="000000"/>
          <w:sz w:val="22"/>
          <w:szCs w:val="22"/>
        </w:rPr>
        <w:t xml:space="preserve"> at each participating mine. </w:t>
      </w:r>
      <w:r w:rsidR="00290F49" w:rsidRPr="00DE2499">
        <w:rPr>
          <w:rFonts w:asciiTheme="minorHAnsi" w:eastAsiaTheme="minorHAnsi" w:hAnsiTheme="minorHAnsi" w:cstheme="minorHAnsi"/>
          <w:color w:val="000000"/>
          <w:sz w:val="22"/>
          <w:szCs w:val="22"/>
        </w:rPr>
        <w:t xml:space="preserve">This will reduce the total burden hour. </w:t>
      </w:r>
    </w:p>
    <w:p w14:paraId="362CA4E4" w14:textId="77777777" w:rsidR="00A148D2" w:rsidRPr="0086189D" w:rsidRDefault="00A148D2" w:rsidP="00A148D2">
      <w:pPr>
        <w:rPr>
          <w:rFonts w:asciiTheme="minorHAnsi" w:hAnsiTheme="minorHAnsi" w:cstheme="minorHAnsi"/>
          <w:sz w:val="22"/>
          <w:szCs w:val="22"/>
        </w:rPr>
      </w:pPr>
    </w:p>
    <w:p w14:paraId="69BE8782" w14:textId="77777777" w:rsidR="00A148D2"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The following table provides an estimate of the annualized burden hours. The estimates are based on the researcher’s previous experience conducting similar methods of data collection</w:t>
      </w:r>
      <w:r w:rsidR="00F15C10">
        <w:rPr>
          <w:rFonts w:asciiTheme="minorHAnsi" w:hAnsiTheme="minorHAnsi" w:cstheme="minorHAnsi"/>
          <w:sz w:val="22"/>
          <w:szCs w:val="22"/>
        </w:rPr>
        <w:t>.</w:t>
      </w:r>
    </w:p>
    <w:p w14:paraId="4D616768" w14:textId="77777777" w:rsidR="00832FAB" w:rsidRPr="0086189D" w:rsidRDefault="00832FAB" w:rsidP="00A148D2">
      <w:pPr>
        <w:rPr>
          <w:rFonts w:asciiTheme="minorHAnsi" w:hAnsiTheme="minorHAnsi" w:cstheme="minorHAnsi"/>
          <w:sz w:val="22"/>
          <w:szCs w:val="22"/>
        </w:rPr>
      </w:pPr>
    </w:p>
    <w:p w14:paraId="2CC8F12D" w14:textId="77777777" w:rsidR="00A148D2" w:rsidRPr="00832FAB" w:rsidRDefault="00A148D2" w:rsidP="00A148D2">
      <w:pPr>
        <w:rPr>
          <w:rFonts w:asciiTheme="minorHAnsi" w:hAnsiTheme="minorHAnsi" w:cstheme="minorHAnsi"/>
          <w:sz w:val="22"/>
          <w:szCs w:val="22"/>
          <w:u w:val="single"/>
        </w:rPr>
      </w:pPr>
      <w:r w:rsidRPr="00832FAB">
        <w:rPr>
          <w:rFonts w:asciiTheme="minorHAnsi" w:hAnsiTheme="minorHAnsi" w:cstheme="minorHAnsi"/>
          <w:sz w:val="22"/>
          <w:szCs w:val="22"/>
          <w:u w:val="single"/>
        </w:rPr>
        <w:t>Estimated Annualized Burden Hours</w:t>
      </w:r>
    </w:p>
    <w:tbl>
      <w:tblPr>
        <w:tblStyle w:val="TableGrid"/>
        <w:tblW w:w="10350" w:type="dxa"/>
        <w:tblInd w:w="-522" w:type="dxa"/>
        <w:tblLayout w:type="fixed"/>
        <w:tblLook w:val="04A0" w:firstRow="1" w:lastRow="0" w:firstColumn="1" w:lastColumn="0" w:noHBand="0" w:noVBand="1"/>
      </w:tblPr>
      <w:tblGrid>
        <w:gridCol w:w="2700"/>
        <w:gridCol w:w="1890"/>
        <w:gridCol w:w="1350"/>
        <w:gridCol w:w="1710"/>
        <w:gridCol w:w="1710"/>
        <w:gridCol w:w="990"/>
      </w:tblGrid>
      <w:tr w:rsidR="00832FAB" w:rsidRPr="00832FAB" w14:paraId="09CF7F75" w14:textId="77777777" w:rsidTr="00832FAB">
        <w:tc>
          <w:tcPr>
            <w:tcW w:w="2700" w:type="dxa"/>
          </w:tcPr>
          <w:p w14:paraId="33D91082" w14:textId="77777777" w:rsidR="00832FAB" w:rsidRPr="00832FAB" w:rsidRDefault="00832FAB" w:rsidP="005E4BCA">
            <w:pPr>
              <w:autoSpaceDE w:val="0"/>
              <w:autoSpaceDN w:val="0"/>
              <w:adjustRightInd w:val="0"/>
              <w:rPr>
                <w:rFonts w:asciiTheme="minorHAnsi" w:hAnsiTheme="minorHAnsi" w:cstheme="minorHAnsi"/>
                <w:color w:val="000000"/>
                <w:sz w:val="22"/>
                <w:szCs w:val="22"/>
              </w:rPr>
            </w:pPr>
            <w:r w:rsidRPr="00832FAB">
              <w:rPr>
                <w:rFonts w:asciiTheme="minorHAnsi" w:hAnsiTheme="minorHAnsi" w:cstheme="minorHAnsi"/>
                <w:color w:val="000000"/>
                <w:sz w:val="22"/>
                <w:szCs w:val="22"/>
              </w:rPr>
              <w:t>Type of Respondent</w:t>
            </w:r>
          </w:p>
        </w:tc>
        <w:tc>
          <w:tcPr>
            <w:tcW w:w="1890" w:type="dxa"/>
          </w:tcPr>
          <w:p w14:paraId="295B17CE" w14:textId="77777777" w:rsidR="00832FAB" w:rsidRPr="00832FAB" w:rsidRDefault="00832FAB" w:rsidP="005E4BCA">
            <w:pPr>
              <w:autoSpaceDE w:val="0"/>
              <w:autoSpaceDN w:val="0"/>
              <w:adjustRightInd w:val="0"/>
              <w:rPr>
                <w:rFonts w:asciiTheme="minorHAnsi" w:hAnsiTheme="minorHAnsi" w:cstheme="minorHAnsi"/>
                <w:color w:val="000000"/>
                <w:sz w:val="22"/>
                <w:szCs w:val="22"/>
              </w:rPr>
            </w:pPr>
            <w:r w:rsidRPr="00832FAB">
              <w:rPr>
                <w:rFonts w:asciiTheme="minorHAnsi" w:hAnsiTheme="minorHAnsi" w:cstheme="minorHAnsi"/>
                <w:color w:val="000000"/>
                <w:sz w:val="22"/>
                <w:szCs w:val="22"/>
              </w:rPr>
              <w:t>Form Name</w:t>
            </w:r>
          </w:p>
        </w:tc>
        <w:tc>
          <w:tcPr>
            <w:tcW w:w="1350" w:type="dxa"/>
          </w:tcPr>
          <w:p w14:paraId="26AD05BD" w14:textId="77777777" w:rsidR="00832FAB" w:rsidRPr="00832FAB" w:rsidRDefault="00832FAB" w:rsidP="005E4BCA">
            <w:pPr>
              <w:autoSpaceDE w:val="0"/>
              <w:autoSpaceDN w:val="0"/>
              <w:adjustRightInd w:val="0"/>
              <w:rPr>
                <w:rFonts w:asciiTheme="minorHAnsi" w:hAnsiTheme="minorHAnsi" w:cstheme="minorHAnsi"/>
                <w:color w:val="000000"/>
                <w:sz w:val="22"/>
                <w:szCs w:val="22"/>
              </w:rPr>
            </w:pPr>
            <w:r w:rsidRPr="00832FAB">
              <w:rPr>
                <w:rFonts w:asciiTheme="minorHAnsi" w:hAnsiTheme="minorHAnsi" w:cstheme="minorHAnsi"/>
                <w:color w:val="000000"/>
                <w:sz w:val="22"/>
                <w:szCs w:val="22"/>
              </w:rPr>
              <w:t>No. of Respondents</w:t>
            </w:r>
          </w:p>
        </w:tc>
        <w:tc>
          <w:tcPr>
            <w:tcW w:w="1710" w:type="dxa"/>
          </w:tcPr>
          <w:p w14:paraId="56C1FD93" w14:textId="77777777" w:rsidR="00832FAB" w:rsidRPr="00832FAB" w:rsidRDefault="00832FAB" w:rsidP="005E4BCA">
            <w:pPr>
              <w:autoSpaceDE w:val="0"/>
              <w:autoSpaceDN w:val="0"/>
              <w:adjustRightInd w:val="0"/>
              <w:rPr>
                <w:rFonts w:asciiTheme="minorHAnsi" w:hAnsiTheme="minorHAnsi" w:cstheme="minorHAnsi"/>
                <w:color w:val="000000"/>
                <w:sz w:val="22"/>
                <w:szCs w:val="22"/>
              </w:rPr>
            </w:pPr>
            <w:r w:rsidRPr="00832FAB">
              <w:rPr>
                <w:rFonts w:asciiTheme="minorHAnsi" w:hAnsiTheme="minorHAnsi" w:cstheme="minorHAnsi"/>
                <w:color w:val="000000"/>
                <w:sz w:val="22"/>
                <w:szCs w:val="22"/>
              </w:rPr>
              <w:t>No. Responses per Respondent</w:t>
            </w:r>
          </w:p>
        </w:tc>
        <w:tc>
          <w:tcPr>
            <w:tcW w:w="1710" w:type="dxa"/>
          </w:tcPr>
          <w:p w14:paraId="6B29C90A" w14:textId="77777777" w:rsidR="00832FAB" w:rsidRPr="00832FAB" w:rsidRDefault="00832FAB" w:rsidP="005E4BCA">
            <w:pPr>
              <w:autoSpaceDE w:val="0"/>
              <w:autoSpaceDN w:val="0"/>
              <w:adjustRightInd w:val="0"/>
              <w:rPr>
                <w:rFonts w:asciiTheme="minorHAnsi" w:hAnsiTheme="minorHAnsi" w:cstheme="minorHAnsi"/>
                <w:color w:val="000000"/>
                <w:sz w:val="22"/>
                <w:szCs w:val="22"/>
              </w:rPr>
            </w:pPr>
            <w:r w:rsidRPr="00832FAB">
              <w:rPr>
                <w:rFonts w:asciiTheme="minorHAnsi" w:hAnsiTheme="minorHAnsi" w:cstheme="minorHAnsi"/>
                <w:color w:val="000000"/>
                <w:sz w:val="22"/>
                <w:szCs w:val="22"/>
              </w:rPr>
              <w:t>Average Burden per Response (in hours)</w:t>
            </w:r>
          </w:p>
        </w:tc>
        <w:tc>
          <w:tcPr>
            <w:tcW w:w="990" w:type="dxa"/>
          </w:tcPr>
          <w:p w14:paraId="3D128044" w14:textId="77777777" w:rsidR="00832FAB" w:rsidRPr="00832FAB" w:rsidRDefault="00832FAB" w:rsidP="005E4BCA">
            <w:pPr>
              <w:autoSpaceDE w:val="0"/>
              <w:autoSpaceDN w:val="0"/>
              <w:adjustRightInd w:val="0"/>
              <w:rPr>
                <w:rFonts w:asciiTheme="minorHAnsi" w:hAnsiTheme="minorHAnsi" w:cstheme="minorHAnsi"/>
                <w:color w:val="000000"/>
                <w:sz w:val="22"/>
                <w:szCs w:val="22"/>
              </w:rPr>
            </w:pPr>
            <w:r w:rsidRPr="00832FAB">
              <w:rPr>
                <w:rFonts w:asciiTheme="minorHAnsi" w:hAnsiTheme="minorHAnsi" w:cstheme="minorHAnsi"/>
                <w:color w:val="000000"/>
                <w:sz w:val="22"/>
                <w:szCs w:val="22"/>
              </w:rPr>
              <w:t>Total Burden Hours</w:t>
            </w:r>
          </w:p>
        </w:tc>
      </w:tr>
      <w:tr w:rsidR="00687E2F" w:rsidRPr="00832FAB" w14:paraId="5DCB2E6D" w14:textId="77777777" w:rsidTr="00832FAB">
        <w:tc>
          <w:tcPr>
            <w:tcW w:w="2700" w:type="dxa"/>
            <w:vMerge w:val="restart"/>
          </w:tcPr>
          <w:p w14:paraId="78595B4E" w14:textId="77777777" w:rsidR="00687E2F" w:rsidRPr="00832FAB" w:rsidRDefault="00687E2F" w:rsidP="00C85859">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Mine &amp; Health Safety Managers/Leaders</w:t>
            </w:r>
          </w:p>
        </w:tc>
        <w:tc>
          <w:tcPr>
            <w:tcW w:w="1890" w:type="dxa"/>
          </w:tcPr>
          <w:p w14:paraId="1710BB32" w14:textId="555D9C77" w:rsidR="00687E2F" w:rsidRPr="00832FAB" w:rsidRDefault="00687E2F" w:rsidP="005E4BCA">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Mine</w:t>
            </w:r>
            <w:r w:rsidR="00A23A13">
              <w:rPr>
                <w:rFonts w:asciiTheme="minorHAnsi" w:hAnsiTheme="minorHAnsi" w:cstheme="minorHAnsi"/>
                <w:color w:val="000000"/>
                <w:sz w:val="22"/>
                <w:szCs w:val="22"/>
              </w:rPr>
              <w:t xml:space="preserve"> Site</w:t>
            </w:r>
            <w:r>
              <w:rPr>
                <w:rFonts w:asciiTheme="minorHAnsi" w:hAnsiTheme="minorHAnsi" w:cstheme="minorHAnsi"/>
                <w:color w:val="000000"/>
                <w:sz w:val="22"/>
                <w:szCs w:val="22"/>
              </w:rPr>
              <w:t xml:space="preserve"> Recruitment and Participation Script</w:t>
            </w:r>
          </w:p>
        </w:tc>
        <w:tc>
          <w:tcPr>
            <w:tcW w:w="1350" w:type="dxa"/>
          </w:tcPr>
          <w:p w14:paraId="77EA2A61" w14:textId="366A2CD9" w:rsidR="00687E2F" w:rsidRPr="00832FAB" w:rsidRDefault="00683787" w:rsidP="005E4BCA">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2</w:t>
            </w:r>
          </w:p>
        </w:tc>
        <w:tc>
          <w:tcPr>
            <w:tcW w:w="1710" w:type="dxa"/>
          </w:tcPr>
          <w:p w14:paraId="6D68B46F" w14:textId="77777777" w:rsidR="00687E2F" w:rsidRPr="00832FAB" w:rsidRDefault="00687E2F" w:rsidP="005E4BCA">
            <w:pPr>
              <w:autoSpaceDE w:val="0"/>
              <w:autoSpaceDN w:val="0"/>
              <w:adjustRightInd w:val="0"/>
              <w:rPr>
                <w:rFonts w:asciiTheme="minorHAnsi" w:hAnsiTheme="minorHAnsi" w:cstheme="minorHAnsi"/>
                <w:color w:val="000000"/>
                <w:sz w:val="22"/>
                <w:szCs w:val="22"/>
              </w:rPr>
            </w:pPr>
            <w:r w:rsidRPr="00832FAB">
              <w:rPr>
                <w:rFonts w:asciiTheme="minorHAnsi" w:hAnsiTheme="minorHAnsi" w:cstheme="minorHAnsi"/>
                <w:color w:val="000000"/>
                <w:sz w:val="22"/>
                <w:szCs w:val="22"/>
              </w:rPr>
              <w:t>1</w:t>
            </w:r>
          </w:p>
        </w:tc>
        <w:tc>
          <w:tcPr>
            <w:tcW w:w="1710" w:type="dxa"/>
          </w:tcPr>
          <w:p w14:paraId="64DF076C" w14:textId="77777777" w:rsidR="00687E2F" w:rsidRPr="00832FAB" w:rsidRDefault="00687E2F" w:rsidP="005E4BCA">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5/60</w:t>
            </w:r>
          </w:p>
        </w:tc>
        <w:tc>
          <w:tcPr>
            <w:tcW w:w="990" w:type="dxa"/>
          </w:tcPr>
          <w:p w14:paraId="5B2CB93D" w14:textId="77777777" w:rsidR="00687E2F" w:rsidRPr="00832FAB" w:rsidRDefault="00687E2F" w:rsidP="005E4BCA">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1</w:t>
            </w:r>
          </w:p>
        </w:tc>
      </w:tr>
      <w:tr w:rsidR="00687E2F" w:rsidRPr="00832FAB" w14:paraId="5D9C2818" w14:textId="77777777" w:rsidTr="00832FAB">
        <w:tc>
          <w:tcPr>
            <w:tcW w:w="2700" w:type="dxa"/>
            <w:vMerge/>
          </w:tcPr>
          <w:p w14:paraId="56C1008F" w14:textId="77777777" w:rsidR="00687E2F" w:rsidRDefault="00687E2F" w:rsidP="005E4BCA">
            <w:pPr>
              <w:autoSpaceDE w:val="0"/>
              <w:autoSpaceDN w:val="0"/>
              <w:adjustRightInd w:val="0"/>
              <w:rPr>
                <w:rFonts w:asciiTheme="minorHAnsi" w:hAnsiTheme="minorHAnsi" w:cstheme="minorHAnsi"/>
                <w:color w:val="000000"/>
                <w:sz w:val="22"/>
                <w:szCs w:val="22"/>
              </w:rPr>
            </w:pPr>
          </w:p>
        </w:tc>
        <w:tc>
          <w:tcPr>
            <w:tcW w:w="1890" w:type="dxa"/>
          </w:tcPr>
          <w:p w14:paraId="453F5C8B" w14:textId="60897D59" w:rsidR="00687E2F" w:rsidRDefault="001810D9" w:rsidP="005E4BCA">
            <w:pPr>
              <w:autoSpaceDE w:val="0"/>
              <w:autoSpaceDN w:val="0"/>
              <w:adjustRightInd w:val="0"/>
              <w:rPr>
                <w:rFonts w:asciiTheme="minorHAnsi" w:hAnsiTheme="minorHAnsi" w:cstheme="minorHAnsi"/>
                <w:color w:val="000000"/>
                <w:sz w:val="22"/>
                <w:szCs w:val="22"/>
              </w:rPr>
            </w:pPr>
            <w:r w:rsidRPr="001810D9">
              <w:rPr>
                <w:rFonts w:asciiTheme="minorHAnsi" w:hAnsiTheme="minorHAnsi" w:cstheme="minorHAnsi"/>
                <w:color w:val="000000"/>
                <w:sz w:val="22"/>
                <w:szCs w:val="22"/>
              </w:rPr>
              <w:t>CPDM Safety Circle Meeting</w:t>
            </w:r>
          </w:p>
        </w:tc>
        <w:tc>
          <w:tcPr>
            <w:tcW w:w="1350" w:type="dxa"/>
          </w:tcPr>
          <w:p w14:paraId="2ACE1E3C" w14:textId="2247635D" w:rsidR="00687E2F" w:rsidRDefault="00683787" w:rsidP="005E4BCA">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3</w:t>
            </w:r>
          </w:p>
        </w:tc>
        <w:tc>
          <w:tcPr>
            <w:tcW w:w="1710" w:type="dxa"/>
          </w:tcPr>
          <w:p w14:paraId="406AA030" w14:textId="5CFD5DF5" w:rsidR="00687E2F" w:rsidRPr="00832FAB" w:rsidRDefault="001810D9" w:rsidP="005E4BCA">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2</w:t>
            </w:r>
          </w:p>
        </w:tc>
        <w:tc>
          <w:tcPr>
            <w:tcW w:w="1710" w:type="dxa"/>
          </w:tcPr>
          <w:p w14:paraId="55903AB6" w14:textId="4A900BDD" w:rsidR="00687E2F" w:rsidRDefault="001810D9" w:rsidP="005E4BCA">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30</w:t>
            </w:r>
            <w:r w:rsidR="00687E2F">
              <w:rPr>
                <w:rFonts w:asciiTheme="minorHAnsi" w:hAnsiTheme="minorHAnsi" w:cstheme="minorHAnsi"/>
                <w:color w:val="000000"/>
                <w:sz w:val="22"/>
                <w:szCs w:val="22"/>
              </w:rPr>
              <w:t>/60</w:t>
            </w:r>
          </w:p>
        </w:tc>
        <w:tc>
          <w:tcPr>
            <w:tcW w:w="990" w:type="dxa"/>
          </w:tcPr>
          <w:p w14:paraId="192939D4" w14:textId="27BBBB28" w:rsidR="00687E2F" w:rsidRDefault="00683787" w:rsidP="005E4BCA">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6</w:t>
            </w:r>
          </w:p>
        </w:tc>
      </w:tr>
      <w:tr w:rsidR="00687E2F" w:rsidRPr="00832FAB" w14:paraId="0A612848" w14:textId="77777777" w:rsidTr="00832FAB">
        <w:tc>
          <w:tcPr>
            <w:tcW w:w="2700" w:type="dxa"/>
            <w:vMerge/>
          </w:tcPr>
          <w:p w14:paraId="4ABB15C2" w14:textId="77777777" w:rsidR="00687E2F" w:rsidRDefault="00687E2F" w:rsidP="005E4BCA">
            <w:pPr>
              <w:autoSpaceDE w:val="0"/>
              <w:autoSpaceDN w:val="0"/>
              <w:adjustRightInd w:val="0"/>
              <w:rPr>
                <w:rFonts w:asciiTheme="minorHAnsi" w:hAnsiTheme="minorHAnsi" w:cstheme="minorHAnsi"/>
                <w:color w:val="000000"/>
                <w:sz w:val="22"/>
                <w:szCs w:val="22"/>
              </w:rPr>
            </w:pPr>
          </w:p>
        </w:tc>
        <w:tc>
          <w:tcPr>
            <w:tcW w:w="1890" w:type="dxa"/>
          </w:tcPr>
          <w:p w14:paraId="063E82AE" w14:textId="77777777" w:rsidR="00687E2F" w:rsidRPr="00687E2F" w:rsidRDefault="00687E2F" w:rsidP="005E4BCA">
            <w:pPr>
              <w:autoSpaceDE w:val="0"/>
              <w:autoSpaceDN w:val="0"/>
              <w:adjustRightInd w:val="0"/>
              <w:rPr>
                <w:rFonts w:asciiTheme="minorHAnsi" w:hAnsiTheme="minorHAnsi" w:cstheme="minorHAnsi"/>
                <w:color w:val="000000"/>
                <w:sz w:val="22"/>
                <w:szCs w:val="22"/>
              </w:rPr>
            </w:pPr>
            <w:r w:rsidRPr="00687E2F">
              <w:rPr>
                <w:rFonts w:asciiTheme="minorHAnsi" w:hAnsiTheme="minorHAnsi" w:cstheme="minorHAnsi"/>
                <w:sz w:val="22"/>
                <w:szCs w:val="22"/>
              </w:rPr>
              <w:t>Controls to Reduce Respirable Dust Exposure Assessment Worksheet for Workers and Management</w:t>
            </w:r>
          </w:p>
        </w:tc>
        <w:tc>
          <w:tcPr>
            <w:tcW w:w="1350" w:type="dxa"/>
          </w:tcPr>
          <w:p w14:paraId="27280077" w14:textId="6807B53C" w:rsidR="00687E2F" w:rsidRDefault="00683787" w:rsidP="005E4BCA">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3</w:t>
            </w:r>
          </w:p>
        </w:tc>
        <w:tc>
          <w:tcPr>
            <w:tcW w:w="1710" w:type="dxa"/>
          </w:tcPr>
          <w:p w14:paraId="44A691FF" w14:textId="77777777" w:rsidR="00687E2F" w:rsidRDefault="00687E2F" w:rsidP="005E4BCA">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1710" w:type="dxa"/>
          </w:tcPr>
          <w:p w14:paraId="453BC964" w14:textId="77777777" w:rsidR="00687E2F" w:rsidRDefault="00687E2F" w:rsidP="005E4BCA">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15/60</w:t>
            </w:r>
          </w:p>
        </w:tc>
        <w:tc>
          <w:tcPr>
            <w:tcW w:w="990" w:type="dxa"/>
          </w:tcPr>
          <w:p w14:paraId="21A9CE6E" w14:textId="0AC0B87C" w:rsidR="00687E2F" w:rsidRDefault="00683787" w:rsidP="005E4BCA">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1</w:t>
            </w:r>
          </w:p>
        </w:tc>
      </w:tr>
      <w:tr w:rsidR="00687E2F" w:rsidRPr="00832FAB" w14:paraId="065317DB" w14:textId="77777777" w:rsidTr="00832FAB">
        <w:tc>
          <w:tcPr>
            <w:tcW w:w="2700" w:type="dxa"/>
            <w:vMerge w:val="restart"/>
          </w:tcPr>
          <w:p w14:paraId="4C530F39" w14:textId="77777777" w:rsidR="00687E2F" w:rsidRPr="00832FAB" w:rsidRDefault="00687E2F" w:rsidP="005E4BCA">
            <w:pPr>
              <w:rPr>
                <w:rFonts w:asciiTheme="minorHAnsi" w:hAnsiTheme="minorHAnsi" w:cstheme="minorHAnsi"/>
                <w:sz w:val="22"/>
                <w:szCs w:val="22"/>
              </w:rPr>
            </w:pPr>
          </w:p>
          <w:p w14:paraId="297BD8F9" w14:textId="77777777" w:rsidR="00687E2F" w:rsidRPr="00832FAB" w:rsidRDefault="00687E2F" w:rsidP="005E4BCA">
            <w:pPr>
              <w:rPr>
                <w:rFonts w:asciiTheme="minorHAnsi" w:hAnsiTheme="minorHAnsi" w:cstheme="minorHAnsi"/>
                <w:sz w:val="22"/>
                <w:szCs w:val="22"/>
              </w:rPr>
            </w:pPr>
            <w:r>
              <w:rPr>
                <w:rFonts w:asciiTheme="minorHAnsi" w:hAnsiTheme="minorHAnsi" w:cstheme="minorHAnsi"/>
                <w:sz w:val="22"/>
                <w:szCs w:val="22"/>
              </w:rPr>
              <w:t>Individual Mine Workers</w:t>
            </w:r>
          </w:p>
        </w:tc>
        <w:tc>
          <w:tcPr>
            <w:tcW w:w="1890" w:type="dxa"/>
          </w:tcPr>
          <w:p w14:paraId="0F3F8514" w14:textId="77777777" w:rsidR="00687E2F" w:rsidRPr="00832FAB" w:rsidRDefault="00687E2F" w:rsidP="00687E2F">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Mine Worker Recruitment Script</w:t>
            </w:r>
            <w:r w:rsidRPr="00832FAB">
              <w:rPr>
                <w:rFonts w:asciiTheme="minorHAnsi" w:hAnsiTheme="minorHAnsi" w:cstheme="minorHAnsi"/>
                <w:color w:val="000000"/>
                <w:sz w:val="22"/>
                <w:szCs w:val="22"/>
              </w:rPr>
              <w:t xml:space="preserve"> </w:t>
            </w:r>
          </w:p>
        </w:tc>
        <w:tc>
          <w:tcPr>
            <w:tcW w:w="1350" w:type="dxa"/>
          </w:tcPr>
          <w:p w14:paraId="12E101B9" w14:textId="1B3F8764" w:rsidR="00687E2F" w:rsidRPr="00832FAB" w:rsidRDefault="00683787" w:rsidP="005E4BCA">
            <w:pPr>
              <w:rPr>
                <w:rFonts w:asciiTheme="minorHAnsi" w:hAnsiTheme="minorHAnsi" w:cstheme="minorHAnsi"/>
                <w:sz w:val="22"/>
                <w:szCs w:val="22"/>
              </w:rPr>
            </w:pPr>
            <w:r>
              <w:rPr>
                <w:rFonts w:asciiTheme="minorHAnsi" w:hAnsiTheme="minorHAnsi" w:cstheme="minorHAnsi"/>
                <w:sz w:val="22"/>
                <w:szCs w:val="22"/>
              </w:rPr>
              <w:t>27</w:t>
            </w:r>
          </w:p>
        </w:tc>
        <w:tc>
          <w:tcPr>
            <w:tcW w:w="1710" w:type="dxa"/>
          </w:tcPr>
          <w:p w14:paraId="5D0BC530" w14:textId="77777777" w:rsidR="00687E2F" w:rsidRPr="00832FAB" w:rsidRDefault="00687E2F" w:rsidP="005E4BCA">
            <w:pPr>
              <w:rPr>
                <w:rFonts w:asciiTheme="minorHAnsi" w:hAnsiTheme="minorHAnsi" w:cstheme="minorHAnsi"/>
                <w:sz w:val="22"/>
                <w:szCs w:val="22"/>
              </w:rPr>
            </w:pPr>
            <w:r>
              <w:rPr>
                <w:rFonts w:asciiTheme="minorHAnsi" w:hAnsiTheme="minorHAnsi" w:cstheme="minorHAnsi"/>
                <w:sz w:val="22"/>
                <w:szCs w:val="22"/>
              </w:rPr>
              <w:t>1</w:t>
            </w:r>
          </w:p>
        </w:tc>
        <w:tc>
          <w:tcPr>
            <w:tcW w:w="1710" w:type="dxa"/>
          </w:tcPr>
          <w:p w14:paraId="27989802" w14:textId="77777777" w:rsidR="00687E2F" w:rsidRPr="00832FAB" w:rsidRDefault="00687E2F" w:rsidP="005E4BCA">
            <w:pPr>
              <w:rPr>
                <w:rFonts w:asciiTheme="minorHAnsi" w:hAnsiTheme="minorHAnsi" w:cstheme="minorHAnsi"/>
                <w:sz w:val="22"/>
                <w:szCs w:val="22"/>
              </w:rPr>
            </w:pPr>
            <w:r>
              <w:rPr>
                <w:rFonts w:asciiTheme="minorHAnsi" w:hAnsiTheme="minorHAnsi" w:cstheme="minorHAnsi"/>
                <w:color w:val="000000"/>
                <w:sz w:val="22"/>
                <w:szCs w:val="22"/>
              </w:rPr>
              <w:t>5</w:t>
            </w:r>
            <w:r w:rsidRPr="00832FAB">
              <w:rPr>
                <w:rFonts w:asciiTheme="minorHAnsi" w:hAnsiTheme="minorHAnsi" w:cstheme="minorHAnsi"/>
                <w:color w:val="000000"/>
                <w:sz w:val="22"/>
                <w:szCs w:val="22"/>
              </w:rPr>
              <w:t>/60</w:t>
            </w:r>
          </w:p>
        </w:tc>
        <w:tc>
          <w:tcPr>
            <w:tcW w:w="990" w:type="dxa"/>
          </w:tcPr>
          <w:p w14:paraId="240C48D7" w14:textId="6F39B4F5" w:rsidR="00687E2F" w:rsidRPr="00832FAB" w:rsidRDefault="00683787" w:rsidP="005E4BCA">
            <w:pPr>
              <w:rPr>
                <w:rFonts w:asciiTheme="minorHAnsi" w:hAnsiTheme="minorHAnsi" w:cstheme="minorHAnsi"/>
                <w:sz w:val="22"/>
                <w:szCs w:val="22"/>
              </w:rPr>
            </w:pPr>
            <w:r>
              <w:rPr>
                <w:rFonts w:asciiTheme="minorHAnsi" w:hAnsiTheme="minorHAnsi" w:cstheme="minorHAnsi"/>
                <w:sz w:val="22"/>
                <w:szCs w:val="22"/>
              </w:rPr>
              <w:t>2</w:t>
            </w:r>
          </w:p>
        </w:tc>
      </w:tr>
      <w:tr w:rsidR="00687E2F" w:rsidRPr="00832FAB" w14:paraId="5FC94465" w14:textId="77777777" w:rsidTr="00832FAB">
        <w:tc>
          <w:tcPr>
            <w:tcW w:w="2700" w:type="dxa"/>
            <w:vMerge/>
          </w:tcPr>
          <w:p w14:paraId="3CC6E56E" w14:textId="77777777" w:rsidR="00687E2F" w:rsidRPr="00832FAB" w:rsidRDefault="00687E2F" w:rsidP="005E4BCA">
            <w:pPr>
              <w:rPr>
                <w:rFonts w:asciiTheme="minorHAnsi" w:hAnsiTheme="minorHAnsi" w:cstheme="minorHAnsi"/>
                <w:sz w:val="22"/>
                <w:szCs w:val="22"/>
              </w:rPr>
            </w:pPr>
          </w:p>
        </w:tc>
        <w:tc>
          <w:tcPr>
            <w:tcW w:w="1890" w:type="dxa"/>
          </w:tcPr>
          <w:p w14:paraId="355C81A2" w14:textId="77777777" w:rsidR="00687E2F" w:rsidRPr="00832FAB" w:rsidRDefault="00687E2F" w:rsidP="00687E2F">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Pre/Post Mine Worker Survey</w:t>
            </w:r>
          </w:p>
        </w:tc>
        <w:tc>
          <w:tcPr>
            <w:tcW w:w="1350" w:type="dxa"/>
          </w:tcPr>
          <w:p w14:paraId="38E5E112" w14:textId="15500B26" w:rsidR="00687E2F" w:rsidRPr="00832FAB" w:rsidRDefault="00683787" w:rsidP="00F968B3">
            <w:pPr>
              <w:rPr>
                <w:rFonts w:asciiTheme="minorHAnsi" w:hAnsiTheme="minorHAnsi" w:cstheme="minorHAnsi"/>
                <w:sz w:val="22"/>
                <w:szCs w:val="22"/>
              </w:rPr>
            </w:pPr>
            <w:r>
              <w:rPr>
                <w:rFonts w:asciiTheme="minorHAnsi" w:hAnsiTheme="minorHAnsi" w:cstheme="minorHAnsi"/>
                <w:sz w:val="22"/>
                <w:szCs w:val="22"/>
              </w:rPr>
              <w:t>27</w:t>
            </w:r>
          </w:p>
        </w:tc>
        <w:tc>
          <w:tcPr>
            <w:tcW w:w="1710" w:type="dxa"/>
          </w:tcPr>
          <w:p w14:paraId="65F83260" w14:textId="77777777" w:rsidR="00687E2F" w:rsidRPr="00832FAB" w:rsidRDefault="00687E2F" w:rsidP="005E4BCA">
            <w:pPr>
              <w:rPr>
                <w:rFonts w:asciiTheme="minorHAnsi" w:hAnsiTheme="minorHAnsi" w:cstheme="minorHAnsi"/>
                <w:sz w:val="22"/>
                <w:szCs w:val="22"/>
              </w:rPr>
            </w:pPr>
            <w:r>
              <w:rPr>
                <w:rFonts w:asciiTheme="minorHAnsi" w:hAnsiTheme="minorHAnsi" w:cstheme="minorHAnsi"/>
                <w:sz w:val="22"/>
                <w:szCs w:val="22"/>
              </w:rPr>
              <w:t>2</w:t>
            </w:r>
          </w:p>
        </w:tc>
        <w:tc>
          <w:tcPr>
            <w:tcW w:w="1710" w:type="dxa"/>
          </w:tcPr>
          <w:p w14:paraId="7DB1679C" w14:textId="77777777" w:rsidR="00687E2F" w:rsidRPr="00832FAB" w:rsidRDefault="00687E2F" w:rsidP="005E4BCA">
            <w:pPr>
              <w:rPr>
                <w:rFonts w:asciiTheme="minorHAnsi" w:hAnsiTheme="minorHAnsi" w:cstheme="minorHAnsi"/>
                <w:sz w:val="22"/>
                <w:szCs w:val="22"/>
              </w:rPr>
            </w:pPr>
            <w:r>
              <w:rPr>
                <w:rFonts w:asciiTheme="minorHAnsi" w:hAnsiTheme="minorHAnsi" w:cstheme="minorHAnsi"/>
                <w:color w:val="000000"/>
                <w:sz w:val="22"/>
                <w:szCs w:val="22"/>
              </w:rPr>
              <w:t>15</w:t>
            </w:r>
            <w:r w:rsidRPr="00832FAB">
              <w:rPr>
                <w:rFonts w:asciiTheme="minorHAnsi" w:hAnsiTheme="minorHAnsi" w:cstheme="minorHAnsi"/>
                <w:color w:val="000000"/>
                <w:sz w:val="22"/>
                <w:szCs w:val="22"/>
              </w:rPr>
              <w:t>/60</w:t>
            </w:r>
          </w:p>
        </w:tc>
        <w:tc>
          <w:tcPr>
            <w:tcW w:w="990" w:type="dxa"/>
          </w:tcPr>
          <w:p w14:paraId="19E0CA9A" w14:textId="3AC861CF" w:rsidR="00687E2F" w:rsidRPr="00832FAB" w:rsidRDefault="00683787" w:rsidP="005E4BCA">
            <w:pPr>
              <w:rPr>
                <w:rFonts w:asciiTheme="minorHAnsi" w:hAnsiTheme="minorHAnsi" w:cstheme="minorHAnsi"/>
                <w:sz w:val="22"/>
                <w:szCs w:val="22"/>
              </w:rPr>
            </w:pPr>
            <w:r>
              <w:rPr>
                <w:rFonts w:asciiTheme="minorHAnsi" w:hAnsiTheme="minorHAnsi" w:cstheme="minorHAnsi"/>
                <w:sz w:val="22"/>
                <w:szCs w:val="22"/>
              </w:rPr>
              <w:t>14</w:t>
            </w:r>
          </w:p>
        </w:tc>
      </w:tr>
      <w:tr w:rsidR="00687E2F" w:rsidRPr="00832FAB" w14:paraId="59441395" w14:textId="77777777" w:rsidTr="00832FAB">
        <w:tc>
          <w:tcPr>
            <w:tcW w:w="2700" w:type="dxa"/>
            <w:vMerge/>
          </w:tcPr>
          <w:p w14:paraId="4751B759" w14:textId="77777777" w:rsidR="00687E2F" w:rsidRPr="00832FAB" w:rsidRDefault="00687E2F" w:rsidP="005E4BCA">
            <w:pPr>
              <w:rPr>
                <w:rFonts w:asciiTheme="minorHAnsi" w:hAnsiTheme="minorHAnsi" w:cstheme="minorHAnsi"/>
                <w:sz w:val="22"/>
                <w:szCs w:val="22"/>
              </w:rPr>
            </w:pPr>
          </w:p>
        </w:tc>
        <w:tc>
          <w:tcPr>
            <w:tcW w:w="1890" w:type="dxa"/>
          </w:tcPr>
          <w:p w14:paraId="24F3B750" w14:textId="3A24BEB4" w:rsidR="00687E2F" w:rsidRDefault="001810D9" w:rsidP="008C63D3">
            <w:pPr>
              <w:autoSpaceDE w:val="0"/>
              <w:autoSpaceDN w:val="0"/>
              <w:adjustRightInd w:val="0"/>
              <w:rPr>
                <w:rFonts w:asciiTheme="minorHAnsi" w:hAnsiTheme="minorHAnsi" w:cstheme="minorHAnsi"/>
                <w:color w:val="000000"/>
                <w:sz w:val="22"/>
                <w:szCs w:val="22"/>
              </w:rPr>
            </w:pPr>
            <w:r w:rsidRPr="001810D9">
              <w:rPr>
                <w:rFonts w:asciiTheme="minorHAnsi" w:hAnsiTheme="minorHAnsi" w:cstheme="minorHAnsi"/>
                <w:color w:val="000000"/>
                <w:sz w:val="22"/>
                <w:szCs w:val="22"/>
              </w:rPr>
              <w:t>CPDM Safety Circle Meeting</w:t>
            </w:r>
          </w:p>
        </w:tc>
        <w:tc>
          <w:tcPr>
            <w:tcW w:w="1350" w:type="dxa"/>
          </w:tcPr>
          <w:p w14:paraId="34CC33B5" w14:textId="71D8CB03" w:rsidR="00687E2F" w:rsidRDefault="00683787" w:rsidP="00F968B3">
            <w:pPr>
              <w:rPr>
                <w:rFonts w:asciiTheme="minorHAnsi" w:hAnsiTheme="minorHAnsi" w:cstheme="minorHAnsi"/>
                <w:sz w:val="22"/>
                <w:szCs w:val="22"/>
              </w:rPr>
            </w:pPr>
            <w:r>
              <w:rPr>
                <w:rFonts w:asciiTheme="minorHAnsi" w:hAnsiTheme="minorHAnsi" w:cstheme="minorHAnsi"/>
                <w:sz w:val="22"/>
                <w:szCs w:val="22"/>
              </w:rPr>
              <w:t>27</w:t>
            </w:r>
          </w:p>
        </w:tc>
        <w:tc>
          <w:tcPr>
            <w:tcW w:w="1710" w:type="dxa"/>
          </w:tcPr>
          <w:p w14:paraId="18E870B6" w14:textId="6777E6B6" w:rsidR="00687E2F" w:rsidRDefault="001810D9" w:rsidP="005E4BCA">
            <w:pPr>
              <w:rPr>
                <w:rFonts w:asciiTheme="minorHAnsi" w:hAnsiTheme="minorHAnsi" w:cstheme="minorHAnsi"/>
                <w:sz w:val="22"/>
                <w:szCs w:val="22"/>
              </w:rPr>
            </w:pPr>
            <w:r>
              <w:rPr>
                <w:rFonts w:asciiTheme="minorHAnsi" w:hAnsiTheme="minorHAnsi" w:cstheme="minorHAnsi"/>
                <w:sz w:val="22"/>
                <w:szCs w:val="22"/>
              </w:rPr>
              <w:t>2</w:t>
            </w:r>
          </w:p>
        </w:tc>
        <w:tc>
          <w:tcPr>
            <w:tcW w:w="1710" w:type="dxa"/>
          </w:tcPr>
          <w:p w14:paraId="2838B44F" w14:textId="77777777" w:rsidR="00687E2F" w:rsidRDefault="00687E2F" w:rsidP="005E4BCA">
            <w:pPr>
              <w:rPr>
                <w:rFonts w:asciiTheme="minorHAnsi" w:hAnsiTheme="minorHAnsi" w:cstheme="minorHAnsi"/>
                <w:color w:val="000000"/>
                <w:sz w:val="22"/>
                <w:szCs w:val="22"/>
              </w:rPr>
            </w:pPr>
            <w:r>
              <w:rPr>
                <w:rFonts w:asciiTheme="minorHAnsi" w:hAnsiTheme="minorHAnsi" w:cstheme="minorHAnsi"/>
                <w:color w:val="000000"/>
                <w:sz w:val="22"/>
                <w:szCs w:val="22"/>
              </w:rPr>
              <w:t>30/60</w:t>
            </w:r>
          </w:p>
        </w:tc>
        <w:tc>
          <w:tcPr>
            <w:tcW w:w="990" w:type="dxa"/>
          </w:tcPr>
          <w:p w14:paraId="226A0B66" w14:textId="24F11A51" w:rsidR="00687E2F" w:rsidRDefault="00683787" w:rsidP="005E4BCA">
            <w:pPr>
              <w:rPr>
                <w:rFonts w:asciiTheme="minorHAnsi" w:hAnsiTheme="minorHAnsi" w:cstheme="minorHAnsi"/>
                <w:sz w:val="22"/>
                <w:szCs w:val="22"/>
              </w:rPr>
            </w:pPr>
            <w:r>
              <w:rPr>
                <w:rFonts w:asciiTheme="minorHAnsi" w:hAnsiTheme="minorHAnsi" w:cstheme="minorHAnsi"/>
                <w:sz w:val="22"/>
                <w:szCs w:val="22"/>
              </w:rPr>
              <w:t>27</w:t>
            </w:r>
          </w:p>
        </w:tc>
      </w:tr>
      <w:tr w:rsidR="00687E2F" w:rsidRPr="00832FAB" w14:paraId="51CA9BE1" w14:textId="77777777" w:rsidTr="00832FAB">
        <w:tc>
          <w:tcPr>
            <w:tcW w:w="2700" w:type="dxa"/>
            <w:vMerge/>
          </w:tcPr>
          <w:p w14:paraId="23B01891" w14:textId="77777777" w:rsidR="00687E2F" w:rsidRPr="00832FAB" w:rsidRDefault="00687E2F" w:rsidP="005E4BCA">
            <w:pPr>
              <w:rPr>
                <w:rFonts w:asciiTheme="minorHAnsi" w:hAnsiTheme="minorHAnsi" w:cstheme="minorHAnsi"/>
                <w:sz w:val="22"/>
                <w:szCs w:val="22"/>
              </w:rPr>
            </w:pPr>
          </w:p>
        </w:tc>
        <w:tc>
          <w:tcPr>
            <w:tcW w:w="1890" w:type="dxa"/>
          </w:tcPr>
          <w:p w14:paraId="35AB398F" w14:textId="77777777" w:rsidR="00687E2F" w:rsidRDefault="00687E2F" w:rsidP="008C63D3">
            <w:pPr>
              <w:autoSpaceDE w:val="0"/>
              <w:autoSpaceDN w:val="0"/>
              <w:adjustRightInd w:val="0"/>
              <w:rPr>
                <w:rFonts w:asciiTheme="minorHAnsi" w:hAnsiTheme="minorHAnsi" w:cstheme="minorHAnsi"/>
                <w:color w:val="000000"/>
                <w:sz w:val="22"/>
                <w:szCs w:val="22"/>
              </w:rPr>
            </w:pPr>
            <w:r>
              <w:rPr>
                <w:rFonts w:asciiTheme="minorHAnsi" w:hAnsiTheme="minorHAnsi" w:cstheme="minorHAnsi"/>
              </w:rPr>
              <w:t>Controls to Reduce Respirable Dust Exposure Assessment Worksheet for Workers and Management</w:t>
            </w:r>
          </w:p>
        </w:tc>
        <w:tc>
          <w:tcPr>
            <w:tcW w:w="1350" w:type="dxa"/>
          </w:tcPr>
          <w:p w14:paraId="04CBF659" w14:textId="0E49EB9F" w:rsidR="00687E2F" w:rsidRPr="00832FAB" w:rsidRDefault="00683787" w:rsidP="00687E2F">
            <w:pPr>
              <w:rPr>
                <w:rFonts w:asciiTheme="minorHAnsi" w:hAnsiTheme="minorHAnsi" w:cstheme="minorHAnsi"/>
                <w:sz w:val="22"/>
                <w:szCs w:val="22"/>
              </w:rPr>
            </w:pPr>
            <w:r>
              <w:rPr>
                <w:rFonts w:asciiTheme="minorHAnsi" w:hAnsiTheme="minorHAnsi" w:cstheme="minorHAnsi"/>
                <w:sz w:val="22"/>
                <w:szCs w:val="22"/>
              </w:rPr>
              <w:t>27</w:t>
            </w:r>
          </w:p>
        </w:tc>
        <w:tc>
          <w:tcPr>
            <w:tcW w:w="1710" w:type="dxa"/>
          </w:tcPr>
          <w:p w14:paraId="1FB66E2E" w14:textId="77777777" w:rsidR="00687E2F" w:rsidRPr="00832FAB" w:rsidRDefault="00687E2F" w:rsidP="00687E2F">
            <w:pPr>
              <w:rPr>
                <w:rFonts w:asciiTheme="minorHAnsi" w:hAnsiTheme="minorHAnsi" w:cstheme="minorHAnsi"/>
                <w:sz w:val="22"/>
                <w:szCs w:val="22"/>
              </w:rPr>
            </w:pPr>
            <w:r>
              <w:rPr>
                <w:rFonts w:asciiTheme="minorHAnsi" w:hAnsiTheme="minorHAnsi" w:cstheme="minorHAnsi"/>
                <w:sz w:val="22"/>
                <w:szCs w:val="22"/>
              </w:rPr>
              <w:t>1</w:t>
            </w:r>
          </w:p>
        </w:tc>
        <w:tc>
          <w:tcPr>
            <w:tcW w:w="1710" w:type="dxa"/>
          </w:tcPr>
          <w:p w14:paraId="34AD96E1" w14:textId="77777777" w:rsidR="00687E2F" w:rsidRPr="00832FAB" w:rsidRDefault="00687E2F" w:rsidP="00687E2F">
            <w:pPr>
              <w:rPr>
                <w:rFonts w:asciiTheme="minorHAnsi" w:hAnsiTheme="minorHAnsi" w:cstheme="minorHAnsi"/>
                <w:sz w:val="22"/>
                <w:szCs w:val="22"/>
              </w:rPr>
            </w:pPr>
            <w:r>
              <w:rPr>
                <w:rFonts w:asciiTheme="minorHAnsi" w:hAnsiTheme="minorHAnsi" w:cstheme="minorHAnsi"/>
                <w:color w:val="000000"/>
                <w:sz w:val="22"/>
                <w:szCs w:val="22"/>
              </w:rPr>
              <w:t>15</w:t>
            </w:r>
            <w:r w:rsidRPr="00832FAB">
              <w:rPr>
                <w:rFonts w:asciiTheme="minorHAnsi" w:hAnsiTheme="minorHAnsi" w:cstheme="minorHAnsi"/>
                <w:color w:val="000000"/>
                <w:sz w:val="22"/>
                <w:szCs w:val="22"/>
              </w:rPr>
              <w:t>/60</w:t>
            </w:r>
          </w:p>
        </w:tc>
        <w:tc>
          <w:tcPr>
            <w:tcW w:w="990" w:type="dxa"/>
          </w:tcPr>
          <w:p w14:paraId="02820A1D" w14:textId="44E0F812" w:rsidR="00687E2F" w:rsidRPr="00832FAB" w:rsidRDefault="00683787" w:rsidP="00687E2F">
            <w:pPr>
              <w:rPr>
                <w:rFonts w:asciiTheme="minorHAnsi" w:hAnsiTheme="minorHAnsi" w:cstheme="minorHAnsi"/>
                <w:sz w:val="22"/>
                <w:szCs w:val="22"/>
              </w:rPr>
            </w:pPr>
            <w:r>
              <w:rPr>
                <w:rFonts w:asciiTheme="minorHAnsi" w:hAnsiTheme="minorHAnsi" w:cstheme="minorHAnsi"/>
                <w:sz w:val="22"/>
                <w:szCs w:val="22"/>
              </w:rPr>
              <w:t>7</w:t>
            </w:r>
          </w:p>
        </w:tc>
      </w:tr>
      <w:tr w:rsidR="00687E2F" w:rsidRPr="00832FAB" w14:paraId="7597057B" w14:textId="77777777" w:rsidTr="00832FAB">
        <w:tc>
          <w:tcPr>
            <w:tcW w:w="2700" w:type="dxa"/>
            <w:vMerge/>
          </w:tcPr>
          <w:p w14:paraId="64CADA0F" w14:textId="77777777" w:rsidR="00687E2F" w:rsidRPr="00832FAB" w:rsidRDefault="00687E2F" w:rsidP="005E4BCA">
            <w:pPr>
              <w:rPr>
                <w:rFonts w:asciiTheme="minorHAnsi" w:hAnsiTheme="minorHAnsi" w:cstheme="minorHAnsi"/>
                <w:sz w:val="22"/>
                <w:szCs w:val="22"/>
              </w:rPr>
            </w:pPr>
          </w:p>
        </w:tc>
        <w:tc>
          <w:tcPr>
            <w:tcW w:w="1890" w:type="dxa"/>
          </w:tcPr>
          <w:p w14:paraId="551C61B1" w14:textId="77777777" w:rsidR="00687E2F" w:rsidRDefault="00687E2F" w:rsidP="008C63D3">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Mine Worker Focus Group Worksheet</w:t>
            </w:r>
          </w:p>
        </w:tc>
        <w:tc>
          <w:tcPr>
            <w:tcW w:w="1350" w:type="dxa"/>
          </w:tcPr>
          <w:p w14:paraId="3CDCA0E3" w14:textId="725DCDBE" w:rsidR="00687E2F" w:rsidRPr="00832FAB" w:rsidRDefault="00683787" w:rsidP="00687E2F">
            <w:pPr>
              <w:rPr>
                <w:rFonts w:asciiTheme="minorHAnsi" w:hAnsiTheme="minorHAnsi" w:cstheme="minorHAnsi"/>
                <w:sz w:val="22"/>
                <w:szCs w:val="22"/>
              </w:rPr>
            </w:pPr>
            <w:r>
              <w:rPr>
                <w:rFonts w:asciiTheme="minorHAnsi" w:hAnsiTheme="minorHAnsi" w:cstheme="minorHAnsi"/>
                <w:sz w:val="22"/>
                <w:szCs w:val="22"/>
              </w:rPr>
              <w:t>27</w:t>
            </w:r>
          </w:p>
        </w:tc>
        <w:tc>
          <w:tcPr>
            <w:tcW w:w="1710" w:type="dxa"/>
          </w:tcPr>
          <w:p w14:paraId="7714F948" w14:textId="45854B65" w:rsidR="00687E2F" w:rsidRPr="00832FAB" w:rsidRDefault="001810D9" w:rsidP="00687E2F">
            <w:pPr>
              <w:rPr>
                <w:rFonts w:asciiTheme="minorHAnsi" w:hAnsiTheme="minorHAnsi" w:cstheme="minorHAnsi"/>
                <w:sz w:val="22"/>
                <w:szCs w:val="22"/>
              </w:rPr>
            </w:pPr>
            <w:r>
              <w:rPr>
                <w:rFonts w:asciiTheme="minorHAnsi" w:hAnsiTheme="minorHAnsi" w:cstheme="minorHAnsi"/>
                <w:sz w:val="22"/>
                <w:szCs w:val="22"/>
              </w:rPr>
              <w:t>2</w:t>
            </w:r>
          </w:p>
        </w:tc>
        <w:tc>
          <w:tcPr>
            <w:tcW w:w="1710" w:type="dxa"/>
          </w:tcPr>
          <w:p w14:paraId="7AAC30AB" w14:textId="77777777" w:rsidR="00687E2F" w:rsidRPr="00832FAB" w:rsidRDefault="00687E2F" w:rsidP="00687E2F">
            <w:pPr>
              <w:rPr>
                <w:rFonts w:asciiTheme="minorHAnsi" w:hAnsiTheme="minorHAnsi" w:cstheme="minorHAnsi"/>
                <w:sz w:val="22"/>
                <w:szCs w:val="22"/>
              </w:rPr>
            </w:pPr>
            <w:r>
              <w:rPr>
                <w:rFonts w:asciiTheme="minorHAnsi" w:hAnsiTheme="minorHAnsi" w:cstheme="minorHAnsi"/>
                <w:color w:val="000000"/>
                <w:sz w:val="22"/>
                <w:szCs w:val="22"/>
              </w:rPr>
              <w:t>15</w:t>
            </w:r>
            <w:r w:rsidRPr="00832FAB">
              <w:rPr>
                <w:rFonts w:asciiTheme="minorHAnsi" w:hAnsiTheme="minorHAnsi" w:cstheme="minorHAnsi"/>
                <w:color w:val="000000"/>
                <w:sz w:val="22"/>
                <w:szCs w:val="22"/>
              </w:rPr>
              <w:t>/60</w:t>
            </w:r>
          </w:p>
        </w:tc>
        <w:tc>
          <w:tcPr>
            <w:tcW w:w="990" w:type="dxa"/>
          </w:tcPr>
          <w:p w14:paraId="3AD41784" w14:textId="13AAF30E" w:rsidR="00687E2F" w:rsidRPr="00832FAB" w:rsidRDefault="00683787" w:rsidP="00687E2F">
            <w:pPr>
              <w:rPr>
                <w:rFonts w:asciiTheme="minorHAnsi" w:hAnsiTheme="minorHAnsi" w:cstheme="minorHAnsi"/>
                <w:sz w:val="22"/>
                <w:szCs w:val="22"/>
              </w:rPr>
            </w:pPr>
            <w:r>
              <w:rPr>
                <w:rFonts w:asciiTheme="minorHAnsi" w:hAnsiTheme="minorHAnsi" w:cstheme="minorHAnsi"/>
                <w:sz w:val="22"/>
                <w:szCs w:val="22"/>
              </w:rPr>
              <w:t>14</w:t>
            </w:r>
          </w:p>
        </w:tc>
      </w:tr>
      <w:tr w:rsidR="00832FAB" w:rsidRPr="00832FAB" w14:paraId="0202D9D9" w14:textId="77777777" w:rsidTr="00A23A13">
        <w:trPr>
          <w:trHeight w:val="152"/>
        </w:trPr>
        <w:tc>
          <w:tcPr>
            <w:tcW w:w="2700" w:type="dxa"/>
          </w:tcPr>
          <w:p w14:paraId="3DBA3A6B" w14:textId="77777777" w:rsidR="00832FAB" w:rsidRPr="00832FAB" w:rsidRDefault="00832FAB" w:rsidP="005E4BCA">
            <w:pPr>
              <w:rPr>
                <w:rFonts w:asciiTheme="minorHAnsi" w:hAnsiTheme="minorHAnsi" w:cstheme="minorHAnsi"/>
                <w:sz w:val="22"/>
                <w:szCs w:val="22"/>
              </w:rPr>
            </w:pPr>
            <w:r w:rsidRPr="00832FAB">
              <w:rPr>
                <w:rFonts w:asciiTheme="minorHAnsi" w:hAnsiTheme="minorHAnsi" w:cstheme="minorHAnsi"/>
                <w:sz w:val="22"/>
                <w:szCs w:val="22"/>
              </w:rPr>
              <w:t>Total</w:t>
            </w:r>
          </w:p>
        </w:tc>
        <w:tc>
          <w:tcPr>
            <w:tcW w:w="1890" w:type="dxa"/>
          </w:tcPr>
          <w:p w14:paraId="2C5FE2BB" w14:textId="77777777" w:rsidR="00832FAB" w:rsidRPr="00832FAB" w:rsidRDefault="00832FAB" w:rsidP="005E4BCA">
            <w:pPr>
              <w:autoSpaceDE w:val="0"/>
              <w:autoSpaceDN w:val="0"/>
              <w:adjustRightInd w:val="0"/>
              <w:rPr>
                <w:rFonts w:asciiTheme="minorHAnsi" w:hAnsiTheme="minorHAnsi" w:cstheme="minorHAnsi"/>
                <w:color w:val="000000"/>
                <w:sz w:val="22"/>
                <w:szCs w:val="22"/>
              </w:rPr>
            </w:pPr>
          </w:p>
        </w:tc>
        <w:tc>
          <w:tcPr>
            <w:tcW w:w="1350" w:type="dxa"/>
          </w:tcPr>
          <w:p w14:paraId="7589DAD3" w14:textId="77777777" w:rsidR="00832FAB" w:rsidRPr="00832FAB" w:rsidRDefault="00832FAB" w:rsidP="005E4BCA">
            <w:pPr>
              <w:rPr>
                <w:rFonts w:asciiTheme="minorHAnsi" w:hAnsiTheme="minorHAnsi" w:cstheme="minorHAnsi"/>
                <w:sz w:val="22"/>
                <w:szCs w:val="22"/>
              </w:rPr>
            </w:pPr>
          </w:p>
        </w:tc>
        <w:tc>
          <w:tcPr>
            <w:tcW w:w="1710" w:type="dxa"/>
          </w:tcPr>
          <w:p w14:paraId="449CC803" w14:textId="77777777" w:rsidR="00832FAB" w:rsidRPr="00832FAB" w:rsidRDefault="00832FAB" w:rsidP="005E4BCA">
            <w:pPr>
              <w:rPr>
                <w:rFonts w:asciiTheme="minorHAnsi" w:hAnsiTheme="minorHAnsi" w:cstheme="minorHAnsi"/>
                <w:sz w:val="22"/>
                <w:szCs w:val="22"/>
              </w:rPr>
            </w:pPr>
          </w:p>
        </w:tc>
        <w:tc>
          <w:tcPr>
            <w:tcW w:w="1710" w:type="dxa"/>
          </w:tcPr>
          <w:p w14:paraId="4DB20291" w14:textId="77777777" w:rsidR="00832FAB" w:rsidRPr="00832FAB" w:rsidRDefault="00832FAB" w:rsidP="005E4BCA">
            <w:pPr>
              <w:rPr>
                <w:rFonts w:asciiTheme="minorHAnsi" w:hAnsiTheme="minorHAnsi" w:cstheme="minorHAnsi"/>
                <w:sz w:val="22"/>
                <w:szCs w:val="22"/>
              </w:rPr>
            </w:pPr>
          </w:p>
        </w:tc>
        <w:tc>
          <w:tcPr>
            <w:tcW w:w="990" w:type="dxa"/>
          </w:tcPr>
          <w:p w14:paraId="41194899" w14:textId="203B0B79" w:rsidR="00832FAB" w:rsidRPr="00832FAB" w:rsidRDefault="00683787" w:rsidP="005E4BCA">
            <w:pPr>
              <w:rPr>
                <w:rFonts w:asciiTheme="minorHAnsi" w:hAnsiTheme="minorHAnsi" w:cstheme="minorHAnsi"/>
                <w:sz w:val="22"/>
                <w:szCs w:val="22"/>
              </w:rPr>
            </w:pPr>
            <w:r>
              <w:rPr>
                <w:rFonts w:asciiTheme="minorHAnsi" w:hAnsiTheme="minorHAnsi" w:cstheme="minorHAnsi"/>
                <w:sz w:val="22"/>
                <w:szCs w:val="22"/>
              </w:rPr>
              <w:t>74</w:t>
            </w:r>
          </w:p>
        </w:tc>
      </w:tr>
    </w:tbl>
    <w:p w14:paraId="426BF927" w14:textId="77777777" w:rsidR="00A148D2" w:rsidRPr="0086189D" w:rsidRDefault="00A148D2" w:rsidP="00A148D2">
      <w:pPr>
        <w:rPr>
          <w:rFonts w:asciiTheme="minorHAnsi" w:hAnsiTheme="minorHAnsi" w:cstheme="minorHAnsi"/>
          <w:sz w:val="22"/>
          <w:szCs w:val="22"/>
        </w:rPr>
      </w:pPr>
    </w:p>
    <w:p w14:paraId="4342242A" w14:textId="1433DAF4"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B. The estimated total cost for this information collection is $</w:t>
      </w:r>
      <w:r w:rsidR="00683787">
        <w:rPr>
          <w:rFonts w:asciiTheme="minorHAnsi" w:hAnsiTheme="minorHAnsi" w:cstheme="minorHAnsi"/>
          <w:sz w:val="22"/>
          <w:szCs w:val="22"/>
        </w:rPr>
        <w:t>5,562.96</w:t>
      </w:r>
      <w:r w:rsidR="003B7F55">
        <w:rPr>
          <w:rFonts w:asciiTheme="minorHAnsi" w:hAnsiTheme="minorHAnsi" w:cstheme="minorHAnsi"/>
          <w:sz w:val="22"/>
          <w:szCs w:val="22"/>
        </w:rPr>
        <w:t>.</w:t>
      </w:r>
    </w:p>
    <w:p w14:paraId="5B722550" w14:textId="77777777" w:rsidR="00A148D2" w:rsidRPr="0086189D" w:rsidRDefault="00A148D2" w:rsidP="00A148D2">
      <w:pPr>
        <w:rPr>
          <w:rFonts w:asciiTheme="minorHAnsi" w:hAnsiTheme="minorHAnsi" w:cstheme="minorHAnsi"/>
          <w:sz w:val="22"/>
          <w:szCs w:val="22"/>
        </w:rPr>
      </w:pPr>
    </w:p>
    <w:p w14:paraId="450E67E5" w14:textId="77777777"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Estimated Annualized Burden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1"/>
        <w:gridCol w:w="2145"/>
        <w:gridCol w:w="1838"/>
        <w:gridCol w:w="2646"/>
      </w:tblGrid>
      <w:tr w:rsidR="00A148D2" w:rsidRPr="0086189D" w14:paraId="10F5C310" w14:textId="77777777" w:rsidTr="00261188">
        <w:tc>
          <w:tcPr>
            <w:tcW w:w="1455" w:type="pct"/>
          </w:tcPr>
          <w:p w14:paraId="54B4A35E" w14:textId="77777777" w:rsidR="00A148D2" w:rsidRPr="0086189D" w:rsidRDefault="00A148D2" w:rsidP="00A148D2">
            <w:pPr>
              <w:autoSpaceDE w:val="0"/>
              <w:autoSpaceDN w:val="0"/>
              <w:adjustRightInd w:val="0"/>
              <w:rPr>
                <w:rFonts w:asciiTheme="minorHAnsi" w:eastAsiaTheme="minorHAnsi" w:hAnsiTheme="minorHAnsi" w:cstheme="minorHAnsi"/>
                <w:color w:val="000000"/>
                <w:sz w:val="22"/>
                <w:szCs w:val="22"/>
              </w:rPr>
            </w:pPr>
            <w:r w:rsidRPr="0086189D">
              <w:rPr>
                <w:rFonts w:asciiTheme="minorHAnsi" w:eastAsiaTheme="minorHAnsi" w:hAnsiTheme="minorHAnsi" w:cstheme="minorHAnsi"/>
                <w:color w:val="000000"/>
                <w:sz w:val="22"/>
                <w:szCs w:val="22"/>
              </w:rPr>
              <w:t>Type of Respondent</w:t>
            </w:r>
          </w:p>
        </w:tc>
        <w:tc>
          <w:tcPr>
            <w:tcW w:w="1147" w:type="pct"/>
          </w:tcPr>
          <w:p w14:paraId="30EC2B8F" w14:textId="77777777" w:rsidR="00A148D2" w:rsidRPr="0086189D" w:rsidRDefault="00A148D2" w:rsidP="00A148D2">
            <w:pPr>
              <w:autoSpaceDE w:val="0"/>
              <w:autoSpaceDN w:val="0"/>
              <w:adjustRightInd w:val="0"/>
              <w:rPr>
                <w:rFonts w:asciiTheme="minorHAnsi" w:eastAsiaTheme="minorHAnsi" w:hAnsiTheme="minorHAnsi" w:cstheme="minorHAnsi"/>
                <w:color w:val="000000"/>
                <w:sz w:val="22"/>
                <w:szCs w:val="22"/>
              </w:rPr>
            </w:pPr>
            <w:r w:rsidRPr="0086189D">
              <w:rPr>
                <w:rFonts w:asciiTheme="minorHAnsi" w:eastAsiaTheme="minorHAnsi" w:hAnsiTheme="minorHAnsi" w:cstheme="minorHAnsi"/>
                <w:color w:val="000000"/>
                <w:sz w:val="22"/>
                <w:szCs w:val="22"/>
              </w:rPr>
              <w:t>Total Burden Hours</w:t>
            </w:r>
          </w:p>
        </w:tc>
        <w:tc>
          <w:tcPr>
            <w:tcW w:w="983" w:type="pct"/>
          </w:tcPr>
          <w:p w14:paraId="6F4FE1B1" w14:textId="77777777" w:rsidR="00A148D2" w:rsidRPr="0086189D" w:rsidRDefault="00A148D2" w:rsidP="00A148D2">
            <w:pPr>
              <w:autoSpaceDE w:val="0"/>
              <w:autoSpaceDN w:val="0"/>
              <w:adjustRightInd w:val="0"/>
              <w:rPr>
                <w:rFonts w:asciiTheme="minorHAnsi" w:eastAsiaTheme="minorHAnsi" w:hAnsiTheme="minorHAnsi" w:cstheme="minorHAnsi"/>
                <w:color w:val="000000"/>
                <w:sz w:val="22"/>
                <w:szCs w:val="22"/>
              </w:rPr>
            </w:pPr>
            <w:r w:rsidRPr="0086189D">
              <w:rPr>
                <w:rFonts w:asciiTheme="minorHAnsi" w:eastAsiaTheme="minorHAnsi" w:hAnsiTheme="minorHAnsi" w:cstheme="minorHAnsi"/>
                <w:color w:val="000000"/>
                <w:sz w:val="22"/>
                <w:szCs w:val="22"/>
              </w:rPr>
              <w:t>Hourly Wage Rate</w:t>
            </w:r>
          </w:p>
        </w:tc>
        <w:tc>
          <w:tcPr>
            <w:tcW w:w="1415" w:type="pct"/>
          </w:tcPr>
          <w:p w14:paraId="66922DD9" w14:textId="77777777" w:rsidR="00A148D2" w:rsidRPr="0086189D" w:rsidRDefault="00A148D2" w:rsidP="00A148D2">
            <w:pPr>
              <w:autoSpaceDE w:val="0"/>
              <w:autoSpaceDN w:val="0"/>
              <w:adjustRightInd w:val="0"/>
              <w:rPr>
                <w:rFonts w:asciiTheme="minorHAnsi" w:eastAsiaTheme="minorHAnsi" w:hAnsiTheme="minorHAnsi" w:cstheme="minorHAnsi"/>
                <w:color w:val="000000"/>
                <w:sz w:val="22"/>
                <w:szCs w:val="22"/>
              </w:rPr>
            </w:pPr>
            <w:r w:rsidRPr="0086189D">
              <w:rPr>
                <w:rFonts w:asciiTheme="minorHAnsi" w:eastAsiaTheme="minorHAnsi" w:hAnsiTheme="minorHAnsi" w:cstheme="minorHAnsi"/>
                <w:color w:val="000000"/>
                <w:sz w:val="22"/>
                <w:szCs w:val="22"/>
              </w:rPr>
              <w:t>Total Respondent Costs</w:t>
            </w:r>
          </w:p>
        </w:tc>
      </w:tr>
      <w:tr w:rsidR="00A148D2" w:rsidRPr="0086189D" w14:paraId="09BBCF86" w14:textId="77777777" w:rsidTr="00261188">
        <w:tc>
          <w:tcPr>
            <w:tcW w:w="1455" w:type="pct"/>
          </w:tcPr>
          <w:p w14:paraId="3F48FF80" w14:textId="14227431" w:rsidR="009A0D5B" w:rsidRDefault="009A0D5B" w:rsidP="00A148D2">
            <w:pPr>
              <w:autoSpaceDE w:val="0"/>
              <w:autoSpaceDN w:val="0"/>
              <w:adjustRightInd w:val="0"/>
              <w:rPr>
                <w:rFonts w:asciiTheme="minorHAnsi" w:eastAsiaTheme="minorHAnsi" w:hAnsiTheme="minorHAnsi" w:cstheme="minorHAnsi"/>
                <w:color w:val="000000"/>
                <w:sz w:val="22"/>
                <w:szCs w:val="22"/>
              </w:rPr>
            </w:pPr>
          </w:p>
          <w:p w14:paraId="6E7E9E4D" w14:textId="77777777" w:rsidR="00A148D2" w:rsidRPr="0086189D" w:rsidRDefault="009A0D5B" w:rsidP="00A148D2">
            <w:pPr>
              <w:autoSpaceDE w:val="0"/>
              <w:autoSpaceDN w:val="0"/>
              <w:adjustRightInd w:val="0"/>
              <w:rPr>
                <w:rFonts w:asciiTheme="minorHAnsi" w:eastAsiaTheme="minorHAnsi" w:hAnsiTheme="minorHAnsi" w:cstheme="minorHAnsi"/>
                <w:color w:val="000000"/>
                <w:sz w:val="22"/>
                <w:szCs w:val="22"/>
              </w:rPr>
            </w:pPr>
            <w:r>
              <w:rPr>
                <w:rFonts w:asciiTheme="minorHAnsi" w:eastAsiaTheme="minorHAnsi" w:hAnsiTheme="minorHAnsi" w:cstheme="minorHAnsi"/>
                <w:color w:val="000000"/>
                <w:sz w:val="22"/>
                <w:szCs w:val="22"/>
              </w:rPr>
              <w:t>Individual Mine Workers</w:t>
            </w:r>
          </w:p>
        </w:tc>
        <w:tc>
          <w:tcPr>
            <w:tcW w:w="1147" w:type="pct"/>
          </w:tcPr>
          <w:p w14:paraId="0A8BD0C9" w14:textId="24638CBF" w:rsidR="00A148D2" w:rsidRPr="0086189D" w:rsidRDefault="00683787" w:rsidP="00BF426E">
            <w:pPr>
              <w:autoSpaceDE w:val="0"/>
              <w:autoSpaceDN w:val="0"/>
              <w:adjustRightInd w:val="0"/>
              <w:rPr>
                <w:rFonts w:asciiTheme="minorHAnsi" w:eastAsiaTheme="minorHAnsi" w:hAnsiTheme="minorHAnsi" w:cstheme="minorHAnsi"/>
                <w:color w:val="000000"/>
                <w:sz w:val="22"/>
                <w:szCs w:val="22"/>
              </w:rPr>
            </w:pPr>
            <w:r>
              <w:rPr>
                <w:rFonts w:asciiTheme="minorHAnsi" w:eastAsiaTheme="minorHAnsi" w:hAnsiTheme="minorHAnsi" w:cstheme="minorHAnsi"/>
                <w:color w:val="000000"/>
                <w:sz w:val="22"/>
                <w:szCs w:val="22"/>
              </w:rPr>
              <w:t>66</w:t>
            </w:r>
          </w:p>
        </w:tc>
        <w:tc>
          <w:tcPr>
            <w:tcW w:w="983" w:type="pct"/>
          </w:tcPr>
          <w:p w14:paraId="30D55635" w14:textId="77777777" w:rsidR="00A148D2" w:rsidRPr="0086189D" w:rsidRDefault="00A148D2" w:rsidP="00821639">
            <w:pPr>
              <w:autoSpaceDE w:val="0"/>
              <w:autoSpaceDN w:val="0"/>
              <w:adjustRightInd w:val="0"/>
              <w:rPr>
                <w:rFonts w:asciiTheme="minorHAnsi" w:eastAsiaTheme="minorHAnsi" w:hAnsiTheme="minorHAnsi" w:cstheme="minorHAnsi"/>
                <w:color w:val="000000"/>
                <w:sz w:val="22"/>
                <w:szCs w:val="22"/>
              </w:rPr>
            </w:pPr>
            <w:r w:rsidRPr="0086189D">
              <w:rPr>
                <w:rFonts w:asciiTheme="minorHAnsi" w:eastAsiaTheme="minorHAnsi" w:hAnsiTheme="minorHAnsi" w:cstheme="minorHAnsi"/>
                <w:color w:val="000000"/>
                <w:sz w:val="22"/>
                <w:szCs w:val="22"/>
              </w:rPr>
              <w:t>$</w:t>
            </w:r>
            <w:r w:rsidR="00821639">
              <w:rPr>
                <w:rFonts w:asciiTheme="minorHAnsi" w:eastAsiaTheme="minorHAnsi" w:hAnsiTheme="minorHAnsi" w:cstheme="minorHAnsi"/>
                <w:color w:val="000000"/>
                <w:sz w:val="22"/>
                <w:szCs w:val="22"/>
              </w:rPr>
              <w:t>24.44</w:t>
            </w:r>
          </w:p>
        </w:tc>
        <w:tc>
          <w:tcPr>
            <w:tcW w:w="1415" w:type="pct"/>
          </w:tcPr>
          <w:p w14:paraId="03590906" w14:textId="1A1B4784" w:rsidR="00A148D2" w:rsidRPr="0086189D" w:rsidRDefault="00A23A13" w:rsidP="00683787">
            <w:pPr>
              <w:autoSpaceDE w:val="0"/>
              <w:autoSpaceDN w:val="0"/>
              <w:adjustRightInd w:val="0"/>
              <w:rPr>
                <w:rFonts w:asciiTheme="minorHAnsi" w:eastAsiaTheme="minorHAnsi" w:hAnsiTheme="minorHAnsi" w:cstheme="minorHAnsi"/>
                <w:color w:val="000000"/>
                <w:sz w:val="22"/>
                <w:szCs w:val="22"/>
              </w:rPr>
            </w:pPr>
            <w:r>
              <w:rPr>
                <w:rFonts w:asciiTheme="minorHAnsi" w:eastAsiaTheme="minorHAnsi" w:hAnsiTheme="minorHAnsi" w:cstheme="minorHAnsi"/>
                <w:color w:val="000000"/>
                <w:sz w:val="22"/>
                <w:szCs w:val="22"/>
              </w:rPr>
              <w:t>$</w:t>
            </w:r>
            <w:r w:rsidR="00683787">
              <w:rPr>
                <w:rFonts w:asciiTheme="minorHAnsi" w:eastAsiaTheme="minorHAnsi" w:hAnsiTheme="minorHAnsi" w:cstheme="minorHAnsi"/>
                <w:color w:val="000000"/>
                <w:sz w:val="22"/>
                <w:szCs w:val="22"/>
              </w:rPr>
              <w:t>1613.04</w:t>
            </w:r>
          </w:p>
        </w:tc>
      </w:tr>
      <w:tr w:rsidR="00BF426E" w:rsidRPr="0086189D" w14:paraId="354BAB70" w14:textId="77777777" w:rsidTr="009A0D5B">
        <w:tc>
          <w:tcPr>
            <w:tcW w:w="1455" w:type="pct"/>
          </w:tcPr>
          <w:p w14:paraId="0514FED5" w14:textId="0535C5D4" w:rsidR="00BF426E" w:rsidRPr="0086189D" w:rsidRDefault="009A0D5B" w:rsidP="00A148D2">
            <w:pPr>
              <w:autoSpaceDE w:val="0"/>
              <w:autoSpaceDN w:val="0"/>
              <w:adjustRightInd w:val="0"/>
              <w:rPr>
                <w:rFonts w:asciiTheme="minorHAnsi" w:eastAsiaTheme="minorHAnsi" w:hAnsiTheme="minorHAnsi" w:cstheme="minorHAnsi"/>
                <w:color w:val="000000"/>
                <w:sz w:val="22"/>
                <w:szCs w:val="22"/>
              </w:rPr>
            </w:pPr>
            <w:r>
              <w:rPr>
                <w:rFonts w:asciiTheme="minorHAnsi" w:eastAsiaTheme="minorHAnsi" w:hAnsiTheme="minorHAnsi" w:cstheme="minorHAnsi"/>
                <w:color w:val="000000"/>
                <w:sz w:val="22"/>
                <w:szCs w:val="22"/>
              </w:rPr>
              <w:t>Mine &amp; Health Safety Managers/Leaders</w:t>
            </w:r>
          </w:p>
        </w:tc>
        <w:tc>
          <w:tcPr>
            <w:tcW w:w="1147" w:type="pct"/>
          </w:tcPr>
          <w:p w14:paraId="1180D8DF" w14:textId="23935B69" w:rsidR="00BF426E" w:rsidRDefault="00683787" w:rsidP="00832FAB">
            <w:pPr>
              <w:autoSpaceDE w:val="0"/>
              <w:autoSpaceDN w:val="0"/>
              <w:adjustRightInd w:val="0"/>
              <w:rPr>
                <w:rFonts w:asciiTheme="minorHAnsi" w:eastAsiaTheme="minorHAnsi" w:hAnsiTheme="minorHAnsi" w:cstheme="minorHAnsi"/>
                <w:color w:val="000000"/>
                <w:sz w:val="22"/>
                <w:szCs w:val="22"/>
              </w:rPr>
            </w:pPr>
            <w:r>
              <w:rPr>
                <w:rFonts w:asciiTheme="minorHAnsi" w:eastAsiaTheme="minorHAnsi" w:hAnsiTheme="minorHAnsi" w:cstheme="minorHAnsi"/>
                <w:color w:val="000000"/>
                <w:sz w:val="22"/>
                <w:szCs w:val="22"/>
              </w:rPr>
              <w:t>8</w:t>
            </w:r>
          </w:p>
        </w:tc>
        <w:tc>
          <w:tcPr>
            <w:tcW w:w="983" w:type="pct"/>
          </w:tcPr>
          <w:p w14:paraId="170C8BED" w14:textId="77777777" w:rsidR="00BF426E" w:rsidRPr="0086189D" w:rsidRDefault="00821639" w:rsidP="008B51E1">
            <w:pPr>
              <w:autoSpaceDE w:val="0"/>
              <w:autoSpaceDN w:val="0"/>
              <w:adjustRightInd w:val="0"/>
              <w:rPr>
                <w:rFonts w:asciiTheme="minorHAnsi" w:eastAsiaTheme="minorHAnsi" w:hAnsiTheme="minorHAnsi" w:cstheme="minorHAnsi"/>
                <w:color w:val="000000"/>
                <w:sz w:val="22"/>
                <w:szCs w:val="22"/>
              </w:rPr>
            </w:pPr>
            <w:r>
              <w:rPr>
                <w:rFonts w:asciiTheme="minorHAnsi" w:eastAsiaTheme="minorHAnsi" w:hAnsiTheme="minorHAnsi" w:cstheme="minorHAnsi"/>
                <w:color w:val="000000"/>
                <w:sz w:val="22"/>
                <w:szCs w:val="22"/>
              </w:rPr>
              <w:t>$30.16</w:t>
            </w:r>
          </w:p>
        </w:tc>
        <w:tc>
          <w:tcPr>
            <w:tcW w:w="1415" w:type="pct"/>
          </w:tcPr>
          <w:p w14:paraId="5760BD51" w14:textId="6726976B" w:rsidR="00BF426E" w:rsidRPr="0086189D" w:rsidRDefault="00821639" w:rsidP="00683787">
            <w:pPr>
              <w:autoSpaceDE w:val="0"/>
              <w:autoSpaceDN w:val="0"/>
              <w:adjustRightInd w:val="0"/>
              <w:rPr>
                <w:rFonts w:asciiTheme="minorHAnsi" w:eastAsiaTheme="minorHAnsi" w:hAnsiTheme="minorHAnsi" w:cstheme="minorHAnsi"/>
                <w:color w:val="000000"/>
                <w:sz w:val="22"/>
                <w:szCs w:val="22"/>
              </w:rPr>
            </w:pPr>
            <w:r>
              <w:rPr>
                <w:rFonts w:asciiTheme="minorHAnsi" w:eastAsiaTheme="minorHAnsi" w:hAnsiTheme="minorHAnsi" w:cstheme="minorHAnsi"/>
                <w:color w:val="000000"/>
                <w:sz w:val="22"/>
                <w:szCs w:val="22"/>
              </w:rPr>
              <w:t>$</w:t>
            </w:r>
            <w:r w:rsidR="00683787">
              <w:rPr>
                <w:rFonts w:asciiTheme="minorHAnsi" w:eastAsiaTheme="minorHAnsi" w:hAnsiTheme="minorHAnsi" w:cstheme="minorHAnsi"/>
                <w:color w:val="000000"/>
                <w:sz w:val="22"/>
                <w:szCs w:val="22"/>
              </w:rPr>
              <w:t>241.28</w:t>
            </w:r>
          </w:p>
        </w:tc>
      </w:tr>
      <w:tr w:rsidR="00BF426E" w:rsidRPr="0086189D" w14:paraId="0C46DA81" w14:textId="77777777" w:rsidTr="00261188">
        <w:tc>
          <w:tcPr>
            <w:tcW w:w="1455" w:type="pct"/>
          </w:tcPr>
          <w:p w14:paraId="32FCA774" w14:textId="77777777" w:rsidR="00BF426E" w:rsidRPr="0086189D" w:rsidRDefault="00BF426E" w:rsidP="00A148D2">
            <w:pPr>
              <w:autoSpaceDE w:val="0"/>
              <w:autoSpaceDN w:val="0"/>
              <w:adjustRightInd w:val="0"/>
              <w:rPr>
                <w:rFonts w:asciiTheme="minorHAnsi" w:eastAsiaTheme="minorHAnsi" w:hAnsiTheme="minorHAnsi" w:cstheme="minorHAnsi"/>
                <w:color w:val="000000"/>
                <w:sz w:val="22"/>
                <w:szCs w:val="22"/>
              </w:rPr>
            </w:pPr>
          </w:p>
        </w:tc>
        <w:tc>
          <w:tcPr>
            <w:tcW w:w="1147" w:type="pct"/>
          </w:tcPr>
          <w:p w14:paraId="21B0D6B9" w14:textId="77777777" w:rsidR="00BF426E" w:rsidRDefault="00BF426E" w:rsidP="00832FAB">
            <w:pPr>
              <w:autoSpaceDE w:val="0"/>
              <w:autoSpaceDN w:val="0"/>
              <w:adjustRightInd w:val="0"/>
              <w:rPr>
                <w:rFonts w:asciiTheme="minorHAnsi" w:eastAsiaTheme="minorHAnsi" w:hAnsiTheme="minorHAnsi" w:cstheme="minorHAnsi"/>
                <w:color w:val="000000"/>
                <w:sz w:val="22"/>
                <w:szCs w:val="22"/>
              </w:rPr>
            </w:pPr>
          </w:p>
        </w:tc>
        <w:tc>
          <w:tcPr>
            <w:tcW w:w="983" w:type="pct"/>
          </w:tcPr>
          <w:p w14:paraId="182A38EC" w14:textId="77777777" w:rsidR="00BF426E" w:rsidRPr="0086189D" w:rsidRDefault="00BF426E" w:rsidP="008B51E1">
            <w:pPr>
              <w:autoSpaceDE w:val="0"/>
              <w:autoSpaceDN w:val="0"/>
              <w:adjustRightInd w:val="0"/>
              <w:rPr>
                <w:rFonts w:asciiTheme="minorHAnsi" w:eastAsiaTheme="minorHAnsi" w:hAnsiTheme="minorHAnsi" w:cstheme="minorHAnsi"/>
                <w:color w:val="000000"/>
                <w:sz w:val="22"/>
                <w:szCs w:val="22"/>
              </w:rPr>
            </w:pPr>
          </w:p>
        </w:tc>
        <w:tc>
          <w:tcPr>
            <w:tcW w:w="1415" w:type="pct"/>
          </w:tcPr>
          <w:p w14:paraId="26D674AD" w14:textId="67354485" w:rsidR="00BF426E" w:rsidRPr="0086189D" w:rsidRDefault="00A23A13" w:rsidP="00683787">
            <w:pPr>
              <w:autoSpaceDE w:val="0"/>
              <w:autoSpaceDN w:val="0"/>
              <w:adjustRightInd w:val="0"/>
              <w:rPr>
                <w:rFonts w:asciiTheme="minorHAnsi" w:eastAsiaTheme="minorHAnsi" w:hAnsiTheme="minorHAnsi" w:cstheme="minorHAnsi"/>
                <w:color w:val="000000"/>
                <w:sz w:val="22"/>
                <w:szCs w:val="22"/>
              </w:rPr>
            </w:pPr>
            <w:r>
              <w:rPr>
                <w:rFonts w:asciiTheme="minorHAnsi" w:eastAsiaTheme="minorHAnsi" w:hAnsiTheme="minorHAnsi" w:cstheme="minorHAnsi"/>
                <w:color w:val="000000"/>
                <w:sz w:val="22"/>
                <w:szCs w:val="22"/>
              </w:rPr>
              <w:t>$</w:t>
            </w:r>
            <w:r w:rsidR="00683787">
              <w:rPr>
                <w:rFonts w:asciiTheme="minorHAnsi" w:eastAsiaTheme="minorHAnsi" w:hAnsiTheme="minorHAnsi" w:cstheme="minorHAnsi"/>
                <w:color w:val="000000"/>
                <w:sz w:val="22"/>
                <w:szCs w:val="22"/>
              </w:rPr>
              <w:t>1854.32</w:t>
            </w:r>
          </w:p>
        </w:tc>
      </w:tr>
    </w:tbl>
    <w:p w14:paraId="15394F8C" w14:textId="77777777" w:rsidR="00A148D2" w:rsidRPr="00821639" w:rsidRDefault="00A148D2" w:rsidP="00821639">
      <w:pPr>
        <w:rPr>
          <w:rFonts w:asciiTheme="minorHAnsi" w:hAnsiTheme="minorHAnsi" w:cstheme="minorHAnsi"/>
          <w:i/>
          <w:iCs/>
          <w:sz w:val="22"/>
          <w:szCs w:val="22"/>
        </w:rPr>
      </w:pPr>
      <w:r w:rsidRPr="0086189D">
        <w:rPr>
          <w:rFonts w:asciiTheme="minorHAnsi" w:hAnsiTheme="minorHAnsi" w:cstheme="minorHAnsi"/>
          <w:sz w:val="22"/>
          <w:szCs w:val="22"/>
        </w:rPr>
        <w:t xml:space="preserve">The value assigned for the hourly wage rate is based on the average U.S. hourly wage rate for miners available in the following </w:t>
      </w:r>
      <w:r w:rsidR="008B51E1" w:rsidRPr="0086189D">
        <w:rPr>
          <w:rFonts w:asciiTheme="minorHAnsi" w:hAnsiTheme="minorHAnsi" w:cstheme="minorHAnsi"/>
          <w:sz w:val="22"/>
          <w:szCs w:val="22"/>
        </w:rPr>
        <w:t>information</w:t>
      </w:r>
      <w:r w:rsidRPr="0086189D">
        <w:rPr>
          <w:rFonts w:asciiTheme="minorHAnsi" w:hAnsiTheme="minorHAnsi" w:cstheme="minorHAnsi"/>
          <w:sz w:val="22"/>
          <w:szCs w:val="22"/>
        </w:rPr>
        <w:t xml:space="preserve">: Bureau of Labor Statistics, U.S. Department of Labor, </w:t>
      </w:r>
      <w:r w:rsidR="00821639" w:rsidRPr="00821639">
        <w:rPr>
          <w:rFonts w:asciiTheme="minorHAnsi" w:hAnsiTheme="minorHAnsi" w:cstheme="minorHAnsi"/>
          <w:i/>
          <w:iCs/>
          <w:sz w:val="22"/>
          <w:szCs w:val="22"/>
        </w:rPr>
        <w:t>May 2013 National Industry-Specific Occupationa</w:t>
      </w:r>
      <w:r w:rsidR="00821639">
        <w:rPr>
          <w:rFonts w:asciiTheme="minorHAnsi" w:hAnsiTheme="minorHAnsi" w:cstheme="minorHAnsi"/>
          <w:i/>
          <w:iCs/>
          <w:sz w:val="22"/>
          <w:szCs w:val="22"/>
        </w:rPr>
        <w:t xml:space="preserve">l Employment and Wage Estimates </w:t>
      </w:r>
      <w:r w:rsidR="00821639" w:rsidRPr="00821639">
        <w:rPr>
          <w:rFonts w:asciiTheme="minorHAnsi" w:hAnsiTheme="minorHAnsi" w:cstheme="minorHAnsi"/>
          <w:i/>
          <w:iCs/>
          <w:sz w:val="22"/>
          <w:szCs w:val="22"/>
        </w:rPr>
        <w:t>NAICS 212000 - Mining (except Oil and Gas)</w:t>
      </w:r>
      <w:r w:rsidRPr="0086189D">
        <w:rPr>
          <w:rFonts w:asciiTheme="minorHAnsi" w:hAnsiTheme="minorHAnsi" w:cstheme="minorHAnsi"/>
          <w:sz w:val="22"/>
          <w:szCs w:val="22"/>
        </w:rPr>
        <w:t xml:space="preserve">, on the Internet at </w:t>
      </w:r>
      <w:r w:rsidR="00821639" w:rsidRPr="00821639">
        <w:rPr>
          <w:rFonts w:asciiTheme="minorHAnsi" w:hAnsiTheme="minorHAnsi" w:cstheme="minorHAnsi"/>
          <w:b/>
          <w:bCs/>
          <w:sz w:val="22"/>
          <w:szCs w:val="22"/>
        </w:rPr>
        <w:t xml:space="preserve">http://www.bls.gov/oes/current/naics3_212000.htm#00-0000 </w:t>
      </w:r>
      <w:r w:rsidRPr="0086189D">
        <w:rPr>
          <w:rFonts w:asciiTheme="minorHAnsi" w:hAnsiTheme="minorHAnsi" w:cstheme="minorHAnsi"/>
          <w:sz w:val="22"/>
          <w:szCs w:val="22"/>
        </w:rPr>
        <w:t xml:space="preserve">(visited </w:t>
      </w:r>
      <w:r w:rsidR="00821639">
        <w:rPr>
          <w:rFonts w:asciiTheme="minorHAnsi" w:hAnsiTheme="minorHAnsi" w:cstheme="minorHAnsi"/>
          <w:i/>
          <w:iCs/>
          <w:sz w:val="22"/>
          <w:szCs w:val="22"/>
        </w:rPr>
        <w:t>October</w:t>
      </w:r>
      <w:r w:rsidR="00C67969">
        <w:rPr>
          <w:rFonts w:asciiTheme="minorHAnsi" w:hAnsiTheme="minorHAnsi" w:cstheme="minorHAnsi"/>
          <w:i/>
          <w:iCs/>
          <w:sz w:val="22"/>
          <w:szCs w:val="22"/>
        </w:rPr>
        <w:t xml:space="preserve"> 21</w:t>
      </w:r>
      <w:r w:rsidR="008B51E1" w:rsidRPr="0086189D">
        <w:rPr>
          <w:rFonts w:asciiTheme="minorHAnsi" w:hAnsiTheme="minorHAnsi" w:cstheme="minorHAnsi"/>
          <w:i/>
          <w:iCs/>
          <w:sz w:val="22"/>
          <w:szCs w:val="22"/>
        </w:rPr>
        <w:t>,</w:t>
      </w:r>
      <w:r w:rsidRPr="0086189D">
        <w:rPr>
          <w:rFonts w:asciiTheme="minorHAnsi" w:hAnsiTheme="minorHAnsi" w:cstheme="minorHAnsi"/>
          <w:i/>
          <w:iCs/>
          <w:sz w:val="22"/>
          <w:szCs w:val="22"/>
        </w:rPr>
        <w:t xml:space="preserve"> 201</w:t>
      </w:r>
      <w:r w:rsidR="00821639">
        <w:rPr>
          <w:rFonts w:asciiTheme="minorHAnsi" w:hAnsiTheme="minorHAnsi" w:cstheme="minorHAnsi"/>
          <w:i/>
          <w:iCs/>
          <w:sz w:val="22"/>
          <w:szCs w:val="22"/>
        </w:rPr>
        <w:t>4</w:t>
      </w:r>
      <w:r w:rsidRPr="0086189D">
        <w:rPr>
          <w:rFonts w:asciiTheme="minorHAnsi" w:hAnsiTheme="minorHAnsi" w:cstheme="minorHAnsi"/>
          <w:sz w:val="22"/>
          <w:szCs w:val="22"/>
        </w:rPr>
        <w:t>).</w:t>
      </w:r>
    </w:p>
    <w:p w14:paraId="52AD68AD" w14:textId="77777777"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bookmarkStart w:id="12" w:name="_Toc400629998"/>
      <w:r w:rsidRPr="0086189D">
        <w:rPr>
          <w:rFonts w:asciiTheme="minorHAnsi" w:eastAsiaTheme="majorEastAsia" w:hAnsiTheme="minorHAnsi" w:cstheme="minorHAnsi"/>
          <w:b/>
          <w:bCs/>
          <w:sz w:val="28"/>
          <w:szCs w:val="28"/>
        </w:rPr>
        <w:t>13. Estimates of Other Total Annual Cost Burden to Respondents or Record Keepers</w:t>
      </w:r>
      <w:bookmarkEnd w:id="12"/>
      <w:r w:rsidRPr="0086189D">
        <w:rPr>
          <w:rFonts w:asciiTheme="minorHAnsi" w:eastAsiaTheme="majorEastAsia" w:hAnsiTheme="minorHAnsi" w:cstheme="minorHAnsi"/>
          <w:b/>
          <w:bCs/>
          <w:sz w:val="28"/>
          <w:szCs w:val="28"/>
        </w:rPr>
        <w:t xml:space="preserve"> </w:t>
      </w:r>
    </w:p>
    <w:p w14:paraId="6195A53D" w14:textId="77777777" w:rsidR="00A148D2" w:rsidRPr="0086189D" w:rsidRDefault="00A148D2" w:rsidP="00A148D2">
      <w:pPr>
        <w:rPr>
          <w:rFonts w:asciiTheme="minorHAnsi" w:hAnsiTheme="minorHAnsi" w:cstheme="minorHAnsi"/>
          <w:sz w:val="22"/>
          <w:szCs w:val="22"/>
        </w:rPr>
      </w:pPr>
    </w:p>
    <w:p w14:paraId="44F100AF" w14:textId="77777777"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None.</w:t>
      </w:r>
    </w:p>
    <w:p w14:paraId="6CB40626" w14:textId="77777777"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bookmarkStart w:id="13" w:name="_Toc400629999"/>
      <w:r w:rsidRPr="0086189D">
        <w:rPr>
          <w:rFonts w:asciiTheme="minorHAnsi" w:eastAsiaTheme="majorEastAsia" w:hAnsiTheme="minorHAnsi" w:cstheme="minorHAnsi"/>
          <w:b/>
          <w:bCs/>
          <w:sz w:val="28"/>
          <w:szCs w:val="28"/>
        </w:rPr>
        <w:t>14. Annualized Cost to the Government</w:t>
      </w:r>
      <w:bookmarkEnd w:id="13"/>
      <w:r w:rsidRPr="0086189D">
        <w:rPr>
          <w:rFonts w:asciiTheme="minorHAnsi" w:eastAsiaTheme="majorEastAsia" w:hAnsiTheme="minorHAnsi" w:cstheme="minorHAnsi"/>
          <w:b/>
          <w:bCs/>
          <w:sz w:val="28"/>
          <w:szCs w:val="28"/>
        </w:rPr>
        <w:t xml:space="preserve"> </w:t>
      </w:r>
    </w:p>
    <w:p w14:paraId="515CD212" w14:textId="77777777" w:rsidR="00A148D2" w:rsidRPr="0086189D" w:rsidRDefault="00A148D2" w:rsidP="00A148D2">
      <w:pPr>
        <w:rPr>
          <w:rFonts w:asciiTheme="minorHAnsi" w:hAnsiTheme="minorHAnsi" w:cstheme="minorHAnsi"/>
        </w:rPr>
      </w:pPr>
    </w:p>
    <w:p w14:paraId="70F3D686" w14:textId="77777777" w:rsidR="00A148D2" w:rsidRPr="0086189D" w:rsidRDefault="00821639" w:rsidP="00A148D2">
      <w:pPr>
        <w:rPr>
          <w:rFonts w:asciiTheme="minorHAnsi" w:hAnsiTheme="minorHAnsi" w:cstheme="minorHAnsi"/>
          <w:sz w:val="22"/>
          <w:szCs w:val="22"/>
        </w:rPr>
      </w:pPr>
      <w:r>
        <w:rPr>
          <w:rFonts w:asciiTheme="minorHAnsi" w:hAnsiTheme="minorHAnsi" w:cstheme="minorHAnsi"/>
          <w:sz w:val="22"/>
          <w:szCs w:val="22"/>
        </w:rPr>
        <w:t xml:space="preserve">Data will be collected for </w:t>
      </w:r>
      <w:r w:rsidR="00F968B3">
        <w:rPr>
          <w:rFonts w:asciiTheme="minorHAnsi" w:hAnsiTheme="minorHAnsi" w:cstheme="minorHAnsi"/>
          <w:sz w:val="22"/>
          <w:szCs w:val="22"/>
        </w:rPr>
        <w:t>three</w:t>
      </w:r>
      <w:r w:rsidR="00D84813" w:rsidRPr="0086189D">
        <w:rPr>
          <w:rFonts w:asciiTheme="minorHAnsi" w:hAnsiTheme="minorHAnsi" w:cstheme="minorHAnsi"/>
          <w:sz w:val="22"/>
          <w:szCs w:val="22"/>
        </w:rPr>
        <w:t xml:space="preserve"> years. </w:t>
      </w:r>
      <w:r w:rsidR="00A148D2" w:rsidRPr="0086189D">
        <w:rPr>
          <w:rFonts w:asciiTheme="minorHAnsi" w:hAnsiTheme="minorHAnsi" w:cstheme="minorHAnsi"/>
          <w:sz w:val="22"/>
          <w:szCs w:val="22"/>
        </w:rPr>
        <w:t>The estimated annual cost to the Federal Government is $</w:t>
      </w:r>
      <w:r w:rsidR="00481AA1">
        <w:rPr>
          <w:rFonts w:asciiTheme="minorHAnsi" w:hAnsiTheme="minorHAnsi" w:cstheme="minorHAnsi"/>
          <w:sz w:val="22"/>
          <w:szCs w:val="22"/>
        </w:rPr>
        <w:t>58,251.30</w:t>
      </w:r>
      <w:r w:rsidR="00A148D2" w:rsidRPr="0086189D">
        <w:rPr>
          <w:rFonts w:asciiTheme="minorHAnsi" w:hAnsiTheme="minorHAnsi" w:cstheme="minorHAnsi"/>
          <w:sz w:val="22"/>
          <w:szCs w:val="22"/>
        </w:rPr>
        <w:t xml:space="preserve">. This includes data collection by CDC/NIOSH employees, data analysis, and report writing. The hours designated for government staff were calculated as shown in the table below. The total cost average for a </w:t>
      </w:r>
      <w:r w:rsidR="00F968B3">
        <w:rPr>
          <w:rFonts w:asciiTheme="minorHAnsi" w:hAnsiTheme="minorHAnsi" w:cstheme="minorHAnsi"/>
          <w:sz w:val="22"/>
          <w:szCs w:val="22"/>
        </w:rPr>
        <w:t>three</w:t>
      </w:r>
      <w:r w:rsidR="00A148D2" w:rsidRPr="0086189D">
        <w:rPr>
          <w:rFonts w:asciiTheme="minorHAnsi" w:hAnsiTheme="minorHAnsi" w:cstheme="minorHAnsi"/>
          <w:sz w:val="22"/>
          <w:szCs w:val="22"/>
        </w:rPr>
        <w:t xml:space="preserve"> year period is $</w:t>
      </w:r>
      <w:r w:rsidR="00481AA1">
        <w:rPr>
          <w:rFonts w:asciiTheme="minorHAnsi" w:hAnsiTheme="minorHAnsi" w:cstheme="minorHAnsi"/>
          <w:sz w:val="22"/>
          <w:szCs w:val="22"/>
        </w:rPr>
        <w:t>174,753.90</w:t>
      </w:r>
      <w:r w:rsidR="00A148D2" w:rsidRPr="0086189D">
        <w:rPr>
          <w:rFonts w:asciiTheme="minorHAnsi" w:hAnsiTheme="minorHAnsi" w:cstheme="minorHAnsi"/>
          <w:sz w:val="22"/>
          <w:szCs w:val="22"/>
        </w:rPr>
        <w:t xml:space="preserve">. </w:t>
      </w:r>
    </w:p>
    <w:p w14:paraId="5579D8A7" w14:textId="77777777" w:rsidR="00A148D2" w:rsidRPr="0086189D" w:rsidRDefault="00A148D2" w:rsidP="00A148D2">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476"/>
        <w:gridCol w:w="1476"/>
        <w:gridCol w:w="1506"/>
        <w:gridCol w:w="1644"/>
        <w:gridCol w:w="1368"/>
      </w:tblGrid>
      <w:tr w:rsidR="00A148D2" w:rsidRPr="0086189D" w14:paraId="2BB93B2D" w14:textId="77777777" w:rsidTr="00261188">
        <w:tc>
          <w:tcPr>
            <w:tcW w:w="1476" w:type="dxa"/>
          </w:tcPr>
          <w:p w14:paraId="3E794FD1" w14:textId="77777777" w:rsidR="00A148D2" w:rsidRPr="0086189D" w:rsidRDefault="00A148D2" w:rsidP="00A148D2">
            <w:pPr>
              <w:rPr>
                <w:rFonts w:asciiTheme="minorHAnsi" w:hAnsiTheme="minorHAnsi" w:cstheme="minorHAnsi"/>
                <w:sz w:val="22"/>
                <w:szCs w:val="22"/>
              </w:rPr>
            </w:pPr>
          </w:p>
        </w:tc>
        <w:tc>
          <w:tcPr>
            <w:tcW w:w="1476" w:type="dxa"/>
          </w:tcPr>
          <w:p w14:paraId="4EF7D3E6" w14:textId="77777777"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Hours</w:t>
            </w:r>
          </w:p>
        </w:tc>
        <w:tc>
          <w:tcPr>
            <w:tcW w:w="1476" w:type="dxa"/>
          </w:tcPr>
          <w:p w14:paraId="148909A1" w14:textId="77777777"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Hourly Rate</w:t>
            </w:r>
          </w:p>
        </w:tc>
        <w:tc>
          <w:tcPr>
            <w:tcW w:w="1506" w:type="dxa"/>
          </w:tcPr>
          <w:p w14:paraId="68432E9E" w14:textId="77777777"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Cost at Hourly Rate</w:t>
            </w:r>
          </w:p>
        </w:tc>
        <w:tc>
          <w:tcPr>
            <w:tcW w:w="1644" w:type="dxa"/>
          </w:tcPr>
          <w:p w14:paraId="74604806" w14:textId="77777777"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Other Costs (data collection, etc.)</w:t>
            </w:r>
          </w:p>
        </w:tc>
        <w:tc>
          <w:tcPr>
            <w:tcW w:w="1368" w:type="dxa"/>
          </w:tcPr>
          <w:p w14:paraId="2CB80C36" w14:textId="77777777"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Total</w:t>
            </w:r>
          </w:p>
        </w:tc>
      </w:tr>
      <w:tr w:rsidR="00D35596" w:rsidRPr="0086189D" w14:paraId="1586F957" w14:textId="77777777" w:rsidTr="00261188">
        <w:tc>
          <w:tcPr>
            <w:tcW w:w="1476" w:type="dxa"/>
          </w:tcPr>
          <w:p w14:paraId="7C1FF2BA" w14:textId="77777777" w:rsidR="00D35596" w:rsidRPr="0086189D" w:rsidDel="001322A1" w:rsidRDefault="00D35596" w:rsidP="006453BF">
            <w:pPr>
              <w:rPr>
                <w:rFonts w:asciiTheme="minorHAnsi" w:hAnsiTheme="minorHAnsi" w:cstheme="minorHAnsi"/>
                <w:sz w:val="22"/>
                <w:szCs w:val="22"/>
              </w:rPr>
            </w:pPr>
            <w:r>
              <w:rPr>
                <w:rFonts w:asciiTheme="minorHAnsi" w:hAnsiTheme="minorHAnsi" w:cstheme="minorHAnsi"/>
                <w:sz w:val="22"/>
                <w:szCs w:val="22"/>
              </w:rPr>
              <w:lastRenderedPageBreak/>
              <w:t>Personnel 2 GS-12-3</w:t>
            </w:r>
          </w:p>
        </w:tc>
        <w:tc>
          <w:tcPr>
            <w:tcW w:w="1476" w:type="dxa"/>
          </w:tcPr>
          <w:p w14:paraId="70AFD16A" w14:textId="77777777" w:rsidR="00D35596" w:rsidRDefault="00D35596" w:rsidP="006453BF">
            <w:pPr>
              <w:rPr>
                <w:rFonts w:asciiTheme="minorHAnsi" w:hAnsiTheme="minorHAnsi" w:cstheme="minorHAnsi"/>
                <w:sz w:val="22"/>
                <w:szCs w:val="22"/>
              </w:rPr>
            </w:pPr>
            <w:r>
              <w:rPr>
                <w:rFonts w:asciiTheme="minorHAnsi" w:hAnsiTheme="minorHAnsi" w:cstheme="minorHAnsi"/>
                <w:sz w:val="22"/>
                <w:szCs w:val="22"/>
              </w:rPr>
              <w:t>780</w:t>
            </w:r>
          </w:p>
        </w:tc>
        <w:tc>
          <w:tcPr>
            <w:tcW w:w="1476" w:type="dxa"/>
          </w:tcPr>
          <w:p w14:paraId="2401B57D" w14:textId="77777777" w:rsidR="00D35596" w:rsidRPr="0086189D" w:rsidRDefault="00D35596" w:rsidP="006453BF">
            <w:pPr>
              <w:rPr>
                <w:rFonts w:asciiTheme="minorHAnsi" w:hAnsiTheme="minorHAnsi" w:cstheme="minorHAnsi"/>
                <w:sz w:val="22"/>
                <w:szCs w:val="22"/>
              </w:rPr>
            </w:pPr>
            <w:r>
              <w:rPr>
                <w:rFonts w:asciiTheme="minorHAnsi" w:hAnsiTheme="minorHAnsi" w:cstheme="minorHAnsi"/>
                <w:sz w:val="22"/>
                <w:szCs w:val="22"/>
              </w:rPr>
              <w:t>$36.21</w:t>
            </w:r>
          </w:p>
        </w:tc>
        <w:tc>
          <w:tcPr>
            <w:tcW w:w="1506" w:type="dxa"/>
          </w:tcPr>
          <w:p w14:paraId="709C3820" w14:textId="77777777" w:rsidR="00D35596" w:rsidRPr="0086189D" w:rsidRDefault="00D35596" w:rsidP="00481AA1">
            <w:pPr>
              <w:rPr>
                <w:rFonts w:asciiTheme="minorHAnsi" w:hAnsiTheme="minorHAnsi" w:cstheme="minorHAnsi"/>
                <w:sz w:val="22"/>
                <w:szCs w:val="22"/>
              </w:rPr>
            </w:pPr>
            <w:r>
              <w:rPr>
                <w:rFonts w:asciiTheme="minorHAnsi" w:hAnsiTheme="minorHAnsi" w:cstheme="minorHAnsi"/>
                <w:sz w:val="22"/>
                <w:szCs w:val="22"/>
              </w:rPr>
              <w:t>$</w:t>
            </w:r>
            <w:r w:rsidR="00481AA1">
              <w:rPr>
                <w:rFonts w:asciiTheme="minorHAnsi" w:hAnsiTheme="minorHAnsi" w:cstheme="minorHAnsi"/>
                <w:sz w:val="22"/>
                <w:szCs w:val="22"/>
              </w:rPr>
              <w:t>28,243.80</w:t>
            </w:r>
          </w:p>
        </w:tc>
        <w:tc>
          <w:tcPr>
            <w:tcW w:w="1644" w:type="dxa"/>
          </w:tcPr>
          <w:p w14:paraId="34221AE9" w14:textId="77777777" w:rsidR="00D35596" w:rsidRPr="0086189D" w:rsidRDefault="00D35596" w:rsidP="00481AA1">
            <w:pPr>
              <w:rPr>
                <w:rFonts w:asciiTheme="minorHAnsi" w:hAnsiTheme="minorHAnsi" w:cstheme="minorHAnsi"/>
                <w:sz w:val="22"/>
                <w:szCs w:val="22"/>
              </w:rPr>
            </w:pPr>
            <w:r>
              <w:rPr>
                <w:rFonts w:asciiTheme="minorHAnsi" w:hAnsiTheme="minorHAnsi" w:cstheme="minorHAnsi"/>
                <w:sz w:val="22"/>
                <w:szCs w:val="22"/>
              </w:rPr>
              <w:t>$</w:t>
            </w:r>
            <w:r w:rsidR="00481AA1">
              <w:rPr>
                <w:rFonts w:asciiTheme="minorHAnsi" w:hAnsiTheme="minorHAnsi" w:cstheme="minorHAnsi"/>
                <w:sz w:val="22"/>
                <w:szCs w:val="22"/>
              </w:rPr>
              <w:t>7,500</w:t>
            </w:r>
          </w:p>
        </w:tc>
        <w:tc>
          <w:tcPr>
            <w:tcW w:w="1368" w:type="dxa"/>
          </w:tcPr>
          <w:p w14:paraId="1B6F3D14" w14:textId="77777777" w:rsidR="00D35596" w:rsidRPr="0086189D" w:rsidRDefault="00D35596" w:rsidP="00481AA1">
            <w:pPr>
              <w:rPr>
                <w:rFonts w:asciiTheme="minorHAnsi" w:hAnsiTheme="minorHAnsi" w:cstheme="minorHAnsi"/>
                <w:sz w:val="22"/>
                <w:szCs w:val="22"/>
              </w:rPr>
            </w:pPr>
            <w:r>
              <w:rPr>
                <w:rFonts w:asciiTheme="minorHAnsi" w:hAnsiTheme="minorHAnsi" w:cstheme="minorHAnsi"/>
                <w:sz w:val="22"/>
                <w:szCs w:val="22"/>
              </w:rPr>
              <w:t>$</w:t>
            </w:r>
            <w:r w:rsidR="00481AA1">
              <w:rPr>
                <w:rFonts w:asciiTheme="minorHAnsi" w:hAnsiTheme="minorHAnsi" w:cstheme="minorHAnsi"/>
                <w:sz w:val="22"/>
                <w:szCs w:val="22"/>
              </w:rPr>
              <w:t>35,743.80</w:t>
            </w:r>
          </w:p>
        </w:tc>
      </w:tr>
      <w:tr w:rsidR="00D35596" w:rsidRPr="0086189D" w14:paraId="59FFA69E" w14:textId="77777777" w:rsidTr="00261188">
        <w:tc>
          <w:tcPr>
            <w:tcW w:w="1476" w:type="dxa"/>
          </w:tcPr>
          <w:p w14:paraId="7618469C" w14:textId="77777777" w:rsidR="00D35596" w:rsidRDefault="00D35596" w:rsidP="006453BF">
            <w:pPr>
              <w:rPr>
                <w:rFonts w:asciiTheme="minorHAnsi" w:hAnsiTheme="minorHAnsi" w:cstheme="minorHAnsi"/>
                <w:sz w:val="22"/>
                <w:szCs w:val="22"/>
              </w:rPr>
            </w:pPr>
            <w:r>
              <w:rPr>
                <w:rFonts w:asciiTheme="minorHAnsi" w:hAnsiTheme="minorHAnsi" w:cstheme="minorHAnsi"/>
                <w:sz w:val="22"/>
                <w:szCs w:val="22"/>
              </w:rPr>
              <w:t>Personnel 3 GS-12-1</w:t>
            </w:r>
          </w:p>
        </w:tc>
        <w:tc>
          <w:tcPr>
            <w:tcW w:w="1476" w:type="dxa"/>
          </w:tcPr>
          <w:p w14:paraId="1C59BDDE" w14:textId="77777777" w:rsidR="00D35596" w:rsidRDefault="00481AA1" w:rsidP="006453BF">
            <w:pPr>
              <w:rPr>
                <w:rFonts w:asciiTheme="minorHAnsi" w:hAnsiTheme="minorHAnsi" w:cstheme="minorHAnsi"/>
                <w:sz w:val="22"/>
                <w:szCs w:val="22"/>
              </w:rPr>
            </w:pPr>
            <w:r>
              <w:rPr>
                <w:rFonts w:asciiTheme="minorHAnsi" w:hAnsiTheme="minorHAnsi" w:cstheme="minorHAnsi"/>
                <w:sz w:val="22"/>
                <w:szCs w:val="22"/>
              </w:rPr>
              <w:t>300</w:t>
            </w:r>
          </w:p>
        </w:tc>
        <w:tc>
          <w:tcPr>
            <w:tcW w:w="1476" w:type="dxa"/>
          </w:tcPr>
          <w:p w14:paraId="39D5B668" w14:textId="77777777" w:rsidR="00D35596" w:rsidRPr="0086189D" w:rsidRDefault="00D35596" w:rsidP="006453BF">
            <w:pPr>
              <w:rPr>
                <w:rFonts w:asciiTheme="minorHAnsi" w:hAnsiTheme="minorHAnsi" w:cstheme="minorHAnsi"/>
                <w:sz w:val="22"/>
                <w:szCs w:val="22"/>
              </w:rPr>
            </w:pPr>
            <w:r>
              <w:rPr>
                <w:rFonts w:asciiTheme="minorHAnsi" w:hAnsiTheme="minorHAnsi" w:cstheme="minorHAnsi"/>
                <w:sz w:val="22"/>
                <w:szCs w:val="22"/>
              </w:rPr>
              <w:t>$33.94</w:t>
            </w:r>
          </w:p>
        </w:tc>
        <w:tc>
          <w:tcPr>
            <w:tcW w:w="1506" w:type="dxa"/>
          </w:tcPr>
          <w:p w14:paraId="56C37591" w14:textId="77777777" w:rsidR="00D35596" w:rsidRPr="0086189D" w:rsidRDefault="00D35596" w:rsidP="00481AA1">
            <w:pPr>
              <w:rPr>
                <w:rFonts w:asciiTheme="minorHAnsi" w:hAnsiTheme="minorHAnsi" w:cstheme="minorHAnsi"/>
                <w:sz w:val="22"/>
                <w:szCs w:val="22"/>
              </w:rPr>
            </w:pPr>
            <w:r>
              <w:rPr>
                <w:rFonts w:asciiTheme="minorHAnsi" w:hAnsiTheme="minorHAnsi" w:cstheme="minorHAnsi"/>
                <w:sz w:val="22"/>
                <w:szCs w:val="22"/>
              </w:rPr>
              <w:t>$</w:t>
            </w:r>
            <w:r w:rsidR="00481AA1">
              <w:rPr>
                <w:rFonts w:asciiTheme="minorHAnsi" w:hAnsiTheme="minorHAnsi" w:cstheme="minorHAnsi"/>
                <w:sz w:val="22"/>
                <w:szCs w:val="22"/>
              </w:rPr>
              <w:t>10,182</w:t>
            </w:r>
          </w:p>
        </w:tc>
        <w:tc>
          <w:tcPr>
            <w:tcW w:w="1644" w:type="dxa"/>
          </w:tcPr>
          <w:p w14:paraId="238227F3" w14:textId="77777777" w:rsidR="00D35596" w:rsidRPr="0086189D" w:rsidRDefault="00D35596" w:rsidP="006453BF">
            <w:pPr>
              <w:rPr>
                <w:rFonts w:asciiTheme="minorHAnsi" w:hAnsiTheme="minorHAnsi" w:cstheme="minorHAnsi"/>
                <w:sz w:val="22"/>
                <w:szCs w:val="22"/>
              </w:rPr>
            </w:pPr>
            <w:r>
              <w:rPr>
                <w:rFonts w:asciiTheme="minorHAnsi" w:hAnsiTheme="minorHAnsi" w:cstheme="minorHAnsi"/>
                <w:sz w:val="22"/>
                <w:szCs w:val="22"/>
              </w:rPr>
              <w:t>$2,500</w:t>
            </w:r>
          </w:p>
        </w:tc>
        <w:tc>
          <w:tcPr>
            <w:tcW w:w="1368" w:type="dxa"/>
          </w:tcPr>
          <w:p w14:paraId="53435ACF" w14:textId="77777777" w:rsidR="00D35596" w:rsidRPr="0086189D" w:rsidRDefault="00D35596" w:rsidP="00481AA1">
            <w:pPr>
              <w:rPr>
                <w:rFonts w:asciiTheme="minorHAnsi" w:hAnsiTheme="minorHAnsi" w:cstheme="minorHAnsi"/>
                <w:sz w:val="22"/>
                <w:szCs w:val="22"/>
              </w:rPr>
            </w:pPr>
            <w:r>
              <w:rPr>
                <w:rFonts w:asciiTheme="minorHAnsi" w:hAnsiTheme="minorHAnsi" w:cstheme="minorHAnsi"/>
                <w:sz w:val="22"/>
                <w:szCs w:val="22"/>
              </w:rPr>
              <w:t>$</w:t>
            </w:r>
            <w:r w:rsidR="00481AA1">
              <w:rPr>
                <w:rFonts w:asciiTheme="minorHAnsi" w:hAnsiTheme="minorHAnsi" w:cstheme="minorHAnsi"/>
                <w:sz w:val="22"/>
                <w:szCs w:val="22"/>
              </w:rPr>
              <w:t>12,682</w:t>
            </w:r>
          </w:p>
        </w:tc>
      </w:tr>
      <w:tr w:rsidR="00D35596" w:rsidRPr="0086189D" w14:paraId="1894FCEB" w14:textId="77777777" w:rsidTr="00261188">
        <w:tc>
          <w:tcPr>
            <w:tcW w:w="1476" w:type="dxa"/>
          </w:tcPr>
          <w:p w14:paraId="3FA7D90F" w14:textId="77777777" w:rsidR="00D35596" w:rsidRDefault="00D35596" w:rsidP="006453BF">
            <w:pPr>
              <w:rPr>
                <w:rFonts w:asciiTheme="minorHAnsi" w:hAnsiTheme="minorHAnsi" w:cstheme="minorHAnsi"/>
                <w:sz w:val="22"/>
                <w:szCs w:val="22"/>
              </w:rPr>
            </w:pPr>
            <w:r>
              <w:rPr>
                <w:rFonts w:asciiTheme="minorHAnsi" w:hAnsiTheme="minorHAnsi" w:cstheme="minorHAnsi"/>
                <w:sz w:val="22"/>
                <w:szCs w:val="22"/>
              </w:rPr>
              <w:t>Personnel 4 GS-14-1</w:t>
            </w:r>
          </w:p>
        </w:tc>
        <w:tc>
          <w:tcPr>
            <w:tcW w:w="1476" w:type="dxa"/>
          </w:tcPr>
          <w:p w14:paraId="253EF03D" w14:textId="463B2B79" w:rsidR="00D35596" w:rsidRDefault="00481AA1" w:rsidP="006453BF">
            <w:pPr>
              <w:rPr>
                <w:rFonts w:asciiTheme="minorHAnsi" w:hAnsiTheme="minorHAnsi" w:cstheme="minorHAnsi"/>
                <w:sz w:val="22"/>
                <w:szCs w:val="22"/>
              </w:rPr>
            </w:pPr>
            <w:r>
              <w:rPr>
                <w:rFonts w:asciiTheme="minorHAnsi" w:hAnsiTheme="minorHAnsi" w:cstheme="minorHAnsi"/>
                <w:sz w:val="22"/>
                <w:szCs w:val="22"/>
              </w:rPr>
              <w:t>50</w:t>
            </w:r>
          </w:p>
        </w:tc>
        <w:tc>
          <w:tcPr>
            <w:tcW w:w="1476" w:type="dxa"/>
          </w:tcPr>
          <w:p w14:paraId="7A931B30" w14:textId="77777777" w:rsidR="00D35596" w:rsidRPr="0086189D" w:rsidRDefault="00D35596" w:rsidP="006453BF">
            <w:pPr>
              <w:rPr>
                <w:rFonts w:asciiTheme="minorHAnsi" w:hAnsiTheme="minorHAnsi" w:cstheme="minorHAnsi"/>
                <w:sz w:val="22"/>
                <w:szCs w:val="22"/>
              </w:rPr>
            </w:pPr>
            <w:r>
              <w:rPr>
                <w:rFonts w:asciiTheme="minorHAnsi" w:hAnsiTheme="minorHAnsi" w:cstheme="minorHAnsi"/>
                <w:sz w:val="22"/>
                <w:szCs w:val="22"/>
              </w:rPr>
              <w:t>$47.70</w:t>
            </w:r>
          </w:p>
        </w:tc>
        <w:tc>
          <w:tcPr>
            <w:tcW w:w="1506" w:type="dxa"/>
          </w:tcPr>
          <w:p w14:paraId="78870821" w14:textId="7971B84B" w:rsidR="00D35596" w:rsidRPr="0086189D" w:rsidRDefault="00D35596" w:rsidP="00A23A13">
            <w:pPr>
              <w:rPr>
                <w:rFonts w:asciiTheme="minorHAnsi" w:hAnsiTheme="minorHAnsi" w:cstheme="minorHAnsi"/>
                <w:sz w:val="22"/>
                <w:szCs w:val="22"/>
              </w:rPr>
            </w:pPr>
            <w:r>
              <w:rPr>
                <w:rFonts w:asciiTheme="minorHAnsi" w:hAnsiTheme="minorHAnsi" w:cstheme="minorHAnsi"/>
                <w:sz w:val="22"/>
                <w:szCs w:val="22"/>
              </w:rPr>
              <w:t>$</w:t>
            </w:r>
            <w:r w:rsidR="00A23A13">
              <w:rPr>
                <w:rFonts w:asciiTheme="minorHAnsi" w:hAnsiTheme="minorHAnsi" w:cstheme="minorHAnsi"/>
                <w:sz w:val="22"/>
                <w:szCs w:val="22"/>
              </w:rPr>
              <w:t>2,385</w:t>
            </w:r>
          </w:p>
        </w:tc>
        <w:tc>
          <w:tcPr>
            <w:tcW w:w="1644" w:type="dxa"/>
          </w:tcPr>
          <w:p w14:paraId="6F4FD864" w14:textId="20360FE4" w:rsidR="00D35596" w:rsidRPr="0086189D" w:rsidRDefault="00481AA1" w:rsidP="006453BF">
            <w:pPr>
              <w:rPr>
                <w:rFonts w:asciiTheme="minorHAnsi" w:hAnsiTheme="minorHAnsi" w:cstheme="minorHAnsi"/>
                <w:sz w:val="22"/>
                <w:szCs w:val="22"/>
              </w:rPr>
            </w:pPr>
            <w:r>
              <w:rPr>
                <w:rFonts w:asciiTheme="minorHAnsi" w:hAnsiTheme="minorHAnsi" w:cstheme="minorHAnsi"/>
                <w:sz w:val="22"/>
                <w:szCs w:val="22"/>
              </w:rPr>
              <w:t>$</w:t>
            </w:r>
            <w:r w:rsidR="00D35596">
              <w:rPr>
                <w:rFonts w:asciiTheme="minorHAnsi" w:hAnsiTheme="minorHAnsi" w:cstheme="minorHAnsi"/>
                <w:sz w:val="22"/>
                <w:szCs w:val="22"/>
              </w:rPr>
              <w:t>500</w:t>
            </w:r>
          </w:p>
        </w:tc>
        <w:tc>
          <w:tcPr>
            <w:tcW w:w="1368" w:type="dxa"/>
          </w:tcPr>
          <w:p w14:paraId="652D5EA6" w14:textId="59AE146C" w:rsidR="00D35596" w:rsidRPr="0086189D" w:rsidRDefault="00D35596" w:rsidP="00A23A13">
            <w:pPr>
              <w:rPr>
                <w:rFonts w:asciiTheme="minorHAnsi" w:hAnsiTheme="minorHAnsi" w:cstheme="minorHAnsi"/>
                <w:sz w:val="22"/>
                <w:szCs w:val="22"/>
              </w:rPr>
            </w:pPr>
            <w:r>
              <w:rPr>
                <w:rFonts w:asciiTheme="minorHAnsi" w:hAnsiTheme="minorHAnsi" w:cstheme="minorHAnsi"/>
                <w:sz w:val="22"/>
                <w:szCs w:val="22"/>
              </w:rPr>
              <w:t>$</w:t>
            </w:r>
            <w:r w:rsidR="00A23A13">
              <w:rPr>
                <w:rFonts w:asciiTheme="minorHAnsi" w:hAnsiTheme="minorHAnsi" w:cstheme="minorHAnsi"/>
                <w:sz w:val="22"/>
                <w:szCs w:val="22"/>
              </w:rPr>
              <w:t>2,885</w:t>
            </w:r>
          </w:p>
        </w:tc>
      </w:tr>
      <w:tr w:rsidR="00D35596" w:rsidRPr="0086189D" w14:paraId="7400A60F" w14:textId="77777777" w:rsidTr="00261188">
        <w:tc>
          <w:tcPr>
            <w:tcW w:w="1476" w:type="dxa"/>
          </w:tcPr>
          <w:p w14:paraId="26B78B74" w14:textId="77777777" w:rsidR="00D35596" w:rsidRPr="0086189D" w:rsidRDefault="00D35596" w:rsidP="006453BF">
            <w:pPr>
              <w:rPr>
                <w:rFonts w:asciiTheme="minorHAnsi" w:hAnsiTheme="minorHAnsi" w:cstheme="minorHAnsi"/>
                <w:sz w:val="22"/>
                <w:szCs w:val="22"/>
              </w:rPr>
            </w:pPr>
            <w:r>
              <w:rPr>
                <w:rFonts w:asciiTheme="minorHAnsi" w:hAnsiTheme="minorHAnsi" w:cstheme="minorHAnsi"/>
                <w:sz w:val="22"/>
                <w:szCs w:val="22"/>
              </w:rPr>
              <w:t>Personnel 1 GS-9-1</w:t>
            </w:r>
          </w:p>
        </w:tc>
        <w:tc>
          <w:tcPr>
            <w:tcW w:w="1476" w:type="dxa"/>
          </w:tcPr>
          <w:p w14:paraId="6A6DB0F0" w14:textId="77777777" w:rsidR="00D35596" w:rsidRPr="0086189D" w:rsidRDefault="00D35596" w:rsidP="006453BF">
            <w:pPr>
              <w:rPr>
                <w:rFonts w:asciiTheme="minorHAnsi" w:hAnsiTheme="minorHAnsi" w:cstheme="minorHAnsi"/>
                <w:sz w:val="22"/>
                <w:szCs w:val="22"/>
              </w:rPr>
            </w:pPr>
            <w:r>
              <w:rPr>
                <w:rFonts w:asciiTheme="minorHAnsi" w:hAnsiTheme="minorHAnsi" w:cstheme="minorHAnsi"/>
                <w:sz w:val="22"/>
                <w:szCs w:val="22"/>
              </w:rPr>
              <w:t>50</w:t>
            </w:r>
          </w:p>
        </w:tc>
        <w:tc>
          <w:tcPr>
            <w:tcW w:w="1476" w:type="dxa"/>
          </w:tcPr>
          <w:p w14:paraId="0D29D230" w14:textId="77777777" w:rsidR="00D35596" w:rsidRPr="0086189D" w:rsidRDefault="00D35596" w:rsidP="006453BF">
            <w:pPr>
              <w:rPr>
                <w:rFonts w:asciiTheme="minorHAnsi" w:hAnsiTheme="minorHAnsi" w:cstheme="minorHAnsi"/>
                <w:sz w:val="22"/>
                <w:szCs w:val="22"/>
              </w:rPr>
            </w:pPr>
            <w:r w:rsidRPr="0086189D">
              <w:rPr>
                <w:rFonts w:asciiTheme="minorHAnsi" w:hAnsiTheme="minorHAnsi" w:cstheme="minorHAnsi"/>
                <w:sz w:val="22"/>
                <w:szCs w:val="22"/>
              </w:rPr>
              <w:t>$</w:t>
            </w:r>
            <w:r>
              <w:rPr>
                <w:rFonts w:asciiTheme="minorHAnsi" w:hAnsiTheme="minorHAnsi" w:cstheme="minorHAnsi"/>
                <w:sz w:val="22"/>
                <w:szCs w:val="22"/>
              </w:rPr>
              <w:t>23.41</w:t>
            </w:r>
          </w:p>
        </w:tc>
        <w:tc>
          <w:tcPr>
            <w:tcW w:w="1506" w:type="dxa"/>
          </w:tcPr>
          <w:p w14:paraId="18713D9A" w14:textId="77777777" w:rsidR="00D35596" w:rsidRDefault="00D35596" w:rsidP="006453BF">
            <w:pPr>
              <w:rPr>
                <w:rFonts w:asciiTheme="minorHAnsi" w:hAnsiTheme="minorHAnsi" w:cstheme="minorHAnsi"/>
                <w:sz w:val="22"/>
                <w:szCs w:val="22"/>
              </w:rPr>
            </w:pPr>
            <w:r>
              <w:rPr>
                <w:rFonts w:asciiTheme="minorHAnsi" w:hAnsiTheme="minorHAnsi" w:cstheme="minorHAnsi"/>
                <w:sz w:val="22"/>
                <w:szCs w:val="22"/>
              </w:rPr>
              <w:t xml:space="preserve"> </w:t>
            </w:r>
          </w:p>
          <w:p w14:paraId="4B54FF55" w14:textId="77777777" w:rsidR="00D35596" w:rsidRPr="0086189D" w:rsidRDefault="00D35596" w:rsidP="00481AA1">
            <w:pPr>
              <w:rPr>
                <w:rFonts w:asciiTheme="minorHAnsi" w:hAnsiTheme="minorHAnsi" w:cstheme="minorHAnsi"/>
                <w:sz w:val="22"/>
                <w:szCs w:val="22"/>
              </w:rPr>
            </w:pPr>
            <w:r>
              <w:rPr>
                <w:rFonts w:asciiTheme="minorHAnsi" w:hAnsiTheme="minorHAnsi" w:cstheme="minorHAnsi"/>
                <w:sz w:val="22"/>
                <w:szCs w:val="22"/>
              </w:rPr>
              <w:t>$</w:t>
            </w:r>
            <w:r w:rsidR="00481AA1">
              <w:rPr>
                <w:rFonts w:asciiTheme="minorHAnsi" w:hAnsiTheme="minorHAnsi" w:cstheme="minorHAnsi"/>
                <w:sz w:val="22"/>
                <w:szCs w:val="22"/>
              </w:rPr>
              <w:t>1,170.50</w:t>
            </w:r>
          </w:p>
        </w:tc>
        <w:tc>
          <w:tcPr>
            <w:tcW w:w="1644" w:type="dxa"/>
          </w:tcPr>
          <w:p w14:paraId="16D4372C" w14:textId="77777777" w:rsidR="00D35596" w:rsidRPr="0086189D" w:rsidRDefault="00D35596" w:rsidP="00481AA1">
            <w:pPr>
              <w:rPr>
                <w:rFonts w:asciiTheme="minorHAnsi" w:hAnsiTheme="minorHAnsi" w:cstheme="minorHAnsi"/>
                <w:sz w:val="22"/>
                <w:szCs w:val="22"/>
              </w:rPr>
            </w:pPr>
            <w:r w:rsidRPr="0086189D">
              <w:rPr>
                <w:rFonts w:asciiTheme="minorHAnsi" w:hAnsiTheme="minorHAnsi" w:cstheme="minorHAnsi"/>
                <w:sz w:val="22"/>
                <w:szCs w:val="22"/>
              </w:rPr>
              <w:t>$</w:t>
            </w:r>
            <w:r w:rsidR="00481AA1">
              <w:rPr>
                <w:rFonts w:asciiTheme="minorHAnsi" w:hAnsiTheme="minorHAnsi" w:cstheme="minorHAnsi"/>
                <w:sz w:val="22"/>
                <w:szCs w:val="22"/>
              </w:rPr>
              <w:t>N/A</w:t>
            </w:r>
          </w:p>
        </w:tc>
        <w:tc>
          <w:tcPr>
            <w:tcW w:w="1368" w:type="dxa"/>
          </w:tcPr>
          <w:p w14:paraId="66555DE9" w14:textId="77777777" w:rsidR="00D35596" w:rsidRPr="0086189D" w:rsidRDefault="00D35596" w:rsidP="00481AA1">
            <w:pPr>
              <w:rPr>
                <w:rFonts w:asciiTheme="minorHAnsi" w:hAnsiTheme="minorHAnsi" w:cstheme="minorHAnsi"/>
                <w:sz w:val="22"/>
                <w:szCs w:val="22"/>
              </w:rPr>
            </w:pPr>
            <w:r w:rsidRPr="0086189D">
              <w:rPr>
                <w:rFonts w:asciiTheme="minorHAnsi" w:hAnsiTheme="minorHAnsi" w:cstheme="minorHAnsi"/>
                <w:sz w:val="22"/>
                <w:szCs w:val="22"/>
              </w:rPr>
              <w:t>$</w:t>
            </w:r>
            <w:r w:rsidR="00481AA1">
              <w:rPr>
                <w:rFonts w:asciiTheme="minorHAnsi" w:hAnsiTheme="minorHAnsi" w:cstheme="minorHAnsi"/>
                <w:sz w:val="22"/>
                <w:szCs w:val="22"/>
              </w:rPr>
              <w:t>1,170.50</w:t>
            </w:r>
          </w:p>
        </w:tc>
      </w:tr>
      <w:tr w:rsidR="00481AA1" w:rsidRPr="0086189D" w14:paraId="6087212B" w14:textId="77777777" w:rsidTr="00261188">
        <w:tc>
          <w:tcPr>
            <w:tcW w:w="1476" w:type="dxa"/>
          </w:tcPr>
          <w:p w14:paraId="57EF754C" w14:textId="77777777" w:rsidR="00481AA1" w:rsidRDefault="00481AA1" w:rsidP="006453BF">
            <w:pPr>
              <w:rPr>
                <w:rFonts w:asciiTheme="minorHAnsi" w:hAnsiTheme="minorHAnsi" w:cstheme="minorHAnsi"/>
                <w:sz w:val="22"/>
                <w:szCs w:val="22"/>
              </w:rPr>
            </w:pPr>
            <w:r>
              <w:rPr>
                <w:rFonts w:asciiTheme="minorHAnsi" w:hAnsiTheme="minorHAnsi" w:cstheme="minorHAnsi"/>
                <w:sz w:val="22"/>
                <w:szCs w:val="22"/>
              </w:rPr>
              <w:t>Total</w:t>
            </w:r>
          </w:p>
        </w:tc>
        <w:tc>
          <w:tcPr>
            <w:tcW w:w="1476" w:type="dxa"/>
          </w:tcPr>
          <w:p w14:paraId="1873DB86" w14:textId="77777777" w:rsidR="00481AA1" w:rsidRDefault="00481AA1" w:rsidP="006453BF">
            <w:pPr>
              <w:rPr>
                <w:rFonts w:asciiTheme="minorHAnsi" w:hAnsiTheme="minorHAnsi" w:cstheme="minorHAnsi"/>
                <w:sz w:val="22"/>
                <w:szCs w:val="22"/>
              </w:rPr>
            </w:pPr>
          </w:p>
        </w:tc>
        <w:tc>
          <w:tcPr>
            <w:tcW w:w="1476" w:type="dxa"/>
          </w:tcPr>
          <w:p w14:paraId="2FB96146" w14:textId="77777777" w:rsidR="00481AA1" w:rsidRPr="0086189D" w:rsidRDefault="00481AA1" w:rsidP="006453BF">
            <w:pPr>
              <w:rPr>
                <w:rFonts w:asciiTheme="minorHAnsi" w:hAnsiTheme="minorHAnsi" w:cstheme="minorHAnsi"/>
                <w:sz w:val="22"/>
                <w:szCs w:val="22"/>
              </w:rPr>
            </w:pPr>
          </w:p>
        </w:tc>
        <w:tc>
          <w:tcPr>
            <w:tcW w:w="1506" w:type="dxa"/>
          </w:tcPr>
          <w:p w14:paraId="75D579BE" w14:textId="77777777" w:rsidR="00481AA1" w:rsidRDefault="00481AA1" w:rsidP="006453BF">
            <w:pPr>
              <w:rPr>
                <w:rFonts w:asciiTheme="minorHAnsi" w:hAnsiTheme="minorHAnsi" w:cstheme="minorHAnsi"/>
                <w:sz w:val="22"/>
                <w:szCs w:val="22"/>
              </w:rPr>
            </w:pPr>
          </w:p>
        </w:tc>
        <w:tc>
          <w:tcPr>
            <w:tcW w:w="1644" w:type="dxa"/>
          </w:tcPr>
          <w:p w14:paraId="19AC5A86" w14:textId="77777777" w:rsidR="00481AA1" w:rsidRPr="0086189D" w:rsidRDefault="00481AA1" w:rsidP="00481AA1">
            <w:pPr>
              <w:rPr>
                <w:rFonts w:asciiTheme="minorHAnsi" w:hAnsiTheme="minorHAnsi" w:cstheme="minorHAnsi"/>
                <w:sz w:val="22"/>
                <w:szCs w:val="22"/>
              </w:rPr>
            </w:pPr>
          </w:p>
        </w:tc>
        <w:tc>
          <w:tcPr>
            <w:tcW w:w="1368" w:type="dxa"/>
          </w:tcPr>
          <w:p w14:paraId="04197AC2" w14:textId="2043ADFB" w:rsidR="00481AA1" w:rsidRPr="0086189D" w:rsidRDefault="00481AA1" w:rsidP="00A23A13">
            <w:pPr>
              <w:jc w:val="center"/>
              <w:rPr>
                <w:rFonts w:asciiTheme="minorHAnsi" w:hAnsiTheme="minorHAnsi" w:cstheme="minorHAnsi"/>
                <w:sz w:val="22"/>
                <w:szCs w:val="22"/>
              </w:rPr>
            </w:pPr>
            <w:r>
              <w:rPr>
                <w:rFonts w:asciiTheme="minorHAnsi" w:hAnsiTheme="minorHAnsi" w:cstheme="minorHAnsi"/>
                <w:sz w:val="22"/>
                <w:szCs w:val="22"/>
              </w:rPr>
              <w:t>$</w:t>
            </w:r>
            <w:r w:rsidR="00A23A13">
              <w:rPr>
                <w:rFonts w:asciiTheme="minorHAnsi" w:hAnsiTheme="minorHAnsi" w:cstheme="minorHAnsi"/>
                <w:sz w:val="22"/>
                <w:szCs w:val="22"/>
              </w:rPr>
              <w:t>52,481.30</w:t>
            </w:r>
          </w:p>
        </w:tc>
      </w:tr>
    </w:tbl>
    <w:p w14:paraId="3B104D68" w14:textId="77777777" w:rsidR="00A148D2" w:rsidRPr="0086189D" w:rsidRDefault="00A148D2" w:rsidP="00A148D2">
      <w:pPr>
        <w:rPr>
          <w:rFonts w:asciiTheme="minorHAnsi" w:hAnsiTheme="minorHAnsi" w:cstheme="minorHAnsi"/>
        </w:rPr>
      </w:pPr>
    </w:p>
    <w:p w14:paraId="7B766000" w14:textId="77777777"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bookmarkStart w:id="14" w:name="_Toc400630000"/>
      <w:r w:rsidRPr="0086189D">
        <w:rPr>
          <w:rFonts w:asciiTheme="minorHAnsi" w:eastAsiaTheme="majorEastAsia" w:hAnsiTheme="minorHAnsi" w:cstheme="minorHAnsi"/>
          <w:b/>
          <w:bCs/>
          <w:sz w:val="28"/>
          <w:szCs w:val="28"/>
        </w:rPr>
        <w:t>15. Explanation for Program Changes or Adjustments</w:t>
      </w:r>
      <w:bookmarkEnd w:id="14"/>
      <w:r w:rsidRPr="0086189D">
        <w:rPr>
          <w:rFonts w:asciiTheme="minorHAnsi" w:eastAsiaTheme="majorEastAsia" w:hAnsiTheme="minorHAnsi" w:cstheme="minorHAnsi"/>
          <w:b/>
          <w:bCs/>
          <w:sz w:val="28"/>
          <w:szCs w:val="28"/>
        </w:rPr>
        <w:t xml:space="preserve"> </w:t>
      </w:r>
    </w:p>
    <w:p w14:paraId="074DDC4F" w14:textId="77777777" w:rsidR="00A148D2" w:rsidRPr="0086189D" w:rsidRDefault="00A148D2" w:rsidP="00A148D2">
      <w:pPr>
        <w:rPr>
          <w:rFonts w:asciiTheme="minorHAnsi" w:hAnsiTheme="minorHAnsi" w:cstheme="minorHAnsi"/>
          <w:sz w:val="22"/>
          <w:szCs w:val="22"/>
        </w:rPr>
      </w:pPr>
    </w:p>
    <w:p w14:paraId="5109835D" w14:textId="77777777"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This is a new data collection.</w:t>
      </w:r>
    </w:p>
    <w:p w14:paraId="75015741" w14:textId="77777777"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bookmarkStart w:id="15" w:name="_Toc400630001"/>
      <w:r w:rsidRPr="0086189D">
        <w:rPr>
          <w:rFonts w:asciiTheme="minorHAnsi" w:eastAsiaTheme="majorEastAsia" w:hAnsiTheme="minorHAnsi" w:cstheme="minorHAnsi"/>
          <w:b/>
          <w:bCs/>
          <w:sz w:val="28"/>
          <w:szCs w:val="28"/>
        </w:rPr>
        <w:t>16. Plans for Tabulation and Publication and Project Time Schedule</w:t>
      </w:r>
      <w:bookmarkEnd w:id="15"/>
      <w:r w:rsidRPr="0086189D">
        <w:rPr>
          <w:rFonts w:asciiTheme="minorHAnsi" w:eastAsiaTheme="majorEastAsia" w:hAnsiTheme="minorHAnsi" w:cstheme="minorHAnsi"/>
          <w:b/>
          <w:bCs/>
          <w:sz w:val="28"/>
          <w:szCs w:val="28"/>
        </w:rPr>
        <w:t xml:space="preserve">  </w:t>
      </w:r>
      <w:bookmarkStart w:id="16" w:name="_GoBack"/>
      <w:bookmarkEnd w:id="16"/>
    </w:p>
    <w:p w14:paraId="4F7D5BF6" w14:textId="77777777" w:rsidR="00A148D2" w:rsidRPr="0086189D" w:rsidRDefault="00A148D2" w:rsidP="00A148D2">
      <w:pPr>
        <w:rPr>
          <w:rFonts w:asciiTheme="minorHAnsi" w:hAnsiTheme="minorHAnsi" w:cstheme="minorHAnsi"/>
          <w:sz w:val="22"/>
          <w:szCs w:val="22"/>
        </w:rPr>
      </w:pPr>
    </w:p>
    <w:p w14:paraId="03D3B832" w14:textId="393C3AE6" w:rsidR="003B7F55"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 xml:space="preserve">Data analyses will be conducted over the life of the project.  </w:t>
      </w:r>
      <w:r w:rsidR="003B7F55">
        <w:rPr>
          <w:rFonts w:asciiTheme="minorHAnsi" w:hAnsiTheme="minorHAnsi" w:cstheme="minorHAnsi"/>
          <w:sz w:val="22"/>
          <w:szCs w:val="22"/>
        </w:rPr>
        <w:t>Results from this project will contain trends and patterns, as revealed from the longitudinal qualitative data analysis, about changes in workers’ perceptions of dust-related diseases and other health outcomes, and communicative actions that support healthier work practices that reduce exposure to respirable dust. For example, any changes observed from the first to second visits at each site can document changes that workers made to their own behavior, based on feedback they were receiving from the CPDM and how those changes reduced exposure, based on continuous monitoring of their exposure using the technology, and if they intend to sustain these behavior changes. Documenting these “corrective actions” or “meaningful changes” and relaying them back to the coal industry will be useful information as mine sites work to comply with the new, reduced dust regulation of 1.5 mg/m</w:t>
      </w:r>
      <w:r w:rsidR="003B7F55" w:rsidRPr="00174020">
        <w:rPr>
          <w:rFonts w:asciiTheme="minorHAnsi" w:hAnsiTheme="minorHAnsi" w:cstheme="minorHAnsi"/>
          <w:sz w:val="22"/>
          <w:szCs w:val="22"/>
          <w:vertAlign w:val="superscript"/>
        </w:rPr>
        <w:t>3</w:t>
      </w:r>
      <w:r w:rsidR="003B7F55">
        <w:rPr>
          <w:rFonts w:asciiTheme="minorHAnsi" w:hAnsiTheme="minorHAnsi" w:cstheme="minorHAnsi"/>
          <w:sz w:val="22"/>
          <w:szCs w:val="22"/>
        </w:rPr>
        <w:t xml:space="preserve"> in the near future. Also, documenting the types of communication practices that workers desire from their supervisors and coworkers to make healthier decisions on the job will be pragmatic information for the industry. </w:t>
      </w:r>
      <w:r w:rsidR="00174020">
        <w:rPr>
          <w:rFonts w:asciiTheme="minorHAnsi" w:hAnsiTheme="minorHAnsi" w:cstheme="minorHAnsi"/>
          <w:sz w:val="22"/>
          <w:szCs w:val="22"/>
        </w:rPr>
        <w:t xml:space="preserve">For example, if workers’ knowledge of their exposure increases based on workgroup discussions around their dust data cards, as proposed in the current study, we can encourage other mines to use these dust data cards as a knowledge-building activity rather than one for compliance. These results will primarily be disseminated throughout industry or “trade” outputs so we have direct impact on the mining industry. </w:t>
      </w:r>
    </w:p>
    <w:p w14:paraId="083C511C" w14:textId="77777777" w:rsidR="003B7F55" w:rsidRDefault="003B7F55" w:rsidP="00A148D2">
      <w:pPr>
        <w:rPr>
          <w:rFonts w:asciiTheme="minorHAnsi" w:hAnsiTheme="minorHAnsi" w:cstheme="minorHAnsi"/>
          <w:sz w:val="22"/>
          <w:szCs w:val="22"/>
        </w:rPr>
      </w:pPr>
    </w:p>
    <w:p w14:paraId="173DD63E" w14:textId="6C4E05AB"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The project schedule below provide</w:t>
      </w:r>
      <w:r w:rsidR="00F968B3">
        <w:rPr>
          <w:rFonts w:asciiTheme="minorHAnsi" w:hAnsiTheme="minorHAnsi" w:cstheme="minorHAnsi"/>
          <w:sz w:val="22"/>
          <w:szCs w:val="22"/>
        </w:rPr>
        <w:t>s</w:t>
      </w:r>
      <w:r w:rsidRPr="0086189D">
        <w:rPr>
          <w:rFonts w:asciiTheme="minorHAnsi" w:hAnsiTheme="minorHAnsi" w:cstheme="minorHAnsi"/>
          <w:sz w:val="22"/>
          <w:szCs w:val="22"/>
        </w:rPr>
        <w:t xml:space="preserve"> an estimate of data collection activities, analysis, and dissemination.</w:t>
      </w:r>
      <w:r w:rsidR="00481AA1">
        <w:rPr>
          <w:rFonts w:asciiTheme="minorHAnsi" w:hAnsiTheme="minorHAnsi" w:cstheme="minorHAnsi"/>
          <w:sz w:val="22"/>
          <w:szCs w:val="22"/>
        </w:rPr>
        <w:t xml:space="preserve"> We are estimating no more than five mines to participate throughout the three-year period. This is our best estimate at this time.</w:t>
      </w:r>
    </w:p>
    <w:p w14:paraId="3A50D540" w14:textId="77777777" w:rsidR="00A148D2" w:rsidRPr="0086189D" w:rsidRDefault="00A148D2" w:rsidP="00A148D2">
      <w:pPr>
        <w:rPr>
          <w:rFonts w:asciiTheme="minorHAnsi" w:hAnsiTheme="minorHAnsi" w:cstheme="minorHAnsi"/>
          <w:sz w:val="22"/>
          <w:szCs w:val="22"/>
        </w:rPr>
      </w:pPr>
    </w:p>
    <w:p w14:paraId="4A11D217" w14:textId="77777777" w:rsidR="00A148D2" w:rsidRPr="0086189D" w:rsidRDefault="00A148D2" w:rsidP="00A148D2">
      <w:pPr>
        <w:rPr>
          <w:rFonts w:asciiTheme="minorHAnsi" w:hAnsiTheme="minorHAnsi" w:cstheme="minorHAnsi"/>
          <w:b/>
          <w:bCs/>
          <w:sz w:val="22"/>
          <w:szCs w:val="22"/>
          <w:u w:val="single"/>
        </w:rPr>
      </w:pPr>
      <w:r w:rsidRPr="0086189D">
        <w:rPr>
          <w:rFonts w:asciiTheme="minorHAnsi" w:hAnsiTheme="minorHAnsi" w:cstheme="minorHAnsi"/>
          <w:b/>
          <w:bCs/>
          <w:sz w:val="22"/>
          <w:szCs w:val="22"/>
          <w:u w:val="single"/>
        </w:rPr>
        <w:t xml:space="preserve">Project </w:t>
      </w:r>
      <w:r w:rsidR="00F968B3">
        <w:rPr>
          <w:rFonts w:asciiTheme="minorHAnsi" w:hAnsiTheme="minorHAnsi" w:cstheme="minorHAnsi"/>
          <w:b/>
          <w:bCs/>
          <w:sz w:val="22"/>
          <w:szCs w:val="22"/>
          <w:u w:val="single"/>
        </w:rPr>
        <w:t xml:space="preserve">Time </w:t>
      </w:r>
      <w:r w:rsidRPr="0086189D">
        <w:rPr>
          <w:rFonts w:asciiTheme="minorHAnsi" w:hAnsiTheme="minorHAnsi" w:cstheme="minorHAnsi"/>
          <w:b/>
          <w:bCs/>
          <w:sz w:val="22"/>
          <w:szCs w:val="22"/>
          <w:u w:val="single"/>
        </w:rPr>
        <w:t xml:space="preserve">Schedule </w:t>
      </w:r>
    </w:p>
    <w:p w14:paraId="28B58E07" w14:textId="77777777" w:rsidR="00A148D2" w:rsidRPr="0086189D" w:rsidRDefault="00A148D2" w:rsidP="00A148D2">
      <w:pPr>
        <w:rPr>
          <w:rFonts w:asciiTheme="minorHAnsi" w:hAnsiTheme="minorHAnsi" w:cstheme="minorHAnsi"/>
          <w:b/>
          <w:bCs/>
          <w:sz w:val="22"/>
          <w:szCs w:val="22"/>
          <w:u w:val="single"/>
        </w:rPr>
      </w:pPr>
    </w:p>
    <w:tbl>
      <w:tblPr>
        <w:tblStyle w:val="TableGrid"/>
        <w:tblW w:w="0" w:type="auto"/>
        <w:tblLook w:val="04A0" w:firstRow="1" w:lastRow="0" w:firstColumn="1" w:lastColumn="0" w:noHBand="0" w:noVBand="1"/>
      </w:tblPr>
      <w:tblGrid>
        <w:gridCol w:w="3685"/>
        <w:gridCol w:w="5665"/>
      </w:tblGrid>
      <w:tr w:rsidR="00F968B3" w:rsidRPr="0086189D" w14:paraId="3AC8147A" w14:textId="77777777" w:rsidTr="00A23A13">
        <w:tc>
          <w:tcPr>
            <w:tcW w:w="3685" w:type="dxa"/>
          </w:tcPr>
          <w:p w14:paraId="58167BEE" w14:textId="77777777" w:rsidR="00F968B3" w:rsidRPr="00F968B3" w:rsidRDefault="00F968B3" w:rsidP="00A148D2">
            <w:pPr>
              <w:rPr>
                <w:rFonts w:asciiTheme="minorHAnsi" w:hAnsiTheme="minorHAnsi" w:cstheme="minorHAnsi"/>
                <w:b/>
                <w:bCs/>
                <w:sz w:val="22"/>
                <w:szCs w:val="22"/>
              </w:rPr>
            </w:pPr>
            <w:r w:rsidRPr="00F968B3">
              <w:rPr>
                <w:rFonts w:asciiTheme="minorHAnsi" w:hAnsiTheme="minorHAnsi" w:cstheme="minorHAnsi"/>
                <w:b/>
                <w:bCs/>
                <w:sz w:val="22"/>
                <w:szCs w:val="22"/>
              </w:rPr>
              <w:t>Activity</w:t>
            </w:r>
          </w:p>
        </w:tc>
        <w:tc>
          <w:tcPr>
            <w:tcW w:w="5665" w:type="dxa"/>
          </w:tcPr>
          <w:p w14:paraId="719D4E0C" w14:textId="77777777" w:rsidR="00F968B3" w:rsidRPr="00F968B3" w:rsidRDefault="00F968B3" w:rsidP="00A148D2">
            <w:pPr>
              <w:rPr>
                <w:rFonts w:asciiTheme="minorHAnsi" w:hAnsiTheme="minorHAnsi" w:cstheme="minorHAnsi"/>
                <w:b/>
                <w:bCs/>
                <w:sz w:val="22"/>
                <w:szCs w:val="22"/>
              </w:rPr>
            </w:pPr>
            <w:r w:rsidRPr="00F968B3">
              <w:rPr>
                <w:rFonts w:asciiTheme="minorHAnsi" w:hAnsiTheme="minorHAnsi" w:cstheme="minorHAnsi"/>
                <w:b/>
                <w:bCs/>
                <w:sz w:val="22"/>
                <w:szCs w:val="22"/>
              </w:rPr>
              <w:t>Time Schedule</w:t>
            </w:r>
          </w:p>
        </w:tc>
      </w:tr>
      <w:tr w:rsidR="00F968B3" w:rsidRPr="0086189D" w14:paraId="1601EC30" w14:textId="77777777" w:rsidTr="00A23A13">
        <w:tc>
          <w:tcPr>
            <w:tcW w:w="3685" w:type="dxa"/>
          </w:tcPr>
          <w:p w14:paraId="28C65860" w14:textId="4EBE4A7A" w:rsidR="00F968B3" w:rsidRPr="0086189D" w:rsidRDefault="00A23A13" w:rsidP="00A148D2">
            <w:pPr>
              <w:rPr>
                <w:rFonts w:asciiTheme="minorHAnsi" w:hAnsiTheme="minorHAnsi" w:cstheme="minorHAnsi"/>
                <w:bCs/>
                <w:sz w:val="22"/>
                <w:szCs w:val="22"/>
              </w:rPr>
            </w:pPr>
            <w:r>
              <w:rPr>
                <w:rFonts w:asciiTheme="minorHAnsi" w:hAnsiTheme="minorHAnsi" w:cstheme="minorHAnsi"/>
                <w:bCs/>
                <w:sz w:val="22"/>
                <w:szCs w:val="22"/>
              </w:rPr>
              <w:t xml:space="preserve">CPDM Safety Circle Study </w:t>
            </w:r>
            <w:r w:rsidR="00C67969">
              <w:rPr>
                <w:rFonts w:asciiTheme="minorHAnsi" w:hAnsiTheme="minorHAnsi" w:cstheme="minorHAnsi"/>
                <w:bCs/>
                <w:sz w:val="22"/>
                <w:szCs w:val="22"/>
              </w:rPr>
              <w:t>at</w:t>
            </w:r>
            <w:r w:rsidR="00F968B3">
              <w:rPr>
                <w:rFonts w:asciiTheme="minorHAnsi" w:hAnsiTheme="minorHAnsi" w:cstheme="minorHAnsi"/>
                <w:bCs/>
                <w:sz w:val="22"/>
                <w:szCs w:val="22"/>
              </w:rPr>
              <w:t xml:space="preserve"> Mine 1</w:t>
            </w:r>
          </w:p>
        </w:tc>
        <w:tc>
          <w:tcPr>
            <w:tcW w:w="5665" w:type="dxa"/>
          </w:tcPr>
          <w:p w14:paraId="5C391C5C" w14:textId="45986280" w:rsidR="00F968B3" w:rsidRPr="00F968B3" w:rsidRDefault="00B808BB" w:rsidP="00E52E07">
            <w:pPr>
              <w:rPr>
                <w:rFonts w:ascii="Times New Roman" w:hAnsi="Times New Roman"/>
              </w:rPr>
            </w:pPr>
            <w:r>
              <w:rPr>
                <w:rFonts w:ascii="Times New Roman" w:hAnsi="Times New Roman"/>
              </w:rPr>
              <w:t>2 months</w:t>
            </w:r>
            <w:r w:rsidR="00F968B3" w:rsidRPr="00F968B3">
              <w:rPr>
                <w:rFonts w:ascii="Times New Roman" w:hAnsi="Times New Roman"/>
              </w:rPr>
              <w:t xml:space="preserve"> after OMB approval</w:t>
            </w:r>
          </w:p>
        </w:tc>
      </w:tr>
      <w:tr w:rsidR="00F968B3" w:rsidRPr="0086189D" w14:paraId="1F6C8E2E" w14:textId="77777777" w:rsidTr="00A23A13">
        <w:tc>
          <w:tcPr>
            <w:tcW w:w="3685" w:type="dxa"/>
          </w:tcPr>
          <w:p w14:paraId="62CE9D17" w14:textId="77777777" w:rsidR="00F968B3" w:rsidRPr="0086189D" w:rsidRDefault="00C67969" w:rsidP="00A148D2">
            <w:pPr>
              <w:rPr>
                <w:rFonts w:asciiTheme="minorHAnsi" w:hAnsiTheme="minorHAnsi" w:cstheme="minorHAnsi"/>
                <w:bCs/>
                <w:sz w:val="22"/>
                <w:szCs w:val="22"/>
              </w:rPr>
            </w:pPr>
            <w:r>
              <w:rPr>
                <w:rFonts w:asciiTheme="minorHAnsi" w:hAnsiTheme="minorHAnsi" w:cstheme="minorHAnsi"/>
                <w:bCs/>
                <w:sz w:val="22"/>
                <w:szCs w:val="22"/>
              </w:rPr>
              <w:t xml:space="preserve">Mine 1 </w:t>
            </w:r>
            <w:r w:rsidR="00F968B3">
              <w:rPr>
                <w:rFonts w:asciiTheme="minorHAnsi" w:hAnsiTheme="minorHAnsi" w:cstheme="minorHAnsi"/>
                <w:bCs/>
                <w:sz w:val="22"/>
                <w:szCs w:val="22"/>
              </w:rPr>
              <w:t>Analysis</w:t>
            </w:r>
            <w:r>
              <w:rPr>
                <w:rFonts w:asciiTheme="minorHAnsi" w:hAnsiTheme="minorHAnsi" w:cstheme="minorHAnsi"/>
                <w:bCs/>
                <w:sz w:val="22"/>
                <w:szCs w:val="22"/>
              </w:rPr>
              <w:t xml:space="preserve"> &amp; Feedback</w:t>
            </w:r>
          </w:p>
        </w:tc>
        <w:tc>
          <w:tcPr>
            <w:tcW w:w="5665" w:type="dxa"/>
          </w:tcPr>
          <w:p w14:paraId="2B6D6947" w14:textId="121B1C56" w:rsidR="00F968B3" w:rsidRPr="00F968B3" w:rsidRDefault="00B808BB" w:rsidP="00E52E07">
            <w:pPr>
              <w:rPr>
                <w:rFonts w:ascii="Times New Roman" w:hAnsi="Times New Roman"/>
              </w:rPr>
            </w:pPr>
            <w:r>
              <w:rPr>
                <w:rFonts w:ascii="Times New Roman" w:hAnsi="Times New Roman"/>
              </w:rPr>
              <w:t>4</w:t>
            </w:r>
            <w:r w:rsidR="00F968B3" w:rsidRPr="00F968B3">
              <w:rPr>
                <w:rFonts w:ascii="Times New Roman" w:hAnsi="Times New Roman"/>
              </w:rPr>
              <w:t xml:space="preserve"> months after OMB approval</w:t>
            </w:r>
          </w:p>
        </w:tc>
      </w:tr>
      <w:tr w:rsidR="00C67969" w:rsidRPr="0086189D" w14:paraId="717F7168" w14:textId="77777777" w:rsidTr="00A23A13">
        <w:tc>
          <w:tcPr>
            <w:tcW w:w="3685" w:type="dxa"/>
          </w:tcPr>
          <w:p w14:paraId="229735D5" w14:textId="669B615C" w:rsidR="00C67969" w:rsidRPr="0086189D" w:rsidRDefault="00A23A13" w:rsidP="00812603">
            <w:pPr>
              <w:rPr>
                <w:rFonts w:asciiTheme="minorHAnsi" w:hAnsiTheme="minorHAnsi" w:cstheme="minorHAnsi"/>
                <w:bCs/>
                <w:sz w:val="22"/>
                <w:szCs w:val="22"/>
              </w:rPr>
            </w:pPr>
            <w:r>
              <w:rPr>
                <w:rFonts w:asciiTheme="minorHAnsi" w:hAnsiTheme="minorHAnsi" w:cstheme="minorHAnsi"/>
                <w:bCs/>
                <w:sz w:val="22"/>
                <w:szCs w:val="22"/>
              </w:rPr>
              <w:t xml:space="preserve">CPDM Safety Circle Study at Mine </w:t>
            </w:r>
            <w:r w:rsidR="00C67969">
              <w:rPr>
                <w:rFonts w:asciiTheme="minorHAnsi" w:hAnsiTheme="minorHAnsi" w:cstheme="minorHAnsi"/>
                <w:bCs/>
                <w:sz w:val="22"/>
                <w:szCs w:val="22"/>
              </w:rPr>
              <w:t>2</w:t>
            </w:r>
          </w:p>
        </w:tc>
        <w:tc>
          <w:tcPr>
            <w:tcW w:w="5665" w:type="dxa"/>
          </w:tcPr>
          <w:p w14:paraId="1DF8EBEC" w14:textId="67FBA8D3" w:rsidR="00C67969" w:rsidRPr="00F968B3" w:rsidRDefault="00B808BB" w:rsidP="003C5C26">
            <w:pPr>
              <w:rPr>
                <w:rFonts w:ascii="Times New Roman" w:hAnsi="Times New Roman"/>
              </w:rPr>
            </w:pPr>
            <w:r>
              <w:rPr>
                <w:rFonts w:ascii="Times New Roman" w:hAnsi="Times New Roman"/>
              </w:rPr>
              <w:t>8</w:t>
            </w:r>
            <w:r w:rsidR="00C67969" w:rsidRPr="00F968B3">
              <w:rPr>
                <w:rFonts w:ascii="Times New Roman" w:hAnsi="Times New Roman"/>
              </w:rPr>
              <w:t xml:space="preserve"> months after </w:t>
            </w:r>
            <w:r w:rsidR="00C67969">
              <w:rPr>
                <w:rFonts w:ascii="Times New Roman" w:hAnsi="Times New Roman"/>
              </w:rPr>
              <w:t>OMB approval</w:t>
            </w:r>
          </w:p>
        </w:tc>
      </w:tr>
      <w:tr w:rsidR="00C67969" w:rsidRPr="0086189D" w14:paraId="56A15FA4" w14:textId="77777777" w:rsidTr="00A23A13">
        <w:tc>
          <w:tcPr>
            <w:tcW w:w="3685" w:type="dxa"/>
          </w:tcPr>
          <w:p w14:paraId="412E9738" w14:textId="77777777" w:rsidR="00C67969" w:rsidRPr="0086189D" w:rsidRDefault="00C67969" w:rsidP="00C67969">
            <w:pPr>
              <w:rPr>
                <w:rFonts w:asciiTheme="minorHAnsi" w:hAnsiTheme="minorHAnsi" w:cstheme="minorHAnsi"/>
                <w:bCs/>
                <w:sz w:val="22"/>
                <w:szCs w:val="22"/>
              </w:rPr>
            </w:pPr>
            <w:r>
              <w:rPr>
                <w:rFonts w:asciiTheme="minorHAnsi" w:hAnsiTheme="minorHAnsi" w:cstheme="minorHAnsi"/>
                <w:bCs/>
                <w:sz w:val="22"/>
                <w:szCs w:val="22"/>
              </w:rPr>
              <w:t>Mine 2 Analysis &amp; Feedback</w:t>
            </w:r>
          </w:p>
        </w:tc>
        <w:tc>
          <w:tcPr>
            <w:tcW w:w="5665" w:type="dxa"/>
          </w:tcPr>
          <w:p w14:paraId="336C23AC" w14:textId="5D821EC0" w:rsidR="00C67969" w:rsidRPr="00F968B3" w:rsidRDefault="00B808BB" w:rsidP="00E52E07">
            <w:pPr>
              <w:rPr>
                <w:rFonts w:ascii="Times New Roman" w:hAnsi="Times New Roman"/>
              </w:rPr>
            </w:pPr>
            <w:r>
              <w:rPr>
                <w:rFonts w:ascii="Times New Roman" w:hAnsi="Times New Roman"/>
              </w:rPr>
              <w:t xml:space="preserve">10 </w:t>
            </w:r>
            <w:r w:rsidR="00C67969">
              <w:rPr>
                <w:rFonts w:ascii="Times New Roman" w:hAnsi="Times New Roman"/>
              </w:rPr>
              <w:t>months after OMB approval</w:t>
            </w:r>
          </w:p>
        </w:tc>
      </w:tr>
      <w:tr w:rsidR="00C67969" w:rsidRPr="00F968B3" w14:paraId="5F0C8EBA" w14:textId="77777777" w:rsidTr="00A23A13">
        <w:tc>
          <w:tcPr>
            <w:tcW w:w="3685" w:type="dxa"/>
          </w:tcPr>
          <w:p w14:paraId="07DEEE79" w14:textId="5D3E0824" w:rsidR="00C67969" w:rsidRPr="0086189D" w:rsidRDefault="00A23A13" w:rsidP="00A23A13">
            <w:pPr>
              <w:rPr>
                <w:rFonts w:asciiTheme="minorHAnsi" w:hAnsiTheme="minorHAnsi" w:cstheme="minorHAnsi"/>
                <w:bCs/>
                <w:sz w:val="22"/>
                <w:szCs w:val="22"/>
              </w:rPr>
            </w:pPr>
            <w:r>
              <w:rPr>
                <w:rFonts w:asciiTheme="minorHAnsi" w:hAnsiTheme="minorHAnsi" w:cstheme="minorHAnsi"/>
                <w:bCs/>
                <w:sz w:val="22"/>
                <w:szCs w:val="22"/>
              </w:rPr>
              <w:t xml:space="preserve">CPDM Safety Circle Study at </w:t>
            </w:r>
            <w:r w:rsidR="00C67969">
              <w:rPr>
                <w:rFonts w:asciiTheme="minorHAnsi" w:hAnsiTheme="minorHAnsi" w:cstheme="minorHAnsi"/>
                <w:bCs/>
                <w:sz w:val="22"/>
                <w:szCs w:val="22"/>
              </w:rPr>
              <w:t>Mine 3</w:t>
            </w:r>
          </w:p>
        </w:tc>
        <w:tc>
          <w:tcPr>
            <w:tcW w:w="5665" w:type="dxa"/>
          </w:tcPr>
          <w:p w14:paraId="0E6F4DE9" w14:textId="08C64E82" w:rsidR="00C67969" w:rsidRPr="00F968B3" w:rsidRDefault="00B808BB" w:rsidP="00E52E07">
            <w:pPr>
              <w:rPr>
                <w:rFonts w:ascii="Times New Roman" w:hAnsi="Times New Roman"/>
              </w:rPr>
            </w:pPr>
            <w:r>
              <w:rPr>
                <w:rFonts w:ascii="Times New Roman" w:hAnsi="Times New Roman"/>
              </w:rPr>
              <w:t>14</w:t>
            </w:r>
            <w:r w:rsidR="00C67969" w:rsidRPr="00F968B3">
              <w:rPr>
                <w:rFonts w:ascii="Times New Roman" w:hAnsi="Times New Roman"/>
              </w:rPr>
              <w:t xml:space="preserve"> months after </w:t>
            </w:r>
            <w:r w:rsidR="00C67969">
              <w:rPr>
                <w:rFonts w:ascii="Times New Roman" w:hAnsi="Times New Roman"/>
              </w:rPr>
              <w:t>OMB approval</w:t>
            </w:r>
          </w:p>
        </w:tc>
      </w:tr>
      <w:tr w:rsidR="00C67969" w:rsidRPr="00F968B3" w14:paraId="18A65093" w14:textId="77777777" w:rsidTr="00A23A13">
        <w:tc>
          <w:tcPr>
            <w:tcW w:w="3685" w:type="dxa"/>
          </w:tcPr>
          <w:p w14:paraId="7FCC606A" w14:textId="77777777" w:rsidR="00C67969" w:rsidRPr="0086189D" w:rsidRDefault="00C67969" w:rsidP="00812603">
            <w:pPr>
              <w:rPr>
                <w:rFonts w:asciiTheme="minorHAnsi" w:hAnsiTheme="minorHAnsi" w:cstheme="minorHAnsi"/>
                <w:bCs/>
                <w:sz w:val="22"/>
                <w:szCs w:val="22"/>
              </w:rPr>
            </w:pPr>
            <w:r>
              <w:rPr>
                <w:rFonts w:asciiTheme="minorHAnsi" w:hAnsiTheme="minorHAnsi" w:cstheme="minorHAnsi"/>
                <w:bCs/>
                <w:sz w:val="22"/>
                <w:szCs w:val="22"/>
              </w:rPr>
              <w:t>Mine 3 Analysis &amp; Feedback</w:t>
            </w:r>
          </w:p>
        </w:tc>
        <w:tc>
          <w:tcPr>
            <w:tcW w:w="5665" w:type="dxa"/>
          </w:tcPr>
          <w:p w14:paraId="5E9BC375" w14:textId="39A542AF" w:rsidR="00C67969" w:rsidRPr="00F968B3" w:rsidRDefault="00B808BB" w:rsidP="00E52E07">
            <w:pPr>
              <w:rPr>
                <w:rFonts w:ascii="Times New Roman" w:hAnsi="Times New Roman"/>
              </w:rPr>
            </w:pPr>
            <w:r>
              <w:rPr>
                <w:rFonts w:ascii="Times New Roman" w:hAnsi="Times New Roman"/>
              </w:rPr>
              <w:t>16</w:t>
            </w:r>
            <w:r w:rsidR="00C67969">
              <w:rPr>
                <w:rFonts w:ascii="Times New Roman" w:hAnsi="Times New Roman"/>
              </w:rPr>
              <w:t xml:space="preserve"> months after OMB approval</w:t>
            </w:r>
          </w:p>
        </w:tc>
      </w:tr>
      <w:tr w:rsidR="00B808BB" w:rsidRPr="00F968B3" w14:paraId="213B90D2" w14:textId="77777777" w:rsidTr="00A23A13">
        <w:tc>
          <w:tcPr>
            <w:tcW w:w="3685" w:type="dxa"/>
          </w:tcPr>
          <w:p w14:paraId="7D686F3E" w14:textId="052F9CD0" w:rsidR="00B808BB" w:rsidRDefault="00B808BB" w:rsidP="00812603">
            <w:pPr>
              <w:rPr>
                <w:rFonts w:asciiTheme="minorHAnsi" w:hAnsiTheme="minorHAnsi" w:cstheme="minorHAnsi"/>
                <w:bCs/>
                <w:sz w:val="22"/>
                <w:szCs w:val="22"/>
              </w:rPr>
            </w:pPr>
            <w:r>
              <w:rPr>
                <w:rFonts w:asciiTheme="minorHAnsi" w:hAnsiTheme="minorHAnsi" w:cstheme="minorHAnsi"/>
                <w:bCs/>
                <w:sz w:val="22"/>
                <w:szCs w:val="22"/>
              </w:rPr>
              <w:t>CPDM Safety Circle Study at Mine 4</w:t>
            </w:r>
          </w:p>
        </w:tc>
        <w:tc>
          <w:tcPr>
            <w:tcW w:w="5665" w:type="dxa"/>
          </w:tcPr>
          <w:p w14:paraId="2A8090B1" w14:textId="1F7F3980" w:rsidR="00B808BB" w:rsidRDefault="00B808BB" w:rsidP="00E52E07">
            <w:pPr>
              <w:rPr>
                <w:rFonts w:ascii="Times New Roman" w:hAnsi="Times New Roman"/>
              </w:rPr>
            </w:pPr>
            <w:r>
              <w:rPr>
                <w:rFonts w:ascii="Times New Roman" w:hAnsi="Times New Roman"/>
              </w:rPr>
              <w:t>22 months after OMB approval</w:t>
            </w:r>
          </w:p>
        </w:tc>
      </w:tr>
      <w:tr w:rsidR="00B808BB" w:rsidRPr="00F968B3" w14:paraId="09DD7B83" w14:textId="77777777" w:rsidTr="00A23A13">
        <w:tc>
          <w:tcPr>
            <w:tcW w:w="3685" w:type="dxa"/>
          </w:tcPr>
          <w:p w14:paraId="691ADAFD" w14:textId="33AD965A" w:rsidR="00B808BB" w:rsidRDefault="00B808BB" w:rsidP="00812603">
            <w:pPr>
              <w:rPr>
                <w:rFonts w:asciiTheme="minorHAnsi" w:hAnsiTheme="minorHAnsi" w:cstheme="minorHAnsi"/>
                <w:bCs/>
                <w:sz w:val="22"/>
                <w:szCs w:val="22"/>
              </w:rPr>
            </w:pPr>
            <w:r>
              <w:rPr>
                <w:rFonts w:asciiTheme="minorHAnsi" w:hAnsiTheme="minorHAnsi" w:cstheme="minorHAnsi"/>
                <w:bCs/>
                <w:sz w:val="22"/>
                <w:szCs w:val="22"/>
              </w:rPr>
              <w:lastRenderedPageBreak/>
              <w:t>Mine 4 Analysis &amp; Feedback</w:t>
            </w:r>
          </w:p>
        </w:tc>
        <w:tc>
          <w:tcPr>
            <w:tcW w:w="5665" w:type="dxa"/>
          </w:tcPr>
          <w:p w14:paraId="4650190A" w14:textId="7BC4A25F" w:rsidR="00B808BB" w:rsidRDefault="00B808BB" w:rsidP="00B808BB">
            <w:pPr>
              <w:rPr>
                <w:rFonts w:ascii="Times New Roman" w:hAnsi="Times New Roman"/>
              </w:rPr>
            </w:pPr>
            <w:r>
              <w:rPr>
                <w:rFonts w:ascii="Times New Roman" w:hAnsi="Times New Roman"/>
              </w:rPr>
              <w:t>24 months after OMB approval</w:t>
            </w:r>
          </w:p>
        </w:tc>
      </w:tr>
      <w:tr w:rsidR="00481AA1" w:rsidRPr="00F968B3" w14:paraId="102A392E" w14:textId="77777777" w:rsidTr="00A23A13">
        <w:tc>
          <w:tcPr>
            <w:tcW w:w="3685" w:type="dxa"/>
          </w:tcPr>
          <w:p w14:paraId="3F6DCE8D" w14:textId="77777777" w:rsidR="00481AA1" w:rsidRDefault="00481AA1" w:rsidP="006453BF">
            <w:pPr>
              <w:rPr>
                <w:rFonts w:asciiTheme="minorHAnsi" w:hAnsiTheme="minorHAnsi" w:cstheme="minorHAnsi"/>
                <w:bCs/>
                <w:sz w:val="22"/>
                <w:szCs w:val="22"/>
              </w:rPr>
            </w:pPr>
            <w:r>
              <w:rPr>
                <w:rFonts w:asciiTheme="minorHAnsi" w:hAnsiTheme="minorHAnsi" w:cstheme="minorHAnsi"/>
                <w:bCs/>
                <w:sz w:val="22"/>
                <w:szCs w:val="22"/>
              </w:rPr>
              <w:t>Cumulative Analysis</w:t>
            </w:r>
          </w:p>
        </w:tc>
        <w:tc>
          <w:tcPr>
            <w:tcW w:w="5665" w:type="dxa"/>
          </w:tcPr>
          <w:p w14:paraId="7299C512" w14:textId="77777777" w:rsidR="00481AA1" w:rsidRDefault="003472A1" w:rsidP="006453BF">
            <w:pPr>
              <w:rPr>
                <w:rFonts w:ascii="Times New Roman" w:hAnsi="Times New Roman"/>
              </w:rPr>
            </w:pPr>
            <w:r>
              <w:rPr>
                <w:rFonts w:ascii="Times New Roman" w:hAnsi="Times New Roman"/>
              </w:rPr>
              <w:t>28</w:t>
            </w:r>
            <w:r w:rsidR="00481AA1">
              <w:rPr>
                <w:rFonts w:ascii="Times New Roman" w:hAnsi="Times New Roman"/>
              </w:rPr>
              <w:t xml:space="preserve"> months after OMB approval</w:t>
            </w:r>
          </w:p>
        </w:tc>
      </w:tr>
      <w:tr w:rsidR="00481AA1" w:rsidRPr="00F968B3" w14:paraId="750BA580" w14:textId="77777777" w:rsidTr="00A23A13">
        <w:tc>
          <w:tcPr>
            <w:tcW w:w="3685" w:type="dxa"/>
          </w:tcPr>
          <w:p w14:paraId="3EE05415" w14:textId="77777777" w:rsidR="00481AA1" w:rsidRDefault="00481AA1" w:rsidP="006453BF">
            <w:pPr>
              <w:rPr>
                <w:rFonts w:asciiTheme="minorHAnsi" w:hAnsiTheme="minorHAnsi" w:cstheme="minorHAnsi"/>
                <w:bCs/>
                <w:sz w:val="22"/>
                <w:szCs w:val="22"/>
              </w:rPr>
            </w:pPr>
            <w:r>
              <w:rPr>
                <w:rFonts w:asciiTheme="minorHAnsi" w:hAnsiTheme="minorHAnsi" w:cstheme="minorHAnsi"/>
                <w:bCs/>
                <w:sz w:val="22"/>
                <w:szCs w:val="22"/>
              </w:rPr>
              <w:t>Publication</w:t>
            </w:r>
          </w:p>
        </w:tc>
        <w:tc>
          <w:tcPr>
            <w:tcW w:w="5665" w:type="dxa"/>
          </w:tcPr>
          <w:p w14:paraId="3F067036" w14:textId="77777777" w:rsidR="00481AA1" w:rsidRDefault="003472A1" w:rsidP="006453BF">
            <w:pPr>
              <w:rPr>
                <w:rFonts w:ascii="Times New Roman" w:hAnsi="Times New Roman"/>
              </w:rPr>
            </w:pPr>
            <w:r>
              <w:rPr>
                <w:rFonts w:ascii="Times New Roman" w:hAnsi="Times New Roman"/>
              </w:rPr>
              <w:t>30-</w:t>
            </w:r>
            <w:r w:rsidR="00481AA1">
              <w:rPr>
                <w:rFonts w:ascii="Times New Roman" w:hAnsi="Times New Roman"/>
              </w:rPr>
              <w:t>36 months after OMB approval</w:t>
            </w:r>
          </w:p>
        </w:tc>
      </w:tr>
    </w:tbl>
    <w:p w14:paraId="5AD91031" w14:textId="77777777"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bookmarkStart w:id="17" w:name="_Toc400630002"/>
      <w:r w:rsidRPr="0086189D">
        <w:rPr>
          <w:rFonts w:asciiTheme="minorHAnsi" w:eastAsiaTheme="majorEastAsia" w:hAnsiTheme="minorHAnsi" w:cstheme="minorHAnsi"/>
          <w:b/>
          <w:bCs/>
          <w:sz w:val="28"/>
          <w:szCs w:val="28"/>
        </w:rPr>
        <w:t>17. Reason(s) Display of OMB Expiration Date is Inappropriate</w:t>
      </w:r>
      <w:bookmarkEnd w:id="17"/>
      <w:r w:rsidRPr="0086189D">
        <w:rPr>
          <w:rFonts w:asciiTheme="minorHAnsi" w:eastAsiaTheme="majorEastAsia" w:hAnsiTheme="minorHAnsi" w:cstheme="minorHAnsi"/>
          <w:b/>
          <w:bCs/>
          <w:sz w:val="28"/>
          <w:szCs w:val="28"/>
        </w:rPr>
        <w:t xml:space="preserve">  </w:t>
      </w:r>
    </w:p>
    <w:p w14:paraId="544F08D5" w14:textId="77777777" w:rsidR="00A148D2" w:rsidRPr="0086189D" w:rsidRDefault="00A148D2" w:rsidP="00A148D2">
      <w:pPr>
        <w:rPr>
          <w:rFonts w:asciiTheme="minorHAnsi" w:hAnsiTheme="minorHAnsi" w:cstheme="minorHAnsi"/>
        </w:rPr>
      </w:pPr>
    </w:p>
    <w:p w14:paraId="7712B5D5" w14:textId="77777777"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 xml:space="preserve">Not applicable. The OMB expiration date will be displayed. </w:t>
      </w:r>
    </w:p>
    <w:p w14:paraId="23D6A025" w14:textId="77777777"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bookmarkStart w:id="18" w:name="_Toc400630003"/>
      <w:r w:rsidRPr="0086189D">
        <w:rPr>
          <w:rFonts w:asciiTheme="minorHAnsi" w:eastAsiaTheme="majorEastAsia" w:hAnsiTheme="minorHAnsi" w:cstheme="minorHAnsi"/>
          <w:b/>
          <w:bCs/>
          <w:sz w:val="28"/>
          <w:szCs w:val="28"/>
        </w:rPr>
        <w:t>18. Exceptions to Certification for Paperwork Reduction Act Submissions</w:t>
      </w:r>
      <w:bookmarkEnd w:id="18"/>
      <w:r w:rsidRPr="0086189D">
        <w:rPr>
          <w:rFonts w:asciiTheme="minorHAnsi" w:eastAsiaTheme="majorEastAsia" w:hAnsiTheme="minorHAnsi" w:cstheme="minorHAnsi"/>
          <w:b/>
          <w:bCs/>
          <w:sz w:val="28"/>
          <w:szCs w:val="28"/>
        </w:rPr>
        <w:t xml:space="preserve"> </w:t>
      </w:r>
    </w:p>
    <w:p w14:paraId="7BCA7757" w14:textId="77777777" w:rsidR="00A148D2" w:rsidRPr="0086189D" w:rsidRDefault="00A148D2" w:rsidP="00A148D2">
      <w:pPr>
        <w:rPr>
          <w:rFonts w:asciiTheme="minorHAnsi" w:hAnsiTheme="minorHAnsi" w:cstheme="minorHAnsi"/>
        </w:rPr>
      </w:pPr>
    </w:p>
    <w:p w14:paraId="34B9721C" w14:textId="2D545ED5" w:rsidR="003472A1"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There are no exceptions to the certification.</w:t>
      </w:r>
      <w:r w:rsidR="00A23A13">
        <w:rPr>
          <w:rFonts w:asciiTheme="minorHAnsi" w:hAnsiTheme="minorHAnsi" w:cstheme="minorHAnsi"/>
          <w:sz w:val="22"/>
          <w:szCs w:val="22"/>
        </w:rPr>
        <w:t xml:space="preserve"> </w:t>
      </w:r>
    </w:p>
    <w:p w14:paraId="256DCF84" w14:textId="77777777" w:rsidR="00B808BB" w:rsidRDefault="00B808BB" w:rsidP="00A148D2">
      <w:pPr>
        <w:rPr>
          <w:rFonts w:asciiTheme="minorHAnsi" w:hAnsiTheme="minorHAnsi" w:cstheme="minorHAnsi"/>
          <w:sz w:val="22"/>
          <w:szCs w:val="22"/>
        </w:rPr>
      </w:pPr>
    </w:p>
    <w:p w14:paraId="495B68E6" w14:textId="77777777" w:rsidR="00481AA1" w:rsidRPr="0055216C" w:rsidRDefault="00481AA1" w:rsidP="00481AA1">
      <w:pPr>
        <w:pStyle w:val="Heading1"/>
        <w:jc w:val="center"/>
        <w:rPr>
          <w:rFonts w:ascii="Times New Roman" w:hAnsi="Times New Roman" w:cs="Times New Roman"/>
          <w:b w:val="0"/>
          <w:bCs w:val="0"/>
          <w:color w:val="auto"/>
          <w:sz w:val="24"/>
          <w:szCs w:val="24"/>
          <w:u w:val="single"/>
        </w:rPr>
      </w:pPr>
      <w:r w:rsidRPr="0055216C">
        <w:rPr>
          <w:rFonts w:ascii="Times New Roman" w:hAnsi="Times New Roman" w:cs="Times New Roman"/>
          <w:b w:val="0"/>
          <w:bCs w:val="0"/>
          <w:color w:val="auto"/>
          <w:sz w:val="24"/>
          <w:szCs w:val="24"/>
          <w:u w:val="single"/>
        </w:rPr>
        <w:t>Works Cited</w:t>
      </w:r>
    </w:p>
    <w:p w14:paraId="52D41965" w14:textId="77777777" w:rsidR="00B71AC2" w:rsidRPr="00B71AC2" w:rsidRDefault="00B71AC2" w:rsidP="00B71AC2">
      <w:pPr>
        <w:rPr>
          <w:rFonts w:asciiTheme="minorHAnsi" w:hAnsiTheme="minorHAnsi" w:cstheme="minorHAnsi"/>
          <w:sz w:val="22"/>
          <w:szCs w:val="22"/>
        </w:rPr>
      </w:pPr>
    </w:p>
    <w:p w14:paraId="2DDF095D" w14:textId="77777777" w:rsid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t>ANSI/AIHA Z-10:2005. American National Standard for Occupational Health and Safety Management Systems. American Industrial Hygiene Association.</w:t>
      </w:r>
    </w:p>
    <w:p w14:paraId="60770E2C" w14:textId="77777777" w:rsidR="00967562" w:rsidRDefault="00967562" w:rsidP="00B71AC2">
      <w:pPr>
        <w:rPr>
          <w:rFonts w:asciiTheme="minorHAnsi" w:hAnsiTheme="minorHAnsi" w:cstheme="minorHAnsi"/>
          <w:sz w:val="22"/>
          <w:szCs w:val="22"/>
        </w:rPr>
      </w:pPr>
    </w:p>
    <w:p w14:paraId="5267A292" w14:textId="77777777" w:rsidR="00967562" w:rsidRPr="00B71AC2" w:rsidRDefault="00967562" w:rsidP="00B71AC2">
      <w:pPr>
        <w:rPr>
          <w:rFonts w:asciiTheme="minorHAnsi" w:hAnsiTheme="minorHAnsi" w:cstheme="minorHAnsi"/>
          <w:sz w:val="22"/>
          <w:szCs w:val="22"/>
        </w:rPr>
      </w:pPr>
      <w:r w:rsidRPr="00967562">
        <w:rPr>
          <w:rFonts w:asciiTheme="minorHAnsi" w:hAnsiTheme="minorHAnsi" w:cstheme="minorHAnsi"/>
          <w:sz w:val="22"/>
          <w:szCs w:val="22"/>
        </w:rPr>
        <w:t>Aust, B. &amp; Ducki, A. (2004). Comprehensive health promotion interventions at the workplace: Experiences with health circles in Germany. Journal of Occupational Health Psychology, 9(3), 258-270.</w:t>
      </w:r>
    </w:p>
    <w:p w14:paraId="6CD4AD27" w14:textId="77777777" w:rsidR="00B71AC2" w:rsidRPr="00B71AC2" w:rsidRDefault="00B71AC2" w:rsidP="00B71AC2">
      <w:pPr>
        <w:rPr>
          <w:rFonts w:asciiTheme="minorHAnsi" w:hAnsiTheme="minorHAnsi" w:cstheme="minorHAnsi"/>
          <w:sz w:val="22"/>
          <w:szCs w:val="22"/>
        </w:rPr>
      </w:pPr>
    </w:p>
    <w:p w14:paraId="3603A382" w14:textId="77777777" w:rsidR="00B71AC2" w:rsidRP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t xml:space="preserve">Bowen, D. E., &amp; Ostroff, C. (2004). Understanding HRM-FIRM performance linkages: the role of the “strength” of the HRM system. Academy of Management Review, 29(2), 203-221. </w:t>
      </w:r>
    </w:p>
    <w:p w14:paraId="44A49342" w14:textId="77777777" w:rsidR="00B71AC2" w:rsidRPr="00B71AC2" w:rsidRDefault="00B71AC2" w:rsidP="00B71AC2">
      <w:pPr>
        <w:rPr>
          <w:rFonts w:asciiTheme="minorHAnsi" w:hAnsiTheme="minorHAnsi" w:cstheme="minorHAnsi"/>
          <w:sz w:val="22"/>
          <w:szCs w:val="22"/>
        </w:rPr>
      </w:pPr>
    </w:p>
    <w:p w14:paraId="78B22D6E" w14:textId="77777777" w:rsid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t xml:space="preserve">Boyatzis, R.E. (1998). Transforming qualitative information: thematic analysis and code development. Thousand Oaks, CA: Sage. </w:t>
      </w:r>
    </w:p>
    <w:p w14:paraId="6685C8B9" w14:textId="77777777" w:rsidR="00967562" w:rsidRPr="00B71AC2" w:rsidRDefault="00967562" w:rsidP="00B71AC2">
      <w:pPr>
        <w:rPr>
          <w:rFonts w:asciiTheme="minorHAnsi" w:hAnsiTheme="minorHAnsi" w:cstheme="minorHAnsi"/>
          <w:sz w:val="22"/>
          <w:szCs w:val="22"/>
        </w:rPr>
      </w:pPr>
    </w:p>
    <w:p w14:paraId="35725379" w14:textId="77777777" w:rsidR="00B71AC2" w:rsidRDefault="00967562" w:rsidP="00B71AC2">
      <w:pPr>
        <w:rPr>
          <w:rFonts w:asciiTheme="minorHAnsi" w:hAnsiTheme="minorHAnsi" w:cstheme="minorHAnsi"/>
          <w:sz w:val="22"/>
          <w:szCs w:val="22"/>
        </w:rPr>
      </w:pPr>
      <w:r w:rsidRPr="00967562">
        <w:rPr>
          <w:rFonts w:asciiTheme="minorHAnsi" w:hAnsiTheme="minorHAnsi" w:cstheme="minorHAnsi"/>
          <w:sz w:val="22"/>
          <w:szCs w:val="22"/>
        </w:rPr>
        <w:t>Brandenburg, U., &amp; Slesina, W. (1994). Health promotion circles: A new approach to health promotion at worksites. Homeostasis in Health and Disease, 35(1-2), 43-48.</w:t>
      </w:r>
    </w:p>
    <w:p w14:paraId="7DF922DE" w14:textId="77777777" w:rsidR="00967562" w:rsidRPr="00B71AC2" w:rsidRDefault="00967562" w:rsidP="00B71AC2">
      <w:pPr>
        <w:rPr>
          <w:rFonts w:asciiTheme="minorHAnsi" w:hAnsiTheme="minorHAnsi" w:cstheme="minorHAnsi"/>
          <w:sz w:val="22"/>
          <w:szCs w:val="22"/>
        </w:rPr>
      </w:pPr>
    </w:p>
    <w:p w14:paraId="59BB9DA7" w14:textId="77777777" w:rsidR="00B71AC2" w:rsidRP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t>Bryman, A. (2007). Barriers to integrating quantitative and qualitative research. Mixed Methods Research, 1(1), 8-22.</w:t>
      </w:r>
    </w:p>
    <w:p w14:paraId="0D9BE504" w14:textId="77777777" w:rsidR="00B71AC2" w:rsidRPr="00B71AC2" w:rsidRDefault="00B71AC2" w:rsidP="00B71AC2">
      <w:pPr>
        <w:rPr>
          <w:rFonts w:asciiTheme="minorHAnsi" w:hAnsiTheme="minorHAnsi" w:cstheme="minorHAnsi"/>
          <w:sz w:val="22"/>
          <w:szCs w:val="22"/>
        </w:rPr>
      </w:pPr>
    </w:p>
    <w:p w14:paraId="30AD79A9" w14:textId="77777777" w:rsidR="00B71AC2" w:rsidRP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t>Cavanagh S [1997]. Content analysis: concepts, methods and applications. Nurse Researcher 4:5–16.</w:t>
      </w:r>
    </w:p>
    <w:p w14:paraId="0A210C82" w14:textId="77777777" w:rsidR="00B71AC2" w:rsidRPr="00B71AC2" w:rsidRDefault="00B71AC2" w:rsidP="00B71AC2">
      <w:pPr>
        <w:rPr>
          <w:rFonts w:asciiTheme="minorHAnsi" w:hAnsiTheme="minorHAnsi" w:cstheme="minorHAnsi"/>
          <w:sz w:val="22"/>
          <w:szCs w:val="22"/>
        </w:rPr>
      </w:pPr>
    </w:p>
    <w:p w14:paraId="30E98EF9" w14:textId="77777777" w:rsid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t>Cecala AB, Organiscak JA, Noll JD, Rider JP [2013].  Key components for an effective filtration and pressurization system to reduce respirable dust in enclosed cabs for the mining industry. 2013 SME Conference Pre-Print13-011, 12 pp.</w:t>
      </w:r>
    </w:p>
    <w:p w14:paraId="0B1EC5B2" w14:textId="77777777" w:rsidR="001715C6" w:rsidRPr="00B71AC2" w:rsidRDefault="001715C6" w:rsidP="00B71AC2">
      <w:pPr>
        <w:rPr>
          <w:rFonts w:asciiTheme="minorHAnsi" w:hAnsiTheme="minorHAnsi" w:cstheme="minorHAnsi"/>
          <w:sz w:val="22"/>
          <w:szCs w:val="22"/>
        </w:rPr>
      </w:pPr>
    </w:p>
    <w:p w14:paraId="3692EBF8" w14:textId="77777777" w:rsidR="00B71AC2" w:rsidRP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t xml:space="preserve">Cecala AB [2010]. Dust control in mining processing operations. Nevada Mining Association/NIOSH silica dust control workshop for metal/nonmental mining. Elko, Nevada. </w:t>
      </w:r>
    </w:p>
    <w:p w14:paraId="3D736CAD" w14:textId="77777777" w:rsidR="00B71AC2" w:rsidRPr="00B71AC2" w:rsidRDefault="00B71AC2" w:rsidP="00B71AC2">
      <w:pPr>
        <w:rPr>
          <w:rFonts w:asciiTheme="minorHAnsi" w:hAnsiTheme="minorHAnsi" w:cstheme="minorHAnsi"/>
          <w:sz w:val="22"/>
          <w:szCs w:val="22"/>
        </w:rPr>
      </w:pPr>
    </w:p>
    <w:p w14:paraId="101CEBB0" w14:textId="77777777" w:rsidR="00B71AC2" w:rsidRP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t xml:space="preserve">DeJoy, D. (2005). Behavior change versus culture change: Divergent approaches to managing workplace safety. Safety Science, 43(2), 105-129.  </w:t>
      </w:r>
    </w:p>
    <w:p w14:paraId="408A7350" w14:textId="77777777" w:rsidR="00B71AC2" w:rsidRPr="00B71AC2" w:rsidRDefault="00B71AC2" w:rsidP="00B71AC2">
      <w:pPr>
        <w:rPr>
          <w:rFonts w:asciiTheme="minorHAnsi" w:hAnsiTheme="minorHAnsi" w:cstheme="minorHAnsi"/>
          <w:sz w:val="22"/>
          <w:szCs w:val="22"/>
        </w:rPr>
      </w:pPr>
    </w:p>
    <w:p w14:paraId="1A769CA1" w14:textId="77777777" w:rsid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t>Downe-Wamboldt B [1992]. Content analysis: Method, application, and issues. Health Care Women International 13(3):313-321.</w:t>
      </w:r>
    </w:p>
    <w:p w14:paraId="53639ACA" w14:textId="77777777" w:rsidR="00967562" w:rsidRPr="00B71AC2" w:rsidRDefault="00967562" w:rsidP="00B71AC2">
      <w:pPr>
        <w:rPr>
          <w:rFonts w:asciiTheme="minorHAnsi" w:hAnsiTheme="minorHAnsi" w:cstheme="minorHAnsi"/>
          <w:sz w:val="22"/>
          <w:szCs w:val="22"/>
        </w:rPr>
      </w:pPr>
    </w:p>
    <w:p w14:paraId="2F360A1B" w14:textId="77777777" w:rsidR="00B71AC2" w:rsidRDefault="00967562" w:rsidP="00B71AC2">
      <w:pPr>
        <w:rPr>
          <w:rFonts w:asciiTheme="minorHAnsi" w:hAnsiTheme="minorHAnsi" w:cstheme="minorHAnsi"/>
          <w:sz w:val="22"/>
          <w:szCs w:val="22"/>
        </w:rPr>
      </w:pPr>
      <w:r w:rsidRPr="00967562">
        <w:rPr>
          <w:rFonts w:asciiTheme="minorHAnsi" w:hAnsiTheme="minorHAnsi" w:cstheme="minorHAnsi"/>
          <w:sz w:val="22"/>
          <w:szCs w:val="22"/>
        </w:rPr>
        <w:t>Ducki, A., Jenewein, R., &amp; Knoblich, H. J. (1998). Health circles- an instrument for organizational development. In E. Bamberg, A. Ducki, &amp; A. M. Metz (Eds.), Worksite health promotion manual (pp. 267-281). Gottingen, Germany: Verlag Pscyhology.</w:t>
      </w:r>
    </w:p>
    <w:p w14:paraId="472E75AA" w14:textId="77777777" w:rsidR="00967562" w:rsidRPr="00B71AC2" w:rsidRDefault="00967562" w:rsidP="00B71AC2">
      <w:pPr>
        <w:rPr>
          <w:rFonts w:asciiTheme="minorHAnsi" w:hAnsiTheme="minorHAnsi" w:cstheme="minorHAnsi"/>
          <w:sz w:val="22"/>
          <w:szCs w:val="22"/>
        </w:rPr>
      </w:pPr>
    </w:p>
    <w:p w14:paraId="5C64DC03" w14:textId="77777777" w:rsidR="00B71AC2" w:rsidRP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t xml:space="preserve">Edwards, D. J., Dattilio, F.M., &amp; Bromley, D. B. (2004). Developing evidence-based practice: The role of case-based research. Professional Psychology: Research and Practice, 35(6), 589-597. </w:t>
      </w:r>
    </w:p>
    <w:p w14:paraId="24595674" w14:textId="77777777" w:rsidR="00B71AC2" w:rsidRPr="00B71AC2" w:rsidRDefault="00B71AC2" w:rsidP="00B71AC2">
      <w:pPr>
        <w:rPr>
          <w:rFonts w:asciiTheme="minorHAnsi" w:hAnsiTheme="minorHAnsi" w:cstheme="minorHAnsi"/>
          <w:sz w:val="22"/>
          <w:szCs w:val="22"/>
        </w:rPr>
      </w:pPr>
    </w:p>
    <w:p w14:paraId="1256612E" w14:textId="77777777" w:rsidR="00B71AC2" w:rsidRP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t>Frick, K., &amp; Wren, J. (2000). Reviewing occupational health and safety management: multiple roots, diverse perspectives and ambiguous outcomes. Systematic occupational health and safety management: perspectives and international development, Amsterdan: Pergamon, 17-42.</w:t>
      </w:r>
    </w:p>
    <w:p w14:paraId="16DAEEAA" w14:textId="77777777" w:rsidR="00B71AC2" w:rsidRPr="00B71AC2" w:rsidRDefault="00B71AC2" w:rsidP="00B71AC2">
      <w:pPr>
        <w:rPr>
          <w:rFonts w:asciiTheme="minorHAnsi" w:hAnsiTheme="minorHAnsi" w:cstheme="minorHAnsi"/>
          <w:sz w:val="22"/>
          <w:szCs w:val="22"/>
        </w:rPr>
      </w:pPr>
    </w:p>
    <w:p w14:paraId="6802B823" w14:textId="77777777" w:rsidR="00B71AC2" w:rsidRP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t>Frick, K., Jensen, P.L., Quinlan, M., and Wilthagen, T. (2000). Systematic Occupational Health and Safety Management—An Introduction to a New Strategy for Occupational Safety, Health and Well-Being. Systematic occupational health and safety management: perspectives and international development, Amsterdam: Pergamon, 17-42.</w:t>
      </w:r>
    </w:p>
    <w:p w14:paraId="4B5F0263" w14:textId="77777777" w:rsidR="00B71AC2" w:rsidRPr="00B71AC2" w:rsidRDefault="00B71AC2" w:rsidP="00B71AC2">
      <w:pPr>
        <w:rPr>
          <w:rFonts w:asciiTheme="minorHAnsi" w:hAnsiTheme="minorHAnsi" w:cstheme="minorHAnsi"/>
          <w:sz w:val="22"/>
          <w:szCs w:val="22"/>
        </w:rPr>
      </w:pPr>
    </w:p>
    <w:p w14:paraId="16EB6A7B" w14:textId="77777777" w:rsidR="00B71AC2" w:rsidRP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t>Gerring, J. (2007). Case study research: principles and practices. New York: Cambridge University Press.</w:t>
      </w:r>
    </w:p>
    <w:p w14:paraId="6060B458" w14:textId="77777777" w:rsidR="00967562" w:rsidRDefault="00967562" w:rsidP="00B71AC2">
      <w:pPr>
        <w:rPr>
          <w:rFonts w:asciiTheme="minorHAnsi" w:hAnsiTheme="minorHAnsi" w:cstheme="minorHAnsi"/>
          <w:sz w:val="22"/>
          <w:szCs w:val="22"/>
        </w:rPr>
      </w:pPr>
    </w:p>
    <w:p w14:paraId="78F36EA1" w14:textId="77777777" w:rsidR="00B71AC2" w:rsidRDefault="00967562" w:rsidP="00B71AC2">
      <w:pPr>
        <w:rPr>
          <w:rFonts w:asciiTheme="minorHAnsi" w:hAnsiTheme="minorHAnsi" w:cstheme="minorHAnsi"/>
          <w:sz w:val="22"/>
          <w:szCs w:val="22"/>
        </w:rPr>
      </w:pPr>
      <w:r w:rsidRPr="00967562">
        <w:rPr>
          <w:rFonts w:asciiTheme="minorHAnsi" w:hAnsiTheme="minorHAnsi" w:cstheme="minorHAnsi"/>
          <w:sz w:val="22"/>
          <w:szCs w:val="22"/>
        </w:rPr>
        <w:t>Gielen AC, Sleet D [2003]. Application of behavior</w:t>
      </w:r>
      <w:r w:rsidRPr="00967562">
        <w:rPr>
          <w:rFonts w:ascii="Cambria Math" w:hAnsi="Cambria Math" w:cs="Cambria Math"/>
          <w:sz w:val="22"/>
          <w:szCs w:val="22"/>
        </w:rPr>
        <w:t>‐</w:t>
      </w:r>
      <w:r w:rsidRPr="00967562">
        <w:rPr>
          <w:rFonts w:asciiTheme="minorHAnsi" w:hAnsiTheme="minorHAnsi" w:cstheme="minorHAnsi"/>
          <w:sz w:val="22"/>
          <w:szCs w:val="22"/>
        </w:rPr>
        <w:t>change theories and methods to injury prevention. Epidemiol Rev 25:65-76.</w:t>
      </w:r>
    </w:p>
    <w:p w14:paraId="2DE80E73" w14:textId="77777777" w:rsidR="00967562" w:rsidRPr="00B71AC2" w:rsidRDefault="00967562" w:rsidP="00B71AC2">
      <w:pPr>
        <w:rPr>
          <w:rFonts w:asciiTheme="minorHAnsi" w:hAnsiTheme="minorHAnsi" w:cstheme="minorHAnsi"/>
          <w:sz w:val="22"/>
          <w:szCs w:val="22"/>
        </w:rPr>
      </w:pPr>
    </w:p>
    <w:p w14:paraId="3A7F2446" w14:textId="77777777" w:rsidR="00B71AC2" w:rsidRP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t xml:space="preserve">Graen, G. B., &amp; Uhl-Bien, M. (1995). Relationship-based approach to leadership: Development of leader-member exchange (LMX) theory of leadership over 25 years: Applying a multi-level multi-domain perspective. The Leadership Quarterly, 6(2), 619-647. </w:t>
      </w:r>
    </w:p>
    <w:p w14:paraId="3A9F6ABF" w14:textId="77777777" w:rsidR="00B71AC2" w:rsidRPr="00B71AC2" w:rsidRDefault="00B71AC2" w:rsidP="00B71AC2">
      <w:pPr>
        <w:rPr>
          <w:rFonts w:asciiTheme="minorHAnsi" w:hAnsiTheme="minorHAnsi" w:cstheme="minorHAnsi"/>
          <w:sz w:val="22"/>
          <w:szCs w:val="22"/>
        </w:rPr>
      </w:pPr>
    </w:p>
    <w:p w14:paraId="10CEE8A6" w14:textId="77777777" w:rsidR="00B71AC2" w:rsidRP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t>Grayson, L.R. et al., (2006). Improving mine safety technology and training: establishing U.S. global leadership. National Mining Association and Mine Safety and Training Commission. Retrieved from: http://www.coalminingsafety.org</w:t>
      </w:r>
    </w:p>
    <w:p w14:paraId="6CBFD1D0" w14:textId="77777777" w:rsidR="00B71AC2" w:rsidRPr="00B71AC2" w:rsidRDefault="00B71AC2" w:rsidP="00B71AC2">
      <w:pPr>
        <w:rPr>
          <w:rFonts w:asciiTheme="minorHAnsi" w:hAnsiTheme="minorHAnsi" w:cstheme="minorHAnsi"/>
          <w:sz w:val="22"/>
          <w:szCs w:val="22"/>
        </w:rPr>
      </w:pPr>
    </w:p>
    <w:p w14:paraId="15E10A88" w14:textId="77777777" w:rsidR="00B71AC2" w:rsidRP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t xml:space="preserve">Haas, E.J. (2014). Multilevel Intervention. Encyclopedia of health communication. (900-902). Thousand Oaks, CA: Sage. </w:t>
      </w:r>
    </w:p>
    <w:p w14:paraId="755DC185" w14:textId="77777777" w:rsidR="00B71AC2" w:rsidRDefault="00B71AC2" w:rsidP="00B71AC2">
      <w:pPr>
        <w:rPr>
          <w:rFonts w:asciiTheme="minorHAnsi" w:hAnsiTheme="minorHAnsi" w:cstheme="minorHAnsi"/>
          <w:sz w:val="22"/>
          <w:szCs w:val="22"/>
        </w:rPr>
      </w:pPr>
    </w:p>
    <w:p w14:paraId="28D5FB69" w14:textId="77777777" w:rsidR="00290F49" w:rsidRPr="00290F49" w:rsidRDefault="00290F49" w:rsidP="00B71AC2">
      <w:pPr>
        <w:rPr>
          <w:rFonts w:ascii="Times New Roman" w:hAnsi="Times New Roman"/>
          <w:sz w:val="22"/>
          <w:szCs w:val="22"/>
        </w:rPr>
      </w:pPr>
      <w:r w:rsidRPr="0055216C">
        <w:rPr>
          <w:rFonts w:ascii="Times New Roman" w:hAnsi="Times New Roman"/>
          <w:sz w:val="22"/>
          <w:szCs w:val="22"/>
        </w:rPr>
        <w:t>Haas</w:t>
      </w:r>
      <w:r>
        <w:rPr>
          <w:rFonts w:ascii="Times New Roman" w:hAnsi="Times New Roman"/>
          <w:sz w:val="22"/>
          <w:szCs w:val="22"/>
        </w:rPr>
        <w:t>,</w:t>
      </w:r>
      <w:r w:rsidRPr="0055216C">
        <w:rPr>
          <w:rFonts w:ascii="Times New Roman" w:hAnsi="Times New Roman"/>
          <w:sz w:val="22"/>
          <w:szCs w:val="22"/>
        </w:rPr>
        <w:t xml:space="preserve"> E</w:t>
      </w:r>
      <w:r>
        <w:rPr>
          <w:rFonts w:ascii="Times New Roman" w:hAnsi="Times New Roman"/>
          <w:sz w:val="22"/>
          <w:szCs w:val="22"/>
        </w:rPr>
        <w:t>.</w:t>
      </w:r>
      <w:r w:rsidRPr="0055216C">
        <w:rPr>
          <w:rFonts w:ascii="Times New Roman" w:hAnsi="Times New Roman"/>
          <w:sz w:val="22"/>
          <w:szCs w:val="22"/>
        </w:rPr>
        <w:t>J</w:t>
      </w:r>
      <w:r>
        <w:rPr>
          <w:rFonts w:ascii="Times New Roman" w:hAnsi="Times New Roman"/>
          <w:sz w:val="22"/>
          <w:szCs w:val="22"/>
        </w:rPr>
        <w:t>.</w:t>
      </w:r>
      <w:r w:rsidRPr="0055216C">
        <w:rPr>
          <w:rFonts w:ascii="Times New Roman" w:hAnsi="Times New Roman"/>
          <w:sz w:val="22"/>
          <w:szCs w:val="22"/>
        </w:rPr>
        <w:t xml:space="preserve"> </w:t>
      </w:r>
      <w:r>
        <w:rPr>
          <w:rFonts w:ascii="Times New Roman" w:hAnsi="Times New Roman"/>
          <w:sz w:val="22"/>
          <w:szCs w:val="22"/>
        </w:rPr>
        <w:t>(</w:t>
      </w:r>
      <w:r w:rsidRPr="0055216C">
        <w:rPr>
          <w:rFonts w:ascii="Times New Roman" w:hAnsi="Times New Roman"/>
          <w:sz w:val="22"/>
          <w:szCs w:val="22"/>
        </w:rPr>
        <w:t>2013</w:t>
      </w:r>
      <w:r>
        <w:rPr>
          <w:rFonts w:ascii="Times New Roman" w:hAnsi="Times New Roman"/>
          <w:sz w:val="22"/>
          <w:szCs w:val="22"/>
        </w:rPr>
        <w:t>)</w:t>
      </w:r>
      <w:r w:rsidRPr="0055216C">
        <w:rPr>
          <w:rFonts w:ascii="Times New Roman" w:hAnsi="Times New Roman"/>
          <w:sz w:val="22"/>
          <w:szCs w:val="22"/>
        </w:rPr>
        <w:t xml:space="preserve">. Empowering the mine worker: Gaps and recommendations. OMSHR Research Task &amp; Development Presentation, December 11, 2013, Bruceton Research Lab. Pittsburgh, PA. </w:t>
      </w:r>
    </w:p>
    <w:p w14:paraId="341ABACB" w14:textId="77777777" w:rsidR="00290F49" w:rsidRPr="00B71AC2" w:rsidRDefault="00290F49" w:rsidP="00B71AC2">
      <w:pPr>
        <w:rPr>
          <w:rFonts w:asciiTheme="minorHAnsi" w:hAnsiTheme="minorHAnsi" w:cstheme="minorHAnsi"/>
          <w:sz w:val="22"/>
          <w:szCs w:val="22"/>
        </w:rPr>
      </w:pPr>
    </w:p>
    <w:p w14:paraId="007CDAD0" w14:textId="77777777" w:rsidR="00B71AC2" w:rsidRP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t>Harding, D.J., Fox, C., &amp; Mehta, J. D. (2002). Studying rare events through qualitative case studies: lessons from a study of rampage school shootings. Sociological Methods &amp; Research, 31(2), 174-217.</w:t>
      </w:r>
    </w:p>
    <w:p w14:paraId="50E3019A" w14:textId="77777777" w:rsidR="00B71AC2" w:rsidRDefault="00B71AC2" w:rsidP="00B71AC2">
      <w:pPr>
        <w:rPr>
          <w:rFonts w:asciiTheme="minorHAnsi" w:hAnsiTheme="minorHAnsi" w:cstheme="minorHAnsi"/>
          <w:sz w:val="22"/>
          <w:szCs w:val="22"/>
        </w:rPr>
      </w:pPr>
    </w:p>
    <w:p w14:paraId="2FC158F3" w14:textId="77777777" w:rsidR="009A0FDA" w:rsidRDefault="009A0FDA" w:rsidP="00B71AC2">
      <w:pPr>
        <w:rPr>
          <w:rFonts w:asciiTheme="minorHAnsi" w:hAnsiTheme="minorHAnsi" w:cstheme="minorHAnsi"/>
          <w:sz w:val="22"/>
          <w:szCs w:val="22"/>
        </w:rPr>
      </w:pPr>
      <w:r w:rsidRPr="009A0FDA">
        <w:rPr>
          <w:rFonts w:asciiTheme="minorHAnsi" w:hAnsiTheme="minorHAnsi" w:cstheme="minorHAnsi"/>
          <w:sz w:val="22"/>
          <w:szCs w:val="22"/>
        </w:rPr>
        <w:t>Hinds, P. &amp; Kiesler, S. (1995). Communication across boundaries: Work, structure, and use of communication technologies in a large organization. Organization Science, 6, 373-393</w:t>
      </w:r>
      <w:r>
        <w:rPr>
          <w:rFonts w:asciiTheme="minorHAnsi" w:hAnsiTheme="minorHAnsi" w:cstheme="minorHAnsi"/>
          <w:sz w:val="22"/>
          <w:szCs w:val="22"/>
        </w:rPr>
        <w:t>.</w:t>
      </w:r>
    </w:p>
    <w:p w14:paraId="277E25B7" w14:textId="77777777" w:rsidR="009A0FDA" w:rsidRPr="00B71AC2" w:rsidRDefault="009A0FDA" w:rsidP="00B71AC2">
      <w:pPr>
        <w:rPr>
          <w:rFonts w:asciiTheme="minorHAnsi" w:hAnsiTheme="minorHAnsi" w:cstheme="minorHAnsi"/>
          <w:sz w:val="22"/>
          <w:szCs w:val="22"/>
        </w:rPr>
      </w:pPr>
    </w:p>
    <w:p w14:paraId="2D79A33D" w14:textId="77777777" w:rsid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t xml:space="preserve">Hoffmann, D. A., &amp; Morgeson, F.P. (1999). Safety-related behavior as a social exchange: The role of perceived organizational support and leader-member exchange. Journal of Applied Psychology, 84(2), 286-296. </w:t>
      </w:r>
    </w:p>
    <w:p w14:paraId="2E78391F" w14:textId="77777777" w:rsidR="00F82779" w:rsidRDefault="00F82779" w:rsidP="00B71AC2">
      <w:pPr>
        <w:rPr>
          <w:rFonts w:asciiTheme="minorHAnsi" w:hAnsiTheme="minorHAnsi" w:cstheme="minorHAnsi"/>
          <w:sz w:val="22"/>
          <w:szCs w:val="22"/>
        </w:rPr>
      </w:pPr>
    </w:p>
    <w:p w14:paraId="55342B8F" w14:textId="77777777" w:rsidR="00F82779" w:rsidRDefault="00B71AC2" w:rsidP="00B71AC2">
      <w:pPr>
        <w:rPr>
          <w:rFonts w:asciiTheme="minorHAnsi" w:hAnsiTheme="minorHAnsi" w:cstheme="minorHAnsi"/>
          <w:sz w:val="22"/>
          <w:szCs w:val="22"/>
        </w:rPr>
      </w:pPr>
      <w:r w:rsidRPr="00D11338">
        <w:rPr>
          <w:rFonts w:asciiTheme="minorHAnsi" w:hAnsiTheme="minorHAnsi" w:cstheme="minorHAnsi"/>
          <w:sz w:val="22"/>
          <w:szCs w:val="22"/>
        </w:rPr>
        <w:t>Keyton, J. (2011). Communication and organizational culture, 2</w:t>
      </w:r>
      <w:r w:rsidRPr="00D11338">
        <w:rPr>
          <w:rFonts w:asciiTheme="minorHAnsi" w:hAnsiTheme="minorHAnsi" w:cstheme="minorHAnsi"/>
          <w:sz w:val="22"/>
          <w:szCs w:val="22"/>
          <w:vertAlign w:val="superscript"/>
        </w:rPr>
        <w:t>nd</w:t>
      </w:r>
      <w:r w:rsidR="001715C6">
        <w:rPr>
          <w:rFonts w:asciiTheme="minorHAnsi" w:hAnsiTheme="minorHAnsi" w:cstheme="minorHAnsi"/>
          <w:sz w:val="22"/>
          <w:szCs w:val="22"/>
        </w:rPr>
        <w:t xml:space="preserve"> ed. Sage.</w:t>
      </w:r>
    </w:p>
    <w:p w14:paraId="4D77E9DC" w14:textId="77777777" w:rsidR="001715C6" w:rsidRPr="00B71AC2" w:rsidRDefault="001715C6" w:rsidP="00B71AC2">
      <w:pPr>
        <w:rPr>
          <w:rFonts w:asciiTheme="minorHAnsi" w:hAnsiTheme="minorHAnsi" w:cstheme="minorHAnsi"/>
          <w:sz w:val="22"/>
          <w:szCs w:val="22"/>
        </w:rPr>
      </w:pPr>
    </w:p>
    <w:p w14:paraId="0C537FC1" w14:textId="77777777" w:rsidR="00B71AC2" w:rsidRP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t>Mahoney, J. (1999). Nominal, ordinal, and narrative appraisal in macrocausal analysis. Journal of Sociology, 104(4), 1154-1196.</w:t>
      </w:r>
    </w:p>
    <w:p w14:paraId="7A58D8FD" w14:textId="77777777" w:rsidR="00B71AC2" w:rsidRPr="00B71AC2" w:rsidRDefault="00B71AC2" w:rsidP="00B71AC2">
      <w:pPr>
        <w:rPr>
          <w:rFonts w:asciiTheme="minorHAnsi" w:hAnsiTheme="minorHAnsi" w:cstheme="minorHAnsi"/>
          <w:sz w:val="22"/>
          <w:szCs w:val="22"/>
        </w:rPr>
      </w:pPr>
    </w:p>
    <w:p w14:paraId="3D8965DC" w14:textId="77777777" w:rsidR="00B71AC2" w:rsidRP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lastRenderedPageBreak/>
        <w:t>Maxwell, J. A. (2004). Using qualitative methods for causal explanation. Field Methods, 16(3), 243-264.</w:t>
      </w:r>
    </w:p>
    <w:p w14:paraId="5B157DD0" w14:textId="77777777" w:rsidR="00B71AC2" w:rsidRPr="00B71AC2" w:rsidRDefault="00B71AC2" w:rsidP="00B71AC2">
      <w:pPr>
        <w:rPr>
          <w:rFonts w:asciiTheme="minorHAnsi" w:hAnsiTheme="minorHAnsi" w:cstheme="minorHAnsi"/>
          <w:sz w:val="22"/>
          <w:szCs w:val="22"/>
        </w:rPr>
      </w:pPr>
    </w:p>
    <w:p w14:paraId="62888D0C" w14:textId="77777777" w:rsidR="00B71AC2" w:rsidRP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t xml:space="preserve">NIOSH Program Portfolio [nd]. MINING: Occupational health and safety risks. Retrieved February 7, 2014, http://www.cdc.gov/niosh/programs/mining/risks.html. </w:t>
      </w:r>
    </w:p>
    <w:p w14:paraId="2B97E232" w14:textId="77777777" w:rsidR="00B71AC2" w:rsidRPr="00B71AC2" w:rsidRDefault="00B71AC2" w:rsidP="00B71AC2">
      <w:pPr>
        <w:rPr>
          <w:rFonts w:asciiTheme="minorHAnsi" w:hAnsiTheme="minorHAnsi" w:cstheme="minorHAnsi"/>
          <w:sz w:val="22"/>
          <w:szCs w:val="22"/>
        </w:rPr>
      </w:pPr>
    </w:p>
    <w:p w14:paraId="7CCD7406" w14:textId="77777777" w:rsidR="00B71AC2" w:rsidRP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t xml:space="preserve">NIOSH [2002]. Health effects of occupational exposure to respirable crystalline silica. DHHS (NIOSH) Numbered Publication 2002-129. </w:t>
      </w:r>
    </w:p>
    <w:p w14:paraId="70E8FE8A" w14:textId="77777777" w:rsidR="00B71AC2" w:rsidRPr="00B71AC2" w:rsidRDefault="00B71AC2" w:rsidP="00B71AC2">
      <w:pPr>
        <w:rPr>
          <w:rFonts w:asciiTheme="minorHAnsi" w:hAnsiTheme="minorHAnsi" w:cstheme="minorHAnsi"/>
          <w:sz w:val="22"/>
          <w:szCs w:val="22"/>
        </w:rPr>
      </w:pPr>
    </w:p>
    <w:p w14:paraId="3579F7C8" w14:textId="77777777" w:rsidR="00B71AC2" w:rsidRP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t>NIOSH [2003]. Work-related lung disease surveillance report, 2002. DHHS (NIOSH) Numbered Publication 2003-111.</w:t>
      </w:r>
    </w:p>
    <w:p w14:paraId="2323930B" w14:textId="77777777" w:rsidR="00B71AC2" w:rsidRPr="00B71AC2" w:rsidRDefault="00B71AC2" w:rsidP="00B71AC2">
      <w:pPr>
        <w:rPr>
          <w:rFonts w:asciiTheme="minorHAnsi" w:hAnsiTheme="minorHAnsi" w:cstheme="minorHAnsi"/>
          <w:sz w:val="22"/>
          <w:szCs w:val="22"/>
        </w:rPr>
      </w:pPr>
    </w:p>
    <w:p w14:paraId="26CCC93E" w14:textId="77777777" w:rsidR="00B71AC2" w:rsidRP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t>Pallant J [2010]. SPSS Survival Manual, 4th ed. New York, NY: McGraw Hill.</w:t>
      </w:r>
    </w:p>
    <w:p w14:paraId="19510480" w14:textId="77777777" w:rsidR="00B71AC2" w:rsidRPr="00B71AC2" w:rsidRDefault="00B71AC2" w:rsidP="00B71AC2">
      <w:pPr>
        <w:rPr>
          <w:rFonts w:asciiTheme="minorHAnsi" w:hAnsiTheme="minorHAnsi" w:cstheme="minorHAnsi"/>
          <w:sz w:val="22"/>
          <w:szCs w:val="22"/>
        </w:rPr>
      </w:pPr>
    </w:p>
    <w:p w14:paraId="54266616" w14:textId="77777777" w:rsidR="00B71AC2" w:rsidRP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t>Patton MQ [2002]. Qualitative research and evaluation methods, 3rd ed. Thousand Oaks, CA: Sage.</w:t>
      </w:r>
    </w:p>
    <w:p w14:paraId="60272DAF" w14:textId="77777777" w:rsidR="00B71AC2" w:rsidRDefault="00B71AC2" w:rsidP="00B71AC2">
      <w:pPr>
        <w:rPr>
          <w:rFonts w:asciiTheme="minorHAnsi" w:hAnsiTheme="minorHAnsi" w:cstheme="minorHAnsi"/>
          <w:sz w:val="22"/>
          <w:szCs w:val="22"/>
        </w:rPr>
      </w:pPr>
    </w:p>
    <w:p w14:paraId="5A108EA7" w14:textId="77777777" w:rsidR="00967562" w:rsidRPr="00967562" w:rsidRDefault="00967562" w:rsidP="00967562">
      <w:pPr>
        <w:rPr>
          <w:rFonts w:asciiTheme="minorHAnsi" w:hAnsiTheme="minorHAnsi" w:cstheme="minorHAnsi"/>
          <w:sz w:val="22"/>
          <w:szCs w:val="22"/>
        </w:rPr>
      </w:pPr>
      <w:r w:rsidRPr="00967562">
        <w:rPr>
          <w:rFonts w:asciiTheme="minorHAnsi" w:hAnsiTheme="minorHAnsi" w:cstheme="minorHAnsi"/>
          <w:sz w:val="22"/>
          <w:szCs w:val="22"/>
        </w:rPr>
        <w:t xml:space="preserve">Peters RH, Vaught C, Hall E, Volkwein JC [2008]. Miners' views about personal dust monitors. Information Circular Report 9501, DHHS (NIOSH) Publication No. 2008-110. </w:t>
      </w:r>
    </w:p>
    <w:p w14:paraId="483D9514" w14:textId="77777777" w:rsidR="00967562" w:rsidRPr="00967562" w:rsidRDefault="00967562" w:rsidP="00967562">
      <w:pPr>
        <w:rPr>
          <w:rFonts w:asciiTheme="minorHAnsi" w:hAnsiTheme="minorHAnsi" w:cstheme="minorHAnsi"/>
          <w:sz w:val="22"/>
          <w:szCs w:val="22"/>
        </w:rPr>
      </w:pPr>
    </w:p>
    <w:p w14:paraId="7D8CF621" w14:textId="77777777" w:rsidR="00967562" w:rsidRDefault="00967562" w:rsidP="00967562">
      <w:pPr>
        <w:rPr>
          <w:rFonts w:asciiTheme="minorHAnsi" w:hAnsiTheme="minorHAnsi" w:cstheme="minorHAnsi"/>
          <w:sz w:val="22"/>
          <w:szCs w:val="22"/>
        </w:rPr>
      </w:pPr>
      <w:r w:rsidRPr="00967562">
        <w:rPr>
          <w:rFonts w:asciiTheme="minorHAnsi" w:hAnsiTheme="minorHAnsi" w:cstheme="minorHAnsi"/>
          <w:sz w:val="22"/>
          <w:szCs w:val="22"/>
        </w:rPr>
        <w:t>Pluto, R., Nolting, H. D., &amp; Zober, A. (1997). The BASF back pain project: Workpalce interventions to reduce back pain and its consequences, 32, 264-268.</w:t>
      </w:r>
    </w:p>
    <w:p w14:paraId="23CB5656" w14:textId="77777777" w:rsidR="00967562" w:rsidRPr="00B71AC2" w:rsidRDefault="00967562" w:rsidP="00967562">
      <w:pPr>
        <w:rPr>
          <w:rFonts w:asciiTheme="minorHAnsi" w:hAnsiTheme="minorHAnsi" w:cstheme="minorHAnsi"/>
          <w:sz w:val="22"/>
          <w:szCs w:val="22"/>
        </w:rPr>
      </w:pPr>
    </w:p>
    <w:p w14:paraId="4ABBEEF1" w14:textId="77777777" w:rsid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t>Robson, L. S., Clarke, J. A., Cullen, K., Bielecky, A., Severin, C., Bigelow, P. L., ... &amp; Mahood, Q. (2007). The effectiveness of occupational health and safety management system interventions: a systematic review. Safety Science, 45(3), 329-353.</w:t>
      </w:r>
    </w:p>
    <w:p w14:paraId="26CA7B41" w14:textId="77777777" w:rsidR="001715C6" w:rsidRDefault="001715C6" w:rsidP="00B71AC2">
      <w:pPr>
        <w:rPr>
          <w:rFonts w:asciiTheme="minorHAnsi" w:hAnsiTheme="minorHAnsi" w:cstheme="minorHAnsi"/>
          <w:sz w:val="22"/>
          <w:szCs w:val="22"/>
        </w:rPr>
      </w:pPr>
    </w:p>
    <w:p w14:paraId="40E72F13" w14:textId="77777777" w:rsidR="001715C6" w:rsidRPr="00B71AC2" w:rsidRDefault="001715C6" w:rsidP="00B71AC2">
      <w:pPr>
        <w:rPr>
          <w:rFonts w:asciiTheme="minorHAnsi" w:hAnsiTheme="minorHAnsi" w:cstheme="minorHAnsi"/>
          <w:sz w:val="22"/>
          <w:szCs w:val="22"/>
        </w:rPr>
      </w:pPr>
      <w:r w:rsidRPr="00D11338">
        <w:rPr>
          <w:rFonts w:asciiTheme="minorHAnsi" w:hAnsiTheme="minorHAnsi" w:cstheme="minorHAnsi"/>
          <w:sz w:val="22"/>
          <w:szCs w:val="22"/>
        </w:rPr>
        <w:t>Schein, E. J. (2004). Organizational culture and leadership (3</w:t>
      </w:r>
      <w:r w:rsidRPr="00D11338">
        <w:rPr>
          <w:rFonts w:asciiTheme="minorHAnsi" w:hAnsiTheme="minorHAnsi" w:cstheme="minorHAnsi"/>
          <w:sz w:val="22"/>
          <w:szCs w:val="22"/>
          <w:vertAlign w:val="superscript"/>
        </w:rPr>
        <w:t>rd</w:t>
      </w:r>
      <w:r w:rsidRPr="00D11338">
        <w:rPr>
          <w:rFonts w:asciiTheme="minorHAnsi" w:hAnsiTheme="minorHAnsi" w:cstheme="minorHAnsi"/>
          <w:sz w:val="22"/>
          <w:szCs w:val="22"/>
        </w:rPr>
        <w:t xml:space="preserve"> ed</w:t>
      </w:r>
      <w:r>
        <w:rPr>
          <w:rFonts w:asciiTheme="minorHAnsi" w:hAnsiTheme="minorHAnsi" w:cstheme="minorHAnsi"/>
          <w:sz w:val="22"/>
          <w:szCs w:val="22"/>
        </w:rPr>
        <w:t>.). San Francisco: Jossey-Bass.</w:t>
      </w:r>
    </w:p>
    <w:p w14:paraId="0005CA2B" w14:textId="77777777" w:rsidR="00B71AC2" w:rsidRPr="00B71AC2" w:rsidRDefault="00B71AC2" w:rsidP="00B71AC2">
      <w:pPr>
        <w:rPr>
          <w:rFonts w:asciiTheme="minorHAnsi" w:hAnsiTheme="minorHAnsi" w:cstheme="minorHAnsi"/>
          <w:sz w:val="22"/>
          <w:szCs w:val="22"/>
        </w:rPr>
      </w:pPr>
    </w:p>
    <w:p w14:paraId="79297410" w14:textId="77777777" w:rsidR="00B71AC2" w:rsidRP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t>Smedley, B. D., &amp; Syme S. L. (Eds.). (2000). Promoting health: Intervention strategies from social and behavioral research. Washington, DC: National Academy Press.</w:t>
      </w:r>
    </w:p>
    <w:p w14:paraId="46567C9B" w14:textId="77777777" w:rsidR="00B71AC2" w:rsidRPr="00B71AC2" w:rsidRDefault="00B71AC2" w:rsidP="00B71AC2">
      <w:pPr>
        <w:rPr>
          <w:rFonts w:asciiTheme="minorHAnsi" w:hAnsiTheme="minorHAnsi" w:cstheme="minorHAnsi"/>
          <w:sz w:val="22"/>
          <w:szCs w:val="22"/>
        </w:rPr>
      </w:pPr>
    </w:p>
    <w:p w14:paraId="7EF71235" w14:textId="77777777" w:rsidR="00B71AC2" w:rsidRP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t>Tashakkori, A, &amp; Teddlie, C. (2010). Handbook of mixed methods in social and behavioral research (2nd ed.). New York, NY: Sage.</w:t>
      </w:r>
    </w:p>
    <w:p w14:paraId="67827B87" w14:textId="77777777" w:rsidR="00B71AC2" w:rsidRPr="00B71AC2" w:rsidRDefault="00B71AC2" w:rsidP="00B71AC2">
      <w:pPr>
        <w:rPr>
          <w:rFonts w:asciiTheme="minorHAnsi" w:hAnsiTheme="minorHAnsi" w:cstheme="minorHAnsi"/>
          <w:sz w:val="22"/>
          <w:szCs w:val="22"/>
        </w:rPr>
      </w:pPr>
    </w:p>
    <w:p w14:paraId="13C9E90D" w14:textId="77777777" w:rsidR="00B71AC2" w:rsidRP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t>U.S. National Mining Association CORESafety. Safety and Health Management Systems. White Paper. Retrieved from “Safety and Health Management Systems: A Workshop Addressing Fundamentals and Advanced Concepts.” Pittsburgh, PA, 2013.</w:t>
      </w:r>
    </w:p>
    <w:p w14:paraId="43FE46A1" w14:textId="77777777" w:rsidR="00B71AC2" w:rsidRPr="00B71AC2" w:rsidRDefault="00B71AC2" w:rsidP="00B71AC2">
      <w:pPr>
        <w:rPr>
          <w:rFonts w:asciiTheme="minorHAnsi" w:hAnsiTheme="minorHAnsi" w:cstheme="minorHAnsi"/>
          <w:sz w:val="22"/>
          <w:szCs w:val="22"/>
        </w:rPr>
      </w:pPr>
    </w:p>
    <w:p w14:paraId="0CE85D17" w14:textId="77777777" w:rsidR="00B71AC2" w:rsidRP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t>U.S. National Mining Association’s CORESafety Handbook. Retrieved from: http://www.coresafety.org/download/CORESafety-Handbook.pdf</w:t>
      </w:r>
    </w:p>
    <w:p w14:paraId="49480396" w14:textId="77777777" w:rsidR="00B71AC2" w:rsidRPr="00B71AC2" w:rsidRDefault="00B71AC2" w:rsidP="00B71AC2">
      <w:pPr>
        <w:rPr>
          <w:rFonts w:asciiTheme="minorHAnsi" w:hAnsiTheme="minorHAnsi" w:cstheme="minorHAnsi"/>
          <w:sz w:val="22"/>
          <w:szCs w:val="22"/>
        </w:rPr>
      </w:pPr>
    </w:p>
    <w:p w14:paraId="6ABE6F3A" w14:textId="77777777" w:rsidR="00B71AC2" w:rsidRP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t>Wachter, J. K. &amp; Yorio, P. L. (2014). A system of safety management practices and worker engagement for reducing and preventing accidents: An empirical and theoretical investigation. Accident Analysis and Prevention, 68, 117-130.</w:t>
      </w:r>
    </w:p>
    <w:p w14:paraId="26BDE6D4" w14:textId="77777777" w:rsidR="00B71AC2" w:rsidRPr="00B71AC2" w:rsidRDefault="00B71AC2" w:rsidP="00B71AC2">
      <w:pPr>
        <w:rPr>
          <w:rFonts w:asciiTheme="minorHAnsi" w:hAnsiTheme="minorHAnsi" w:cstheme="minorHAnsi"/>
          <w:sz w:val="22"/>
          <w:szCs w:val="22"/>
        </w:rPr>
      </w:pPr>
    </w:p>
    <w:p w14:paraId="5E4D15ED" w14:textId="77777777" w:rsidR="00B71AC2" w:rsidRP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t>Yorio, P.L, Willmer, D.R., and Moore, S.M. (In-press 2015). Management Systems through a Multilevel and Strategic Management Perspective: theoretical and empirical considerations. Safety Science, 72, 221-228.</w:t>
      </w:r>
    </w:p>
    <w:p w14:paraId="4E4F06CE" w14:textId="77777777" w:rsidR="00B71AC2" w:rsidRPr="00B71AC2" w:rsidRDefault="00B71AC2" w:rsidP="00B71AC2">
      <w:pPr>
        <w:rPr>
          <w:rFonts w:asciiTheme="minorHAnsi" w:hAnsiTheme="minorHAnsi" w:cstheme="minorHAnsi"/>
          <w:sz w:val="22"/>
          <w:szCs w:val="22"/>
        </w:rPr>
      </w:pPr>
    </w:p>
    <w:p w14:paraId="48C4E148" w14:textId="77777777" w:rsidR="00B71AC2" w:rsidRP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t>Yorio, P.L. and Wachter, J.K. (2014). High performance work practices and occupational injury and illness prevention: the mediating role of task and team safety proficiency behaviors. Journal of Safety, Health, and Environmental Research, 10(1), 123-134.</w:t>
      </w:r>
    </w:p>
    <w:p w14:paraId="440355D5" w14:textId="77777777" w:rsidR="00B71AC2" w:rsidRPr="00B71AC2" w:rsidRDefault="00B71AC2" w:rsidP="00B71AC2">
      <w:pPr>
        <w:rPr>
          <w:rFonts w:asciiTheme="minorHAnsi" w:hAnsiTheme="minorHAnsi" w:cstheme="minorHAnsi"/>
          <w:sz w:val="22"/>
          <w:szCs w:val="22"/>
        </w:rPr>
      </w:pPr>
    </w:p>
    <w:p w14:paraId="4F009B94" w14:textId="77777777" w:rsidR="00B71AC2" w:rsidRP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t>Yorio, P.L., Willmer, D.R. (in press).  Explorations in Pursuit of Risk-Based Health and Safety Management Systems. Annual Meeting of the Society for Mining, Metallurgy, &amp; Exploration (2015)-Conference Proceeding.</w:t>
      </w:r>
    </w:p>
    <w:p w14:paraId="655D5661" w14:textId="77777777" w:rsidR="00B71AC2" w:rsidRPr="00B71AC2" w:rsidRDefault="00B71AC2" w:rsidP="00B71AC2">
      <w:pPr>
        <w:rPr>
          <w:rFonts w:asciiTheme="minorHAnsi" w:hAnsiTheme="minorHAnsi" w:cstheme="minorHAnsi"/>
          <w:sz w:val="22"/>
          <w:szCs w:val="22"/>
        </w:rPr>
      </w:pPr>
    </w:p>
    <w:p w14:paraId="48C7AA5E" w14:textId="77777777" w:rsid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t>Yorio, P.L., Willmer, D.R. and Haight, J.M. (2014). Interpreting MSHA citations through the lens of occupational health and safety management systems: investigating their impact on mine injuries and illnesses 2003-2010. Risk Analysis, 34(8), 1538-1553.</w:t>
      </w:r>
    </w:p>
    <w:p w14:paraId="2EDFBDE7" w14:textId="77777777" w:rsidR="00642783" w:rsidRPr="00D11338" w:rsidRDefault="00642783" w:rsidP="00642783">
      <w:pPr>
        <w:rPr>
          <w:rFonts w:asciiTheme="minorHAnsi" w:hAnsiTheme="minorHAnsi" w:cstheme="minorHAnsi"/>
          <w:sz w:val="22"/>
          <w:szCs w:val="22"/>
        </w:rPr>
      </w:pPr>
    </w:p>
    <w:sectPr w:rsidR="00642783" w:rsidRPr="00D11338" w:rsidSect="0053405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FF7628" w14:textId="77777777" w:rsidR="00543348" w:rsidRDefault="00543348" w:rsidP="00485946">
      <w:r>
        <w:separator/>
      </w:r>
    </w:p>
  </w:endnote>
  <w:endnote w:type="continuationSeparator" w:id="0">
    <w:p w14:paraId="7A4C806A" w14:textId="77777777" w:rsidR="00543348" w:rsidRDefault="00543348" w:rsidP="00485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4813094"/>
      <w:docPartObj>
        <w:docPartGallery w:val="Page Numbers (Bottom of Page)"/>
        <w:docPartUnique/>
      </w:docPartObj>
    </w:sdtPr>
    <w:sdtEndPr/>
    <w:sdtContent>
      <w:p w14:paraId="1144C344" w14:textId="77777777" w:rsidR="0061324B" w:rsidRDefault="0061324B">
        <w:pPr>
          <w:pStyle w:val="Footer"/>
          <w:jc w:val="center"/>
        </w:pPr>
        <w:r>
          <w:fldChar w:fldCharType="begin"/>
        </w:r>
        <w:r>
          <w:instrText xml:space="preserve"> PAGE   \* MERGEFORMAT </w:instrText>
        </w:r>
        <w:r>
          <w:fldChar w:fldCharType="separate"/>
        </w:r>
        <w:r w:rsidR="00B91D9A">
          <w:rPr>
            <w:noProof/>
          </w:rPr>
          <w:t>12</w:t>
        </w:r>
        <w:r>
          <w:rPr>
            <w:noProof/>
          </w:rPr>
          <w:fldChar w:fldCharType="end"/>
        </w:r>
      </w:p>
    </w:sdtContent>
  </w:sdt>
  <w:p w14:paraId="1603D448" w14:textId="77777777" w:rsidR="0061324B" w:rsidRDefault="006132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2492D1" w14:textId="77777777" w:rsidR="00543348" w:rsidRDefault="00543348" w:rsidP="00485946">
      <w:r>
        <w:separator/>
      </w:r>
    </w:p>
  </w:footnote>
  <w:footnote w:type="continuationSeparator" w:id="0">
    <w:p w14:paraId="7A32A7BA" w14:textId="77777777" w:rsidR="00543348" w:rsidRDefault="00543348" w:rsidP="004859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D22F8"/>
    <w:multiLevelType w:val="hybridMultilevel"/>
    <w:tmpl w:val="A874129A"/>
    <w:lvl w:ilvl="0" w:tplc="FD66C34C">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E10C7"/>
    <w:multiLevelType w:val="hybridMultilevel"/>
    <w:tmpl w:val="AFAC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D3582"/>
    <w:multiLevelType w:val="hybridMultilevel"/>
    <w:tmpl w:val="6D4A07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5B2D39"/>
    <w:multiLevelType w:val="hybridMultilevel"/>
    <w:tmpl w:val="19F63F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8D1720"/>
    <w:multiLevelType w:val="hybridMultilevel"/>
    <w:tmpl w:val="D31A1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E02060"/>
    <w:multiLevelType w:val="hybridMultilevel"/>
    <w:tmpl w:val="5DE69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3255B"/>
    <w:multiLevelType w:val="hybridMultilevel"/>
    <w:tmpl w:val="7A266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EA20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307355A1"/>
    <w:multiLevelType w:val="hybridMultilevel"/>
    <w:tmpl w:val="D0EA4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DF4683"/>
    <w:multiLevelType w:val="hybridMultilevel"/>
    <w:tmpl w:val="92AEA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EC1182"/>
    <w:multiLevelType w:val="hybridMultilevel"/>
    <w:tmpl w:val="9D66EC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E6681F"/>
    <w:multiLevelType w:val="hybridMultilevel"/>
    <w:tmpl w:val="8E8E88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E64C3"/>
    <w:multiLevelType w:val="hybridMultilevel"/>
    <w:tmpl w:val="915E4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A65E8C"/>
    <w:multiLevelType w:val="hybridMultilevel"/>
    <w:tmpl w:val="B2A600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956509"/>
    <w:multiLevelType w:val="hybridMultilevel"/>
    <w:tmpl w:val="A4D28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922CA1"/>
    <w:multiLevelType w:val="hybridMultilevel"/>
    <w:tmpl w:val="9CBA1F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C5227A"/>
    <w:multiLevelType w:val="hybridMultilevel"/>
    <w:tmpl w:val="6F8EF3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3C514B"/>
    <w:multiLevelType w:val="hybridMultilevel"/>
    <w:tmpl w:val="5E684E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4944D0"/>
    <w:multiLevelType w:val="hybridMultilevel"/>
    <w:tmpl w:val="53205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68049C"/>
    <w:multiLevelType w:val="hybridMultilevel"/>
    <w:tmpl w:val="21BA28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83653D"/>
    <w:multiLevelType w:val="hybridMultilevel"/>
    <w:tmpl w:val="A5262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684215"/>
    <w:multiLevelType w:val="hybridMultilevel"/>
    <w:tmpl w:val="CEDE9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1E604A"/>
    <w:multiLevelType w:val="hybridMultilevel"/>
    <w:tmpl w:val="0EEE3FA2"/>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A4BDC"/>
    <w:multiLevelType w:val="hybridMultilevel"/>
    <w:tmpl w:val="0A7ED832"/>
    <w:lvl w:ilvl="0" w:tplc="9808E9C2">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FE2D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35C5AE0"/>
    <w:multiLevelType w:val="hybridMultilevel"/>
    <w:tmpl w:val="1F545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6404C9"/>
    <w:multiLevelType w:val="hybridMultilevel"/>
    <w:tmpl w:val="82880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BF71A9"/>
    <w:multiLevelType w:val="hybridMultilevel"/>
    <w:tmpl w:val="402E7E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
  </w:num>
  <w:num w:numId="3">
    <w:abstractNumId w:val="23"/>
  </w:num>
  <w:num w:numId="4">
    <w:abstractNumId w:val="12"/>
  </w:num>
  <w:num w:numId="5">
    <w:abstractNumId w:val="3"/>
  </w:num>
  <w:num w:numId="6">
    <w:abstractNumId w:val="17"/>
  </w:num>
  <w:num w:numId="7">
    <w:abstractNumId w:val="16"/>
  </w:num>
  <w:num w:numId="8">
    <w:abstractNumId w:val="13"/>
  </w:num>
  <w:num w:numId="9">
    <w:abstractNumId w:val="19"/>
  </w:num>
  <w:num w:numId="10">
    <w:abstractNumId w:val="14"/>
  </w:num>
  <w:num w:numId="11">
    <w:abstractNumId w:val="24"/>
  </w:num>
  <w:num w:numId="12">
    <w:abstractNumId w:val="20"/>
  </w:num>
  <w:num w:numId="13">
    <w:abstractNumId w:val="11"/>
  </w:num>
  <w:num w:numId="14">
    <w:abstractNumId w:val="25"/>
  </w:num>
  <w:num w:numId="15">
    <w:abstractNumId w:val="5"/>
  </w:num>
  <w:num w:numId="16">
    <w:abstractNumId w:val="7"/>
  </w:num>
  <w:num w:numId="17">
    <w:abstractNumId w:val="28"/>
  </w:num>
  <w:num w:numId="18">
    <w:abstractNumId w:val="4"/>
  </w:num>
  <w:num w:numId="19">
    <w:abstractNumId w:val="9"/>
  </w:num>
  <w:num w:numId="20">
    <w:abstractNumId w:val="10"/>
  </w:num>
  <w:num w:numId="21">
    <w:abstractNumId w:val="0"/>
  </w:num>
  <w:num w:numId="22">
    <w:abstractNumId w:val="1"/>
  </w:num>
  <w:num w:numId="23">
    <w:abstractNumId w:val="22"/>
  </w:num>
  <w:num w:numId="24">
    <w:abstractNumId w:val="6"/>
  </w:num>
  <w:num w:numId="25">
    <w:abstractNumId w:val="26"/>
  </w:num>
  <w:num w:numId="26">
    <w:abstractNumId w:val="21"/>
  </w:num>
  <w:num w:numId="27">
    <w:abstractNumId w:val="27"/>
  </w:num>
  <w:num w:numId="28">
    <w:abstractNumId w:val="15"/>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38A"/>
    <w:rsid w:val="000249BC"/>
    <w:rsid w:val="000255A8"/>
    <w:rsid w:val="0003275F"/>
    <w:rsid w:val="000357CE"/>
    <w:rsid w:val="00036F78"/>
    <w:rsid w:val="000451FA"/>
    <w:rsid w:val="000600AF"/>
    <w:rsid w:val="00073254"/>
    <w:rsid w:val="000779B1"/>
    <w:rsid w:val="000965BE"/>
    <w:rsid w:val="00097B7D"/>
    <w:rsid w:val="000B0464"/>
    <w:rsid w:val="000B053A"/>
    <w:rsid w:val="000B3A63"/>
    <w:rsid w:val="000B6C96"/>
    <w:rsid w:val="000C7247"/>
    <w:rsid w:val="000D65A6"/>
    <w:rsid w:val="000E0C31"/>
    <w:rsid w:val="000E2AA3"/>
    <w:rsid w:val="000F4889"/>
    <w:rsid w:val="000F599C"/>
    <w:rsid w:val="000F5E43"/>
    <w:rsid w:val="000F7890"/>
    <w:rsid w:val="0010163E"/>
    <w:rsid w:val="001042AF"/>
    <w:rsid w:val="001107E5"/>
    <w:rsid w:val="001252A7"/>
    <w:rsid w:val="0013043B"/>
    <w:rsid w:val="001373B2"/>
    <w:rsid w:val="00146C72"/>
    <w:rsid w:val="00167502"/>
    <w:rsid w:val="001715C6"/>
    <w:rsid w:val="00174020"/>
    <w:rsid w:val="001810D9"/>
    <w:rsid w:val="00194488"/>
    <w:rsid w:val="001A380D"/>
    <w:rsid w:val="001B6E3E"/>
    <w:rsid w:val="001D64F0"/>
    <w:rsid w:val="001E7C21"/>
    <w:rsid w:val="001F126F"/>
    <w:rsid w:val="001F4CE0"/>
    <w:rsid w:val="0022464A"/>
    <w:rsid w:val="0025516E"/>
    <w:rsid w:val="00261188"/>
    <w:rsid w:val="0026153E"/>
    <w:rsid w:val="00275BE2"/>
    <w:rsid w:val="00276407"/>
    <w:rsid w:val="00276CBA"/>
    <w:rsid w:val="00280978"/>
    <w:rsid w:val="002856E5"/>
    <w:rsid w:val="00290F49"/>
    <w:rsid w:val="002B06E1"/>
    <w:rsid w:val="002B270C"/>
    <w:rsid w:val="002B5BAE"/>
    <w:rsid w:val="002C5300"/>
    <w:rsid w:val="002C6216"/>
    <w:rsid w:val="002D292B"/>
    <w:rsid w:val="002D52B6"/>
    <w:rsid w:val="002E50EC"/>
    <w:rsid w:val="002F1865"/>
    <w:rsid w:val="002F757E"/>
    <w:rsid w:val="00312412"/>
    <w:rsid w:val="00314E4B"/>
    <w:rsid w:val="00323D3A"/>
    <w:rsid w:val="00326200"/>
    <w:rsid w:val="00337537"/>
    <w:rsid w:val="003408B2"/>
    <w:rsid w:val="003472A1"/>
    <w:rsid w:val="0035752B"/>
    <w:rsid w:val="00360A16"/>
    <w:rsid w:val="003610E5"/>
    <w:rsid w:val="00364447"/>
    <w:rsid w:val="003714E5"/>
    <w:rsid w:val="00385B76"/>
    <w:rsid w:val="00395AE9"/>
    <w:rsid w:val="003A719F"/>
    <w:rsid w:val="003B7F55"/>
    <w:rsid w:val="003C5C26"/>
    <w:rsid w:val="003D4E91"/>
    <w:rsid w:val="003D5F64"/>
    <w:rsid w:val="003D6551"/>
    <w:rsid w:val="003E1629"/>
    <w:rsid w:val="003E2861"/>
    <w:rsid w:val="003E4B18"/>
    <w:rsid w:val="003F357D"/>
    <w:rsid w:val="003F7835"/>
    <w:rsid w:val="0040482D"/>
    <w:rsid w:val="004073B5"/>
    <w:rsid w:val="00430228"/>
    <w:rsid w:val="00435B99"/>
    <w:rsid w:val="00452272"/>
    <w:rsid w:val="00464060"/>
    <w:rsid w:val="00465956"/>
    <w:rsid w:val="00467B23"/>
    <w:rsid w:val="00481AA1"/>
    <w:rsid w:val="00482929"/>
    <w:rsid w:val="004838E5"/>
    <w:rsid w:val="00485946"/>
    <w:rsid w:val="00485E80"/>
    <w:rsid w:val="00486827"/>
    <w:rsid w:val="00490CA7"/>
    <w:rsid w:val="004910F7"/>
    <w:rsid w:val="004928CA"/>
    <w:rsid w:val="00493E4F"/>
    <w:rsid w:val="004A32B8"/>
    <w:rsid w:val="004B1BCD"/>
    <w:rsid w:val="004C493A"/>
    <w:rsid w:val="004D2420"/>
    <w:rsid w:val="004D46F5"/>
    <w:rsid w:val="004D4A36"/>
    <w:rsid w:val="004D5B52"/>
    <w:rsid w:val="004D6173"/>
    <w:rsid w:val="004F4619"/>
    <w:rsid w:val="004F65F9"/>
    <w:rsid w:val="004F6A0C"/>
    <w:rsid w:val="00503CF3"/>
    <w:rsid w:val="00510AAD"/>
    <w:rsid w:val="00516BE0"/>
    <w:rsid w:val="005239C9"/>
    <w:rsid w:val="005267D7"/>
    <w:rsid w:val="00534053"/>
    <w:rsid w:val="0054050E"/>
    <w:rsid w:val="0054213F"/>
    <w:rsid w:val="00543348"/>
    <w:rsid w:val="00544391"/>
    <w:rsid w:val="0054541A"/>
    <w:rsid w:val="00554205"/>
    <w:rsid w:val="00556396"/>
    <w:rsid w:val="00556F5F"/>
    <w:rsid w:val="00563BA5"/>
    <w:rsid w:val="0057467D"/>
    <w:rsid w:val="005806A8"/>
    <w:rsid w:val="0058343E"/>
    <w:rsid w:val="00587406"/>
    <w:rsid w:val="0058792F"/>
    <w:rsid w:val="00587F1D"/>
    <w:rsid w:val="0059495E"/>
    <w:rsid w:val="005A5A7A"/>
    <w:rsid w:val="005A7EDC"/>
    <w:rsid w:val="005B7ADD"/>
    <w:rsid w:val="005C1592"/>
    <w:rsid w:val="005C380F"/>
    <w:rsid w:val="005E4BCA"/>
    <w:rsid w:val="005E78EB"/>
    <w:rsid w:val="006040F7"/>
    <w:rsid w:val="0061324B"/>
    <w:rsid w:val="00616E12"/>
    <w:rsid w:val="00616E8C"/>
    <w:rsid w:val="00625726"/>
    <w:rsid w:val="00632840"/>
    <w:rsid w:val="00633D97"/>
    <w:rsid w:val="006346BB"/>
    <w:rsid w:val="00642783"/>
    <w:rsid w:val="006441C0"/>
    <w:rsid w:val="006453BF"/>
    <w:rsid w:val="0064790D"/>
    <w:rsid w:val="00653217"/>
    <w:rsid w:val="00660D62"/>
    <w:rsid w:val="00664BF0"/>
    <w:rsid w:val="00667202"/>
    <w:rsid w:val="006743A2"/>
    <w:rsid w:val="00674C8F"/>
    <w:rsid w:val="006811E9"/>
    <w:rsid w:val="00683787"/>
    <w:rsid w:val="00685E21"/>
    <w:rsid w:val="00687E2F"/>
    <w:rsid w:val="006968F1"/>
    <w:rsid w:val="006972A0"/>
    <w:rsid w:val="006A0B4B"/>
    <w:rsid w:val="006C2BBB"/>
    <w:rsid w:val="006C63F3"/>
    <w:rsid w:val="006D765F"/>
    <w:rsid w:val="006E0B63"/>
    <w:rsid w:val="006E4CE3"/>
    <w:rsid w:val="006E4D13"/>
    <w:rsid w:val="006F57B3"/>
    <w:rsid w:val="00701B2D"/>
    <w:rsid w:val="0070336B"/>
    <w:rsid w:val="007067C1"/>
    <w:rsid w:val="00710F39"/>
    <w:rsid w:val="007117AE"/>
    <w:rsid w:val="007165D6"/>
    <w:rsid w:val="00721C21"/>
    <w:rsid w:val="00724284"/>
    <w:rsid w:val="00725D30"/>
    <w:rsid w:val="00731900"/>
    <w:rsid w:val="00732321"/>
    <w:rsid w:val="0073498C"/>
    <w:rsid w:val="00743308"/>
    <w:rsid w:val="007755B8"/>
    <w:rsid w:val="00792EBA"/>
    <w:rsid w:val="007B02CD"/>
    <w:rsid w:val="007B25F5"/>
    <w:rsid w:val="007C6F39"/>
    <w:rsid w:val="008046DA"/>
    <w:rsid w:val="00812603"/>
    <w:rsid w:val="00813219"/>
    <w:rsid w:val="008202DD"/>
    <w:rsid w:val="00821639"/>
    <w:rsid w:val="008327E3"/>
    <w:rsid w:val="00832FAB"/>
    <w:rsid w:val="00834117"/>
    <w:rsid w:val="008435B7"/>
    <w:rsid w:val="008507AC"/>
    <w:rsid w:val="008515B5"/>
    <w:rsid w:val="00854B95"/>
    <w:rsid w:val="0086189D"/>
    <w:rsid w:val="008718C3"/>
    <w:rsid w:val="00884C73"/>
    <w:rsid w:val="00890144"/>
    <w:rsid w:val="008A257C"/>
    <w:rsid w:val="008A7EB4"/>
    <w:rsid w:val="008B51E1"/>
    <w:rsid w:val="008C63D3"/>
    <w:rsid w:val="008D61AF"/>
    <w:rsid w:val="008F0148"/>
    <w:rsid w:val="008F05CE"/>
    <w:rsid w:val="008F47F8"/>
    <w:rsid w:val="008F6BE0"/>
    <w:rsid w:val="00915ED8"/>
    <w:rsid w:val="00923D71"/>
    <w:rsid w:val="009247A0"/>
    <w:rsid w:val="009406E8"/>
    <w:rsid w:val="00944D41"/>
    <w:rsid w:val="00956032"/>
    <w:rsid w:val="00966FDB"/>
    <w:rsid w:val="00967562"/>
    <w:rsid w:val="00974212"/>
    <w:rsid w:val="00974323"/>
    <w:rsid w:val="00983A34"/>
    <w:rsid w:val="009A0D5B"/>
    <w:rsid w:val="009A0FDA"/>
    <w:rsid w:val="009A472D"/>
    <w:rsid w:val="009B53CC"/>
    <w:rsid w:val="009C6757"/>
    <w:rsid w:val="009D4CE1"/>
    <w:rsid w:val="009E3919"/>
    <w:rsid w:val="009E4B23"/>
    <w:rsid w:val="009E5BD2"/>
    <w:rsid w:val="00A11FDA"/>
    <w:rsid w:val="00A148D2"/>
    <w:rsid w:val="00A17835"/>
    <w:rsid w:val="00A22F7F"/>
    <w:rsid w:val="00A23A13"/>
    <w:rsid w:val="00A53250"/>
    <w:rsid w:val="00A83D9C"/>
    <w:rsid w:val="00A92E19"/>
    <w:rsid w:val="00A955C2"/>
    <w:rsid w:val="00AA2670"/>
    <w:rsid w:val="00AB0B3D"/>
    <w:rsid w:val="00AC48EA"/>
    <w:rsid w:val="00AD0889"/>
    <w:rsid w:val="00AD7C6A"/>
    <w:rsid w:val="00AE1EF8"/>
    <w:rsid w:val="00AE394E"/>
    <w:rsid w:val="00AF41B6"/>
    <w:rsid w:val="00B13B39"/>
    <w:rsid w:val="00B13FA6"/>
    <w:rsid w:val="00B17197"/>
    <w:rsid w:val="00B55D56"/>
    <w:rsid w:val="00B608C4"/>
    <w:rsid w:val="00B60DC8"/>
    <w:rsid w:val="00B62DBC"/>
    <w:rsid w:val="00B64B85"/>
    <w:rsid w:val="00B71AC2"/>
    <w:rsid w:val="00B72EED"/>
    <w:rsid w:val="00B808BB"/>
    <w:rsid w:val="00B84464"/>
    <w:rsid w:val="00B91D3F"/>
    <w:rsid w:val="00B91D9A"/>
    <w:rsid w:val="00B97B2F"/>
    <w:rsid w:val="00BC206A"/>
    <w:rsid w:val="00BC23DC"/>
    <w:rsid w:val="00BC6BB8"/>
    <w:rsid w:val="00BC72F6"/>
    <w:rsid w:val="00BD11B7"/>
    <w:rsid w:val="00BF0A6C"/>
    <w:rsid w:val="00BF33EF"/>
    <w:rsid w:val="00BF3DD3"/>
    <w:rsid w:val="00BF426E"/>
    <w:rsid w:val="00BF66DD"/>
    <w:rsid w:val="00C04F72"/>
    <w:rsid w:val="00C10F12"/>
    <w:rsid w:val="00C31BE5"/>
    <w:rsid w:val="00C41869"/>
    <w:rsid w:val="00C50CF3"/>
    <w:rsid w:val="00C55F69"/>
    <w:rsid w:val="00C67969"/>
    <w:rsid w:val="00C7723C"/>
    <w:rsid w:val="00C77EA2"/>
    <w:rsid w:val="00C8215D"/>
    <w:rsid w:val="00C85859"/>
    <w:rsid w:val="00C87FED"/>
    <w:rsid w:val="00C91BC6"/>
    <w:rsid w:val="00C93D11"/>
    <w:rsid w:val="00CA0CF2"/>
    <w:rsid w:val="00CA26AC"/>
    <w:rsid w:val="00CB3C3E"/>
    <w:rsid w:val="00CB7FAB"/>
    <w:rsid w:val="00CC0BE9"/>
    <w:rsid w:val="00CC13E6"/>
    <w:rsid w:val="00CC47A1"/>
    <w:rsid w:val="00CD1CB1"/>
    <w:rsid w:val="00CF1667"/>
    <w:rsid w:val="00D0420B"/>
    <w:rsid w:val="00D11338"/>
    <w:rsid w:val="00D1438A"/>
    <w:rsid w:val="00D14ED8"/>
    <w:rsid w:val="00D24B10"/>
    <w:rsid w:val="00D26F0B"/>
    <w:rsid w:val="00D311ED"/>
    <w:rsid w:val="00D35596"/>
    <w:rsid w:val="00D36B66"/>
    <w:rsid w:val="00D52F50"/>
    <w:rsid w:val="00D574AC"/>
    <w:rsid w:val="00D645D8"/>
    <w:rsid w:val="00D71FEB"/>
    <w:rsid w:val="00D84813"/>
    <w:rsid w:val="00D86B79"/>
    <w:rsid w:val="00DA310F"/>
    <w:rsid w:val="00DA399D"/>
    <w:rsid w:val="00DB30D3"/>
    <w:rsid w:val="00DC3C0C"/>
    <w:rsid w:val="00DC5C9B"/>
    <w:rsid w:val="00DC6EC0"/>
    <w:rsid w:val="00DD3460"/>
    <w:rsid w:val="00DD52B0"/>
    <w:rsid w:val="00DE2495"/>
    <w:rsid w:val="00DE2499"/>
    <w:rsid w:val="00E14CEA"/>
    <w:rsid w:val="00E14D60"/>
    <w:rsid w:val="00E4105E"/>
    <w:rsid w:val="00E43536"/>
    <w:rsid w:val="00E45DD8"/>
    <w:rsid w:val="00E47500"/>
    <w:rsid w:val="00E52E07"/>
    <w:rsid w:val="00E5703F"/>
    <w:rsid w:val="00E61B17"/>
    <w:rsid w:val="00E6221D"/>
    <w:rsid w:val="00E62522"/>
    <w:rsid w:val="00E73175"/>
    <w:rsid w:val="00E91106"/>
    <w:rsid w:val="00E94D28"/>
    <w:rsid w:val="00E9687E"/>
    <w:rsid w:val="00EB7121"/>
    <w:rsid w:val="00ED3051"/>
    <w:rsid w:val="00F10BF6"/>
    <w:rsid w:val="00F15C10"/>
    <w:rsid w:val="00F17AAF"/>
    <w:rsid w:val="00F200BC"/>
    <w:rsid w:val="00F21A21"/>
    <w:rsid w:val="00F23CCE"/>
    <w:rsid w:val="00F2764D"/>
    <w:rsid w:val="00F33BD3"/>
    <w:rsid w:val="00F37905"/>
    <w:rsid w:val="00F442BE"/>
    <w:rsid w:val="00F45FB4"/>
    <w:rsid w:val="00F50A94"/>
    <w:rsid w:val="00F57CA8"/>
    <w:rsid w:val="00F82779"/>
    <w:rsid w:val="00F968B3"/>
    <w:rsid w:val="00FA18B2"/>
    <w:rsid w:val="00FA1BEC"/>
    <w:rsid w:val="00FB1E0F"/>
    <w:rsid w:val="00FB732A"/>
    <w:rsid w:val="00FD026F"/>
    <w:rsid w:val="00FE1C2C"/>
    <w:rsid w:val="00FE1DC1"/>
    <w:rsid w:val="00FF0AD4"/>
    <w:rsid w:val="00FF3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E14C4"/>
  <w15:docId w15:val="{D3B6D981-23D0-48B9-8A5F-4B0071DC8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36B"/>
    <w:pPr>
      <w:spacing w:after="0" w:line="240" w:lineRule="auto"/>
    </w:pPr>
    <w:rPr>
      <w:rFonts w:ascii="Verdana" w:eastAsia="Times New Roman" w:hAnsi="Verdana" w:cs="Times New Roman"/>
      <w:sz w:val="20"/>
      <w:szCs w:val="24"/>
    </w:rPr>
  </w:style>
  <w:style w:type="paragraph" w:styleId="Heading1">
    <w:name w:val="heading 1"/>
    <w:basedOn w:val="Normal"/>
    <w:next w:val="Normal"/>
    <w:link w:val="Heading1Char"/>
    <w:uiPriority w:val="9"/>
    <w:qFormat/>
    <w:rsid w:val="00616E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438A"/>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rsid w:val="0070336B"/>
    <w:pPr>
      <w:tabs>
        <w:tab w:val="center" w:pos="4320"/>
        <w:tab w:val="right" w:pos="8640"/>
      </w:tabs>
    </w:pPr>
  </w:style>
  <w:style w:type="character" w:customStyle="1" w:styleId="HeaderChar">
    <w:name w:val="Header Char"/>
    <w:basedOn w:val="DefaultParagraphFont"/>
    <w:link w:val="Header"/>
    <w:rsid w:val="0070336B"/>
    <w:rPr>
      <w:rFonts w:ascii="Verdana" w:eastAsia="Times New Roman" w:hAnsi="Verdana" w:cs="Times New Roman"/>
      <w:sz w:val="20"/>
      <w:szCs w:val="24"/>
    </w:rPr>
  </w:style>
  <w:style w:type="character" w:styleId="Hyperlink">
    <w:name w:val="Hyperlink"/>
    <w:basedOn w:val="DefaultParagraphFont"/>
    <w:uiPriority w:val="99"/>
    <w:unhideWhenUsed/>
    <w:rsid w:val="00FA18B2"/>
    <w:rPr>
      <w:color w:val="0000FF" w:themeColor="hyperlink"/>
      <w:u w:val="single"/>
    </w:rPr>
  </w:style>
  <w:style w:type="paragraph" w:styleId="Footer">
    <w:name w:val="footer"/>
    <w:basedOn w:val="Normal"/>
    <w:link w:val="FooterChar"/>
    <w:uiPriority w:val="99"/>
    <w:unhideWhenUsed/>
    <w:rsid w:val="00485946"/>
    <w:pPr>
      <w:tabs>
        <w:tab w:val="center" w:pos="4680"/>
        <w:tab w:val="right" w:pos="9360"/>
      </w:tabs>
    </w:pPr>
  </w:style>
  <w:style w:type="character" w:customStyle="1" w:styleId="FooterChar">
    <w:name w:val="Footer Char"/>
    <w:basedOn w:val="DefaultParagraphFont"/>
    <w:link w:val="Footer"/>
    <w:uiPriority w:val="99"/>
    <w:rsid w:val="00485946"/>
    <w:rPr>
      <w:rFonts w:ascii="Verdana" w:eastAsia="Times New Roman" w:hAnsi="Verdana" w:cs="Times New Roman"/>
      <w:sz w:val="20"/>
      <w:szCs w:val="24"/>
    </w:rPr>
  </w:style>
  <w:style w:type="character" w:customStyle="1" w:styleId="Heading1Char">
    <w:name w:val="Heading 1 Char"/>
    <w:basedOn w:val="DefaultParagraphFont"/>
    <w:link w:val="Heading1"/>
    <w:uiPriority w:val="9"/>
    <w:rsid w:val="00616E8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16E8C"/>
    <w:pPr>
      <w:spacing w:line="276" w:lineRule="auto"/>
      <w:outlineLvl w:val="9"/>
    </w:pPr>
  </w:style>
  <w:style w:type="paragraph" w:styleId="TOC1">
    <w:name w:val="toc 1"/>
    <w:basedOn w:val="Normal"/>
    <w:next w:val="Normal"/>
    <w:autoRedefine/>
    <w:uiPriority w:val="39"/>
    <w:unhideWhenUsed/>
    <w:rsid w:val="00616E8C"/>
    <w:pPr>
      <w:spacing w:after="100"/>
    </w:pPr>
  </w:style>
  <w:style w:type="paragraph" w:styleId="BalloonText">
    <w:name w:val="Balloon Text"/>
    <w:basedOn w:val="Normal"/>
    <w:link w:val="BalloonTextChar"/>
    <w:uiPriority w:val="99"/>
    <w:semiHidden/>
    <w:unhideWhenUsed/>
    <w:rsid w:val="00616E8C"/>
    <w:rPr>
      <w:rFonts w:ascii="Tahoma" w:hAnsi="Tahoma" w:cs="Tahoma"/>
      <w:sz w:val="16"/>
      <w:szCs w:val="16"/>
    </w:rPr>
  </w:style>
  <w:style w:type="character" w:customStyle="1" w:styleId="BalloonTextChar">
    <w:name w:val="Balloon Text Char"/>
    <w:basedOn w:val="DefaultParagraphFont"/>
    <w:link w:val="BalloonText"/>
    <w:uiPriority w:val="99"/>
    <w:semiHidden/>
    <w:rsid w:val="00616E8C"/>
    <w:rPr>
      <w:rFonts w:ascii="Tahoma" w:eastAsia="Times New Roman" w:hAnsi="Tahoma" w:cs="Tahoma"/>
      <w:sz w:val="16"/>
      <w:szCs w:val="16"/>
    </w:rPr>
  </w:style>
  <w:style w:type="paragraph" w:styleId="ListParagraph">
    <w:name w:val="List Paragraph"/>
    <w:basedOn w:val="Normal"/>
    <w:uiPriority w:val="34"/>
    <w:qFormat/>
    <w:rsid w:val="008046DA"/>
    <w:pPr>
      <w:ind w:left="720"/>
      <w:contextualSpacing/>
    </w:pPr>
  </w:style>
  <w:style w:type="paragraph" w:customStyle="1" w:styleId="P1-StandPara">
    <w:name w:val="P1-Stand Para"/>
    <w:rsid w:val="008046DA"/>
    <w:pPr>
      <w:spacing w:after="0" w:line="360" w:lineRule="atLeast"/>
      <w:ind w:firstLine="1152"/>
      <w:jc w:val="both"/>
    </w:pPr>
    <w:rPr>
      <w:rFonts w:ascii="Times New Roman" w:eastAsia="Times New Roman" w:hAnsi="Times New Roman" w:cs="Times New Roman"/>
      <w:sz w:val="24"/>
      <w:szCs w:val="20"/>
    </w:rPr>
  </w:style>
  <w:style w:type="paragraph" w:styleId="BodyText">
    <w:name w:val="Body Text"/>
    <w:basedOn w:val="Normal"/>
    <w:link w:val="BodyTextChar"/>
    <w:rsid w:val="008A257C"/>
    <w:rPr>
      <w:rFonts w:ascii="Times New Roman" w:hAnsi="Times New Roman"/>
      <w:sz w:val="24"/>
      <w:szCs w:val="20"/>
    </w:rPr>
  </w:style>
  <w:style w:type="character" w:customStyle="1" w:styleId="BodyTextChar">
    <w:name w:val="Body Text Char"/>
    <w:basedOn w:val="DefaultParagraphFont"/>
    <w:link w:val="BodyText"/>
    <w:rsid w:val="008A257C"/>
    <w:rPr>
      <w:rFonts w:ascii="Times New Roman" w:eastAsia="Times New Roman" w:hAnsi="Times New Roman" w:cs="Times New Roman"/>
      <w:sz w:val="24"/>
      <w:szCs w:val="20"/>
    </w:rPr>
  </w:style>
  <w:style w:type="character" w:styleId="Emphasis">
    <w:name w:val="Emphasis"/>
    <w:basedOn w:val="DefaultParagraphFont"/>
    <w:qFormat/>
    <w:rsid w:val="008A257C"/>
    <w:rPr>
      <w:i/>
      <w:iCs/>
    </w:rPr>
  </w:style>
  <w:style w:type="character" w:styleId="Strong">
    <w:name w:val="Strong"/>
    <w:basedOn w:val="DefaultParagraphFont"/>
    <w:qFormat/>
    <w:rsid w:val="008A257C"/>
    <w:rPr>
      <w:b/>
      <w:bCs/>
    </w:rPr>
  </w:style>
  <w:style w:type="character" w:styleId="CommentReference">
    <w:name w:val="annotation reference"/>
    <w:basedOn w:val="DefaultParagraphFont"/>
    <w:uiPriority w:val="99"/>
    <w:semiHidden/>
    <w:unhideWhenUsed/>
    <w:rsid w:val="00BD11B7"/>
    <w:rPr>
      <w:sz w:val="16"/>
      <w:szCs w:val="16"/>
    </w:rPr>
  </w:style>
  <w:style w:type="paragraph" w:styleId="CommentText">
    <w:name w:val="annotation text"/>
    <w:basedOn w:val="Normal"/>
    <w:link w:val="CommentTextChar"/>
    <w:uiPriority w:val="99"/>
    <w:semiHidden/>
    <w:unhideWhenUsed/>
    <w:rsid w:val="00BD11B7"/>
    <w:rPr>
      <w:szCs w:val="20"/>
    </w:rPr>
  </w:style>
  <w:style w:type="character" w:customStyle="1" w:styleId="CommentTextChar">
    <w:name w:val="Comment Text Char"/>
    <w:basedOn w:val="DefaultParagraphFont"/>
    <w:link w:val="CommentText"/>
    <w:uiPriority w:val="99"/>
    <w:semiHidden/>
    <w:rsid w:val="00BD11B7"/>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BD11B7"/>
    <w:rPr>
      <w:b/>
      <w:bCs/>
    </w:rPr>
  </w:style>
  <w:style w:type="character" w:customStyle="1" w:styleId="CommentSubjectChar">
    <w:name w:val="Comment Subject Char"/>
    <w:basedOn w:val="CommentTextChar"/>
    <w:link w:val="CommentSubject"/>
    <w:uiPriority w:val="99"/>
    <w:semiHidden/>
    <w:rsid w:val="00BD11B7"/>
    <w:rPr>
      <w:rFonts w:ascii="Verdana" w:eastAsia="Times New Roman" w:hAnsi="Verdana" w:cs="Times New Roman"/>
      <w:b/>
      <w:bCs/>
      <w:sz w:val="20"/>
      <w:szCs w:val="20"/>
    </w:rPr>
  </w:style>
  <w:style w:type="table" w:styleId="TableGrid">
    <w:name w:val="Table Grid"/>
    <w:basedOn w:val="TableNormal"/>
    <w:rsid w:val="00A148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CC47A1"/>
    <w:rPr>
      <w:rFonts w:ascii="Times New Roman" w:hAnsi="Times New Roman"/>
      <w:sz w:val="24"/>
      <w:szCs w:val="32"/>
    </w:rPr>
  </w:style>
  <w:style w:type="paragraph" w:styleId="FootnoteText">
    <w:name w:val="footnote text"/>
    <w:basedOn w:val="Normal"/>
    <w:link w:val="FootnoteTextChar"/>
    <w:uiPriority w:val="99"/>
    <w:semiHidden/>
    <w:unhideWhenUsed/>
    <w:rsid w:val="00F23CCE"/>
    <w:rPr>
      <w:szCs w:val="20"/>
    </w:rPr>
  </w:style>
  <w:style w:type="character" w:customStyle="1" w:styleId="FootnoteTextChar">
    <w:name w:val="Footnote Text Char"/>
    <w:basedOn w:val="DefaultParagraphFont"/>
    <w:link w:val="FootnoteText"/>
    <w:uiPriority w:val="99"/>
    <w:semiHidden/>
    <w:rsid w:val="00F23CCE"/>
    <w:rPr>
      <w:rFonts w:ascii="Verdana" w:eastAsia="Times New Roman" w:hAnsi="Verdana" w:cs="Times New Roman"/>
      <w:sz w:val="20"/>
      <w:szCs w:val="20"/>
    </w:rPr>
  </w:style>
  <w:style w:type="character" w:styleId="FootnoteReference">
    <w:name w:val="footnote reference"/>
    <w:basedOn w:val="DefaultParagraphFont"/>
    <w:uiPriority w:val="99"/>
    <w:semiHidden/>
    <w:unhideWhenUsed/>
    <w:rsid w:val="00F23C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193316">
      <w:bodyDiv w:val="1"/>
      <w:marLeft w:val="0"/>
      <w:marRight w:val="0"/>
      <w:marTop w:val="0"/>
      <w:marBottom w:val="0"/>
      <w:divBdr>
        <w:top w:val="none" w:sz="0" w:space="0" w:color="auto"/>
        <w:left w:val="none" w:sz="0" w:space="0" w:color="auto"/>
        <w:bottom w:val="none" w:sz="0" w:space="0" w:color="auto"/>
        <w:right w:val="none" w:sz="0" w:space="0" w:color="auto"/>
      </w:divBdr>
      <w:divsChild>
        <w:div w:id="2046782882">
          <w:marLeft w:val="0"/>
          <w:marRight w:val="0"/>
          <w:marTop w:val="0"/>
          <w:marBottom w:val="0"/>
          <w:divBdr>
            <w:top w:val="none" w:sz="0" w:space="0" w:color="auto"/>
            <w:left w:val="none" w:sz="0" w:space="0" w:color="auto"/>
            <w:bottom w:val="none" w:sz="0" w:space="0" w:color="auto"/>
            <w:right w:val="none" w:sz="0" w:space="0" w:color="auto"/>
          </w:divBdr>
          <w:divsChild>
            <w:div w:id="1004359198">
              <w:marLeft w:val="0"/>
              <w:marRight w:val="0"/>
              <w:marTop w:val="0"/>
              <w:marBottom w:val="0"/>
              <w:divBdr>
                <w:top w:val="none" w:sz="0" w:space="0" w:color="auto"/>
                <w:left w:val="single" w:sz="6" w:space="0" w:color="E2E2E2"/>
                <w:bottom w:val="none" w:sz="0" w:space="0" w:color="auto"/>
                <w:right w:val="single" w:sz="6" w:space="0" w:color="E2E2E2"/>
              </w:divBdr>
              <w:divsChild>
                <w:div w:id="556597316">
                  <w:marLeft w:val="0"/>
                  <w:marRight w:val="0"/>
                  <w:marTop w:val="0"/>
                  <w:marBottom w:val="0"/>
                  <w:divBdr>
                    <w:top w:val="none" w:sz="0" w:space="0" w:color="auto"/>
                    <w:left w:val="none" w:sz="0" w:space="0" w:color="auto"/>
                    <w:bottom w:val="none" w:sz="0" w:space="0" w:color="auto"/>
                    <w:right w:val="none" w:sz="0" w:space="0" w:color="auto"/>
                  </w:divBdr>
                  <w:divsChild>
                    <w:div w:id="147143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028130">
      <w:bodyDiv w:val="1"/>
      <w:marLeft w:val="0"/>
      <w:marRight w:val="0"/>
      <w:marTop w:val="0"/>
      <w:marBottom w:val="0"/>
      <w:divBdr>
        <w:top w:val="none" w:sz="0" w:space="0" w:color="auto"/>
        <w:left w:val="none" w:sz="0" w:space="0" w:color="auto"/>
        <w:bottom w:val="none" w:sz="0" w:space="0" w:color="auto"/>
        <w:right w:val="none" w:sz="0" w:space="0" w:color="auto"/>
      </w:divBdr>
    </w:div>
    <w:div w:id="1978221494">
      <w:bodyDiv w:val="1"/>
      <w:marLeft w:val="0"/>
      <w:marRight w:val="0"/>
      <w:marTop w:val="0"/>
      <w:marBottom w:val="0"/>
      <w:divBdr>
        <w:top w:val="none" w:sz="0" w:space="0" w:color="auto"/>
        <w:left w:val="none" w:sz="0" w:space="0" w:color="auto"/>
        <w:bottom w:val="none" w:sz="0" w:space="0" w:color="auto"/>
        <w:right w:val="none" w:sz="0" w:space="0" w:color="auto"/>
      </w:divBdr>
      <w:divsChild>
        <w:div w:id="1228148223">
          <w:marLeft w:val="0"/>
          <w:marRight w:val="0"/>
          <w:marTop w:val="0"/>
          <w:marBottom w:val="0"/>
          <w:divBdr>
            <w:top w:val="none" w:sz="0" w:space="0" w:color="auto"/>
            <w:left w:val="none" w:sz="0" w:space="0" w:color="auto"/>
            <w:bottom w:val="none" w:sz="0" w:space="0" w:color="auto"/>
            <w:right w:val="none" w:sz="0" w:space="0" w:color="auto"/>
          </w:divBdr>
          <w:divsChild>
            <w:div w:id="1946159090">
              <w:marLeft w:val="0"/>
              <w:marRight w:val="0"/>
              <w:marTop w:val="0"/>
              <w:marBottom w:val="0"/>
              <w:divBdr>
                <w:top w:val="none" w:sz="0" w:space="0" w:color="auto"/>
                <w:left w:val="none" w:sz="0" w:space="0" w:color="auto"/>
                <w:bottom w:val="none" w:sz="0" w:space="0" w:color="auto"/>
                <w:right w:val="none" w:sz="0" w:space="0" w:color="auto"/>
              </w:divBdr>
              <w:divsChild>
                <w:div w:id="1015883178">
                  <w:marLeft w:val="0"/>
                  <w:marRight w:val="0"/>
                  <w:marTop w:val="0"/>
                  <w:marBottom w:val="0"/>
                  <w:divBdr>
                    <w:top w:val="none" w:sz="0" w:space="0" w:color="auto"/>
                    <w:left w:val="none" w:sz="0" w:space="0" w:color="auto"/>
                    <w:bottom w:val="none" w:sz="0" w:space="0" w:color="auto"/>
                    <w:right w:val="none" w:sz="0" w:space="0" w:color="auto"/>
                  </w:divBdr>
                  <w:divsChild>
                    <w:div w:id="1690520623">
                      <w:marLeft w:val="0"/>
                      <w:marRight w:val="0"/>
                      <w:marTop w:val="0"/>
                      <w:marBottom w:val="0"/>
                      <w:divBdr>
                        <w:top w:val="none" w:sz="0" w:space="0" w:color="auto"/>
                        <w:left w:val="none" w:sz="0" w:space="0" w:color="auto"/>
                        <w:bottom w:val="none" w:sz="0" w:space="0" w:color="auto"/>
                        <w:right w:val="none" w:sz="0" w:space="0" w:color="auto"/>
                      </w:divBdr>
                      <w:divsChild>
                        <w:div w:id="1571576190">
                          <w:marLeft w:val="0"/>
                          <w:marRight w:val="0"/>
                          <w:marTop w:val="0"/>
                          <w:marBottom w:val="0"/>
                          <w:divBdr>
                            <w:top w:val="none" w:sz="0" w:space="0" w:color="auto"/>
                            <w:left w:val="none" w:sz="0" w:space="0" w:color="auto"/>
                            <w:bottom w:val="none" w:sz="0" w:space="0" w:color="auto"/>
                            <w:right w:val="none" w:sz="0" w:space="0" w:color="auto"/>
                          </w:divBdr>
                          <w:divsChild>
                            <w:div w:id="5663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5AA84-5941-46F6-88FC-7F03CB536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5490</Words>
  <Characters>31298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36715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MeNelis</dc:creator>
  <cp:lastModifiedBy>Foley, Tamekia (CDC/NIOSH/OD)</cp:lastModifiedBy>
  <cp:revision>2</cp:revision>
  <cp:lastPrinted>2012-03-19T17:22:00Z</cp:lastPrinted>
  <dcterms:created xsi:type="dcterms:W3CDTF">2016-01-07T18:12:00Z</dcterms:created>
  <dcterms:modified xsi:type="dcterms:W3CDTF">2016-01-07T18:12:00Z</dcterms:modified>
</cp:coreProperties>
</file>