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82ECA" w14:textId="77777777" w:rsidR="005342FB" w:rsidRDefault="005342FB" w:rsidP="0057145B">
      <w:pPr>
        <w:pStyle w:val="NoSpacing"/>
        <w:spacing w:before="120" w:after="120"/>
        <w:jc w:val="center"/>
        <w:rPr>
          <w:b/>
        </w:rPr>
      </w:pPr>
      <w:bookmarkStart w:id="0" w:name="_GoBack"/>
      <w:bookmarkEnd w:id="0"/>
    </w:p>
    <w:p w14:paraId="56B7DA64" w14:textId="77777777" w:rsidR="0067665A" w:rsidRDefault="0067665A" w:rsidP="0057145B">
      <w:pPr>
        <w:widowControl w:val="0"/>
        <w:spacing w:before="120" w:after="120"/>
        <w:jc w:val="center"/>
        <w:rPr>
          <w:b/>
        </w:rPr>
      </w:pPr>
      <w:r>
        <w:rPr>
          <w:b/>
        </w:rPr>
        <w:t>The Data to Care (D2C) Public Health Strategy: Successes, Challenges, and Lessons Learned in Identifying, Linking, and Reengaging Persons Diagnosed with HIV to Medical Care</w:t>
      </w:r>
    </w:p>
    <w:p w14:paraId="10179616" w14:textId="77777777" w:rsidR="005342FB" w:rsidRPr="00002C5F" w:rsidRDefault="00D14157" w:rsidP="0057145B">
      <w:pPr>
        <w:pStyle w:val="NoSpacing"/>
        <w:spacing w:before="120" w:after="120"/>
        <w:jc w:val="center"/>
      </w:pPr>
      <w:r w:rsidRPr="00002C5F">
        <w:t>Ge</w:t>
      </w:r>
      <w:r w:rsidR="00527188" w:rsidRPr="00002C5F">
        <w:t xml:space="preserve">neric </w:t>
      </w:r>
      <w:r w:rsidR="005342FB" w:rsidRPr="00002C5F">
        <w:t>Information Collection Request under OMB #0920-</w:t>
      </w:r>
      <w:r w:rsidR="00527188" w:rsidRPr="00002C5F">
        <w:t>1091</w:t>
      </w:r>
    </w:p>
    <w:p w14:paraId="73E58BB4" w14:textId="77777777" w:rsidR="005342FB" w:rsidRPr="00002C5F" w:rsidRDefault="005342FB" w:rsidP="0057145B">
      <w:pPr>
        <w:pStyle w:val="NoSpacing"/>
        <w:spacing w:before="120" w:after="120"/>
        <w:jc w:val="center"/>
      </w:pPr>
    </w:p>
    <w:p w14:paraId="0F703F52" w14:textId="77777777" w:rsidR="005342FB" w:rsidRPr="00002C5F" w:rsidRDefault="005342FB" w:rsidP="0057145B">
      <w:pPr>
        <w:pStyle w:val="NoSpacing"/>
        <w:spacing w:before="120" w:after="120"/>
        <w:jc w:val="center"/>
      </w:pPr>
    </w:p>
    <w:p w14:paraId="6039F578" w14:textId="77777777" w:rsidR="005342FB" w:rsidRPr="00002C5F" w:rsidRDefault="005342FB" w:rsidP="0057145B">
      <w:pPr>
        <w:pStyle w:val="NoSpacing"/>
        <w:spacing w:before="120" w:after="120"/>
        <w:jc w:val="center"/>
      </w:pPr>
    </w:p>
    <w:p w14:paraId="2A8ADDC7" w14:textId="77777777" w:rsidR="005342FB" w:rsidRPr="00002C5F" w:rsidRDefault="005342FB" w:rsidP="0057145B">
      <w:pPr>
        <w:pStyle w:val="NoSpacing"/>
        <w:spacing w:before="120" w:after="120"/>
        <w:jc w:val="center"/>
      </w:pPr>
      <w:r w:rsidRPr="00002C5F">
        <w:t>Section B: Supporting Statement</w:t>
      </w:r>
    </w:p>
    <w:p w14:paraId="2C6AE553" w14:textId="77777777" w:rsidR="005342FB" w:rsidRDefault="005342FB" w:rsidP="0057145B">
      <w:pPr>
        <w:pStyle w:val="NoSpacing"/>
        <w:spacing w:before="120" w:after="120"/>
        <w:jc w:val="center"/>
        <w:rPr>
          <w:b/>
        </w:rPr>
      </w:pPr>
    </w:p>
    <w:p w14:paraId="1BEC6650" w14:textId="77777777" w:rsidR="005342FB" w:rsidRDefault="005342FB" w:rsidP="0057145B">
      <w:pPr>
        <w:pStyle w:val="NoSpacing"/>
        <w:spacing w:before="120" w:after="120"/>
        <w:jc w:val="center"/>
        <w:rPr>
          <w:b/>
        </w:rPr>
      </w:pPr>
    </w:p>
    <w:p w14:paraId="571DD7A3" w14:textId="77777777" w:rsidR="005342FB" w:rsidRDefault="005342FB" w:rsidP="0057145B">
      <w:pPr>
        <w:pStyle w:val="NoSpacing"/>
        <w:spacing w:before="120" w:after="120"/>
        <w:rPr>
          <w:b/>
        </w:rPr>
      </w:pPr>
    </w:p>
    <w:p w14:paraId="2EE67A7B" w14:textId="77777777" w:rsidR="005342FB" w:rsidRDefault="005342FB" w:rsidP="0057145B">
      <w:pPr>
        <w:pStyle w:val="NoSpacing"/>
        <w:spacing w:before="120" w:after="120"/>
        <w:jc w:val="center"/>
        <w:rPr>
          <w:b/>
        </w:rPr>
      </w:pPr>
    </w:p>
    <w:p w14:paraId="5AF59A99" w14:textId="376BEB31" w:rsidR="00013F21" w:rsidRPr="00002C5F" w:rsidRDefault="00002C5F" w:rsidP="0057145B">
      <w:pPr>
        <w:pStyle w:val="NoSpacing"/>
        <w:spacing w:before="120" w:after="120"/>
        <w:jc w:val="center"/>
      </w:pPr>
      <w:r w:rsidRPr="00002C5F">
        <w:t>January 5, 2018</w:t>
      </w:r>
    </w:p>
    <w:p w14:paraId="1B38B83A" w14:textId="77777777" w:rsidR="005342FB" w:rsidRDefault="005342FB" w:rsidP="0057145B">
      <w:pPr>
        <w:pStyle w:val="NoSpacing"/>
        <w:spacing w:before="120" w:after="120"/>
        <w:jc w:val="center"/>
        <w:rPr>
          <w:b/>
        </w:rPr>
      </w:pPr>
    </w:p>
    <w:p w14:paraId="6A0037F9" w14:textId="77777777" w:rsidR="005342FB" w:rsidRDefault="005342FB" w:rsidP="0057145B">
      <w:pPr>
        <w:pStyle w:val="NoSpacing"/>
        <w:spacing w:before="120" w:after="120"/>
        <w:jc w:val="center"/>
        <w:rPr>
          <w:b/>
        </w:rPr>
      </w:pPr>
    </w:p>
    <w:p w14:paraId="2570406C" w14:textId="77777777" w:rsidR="005342FB" w:rsidRDefault="005342FB" w:rsidP="0057145B">
      <w:pPr>
        <w:pStyle w:val="NoSpacing"/>
        <w:spacing w:before="120" w:after="120"/>
        <w:jc w:val="center"/>
        <w:rPr>
          <w:b/>
        </w:rPr>
      </w:pPr>
      <w:r>
        <w:rPr>
          <w:b/>
        </w:rPr>
        <w:t>CONTACT</w:t>
      </w:r>
    </w:p>
    <w:p w14:paraId="5E643777" w14:textId="77777777" w:rsidR="00527188" w:rsidRPr="00603813" w:rsidRDefault="00527188" w:rsidP="0057145B">
      <w:pPr>
        <w:spacing w:before="120" w:after="120"/>
        <w:jc w:val="center"/>
        <w:rPr>
          <w:shd w:val="clear" w:color="auto" w:fill="FFFFFF"/>
        </w:rPr>
      </w:pPr>
      <w:r>
        <w:rPr>
          <w:bCs/>
          <w:shd w:val="clear" w:color="auto" w:fill="FFFFFF"/>
        </w:rPr>
        <w:t xml:space="preserve">James </w:t>
      </w:r>
      <w:r w:rsidR="008238F6">
        <w:rPr>
          <w:bCs/>
          <w:shd w:val="clear" w:color="auto" w:fill="FFFFFF"/>
        </w:rPr>
        <w:t xml:space="preserve">W. </w:t>
      </w:r>
      <w:r>
        <w:rPr>
          <w:bCs/>
          <w:shd w:val="clear" w:color="auto" w:fill="FFFFFF"/>
        </w:rPr>
        <w:t>Carey</w:t>
      </w:r>
      <w:r w:rsidRPr="00603813">
        <w:rPr>
          <w:bCs/>
          <w:shd w:val="clear" w:color="auto" w:fill="FFFFFF"/>
        </w:rPr>
        <w:t>, PhD</w:t>
      </w:r>
      <w:r w:rsidR="008238F6">
        <w:rPr>
          <w:bCs/>
          <w:shd w:val="clear" w:color="auto" w:fill="FFFFFF"/>
        </w:rPr>
        <w:t>, MPH</w:t>
      </w:r>
      <w:r w:rsidRPr="00603813">
        <w:t xml:space="preserve"> </w:t>
      </w:r>
      <w:r w:rsidRPr="00603813">
        <w:br/>
      </w:r>
      <w:r>
        <w:t>Project Officer</w:t>
      </w:r>
    </w:p>
    <w:p w14:paraId="45B0ADF7" w14:textId="77777777" w:rsidR="00527188" w:rsidRDefault="00527188" w:rsidP="0057145B">
      <w:pPr>
        <w:pStyle w:val="NoSpacing"/>
        <w:spacing w:before="120" w:after="120"/>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1600 Clifton Road, NE, Mailstop E-37</w:t>
      </w:r>
      <w:r w:rsidRPr="00603813">
        <w:br/>
      </w:r>
      <w:r w:rsidRPr="00603813">
        <w:rPr>
          <w:shd w:val="clear" w:color="auto" w:fill="FFFFFF"/>
        </w:rPr>
        <w:t>Atlanta, GA 30333</w:t>
      </w:r>
      <w:r w:rsidRPr="00603813">
        <w:br/>
      </w:r>
      <w:r w:rsidRPr="00603813">
        <w:rPr>
          <w:shd w:val="clear" w:color="auto" w:fill="FFFFFF"/>
        </w:rPr>
        <w:t xml:space="preserve">Phone: </w:t>
      </w:r>
      <w:r>
        <w:rPr>
          <w:shd w:val="clear" w:color="auto" w:fill="FFFFFF"/>
        </w:rPr>
        <w:t>404-639-</w:t>
      </w:r>
      <w:r w:rsidRPr="004657BF">
        <w:rPr>
          <w:shd w:val="clear" w:color="auto" w:fill="FFFFFF"/>
        </w:rPr>
        <w:t>1903</w:t>
      </w:r>
    </w:p>
    <w:p w14:paraId="260EBF7D" w14:textId="77777777" w:rsidR="00527188" w:rsidRDefault="00527188" w:rsidP="0057145B">
      <w:pPr>
        <w:pStyle w:val="NoSpacing"/>
        <w:spacing w:before="120" w:after="120"/>
        <w:jc w:val="center"/>
      </w:pPr>
      <w:r w:rsidRPr="00603813">
        <w:rPr>
          <w:shd w:val="clear" w:color="auto" w:fill="FFFFFF"/>
        </w:rPr>
        <w:t>Fax: 404-639-1950</w:t>
      </w:r>
      <w:r w:rsidRPr="00603813">
        <w:br/>
      </w:r>
      <w:r w:rsidRPr="00603813">
        <w:rPr>
          <w:shd w:val="clear" w:color="auto" w:fill="FFFFFF"/>
        </w:rPr>
        <w:t>E-mail:</w:t>
      </w:r>
      <w:r w:rsidRPr="00603813">
        <w:t> </w:t>
      </w:r>
      <w:r>
        <w:t>jfc9@cdc.gov</w:t>
      </w:r>
    </w:p>
    <w:p w14:paraId="1ED4E153" w14:textId="77777777" w:rsidR="00DC57CC" w:rsidRDefault="00DC57CC" w:rsidP="0057145B">
      <w:pPr>
        <w:spacing w:before="120" w:after="120"/>
      </w:pPr>
    </w:p>
    <w:p w14:paraId="67D4E87E" w14:textId="77777777" w:rsidR="005342FB" w:rsidRDefault="005342FB" w:rsidP="0057145B">
      <w:pPr>
        <w:spacing w:before="120" w:after="120"/>
        <w:rPr>
          <w:rFonts w:eastAsiaTheme="minorHAnsi" w:cstheme="minorBidi"/>
          <w:szCs w:val="22"/>
        </w:rPr>
      </w:pPr>
      <w:r>
        <w:br w:type="page"/>
      </w:r>
    </w:p>
    <w:p w14:paraId="6DE82494" w14:textId="77777777" w:rsidR="005342FB" w:rsidRDefault="005342FB" w:rsidP="0057145B">
      <w:pPr>
        <w:pStyle w:val="NoSpacing"/>
        <w:pBdr>
          <w:bottom w:val="single" w:sz="4" w:space="1" w:color="auto"/>
        </w:pBdr>
        <w:spacing w:before="120" w:after="120"/>
        <w:rPr>
          <w:b/>
        </w:rPr>
      </w:pPr>
      <w:r w:rsidRPr="00D3747B">
        <w:rPr>
          <w:b/>
        </w:rPr>
        <w:lastRenderedPageBreak/>
        <w:t>TABLE OF CONTENTS</w:t>
      </w:r>
    </w:p>
    <w:p w14:paraId="7DD036CD" w14:textId="77777777" w:rsidR="00D3747B" w:rsidRPr="00D3747B" w:rsidRDefault="00D3747B" w:rsidP="0057145B">
      <w:pPr>
        <w:pStyle w:val="NoSpacing"/>
        <w:spacing w:before="120" w:after="120"/>
        <w:rPr>
          <w:b/>
        </w:rPr>
      </w:pPr>
    </w:p>
    <w:sdt>
      <w:sdtPr>
        <w:id w:val="1342736994"/>
        <w:docPartObj>
          <w:docPartGallery w:val="Table of Contents"/>
          <w:docPartUnique/>
        </w:docPartObj>
      </w:sdtPr>
      <w:sdtEndPr>
        <w:rPr>
          <w:b/>
          <w:bCs/>
          <w:noProof/>
        </w:rPr>
      </w:sdtEndPr>
      <w:sdtContent>
        <w:p w14:paraId="37D34C30" w14:textId="1B2A5C2C" w:rsidR="00D3747B" w:rsidRDefault="00D3747B" w:rsidP="0057145B">
          <w:pPr>
            <w:pStyle w:val="TOC1"/>
            <w:spacing w:before="120" w:after="120"/>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5107011" w:history="1">
            <w:r w:rsidRPr="009C4819">
              <w:rPr>
                <w:rStyle w:val="Hyperlink"/>
                <w:rFonts w:eastAsiaTheme="majorEastAsia"/>
                <w:noProof/>
              </w:rPr>
              <w:t>1.</w:t>
            </w:r>
            <w:r>
              <w:rPr>
                <w:rFonts w:asciiTheme="minorHAnsi" w:eastAsiaTheme="minorEastAsia" w:hAnsiTheme="minorHAnsi" w:cstheme="minorBidi"/>
                <w:noProof/>
                <w:sz w:val="22"/>
                <w:szCs w:val="22"/>
              </w:rPr>
              <w:tab/>
            </w:r>
            <w:r w:rsidRPr="009C4819">
              <w:rPr>
                <w:rStyle w:val="Hyperlink"/>
                <w:rFonts w:eastAsiaTheme="majorEastAsia"/>
                <w:noProof/>
              </w:rPr>
              <w:t>Respondent Universe and Sampling Methods</w:t>
            </w:r>
            <w:r>
              <w:rPr>
                <w:noProof/>
                <w:webHidden/>
              </w:rPr>
              <w:tab/>
            </w:r>
            <w:r>
              <w:rPr>
                <w:noProof/>
                <w:webHidden/>
              </w:rPr>
              <w:fldChar w:fldCharType="begin"/>
            </w:r>
            <w:r>
              <w:rPr>
                <w:noProof/>
                <w:webHidden/>
              </w:rPr>
              <w:instrText xml:space="preserve"> PAGEREF _Toc445107011 \h </w:instrText>
            </w:r>
            <w:r>
              <w:rPr>
                <w:noProof/>
                <w:webHidden/>
              </w:rPr>
            </w:r>
            <w:r>
              <w:rPr>
                <w:noProof/>
                <w:webHidden/>
              </w:rPr>
              <w:fldChar w:fldCharType="separate"/>
            </w:r>
            <w:r w:rsidR="00BA26E1">
              <w:rPr>
                <w:noProof/>
                <w:webHidden/>
              </w:rPr>
              <w:t>3</w:t>
            </w:r>
            <w:r>
              <w:rPr>
                <w:noProof/>
                <w:webHidden/>
              </w:rPr>
              <w:fldChar w:fldCharType="end"/>
            </w:r>
          </w:hyperlink>
        </w:p>
        <w:p w14:paraId="401E8EB3" w14:textId="7E476875" w:rsidR="00D3747B" w:rsidRDefault="00B02824" w:rsidP="0057145B">
          <w:pPr>
            <w:pStyle w:val="TOC1"/>
            <w:spacing w:before="120" w:after="120"/>
            <w:rPr>
              <w:rFonts w:asciiTheme="minorHAnsi" w:eastAsiaTheme="minorEastAsia" w:hAnsiTheme="minorHAnsi" w:cstheme="minorBidi"/>
              <w:noProof/>
              <w:sz w:val="22"/>
              <w:szCs w:val="22"/>
            </w:rPr>
          </w:pPr>
          <w:hyperlink w:anchor="_Toc445107012" w:history="1">
            <w:r w:rsidR="00D3747B" w:rsidRPr="009C4819">
              <w:rPr>
                <w:rStyle w:val="Hyperlink"/>
                <w:rFonts w:eastAsiaTheme="majorEastAsia"/>
                <w:noProof/>
              </w:rPr>
              <w:t>2.</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Procedures for the Collection of Information</w:t>
            </w:r>
            <w:r w:rsidR="00D3747B">
              <w:rPr>
                <w:noProof/>
                <w:webHidden/>
              </w:rPr>
              <w:tab/>
            </w:r>
            <w:r w:rsidR="00D3747B">
              <w:rPr>
                <w:noProof/>
                <w:webHidden/>
              </w:rPr>
              <w:fldChar w:fldCharType="begin"/>
            </w:r>
            <w:r w:rsidR="00D3747B">
              <w:rPr>
                <w:noProof/>
                <w:webHidden/>
              </w:rPr>
              <w:instrText xml:space="preserve"> PAGEREF _Toc445107012 \h </w:instrText>
            </w:r>
            <w:r w:rsidR="00D3747B">
              <w:rPr>
                <w:noProof/>
                <w:webHidden/>
              </w:rPr>
            </w:r>
            <w:r w:rsidR="00D3747B">
              <w:rPr>
                <w:noProof/>
                <w:webHidden/>
              </w:rPr>
              <w:fldChar w:fldCharType="separate"/>
            </w:r>
            <w:r w:rsidR="00BA26E1">
              <w:rPr>
                <w:noProof/>
                <w:webHidden/>
              </w:rPr>
              <w:t>5</w:t>
            </w:r>
            <w:r w:rsidR="00D3747B">
              <w:rPr>
                <w:noProof/>
                <w:webHidden/>
              </w:rPr>
              <w:fldChar w:fldCharType="end"/>
            </w:r>
          </w:hyperlink>
        </w:p>
        <w:p w14:paraId="6F554AE2" w14:textId="30B8A86A" w:rsidR="00D3747B" w:rsidRDefault="00B02824" w:rsidP="0057145B">
          <w:pPr>
            <w:pStyle w:val="TOC1"/>
            <w:spacing w:before="120" w:after="120"/>
            <w:rPr>
              <w:rFonts w:asciiTheme="minorHAnsi" w:eastAsiaTheme="minorEastAsia" w:hAnsiTheme="minorHAnsi" w:cstheme="minorBidi"/>
              <w:noProof/>
              <w:sz w:val="22"/>
              <w:szCs w:val="22"/>
            </w:rPr>
          </w:pPr>
          <w:hyperlink w:anchor="_Toc445107013" w:history="1">
            <w:r w:rsidR="00D3747B" w:rsidRPr="009C4819">
              <w:rPr>
                <w:rStyle w:val="Hyperlink"/>
                <w:rFonts w:eastAsiaTheme="majorEastAsia"/>
                <w:noProof/>
              </w:rPr>
              <w:t>3.</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Methods to Maximize Response Rates and Deal with No Response</w:t>
            </w:r>
            <w:r w:rsidR="00D3747B">
              <w:rPr>
                <w:noProof/>
                <w:webHidden/>
              </w:rPr>
              <w:tab/>
            </w:r>
            <w:r w:rsidR="00D3747B">
              <w:rPr>
                <w:noProof/>
                <w:webHidden/>
              </w:rPr>
              <w:fldChar w:fldCharType="begin"/>
            </w:r>
            <w:r w:rsidR="00D3747B">
              <w:rPr>
                <w:noProof/>
                <w:webHidden/>
              </w:rPr>
              <w:instrText xml:space="preserve"> PAGEREF _Toc445107013 \h </w:instrText>
            </w:r>
            <w:r w:rsidR="00D3747B">
              <w:rPr>
                <w:noProof/>
                <w:webHidden/>
              </w:rPr>
            </w:r>
            <w:r w:rsidR="00D3747B">
              <w:rPr>
                <w:noProof/>
                <w:webHidden/>
              </w:rPr>
              <w:fldChar w:fldCharType="separate"/>
            </w:r>
            <w:r w:rsidR="00BA26E1">
              <w:rPr>
                <w:noProof/>
                <w:webHidden/>
              </w:rPr>
              <w:t>8</w:t>
            </w:r>
            <w:r w:rsidR="00D3747B">
              <w:rPr>
                <w:noProof/>
                <w:webHidden/>
              </w:rPr>
              <w:fldChar w:fldCharType="end"/>
            </w:r>
          </w:hyperlink>
        </w:p>
        <w:p w14:paraId="3626A27C" w14:textId="5E99214F" w:rsidR="00D3747B" w:rsidRDefault="00B02824" w:rsidP="0057145B">
          <w:pPr>
            <w:pStyle w:val="TOC1"/>
            <w:spacing w:before="120" w:after="120"/>
            <w:rPr>
              <w:rFonts w:asciiTheme="minorHAnsi" w:eastAsiaTheme="minorEastAsia" w:hAnsiTheme="minorHAnsi" w:cstheme="minorBidi"/>
              <w:noProof/>
              <w:sz w:val="22"/>
              <w:szCs w:val="22"/>
            </w:rPr>
          </w:pPr>
          <w:hyperlink w:anchor="_Toc445107014" w:history="1">
            <w:r w:rsidR="00D3747B" w:rsidRPr="009C4819">
              <w:rPr>
                <w:rStyle w:val="Hyperlink"/>
                <w:rFonts w:eastAsiaTheme="majorEastAsia"/>
                <w:noProof/>
              </w:rPr>
              <w:t>4.</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Tests of Procedures or Methods to be Undertaken</w:t>
            </w:r>
            <w:r w:rsidR="00D3747B">
              <w:rPr>
                <w:noProof/>
                <w:webHidden/>
              </w:rPr>
              <w:tab/>
            </w:r>
            <w:r w:rsidR="00D3747B">
              <w:rPr>
                <w:noProof/>
                <w:webHidden/>
              </w:rPr>
              <w:fldChar w:fldCharType="begin"/>
            </w:r>
            <w:r w:rsidR="00D3747B">
              <w:rPr>
                <w:noProof/>
                <w:webHidden/>
              </w:rPr>
              <w:instrText xml:space="preserve"> PAGEREF _Toc445107014 \h </w:instrText>
            </w:r>
            <w:r w:rsidR="00D3747B">
              <w:rPr>
                <w:noProof/>
                <w:webHidden/>
              </w:rPr>
            </w:r>
            <w:r w:rsidR="00D3747B">
              <w:rPr>
                <w:noProof/>
                <w:webHidden/>
              </w:rPr>
              <w:fldChar w:fldCharType="separate"/>
            </w:r>
            <w:r w:rsidR="00BA26E1">
              <w:rPr>
                <w:noProof/>
                <w:webHidden/>
              </w:rPr>
              <w:t>8</w:t>
            </w:r>
            <w:r w:rsidR="00D3747B">
              <w:rPr>
                <w:noProof/>
                <w:webHidden/>
              </w:rPr>
              <w:fldChar w:fldCharType="end"/>
            </w:r>
          </w:hyperlink>
        </w:p>
        <w:p w14:paraId="0334358F" w14:textId="2FC5AF00" w:rsidR="00D3747B" w:rsidRDefault="00B02824" w:rsidP="0057145B">
          <w:pPr>
            <w:pStyle w:val="TOC1"/>
            <w:spacing w:before="120" w:after="120"/>
            <w:rPr>
              <w:rFonts w:asciiTheme="minorHAnsi" w:eastAsiaTheme="minorEastAsia" w:hAnsiTheme="minorHAnsi" w:cstheme="minorBidi"/>
              <w:noProof/>
              <w:sz w:val="22"/>
              <w:szCs w:val="22"/>
            </w:rPr>
          </w:pPr>
          <w:hyperlink w:anchor="_Toc445107015" w:history="1">
            <w:r w:rsidR="00D3747B" w:rsidRPr="009C4819">
              <w:rPr>
                <w:rStyle w:val="Hyperlink"/>
                <w:rFonts w:eastAsiaTheme="majorEastAsia"/>
                <w:noProof/>
              </w:rPr>
              <w:t>5.</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Individuals Consulted on Statistical Aspects and Individuals Collecting and/or Analyzing Data</w:t>
            </w:r>
            <w:r w:rsidR="00D3747B">
              <w:rPr>
                <w:noProof/>
                <w:webHidden/>
              </w:rPr>
              <w:tab/>
            </w:r>
            <w:r w:rsidR="00D3747B">
              <w:rPr>
                <w:noProof/>
                <w:webHidden/>
              </w:rPr>
              <w:fldChar w:fldCharType="begin"/>
            </w:r>
            <w:r w:rsidR="00D3747B">
              <w:rPr>
                <w:noProof/>
                <w:webHidden/>
              </w:rPr>
              <w:instrText xml:space="preserve"> PAGEREF _Toc445107015 \h </w:instrText>
            </w:r>
            <w:r w:rsidR="00D3747B">
              <w:rPr>
                <w:noProof/>
                <w:webHidden/>
              </w:rPr>
            </w:r>
            <w:r w:rsidR="00D3747B">
              <w:rPr>
                <w:noProof/>
                <w:webHidden/>
              </w:rPr>
              <w:fldChar w:fldCharType="separate"/>
            </w:r>
            <w:r w:rsidR="00BA26E1">
              <w:rPr>
                <w:noProof/>
                <w:webHidden/>
              </w:rPr>
              <w:t>8</w:t>
            </w:r>
            <w:r w:rsidR="00D3747B">
              <w:rPr>
                <w:noProof/>
                <w:webHidden/>
              </w:rPr>
              <w:fldChar w:fldCharType="end"/>
            </w:r>
          </w:hyperlink>
        </w:p>
        <w:p w14:paraId="04F75F82" w14:textId="77777777" w:rsidR="00D3747B" w:rsidRDefault="00D3747B" w:rsidP="0057145B">
          <w:pPr>
            <w:spacing w:before="120" w:after="120"/>
          </w:pPr>
          <w:r>
            <w:rPr>
              <w:b/>
              <w:bCs/>
              <w:noProof/>
            </w:rPr>
            <w:fldChar w:fldCharType="end"/>
          </w:r>
        </w:p>
      </w:sdtContent>
    </w:sdt>
    <w:p w14:paraId="2117A651" w14:textId="77777777" w:rsidR="005342FB" w:rsidRDefault="005342FB" w:rsidP="0057145B">
      <w:pPr>
        <w:pStyle w:val="NoSpacing"/>
        <w:spacing w:before="120" w:after="120"/>
      </w:pPr>
    </w:p>
    <w:p w14:paraId="235442B7" w14:textId="77777777" w:rsidR="005342FB" w:rsidRDefault="00D3747B" w:rsidP="0057145B">
      <w:pPr>
        <w:pStyle w:val="NoSpacing"/>
        <w:pBdr>
          <w:bottom w:val="single" w:sz="4" w:space="1" w:color="auto"/>
        </w:pBdr>
        <w:spacing w:before="120" w:after="120"/>
        <w:rPr>
          <w:b/>
        </w:rPr>
      </w:pPr>
      <w:r w:rsidRPr="00D3747B">
        <w:rPr>
          <w:b/>
        </w:rPr>
        <w:t>EXHIBITS</w:t>
      </w:r>
    </w:p>
    <w:p w14:paraId="72903424" w14:textId="77777777" w:rsidR="00FF1B1C" w:rsidRPr="00D3747B" w:rsidRDefault="00FF1B1C" w:rsidP="0057145B">
      <w:pPr>
        <w:pStyle w:val="NoSpacing"/>
        <w:spacing w:before="120" w:after="120"/>
        <w:rPr>
          <w:b/>
        </w:rPr>
      </w:pPr>
    </w:p>
    <w:p w14:paraId="404E0853" w14:textId="638CB741" w:rsidR="00BA26E1" w:rsidRDefault="007F29CE">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"Exhibit" </w:instrText>
      </w:r>
      <w:r>
        <w:fldChar w:fldCharType="separate"/>
      </w:r>
      <w:hyperlink w:anchor="_Toc500513544" w:history="1">
        <w:r w:rsidR="00BA26E1" w:rsidRPr="00A33C5C">
          <w:rPr>
            <w:rStyle w:val="Hyperlink"/>
            <w:noProof/>
          </w:rPr>
          <w:t>Exhibit 5.1: Statistical Consultants</w:t>
        </w:r>
        <w:r w:rsidR="00BA26E1">
          <w:rPr>
            <w:noProof/>
            <w:webHidden/>
          </w:rPr>
          <w:tab/>
        </w:r>
        <w:r w:rsidR="00BA26E1">
          <w:rPr>
            <w:noProof/>
            <w:webHidden/>
          </w:rPr>
          <w:fldChar w:fldCharType="begin"/>
        </w:r>
        <w:r w:rsidR="00BA26E1">
          <w:rPr>
            <w:noProof/>
            <w:webHidden/>
          </w:rPr>
          <w:instrText xml:space="preserve"> PAGEREF _Toc500513544 \h </w:instrText>
        </w:r>
        <w:r w:rsidR="00BA26E1">
          <w:rPr>
            <w:noProof/>
            <w:webHidden/>
          </w:rPr>
        </w:r>
        <w:r w:rsidR="00BA26E1">
          <w:rPr>
            <w:noProof/>
            <w:webHidden/>
          </w:rPr>
          <w:fldChar w:fldCharType="separate"/>
        </w:r>
        <w:r w:rsidR="00BA26E1">
          <w:rPr>
            <w:noProof/>
            <w:webHidden/>
          </w:rPr>
          <w:t>9</w:t>
        </w:r>
        <w:r w:rsidR="00BA26E1">
          <w:rPr>
            <w:noProof/>
            <w:webHidden/>
          </w:rPr>
          <w:fldChar w:fldCharType="end"/>
        </w:r>
      </w:hyperlink>
    </w:p>
    <w:p w14:paraId="48E51430" w14:textId="3F1C6B52" w:rsidR="00FF1B1C" w:rsidRDefault="007F29CE" w:rsidP="0057145B">
      <w:pPr>
        <w:pStyle w:val="NoSpacing"/>
        <w:spacing w:before="120" w:after="120"/>
        <w:rPr>
          <w:b/>
        </w:rPr>
      </w:pPr>
      <w:r>
        <w:fldChar w:fldCharType="end"/>
      </w:r>
      <w:r w:rsidRPr="00D3747B">
        <w:rPr>
          <w:b/>
        </w:rPr>
        <w:t xml:space="preserve"> </w:t>
      </w:r>
    </w:p>
    <w:p w14:paraId="17444F21" w14:textId="77777777" w:rsidR="005342FB" w:rsidRPr="00E451A4" w:rsidRDefault="005342FB" w:rsidP="0057145B">
      <w:pPr>
        <w:pStyle w:val="NoSpacing"/>
        <w:tabs>
          <w:tab w:val="left" w:pos="360"/>
        </w:tabs>
        <w:spacing w:before="120" w:after="120"/>
      </w:pPr>
      <w:r w:rsidRPr="00D3747B">
        <w:rPr>
          <w:b/>
        </w:rPr>
        <w:br w:type="page"/>
      </w:r>
    </w:p>
    <w:p w14:paraId="329C68B9" w14:textId="77777777" w:rsidR="005342FB" w:rsidRDefault="005342FB" w:rsidP="0057145B">
      <w:pPr>
        <w:pStyle w:val="Heading1"/>
        <w:spacing w:before="120" w:after="120"/>
      </w:pPr>
      <w:bookmarkStart w:id="1" w:name="_Toc445107011"/>
      <w:r>
        <w:lastRenderedPageBreak/>
        <w:t>Respondent Universe and Sampling Methods</w:t>
      </w:r>
      <w:bookmarkEnd w:id="1"/>
    </w:p>
    <w:p w14:paraId="4D5E9F95" w14:textId="697AA51A" w:rsidR="00D90173" w:rsidRPr="00D90173" w:rsidRDefault="00267890" w:rsidP="0057145B">
      <w:pPr>
        <w:spacing w:before="120" w:after="120"/>
        <w:rPr>
          <w:b/>
        </w:rPr>
      </w:pPr>
      <w:r>
        <w:rPr>
          <w:b/>
        </w:rPr>
        <w:t>Site</w:t>
      </w:r>
      <w:r w:rsidR="00D90173" w:rsidRPr="00D90173">
        <w:rPr>
          <w:b/>
        </w:rPr>
        <w:t xml:space="preserve"> Selection</w:t>
      </w:r>
    </w:p>
    <w:p w14:paraId="421CE9ED" w14:textId="00ABCDA2" w:rsidR="00671880" w:rsidRDefault="00671880" w:rsidP="0057145B">
      <w:pPr>
        <w:pStyle w:val="Normal1"/>
        <w:spacing w:before="120" w:after="120"/>
      </w:pPr>
      <w:r>
        <w:t xml:space="preserve">The </w:t>
      </w:r>
      <w:r w:rsidR="00465BBD">
        <w:t>study will be carried out</w:t>
      </w:r>
      <w:r w:rsidR="00FF14A5">
        <w:t xml:space="preserve"> in </w:t>
      </w:r>
      <w:r w:rsidR="00465BBD">
        <w:t xml:space="preserve">five </w:t>
      </w:r>
      <w:r w:rsidR="00FD3E15">
        <w:t>jurisdictions</w:t>
      </w:r>
      <w:r w:rsidR="00465BBD">
        <w:t xml:space="preserve"> within </w:t>
      </w:r>
      <w:r w:rsidR="00FF14A5">
        <w:t>three</w:t>
      </w:r>
      <w:r>
        <w:t xml:space="preserve"> states</w:t>
      </w:r>
      <w:r w:rsidR="00465BBD">
        <w:t>:</w:t>
      </w:r>
      <w:r>
        <w:t xml:space="preserve"> </w:t>
      </w:r>
      <w:r w:rsidR="00465BBD">
        <w:t xml:space="preserve">New Orleans, Louisiana; Baton Rouge, Louisiana; Richmond, </w:t>
      </w:r>
      <w:r>
        <w:t>Virginia</w:t>
      </w:r>
      <w:r w:rsidR="00465BBD">
        <w:t xml:space="preserve">; Miami-Dade County, Florida; </w:t>
      </w:r>
      <w:r>
        <w:t xml:space="preserve">and </w:t>
      </w:r>
      <w:r w:rsidR="00465BBD">
        <w:t xml:space="preserve">Broward County, </w:t>
      </w:r>
      <w:r>
        <w:t>Florida</w:t>
      </w:r>
      <w:r w:rsidR="00D67D34">
        <w:t xml:space="preserve">. </w:t>
      </w:r>
      <w:r>
        <w:t xml:space="preserve"> </w:t>
      </w:r>
      <w:r w:rsidR="00D67D34">
        <w:t xml:space="preserve">The states were selected because </w:t>
      </w:r>
      <w:r w:rsidR="00421540">
        <w:t xml:space="preserve">each state’s health department has </w:t>
      </w:r>
      <w:r>
        <w:t xml:space="preserve">established </w:t>
      </w:r>
      <w:r w:rsidR="00FF14A5">
        <w:t>Data to Care (</w:t>
      </w:r>
      <w:r>
        <w:t>D2C</w:t>
      </w:r>
      <w:r w:rsidR="00FF14A5">
        <w:t>)</w:t>
      </w:r>
      <w:r>
        <w:t xml:space="preserve"> programs, </w:t>
      </w:r>
      <w:r w:rsidR="00F4439E">
        <w:t xml:space="preserve">and </w:t>
      </w:r>
      <w:r>
        <w:t xml:space="preserve">experience with linking and reengaging </w:t>
      </w:r>
      <w:r w:rsidR="00FF14A5">
        <w:t>persons living with HIV (</w:t>
      </w:r>
      <w:r>
        <w:t>PLWH</w:t>
      </w:r>
      <w:r w:rsidR="00FF14A5">
        <w:t>)</w:t>
      </w:r>
      <w:r>
        <w:t xml:space="preserve"> </w:t>
      </w:r>
      <w:r w:rsidR="00FF14A5">
        <w:t>to</w:t>
      </w:r>
      <w:r>
        <w:t xml:space="preserve"> HIV medical care. </w:t>
      </w:r>
      <w:r w:rsidR="00FF14A5">
        <w:t xml:space="preserve"> </w:t>
      </w:r>
    </w:p>
    <w:p w14:paraId="66611489" w14:textId="27BF83B7" w:rsidR="00465BBD" w:rsidRDefault="00465BBD" w:rsidP="0057145B">
      <w:pPr>
        <w:spacing w:before="120" w:after="120"/>
        <w:rPr>
          <w:rFonts w:eastAsia="Calibri"/>
        </w:rPr>
      </w:pPr>
      <w:bookmarkStart w:id="2" w:name="_Hlk487615702"/>
      <w:r w:rsidRPr="00671880">
        <w:rPr>
          <w:rFonts w:eastAsia="Calibri"/>
          <w:u w:val="single"/>
        </w:rPr>
        <w:t>Louisiana (New Orleans and Baton Rouge).</w:t>
      </w:r>
      <w:r w:rsidRPr="00477A63">
        <w:rPr>
          <w:rFonts w:eastAsia="Calibri"/>
          <w:b/>
        </w:rPr>
        <w:t xml:space="preserve"> </w:t>
      </w:r>
      <w:r w:rsidRPr="004E136A">
        <w:rPr>
          <w:rFonts w:eastAsia="Calibri"/>
        </w:rPr>
        <w:t xml:space="preserve">Louisiana </w:t>
      </w:r>
      <w:r>
        <w:rPr>
          <w:rFonts w:eastAsia="Calibri"/>
        </w:rPr>
        <w:t>wa</w:t>
      </w:r>
      <w:r w:rsidRPr="004E136A">
        <w:rPr>
          <w:rFonts w:eastAsia="Calibri"/>
        </w:rPr>
        <w:t>s</w:t>
      </w:r>
      <w:r>
        <w:rPr>
          <w:rFonts w:eastAsia="Calibri"/>
          <w:b/>
        </w:rPr>
        <w:t xml:space="preserve"> </w:t>
      </w:r>
      <w:r>
        <w:rPr>
          <w:rFonts w:eastAsia="Calibri"/>
        </w:rPr>
        <w:t>r</w:t>
      </w:r>
      <w:r w:rsidRPr="00477A63">
        <w:rPr>
          <w:rFonts w:eastAsia="Calibri"/>
        </w:rPr>
        <w:t>anked the 2</w:t>
      </w:r>
      <w:r w:rsidRPr="00477A63">
        <w:rPr>
          <w:rFonts w:eastAsia="Calibri"/>
          <w:vertAlign w:val="superscript"/>
        </w:rPr>
        <w:t>nd</w:t>
      </w:r>
      <w:r w:rsidRPr="00477A63">
        <w:rPr>
          <w:rFonts w:eastAsia="Calibri"/>
        </w:rPr>
        <w:t xml:space="preserve"> in the nation for</w:t>
      </w:r>
      <w:r w:rsidRPr="00477A63">
        <w:rPr>
          <w:rFonts w:eastAsia="Calibri"/>
          <w:b/>
        </w:rPr>
        <w:t xml:space="preserve"> </w:t>
      </w:r>
      <w:r w:rsidRPr="00477A63">
        <w:rPr>
          <w:rFonts w:eastAsia="Calibri"/>
        </w:rPr>
        <w:t>highest rates of HIV cases and 9</w:t>
      </w:r>
      <w:r w:rsidRPr="00477A63">
        <w:rPr>
          <w:rFonts w:eastAsia="Calibri"/>
          <w:vertAlign w:val="superscript"/>
        </w:rPr>
        <w:t>th</w:t>
      </w:r>
      <w:r w:rsidRPr="00477A63">
        <w:rPr>
          <w:rFonts w:eastAsia="Calibri"/>
        </w:rPr>
        <w:t xml:space="preserve"> highest for the number of HIV cases in 2013,</w:t>
      </w:r>
      <w:r w:rsidR="00F14695">
        <w:rPr>
          <w:rFonts w:eastAsia="Calibri"/>
        </w:rPr>
        <w:t xml:space="preserve"> (1)</w:t>
      </w:r>
      <w:r w:rsidRPr="00477A63">
        <w:rPr>
          <w:rFonts w:eastAsia="Calibri"/>
        </w:rPr>
        <w:t xml:space="preserve"> </w:t>
      </w:r>
      <w:r>
        <w:rPr>
          <w:rFonts w:eastAsia="Calibri"/>
        </w:rPr>
        <w:t>and</w:t>
      </w:r>
      <w:r w:rsidRPr="00477A63">
        <w:rPr>
          <w:rFonts w:eastAsia="Calibri"/>
        </w:rPr>
        <w:t xml:space="preserve"> continue</w:t>
      </w:r>
      <w:r>
        <w:rPr>
          <w:rFonts w:eastAsia="Calibri"/>
        </w:rPr>
        <w:t>d</w:t>
      </w:r>
      <w:r w:rsidRPr="00477A63">
        <w:rPr>
          <w:rFonts w:eastAsia="Calibri"/>
        </w:rPr>
        <w:t xml:space="preserve"> to have high rates of HIV diagnoses in 2015 at an estimated 29.2 per 100,000 population.</w:t>
      </w:r>
      <w:r w:rsidR="00F14695">
        <w:rPr>
          <w:rFonts w:eastAsia="Calibri"/>
        </w:rPr>
        <w:t xml:space="preserve"> (2)</w:t>
      </w:r>
      <w:r w:rsidRPr="00477A63">
        <w:rPr>
          <w:rFonts w:eastAsia="Calibri"/>
        </w:rPr>
        <w:t xml:space="preserve"> </w:t>
      </w:r>
      <w:r w:rsidRPr="003B2CE5">
        <w:rPr>
          <w:rFonts w:eastAsia="Calibri"/>
        </w:rPr>
        <w:t>Baton Rouge and New Orleans-Metairie</w:t>
      </w:r>
      <w:r w:rsidRPr="00477A63">
        <w:rPr>
          <w:rFonts w:eastAsia="Calibri"/>
        </w:rPr>
        <w:t xml:space="preserve"> </w:t>
      </w:r>
      <w:r>
        <w:rPr>
          <w:rFonts w:eastAsia="Calibri"/>
        </w:rPr>
        <w:t>metropolitan statistical areas (</w:t>
      </w:r>
      <w:r w:rsidRPr="00477A63">
        <w:rPr>
          <w:rFonts w:eastAsia="Calibri"/>
        </w:rPr>
        <w:t>MSAs</w:t>
      </w:r>
      <w:r>
        <w:rPr>
          <w:rFonts w:eastAsia="Calibri"/>
        </w:rPr>
        <w:t>)</w:t>
      </w:r>
      <w:r w:rsidRPr="00477A63">
        <w:rPr>
          <w:rFonts w:eastAsia="Calibri"/>
        </w:rPr>
        <w:t xml:space="preserve"> also </w:t>
      </w:r>
      <w:r>
        <w:rPr>
          <w:rFonts w:eastAsia="Calibri"/>
        </w:rPr>
        <w:t>had</w:t>
      </w:r>
      <w:r w:rsidRPr="00477A63">
        <w:rPr>
          <w:rFonts w:eastAsia="Calibri"/>
        </w:rPr>
        <w:t xml:space="preserve"> 2</w:t>
      </w:r>
      <w:r w:rsidRPr="00477A63">
        <w:rPr>
          <w:rFonts w:eastAsia="Calibri"/>
          <w:vertAlign w:val="superscript"/>
        </w:rPr>
        <w:t>nd</w:t>
      </w:r>
      <w:r w:rsidRPr="00477A63">
        <w:rPr>
          <w:rFonts w:eastAsia="Calibri"/>
        </w:rPr>
        <w:t xml:space="preserve"> and 3</w:t>
      </w:r>
      <w:r w:rsidRPr="00477A63">
        <w:rPr>
          <w:rFonts w:eastAsia="Calibri"/>
          <w:vertAlign w:val="superscript"/>
        </w:rPr>
        <w:t>rd</w:t>
      </w:r>
      <w:r w:rsidRPr="00477A63">
        <w:rPr>
          <w:rFonts w:eastAsia="Calibri"/>
        </w:rPr>
        <w:t xml:space="preserve"> highest HIV infection diagnosis rate</w:t>
      </w:r>
      <w:r>
        <w:rPr>
          <w:rFonts w:eastAsia="Calibri"/>
        </w:rPr>
        <w:t xml:space="preserve"> in the United States</w:t>
      </w:r>
      <w:r w:rsidRPr="00477A63">
        <w:rPr>
          <w:rFonts w:eastAsia="Calibri"/>
        </w:rPr>
        <w:t>, respectively.</w:t>
      </w:r>
      <w:r w:rsidR="00F14695">
        <w:rPr>
          <w:rFonts w:eastAsia="Calibri"/>
        </w:rPr>
        <w:t xml:space="preserve"> (2)</w:t>
      </w:r>
      <w:r>
        <w:rPr>
          <w:rFonts w:eastAsia="Calibri"/>
          <w:vertAlign w:val="superscript"/>
        </w:rPr>
        <w:t xml:space="preserve"> </w:t>
      </w:r>
      <w:r w:rsidRPr="00477A63">
        <w:rPr>
          <w:rFonts w:eastAsia="Calibri"/>
        </w:rPr>
        <w:t xml:space="preserve">In </w:t>
      </w:r>
      <w:r w:rsidRPr="003347A4">
        <w:rPr>
          <w:rFonts w:eastAsia="Calibri"/>
        </w:rPr>
        <w:t>2014, 73</w:t>
      </w:r>
      <w:r>
        <w:rPr>
          <w:rFonts w:eastAsia="Calibri"/>
        </w:rPr>
        <w:t>.9</w:t>
      </w:r>
      <w:r w:rsidRPr="003347A4">
        <w:rPr>
          <w:rFonts w:eastAsia="Calibri"/>
        </w:rPr>
        <w:t>% of the newly diagnosed cases were among men</w:t>
      </w:r>
      <w:r>
        <w:rPr>
          <w:rFonts w:eastAsia="Calibri"/>
        </w:rPr>
        <w:t>,</w:t>
      </w:r>
      <w:r w:rsidRPr="003347A4">
        <w:rPr>
          <w:rFonts w:eastAsia="Calibri"/>
        </w:rPr>
        <w:t xml:space="preserve"> and the rate has continued to increase to 40.1 per 100,000.</w:t>
      </w:r>
      <w:r w:rsidR="00AB04FA">
        <w:rPr>
          <w:rFonts w:eastAsia="Calibri"/>
        </w:rPr>
        <w:t xml:space="preserve"> (2) T</w:t>
      </w:r>
      <w:r>
        <w:rPr>
          <w:rFonts w:eastAsia="Calibri"/>
        </w:rPr>
        <w:t>he state conducts D2C work through the Louisiana Public Health Information Exchange (LaPHIE), which is a secure, bi-directional exchange of data between the Louisiana Department of Health and Hospital’s Office of Public Health (OPH) and eight medical centers across the state.</w:t>
      </w:r>
      <w:r w:rsidR="00F14695">
        <w:rPr>
          <w:rFonts w:eastAsia="Calibri"/>
        </w:rPr>
        <w:t xml:space="preserve"> (3)</w:t>
      </w:r>
      <w:r>
        <w:rPr>
          <w:rFonts w:eastAsia="Calibri"/>
        </w:rPr>
        <w:t xml:space="preserve"> This data exchange system uses the OPH surveillance registry data to alert clinicians at the participating facilities that a patient with HIV may either be unaware of their status or out of care; this healthcare provider model allows clinicians to directly contact patients and facilitate linkage to or re-engagement in care. During the initial implementation, the LaPHIE identified over 1,000 PLWH out of care, reengaging 69% of them to care within 90 days.</w:t>
      </w:r>
      <w:r w:rsidR="00F14695">
        <w:rPr>
          <w:rFonts w:eastAsia="Calibri"/>
        </w:rPr>
        <w:t xml:space="preserve"> (3)</w:t>
      </w:r>
      <w:r>
        <w:rPr>
          <w:rFonts w:eastAsia="Calibri"/>
        </w:rPr>
        <w:t xml:space="preserve"> </w:t>
      </w:r>
    </w:p>
    <w:p w14:paraId="355DB1BF" w14:textId="4464C723" w:rsidR="00465BBD" w:rsidRDefault="00465BBD" w:rsidP="0057145B">
      <w:pPr>
        <w:spacing w:before="120" w:after="120"/>
        <w:rPr>
          <w:rFonts w:eastAsia="Calibri"/>
        </w:rPr>
      </w:pPr>
      <w:bookmarkStart w:id="3" w:name="_Hlk487615995"/>
      <w:bookmarkEnd w:id="2"/>
      <w:r w:rsidRPr="00671880">
        <w:rPr>
          <w:rFonts w:eastAsia="Calibri"/>
          <w:u w:val="single"/>
        </w:rPr>
        <w:t>Virginia (Richmond).</w:t>
      </w:r>
      <w:r>
        <w:rPr>
          <w:rFonts w:eastAsia="Calibri"/>
          <w:b/>
        </w:rPr>
        <w:t xml:space="preserve"> </w:t>
      </w:r>
      <w:r>
        <w:rPr>
          <w:rFonts w:eastAsia="Calibri"/>
        </w:rPr>
        <w:t>Virginia ranked 13</w:t>
      </w:r>
      <w:r w:rsidRPr="00EC050B">
        <w:rPr>
          <w:rFonts w:eastAsia="Calibri"/>
          <w:vertAlign w:val="superscript"/>
        </w:rPr>
        <w:t>th</w:t>
      </w:r>
      <w:r>
        <w:rPr>
          <w:rFonts w:eastAsia="Calibri"/>
        </w:rPr>
        <w:t xml:space="preserve"> in the U.S. in the number of HIV diagnoses in 2013, with an estimated 67% of diagnoses among MSM.</w:t>
      </w:r>
      <w:r w:rsidR="00AB04FA">
        <w:rPr>
          <w:rFonts w:eastAsia="Calibri"/>
        </w:rPr>
        <w:t xml:space="preserve"> (</w:t>
      </w:r>
      <w:r w:rsidR="00F14695">
        <w:rPr>
          <w:rFonts w:eastAsia="Calibri"/>
        </w:rPr>
        <w:t>4)</w:t>
      </w:r>
      <w:r>
        <w:rPr>
          <w:rFonts w:eastAsia="Calibri"/>
        </w:rPr>
        <w:t xml:space="preserve"> Virginia continued to have high rates of HIV diagnoses in 2016, with 232.7 HIV diagnoses per 100,000 population, of which an estimated 47% were MSM.</w:t>
      </w:r>
      <w:r w:rsidR="00F14695">
        <w:rPr>
          <w:rFonts w:eastAsia="Calibri"/>
        </w:rPr>
        <w:t xml:space="preserve"> (5)</w:t>
      </w:r>
      <w:r>
        <w:rPr>
          <w:rFonts w:eastAsia="Calibri"/>
        </w:rPr>
        <w:t xml:space="preserve"> Approximately 19% of the estimated new HIV diagnoses in Virginia in 2014 were in the Richmond MSA.</w:t>
      </w:r>
      <w:r w:rsidR="00F14695">
        <w:rPr>
          <w:rFonts w:eastAsia="Calibri"/>
        </w:rPr>
        <w:t xml:space="preserve"> (6)</w:t>
      </w:r>
      <w:r>
        <w:rPr>
          <w:rFonts w:eastAsia="Calibri"/>
        </w:rPr>
        <w:t xml:space="preserve"> Virginia’s D2C program is a joint initiative between the Virginia Department of Health’s HIV Surveillance, Prevention, Care Services, and STD Surveillance, Operations, and Data Administration (SODA) units.  Since implementation, this D2C program has over 25 entities that play a role, including local health departments, medical sites, and CBOs in order to identify out of care clients who need to be linked to or reengaged in HIV care and treatment, as well as maintain and update the state’s surveillance data.</w:t>
      </w:r>
      <w:r w:rsidR="00F14695">
        <w:rPr>
          <w:rFonts w:eastAsia="Calibri"/>
        </w:rPr>
        <w:t xml:space="preserve"> (6)</w:t>
      </w:r>
      <w:r>
        <w:rPr>
          <w:rFonts w:eastAsia="Calibri"/>
        </w:rPr>
        <w:t xml:space="preserve"> As of July 2017, 1,671 PLWH were considered “out of care” in Virginia.  Out of 422 D2C clients investigated, only 31 clients were found to be truly out of care (defined as having no evidence of care (e.g., CD4 or viral load lab values, a provider visit, or ART prescription in the past year). This highlights the important role of D2C programs in keeping HIV surveillance systems up to date.</w:t>
      </w:r>
      <w:r w:rsidR="00F14695">
        <w:rPr>
          <w:rFonts w:eastAsia="Calibri"/>
        </w:rPr>
        <w:t xml:space="preserve"> (7)</w:t>
      </w:r>
      <w:r>
        <w:rPr>
          <w:rFonts w:eastAsia="Calibri"/>
        </w:rPr>
        <w:t xml:space="preserve"> Twenty four of these 31 clients have been linked to or reengaged in HIV care through the D2C program’s efforts.</w:t>
      </w:r>
    </w:p>
    <w:bookmarkEnd w:id="3"/>
    <w:p w14:paraId="6678CE64" w14:textId="22BC55BD" w:rsidR="00465BBD" w:rsidRPr="006057F3" w:rsidRDefault="00465BBD" w:rsidP="0057145B">
      <w:pPr>
        <w:spacing w:before="120" w:after="120"/>
      </w:pPr>
      <w:r w:rsidRPr="00671880">
        <w:rPr>
          <w:u w:val="single"/>
        </w:rPr>
        <w:t>Florida (Miami-Dade and Broward counties).</w:t>
      </w:r>
      <w:r>
        <w:rPr>
          <w:b/>
        </w:rPr>
        <w:t xml:space="preserve"> </w:t>
      </w:r>
      <w:r>
        <w:t>Florida ranked 1</w:t>
      </w:r>
      <w:r w:rsidRPr="005736C3">
        <w:rPr>
          <w:vertAlign w:val="superscript"/>
        </w:rPr>
        <w:t>st</w:t>
      </w:r>
      <w:r>
        <w:t xml:space="preserve"> in the U.S. in number of HIV diagnoses in 2015, with an estimated 64% of diagnoses among MSM.</w:t>
      </w:r>
      <w:r w:rsidR="00F14695">
        <w:t xml:space="preserve"> (8)</w:t>
      </w:r>
      <w:r>
        <w:t xml:space="preserve"> Approximately 18% of the estimated new HIV diagnoses in Florida in 2014 were in Fort Lauderdale (Broward County), and 78% of new diagnoses be</w:t>
      </w:r>
      <w:r w:rsidR="00AB04FA">
        <w:t>tween 2010 and 2014 in Broward C</w:t>
      </w:r>
      <w:r>
        <w:t>ounty were men.</w:t>
      </w:r>
      <w:r w:rsidR="00F14695">
        <w:t xml:space="preserve"> (6) </w:t>
      </w:r>
      <w:r>
        <w:t xml:space="preserve">Approximately 25% of the estimated new HIV diagnoses in Florida in 2014 were in Miami (Miami-Dade County), and 79% </w:t>
      </w:r>
      <w:r w:rsidR="00AB04FA">
        <w:t>of new diagnoses in Miami-Dade C</w:t>
      </w:r>
      <w:r>
        <w:t>ounty between 2010 and 2014 were men.</w:t>
      </w:r>
      <w:r w:rsidR="00F14695">
        <w:t xml:space="preserve"> (6)</w:t>
      </w:r>
      <w:r>
        <w:t xml:space="preserve"> Florida’s D2C program falls under the Partnerships for Care (P4C) program, which promotes partnerships between health centers and the Florida Department of Health (FDOH) for bi-directional client data exchange via the P4C portal as well as verbal data sharing via case conferencing.</w:t>
      </w:r>
      <w:r w:rsidR="00F14695">
        <w:t xml:space="preserve"> (9)</w:t>
      </w:r>
      <w:r>
        <w:t xml:space="preserve"> As reported in May 2017, P4C successes thus far include increases in number of persons linked to care and decreases in the time from diagnosis to first lab (January 2015 – March 2016), as well as updates to the eHARS database for over 50% of potential engagement/reengagement cases </w:t>
      </w:r>
      <w:r w:rsidRPr="00D07CF3">
        <w:t>(</w:t>
      </w:r>
      <w:hyperlink r:id="rId9" w:history="1">
        <w:r w:rsidRPr="00FA286E">
          <w:rPr>
            <w:rStyle w:val="Hyperlink"/>
          </w:rPr>
          <w:t>http://theaidsinstitute.org/sites/default/files/attachments/ LRC%20D2C%20Panel_r.pdf</w:t>
        </w:r>
      </w:hyperlink>
      <w:r w:rsidRPr="00D07CF3">
        <w:rPr>
          <w:rStyle w:val="Hyperlink"/>
        </w:rPr>
        <w:t>)</w:t>
      </w:r>
      <w:r>
        <w:t>.</w:t>
      </w:r>
      <w:r w:rsidDel="00D07CF3">
        <w:t xml:space="preserve"> </w:t>
      </w:r>
    </w:p>
    <w:p w14:paraId="6F885108" w14:textId="77777777" w:rsidR="00490D2F" w:rsidRDefault="00490D2F" w:rsidP="0057145B">
      <w:pPr>
        <w:spacing w:before="120" w:after="120"/>
        <w:rPr>
          <w:b/>
        </w:rPr>
      </w:pPr>
    </w:p>
    <w:p w14:paraId="3B1F4A41" w14:textId="13CB0CEF" w:rsidR="00465BBD" w:rsidRDefault="0057145B" w:rsidP="0057145B">
      <w:pPr>
        <w:spacing w:before="120" w:after="120"/>
      </w:pPr>
      <w:r>
        <w:rPr>
          <w:b/>
        </w:rPr>
        <w:t>Target P</w:t>
      </w:r>
      <w:r w:rsidR="00DD7025">
        <w:rPr>
          <w:b/>
        </w:rPr>
        <w:t>opulation</w:t>
      </w:r>
    </w:p>
    <w:p w14:paraId="1B110EA6" w14:textId="78D6F753" w:rsidR="00D67D34" w:rsidRPr="00465BBD" w:rsidRDefault="00465BBD" w:rsidP="0057145B">
      <w:pPr>
        <w:spacing w:before="120" w:after="120"/>
        <w:rPr>
          <w:highlight w:val="yellow"/>
        </w:rPr>
      </w:pPr>
      <w:r w:rsidRPr="007643F2">
        <w:t xml:space="preserve">This study plans to select </w:t>
      </w:r>
      <w:r>
        <w:t>9</w:t>
      </w:r>
      <w:r w:rsidRPr="007643F2">
        <w:t xml:space="preserve">0 individuals to participate in in-depth interviews </w:t>
      </w:r>
      <w:r>
        <w:t>across</w:t>
      </w:r>
      <w:r w:rsidRPr="007643F2">
        <w:t xml:space="preserve"> the three study states: Florida, Virginia, and Louisiana (</w:t>
      </w:r>
      <w:r>
        <w:t>30 individuals from each state)</w:t>
      </w:r>
      <w:r w:rsidR="00671880">
        <w:t xml:space="preserve">. </w:t>
      </w:r>
      <w:r>
        <w:t>Of the 90 participants</w:t>
      </w:r>
      <w:r w:rsidR="00073E48">
        <w:t xml:space="preserve"> there will be two distinct groups:</w:t>
      </w:r>
      <w:r>
        <w:t xml:space="preserve"> 30 </w:t>
      </w:r>
      <w:r w:rsidR="00073E48">
        <w:t xml:space="preserve">participants </w:t>
      </w:r>
      <w:r>
        <w:t xml:space="preserve">will be D2C program staff </w:t>
      </w:r>
      <w:r w:rsidR="00FF14A5">
        <w:t xml:space="preserve">directly involved in implementing </w:t>
      </w:r>
      <w:r w:rsidR="00671880">
        <w:t xml:space="preserve">D2C </w:t>
      </w:r>
      <w:r w:rsidR="00FF14A5">
        <w:t xml:space="preserve">programs </w:t>
      </w:r>
      <w:r w:rsidR="00671880">
        <w:t xml:space="preserve">(10 per state) </w:t>
      </w:r>
      <w:r w:rsidR="00FF14A5">
        <w:t>and</w:t>
      </w:r>
      <w:r w:rsidR="00671880">
        <w:t xml:space="preserve"> 60 </w:t>
      </w:r>
      <w:r w:rsidR="00073E48">
        <w:t xml:space="preserve">participants will be </w:t>
      </w:r>
      <w:r>
        <w:t>D2C clients aged</w:t>
      </w:r>
      <w:r w:rsidR="00671880">
        <w:t xml:space="preserve"> 18 </w:t>
      </w:r>
      <w:r w:rsidR="00671880" w:rsidRPr="00A43F29">
        <w:rPr>
          <w:u w:val="single"/>
        </w:rPr>
        <w:t>&gt;</w:t>
      </w:r>
      <w:r w:rsidR="00671880" w:rsidRPr="00AE7BA7">
        <w:t xml:space="preserve"> years </w:t>
      </w:r>
      <w:r w:rsidR="00671880">
        <w:t>of age</w:t>
      </w:r>
      <w:r w:rsidR="00671880" w:rsidRPr="00AE7BA7">
        <w:t xml:space="preserve"> </w:t>
      </w:r>
      <w:r w:rsidR="00671880">
        <w:t xml:space="preserve">who have previously been linked to or reengaged in HIV medical care through </w:t>
      </w:r>
      <w:r w:rsidR="00FF14A5">
        <w:t xml:space="preserve">a </w:t>
      </w:r>
      <w:r w:rsidR="00671880">
        <w:t>D2C program</w:t>
      </w:r>
      <w:r w:rsidR="00FF14A5">
        <w:t xml:space="preserve"> </w:t>
      </w:r>
      <w:r w:rsidR="00671880">
        <w:t>(20 per state)</w:t>
      </w:r>
      <w:r w:rsidR="00671880" w:rsidRPr="00797D2F">
        <w:t>.</w:t>
      </w:r>
      <w:r>
        <w:t xml:space="preserve"> Exhibit 1.1 below presents the sa</w:t>
      </w:r>
      <w:r w:rsidR="00073E48">
        <w:t>mple size distribution for each group</w:t>
      </w:r>
      <w:r>
        <w:t>, according to participant role.</w:t>
      </w:r>
    </w:p>
    <w:p w14:paraId="2A130ED9" w14:textId="3A8C1F21" w:rsidR="00421540" w:rsidRPr="00B91D6D" w:rsidRDefault="00421540" w:rsidP="0057145B">
      <w:pPr>
        <w:pStyle w:val="Normal1"/>
        <w:spacing w:before="120" w:after="120"/>
        <w:rPr>
          <w:b/>
        </w:rPr>
      </w:pPr>
      <w:r w:rsidRPr="00B91D6D">
        <w:rPr>
          <w:b/>
        </w:rPr>
        <w:t>Exhibit 1.1</w:t>
      </w:r>
      <w:r w:rsidR="00402291" w:rsidRPr="00B91D6D">
        <w:rPr>
          <w:b/>
        </w:rPr>
        <w:t xml:space="preserve"> Summary of Recruitment Targets</w:t>
      </w:r>
    </w:p>
    <w:p w14:paraId="082E4C3A" w14:textId="6C9A70CA" w:rsidR="00D67D34" w:rsidRDefault="00D254EE" w:rsidP="0057145B">
      <w:pPr>
        <w:pStyle w:val="Normal1"/>
        <w:spacing w:before="120" w:after="120"/>
        <w:jc w:val="center"/>
      </w:pPr>
      <w:r>
        <w:rPr>
          <w:noProof/>
        </w:rPr>
        <w:drawing>
          <wp:inline distT="0" distB="0" distL="0" distR="0" wp14:anchorId="7BE5D5BD" wp14:editId="2E81BA7C">
            <wp:extent cx="5391397" cy="2607401"/>
            <wp:effectExtent l="0" t="0" r="571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CEF2A2E" w14:textId="77777777" w:rsidR="00D207FC" w:rsidRPr="007643F2" w:rsidRDefault="00D207FC" w:rsidP="0057145B">
      <w:pPr>
        <w:spacing w:before="120" w:after="120"/>
        <w:rPr>
          <w:i/>
        </w:rPr>
      </w:pPr>
      <w:r w:rsidRPr="007643F2">
        <w:rPr>
          <w:i/>
        </w:rPr>
        <w:t>Inclusion criteria:</w:t>
      </w:r>
    </w:p>
    <w:p w14:paraId="00B7CBE1" w14:textId="56797EDC" w:rsidR="00494459" w:rsidRDefault="007643F2" w:rsidP="0057145B">
      <w:pPr>
        <w:spacing w:before="120" w:after="120"/>
        <w:ind w:right="159"/>
        <w:rPr>
          <w:rFonts w:eastAsia="Calibri"/>
        </w:rPr>
      </w:pPr>
      <w:r w:rsidRPr="007643F2">
        <w:rPr>
          <w:rFonts w:eastAsia="Calibri"/>
        </w:rPr>
        <w:t>D2C program</w:t>
      </w:r>
      <w:r w:rsidR="00B91D6D">
        <w:rPr>
          <w:rFonts w:eastAsia="Calibri"/>
        </w:rPr>
        <w:t xml:space="preserve"> staff</w:t>
      </w:r>
      <w:r w:rsidR="00494459">
        <w:rPr>
          <w:rFonts w:eastAsia="Calibri"/>
        </w:rPr>
        <w:t xml:space="preserve"> </w:t>
      </w:r>
      <w:r w:rsidRPr="007643F2">
        <w:rPr>
          <w:rFonts w:eastAsia="Calibri"/>
        </w:rPr>
        <w:t xml:space="preserve">must be </w:t>
      </w:r>
    </w:p>
    <w:p w14:paraId="3D7877F8" w14:textId="6DCE56C2" w:rsidR="00494459" w:rsidRDefault="007643F2" w:rsidP="00FD3E15">
      <w:pPr>
        <w:pStyle w:val="ListParagraph"/>
        <w:numPr>
          <w:ilvl w:val="0"/>
          <w:numId w:val="9"/>
        </w:numPr>
        <w:ind w:right="158"/>
        <w:contextualSpacing w:val="0"/>
        <w:rPr>
          <w:rFonts w:eastAsia="Calibri"/>
        </w:rPr>
      </w:pPr>
      <w:r w:rsidRPr="00494459">
        <w:rPr>
          <w:rFonts w:eastAsia="Calibri"/>
        </w:rPr>
        <w:t>≥18 years of age</w:t>
      </w:r>
      <w:r w:rsidR="00B91D6D">
        <w:rPr>
          <w:rFonts w:eastAsia="Calibri"/>
        </w:rPr>
        <w:t>;</w:t>
      </w:r>
    </w:p>
    <w:p w14:paraId="325DA92D" w14:textId="0672784F" w:rsidR="00494459" w:rsidRDefault="007643F2" w:rsidP="00FD3E15">
      <w:pPr>
        <w:pStyle w:val="ListParagraph"/>
        <w:numPr>
          <w:ilvl w:val="0"/>
          <w:numId w:val="9"/>
        </w:numPr>
        <w:ind w:right="158"/>
        <w:contextualSpacing w:val="0"/>
        <w:rPr>
          <w:rFonts w:eastAsia="Calibri"/>
        </w:rPr>
      </w:pPr>
      <w:r w:rsidRPr="00494459">
        <w:rPr>
          <w:rFonts w:eastAsia="Calibri"/>
        </w:rPr>
        <w:t>able to speak English and consent to participate</w:t>
      </w:r>
      <w:r w:rsidR="00B91D6D">
        <w:rPr>
          <w:rFonts w:eastAsia="Calibri"/>
        </w:rPr>
        <w:t>;</w:t>
      </w:r>
      <w:r w:rsidRPr="00494459">
        <w:rPr>
          <w:rFonts w:eastAsia="Calibri"/>
        </w:rPr>
        <w:t xml:space="preserve"> </w:t>
      </w:r>
    </w:p>
    <w:p w14:paraId="4963C618" w14:textId="120FDC90" w:rsidR="007643F2" w:rsidRDefault="00490D2F" w:rsidP="00FD3E15">
      <w:pPr>
        <w:pStyle w:val="ListParagraph"/>
        <w:numPr>
          <w:ilvl w:val="0"/>
          <w:numId w:val="9"/>
        </w:numPr>
        <w:ind w:right="158"/>
        <w:contextualSpacing w:val="0"/>
        <w:rPr>
          <w:rFonts w:eastAsia="Calibri"/>
        </w:rPr>
      </w:pPr>
      <w:r>
        <w:rPr>
          <w:rFonts w:eastAsia="Calibri"/>
        </w:rPr>
        <w:t xml:space="preserve">D2C </w:t>
      </w:r>
      <w:r w:rsidR="00B91D6D">
        <w:rPr>
          <w:rFonts w:eastAsia="Calibri"/>
        </w:rPr>
        <w:t>program staff</w:t>
      </w:r>
      <w:r w:rsidR="00494459">
        <w:rPr>
          <w:rFonts w:eastAsia="Calibri"/>
        </w:rPr>
        <w:t xml:space="preserve"> </w:t>
      </w:r>
      <w:r>
        <w:rPr>
          <w:rFonts w:eastAsia="Calibri"/>
        </w:rPr>
        <w:t xml:space="preserve">or health department staff </w:t>
      </w:r>
      <w:r w:rsidR="00494459">
        <w:rPr>
          <w:rFonts w:eastAsia="Calibri"/>
        </w:rPr>
        <w:t xml:space="preserve">directly </w:t>
      </w:r>
      <w:r w:rsidR="007643F2" w:rsidRPr="00494459">
        <w:rPr>
          <w:rFonts w:eastAsia="Calibri"/>
        </w:rPr>
        <w:t>involved</w:t>
      </w:r>
      <w:r w:rsidR="00B91D6D">
        <w:rPr>
          <w:rFonts w:eastAsia="Calibri"/>
        </w:rPr>
        <w:t xml:space="preserve"> in implementing D2C activities.</w:t>
      </w:r>
    </w:p>
    <w:p w14:paraId="058D3764" w14:textId="6904E458" w:rsidR="004F3FD5" w:rsidRPr="004F3FD5" w:rsidRDefault="004F3FD5" w:rsidP="0057145B">
      <w:pPr>
        <w:spacing w:before="120" w:after="120"/>
        <w:ind w:right="159"/>
        <w:rPr>
          <w:rFonts w:eastAsia="Calibri"/>
        </w:rPr>
      </w:pPr>
      <w:r>
        <w:rPr>
          <w:rStyle w:val="Normal1Char"/>
          <w:rFonts w:eastAsiaTheme="majorEastAsia"/>
        </w:rPr>
        <w:t xml:space="preserve">Additionally, D2C program staff </w:t>
      </w:r>
      <w:r w:rsidRPr="004F3FD5">
        <w:rPr>
          <w:rStyle w:val="Normal1Char"/>
          <w:rFonts w:eastAsiaTheme="majorEastAsia"/>
        </w:rPr>
        <w:t>need knowledge of D2C funding, implementation, partnerships, and evaluation as well as organizational successes and challenges in meeting D2C goals.</w:t>
      </w:r>
    </w:p>
    <w:p w14:paraId="4AB66E8D" w14:textId="2115C47D" w:rsidR="00494459" w:rsidRDefault="00494459" w:rsidP="0057145B">
      <w:pPr>
        <w:spacing w:before="120" w:after="120"/>
        <w:ind w:right="159"/>
        <w:rPr>
          <w:rFonts w:eastAsia="Calibri"/>
        </w:rPr>
      </w:pPr>
      <w:r>
        <w:rPr>
          <w:rFonts w:eastAsia="Calibri"/>
        </w:rPr>
        <w:t>D2C clients</w:t>
      </w:r>
      <w:r w:rsidR="007643F2" w:rsidRPr="007643F2">
        <w:rPr>
          <w:rFonts w:eastAsia="Calibri"/>
        </w:rPr>
        <w:t xml:space="preserve"> must </w:t>
      </w:r>
      <w:r w:rsidR="00B91D6D">
        <w:rPr>
          <w:rFonts w:eastAsia="Calibri"/>
        </w:rPr>
        <w:t>be</w:t>
      </w:r>
      <w:r w:rsidR="001809A3">
        <w:rPr>
          <w:rFonts w:eastAsia="Calibri"/>
        </w:rPr>
        <w:t xml:space="preserve"> </w:t>
      </w:r>
    </w:p>
    <w:p w14:paraId="1DAA8395" w14:textId="6919FBC0" w:rsidR="00494459" w:rsidRDefault="007643F2" w:rsidP="00FD3E15">
      <w:pPr>
        <w:pStyle w:val="ListParagraph"/>
        <w:numPr>
          <w:ilvl w:val="0"/>
          <w:numId w:val="10"/>
        </w:numPr>
        <w:ind w:left="778" w:right="158"/>
        <w:contextualSpacing w:val="0"/>
        <w:rPr>
          <w:rFonts w:eastAsia="Calibri"/>
        </w:rPr>
      </w:pPr>
      <w:r w:rsidRPr="00494459">
        <w:rPr>
          <w:rFonts w:eastAsia="Calibri"/>
        </w:rPr>
        <w:t>≥18 years of age</w:t>
      </w:r>
      <w:r w:rsidR="00B91D6D">
        <w:rPr>
          <w:rFonts w:eastAsia="Calibri"/>
        </w:rPr>
        <w:t>;</w:t>
      </w:r>
    </w:p>
    <w:p w14:paraId="77CD2CC0" w14:textId="58FDB4F8" w:rsidR="00B91D6D" w:rsidRDefault="00B91D6D" w:rsidP="00FD3E15">
      <w:pPr>
        <w:pStyle w:val="ListParagraph"/>
        <w:numPr>
          <w:ilvl w:val="0"/>
          <w:numId w:val="10"/>
        </w:numPr>
        <w:ind w:left="778" w:right="158"/>
        <w:contextualSpacing w:val="0"/>
        <w:rPr>
          <w:rFonts w:eastAsia="Calibri"/>
        </w:rPr>
      </w:pPr>
      <w:r w:rsidRPr="00494459">
        <w:rPr>
          <w:rFonts w:eastAsia="Calibri"/>
        </w:rPr>
        <w:t>able to speak English and consent to participate</w:t>
      </w:r>
      <w:r>
        <w:rPr>
          <w:rFonts w:eastAsia="Calibri"/>
        </w:rPr>
        <w:t>;</w:t>
      </w:r>
      <w:r w:rsidRPr="00494459">
        <w:rPr>
          <w:rFonts w:eastAsia="Calibri"/>
        </w:rPr>
        <w:t xml:space="preserve"> </w:t>
      </w:r>
    </w:p>
    <w:p w14:paraId="13B359BE" w14:textId="2B406429" w:rsidR="007643F2" w:rsidRPr="00494459" w:rsidRDefault="007643F2" w:rsidP="00FD3E15">
      <w:pPr>
        <w:pStyle w:val="ListParagraph"/>
        <w:numPr>
          <w:ilvl w:val="0"/>
          <w:numId w:val="10"/>
        </w:numPr>
        <w:ind w:left="778" w:right="158"/>
        <w:contextualSpacing w:val="0"/>
        <w:rPr>
          <w:rFonts w:eastAsia="Calibri"/>
        </w:rPr>
      </w:pPr>
      <w:r w:rsidRPr="00494459">
        <w:rPr>
          <w:rFonts w:eastAsia="Calibri"/>
        </w:rPr>
        <w:t>linked to or reengaged in HIV medical care via their jurisdiction’s</w:t>
      </w:r>
      <w:r w:rsidR="001809A3">
        <w:rPr>
          <w:rFonts w:eastAsia="Calibri"/>
        </w:rPr>
        <w:t xml:space="preserve"> </w:t>
      </w:r>
      <w:r w:rsidRPr="00494459">
        <w:rPr>
          <w:rFonts w:eastAsia="Calibri"/>
        </w:rPr>
        <w:t xml:space="preserve">D2C program. </w:t>
      </w:r>
    </w:p>
    <w:p w14:paraId="03D86630" w14:textId="3632A7CD" w:rsidR="00D207FC" w:rsidRPr="007643F2" w:rsidRDefault="00D207FC" w:rsidP="0057145B">
      <w:pPr>
        <w:tabs>
          <w:tab w:val="left" w:pos="3907"/>
        </w:tabs>
        <w:spacing w:before="120" w:after="120"/>
        <w:rPr>
          <w:i/>
        </w:rPr>
      </w:pPr>
      <w:r w:rsidRPr="007643F2">
        <w:rPr>
          <w:i/>
        </w:rPr>
        <w:t>Exclusion criteria:</w:t>
      </w:r>
      <w:r w:rsidR="00C33466" w:rsidRPr="007643F2">
        <w:rPr>
          <w:i/>
        </w:rPr>
        <w:tab/>
      </w:r>
    </w:p>
    <w:p w14:paraId="2282C0AD" w14:textId="263029A1" w:rsidR="001809A3" w:rsidRDefault="007643F2" w:rsidP="0057145B">
      <w:pPr>
        <w:spacing w:before="120" w:after="120"/>
        <w:rPr>
          <w:rFonts w:eastAsia="Calibri"/>
        </w:rPr>
      </w:pPr>
      <w:r>
        <w:rPr>
          <w:rFonts w:eastAsia="Calibri"/>
        </w:rPr>
        <w:t xml:space="preserve">D2C program </w:t>
      </w:r>
      <w:r w:rsidR="00B91D6D">
        <w:rPr>
          <w:rFonts w:eastAsia="Calibri"/>
        </w:rPr>
        <w:t>staff</w:t>
      </w:r>
      <w:r>
        <w:rPr>
          <w:rFonts w:eastAsia="Calibri"/>
        </w:rPr>
        <w:t xml:space="preserve"> and </w:t>
      </w:r>
      <w:r w:rsidR="001809A3">
        <w:rPr>
          <w:rFonts w:eastAsia="Calibri"/>
        </w:rPr>
        <w:t xml:space="preserve">D2C clients </w:t>
      </w:r>
      <w:r>
        <w:rPr>
          <w:rFonts w:eastAsia="Calibri"/>
        </w:rPr>
        <w:t xml:space="preserve">will be excluded from the study if they </w:t>
      </w:r>
    </w:p>
    <w:p w14:paraId="3105CDD8" w14:textId="30D57D9C" w:rsidR="001809A3" w:rsidRPr="00776859" w:rsidRDefault="007643F2" w:rsidP="001F37A1">
      <w:pPr>
        <w:pStyle w:val="ListParagraph"/>
        <w:numPr>
          <w:ilvl w:val="0"/>
          <w:numId w:val="11"/>
        </w:numPr>
        <w:contextualSpacing w:val="0"/>
      </w:pPr>
      <w:r w:rsidRPr="001809A3">
        <w:rPr>
          <w:rFonts w:eastAsia="Calibri"/>
        </w:rPr>
        <w:t>are unwilling or unable to provide consent</w:t>
      </w:r>
      <w:r w:rsidR="00B91D6D">
        <w:rPr>
          <w:rFonts w:eastAsia="Calibri"/>
        </w:rPr>
        <w:t>;</w:t>
      </w:r>
    </w:p>
    <w:p w14:paraId="611CBF41" w14:textId="7CBA9E58" w:rsidR="007643F2" w:rsidRPr="00A2498B" w:rsidRDefault="007643F2" w:rsidP="001F37A1">
      <w:pPr>
        <w:pStyle w:val="ListParagraph"/>
        <w:numPr>
          <w:ilvl w:val="0"/>
          <w:numId w:val="11"/>
        </w:numPr>
        <w:contextualSpacing w:val="0"/>
      </w:pPr>
      <w:r w:rsidRPr="001809A3">
        <w:rPr>
          <w:rFonts w:eastAsia="Calibri"/>
        </w:rPr>
        <w:t>do not meet the other eligibility cr</w:t>
      </w:r>
      <w:r w:rsidR="00B91D6D">
        <w:rPr>
          <w:rFonts w:eastAsia="Calibri"/>
        </w:rPr>
        <w:t>iteria.</w:t>
      </w:r>
    </w:p>
    <w:p w14:paraId="585F7FD7" w14:textId="77777777" w:rsidR="00073E48" w:rsidRDefault="00073E48" w:rsidP="0057145B">
      <w:pPr>
        <w:spacing w:before="120" w:after="120"/>
      </w:pPr>
    </w:p>
    <w:p w14:paraId="2246CAD9" w14:textId="2678E630" w:rsidR="00073E48" w:rsidRDefault="00073E48" w:rsidP="00073E48">
      <w:r>
        <w:t xml:space="preserve">This </w:t>
      </w:r>
      <w:r w:rsidRPr="00B43DB4">
        <w:t xml:space="preserve">distribution of respondents </w:t>
      </w:r>
      <w:r w:rsidR="00581B33">
        <w:t>may</w:t>
      </w:r>
      <w:r w:rsidRPr="00B43DB4">
        <w:t xml:space="preserve"> vary somewhat from place to place based on local particularities</w:t>
      </w:r>
      <w:r>
        <w:t>, but w</w:t>
      </w:r>
      <w:r w:rsidRPr="00B43DB4">
        <w:t>e will strive for a reasonable balance of different types of respondents in ea</w:t>
      </w:r>
      <w:r>
        <w:t xml:space="preserve">ch of the relevant categories. This is a qualitative research study and is not designed to make comparisons between groups or to make generalizations. We intend to use a standard qualitative sampling methodology that ensures a wide range of experiences are captured. Rather than using probabilistic methods (i.e., random selection with known, non-zero chances of selection for each unit in the population) to generate a sample, non-probability sampling requires researchers to use their subjective judgments, drawing on theory (i.e., the academic literature) and practice (i.e., the experience of the researcher and the evolutionary nature of the research process). Unlike probability sampling, the goal is not to achieve objectivity in the selection of the sample, or necessarily attempt to make statistical inferences from the sample being studied to the wider population of interest. </w:t>
      </w:r>
    </w:p>
    <w:p w14:paraId="4FA91AE2" w14:textId="6BF947B4" w:rsidR="00937383" w:rsidRPr="00E65754" w:rsidRDefault="00937383" w:rsidP="0057145B">
      <w:pPr>
        <w:pStyle w:val="Normal1"/>
        <w:spacing w:before="120" w:after="120"/>
        <w:rPr>
          <w:highlight w:val="yellow"/>
        </w:rPr>
      </w:pPr>
    </w:p>
    <w:p w14:paraId="75A53FA8" w14:textId="3A6905DE" w:rsidR="00846787" w:rsidRDefault="005342FB" w:rsidP="00846787">
      <w:pPr>
        <w:pStyle w:val="Heading1"/>
        <w:spacing w:before="120" w:after="120"/>
      </w:pPr>
      <w:bookmarkStart w:id="4" w:name="_Toc445107012"/>
      <w:r>
        <w:t>Procedures for the Collection of Information</w:t>
      </w:r>
      <w:bookmarkEnd w:id="4"/>
    </w:p>
    <w:p w14:paraId="21BA2D6D" w14:textId="6840F0B9" w:rsidR="00846787" w:rsidRDefault="00E31337" w:rsidP="0057145B">
      <w:pPr>
        <w:spacing w:before="120" w:after="120"/>
        <w:mirrorIndents/>
      </w:pPr>
      <w:r>
        <w:t>To recruit</w:t>
      </w:r>
      <w:r w:rsidR="008F57CA">
        <w:t xml:space="preserve"> D2C clients</w:t>
      </w:r>
      <w:r>
        <w:t>,</w:t>
      </w:r>
      <w:r w:rsidR="008F57CA">
        <w:t xml:space="preserve"> l</w:t>
      </w:r>
      <w:r w:rsidR="00846787">
        <w:t xml:space="preserve">ocal D2C program staff will give the </w:t>
      </w:r>
      <w:r>
        <w:t>D2C clients’</w:t>
      </w:r>
      <w:r w:rsidR="00846787">
        <w:t xml:space="preserve"> study Recruitment Flyer (</w:t>
      </w:r>
      <w:r w:rsidR="00846787" w:rsidRPr="008A423B">
        <w:rPr>
          <w:b/>
        </w:rPr>
        <w:t>Attachment 1</w:t>
      </w:r>
      <w:r w:rsidR="00846787">
        <w:t>). The flyers contain informa</w:t>
      </w:r>
      <w:r w:rsidR="008F57CA">
        <w:t xml:space="preserve">tion on how a </w:t>
      </w:r>
      <w:r>
        <w:t xml:space="preserve">D2C </w:t>
      </w:r>
      <w:r w:rsidR="008F57CA">
        <w:t>client can call</w:t>
      </w:r>
      <w:r w:rsidR="00846787">
        <w:t xml:space="preserve"> the study contractor team if they are interested in participating in the study. The D2C program staff will never learn </w:t>
      </w:r>
      <w:r w:rsidR="008F57CA">
        <w:t>which of their clients called</w:t>
      </w:r>
      <w:r w:rsidR="00846787">
        <w:t xml:space="preserve"> the contractor team, and likewise will never learn which clients were enrolled in the </w:t>
      </w:r>
      <w:r w:rsidR="008F57CA">
        <w:t xml:space="preserve">final </w:t>
      </w:r>
      <w:r w:rsidR="00846787">
        <w:t>D2C client sample.</w:t>
      </w:r>
    </w:p>
    <w:p w14:paraId="5025AF9A" w14:textId="7C35BA93" w:rsidR="00846787" w:rsidRDefault="007F7A34" w:rsidP="0057145B">
      <w:pPr>
        <w:spacing w:before="120" w:after="120"/>
        <w:mirrorIndents/>
      </w:pPr>
      <w:r>
        <w:t xml:space="preserve">When a </w:t>
      </w:r>
      <w:r w:rsidR="00E31337">
        <w:t xml:space="preserve">D2C </w:t>
      </w:r>
      <w:r>
        <w:t>client calls, a</w:t>
      </w:r>
      <w:r w:rsidR="00846787">
        <w:t xml:space="preserve"> member of the contractor team will screen potential client participants </w:t>
      </w:r>
      <w:r w:rsidR="00015EF5">
        <w:t xml:space="preserve">for eligibility </w:t>
      </w:r>
      <w:r w:rsidR="00846787">
        <w:t>using a screening tool (</w:t>
      </w:r>
      <w:r w:rsidR="00846787" w:rsidRPr="008A423B">
        <w:rPr>
          <w:b/>
        </w:rPr>
        <w:t>Attachment 3a</w:t>
      </w:r>
      <w:r w:rsidR="00846787">
        <w:t>). If they are eligible, they will be invited to provide their conta</w:t>
      </w:r>
      <w:r>
        <w:t xml:space="preserve">ct information </w:t>
      </w:r>
      <w:r w:rsidR="00846787">
        <w:t>(name, phone, email)</w:t>
      </w:r>
      <w:r w:rsidR="00B177B4">
        <w:t>, in order to schedule the in-depth interview</w:t>
      </w:r>
      <w:r w:rsidR="00846787">
        <w:t>.</w:t>
      </w:r>
      <w:r>
        <w:t xml:space="preserve"> T</w:t>
      </w:r>
      <w:r w:rsidR="00846787">
        <w:t>his contact information will be hand written on paper, and not be computerized</w:t>
      </w:r>
      <w:r>
        <w:t xml:space="preserve"> on a form</w:t>
      </w:r>
      <w:r w:rsidR="00846787">
        <w:t xml:space="preserve">. When not in </w:t>
      </w:r>
      <w:r>
        <w:t xml:space="preserve">active </w:t>
      </w:r>
      <w:r w:rsidR="00846787">
        <w:t xml:space="preserve">use, the papers containing </w:t>
      </w:r>
      <w:r w:rsidR="000C1542">
        <w:t xml:space="preserve">the contact information will be stored in locked cabinets </w:t>
      </w:r>
      <w:r w:rsidR="00D2200F">
        <w:t xml:space="preserve">separate from other study data </w:t>
      </w:r>
      <w:r w:rsidR="000C1542">
        <w:t>at the contractor’s office facility.</w:t>
      </w:r>
      <w:r>
        <w:t xml:space="preserve"> These papers with the participant’s contact information will be destroyed after the interview is completed and the interview data have been fully transcribed and </w:t>
      </w:r>
      <w:r w:rsidR="005002CE">
        <w:t>verified for accuracy</w:t>
      </w:r>
      <w:r>
        <w:t>.</w:t>
      </w:r>
    </w:p>
    <w:p w14:paraId="3526D6FD" w14:textId="2A4E0F43" w:rsidR="000C1542" w:rsidRDefault="00015EF5" w:rsidP="0057145B">
      <w:pPr>
        <w:spacing w:before="120" w:after="120"/>
        <w:mirrorIndents/>
      </w:pPr>
      <w:r>
        <w:t>A</w:t>
      </w:r>
      <w:r w:rsidR="000C1542">
        <w:t xml:space="preserve">t the beginning of the </w:t>
      </w:r>
      <w:r>
        <w:t xml:space="preserve">in-depth </w:t>
      </w:r>
      <w:r w:rsidR="000C1542">
        <w:t xml:space="preserve">interview, </w:t>
      </w:r>
      <w:r w:rsidR="002C0062">
        <w:t xml:space="preserve">a </w:t>
      </w:r>
      <w:r w:rsidR="000C1542">
        <w:t>member of the contractor team will review the purpose of the study with the participant and answer any questions they might have. The participant will be asked to provide signed informed consent (</w:t>
      </w:r>
      <w:r w:rsidR="000C1542" w:rsidRPr="008A423B">
        <w:rPr>
          <w:b/>
        </w:rPr>
        <w:t>Attachment 2</w:t>
      </w:r>
      <w:r w:rsidR="000C1542">
        <w:t>). This includes permission to audio record the interview. After the consent process is finished, the interview will begin.</w:t>
      </w:r>
      <w:r w:rsidR="007F7A34">
        <w:t xml:space="preserve"> </w:t>
      </w:r>
    </w:p>
    <w:p w14:paraId="439527D2" w14:textId="4DD5A321" w:rsidR="007F7A34" w:rsidRDefault="00015EF5" w:rsidP="007F7A34">
      <w:pPr>
        <w:spacing w:before="120" w:after="120"/>
        <w:mirrorIndents/>
      </w:pPr>
      <w:r>
        <w:t>T</w:t>
      </w:r>
      <w:r w:rsidR="000C1542">
        <w:t xml:space="preserve">o recruit the </w:t>
      </w:r>
      <w:r w:rsidR="00A920ED">
        <w:t xml:space="preserve">D2C program </w:t>
      </w:r>
      <w:r>
        <w:t xml:space="preserve">staff, </w:t>
      </w:r>
      <w:r w:rsidR="00B177B4">
        <w:t xml:space="preserve">the contractor </w:t>
      </w:r>
      <w:r w:rsidR="000C1542">
        <w:t xml:space="preserve">will obtain </w:t>
      </w:r>
      <w:r w:rsidR="00A920ED">
        <w:t xml:space="preserve">a list of the personnel </w:t>
      </w:r>
      <w:r w:rsidR="000C1542">
        <w:t xml:space="preserve">who </w:t>
      </w:r>
      <w:r w:rsidR="00A920ED">
        <w:t xml:space="preserve">are involved in </w:t>
      </w:r>
      <w:r w:rsidR="000C1542">
        <w:t xml:space="preserve">implementing </w:t>
      </w:r>
      <w:r w:rsidR="00A920ED">
        <w:t>the</w:t>
      </w:r>
      <w:r w:rsidR="000C1542">
        <w:t xml:space="preserve"> local</w:t>
      </w:r>
      <w:r w:rsidR="00A920ED">
        <w:t xml:space="preserve"> D2C program</w:t>
      </w:r>
      <w:r>
        <w:t xml:space="preserve"> from the three state health departments</w:t>
      </w:r>
      <w:r w:rsidR="00A920ED" w:rsidRPr="003638C5">
        <w:rPr>
          <w:rStyle w:val="Normal1Char"/>
          <w:rFonts w:eastAsiaTheme="majorEastAsia"/>
        </w:rPr>
        <w:t>.</w:t>
      </w:r>
      <w:r w:rsidR="004F3FD5">
        <w:rPr>
          <w:rStyle w:val="Normal1Char"/>
          <w:rFonts w:eastAsiaTheme="majorEastAsia"/>
        </w:rPr>
        <w:t xml:space="preserve"> </w:t>
      </w:r>
      <w:r w:rsidR="00A920ED">
        <w:t xml:space="preserve">Participation in this study will not impact D2C program personnel job performance, and there is no requirement to participate in this study as a function of job performance. </w:t>
      </w:r>
      <w:r w:rsidR="000C1542">
        <w:t>Based on the names on this list, the contractor will invite</w:t>
      </w:r>
      <w:r>
        <w:t xml:space="preserve"> </w:t>
      </w:r>
      <w:r w:rsidR="000C1542">
        <w:t>D2C program staff to be interviewed, either face-to-face, or by phone.</w:t>
      </w:r>
      <w:r w:rsidR="00AA739C" w:rsidRPr="004E489F">
        <w:t xml:space="preserve"> </w:t>
      </w:r>
      <w:r w:rsidR="000C1542">
        <w:t xml:space="preserve">D2C staff </w:t>
      </w:r>
      <w:r w:rsidR="00AA739C" w:rsidRPr="004E489F">
        <w:t xml:space="preserve">who choose to enroll in the study will be scheduled for an in-depth interview at a time and location that is convenient to them. </w:t>
      </w:r>
      <w:r w:rsidR="00F4439E">
        <w:t>Authorized contractor staff</w:t>
      </w:r>
      <w:r w:rsidR="00AA739C" w:rsidRPr="004E489F">
        <w:t xml:space="preserve"> will confirm that participants are at least 18 years old during recruitment, but because participants will be selected from a pre-determined list, no additional screening will be required. At the time of the interview, staff will review the study procedures, after which participants will complete the informed consent and will receive a copy of the consent for their records (</w:t>
      </w:r>
      <w:r w:rsidR="00AA739C" w:rsidRPr="004E489F">
        <w:rPr>
          <w:b/>
        </w:rPr>
        <w:t>Attachment 2</w:t>
      </w:r>
      <w:r w:rsidR="00AA739C" w:rsidRPr="004E489F">
        <w:t>).</w:t>
      </w:r>
      <w:r w:rsidR="00F4439E">
        <w:t xml:space="preserve"> CDC staff will not be involved with sample recruitment and will never know the identities of any study respondents.</w:t>
      </w:r>
      <w:r w:rsidR="007F7A34">
        <w:t xml:space="preserve"> </w:t>
      </w:r>
      <w:r w:rsidR="00360D45">
        <w:t xml:space="preserve">  </w:t>
      </w:r>
    </w:p>
    <w:p w14:paraId="16E13225" w14:textId="3999B863" w:rsidR="007B4308" w:rsidRPr="00E65754" w:rsidRDefault="007F7A34" w:rsidP="0057145B">
      <w:pPr>
        <w:spacing w:before="120" w:after="120"/>
        <w:rPr>
          <w:highlight w:val="yellow"/>
        </w:rPr>
      </w:pPr>
      <w:r>
        <w:t xml:space="preserve">For both the D2C client and the D2C staff </w:t>
      </w:r>
      <w:r w:rsidR="002C0062">
        <w:t>participants</w:t>
      </w:r>
      <w:r>
        <w:t xml:space="preserve">, </w:t>
      </w:r>
      <w:r w:rsidR="00360D45">
        <w:t xml:space="preserve">contractor staff </w:t>
      </w:r>
      <w:r w:rsidR="007B4308" w:rsidRPr="00A920ED">
        <w:t xml:space="preserve">will </w:t>
      </w:r>
      <w:r>
        <w:t>conduct</w:t>
      </w:r>
      <w:r w:rsidR="007B4308" w:rsidRPr="00A920ED">
        <w:t xml:space="preserve"> qualitative, in-depth interviews</w:t>
      </w:r>
      <w:r w:rsidR="005F079D" w:rsidRPr="00A920ED">
        <w:t xml:space="preserve"> </w:t>
      </w:r>
      <w:r w:rsidR="00720E62" w:rsidRPr="00A920ED">
        <w:t>lasting one hour, on average,</w:t>
      </w:r>
      <w:r w:rsidR="007B4308" w:rsidRPr="00A920ED">
        <w:t xml:space="preserve"> to collect information for this study (</w:t>
      </w:r>
      <w:r w:rsidR="00A920ED" w:rsidRPr="00A920ED">
        <w:rPr>
          <w:b/>
        </w:rPr>
        <w:t>Attachments 3b-c</w:t>
      </w:r>
      <w:r w:rsidR="007B4308" w:rsidRPr="00A920ED">
        <w:t>).</w:t>
      </w:r>
      <w:r w:rsidR="005F079D" w:rsidRPr="00A920ED">
        <w:t xml:space="preserve"> Interviews will be conducted in a pri</w:t>
      </w:r>
      <w:r w:rsidR="00A920ED" w:rsidRPr="00A920ED">
        <w:t>vate setting</w:t>
      </w:r>
      <w:r w:rsidR="004F75AD" w:rsidRPr="00A920ED">
        <w:t xml:space="preserve"> by trained interviewers</w:t>
      </w:r>
      <w:r w:rsidR="00720E62" w:rsidRPr="00A920ED">
        <w:t>. W</w:t>
      </w:r>
      <w:r w:rsidR="005F079D" w:rsidRPr="00A920ED">
        <w:t>ith the respondent’s permission, interviewers will digitally a</w:t>
      </w:r>
      <w:r w:rsidR="00720E62" w:rsidRPr="00A920ED">
        <w:t xml:space="preserve">udio record each interview and will remind participants not to use their full names or other identifying information. </w:t>
      </w:r>
      <w:r w:rsidR="007B4308" w:rsidRPr="00A920ED">
        <w:t>Interviews will include a short, structured response section to collect participants’ demographic information. The interviews will primarily include open-ended questions designed to elicit information on HIV prevention</w:t>
      </w:r>
      <w:r w:rsidR="00A920ED" w:rsidRPr="00A920ED">
        <w:t xml:space="preserve"> and care</w:t>
      </w:r>
      <w:r w:rsidR="007B4308" w:rsidRPr="00A920ED">
        <w:t xml:space="preserve">, </w:t>
      </w:r>
      <w:r w:rsidR="00A920ED" w:rsidRPr="00A920ED">
        <w:t>and their perspectives on the D2C program</w:t>
      </w:r>
      <w:r w:rsidR="007B4308" w:rsidRPr="00A920ED">
        <w:t xml:space="preserve"> </w:t>
      </w:r>
      <w:r w:rsidR="00A920ED" w:rsidRPr="00A920ED">
        <w:t>in their</w:t>
      </w:r>
      <w:r w:rsidR="007B4308" w:rsidRPr="00A920ED">
        <w:t xml:space="preserve"> jurisdiction.</w:t>
      </w:r>
      <w:r w:rsidR="00A920ED" w:rsidRPr="00A920ED">
        <w:t xml:space="preserve"> </w:t>
      </w:r>
    </w:p>
    <w:p w14:paraId="7F396329" w14:textId="3FEFAB0C" w:rsidR="0015788E" w:rsidRDefault="0015788E" w:rsidP="007C3075">
      <w:pPr>
        <w:spacing w:before="120" w:after="120"/>
        <w:mirrorIndents/>
      </w:pPr>
      <w:r>
        <w:t>Copies of the signed consent forms will be kept as required for possible IRB review for up to 10 years in a locked vault, located in the contractor’s office facility. No data set file will contain any personally identifiable information from the participant; instead, a unique study ID number will be used to label each study participant’s data records.</w:t>
      </w:r>
    </w:p>
    <w:p w14:paraId="68C4C7DC" w14:textId="7F8DD536" w:rsidR="007C3075" w:rsidRDefault="000B4057" w:rsidP="007C3075">
      <w:pPr>
        <w:spacing w:before="120" w:after="120"/>
        <w:mirrorIndents/>
      </w:pPr>
      <w:r w:rsidRPr="005775AC">
        <w:t xml:space="preserve">All </w:t>
      </w:r>
      <w:r w:rsidR="00D2200F">
        <w:t xml:space="preserve">interview </w:t>
      </w:r>
      <w:r w:rsidRPr="005775AC">
        <w:t xml:space="preserve">audio files will be stored on the recorders; transcription will be done in house </w:t>
      </w:r>
      <w:r w:rsidR="00D2200F">
        <w:t xml:space="preserve">by contractor team members </w:t>
      </w:r>
      <w:r w:rsidRPr="005775AC">
        <w:t xml:space="preserve">by listening to the recording device and transcribing to stand-alone computers that are not networked, taking care to remove any </w:t>
      </w:r>
      <w:r w:rsidR="00D2200F">
        <w:t>personally identifiable information (</w:t>
      </w:r>
      <w:r w:rsidRPr="005775AC">
        <w:t>PII</w:t>
      </w:r>
      <w:r w:rsidR="00D2200F">
        <w:t>)</w:t>
      </w:r>
      <w:r w:rsidRPr="005775AC">
        <w:t xml:space="preserve"> </w:t>
      </w:r>
      <w:r>
        <w:t>that may have</w:t>
      </w:r>
      <w:r w:rsidRPr="005775AC">
        <w:t xml:space="preserve"> </w:t>
      </w:r>
      <w:r>
        <w:t>been transcribed accidentally</w:t>
      </w:r>
      <w:r w:rsidRPr="005775AC">
        <w:t xml:space="preserve">. Data brought to </w:t>
      </w:r>
      <w:r>
        <w:t>study</w:t>
      </w:r>
      <w:r w:rsidRPr="005775AC">
        <w:t xml:space="preserve"> offices will be securely managed by securing the paper and recordings in </w:t>
      </w:r>
      <w:r>
        <w:t xml:space="preserve">separate </w:t>
      </w:r>
      <w:r w:rsidRPr="005775AC">
        <w:t>locked offices, cabinets, drawers</w:t>
      </w:r>
      <w:r>
        <w:t>,</w:t>
      </w:r>
      <w:r w:rsidRPr="005775AC">
        <w:t xml:space="preserve"> and briefcases.  Only project staff will have access to the records, study documents, and data.</w:t>
      </w:r>
      <w:r>
        <w:t xml:space="preserve"> Electronic files will be password protected and stored on a secure server. </w:t>
      </w:r>
      <w:r w:rsidR="007C3075">
        <w:t>No final interview transcript or other computerized data file will contain any personally identifiable information from the participant.</w:t>
      </w:r>
    </w:p>
    <w:p w14:paraId="17143709" w14:textId="77777777" w:rsidR="000B4057" w:rsidRDefault="000B4057" w:rsidP="0057145B">
      <w:pPr>
        <w:spacing w:before="120" w:after="120"/>
      </w:pPr>
      <w:r w:rsidRPr="005775AC">
        <w:t xml:space="preserve">Each </w:t>
      </w:r>
      <w:r>
        <w:t xml:space="preserve">interview </w:t>
      </w:r>
      <w:r w:rsidRPr="005775AC">
        <w:t xml:space="preserve">will be transcribed into an encrypted MS Word document. Transcripts and NVivo files for individual cases will be stored on and edited from a CDC-approved encrypted USB drive plugged into a standalone, non-networked computer </w:t>
      </w:r>
      <w:r>
        <w:t>(</w:t>
      </w:r>
      <w:r w:rsidRPr="005775AC">
        <w:t>without Internet access</w:t>
      </w:r>
      <w:r>
        <w:t>)</w:t>
      </w:r>
      <w:r w:rsidRPr="005775AC">
        <w:t xml:space="preserve"> at </w:t>
      </w:r>
      <w:r>
        <w:t xml:space="preserve">study </w:t>
      </w:r>
      <w:r w:rsidRPr="005775AC">
        <w:t xml:space="preserve">offices. NVivo analysis files will be stored in </w:t>
      </w:r>
      <w:r>
        <w:t>a</w:t>
      </w:r>
      <w:r w:rsidRPr="005775AC">
        <w:t xml:space="preserve"> FISMA</w:t>
      </w:r>
      <w:r>
        <w:t>-compliant</w:t>
      </w:r>
      <w:r w:rsidRPr="005775AC">
        <w:t xml:space="preserve"> enclave on a dedicated data server. Backup files will be encrypted and maintained on flash drives securely kept under lock and key.  </w:t>
      </w:r>
    </w:p>
    <w:p w14:paraId="31CD9B92" w14:textId="3F9F770E" w:rsidR="00AB002F" w:rsidRDefault="00575167" w:rsidP="0057145B">
      <w:pPr>
        <w:autoSpaceDE w:val="0"/>
        <w:autoSpaceDN w:val="0"/>
        <w:adjustRightInd w:val="0"/>
        <w:spacing w:before="120" w:after="120"/>
      </w:pPr>
      <w:r>
        <w:t>Authorized contractor staff</w:t>
      </w:r>
      <w:r w:rsidR="000B4057" w:rsidRPr="00AB04FA">
        <w:t xml:space="preserve"> will keep paper and audio files of the interviews as well as the completed interview guides, screeners, contact information and other project materials through the period of transcription, quantitative data entry, and QA/QC processes. </w:t>
      </w:r>
      <w:r w:rsidR="00453F8E">
        <w:t xml:space="preserve">Participant contact information will be destroyed after completing the transcription process. </w:t>
      </w:r>
      <w:r w:rsidR="00AB002F" w:rsidRPr="00AB04FA">
        <w:t>All consent documents will be maintained in locked cabinets within a secured, physical space, separate from other study data, of which only key study staff have access to records. All electronic study data (transcripts without PII) will be kept in encrypted or password protected files. Analysis will be done on secure network systems or stand-alone (non-networked) password protected computers in secure locations.</w:t>
      </w:r>
      <w:r w:rsidR="00453F8E">
        <w:t xml:space="preserve"> Study participants will only be labeled with unique numeric ID numbers in the final computerized data sets. </w:t>
      </w:r>
    </w:p>
    <w:p w14:paraId="7D9017C7" w14:textId="63A71E1D" w:rsidR="000B4057" w:rsidRDefault="00FA2F57" w:rsidP="0057145B">
      <w:pPr>
        <w:autoSpaceDE w:val="0"/>
        <w:autoSpaceDN w:val="0"/>
        <w:adjustRightInd w:val="0"/>
        <w:spacing w:before="120" w:after="120"/>
      </w:pPr>
      <w:r>
        <w:t xml:space="preserve">To protect study participant </w:t>
      </w:r>
      <w:r w:rsidR="00F4439E">
        <w:t>identities</w:t>
      </w:r>
      <w:r>
        <w:t>, CDC has completed a Privacy Impact Assessment of the data system u</w:t>
      </w:r>
      <w:r w:rsidR="00DD7025">
        <w:t>sed by the contractor team (</w:t>
      </w:r>
      <w:r w:rsidRPr="00BF3937">
        <w:rPr>
          <w:b/>
        </w:rPr>
        <w:t>Attachment 6</w:t>
      </w:r>
      <w:r>
        <w:t>). The contractor team also completes a</w:t>
      </w:r>
      <w:r w:rsidR="009C1652">
        <w:t>n</w:t>
      </w:r>
      <w:r>
        <w:t xml:space="preserve"> annual renewal process</w:t>
      </w:r>
      <w:r w:rsidR="009C1652">
        <w:t xml:space="preserve"> for their data system</w:t>
      </w:r>
      <w:r>
        <w:t xml:space="preserve">, and </w:t>
      </w:r>
      <w:r w:rsidR="009C1652">
        <w:t>has a current Authority to Operate approval (</w:t>
      </w:r>
      <w:r w:rsidR="009C1652" w:rsidRPr="008A423B">
        <w:rPr>
          <w:b/>
        </w:rPr>
        <w:t>Attachment 6</w:t>
      </w:r>
      <w:r w:rsidR="009C1652">
        <w:t>).</w:t>
      </w:r>
      <w:r>
        <w:t xml:space="preserve"> </w:t>
      </w:r>
      <w:r w:rsidR="000B4057">
        <w:t>Public access to the data will be provided at the completion of the study and after the dissemination of the main outcome findings. The study data sharing and use agreement describes in detail how data access will be provided and provisions for protection of privacy, confidentiality, security, intellectual property, or other rights (</w:t>
      </w:r>
      <w:r w:rsidR="009C1652" w:rsidRPr="008A423B">
        <w:rPr>
          <w:b/>
        </w:rPr>
        <w:t>Attachment 5</w:t>
      </w:r>
      <w:r w:rsidR="000B4057" w:rsidRPr="00AB04FA">
        <w:t>).</w:t>
      </w:r>
      <w:r w:rsidR="000B4057">
        <w:t xml:space="preserve"> </w:t>
      </w:r>
    </w:p>
    <w:p w14:paraId="2D824840" w14:textId="0F833456" w:rsidR="00720E62" w:rsidRDefault="00720E62" w:rsidP="0057145B">
      <w:pPr>
        <w:autoSpaceDE w:val="0"/>
        <w:autoSpaceDN w:val="0"/>
        <w:adjustRightInd w:val="0"/>
        <w:spacing w:before="120" w:after="120"/>
      </w:pPr>
      <w:r w:rsidRPr="00C34C13">
        <w:t>Only project staff will have access to the records, study documents, and data.</w:t>
      </w:r>
    </w:p>
    <w:p w14:paraId="679E2DFA" w14:textId="77777777" w:rsidR="00720E62" w:rsidRDefault="00720E62" w:rsidP="0057145B">
      <w:pPr>
        <w:autoSpaceDE w:val="0"/>
        <w:autoSpaceDN w:val="0"/>
        <w:adjustRightInd w:val="0"/>
        <w:spacing w:before="120" w:after="120"/>
      </w:pPr>
    </w:p>
    <w:p w14:paraId="3A56B8A5" w14:textId="77777777" w:rsidR="005342FB" w:rsidRDefault="005342FB" w:rsidP="0057145B">
      <w:pPr>
        <w:pStyle w:val="Heading1"/>
        <w:spacing w:before="120" w:after="120"/>
      </w:pPr>
      <w:bookmarkStart w:id="5" w:name="_Toc445107013"/>
      <w:r>
        <w:t>Methods to Maximize Response Rates and Deal with No Response</w:t>
      </w:r>
      <w:bookmarkEnd w:id="5"/>
    </w:p>
    <w:p w14:paraId="283B41B3" w14:textId="106168A1" w:rsidR="0014326C" w:rsidRPr="00141DB4" w:rsidRDefault="00360D45" w:rsidP="0057145B">
      <w:pPr>
        <w:autoSpaceDE w:val="0"/>
        <w:autoSpaceDN w:val="0"/>
        <w:adjustRightInd w:val="0"/>
        <w:spacing w:before="120" w:after="120"/>
        <w:rPr>
          <w:bCs/>
        </w:rPr>
      </w:pPr>
      <w:r>
        <w:rPr>
          <w:bCs/>
        </w:rPr>
        <w:t>Contractor staff</w:t>
      </w:r>
      <w:r w:rsidR="0014326C" w:rsidRPr="00141DB4">
        <w:rPr>
          <w:bCs/>
        </w:rPr>
        <w:t xml:space="preserve"> will use the following procedures to maximize cooperation and to achieve the desired high response rate:</w:t>
      </w:r>
    </w:p>
    <w:p w14:paraId="2EA01279" w14:textId="5E802175" w:rsidR="004F75AD" w:rsidRPr="00AB002F" w:rsidRDefault="00141DB4" w:rsidP="00073E48">
      <w:pPr>
        <w:numPr>
          <w:ilvl w:val="0"/>
          <w:numId w:val="8"/>
        </w:numPr>
        <w:autoSpaceDE w:val="0"/>
        <w:autoSpaceDN w:val="0"/>
        <w:adjustRightInd w:val="0"/>
        <w:rPr>
          <w:bCs/>
        </w:rPr>
      </w:pPr>
      <w:bookmarkStart w:id="6" w:name="_Toc445107014"/>
      <w:r w:rsidRPr="00141DB4">
        <w:rPr>
          <w:bCs/>
        </w:rPr>
        <w:t>P</w:t>
      </w:r>
      <w:r w:rsidR="004F75AD" w:rsidRPr="00141DB4">
        <w:rPr>
          <w:bCs/>
        </w:rPr>
        <w:t xml:space="preserve">articipants </w:t>
      </w:r>
      <w:r w:rsidR="004F75AD" w:rsidRPr="00AB002F">
        <w:rPr>
          <w:bCs/>
        </w:rPr>
        <w:t xml:space="preserve">will be identified through </w:t>
      </w:r>
      <w:r w:rsidRPr="00AB002F">
        <w:rPr>
          <w:bCs/>
        </w:rPr>
        <w:t>state health department D2C program</w:t>
      </w:r>
      <w:r w:rsidR="00073E48">
        <w:rPr>
          <w:bCs/>
        </w:rPr>
        <w:t xml:space="preserve"> staff who may have trusted relationships with eligible participants. </w:t>
      </w:r>
    </w:p>
    <w:p w14:paraId="4DF167C0" w14:textId="5B517430" w:rsidR="004F75AD" w:rsidRPr="00AB002F" w:rsidRDefault="004F75AD" w:rsidP="00073E48">
      <w:pPr>
        <w:numPr>
          <w:ilvl w:val="0"/>
          <w:numId w:val="8"/>
        </w:numPr>
        <w:autoSpaceDE w:val="0"/>
        <w:autoSpaceDN w:val="0"/>
        <w:adjustRightInd w:val="0"/>
        <w:rPr>
          <w:bCs/>
        </w:rPr>
      </w:pPr>
      <w:r w:rsidRPr="00AB002F">
        <w:rPr>
          <w:bCs/>
        </w:rPr>
        <w:t xml:space="preserve">A </w:t>
      </w:r>
      <w:r w:rsidR="00B97486" w:rsidRPr="00AB002F">
        <w:rPr>
          <w:bCs/>
        </w:rPr>
        <w:t xml:space="preserve">$40 </w:t>
      </w:r>
      <w:r w:rsidRPr="00AB002F">
        <w:rPr>
          <w:bCs/>
        </w:rPr>
        <w:t xml:space="preserve">token of appreciation will be provided to key participants upon completion of the interview. </w:t>
      </w:r>
      <w:r w:rsidR="001F5EC8">
        <w:rPr>
          <w:bCs/>
        </w:rPr>
        <w:t xml:space="preserve"> Only D2C Clients will receive the token of appreciatioin.  This will not be offered to D2C Program Staff who participate.</w:t>
      </w:r>
    </w:p>
    <w:p w14:paraId="412608A4" w14:textId="74D9E290" w:rsidR="004F75AD" w:rsidRPr="0057145B" w:rsidRDefault="004F75AD" w:rsidP="00073E48">
      <w:pPr>
        <w:numPr>
          <w:ilvl w:val="0"/>
          <w:numId w:val="8"/>
        </w:numPr>
        <w:autoSpaceDE w:val="0"/>
        <w:autoSpaceDN w:val="0"/>
        <w:adjustRightInd w:val="0"/>
        <w:rPr>
          <w:b/>
          <w:bCs/>
        </w:rPr>
      </w:pPr>
      <w:r w:rsidRPr="00AB002F">
        <w:rPr>
          <w:bCs/>
        </w:rPr>
        <w:t xml:space="preserve">All recruitment materials indicate the voluntary nature of the study. </w:t>
      </w:r>
    </w:p>
    <w:p w14:paraId="65D5A2E6" w14:textId="77777777" w:rsidR="0057145B" w:rsidRPr="00AB002F" w:rsidRDefault="0057145B" w:rsidP="0057145B">
      <w:pPr>
        <w:autoSpaceDE w:val="0"/>
        <w:autoSpaceDN w:val="0"/>
        <w:adjustRightInd w:val="0"/>
        <w:spacing w:before="120" w:after="120"/>
        <w:ind w:left="720"/>
        <w:rPr>
          <w:b/>
          <w:bCs/>
        </w:rPr>
      </w:pPr>
    </w:p>
    <w:p w14:paraId="6B2657E3" w14:textId="77777777" w:rsidR="005342FB" w:rsidRDefault="005342FB" w:rsidP="0057145B">
      <w:pPr>
        <w:pStyle w:val="Heading1"/>
        <w:spacing w:before="120" w:after="120"/>
      </w:pPr>
      <w:r w:rsidRPr="00AB002F">
        <w:t>Tests of Procedures</w:t>
      </w:r>
      <w:r>
        <w:t xml:space="preserve"> or Methods to be Undertaken</w:t>
      </w:r>
      <w:bookmarkEnd w:id="6"/>
    </w:p>
    <w:p w14:paraId="4CE6435A" w14:textId="6FB9CE94" w:rsidR="004F75AD" w:rsidRDefault="00141DB4" w:rsidP="0057145B">
      <w:pPr>
        <w:autoSpaceDE w:val="0"/>
        <w:autoSpaceDN w:val="0"/>
        <w:adjustRightInd w:val="0"/>
        <w:spacing w:before="120" w:after="120"/>
      </w:pPr>
      <w:bookmarkStart w:id="7" w:name="_Toc445107015"/>
      <w:r>
        <w:t>The</w:t>
      </w:r>
      <w:r w:rsidR="004F75AD" w:rsidRPr="00141DB4">
        <w:t xml:space="preserve"> </w:t>
      </w:r>
      <w:r w:rsidR="00C24CB1" w:rsidRPr="00141DB4">
        <w:t xml:space="preserve">research </w:t>
      </w:r>
      <w:r w:rsidR="004F75AD" w:rsidRPr="00141DB4">
        <w:t xml:space="preserve">team includes experts with </w:t>
      </w:r>
      <w:r w:rsidR="00C24CB1" w:rsidRPr="00141DB4">
        <w:t>experience conducting HIV research with</w:t>
      </w:r>
      <w:r w:rsidR="004F75AD" w:rsidRPr="00141DB4">
        <w:t xml:space="preserve"> health departments, </w:t>
      </w:r>
      <w:r w:rsidR="00AB002F">
        <w:t>community-based organization</w:t>
      </w:r>
      <w:r w:rsidR="004F75AD" w:rsidRPr="00141DB4">
        <w:t xml:space="preserve">s, </w:t>
      </w:r>
      <w:r w:rsidRPr="00141DB4">
        <w:t>vulnerable</w:t>
      </w:r>
      <w:r w:rsidR="004F75AD" w:rsidRPr="00141DB4">
        <w:t xml:space="preserve"> populations and qualitative research, including screening and interview development and testing. The contracting team will conduct pretesting of the screening tool and interviews on three to five mock respondents to assess question wording, skip patterns, question sensitivity, and overall flow of the interview</w:t>
      </w:r>
      <w:r w:rsidR="00DE77DD" w:rsidRPr="00141DB4">
        <w:t xml:space="preserve"> and t</w:t>
      </w:r>
      <w:r w:rsidR="004F75AD" w:rsidRPr="00141DB4">
        <w:t>o estimate respo</w:t>
      </w:r>
      <w:r w:rsidR="00DE77DD" w:rsidRPr="00141DB4">
        <w:t>nse burden for each respondent</w:t>
      </w:r>
      <w:r w:rsidR="004F75AD" w:rsidRPr="00141DB4">
        <w:t xml:space="preserve">. </w:t>
      </w:r>
      <w:r w:rsidR="00AB002F">
        <w:t xml:space="preserve">Health department staff </w:t>
      </w:r>
      <w:r w:rsidR="00C24CB1" w:rsidRPr="00141DB4">
        <w:t>will be responsible for recruiting</w:t>
      </w:r>
      <w:r w:rsidRPr="00141DB4">
        <w:t xml:space="preserve"> respondents</w:t>
      </w:r>
      <w:r w:rsidR="00AB002F">
        <w:t xml:space="preserve">. </w:t>
      </w:r>
      <w:r w:rsidR="00AB002F" w:rsidRPr="00141DB4">
        <w:t xml:space="preserve">Non-CDC members of the research team </w:t>
      </w:r>
      <w:r w:rsidR="00AB002F">
        <w:t>will be responsible for</w:t>
      </w:r>
      <w:r w:rsidRPr="00141DB4">
        <w:t xml:space="preserve"> collecting </w:t>
      </w:r>
      <w:r w:rsidR="00C24CB1" w:rsidRPr="00141DB4">
        <w:t xml:space="preserve">data, as well as for generating </w:t>
      </w:r>
      <w:r w:rsidR="0057145B">
        <w:t>transcripts that contain no PII.</w:t>
      </w:r>
    </w:p>
    <w:p w14:paraId="463706F7" w14:textId="77777777" w:rsidR="0057145B" w:rsidRDefault="0057145B" w:rsidP="0057145B">
      <w:pPr>
        <w:autoSpaceDE w:val="0"/>
        <w:autoSpaceDN w:val="0"/>
        <w:adjustRightInd w:val="0"/>
        <w:spacing w:before="120" w:after="120"/>
      </w:pPr>
    </w:p>
    <w:p w14:paraId="38B2B541" w14:textId="77777777" w:rsidR="005342FB" w:rsidRDefault="005342FB" w:rsidP="0057145B">
      <w:pPr>
        <w:pStyle w:val="Heading1"/>
        <w:spacing w:before="120" w:after="120"/>
      </w:pPr>
      <w:r>
        <w:t>Individuals Consulted on Statistical Aspects and Individuals Collecting and/or Analyzing Data</w:t>
      </w:r>
      <w:bookmarkEnd w:id="7"/>
    </w:p>
    <w:p w14:paraId="48C88D2E" w14:textId="3AC62B35" w:rsidR="005342FB" w:rsidRDefault="008A18E1" w:rsidP="0057145B">
      <w:pPr>
        <w:spacing w:before="120" w:after="120"/>
      </w:pPr>
      <w:r w:rsidRPr="00712100">
        <w:t xml:space="preserve">Exhibit </w:t>
      </w:r>
      <w:r w:rsidR="00FF1B1C" w:rsidRPr="00712100">
        <w:t>5.1</w:t>
      </w:r>
      <w:r w:rsidRPr="00712100">
        <w:t xml:space="preserve">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w:t>
      </w:r>
      <w:r w:rsidR="00712100" w:rsidRPr="00712100">
        <w:t>IRB review</w:t>
      </w:r>
      <w:r w:rsidRPr="00712100">
        <w:t xml:space="preserve">; working with investigators to facilitate appropriate research activities; and analyzing data and presenting findings at meetings and in publications. The </w:t>
      </w:r>
      <w:r w:rsidR="00C24CB1" w:rsidRPr="00712100">
        <w:t xml:space="preserve">CDC </w:t>
      </w:r>
      <w:r w:rsidRPr="00712100">
        <w:t xml:space="preserve">staff will neither collect data from nor interact with research participants. Data will be collected by members of contractor project staff listed. No individual identifiers will be linkable to collected data, and no individually identifiable private information will be shared with or accessible by CDC staff. </w:t>
      </w:r>
      <w:r w:rsidR="00C24CB1" w:rsidRPr="00712100">
        <w:t>All members of the research team will work together to analyze the data and generate reports containing summaries of the findings.</w:t>
      </w:r>
    </w:p>
    <w:p w14:paraId="465CC18D" w14:textId="13E4249A" w:rsidR="008A18E1" w:rsidRDefault="007F29CE" w:rsidP="0057145B">
      <w:pPr>
        <w:pStyle w:val="Caption"/>
        <w:spacing w:before="120" w:after="120"/>
      </w:pPr>
      <w:bookmarkStart w:id="8" w:name="_Toc500513544"/>
      <w:r>
        <w:t xml:space="preserve">Exhibit </w:t>
      </w:r>
      <w:r w:rsidR="001F5EC8">
        <w:fldChar w:fldCharType="begin"/>
      </w:r>
      <w:r w:rsidR="001F5EC8">
        <w:instrText xml:space="preserve"> STYLEREF 1 \s </w:instrText>
      </w:r>
      <w:r w:rsidR="001F5EC8">
        <w:fldChar w:fldCharType="separate"/>
      </w:r>
      <w:r w:rsidR="00922698">
        <w:rPr>
          <w:noProof/>
        </w:rPr>
        <w:t>5</w:t>
      </w:r>
      <w:r w:rsidR="001F5EC8">
        <w:rPr>
          <w:noProof/>
        </w:rPr>
        <w:fldChar w:fldCharType="end"/>
      </w:r>
      <w:r>
        <w:t>.</w:t>
      </w:r>
      <w:r w:rsidR="001F5EC8">
        <w:fldChar w:fldCharType="begin"/>
      </w:r>
      <w:r w:rsidR="001F5EC8">
        <w:instrText xml:space="preserve"> SEQ Exhibit \* ARABIC \s 1 </w:instrText>
      </w:r>
      <w:r w:rsidR="001F5EC8">
        <w:fldChar w:fldCharType="separate"/>
      </w:r>
      <w:r w:rsidR="00922698">
        <w:rPr>
          <w:noProof/>
        </w:rPr>
        <w:t>1</w:t>
      </w:r>
      <w:r w:rsidR="001F5EC8">
        <w:rPr>
          <w:noProof/>
        </w:rPr>
        <w:fldChar w:fldCharType="end"/>
      </w:r>
      <w:r>
        <w:t>: Statistical Consultants</w:t>
      </w:r>
      <w:bookmarkEnd w:id="8"/>
    </w:p>
    <w:tbl>
      <w:tblPr>
        <w:tblStyle w:val="TableGrid"/>
        <w:tblW w:w="0" w:type="auto"/>
        <w:tblLook w:val="04A0" w:firstRow="1" w:lastRow="0" w:firstColumn="1" w:lastColumn="0" w:noHBand="0" w:noVBand="1"/>
      </w:tblPr>
      <w:tblGrid>
        <w:gridCol w:w="1914"/>
        <w:gridCol w:w="2277"/>
        <w:gridCol w:w="1664"/>
        <w:gridCol w:w="3495"/>
      </w:tblGrid>
      <w:tr w:rsidR="008A18E1" w:rsidRPr="00073E48" w14:paraId="7E78AD89" w14:textId="77777777" w:rsidTr="00776859">
        <w:tc>
          <w:tcPr>
            <w:tcW w:w="1914" w:type="dxa"/>
            <w:shd w:val="clear" w:color="auto" w:fill="F2F2F2" w:themeFill="background1" w:themeFillShade="F2"/>
          </w:tcPr>
          <w:p w14:paraId="6F7A2433" w14:textId="77777777" w:rsidR="008A18E1" w:rsidRPr="00073E48" w:rsidRDefault="008A18E1" w:rsidP="0057145B">
            <w:pPr>
              <w:rPr>
                <w:b/>
                <w:sz w:val="20"/>
                <w:szCs w:val="20"/>
              </w:rPr>
            </w:pPr>
            <w:r w:rsidRPr="00073E48">
              <w:rPr>
                <w:b/>
                <w:sz w:val="20"/>
                <w:szCs w:val="20"/>
              </w:rPr>
              <w:t>Team Member</w:t>
            </w:r>
          </w:p>
        </w:tc>
        <w:tc>
          <w:tcPr>
            <w:tcW w:w="2277" w:type="dxa"/>
            <w:shd w:val="clear" w:color="auto" w:fill="F2F2F2" w:themeFill="background1" w:themeFillShade="F2"/>
          </w:tcPr>
          <w:p w14:paraId="3BCB9A89" w14:textId="77777777" w:rsidR="008A18E1" w:rsidRPr="00073E48" w:rsidRDefault="008A18E1" w:rsidP="0057145B">
            <w:pPr>
              <w:rPr>
                <w:b/>
                <w:sz w:val="20"/>
                <w:szCs w:val="20"/>
              </w:rPr>
            </w:pPr>
            <w:r w:rsidRPr="00073E48">
              <w:rPr>
                <w:b/>
                <w:sz w:val="20"/>
                <w:szCs w:val="20"/>
              </w:rPr>
              <w:t>Organization</w:t>
            </w:r>
          </w:p>
        </w:tc>
        <w:tc>
          <w:tcPr>
            <w:tcW w:w="1664" w:type="dxa"/>
            <w:shd w:val="clear" w:color="auto" w:fill="F2F2F2" w:themeFill="background1" w:themeFillShade="F2"/>
          </w:tcPr>
          <w:p w14:paraId="0CF443BA" w14:textId="77777777" w:rsidR="008A18E1" w:rsidRPr="00073E48" w:rsidRDefault="008A18E1" w:rsidP="0057145B">
            <w:pPr>
              <w:rPr>
                <w:b/>
                <w:sz w:val="20"/>
                <w:szCs w:val="20"/>
              </w:rPr>
            </w:pPr>
            <w:r w:rsidRPr="00073E48">
              <w:rPr>
                <w:b/>
                <w:sz w:val="20"/>
                <w:szCs w:val="20"/>
              </w:rPr>
              <w:t>Phone</w:t>
            </w:r>
          </w:p>
        </w:tc>
        <w:tc>
          <w:tcPr>
            <w:tcW w:w="3495" w:type="dxa"/>
            <w:shd w:val="clear" w:color="auto" w:fill="F2F2F2" w:themeFill="background1" w:themeFillShade="F2"/>
          </w:tcPr>
          <w:p w14:paraId="11D6F4C4" w14:textId="77777777" w:rsidR="008A18E1" w:rsidRPr="00073E48" w:rsidRDefault="008A18E1" w:rsidP="0057145B">
            <w:pPr>
              <w:rPr>
                <w:b/>
                <w:sz w:val="20"/>
                <w:szCs w:val="20"/>
              </w:rPr>
            </w:pPr>
            <w:r w:rsidRPr="00073E48">
              <w:rPr>
                <w:b/>
                <w:sz w:val="20"/>
                <w:szCs w:val="20"/>
              </w:rPr>
              <w:t>Email</w:t>
            </w:r>
          </w:p>
        </w:tc>
      </w:tr>
      <w:tr w:rsidR="008A18E1" w:rsidRPr="00073E48" w14:paraId="5F136365" w14:textId="77777777" w:rsidTr="00776859">
        <w:tc>
          <w:tcPr>
            <w:tcW w:w="1914" w:type="dxa"/>
          </w:tcPr>
          <w:p w14:paraId="76A652A8" w14:textId="77777777" w:rsidR="008A18E1" w:rsidRPr="00073E48" w:rsidRDefault="00527188" w:rsidP="0057145B">
            <w:pPr>
              <w:rPr>
                <w:sz w:val="20"/>
                <w:szCs w:val="20"/>
              </w:rPr>
            </w:pPr>
            <w:r w:rsidRPr="00073E48">
              <w:rPr>
                <w:sz w:val="20"/>
                <w:szCs w:val="20"/>
              </w:rPr>
              <w:t>James Carey</w:t>
            </w:r>
          </w:p>
        </w:tc>
        <w:tc>
          <w:tcPr>
            <w:tcW w:w="2277" w:type="dxa"/>
          </w:tcPr>
          <w:p w14:paraId="65BDFAD4" w14:textId="77777777" w:rsidR="008A18E1" w:rsidRPr="00073E48" w:rsidRDefault="008A18E1" w:rsidP="0057145B">
            <w:pPr>
              <w:rPr>
                <w:sz w:val="20"/>
                <w:szCs w:val="20"/>
              </w:rPr>
            </w:pPr>
            <w:r w:rsidRPr="00073E48">
              <w:rPr>
                <w:sz w:val="20"/>
                <w:szCs w:val="20"/>
              </w:rPr>
              <w:t>CDC</w:t>
            </w:r>
          </w:p>
        </w:tc>
        <w:tc>
          <w:tcPr>
            <w:tcW w:w="1664" w:type="dxa"/>
          </w:tcPr>
          <w:p w14:paraId="444C8456" w14:textId="77777777" w:rsidR="008A18E1" w:rsidRPr="00073E48" w:rsidRDefault="00527188" w:rsidP="0057145B">
            <w:pPr>
              <w:rPr>
                <w:sz w:val="20"/>
                <w:szCs w:val="20"/>
              </w:rPr>
            </w:pPr>
            <w:r w:rsidRPr="00073E48">
              <w:rPr>
                <w:sz w:val="20"/>
                <w:szCs w:val="20"/>
              </w:rPr>
              <w:t>404-639-1903</w:t>
            </w:r>
          </w:p>
        </w:tc>
        <w:tc>
          <w:tcPr>
            <w:tcW w:w="3495" w:type="dxa"/>
          </w:tcPr>
          <w:p w14:paraId="467DB19B" w14:textId="77777777" w:rsidR="008A18E1" w:rsidRPr="00073E48" w:rsidRDefault="00527188" w:rsidP="0057145B">
            <w:pPr>
              <w:rPr>
                <w:sz w:val="20"/>
                <w:szCs w:val="20"/>
              </w:rPr>
            </w:pPr>
            <w:r w:rsidRPr="00073E48">
              <w:rPr>
                <w:sz w:val="20"/>
                <w:szCs w:val="20"/>
              </w:rPr>
              <w:t>Jfc9@cdc.gov</w:t>
            </w:r>
          </w:p>
        </w:tc>
      </w:tr>
      <w:tr w:rsidR="008A18E1" w:rsidRPr="00073E48" w14:paraId="477A641E" w14:textId="77777777" w:rsidTr="00776859">
        <w:tc>
          <w:tcPr>
            <w:tcW w:w="1914" w:type="dxa"/>
          </w:tcPr>
          <w:p w14:paraId="05D8FC9A" w14:textId="0FD2CE6F" w:rsidR="008A18E1" w:rsidRPr="00073E48" w:rsidRDefault="00C34C13" w:rsidP="0057145B">
            <w:pPr>
              <w:rPr>
                <w:sz w:val="20"/>
                <w:szCs w:val="20"/>
              </w:rPr>
            </w:pPr>
            <w:r w:rsidRPr="00073E48">
              <w:rPr>
                <w:sz w:val="20"/>
                <w:szCs w:val="20"/>
              </w:rPr>
              <w:t>Kate Roland</w:t>
            </w:r>
          </w:p>
        </w:tc>
        <w:tc>
          <w:tcPr>
            <w:tcW w:w="2277" w:type="dxa"/>
          </w:tcPr>
          <w:p w14:paraId="705F4A6D" w14:textId="77777777" w:rsidR="008A18E1" w:rsidRPr="00073E48" w:rsidRDefault="008A18E1" w:rsidP="0057145B">
            <w:pPr>
              <w:rPr>
                <w:sz w:val="20"/>
                <w:szCs w:val="20"/>
              </w:rPr>
            </w:pPr>
            <w:r w:rsidRPr="00073E48">
              <w:rPr>
                <w:sz w:val="20"/>
                <w:szCs w:val="20"/>
              </w:rPr>
              <w:t>CDC</w:t>
            </w:r>
          </w:p>
        </w:tc>
        <w:tc>
          <w:tcPr>
            <w:tcW w:w="1664" w:type="dxa"/>
          </w:tcPr>
          <w:p w14:paraId="12B7376E" w14:textId="2CF602F1" w:rsidR="008A18E1" w:rsidRPr="00073E48" w:rsidRDefault="00D025A5" w:rsidP="0057145B">
            <w:pPr>
              <w:rPr>
                <w:sz w:val="20"/>
                <w:szCs w:val="20"/>
              </w:rPr>
            </w:pPr>
            <w:r w:rsidRPr="00073E48">
              <w:rPr>
                <w:sz w:val="20"/>
                <w:szCs w:val="20"/>
              </w:rPr>
              <w:t>404-639-</w:t>
            </w:r>
            <w:r w:rsidR="00C34C13" w:rsidRPr="00073E48">
              <w:rPr>
                <w:sz w:val="20"/>
                <w:szCs w:val="20"/>
              </w:rPr>
              <w:t>0982</w:t>
            </w:r>
          </w:p>
        </w:tc>
        <w:tc>
          <w:tcPr>
            <w:tcW w:w="3495" w:type="dxa"/>
          </w:tcPr>
          <w:p w14:paraId="19D625F2" w14:textId="2C051121" w:rsidR="008A18E1" w:rsidRPr="00073E48" w:rsidRDefault="00C34C13" w:rsidP="0057145B">
            <w:pPr>
              <w:rPr>
                <w:sz w:val="20"/>
                <w:szCs w:val="20"/>
              </w:rPr>
            </w:pPr>
            <w:r w:rsidRPr="00073E48">
              <w:rPr>
                <w:sz w:val="20"/>
                <w:szCs w:val="20"/>
              </w:rPr>
              <w:t>fs</w:t>
            </w:r>
            <w:r w:rsidR="00D025A5" w:rsidRPr="00073E48">
              <w:rPr>
                <w:sz w:val="20"/>
                <w:szCs w:val="20"/>
              </w:rPr>
              <w:t>x3@cdc.gov</w:t>
            </w:r>
          </w:p>
        </w:tc>
      </w:tr>
      <w:tr w:rsidR="00C34C13" w:rsidRPr="00073E48" w14:paraId="278B23EB" w14:textId="77777777" w:rsidTr="00776859">
        <w:tc>
          <w:tcPr>
            <w:tcW w:w="1914" w:type="dxa"/>
          </w:tcPr>
          <w:p w14:paraId="3D5FBD5F" w14:textId="1F01AA7F" w:rsidR="00C34C13" w:rsidRPr="00073E48" w:rsidRDefault="00C34C13" w:rsidP="0057145B">
            <w:pPr>
              <w:rPr>
                <w:sz w:val="20"/>
                <w:szCs w:val="20"/>
              </w:rPr>
            </w:pPr>
            <w:r w:rsidRPr="00073E48">
              <w:rPr>
                <w:sz w:val="20"/>
                <w:szCs w:val="20"/>
              </w:rPr>
              <w:t>Patricia Bessler</w:t>
            </w:r>
          </w:p>
        </w:tc>
        <w:tc>
          <w:tcPr>
            <w:tcW w:w="2277" w:type="dxa"/>
          </w:tcPr>
          <w:p w14:paraId="1CF0C3A0" w14:textId="1DF68422" w:rsidR="00C34C13" w:rsidRPr="00073E48" w:rsidRDefault="00C34C13" w:rsidP="0057145B">
            <w:pPr>
              <w:rPr>
                <w:sz w:val="20"/>
                <w:szCs w:val="20"/>
              </w:rPr>
            </w:pPr>
            <w:r w:rsidRPr="00073E48">
              <w:rPr>
                <w:sz w:val="20"/>
                <w:szCs w:val="20"/>
              </w:rPr>
              <w:t>CDC</w:t>
            </w:r>
          </w:p>
        </w:tc>
        <w:tc>
          <w:tcPr>
            <w:tcW w:w="1664" w:type="dxa"/>
          </w:tcPr>
          <w:p w14:paraId="5B8D89FF" w14:textId="1537D675" w:rsidR="00C34C13" w:rsidRPr="00073E48" w:rsidRDefault="00C34C13" w:rsidP="0057145B">
            <w:pPr>
              <w:rPr>
                <w:sz w:val="20"/>
                <w:szCs w:val="20"/>
              </w:rPr>
            </w:pPr>
            <w:r w:rsidRPr="00073E48">
              <w:rPr>
                <w:sz w:val="20"/>
                <w:szCs w:val="20"/>
              </w:rPr>
              <w:t>404-639-8239</w:t>
            </w:r>
          </w:p>
        </w:tc>
        <w:tc>
          <w:tcPr>
            <w:tcW w:w="3495" w:type="dxa"/>
          </w:tcPr>
          <w:p w14:paraId="5FF3D04E" w14:textId="1A2B12A2" w:rsidR="00C34C13" w:rsidRPr="00073E48" w:rsidRDefault="00C34C13" w:rsidP="0057145B">
            <w:pPr>
              <w:rPr>
                <w:sz w:val="20"/>
                <w:szCs w:val="20"/>
              </w:rPr>
            </w:pPr>
            <w:r w:rsidRPr="00073E48">
              <w:rPr>
                <w:sz w:val="20"/>
                <w:szCs w:val="20"/>
              </w:rPr>
              <w:t>vey4@cdc.gov</w:t>
            </w:r>
          </w:p>
        </w:tc>
      </w:tr>
      <w:tr w:rsidR="008A18E1" w:rsidRPr="00073E48" w14:paraId="760E3C8D" w14:textId="77777777" w:rsidTr="00776859">
        <w:tc>
          <w:tcPr>
            <w:tcW w:w="1914" w:type="dxa"/>
          </w:tcPr>
          <w:p w14:paraId="23AF932F" w14:textId="77777777" w:rsidR="008A18E1" w:rsidRPr="00073E48" w:rsidRDefault="00DE77DD" w:rsidP="0057145B">
            <w:pPr>
              <w:rPr>
                <w:sz w:val="20"/>
                <w:szCs w:val="20"/>
              </w:rPr>
            </w:pPr>
            <w:r w:rsidRPr="00073E48">
              <w:rPr>
                <w:sz w:val="20"/>
                <w:szCs w:val="20"/>
              </w:rPr>
              <w:t>Alisu Schoua-Glusberg</w:t>
            </w:r>
          </w:p>
        </w:tc>
        <w:tc>
          <w:tcPr>
            <w:tcW w:w="2277" w:type="dxa"/>
          </w:tcPr>
          <w:p w14:paraId="21AE3058" w14:textId="77777777" w:rsidR="008A18E1" w:rsidRPr="00073E48" w:rsidRDefault="00DE77DD" w:rsidP="0057145B">
            <w:pPr>
              <w:rPr>
                <w:sz w:val="20"/>
                <w:szCs w:val="20"/>
              </w:rPr>
            </w:pPr>
            <w:r w:rsidRPr="00073E48">
              <w:rPr>
                <w:sz w:val="20"/>
                <w:szCs w:val="20"/>
              </w:rPr>
              <w:t>Research Support Services</w:t>
            </w:r>
          </w:p>
        </w:tc>
        <w:tc>
          <w:tcPr>
            <w:tcW w:w="1664" w:type="dxa"/>
          </w:tcPr>
          <w:p w14:paraId="32815146" w14:textId="77777777" w:rsidR="008A18E1" w:rsidRPr="00073E48" w:rsidRDefault="00DE77DD" w:rsidP="0057145B">
            <w:pPr>
              <w:rPr>
                <w:sz w:val="20"/>
                <w:szCs w:val="20"/>
              </w:rPr>
            </w:pPr>
            <w:r w:rsidRPr="00073E48">
              <w:rPr>
                <w:sz w:val="20"/>
                <w:szCs w:val="20"/>
              </w:rPr>
              <w:t>847-864-5677</w:t>
            </w:r>
          </w:p>
        </w:tc>
        <w:tc>
          <w:tcPr>
            <w:tcW w:w="3495" w:type="dxa"/>
          </w:tcPr>
          <w:p w14:paraId="2617B1D7" w14:textId="77777777" w:rsidR="008A18E1" w:rsidRPr="00073E48" w:rsidRDefault="00DE77DD" w:rsidP="0057145B">
            <w:pPr>
              <w:rPr>
                <w:sz w:val="20"/>
                <w:szCs w:val="20"/>
              </w:rPr>
            </w:pPr>
            <w:r w:rsidRPr="00073E48">
              <w:rPr>
                <w:sz w:val="20"/>
                <w:szCs w:val="20"/>
              </w:rPr>
              <w:t>alisu@researchsupportservices.com</w:t>
            </w:r>
          </w:p>
        </w:tc>
      </w:tr>
      <w:tr w:rsidR="008A18E1" w:rsidRPr="00073E48" w14:paraId="64D7ACEE" w14:textId="77777777" w:rsidTr="00776859">
        <w:tc>
          <w:tcPr>
            <w:tcW w:w="1914" w:type="dxa"/>
          </w:tcPr>
          <w:p w14:paraId="1B35D6F3" w14:textId="478B7136" w:rsidR="008A18E1" w:rsidRPr="00073E48" w:rsidRDefault="00C34C13" w:rsidP="0057145B">
            <w:pPr>
              <w:rPr>
                <w:sz w:val="20"/>
                <w:szCs w:val="20"/>
              </w:rPr>
            </w:pPr>
            <w:r w:rsidRPr="00073E48">
              <w:rPr>
                <w:sz w:val="20"/>
                <w:szCs w:val="20"/>
              </w:rPr>
              <w:t>Casey Tesfaye</w:t>
            </w:r>
          </w:p>
        </w:tc>
        <w:tc>
          <w:tcPr>
            <w:tcW w:w="2277" w:type="dxa"/>
          </w:tcPr>
          <w:p w14:paraId="7B83E724" w14:textId="77777777" w:rsidR="008A18E1" w:rsidRPr="00073E48" w:rsidRDefault="00DE77DD" w:rsidP="0057145B">
            <w:pPr>
              <w:rPr>
                <w:sz w:val="20"/>
                <w:szCs w:val="20"/>
              </w:rPr>
            </w:pPr>
            <w:r w:rsidRPr="00073E48">
              <w:rPr>
                <w:sz w:val="20"/>
                <w:szCs w:val="20"/>
              </w:rPr>
              <w:t>Research Support Services</w:t>
            </w:r>
          </w:p>
        </w:tc>
        <w:tc>
          <w:tcPr>
            <w:tcW w:w="1664" w:type="dxa"/>
          </w:tcPr>
          <w:p w14:paraId="0E473922" w14:textId="77777777" w:rsidR="008A18E1" w:rsidRPr="00073E48" w:rsidRDefault="00DE77DD" w:rsidP="0057145B">
            <w:pPr>
              <w:rPr>
                <w:sz w:val="20"/>
                <w:szCs w:val="20"/>
              </w:rPr>
            </w:pPr>
            <w:r w:rsidRPr="00073E48">
              <w:rPr>
                <w:sz w:val="20"/>
                <w:szCs w:val="20"/>
              </w:rPr>
              <w:t>847-864-5677</w:t>
            </w:r>
          </w:p>
        </w:tc>
        <w:tc>
          <w:tcPr>
            <w:tcW w:w="3495" w:type="dxa"/>
          </w:tcPr>
          <w:p w14:paraId="5D6773F0" w14:textId="198AFA7D" w:rsidR="008A18E1" w:rsidRPr="00073E48" w:rsidRDefault="00C34C13" w:rsidP="0057145B">
            <w:pPr>
              <w:rPr>
                <w:sz w:val="20"/>
                <w:szCs w:val="20"/>
              </w:rPr>
            </w:pPr>
            <w:r w:rsidRPr="00073E48">
              <w:rPr>
                <w:sz w:val="20"/>
                <w:szCs w:val="20"/>
              </w:rPr>
              <w:t>casey</w:t>
            </w:r>
            <w:r w:rsidR="00DE77DD" w:rsidRPr="00073E48">
              <w:rPr>
                <w:sz w:val="20"/>
                <w:szCs w:val="20"/>
              </w:rPr>
              <w:t>@researchsupportservices.com</w:t>
            </w:r>
          </w:p>
        </w:tc>
      </w:tr>
      <w:tr w:rsidR="007F29CE" w:rsidRPr="00073E48" w14:paraId="09B1FE9F" w14:textId="77777777" w:rsidTr="00776859">
        <w:tc>
          <w:tcPr>
            <w:tcW w:w="1914" w:type="dxa"/>
          </w:tcPr>
          <w:p w14:paraId="7719144E" w14:textId="77777777" w:rsidR="007F29CE" w:rsidRPr="00073E48" w:rsidRDefault="00DE77DD" w:rsidP="0057145B">
            <w:pPr>
              <w:rPr>
                <w:sz w:val="20"/>
                <w:szCs w:val="20"/>
              </w:rPr>
            </w:pPr>
            <w:r w:rsidRPr="00073E48">
              <w:rPr>
                <w:sz w:val="20"/>
                <w:szCs w:val="20"/>
              </w:rPr>
              <w:t>Paula Frew</w:t>
            </w:r>
          </w:p>
        </w:tc>
        <w:tc>
          <w:tcPr>
            <w:tcW w:w="2277" w:type="dxa"/>
          </w:tcPr>
          <w:p w14:paraId="182CF571" w14:textId="77777777" w:rsidR="007F29CE" w:rsidRPr="00073E48" w:rsidRDefault="00DE77DD" w:rsidP="0057145B">
            <w:pPr>
              <w:rPr>
                <w:sz w:val="20"/>
                <w:szCs w:val="20"/>
              </w:rPr>
            </w:pPr>
            <w:r w:rsidRPr="00073E48">
              <w:rPr>
                <w:sz w:val="20"/>
                <w:szCs w:val="20"/>
              </w:rPr>
              <w:t>Emory University</w:t>
            </w:r>
          </w:p>
        </w:tc>
        <w:tc>
          <w:tcPr>
            <w:tcW w:w="1664" w:type="dxa"/>
          </w:tcPr>
          <w:p w14:paraId="0FD0A255" w14:textId="77777777" w:rsidR="007F29CE" w:rsidRPr="00073E48" w:rsidRDefault="00DE77DD" w:rsidP="0057145B">
            <w:pPr>
              <w:rPr>
                <w:sz w:val="20"/>
                <w:szCs w:val="20"/>
              </w:rPr>
            </w:pPr>
            <w:r w:rsidRPr="00073E48">
              <w:rPr>
                <w:sz w:val="20"/>
                <w:szCs w:val="20"/>
              </w:rPr>
              <w:t>404-712-8546</w:t>
            </w:r>
          </w:p>
        </w:tc>
        <w:tc>
          <w:tcPr>
            <w:tcW w:w="3495" w:type="dxa"/>
          </w:tcPr>
          <w:p w14:paraId="51F045C9" w14:textId="77777777" w:rsidR="007F29CE" w:rsidRPr="00073E48" w:rsidRDefault="00DE77DD" w:rsidP="0057145B">
            <w:pPr>
              <w:rPr>
                <w:sz w:val="20"/>
                <w:szCs w:val="20"/>
              </w:rPr>
            </w:pPr>
            <w:r w:rsidRPr="00073E48">
              <w:rPr>
                <w:sz w:val="20"/>
                <w:szCs w:val="20"/>
              </w:rPr>
              <w:t>pfrew@emory.edu</w:t>
            </w:r>
          </w:p>
        </w:tc>
      </w:tr>
      <w:tr w:rsidR="007F29CE" w:rsidRPr="00073E48" w14:paraId="3A0F3174" w14:textId="77777777" w:rsidTr="00776859">
        <w:tc>
          <w:tcPr>
            <w:tcW w:w="1914" w:type="dxa"/>
          </w:tcPr>
          <w:p w14:paraId="0C81E1FF" w14:textId="77777777" w:rsidR="007F29CE" w:rsidRPr="00073E48" w:rsidRDefault="00DE77DD" w:rsidP="0057145B">
            <w:pPr>
              <w:rPr>
                <w:sz w:val="20"/>
                <w:szCs w:val="20"/>
              </w:rPr>
            </w:pPr>
            <w:r w:rsidRPr="00073E48">
              <w:rPr>
                <w:sz w:val="20"/>
                <w:szCs w:val="20"/>
              </w:rPr>
              <w:t>Laura Randall</w:t>
            </w:r>
          </w:p>
        </w:tc>
        <w:tc>
          <w:tcPr>
            <w:tcW w:w="2277" w:type="dxa"/>
          </w:tcPr>
          <w:p w14:paraId="6DC7AB02" w14:textId="77777777" w:rsidR="007F29CE" w:rsidRPr="00073E48" w:rsidRDefault="00DE77DD" w:rsidP="0057145B">
            <w:pPr>
              <w:rPr>
                <w:sz w:val="20"/>
                <w:szCs w:val="20"/>
              </w:rPr>
            </w:pPr>
            <w:r w:rsidRPr="00073E48">
              <w:rPr>
                <w:sz w:val="20"/>
                <w:szCs w:val="20"/>
              </w:rPr>
              <w:t>Emory University</w:t>
            </w:r>
          </w:p>
        </w:tc>
        <w:tc>
          <w:tcPr>
            <w:tcW w:w="1664" w:type="dxa"/>
          </w:tcPr>
          <w:p w14:paraId="1FF84E7C" w14:textId="08B1C386" w:rsidR="007F29CE" w:rsidRPr="00073E48" w:rsidRDefault="00F615AE" w:rsidP="0057145B">
            <w:pPr>
              <w:rPr>
                <w:sz w:val="20"/>
                <w:szCs w:val="20"/>
              </w:rPr>
            </w:pPr>
            <w:r w:rsidRPr="00073E48">
              <w:rPr>
                <w:sz w:val="20"/>
                <w:szCs w:val="20"/>
              </w:rPr>
              <w:t>404-727-2994</w:t>
            </w:r>
          </w:p>
        </w:tc>
        <w:tc>
          <w:tcPr>
            <w:tcW w:w="3495" w:type="dxa"/>
          </w:tcPr>
          <w:p w14:paraId="13E7AE1C" w14:textId="77777777" w:rsidR="007F29CE" w:rsidRPr="00073E48" w:rsidRDefault="00DE77DD" w:rsidP="0057145B">
            <w:pPr>
              <w:rPr>
                <w:sz w:val="20"/>
                <w:szCs w:val="20"/>
              </w:rPr>
            </w:pPr>
            <w:r w:rsidRPr="00073E48">
              <w:rPr>
                <w:sz w:val="20"/>
                <w:szCs w:val="20"/>
              </w:rPr>
              <w:t>laura.randall@emory.edu</w:t>
            </w:r>
          </w:p>
        </w:tc>
      </w:tr>
      <w:tr w:rsidR="007F29CE" w:rsidRPr="00073E48" w14:paraId="028A1C99" w14:textId="77777777" w:rsidTr="00776859">
        <w:tc>
          <w:tcPr>
            <w:tcW w:w="1914" w:type="dxa"/>
          </w:tcPr>
          <w:p w14:paraId="17A3A0DA" w14:textId="704D2B3D" w:rsidR="007F29CE" w:rsidRPr="00073E48" w:rsidRDefault="009467D2" w:rsidP="0057145B">
            <w:pPr>
              <w:rPr>
                <w:sz w:val="20"/>
                <w:szCs w:val="20"/>
              </w:rPr>
            </w:pPr>
            <w:r w:rsidRPr="00073E48">
              <w:rPr>
                <w:sz w:val="20"/>
                <w:szCs w:val="20"/>
              </w:rPr>
              <w:t>Bryan Gale</w:t>
            </w:r>
          </w:p>
        </w:tc>
        <w:tc>
          <w:tcPr>
            <w:tcW w:w="2277" w:type="dxa"/>
          </w:tcPr>
          <w:p w14:paraId="7B5E7B98" w14:textId="4C803746" w:rsidR="007F29CE" w:rsidRPr="00073E48" w:rsidRDefault="009467D2" w:rsidP="0057145B">
            <w:pPr>
              <w:rPr>
                <w:b/>
                <w:sz w:val="20"/>
                <w:szCs w:val="20"/>
              </w:rPr>
            </w:pPr>
            <w:r w:rsidRPr="00073E48">
              <w:rPr>
                <w:sz w:val="20"/>
                <w:szCs w:val="20"/>
              </w:rPr>
              <w:t>IMPAQ International</w:t>
            </w:r>
          </w:p>
        </w:tc>
        <w:tc>
          <w:tcPr>
            <w:tcW w:w="1664" w:type="dxa"/>
          </w:tcPr>
          <w:p w14:paraId="72B88375" w14:textId="76986065" w:rsidR="007F29CE" w:rsidRPr="00073E48" w:rsidRDefault="00F615AE" w:rsidP="0057145B">
            <w:pPr>
              <w:rPr>
                <w:sz w:val="20"/>
                <w:szCs w:val="20"/>
              </w:rPr>
            </w:pPr>
            <w:r w:rsidRPr="00073E48">
              <w:rPr>
                <w:sz w:val="20"/>
                <w:szCs w:val="20"/>
              </w:rPr>
              <w:t>443-259-5186</w:t>
            </w:r>
          </w:p>
        </w:tc>
        <w:tc>
          <w:tcPr>
            <w:tcW w:w="3495" w:type="dxa"/>
          </w:tcPr>
          <w:p w14:paraId="2B98087B" w14:textId="72700071" w:rsidR="007F29CE" w:rsidRPr="00073E48" w:rsidRDefault="009467D2" w:rsidP="0057145B">
            <w:pPr>
              <w:rPr>
                <w:sz w:val="20"/>
                <w:szCs w:val="20"/>
              </w:rPr>
            </w:pPr>
            <w:r w:rsidRPr="00073E48">
              <w:rPr>
                <w:sz w:val="20"/>
                <w:szCs w:val="20"/>
              </w:rPr>
              <w:t>bgale@impaqint.com</w:t>
            </w:r>
          </w:p>
        </w:tc>
      </w:tr>
      <w:tr w:rsidR="00D025A5" w:rsidRPr="00073E48" w14:paraId="2A684F21" w14:textId="77777777" w:rsidTr="00776859">
        <w:tc>
          <w:tcPr>
            <w:tcW w:w="1914" w:type="dxa"/>
          </w:tcPr>
          <w:p w14:paraId="0777B8C2" w14:textId="77777777" w:rsidR="00D025A5" w:rsidRPr="00073E48" w:rsidRDefault="00DE77DD" w:rsidP="0057145B">
            <w:pPr>
              <w:rPr>
                <w:sz w:val="20"/>
                <w:szCs w:val="20"/>
              </w:rPr>
            </w:pPr>
            <w:r w:rsidRPr="00073E48">
              <w:rPr>
                <w:sz w:val="20"/>
                <w:szCs w:val="20"/>
              </w:rPr>
              <w:t>Valerie Betley</w:t>
            </w:r>
          </w:p>
        </w:tc>
        <w:tc>
          <w:tcPr>
            <w:tcW w:w="2277" w:type="dxa"/>
          </w:tcPr>
          <w:p w14:paraId="16F78D2C" w14:textId="77777777" w:rsidR="00D025A5" w:rsidRPr="00073E48" w:rsidRDefault="00DE77DD" w:rsidP="0057145B">
            <w:pPr>
              <w:rPr>
                <w:sz w:val="20"/>
                <w:szCs w:val="20"/>
              </w:rPr>
            </w:pPr>
            <w:r w:rsidRPr="00073E48">
              <w:rPr>
                <w:sz w:val="20"/>
                <w:szCs w:val="20"/>
              </w:rPr>
              <w:t>IMPAQ International</w:t>
            </w:r>
          </w:p>
        </w:tc>
        <w:tc>
          <w:tcPr>
            <w:tcW w:w="1664" w:type="dxa"/>
          </w:tcPr>
          <w:p w14:paraId="31EF9F47" w14:textId="3437AAC2" w:rsidR="00D025A5" w:rsidRPr="00073E48" w:rsidRDefault="00F615AE" w:rsidP="0057145B">
            <w:pPr>
              <w:rPr>
                <w:sz w:val="20"/>
                <w:szCs w:val="20"/>
              </w:rPr>
            </w:pPr>
            <w:r w:rsidRPr="00073E48">
              <w:rPr>
                <w:sz w:val="20"/>
                <w:szCs w:val="20"/>
              </w:rPr>
              <w:t>443-259-5196</w:t>
            </w:r>
          </w:p>
        </w:tc>
        <w:tc>
          <w:tcPr>
            <w:tcW w:w="3495" w:type="dxa"/>
          </w:tcPr>
          <w:p w14:paraId="50BE2A44" w14:textId="77777777" w:rsidR="00D025A5" w:rsidRPr="00073E48" w:rsidRDefault="00DE77DD" w:rsidP="0057145B">
            <w:pPr>
              <w:rPr>
                <w:sz w:val="20"/>
                <w:szCs w:val="20"/>
              </w:rPr>
            </w:pPr>
            <w:r w:rsidRPr="00073E48">
              <w:rPr>
                <w:sz w:val="20"/>
                <w:szCs w:val="20"/>
              </w:rPr>
              <w:t>vbetley@impaqint.com</w:t>
            </w:r>
          </w:p>
        </w:tc>
      </w:tr>
      <w:tr w:rsidR="009467D2" w:rsidRPr="00073E48" w14:paraId="3675AD5D" w14:textId="77777777" w:rsidTr="00776859">
        <w:tc>
          <w:tcPr>
            <w:tcW w:w="1914" w:type="dxa"/>
          </w:tcPr>
          <w:p w14:paraId="46110A4A" w14:textId="51DE2534" w:rsidR="009467D2" w:rsidRPr="00073E48" w:rsidRDefault="009467D2" w:rsidP="0057145B">
            <w:pPr>
              <w:rPr>
                <w:sz w:val="20"/>
                <w:szCs w:val="20"/>
              </w:rPr>
            </w:pPr>
            <w:r w:rsidRPr="00073E48">
              <w:rPr>
                <w:sz w:val="20"/>
                <w:szCs w:val="20"/>
              </w:rPr>
              <w:t>Elizabeth Gall</w:t>
            </w:r>
          </w:p>
        </w:tc>
        <w:tc>
          <w:tcPr>
            <w:tcW w:w="2277" w:type="dxa"/>
          </w:tcPr>
          <w:p w14:paraId="16C4914D" w14:textId="3CC20132" w:rsidR="009467D2" w:rsidRPr="00073E48" w:rsidRDefault="009467D2" w:rsidP="0057145B">
            <w:pPr>
              <w:rPr>
                <w:sz w:val="20"/>
                <w:szCs w:val="20"/>
              </w:rPr>
            </w:pPr>
            <w:r w:rsidRPr="00073E48">
              <w:rPr>
                <w:sz w:val="20"/>
                <w:szCs w:val="20"/>
              </w:rPr>
              <w:t>IMPAQ International</w:t>
            </w:r>
          </w:p>
        </w:tc>
        <w:tc>
          <w:tcPr>
            <w:tcW w:w="1664" w:type="dxa"/>
          </w:tcPr>
          <w:p w14:paraId="0E06F757" w14:textId="4209120B" w:rsidR="009467D2" w:rsidRPr="00073E48" w:rsidRDefault="00F615AE" w:rsidP="0057145B">
            <w:pPr>
              <w:rPr>
                <w:sz w:val="20"/>
                <w:szCs w:val="20"/>
              </w:rPr>
            </w:pPr>
            <w:r w:rsidRPr="00073E48">
              <w:rPr>
                <w:sz w:val="20"/>
                <w:szCs w:val="20"/>
              </w:rPr>
              <w:t>443-259-5216</w:t>
            </w:r>
          </w:p>
        </w:tc>
        <w:tc>
          <w:tcPr>
            <w:tcW w:w="3495" w:type="dxa"/>
          </w:tcPr>
          <w:p w14:paraId="3C4B7935" w14:textId="0E6A026A" w:rsidR="009467D2" w:rsidRPr="00073E48" w:rsidRDefault="009467D2" w:rsidP="0057145B">
            <w:pPr>
              <w:rPr>
                <w:sz w:val="20"/>
                <w:szCs w:val="20"/>
              </w:rPr>
            </w:pPr>
            <w:r w:rsidRPr="00073E48">
              <w:rPr>
                <w:sz w:val="20"/>
                <w:szCs w:val="20"/>
              </w:rPr>
              <w:t>egall@impaqint.com</w:t>
            </w:r>
          </w:p>
        </w:tc>
      </w:tr>
      <w:tr w:rsidR="009467D2" w:rsidRPr="00073E48" w14:paraId="3699F7C9" w14:textId="77777777" w:rsidTr="00776859">
        <w:tc>
          <w:tcPr>
            <w:tcW w:w="1914" w:type="dxa"/>
          </w:tcPr>
          <w:p w14:paraId="2BF91351" w14:textId="659D528A" w:rsidR="009467D2" w:rsidRPr="00073E48" w:rsidRDefault="009467D2" w:rsidP="0057145B">
            <w:pPr>
              <w:rPr>
                <w:sz w:val="20"/>
                <w:szCs w:val="20"/>
              </w:rPr>
            </w:pPr>
            <w:r w:rsidRPr="00073E48">
              <w:rPr>
                <w:sz w:val="20"/>
                <w:szCs w:val="20"/>
              </w:rPr>
              <w:t>Nanette Benbow</w:t>
            </w:r>
          </w:p>
        </w:tc>
        <w:tc>
          <w:tcPr>
            <w:tcW w:w="2277" w:type="dxa"/>
          </w:tcPr>
          <w:p w14:paraId="0D66DAFA" w14:textId="263C6BBB" w:rsidR="009467D2" w:rsidRPr="00073E48" w:rsidRDefault="009467D2" w:rsidP="0057145B">
            <w:pPr>
              <w:rPr>
                <w:sz w:val="20"/>
                <w:szCs w:val="20"/>
              </w:rPr>
            </w:pPr>
            <w:r w:rsidRPr="00073E48">
              <w:rPr>
                <w:sz w:val="20"/>
                <w:szCs w:val="20"/>
              </w:rPr>
              <w:t>Northwestern University</w:t>
            </w:r>
          </w:p>
        </w:tc>
        <w:tc>
          <w:tcPr>
            <w:tcW w:w="1664" w:type="dxa"/>
          </w:tcPr>
          <w:p w14:paraId="3DEB6669" w14:textId="147E5131" w:rsidR="009467D2" w:rsidRPr="00073E48" w:rsidRDefault="00402291" w:rsidP="0057145B">
            <w:pPr>
              <w:rPr>
                <w:sz w:val="20"/>
                <w:szCs w:val="20"/>
              </w:rPr>
            </w:pPr>
            <w:r w:rsidRPr="00073E48">
              <w:rPr>
                <w:sz w:val="20"/>
                <w:szCs w:val="20"/>
              </w:rPr>
              <w:t>773-539- 5239</w:t>
            </w:r>
          </w:p>
        </w:tc>
        <w:tc>
          <w:tcPr>
            <w:tcW w:w="3495" w:type="dxa"/>
          </w:tcPr>
          <w:p w14:paraId="0AC4AFD3" w14:textId="16D746D6" w:rsidR="009467D2" w:rsidRPr="00073E48" w:rsidRDefault="00CC3D19" w:rsidP="0057145B">
            <w:pPr>
              <w:rPr>
                <w:sz w:val="20"/>
                <w:szCs w:val="20"/>
              </w:rPr>
            </w:pPr>
            <w:r w:rsidRPr="00073E48">
              <w:rPr>
                <w:sz w:val="20"/>
                <w:szCs w:val="20"/>
              </w:rPr>
              <w:t>n.benbow@gmail.com</w:t>
            </w:r>
          </w:p>
        </w:tc>
      </w:tr>
    </w:tbl>
    <w:p w14:paraId="48F30F83" w14:textId="77777777" w:rsidR="00AB002F" w:rsidRDefault="00AB002F" w:rsidP="0057145B">
      <w:pPr>
        <w:pStyle w:val="Heading1"/>
        <w:numPr>
          <w:ilvl w:val="0"/>
          <w:numId w:val="0"/>
        </w:numPr>
        <w:spacing w:before="120" w:after="120"/>
      </w:pPr>
    </w:p>
    <w:p w14:paraId="7EB06DAA" w14:textId="6A187FFD" w:rsidR="00013F21" w:rsidRDefault="00DE77DD" w:rsidP="0057145B">
      <w:pPr>
        <w:pStyle w:val="Heading1"/>
        <w:numPr>
          <w:ilvl w:val="0"/>
          <w:numId w:val="0"/>
        </w:numPr>
        <w:spacing w:before="120" w:after="120"/>
      </w:pPr>
      <w:r>
        <w:t>R</w:t>
      </w:r>
      <w:r w:rsidR="00013F21">
        <w:t>eferences</w:t>
      </w:r>
    </w:p>
    <w:p w14:paraId="569CE073" w14:textId="7B03D2B1" w:rsidR="00302D00" w:rsidRPr="00942B9C" w:rsidRDefault="0072096D" w:rsidP="0057145B">
      <w:pPr>
        <w:pStyle w:val="EndNoteBibliography"/>
        <w:spacing w:before="120" w:after="120"/>
        <w:ind w:left="720" w:hanging="720"/>
      </w:pPr>
      <w:r>
        <w:t>1.</w:t>
      </w:r>
      <w:r>
        <w:tab/>
      </w:r>
      <w:r w:rsidR="00302D00" w:rsidRPr="00942B9C">
        <w:t xml:space="preserve">Louisiana Department of Health and Hospitals. </w:t>
      </w:r>
      <w:r w:rsidR="00302D00" w:rsidRPr="00942B9C">
        <w:rPr>
          <w:i/>
        </w:rPr>
        <w:t>2013 STD/HIV Surveillance Report.</w:t>
      </w:r>
      <w:r w:rsidR="00302D00" w:rsidRPr="00942B9C">
        <w:t xml:space="preserve"> State of Louisiana, Department of Health and Hospitals, Office of Public Health;2014.</w:t>
      </w:r>
    </w:p>
    <w:p w14:paraId="5B5B710B" w14:textId="6975213C" w:rsidR="00302D00" w:rsidRPr="00942B9C" w:rsidRDefault="00302D00" w:rsidP="0057145B">
      <w:pPr>
        <w:pStyle w:val="EndNoteBibliography"/>
        <w:spacing w:before="120" w:after="120"/>
        <w:ind w:left="720" w:hanging="720"/>
      </w:pPr>
      <w:r w:rsidRPr="00942B9C">
        <w:t>2.</w:t>
      </w:r>
      <w:r w:rsidRPr="00942B9C">
        <w:tab/>
        <w:t xml:space="preserve">Centers for Disease Control and Prevention. </w:t>
      </w:r>
      <w:r w:rsidRPr="00942B9C">
        <w:rPr>
          <w:i/>
        </w:rPr>
        <w:t xml:space="preserve">Diagnoses of HIV Infection in the United States and Dependent Areas, 2015. </w:t>
      </w:r>
      <w:r w:rsidRPr="00942B9C">
        <w:t>2016.</w:t>
      </w:r>
    </w:p>
    <w:p w14:paraId="214B04D6" w14:textId="4836D690" w:rsidR="00302D00" w:rsidRPr="00942B9C" w:rsidRDefault="00302D00" w:rsidP="0057145B">
      <w:pPr>
        <w:pStyle w:val="EndNoteBibliography"/>
        <w:spacing w:before="120" w:after="120"/>
        <w:ind w:left="720" w:hanging="720"/>
        <w:rPr>
          <w:i/>
        </w:rPr>
      </w:pPr>
      <w:r w:rsidRPr="00942B9C">
        <w:t>3.</w:t>
      </w:r>
      <w:r w:rsidRPr="00942B9C">
        <w:tab/>
        <w:t xml:space="preserve">Louisiana Department of Health and Hospital. </w:t>
      </w:r>
      <w:r w:rsidRPr="00942B9C">
        <w:rPr>
          <w:i/>
        </w:rPr>
        <w:t>Louisiana Public Health Information Exhchange (LaPHIE).</w:t>
      </w:r>
    </w:p>
    <w:p w14:paraId="56055A2F" w14:textId="3B8070A9" w:rsidR="00302D00" w:rsidRPr="00942B9C" w:rsidRDefault="00302D00" w:rsidP="0057145B">
      <w:pPr>
        <w:pStyle w:val="EndNoteBibliography"/>
        <w:spacing w:before="120" w:after="120"/>
        <w:ind w:left="720" w:hanging="720"/>
      </w:pPr>
      <w:r w:rsidRPr="00942B9C">
        <w:t>4.</w:t>
      </w:r>
      <w:r w:rsidRPr="00942B9C">
        <w:tab/>
        <w:t xml:space="preserve">Centers for Disease Control and Prevention. </w:t>
      </w:r>
      <w:r w:rsidRPr="00942B9C">
        <w:rPr>
          <w:i/>
        </w:rPr>
        <w:t xml:space="preserve">Virginia – 2015 State Health Profile. </w:t>
      </w:r>
      <w:r w:rsidRPr="00942B9C">
        <w:t>2015.</w:t>
      </w:r>
    </w:p>
    <w:p w14:paraId="2661B21D" w14:textId="664C7A65" w:rsidR="00302D00" w:rsidRPr="00942B9C" w:rsidRDefault="00302D00" w:rsidP="0057145B">
      <w:pPr>
        <w:pStyle w:val="EndNoteBibliography"/>
        <w:spacing w:before="120" w:after="120"/>
        <w:ind w:left="720" w:hanging="720"/>
      </w:pPr>
      <w:r w:rsidRPr="00942B9C">
        <w:t>5.</w:t>
      </w:r>
      <w:r w:rsidRPr="00942B9C">
        <w:tab/>
        <w:t xml:space="preserve">Virginia Department of Health. </w:t>
      </w:r>
      <w:r w:rsidRPr="00942B9C">
        <w:rPr>
          <w:i/>
        </w:rPr>
        <w:t xml:space="preserve">Virginia HIV Surveillance Annual Report, 2016. </w:t>
      </w:r>
      <w:r w:rsidRPr="00942B9C">
        <w:t>2017.</w:t>
      </w:r>
    </w:p>
    <w:p w14:paraId="0CFAD1BD" w14:textId="22EECA3C" w:rsidR="00302D00" w:rsidRPr="00942B9C" w:rsidRDefault="00302D00" w:rsidP="0057145B">
      <w:pPr>
        <w:pStyle w:val="EndNoteBibliography"/>
        <w:spacing w:before="120" w:after="120"/>
        <w:ind w:left="720" w:hanging="720"/>
      </w:pPr>
      <w:r w:rsidRPr="00942B9C">
        <w:t>6.</w:t>
      </w:r>
      <w:r w:rsidRPr="00942B9C">
        <w:tab/>
        <w:t xml:space="preserve">AIDSVu. 2017; </w:t>
      </w:r>
      <w:hyperlink r:id="rId15" w:history="1">
        <w:r w:rsidRPr="00942B9C">
          <w:rPr>
            <w:rStyle w:val="Hyperlink"/>
          </w:rPr>
          <w:t>https://aidsvu.org/</w:t>
        </w:r>
      </w:hyperlink>
      <w:r w:rsidRPr="00942B9C">
        <w:t>, 2017.</w:t>
      </w:r>
    </w:p>
    <w:p w14:paraId="0D4CF2EA" w14:textId="2F3549F5" w:rsidR="00302D00" w:rsidRPr="00942B9C" w:rsidRDefault="00302D00" w:rsidP="0057145B">
      <w:pPr>
        <w:pStyle w:val="EndNoteBibliography"/>
        <w:spacing w:before="120" w:after="120"/>
        <w:ind w:left="720" w:hanging="720"/>
      </w:pPr>
      <w:r w:rsidRPr="00942B9C">
        <w:t>7.</w:t>
      </w:r>
      <w:r w:rsidRPr="00942B9C">
        <w:tab/>
        <w:t xml:space="preserve">Virginia Department of Health. Data to Care Initiative. 2017; </w:t>
      </w:r>
      <w:hyperlink r:id="rId16" w:history="1">
        <w:r w:rsidRPr="00942B9C">
          <w:rPr>
            <w:rStyle w:val="Hyperlink"/>
          </w:rPr>
          <w:t>http://www.vdh.virginia.gov/disease-prevention/sexually-transmitted-diseases-std-surveillance-operations-data-administration/hiv-data-statistics/data-to-care/</w:t>
        </w:r>
      </w:hyperlink>
      <w:r w:rsidRPr="00942B9C">
        <w:t>.</w:t>
      </w:r>
    </w:p>
    <w:p w14:paraId="5C0FB7C6" w14:textId="68438CEA" w:rsidR="00302D00" w:rsidRPr="00942B9C" w:rsidRDefault="00302D00" w:rsidP="0057145B">
      <w:pPr>
        <w:pStyle w:val="EndNoteBibliography"/>
        <w:spacing w:before="120" w:after="120"/>
        <w:ind w:left="720" w:hanging="720"/>
      </w:pPr>
      <w:r w:rsidRPr="00942B9C">
        <w:t>8.</w:t>
      </w:r>
      <w:r w:rsidRPr="00942B9C">
        <w:tab/>
        <w:t xml:space="preserve">Centers for Disease Control and Prevention. </w:t>
      </w:r>
      <w:r w:rsidRPr="00942B9C">
        <w:rPr>
          <w:i/>
        </w:rPr>
        <w:t xml:space="preserve">Florida - 2015 State Health Profile. </w:t>
      </w:r>
      <w:r w:rsidRPr="00942B9C">
        <w:t>2015.</w:t>
      </w:r>
    </w:p>
    <w:p w14:paraId="620A0CAE" w14:textId="33C46EC8" w:rsidR="00302D00" w:rsidRPr="00942B9C" w:rsidRDefault="00302D00" w:rsidP="0057145B">
      <w:pPr>
        <w:pStyle w:val="EndNoteBibliography"/>
        <w:spacing w:before="120" w:after="120"/>
        <w:ind w:left="720" w:hanging="720"/>
      </w:pPr>
      <w:r w:rsidRPr="00942B9C">
        <w:t>9.</w:t>
      </w:r>
      <w:r w:rsidRPr="00942B9C">
        <w:tab/>
        <w:t>Michniewicz M WM. Florida’s Partnerships for Care (P4C) Demonstration Project: Data sharing for improved service delivery and health outcomes for persons living with HIV. Paper presented at: National Ryan White Conference on HIV Care and Treatment2016; Washington, D.C.</w:t>
      </w:r>
    </w:p>
    <w:p w14:paraId="44A5C849" w14:textId="54DB8484" w:rsidR="00302D00" w:rsidRDefault="0072096D" w:rsidP="0057145B">
      <w:pPr>
        <w:spacing w:before="120" w:after="120"/>
      </w:pPr>
      <w:r>
        <w:t>10.</w:t>
      </w:r>
      <w:r>
        <w:tab/>
      </w:r>
      <w:r w:rsidR="00CF3DD7" w:rsidRPr="00942B9C">
        <w:t xml:space="preserve">Patton MQ. </w:t>
      </w:r>
      <w:r w:rsidR="00CF3DD7" w:rsidRPr="00942B9C">
        <w:rPr>
          <w:i/>
        </w:rPr>
        <w:t>Qualitative evaluation and research methods.</w:t>
      </w:r>
      <w:r w:rsidR="00F04D64">
        <w:t xml:space="preserve"> SAGE Publications, I</w:t>
      </w:r>
      <w:r w:rsidR="00CF3DD7" w:rsidRPr="00942B9C">
        <w:t>nc; 1990</w:t>
      </w:r>
      <w:r w:rsidR="00CF3DD7">
        <w:t>.</w:t>
      </w:r>
    </w:p>
    <w:sectPr w:rsidR="00302D00" w:rsidSect="00776859">
      <w:footerReference w:type="default" r:id="rId17"/>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66846" w14:textId="77777777" w:rsidR="00144C9D" w:rsidRDefault="00144C9D" w:rsidP="008B5D54">
      <w:r>
        <w:separator/>
      </w:r>
    </w:p>
  </w:endnote>
  <w:endnote w:type="continuationSeparator" w:id="0">
    <w:p w14:paraId="670F2B4F" w14:textId="77777777" w:rsidR="00144C9D" w:rsidRDefault="00144C9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164076"/>
      <w:docPartObj>
        <w:docPartGallery w:val="Page Numbers (Bottom of Page)"/>
        <w:docPartUnique/>
      </w:docPartObj>
    </w:sdtPr>
    <w:sdtEndPr>
      <w:rPr>
        <w:noProof/>
      </w:rPr>
    </w:sdtEndPr>
    <w:sdtContent>
      <w:p w14:paraId="3EB197DD" w14:textId="326C745E" w:rsidR="004A7CB0" w:rsidRDefault="004A7CB0">
        <w:pPr>
          <w:pStyle w:val="Footer"/>
          <w:jc w:val="right"/>
        </w:pPr>
        <w:r>
          <w:fldChar w:fldCharType="begin"/>
        </w:r>
        <w:r>
          <w:instrText xml:space="preserve"> PAGE   \* MERGEFORMAT </w:instrText>
        </w:r>
        <w:r>
          <w:fldChar w:fldCharType="separate"/>
        </w:r>
        <w:r w:rsidR="00B02824">
          <w:rPr>
            <w:noProof/>
          </w:rPr>
          <w:t>1</w:t>
        </w:r>
        <w:r>
          <w:rPr>
            <w:noProof/>
          </w:rPr>
          <w:fldChar w:fldCharType="end"/>
        </w:r>
      </w:p>
    </w:sdtContent>
  </w:sdt>
  <w:p w14:paraId="3E1BBBF9" w14:textId="77777777" w:rsidR="004A7CB0" w:rsidRDefault="004A7C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ED148" w14:textId="77777777" w:rsidR="00144C9D" w:rsidRDefault="00144C9D" w:rsidP="008B5D54">
      <w:r>
        <w:separator/>
      </w:r>
    </w:p>
  </w:footnote>
  <w:footnote w:type="continuationSeparator" w:id="0">
    <w:p w14:paraId="3824057C" w14:textId="77777777" w:rsidR="00144C9D" w:rsidRDefault="00144C9D"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65D"/>
    <w:multiLevelType w:val="hybridMultilevel"/>
    <w:tmpl w:val="EDA8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549DE"/>
    <w:multiLevelType w:val="hybridMultilevel"/>
    <w:tmpl w:val="F2CC025C"/>
    <w:lvl w:ilvl="0" w:tplc="2C481A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EDA1BB3"/>
    <w:multiLevelType w:val="hybridMultilevel"/>
    <w:tmpl w:val="A35444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31D045A6"/>
    <w:multiLevelType w:val="hybridMultilevel"/>
    <w:tmpl w:val="4FF8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567AD2"/>
    <w:multiLevelType w:val="hybridMultilevel"/>
    <w:tmpl w:val="4870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4317B"/>
    <w:multiLevelType w:val="hybridMultilevel"/>
    <w:tmpl w:val="842E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B64139"/>
    <w:multiLevelType w:val="hybridMultilevel"/>
    <w:tmpl w:val="29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FB12C7"/>
    <w:multiLevelType w:val="multilevel"/>
    <w:tmpl w:val="93B4C7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0"/>
  </w:num>
  <w:num w:numId="2">
    <w:abstractNumId w:val="3"/>
  </w:num>
  <w:num w:numId="3">
    <w:abstractNumId w:val="8"/>
  </w:num>
  <w:num w:numId="4">
    <w:abstractNumId w:val="7"/>
  </w:num>
  <w:num w:numId="5">
    <w:abstractNumId w:val="9"/>
  </w:num>
  <w:num w:numId="6">
    <w:abstractNumId w:val="1"/>
  </w:num>
  <w:num w:numId="7">
    <w:abstractNumId w:val="0"/>
  </w:num>
  <w:num w:numId="8">
    <w:abstractNumId w:val="3"/>
  </w:num>
  <w:num w:numId="9">
    <w:abstractNumId w:val="5"/>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record-ids&gt;&lt;/item&gt;&lt;/Libraries&gt;"/>
  </w:docVars>
  <w:rsids>
    <w:rsidRoot w:val="005342FB"/>
    <w:rsid w:val="00002C5F"/>
    <w:rsid w:val="00013F21"/>
    <w:rsid w:val="00015EF5"/>
    <w:rsid w:val="000366A9"/>
    <w:rsid w:val="00045245"/>
    <w:rsid w:val="000609EC"/>
    <w:rsid w:val="00073E48"/>
    <w:rsid w:val="000B4057"/>
    <w:rsid w:val="000C1542"/>
    <w:rsid w:val="000D03CA"/>
    <w:rsid w:val="000E44D4"/>
    <w:rsid w:val="00103914"/>
    <w:rsid w:val="00104443"/>
    <w:rsid w:val="00124844"/>
    <w:rsid w:val="00134942"/>
    <w:rsid w:val="001371C7"/>
    <w:rsid w:val="00141DB4"/>
    <w:rsid w:val="0014326C"/>
    <w:rsid w:val="00144C9D"/>
    <w:rsid w:val="0015788E"/>
    <w:rsid w:val="0016459B"/>
    <w:rsid w:val="001809A3"/>
    <w:rsid w:val="00187F1C"/>
    <w:rsid w:val="001C3299"/>
    <w:rsid w:val="001F37A1"/>
    <w:rsid w:val="001F5EC8"/>
    <w:rsid w:val="00267890"/>
    <w:rsid w:val="00277210"/>
    <w:rsid w:val="002C0062"/>
    <w:rsid w:val="002F42D4"/>
    <w:rsid w:val="00302D00"/>
    <w:rsid w:val="00311E64"/>
    <w:rsid w:val="0031423B"/>
    <w:rsid w:val="0032129A"/>
    <w:rsid w:val="00325C9D"/>
    <w:rsid w:val="00360D45"/>
    <w:rsid w:val="003908E6"/>
    <w:rsid w:val="003978FC"/>
    <w:rsid w:val="003A2A70"/>
    <w:rsid w:val="003D3BBE"/>
    <w:rsid w:val="003D4F04"/>
    <w:rsid w:val="003D5CAB"/>
    <w:rsid w:val="003E0B03"/>
    <w:rsid w:val="003F06B2"/>
    <w:rsid w:val="003F35DB"/>
    <w:rsid w:val="00402291"/>
    <w:rsid w:val="00421540"/>
    <w:rsid w:val="00453F8E"/>
    <w:rsid w:val="00465BBD"/>
    <w:rsid w:val="00490D2F"/>
    <w:rsid w:val="00494459"/>
    <w:rsid w:val="004A7CB0"/>
    <w:rsid w:val="004C36D1"/>
    <w:rsid w:val="004E489F"/>
    <w:rsid w:val="004F3FD5"/>
    <w:rsid w:val="004F75AD"/>
    <w:rsid w:val="005002CE"/>
    <w:rsid w:val="0051707B"/>
    <w:rsid w:val="00522512"/>
    <w:rsid w:val="00527188"/>
    <w:rsid w:val="005339B7"/>
    <w:rsid w:val="005342FB"/>
    <w:rsid w:val="0053739F"/>
    <w:rsid w:val="00541A6E"/>
    <w:rsid w:val="00554673"/>
    <w:rsid w:val="0055675E"/>
    <w:rsid w:val="0057145B"/>
    <w:rsid w:val="00575167"/>
    <w:rsid w:val="00581B33"/>
    <w:rsid w:val="005A3A8D"/>
    <w:rsid w:val="005A6CB0"/>
    <w:rsid w:val="005C226C"/>
    <w:rsid w:val="005C7D3F"/>
    <w:rsid w:val="005D0F7C"/>
    <w:rsid w:val="005E2E30"/>
    <w:rsid w:val="005F079D"/>
    <w:rsid w:val="00606E0F"/>
    <w:rsid w:val="00607C89"/>
    <w:rsid w:val="00615AD1"/>
    <w:rsid w:val="00644E20"/>
    <w:rsid w:val="00670D29"/>
    <w:rsid w:val="00671880"/>
    <w:rsid w:val="0067665A"/>
    <w:rsid w:val="00686860"/>
    <w:rsid w:val="006B0155"/>
    <w:rsid w:val="006C6578"/>
    <w:rsid w:val="006E3721"/>
    <w:rsid w:val="006F6C4E"/>
    <w:rsid w:val="0070250C"/>
    <w:rsid w:val="00712100"/>
    <w:rsid w:val="0072096D"/>
    <w:rsid w:val="00720E62"/>
    <w:rsid w:val="00762367"/>
    <w:rsid w:val="007643F2"/>
    <w:rsid w:val="00776859"/>
    <w:rsid w:val="00786952"/>
    <w:rsid w:val="00792029"/>
    <w:rsid w:val="007A56E0"/>
    <w:rsid w:val="007B4308"/>
    <w:rsid w:val="007B485A"/>
    <w:rsid w:val="007C3075"/>
    <w:rsid w:val="007C43A0"/>
    <w:rsid w:val="007D4C9E"/>
    <w:rsid w:val="007E0DC4"/>
    <w:rsid w:val="007F29CE"/>
    <w:rsid w:val="007F5034"/>
    <w:rsid w:val="007F7A34"/>
    <w:rsid w:val="008238F6"/>
    <w:rsid w:val="008253CC"/>
    <w:rsid w:val="00831DC9"/>
    <w:rsid w:val="00846787"/>
    <w:rsid w:val="00851A91"/>
    <w:rsid w:val="00892BA9"/>
    <w:rsid w:val="008A18E1"/>
    <w:rsid w:val="008A423B"/>
    <w:rsid w:val="008B22CA"/>
    <w:rsid w:val="008B2F17"/>
    <w:rsid w:val="008B5D54"/>
    <w:rsid w:val="008D34B2"/>
    <w:rsid w:val="008D61A7"/>
    <w:rsid w:val="008F519C"/>
    <w:rsid w:val="008F57CA"/>
    <w:rsid w:val="00907990"/>
    <w:rsid w:val="0091459E"/>
    <w:rsid w:val="00922698"/>
    <w:rsid w:val="00923019"/>
    <w:rsid w:val="0092340F"/>
    <w:rsid w:val="0092419F"/>
    <w:rsid w:val="00937383"/>
    <w:rsid w:val="00945206"/>
    <w:rsid w:val="009467D2"/>
    <w:rsid w:val="0095730B"/>
    <w:rsid w:val="00957AB6"/>
    <w:rsid w:val="009C1652"/>
    <w:rsid w:val="00A347F2"/>
    <w:rsid w:val="00A920ED"/>
    <w:rsid w:val="00AA739C"/>
    <w:rsid w:val="00AB002F"/>
    <w:rsid w:val="00AB04FA"/>
    <w:rsid w:val="00AB6846"/>
    <w:rsid w:val="00AC1ACA"/>
    <w:rsid w:val="00AC47D6"/>
    <w:rsid w:val="00AF3865"/>
    <w:rsid w:val="00AF3A32"/>
    <w:rsid w:val="00B02824"/>
    <w:rsid w:val="00B177B4"/>
    <w:rsid w:val="00B27474"/>
    <w:rsid w:val="00B471BB"/>
    <w:rsid w:val="00B55735"/>
    <w:rsid w:val="00B608AC"/>
    <w:rsid w:val="00B873AA"/>
    <w:rsid w:val="00B91D6D"/>
    <w:rsid w:val="00B96201"/>
    <w:rsid w:val="00B97486"/>
    <w:rsid w:val="00BA1CA4"/>
    <w:rsid w:val="00BA26E1"/>
    <w:rsid w:val="00BC11C9"/>
    <w:rsid w:val="00BE5C39"/>
    <w:rsid w:val="00BF7FA1"/>
    <w:rsid w:val="00C24CB1"/>
    <w:rsid w:val="00C33466"/>
    <w:rsid w:val="00C34C13"/>
    <w:rsid w:val="00C40F09"/>
    <w:rsid w:val="00C67A4F"/>
    <w:rsid w:val="00C722C4"/>
    <w:rsid w:val="00C76EA3"/>
    <w:rsid w:val="00C8223C"/>
    <w:rsid w:val="00C946C2"/>
    <w:rsid w:val="00CC3D19"/>
    <w:rsid w:val="00CC755C"/>
    <w:rsid w:val="00CD1409"/>
    <w:rsid w:val="00CD6D16"/>
    <w:rsid w:val="00CE6AA8"/>
    <w:rsid w:val="00CF3DD7"/>
    <w:rsid w:val="00D0040C"/>
    <w:rsid w:val="00D025A5"/>
    <w:rsid w:val="00D14157"/>
    <w:rsid w:val="00D207FC"/>
    <w:rsid w:val="00D2200F"/>
    <w:rsid w:val="00D254EE"/>
    <w:rsid w:val="00D3747B"/>
    <w:rsid w:val="00D547BF"/>
    <w:rsid w:val="00D554F6"/>
    <w:rsid w:val="00D67D34"/>
    <w:rsid w:val="00D90173"/>
    <w:rsid w:val="00DA02D4"/>
    <w:rsid w:val="00DC57CC"/>
    <w:rsid w:val="00DD0CC8"/>
    <w:rsid w:val="00DD7025"/>
    <w:rsid w:val="00DE34D1"/>
    <w:rsid w:val="00DE69FC"/>
    <w:rsid w:val="00DE77DD"/>
    <w:rsid w:val="00DF6A21"/>
    <w:rsid w:val="00E04084"/>
    <w:rsid w:val="00E31337"/>
    <w:rsid w:val="00E3297C"/>
    <w:rsid w:val="00E3387C"/>
    <w:rsid w:val="00E451A4"/>
    <w:rsid w:val="00E45AB7"/>
    <w:rsid w:val="00E557C3"/>
    <w:rsid w:val="00E65754"/>
    <w:rsid w:val="00E66EA4"/>
    <w:rsid w:val="00E769A2"/>
    <w:rsid w:val="00E80326"/>
    <w:rsid w:val="00EA0E5E"/>
    <w:rsid w:val="00EE64BF"/>
    <w:rsid w:val="00EF61CB"/>
    <w:rsid w:val="00EF7978"/>
    <w:rsid w:val="00F04D64"/>
    <w:rsid w:val="00F14245"/>
    <w:rsid w:val="00F14695"/>
    <w:rsid w:val="00F21E20"/>
    <w:rsid w:val="00F26AE9"/>
    <w:rsid w:val="00F4439E"/>
    <w:rsid w:val="00F615AE"/>
    <w:rsid w:val="00FA09E0"/>
    <w:rsid w:val="00FA2F57"/>
    <w:rsid w:val="00FC0B16"/>
    <w:rsid w:val="00FD3E15"/>
    <w:rsid w:val="00FD4E1F"/>
    <w:rsid w:val="00FF14A5"/>
    <w:rsid w:val="00FF1B1C"/>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D9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14245"/>
    <w:pPr>
      <w:tabs>
        <w:tab w:val="left" w:pos="440"/>
        <w:tab w:val="right" w:leader="dot" w:pos="10070"/>
      </w:tabs>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tocol">
    <w:name w:val="Protocol"/>
    <w:basedOn w:val="NoSpacing"/>
    <w:link w:val="ProtocolChar"/>
    <w:autoRedefine/>
    <w:qFormat/>
    <w:rsid w:val="00A920ED"/>
    <w:pPr>
      <w:spacing w:before="120" w:after="120"/>
    </w:pPr>
    <w:rPr>
      <w:rFonts w:eastAsia="Times New Roman" w:cs="Times New Roman"/>
      <w:szCs w:val="24"/>
    </w:rPr>
  </w:style>
  <w:style w:type="character" w:customStyle="1" w:styleId="ProtocolChar">
    <w:name w:val="Protocol Char"/>
    <w:basedOn w:val="DefaultParagraphFont"/>
    <w:link w:val="Protocol"/>
    <w:rsid w:val="00A920ED"/>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A347F2"/>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14245"/>
    <w:pPr>
      <w:tabs>
        <w:tab w:val="left" w:pos="440"/>
        <w:tab w:val="right" w:leader="dot" w:pos="10070"/>
      </w:tabs>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tocol">
    <w:name w:val="Protocol"/>
    <w:basedOn w:val="NoSpacing"/>
    <w:link w:val="ProtocolChar"/>
    <w:autoRedefine/>
    <w:qFormat/>
    <w:rsid w:val="00A920ED"/>
    <w:pPr>
      <w:spacing w:before="120" w:after="120"/>
    </w:pPr>
    <w:rPr>
      <w:rFonts w:eastAsia="Times New Roman" w:cs="Times New Roman"/>
      <w:szCs w:val="24"/>
    </w:rPr>
  </w:style>
  <w:style w:type="character" w:customStyle="1" w:styleId="ProtocolChar">
    <w:name w:val="Protocol Char"/>
    <w:basedOn w:val="DefaultParagraphFont"/>
    <w:link w:val="Protocol"/>
    <w:rsid w:val="00A920ED"/>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A347F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28533">
      <w:bodyDiv w:val="1"/>
      <w:marLeft w:val="0"/>
      <w:marRight w:val="0"/>
      <w:marTop w:val="0"/>
      <w:marBottom w:val="0"/>
      <w:divBdr>
        <w:top w:val="none" w:sz="0" w:space="0" w:color="auto"/>
        <w:left w:val="none" w:sz="0" w:space="0" w:color="auto"/>
        <w:bottom w:val="none" w:sz="0" w:space="0" w:color="auto"/>
        <w:right w:val="none" w:sz="0" w:space="0" w:color="auto"/>
      </w:divBdr>
    </w:div>
    <w:div w:id="723724787">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06498083">
      <w:bodyDiv w:val="1"/>
      <w:marLeft w:val="0"/>
      <w:marRight w:val="0"/>
      <w:marTop w:val="0"/>
      <w:marBottom w:val="0"/>
      <w:divBdr>
        <w:top w:val="none" w:sz="0" w:space="0" w:color="auto"/>
        <w:left w:val="none" w:sz="0" w:space="0" w:color="auto"/>
        <w:bottom w:val="none" w:sz="0" w:space="0" w:color="auto"/>
        <w:right w:val="none" w:sz="0" w:space="0" w:color="auto"/>
      </w:divBdr>
    </w:div>
    <w:div w:id="1611158890">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 w:id="18833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dh.virginia.gov/disease-prevention/sexually-transmitted-diseases-std-surveillance-operations-data-administration/hiv-data-statistics/data-to-ca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aidsvu.org/"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theaidsinstitute.org/sites/default/files/attachments/%20LRC%20D2C%20Panel_r.pdf"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E2A75D-1E81-4BB8-8EF0-76FF63554196}"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D1A67B0A-7D14-44A8-A3B8-9AC416B42F98}">
      <dgm:prSet phldrT="[Text]"/>
      <dgm:spPr/>
      <dgm:t>
        <a:bodyPr/>
        <a:lstStyle/>
        <a:p>
          <a:r>
            <a:rPr lang="en-US"/>
            <a:t>90 Study Participants</a:t>
          </a:r>
        </a:p>
      </dgm:t>
    </dgm:pt>
    <dgm:pt modelId="{006C99FC-AB1D-4DDD-ADF5-A288C0371711}" type="parTrans" cxnId="{833AF9F0-1BA2-4F41-B548-3C5F3C63A962}">
      <dgm:prSet/>
      <dgm:spPr/>
      <dgm:t>
        <a:bodyPr/>
        <a:lstStyle/>
        <a:p>
          <a:endParaRPr lang="en-US"/>
        </a:p>
      </dgm:t>
    </dgm:pt>
    <dgm:pt modelId="{65E8D0FC-8012-423A-92B4-3F88EF6D1F6E}" type="sibTrans" cxnId="{833AF9F0-1BA2-4F41-B548-3C5F3C63A962}">
      <dgm:prSet/>
      <dgm:spPr/>
      <dgm:t>
        <a:bodyPr/>
        <a:lstStyle/>
        <a:p>
          <a:endParaRPr lang="en-US"/>
        </a:p>
      </dgm:t>
    </dgm:pt>
    <dgm:pt modelId="{AAD281CB-F1BD-4CEE-8C0D-47229AD6A3EC}" type="asst">
      <dgm:prSet phldrT="[Text]"/>
      <dgm:spPr/>
      <dgm:t>
        <a:bodyPr/>
        <a:lstStyle/>
        <a:p>
          <a:r>
            <a:rPr lang="en-US"/>
            <a:t>60 D2C clients</a:t>
          </a:r>
        </a:p>
      </dgm:t>
    </dgm:pt>
    <dgm:pt modelId="{4ED51A84-9689-45D3-B275-BA08BDDD5772}" type="parTrans" cxnId="{A3DF957D-A0D0-4ED3-8B78-AD63EEEB6A8B}">
      <dgm:prSet/>
      <dgm:spPr/>
      <dgm:t>
        <a:bodyPr/>
        <a:lstStyle/>
        <a:p>
          <a:endParaRPr lang="en-US"/>
        </a:p>
      </dgm:t>
    </dgm:pt>
    <dgm:pt modelId="{94286801-95D7-4912-A419-CB221573FCAC}" type="sibTrans" cxnId="{A3DF957D-A0D0-4ED3-8B78-AD63EEEB6A8B}">
      <dgm:prSet/>
      <dgm:spPr/>
      <dgm:t>
        <a:bodyPr/>
        <a:lstStyle/>
        <a:p>
          <a:endParaRPr lang="en-US"/>
        </a:p>
      </dgm:t>
    </dgm:pt>
    <dgm:pt modelId="{D0364DDB-A215-49C6-AF54-5E646D7E2C25}">
      <dgm:prSet phldrT="[Text]"/>
      <dgm:spPr/>
      <dgm:t>
        <a:bodyPr/>
        <a:lstStyle/>
        <a:p>
          <a:r>
            <a:rPr lang="en-US"/>
            <a:t>30 D2C program staff</a:t>
          </a:r>
        </a:p>
      </dgm:t>
    </dgm:pt>
    <dgm:pt modelId="{7D073A47-500E-4DB2-A428-1BA02DF7397B}" type="parTrans" cxnId="{D7A4BD28-4A6E-4E93-A766-72D755C2B05B}">
      <dgm:prSet/>
      <dgm:spPr/>
      <dgm:t>
        <a:bodyPr/>
        <a:lstStyle/>
        <a:p>
          <a:endParaRPr lang="en-US"/>
        </a:p>
      </dgm:t>
    </dgm:pt>
    <dgm:pt modelId="{BBCDD7C4-FC5D-4E5C-8B7F-857602AA1047}" type="sibTrans" cxnId="{D7A4BD28-4A6E-4E93-A766-72D755C2B05B}">
      <dgm:prSet/>
      <dgm:spPr/>
      <dgm:t>
        <a:bodyPr/>
        <a:lstStyle/>
        <a:p>
          <a:endParaRPr lang="en-US"/>
        </a:p>
      </dgm:t>
    </dgm:pt>
    <dgm:pt modelId="{007DDCBD-4FCA-435B-A4A8-31607BF5C534}" type="asst">
      <dgm:prSet phldrT="[Text]"/>
      <dgm:spPr/>
      <dgm:t>
        <a:bodyPr/>
        <a:lstStyle/>
        <a:p>
          <a:r>
            <a:rPr lang="en-US"/>
            <a:t>20 Virginia D2C clients</a:t>
          </a:r>
        </a:p>
      </dgm:t>
    </dgm:pt>
    <dgm:pt modelId="{25176AB2-53E5-4A82-B784-A5004956E7C1}" type="parTrans" cxnId="{A4329D51-5391-43DC-A797-537C94E8CFEA}">
      <dgm:prSet/>
      <dgm:spPr/>
      <dgm:t>
        <a:bodyPr/>
        <a:lstStyle/>
        <a:p>
          <a:endParaRPr lang="en-US"/>
        </a:p>
      </dgm:t>
    </dgm:pt>
    <dgm:pt modelId="{7E8B1D6F-9672-463D-84B8-A0AE9EE14C79}" type="sibTrans" cxnId="{A4329D51-5391-43DC-A797-537C94E8CFEA}">
      <dgm:prSet/>
      <dgm:spPr/>
      <dgm:t>
        <a:bodyPr/>
        <a:lstStyle/>
        <a:p>
          <a:endParaRPr lang="en-US"/>
        </a:p>
      </dgm:t>
    </dgm:pt>
    <dgm:pt modelId="{02BC5FE6-07B5-49EC-9E53-6B5418DDED23}" type="asst">
      <dgm:prSet phldrT="[Text]"/>
      <dgm:spPr/>
      <dgm:t>
        <a:bodyPr/>
        <a:lstStyle/>
        <a:p>
          <a:r>
            <a:rPr lang="en-US"/>
            <a:t>20 Florida D2C clients</a:t>
          </a:r>
        </a:p>
      </dgm:t>
    </dgm:pt>
    <dgm:pt modelId="{0BB2F4F7-586D-4392-9AF3-628944E55CA7}" type="parTrans" cxnId="{C28019F0-5F2B-4625-AE2F-BF5F1FD85258}">
      <dgm:prSet/>
      <dgm:spPr/>
      <dgm:t>
        <a:bodyPr/>
        <a:lstStyle/>
        <a:p>
          <a:endParaRPr lang="en-US"/>
        </a:p>
      </dgm:t>
    </dgm:pt>
    <dgm:pt modelId="{369E3B69-8A30-432B-B59D-6B2F1D3C1223}" type="sibTrans" cxnId="{C28019F0-5F2B-4625-AE2F-BF5F1FD85258}">
      <dgm:prSet/>
      <dgm:spPr/>
      <dgm:t>
        <a:bodyPr/>
        <a:lstStyle/>
        <a:p>
          <a:endParaRPr lang="en-US"/>
        </a:p>
      </dgm:t>
    </dgm:pt>
    <dgm:pt modelId="{06552BB3-2123-49B3-8D42-9B9607CA541C}" type="asst">
      <dgm:prSet phldrT="[Text]"/>
      <dgm:spPr/>
      <dgm:t>
        <a:bodyPr/>
        <a:lstStyle/>
        <a:p>
          <a:r>
            <a:rPr lang="en-US"/>
            <a:t>20 Louisiana D2C clients</a:t>
          </a:r>
        </a:p>
      </dgm:t>
    </dgm:pt>
    <dgm:pt modelId="{EC039FDA-21F6-4CEE-86A0-0CE1AF89EEC2}" type="parTrans" cxnId="{E2B1B3E6-68EE-4A2E-99F5-5B6356763024}">
      <dgm:prSet/>
      <dgm:spPr/>
      <dgm:t>
        <a:bodyPr/>
        <a:lstStyle/>
        <a:p>
          <a:endParaRPr lang="en-US"/>
        </a:p>
      </dgm:t>
    </dgm:pt>
    <dgm:pt modelId="{2C67F850-3232-449A-90A0-FE088D1D87C9}" type="sibTrans" cxnId="{E2B1B3E6-68EE-4A2E-99F5-5B6356763024}">
      <dgm:prSet/>
      <dgm:spPr/>
      <dgm:t>
        <a:bodyPr/>
        <a:lstStyle/>
        <a:p>
          <a:endParaRPr lang="en-US"/>
        </a:p>
      </dgm:t>
    </dgm:pt>
    <dgm:pt modelId="{D78ED711-1A7C-42E1-B10D-B009D9D3034E}">
      <dgm:prSet phldrT="[Text]"/>
      <dgm:spPr/>
      <dgm:t>
        <a:bodyPr/>
        <a:lstStyle/>
        <a:p>
          <a:r>
            <a:rPr lang="en-US"/>
            <a:t>10 Virginia program staff</a:t>
          </a:r>
        </a:p>
      </dgm:t>
    </dgm:pt>
    <dgm:pt modelId="{60AA6380-F6FC-40C2-A9FC-5BE98A0F3BE1}" type="parTrans" cxnId="{F6E2A3DF-390D-4AF4-BF1F-2869AB53E1FE}">
      <dgm:prSet/>
      <dgm:spPr/>
      <dgm:t>
        <a:bodyPr/>
        <a:lstStyle/>
        <a:p>
          <a:endParaRPr lang="en-US"/>
        </a:p>
      </dgm:t>
    </dgm:pt>
    <dgm:pt modelId="{B318030C-87D6-4CAD-B88C-21EBD49D0810}" type="sibTrans" cxnId="{F6E2A3DF-390D-4AF4-BF1F-2869AB53E1FE}">
      <dgm:prSet/>
      <dgm:spPr/>
      <dgm:t>
        <a:bodyPr/>
        <a:lstStyle/>
        <a:p>
          <a:endParaRPr lang="en-US"/>
        </a:p>
      </dgm:t>
    </dgm:pt>
    <dgm:pt modelId="{812BDBD2-7928-42B7-B8DB-EA6CC9C526A6}">
      <dgm:prSet phldrT="[Text]"/>
      <dgm:spPr/>
      <dgm:t>
        <a:bodyPr/>
        <a:lstStyle/>
        <a:p>
          <a:r>
            <a:rPr lang="en-US"/>
            <a:t>10 Florida program staff</a:t>
          </a:r>
        </a:p>
      </dgm:t>
    </dgm:pt>
    <dgm:pt modelId="{AAC2C89F-9CBA-451F-A748-C10AF4AAA617}" type="parTrans" cxnId="{F526172F-48A0-4A39-A522-917758AC7F82}">
      <dgm:prSet/>
      <dgm:spPr/>
      <dgm:t>
        <a:bodyPr/>
        <a:lstStyle/>
        <a:p>
          <a:endParaRPr lang="en-US"/>
        </a:p>
      </dgm:t>
    </dgm:pt>
    <dgm:pt modelId="{2509BD6A-D073-4E7F-8C96-75A6D18C3EDD}" type="sibTrans" cxnId="{F526172F-48A0-4A39-A522-917758AC7F82}">
      <dgm:prSet/>
      <dgm:spPr/>
      <dgm:t>
        <a:bodyPr/>
        <a:lstStyle/>
        <a:p>
          <a:endParaRPr lang="en-US"/>
        </a:p>
      </dgm:t>
    </dgm:pt>
    <dgm:pt modelId="{2658A8CA-0A1C-4727-8D13-5CF576606F09}">
      <dgm:prSet phldrT="[Text]"/>
      <dgm:spPr/>
      <dgm:t>
        <a:bodyPr/>
        <a:lstStyle/>
        <a:p>
          <a:r>
            <a:rPr lang="en-US"/>
            <a:t>10 Louisiana program staff</a:t>
          </a:r>
        </a:p>
      </dgm:t>
    </dgm:pt>
    <dgm:pt modelId="{A3A99AD9-EBC9-4F07-B68A-AB1172521627}" type="parTrans" cxnId="{FB3FE801-FE1C-405A-BE98-83096B3A237C}">
      <dgm:prSet/>
      <dgm:spPr/>
      <dgm:t>
        <a:bodyPr/>
        <a:lstStyle/>
        <a:p>
          <a:endParaRPr lang="en-US"/>
        </a:p>
      </dgm:t>
    </dgm:pt>
    <dgm:pt modelId="{BBECB177-A12F-4221-90AD-63FDFFCF9A25}" type="sibTrans" cxnId="{FB3FE801-FE1C-405A-BE98-83096B3A237C}">
      <dgm:prSet/>
      <dgm:spPr/>
      <dgm:t>
        <a:bodyPr/>
        <a:lstStyle/>
        <a:p>
          <a:endParaRPr lang="en-US"/>
        </a:p>
      </dgm:t>
    </dgm:pt>
    <dgm:pt modelId="{3C06DD4F-C1E6-4C6E-A680-6107CC263EC1}" type="pres">
      <dgm:prSet presAssocID="{E1E2A75D-1E81-4BB8-8EF0-76FF63554196}" presName="mainComposite" presStyleCnt="0">
        <dgm:presLayoutVars>
          <dgm:chPref val="1"/>
          <dgm:dir/>
          <dgm:animOne val="branch"/>
          <dgm:animLvl val="lvl"/>
          <dgm:resizeHandles val="exact"/>
        </dgm:presLayoutVars>
      </dgm:prSet>
      <dgm:spPr/>
      <dgm:t>
        <a:bodyPr/>
        <a:lstStyle/>
        <a:p>
          <a:endParaRPr lang="en-US"/>
        </a:p>
      </dgm:t>
    </dgm:pt>
    <dgm:pt modelId="{804415DD-9096-417F-82C8-94BCCF1AFDED}" type="pres">
      <dgm:prSet presAssocID="{E1E2A75D-1E81-4BB8-8EF0-76FF63554196}" presName="hierFlow" presStyleCnt="0"/>
      <dgm:spPr/>
    </dgm:pt>
    <dgm:pt modelId="{CF4A3264-A47B-4FCD-9F15-B881ECCF597D}" type="pres">
      <dgm:prSet presAssocID="{E1E2A75D-1E81-4BB8-8EF0-76FF63554196}" presName="hierChild1" presStyleCnt="0">
        <dgm:presLayoutVars>
          <dgm:chPref val="1"/>
          <dgm:animOne val="branch"/>
          <dgm:animLvl val="lvl"/>
        </dgm:presLayoutVars>
      </dgm:prSet>
      <dgm:spPr/>
    </dgm:pt>
    <dgm:pt modelId="{335D6F66-7F6A-46F9-97CC-F0977DCAD812}" type="pres">
      <dgm:prSet presAssocID="{D1A67B0A-7D14-44A8-A3B8-9AC416B42F98}" presName="Name14" presStyleCnt="0"/>
      <dgm:spPr/>
    </dgm:pt>
    <dgm:pt modelId="{8E64F21B-DA8A-4280-A891-3FF5930DEE4C}" type="pres">
      <dgm:prSet presAssocID="{D1A67B0A-7D14-44A8-A3B8-9AC416B42F98}" presName="level1Shape" presStyleLbl="node0" presStyleIdx="0" presStyleCnt="1">
        <dgm:presLayoutVars>
          <dgm:chPref val="3"/>
        </dgm:presLayoutVars>
      </dgm:prSet>
      <dgm:spPr/>
      <dgm:t>
        <a:bodyPr/>
        <a:lstStyle/>
        <a:p>
          <a:endParaRPr lang="en-US"/>
        </a:p>
      </dgm:t>
    </dgm:pt>
    <dgm:pt modelId="{A453C5BE-05DD-412E-BA2D-F0A752083FFA}" type="pres">
      <dgm:prSet presAssocID="{D1A67B0A-7D14-44A8-A3B8-9AC416B42F98}" presName="hierChild2" presStyleCnt="0"/>
      <dgm:spPr/>
    </dgm:pt>
    <dgm:pt modelId="{6D0CE851-A99C-4917-8E98-E21595AF4D24}" type="pres">
      <dgm:prSet presAssocID="{4ED51A84-9689-45D3-B275-BA08BDDD5772}" presName="Name19" presStyleLbl="parChTrans1D2" presStyleIdx="0" presStyleCnt="2"/>
      <dgm:spPr/>
      <dgm:t>
        <a:bodyPr/>
        <a:lstStyle/>
        <a:p>
          <a:endParaRPr lang="en-US"/>
        </a:p>
      </dgm:t>
    </dgm:pt>
    <dgm:pt modelId="{06B10613-C283-4D1B-8ED3-DD6E31C64FAF}" type="pres">
      <dgm:prSet presAssocID="{AAD281CB-F1BD-4CEE-8C0D-47229AD6A3EC}" presName="Name21" presStyleCnt="0"/>
      <dgm:spPr/>
    </dgm:pt>
    <dgm:pt modelId="{625D787D-EE7F-49B7-B7DD-D7434C357F12}" type="pres">
      <dgm:prSet presAssocID="{AAD281CB-F1BD-4CEE-8C0D-47229AD6A3EC}" presName="level2Shape" presStyleLbl="asst1" presStyleIdx="0" presStyleCnt="4"/>
      <dgm:spPr/>
      <dgm:t>
        <a:bodyPr/>
        <a:lstStyle/>
        <a:p>
          <a:endParaRPr lang="en-US"/>
        </a:p>
      </dgm:t>
    </dgm:pt>
    <dgm:pt modelId="{A03E3DBD-8E98-47CA-A5BB-9F49F8833ABA}" type="pres">
      <dgm:prSet presAssocID="{AAD281CB-F1BD-4CEE-8C0D-47229AD6A3EC}" presName="hierChild3" presStyleCnt="0"/>
      <dgm:spPr/>
    </dgm:pt>
    <dgm:pt modelId="{B74A0236-A903-422E-9888-0867287CB891}" type="pres">
      <dgm:prSet presAssocID="{25176AB2-53E5-4A82-B784-A5004956E7C1}" presName="Name19" presStyleLbl="parChTrans1D3" presStyleIdx="0" presStyleCnt="6"/>
      <dgm:spPr/>
      <dgm:t>
        <a:bodyPr/>
        <a:lstStyle/>
        <a:p>
          <a:endParaRPr lang="en-US"/>
        </a:p>
      </dgm:t>
    </dgm:pt>
    <dgm:pt modelId="{135D63B3-D2AA-4A70-A7A8-2D71375D37A2}" type="pres">
      <dgm:prSet presAssocID="{007DDCBD-4FCA-435B-A4A8-31607BF5C534}" presName="Name21" presStyleCnt="0"/>
      <dgm:spPr/>
    </dgm:pt>
    <dgm:pt modelId="{9574291B-FA7F-4E46-870B-B0C609817940}" type="pres">
      <dgm:prSet presAssocID="{007DDCBD-4FCA-435B-A4A8-31607BF5C534}" presName="level2Shape" presStyleLbl="asst1" presStyleIdx="1" presStyleCnt="4"/>
      <dgm:spPr/>
      <dgm:t>
        <a:bodyPr/>
        <a:lstStyle/>
        <a:p>
          <a:endParaRPr lang="en-US"/>
        </a:p>
      </dgm:t>
    </dgm:pt>
    <dgm:pt modelId="{1AB82ADE-EBB0-464F-96F9-F678587F57E1}" type="pres">
      <dgm:prSet presAssocID="{007DDCBD-4FCA-435B-A4A8-31607BF5C534}" presName="hierChild3" presStyleCnt="0"/>
      <dgm:spPr/>
    </dgm:pt>
    <dgm:pt modelId="{E60656AB-48E7-4AE5-A59B-ED1856D91ED1}" type="pres">
      <dgm:prSet presAssocID="{0BB2F4F7-586D-4392-9AF3-628944E55CA7}" presName="Name19" presStyleLbl="parChTrans1D3" presStyleIdx="1" presStyleCnt="6"/>
      <dgm:spPr/>
      <dgm:t>
        <a:bodyPr/>
        <a:lstStyle/>
        <a:p>
          <a:endParaRPr lang="en-US"/>
        </a:p>
      </dgm:t>
    </dgm:pt>
    <dgm:pt modelId="{B860751E-6C6E-4A7E-B56C-E05A2142AAF7}" type="pres">
      <dgm:prSet presAssocID="{02BC5FE6-07B5-49EC-9E53-6B5418DDED23}" presName="Name21" presStyleCnt="0"/>
      <dgm:spPr/>
    </dgm:pt>
    <dgm:pt modelId="{5DA2D484-51AE-4928-9A84-F55342179716}" type="pres">
      <dgm:prSet presAssocID="{02BC5FE6-07B5-49EC-9E53-6B5418DDED23}" presName="level2Shape" presStyleLbl="asst1" presStyleIdx="2" presStyleCnt="4"/>
      <dgm:spPr/>
      <dgm:t>
        <a:bodyPr/>
        <a:lstStyle/>
        <a:p>
          <a:endParaRPr lang="en-US"/>
        </a:p>
      </dgm:t>
    </dgm:pt>
    <dgm:pt modelId="{40ED5717-41DD-47E0-A606-885C243668A7}" type="pres">
      <dgm:prSet presAssocID="{02BC5FE6-07B5-49EC-9E53-6B5418DDED23}" presName="hierChild3" presStyleCnt="0"/>
      <dgm:spPr/>
    </dgm:pt>
    <dgm:pt modelId="{F277AF0A-82D5-4482-8540-8FDD726C1AC3}" type="pres">
      <dgm:prSet presAssocID="{EC039FDA-21F6-4CEE-86A0-0CE1AF89EEC2}" presName="Name19" presStyleLbl="parChTrans1D3" presStyleIdx="2" presStyleCnt="6"/>
      <dgm:spPr/>
      <dgm:t>
        <a:bodyPr/>
        <a:lstStyle/>
        <a:p>
          <a:endParaRPr lang="en-US"/>
        </a:p>
      </dgm:t>
    </dgm:pt>
    <dgm:pt modelId="{D1CEABFB-F298-41FF-968D-0AA1B2F0DBAA}" type="pres">
      <dgm:prSet presAssocID="{06552BB3-2123-49B3-8D42-9B9607CA541C}" presName="Name21" presStyleCnt="0"/>
      <dgm:spPr/>
    </dgm:pt>
    <dgm:pt modelId="{FDD1E228-0CBC-4E2E-9087-C5F6A1CD4654}" type="pres">
      <dgm:prSet presAssocID="{06552BB3-2123-49B3-8D42-9B9607CA541C}" presName="level2Shape" presStyleLbl="asst1" presStyleIdx="3" presStyleCnt="4"/>
      <dgm:spPr/>
      <dgm:t>
        <a:bodyPr/>
        <a:lstStyle/>
        <a:p>
          <a:endParaRPr lang="en-US"/>
        </a:p>
      </dgm:t>
    </dgm:pt>
    <dgm:pt modelId="{AA1143E6-761A-4726-BB0D-26264A8E5025}" type="pres">
      <dgm:prSet presAssocID="{06552BB3-2123-49B3-8D42-9B9607CA541C}" presName="hierChild3" presStyleCnt="0"/>
      <dgm:spPr/>
    </dgm:pt>
    <dgm:pt modelId="{C3DA5DD0-2989-4CCE-BA78-E0C7458A7B76}" type="pres">
      <dgm:prSet presAssocID="{7D073A47-500E-4DB2-A428-1BA02DF7397B}" presName="Name19" presStyleLbl="parChTrans1D2" presStyleIdx="1" presStyleCnt="2"/>
      <dgm:spPr/>
      <dgm:t>
        <a:bodyPr/>
        <a:lstStyle/>
        <a:p>
          <a:endParaRPr lang="en-US"/>
        </a:p>
      </dgm:t>
    </dgm:pt>
    <dgm:pt modelId="{F3268E40-CC53-4A4F-9D13-D2D13E8EC0C5}" type="pres">
      <dgm:prSet presAssocID="{D0364DDB-A215-49C6-AF54-5E646D7E2C25}" presName="Name21" presStyleCnt="0"/>
      <dgm:spPr/>
    </dgm:pt>
    <dgm:pt modelId="{15BD6912-0F96-4E17-8B77-B55D281DC232}" type="pres">
      <dgm:prSet presAssocID="{D0364DDB-A215-49C6-AF54-5E646D7E2C25}" presName="level2Shape" presStyleLbl="node2" presStyleIdx="0" presStyleCnt="1"/>
      <dgm:spPr/>
      <dgm:t>
        <a:bodyPr/>
        <a:lstStyle/>
        <a:p>
          <a:endParaRPr lang="en-US"/>
        </a:p>
      </dgm:t>
    </dgm:pt>
    <dgm:pt modelId="{DC7CE1D6-5DBB-4757-B54A-A399A33EDE71}" type="pres">
      <dgm:prSet presAssocID="{D0364DDB-A215-49C6-AF54-5E646D7E2C25}" presName="hierChild3" presStyleCnt="0"/>
      <dgm:spPr/>
    </dgm:pt>
    <dgm:pt modelId="{F8CA3A0C-869A-4F8E-BF2A-4F5200D3FE6D}" type="pres">
      <dgm:prSet presAssocID="{60AA6380-F6FC-40C2-A9FC-5BE98A0F3BE1}" presName="Name19" presStyleLbl="parChTrans1D3" presStyleIdx="3" presStyleCnt="6"/>
      <dgm:spPr/>
      <dgm:t>
        <a:bodyPr/>
        <a:lstStyle/>
        <a:p>
          <a:endParaRPr lang="en-US"/>
        </a:p>
      </dgm:t>
    </dgm:pt>
    <dgm:pt modelId="{0F6F0E49-76EC-43D9-A38F-5417353C3A98}" type="pres">
      <dgm:prSet presAssocID="{D78ED711-1A7C-42E1-B10D-B009D9D3034E}" presName="Name21" presStyleCnt="0"/>
      <dgm:spPr/>
    </dgm:pt>
    <dgm:pt modelId="{D5F441D6-AB4C-473B-8818-5C827F42CD2F}" type="pres">
      <dgm:prSet presAssocID="{D78ED711-1A7C-42E1-B10D-B009D9D3034E}" presName="level2Shape" presStyleLbl="node3" presStyleIdx="0" presStyleCnt="3"/>
      <dgm:spPr/>
      <dgm:t>
        <a:bodyPr/>
        <a:lstStyle/>
        <a:p>
          <a:endParaRPr lang="en-US"/>
        </a:p>
      </dgm:t>
    </dgm:pt>
    <dgm:pt modelId="{F24F6C3E-161E-40E8-8948-8AC5269E2937}" type="pres">
      <dgm:prSet presAssocID="{D78ED711-1A7C-42E1-B10D-B009D9D3034E}" presName="hierChild3" presStyleCnt="0"/>
      <dgm:spPr/>
    </dgm:pt>
    <dgm:pt modelId="{732FADFB-A1CD-4D9C-B5FE-257E2FFCFEC3}" type="pres">
      <dgm:prSet presAssocID="{AAC2C89F-9CBA-451F-A748-C10AF4AAA617}" presName="Name19" presStyleLbl="parChTrans1D3" presStyleIdx="4" presStyleCnt="6"/>
      <dgm:spPr/>
      <dgm:t>
        <a:bodyPr/>
        <a:lstStyle/>
        <a:p>
          <a:endParaRPr lang="en-US"/>
        </a:p>
      </dgm:t>
    </dgm:pt>
    <dgm:pt modelId="{E518B58E-09D7-40AB-BE8D-8EAD30E601F3}" type="pres">
      <dgm:prSet presAssocID="{812BDBD2-7928-42B7-B8DB-EA6CC9C526A6}" presName="Name21" presStyleCnt="0"/>
      <dgm:spPr/>
    </dgm:pt>
    <dgm:pt modelId="{2AAC5322-3841-4CAC-B21C-94635A3AC9F5}" type="pres">
      <dgm:prSet presAssocID="{812BDBD2-7928-42B7-B8DB-EA6CC9C526A6}" presName="level2Shape" presStyleLbl="node3" presStyleIdx="1" presStyleCnt="3"/>
      <dgm:spPr/>
      <dgm:t>
        <a:bodyPr/>
        <a:lstStyle/>
        <a:p>
          <a:endParaRPr lang="en-US"/>
        </a:p>
      </dgm:t>
    </dgm:pt>
    <dgm:pt modelId="{A1F2A013-11AB-4D3A-A518-448F57A426DF}" type="pres">
      <dgm:prSet presAssocID="{812BDBD2-7928-42B7-B8DB-EA6CC9C526A6}" presName="hierChild3" presStyleCnt="0"/>
      <dgm:spPr/>
    </dgm:pt>
    <dgm:pt modelId="{A6D39538-2287-4AB0-A513-D976189F319F}" type="pres">
      <dgm:prSet presAssocID="{A3A99AD9-EBC9-4F07-B68A-AB1172521627}" presName="Name19" presStyleLbl="parChTrans1D3" presStyleIdx="5" presStyleCnt="6"/>
      <dgm:spPr/>
      <dgm:t>
        <a:bodyPr/>
        <a:lstStyle/>
        <a:p>
          <a:endParaRPr lang="en-US"/>
        </a:p>
      </dgm:t>
    </dgm:pt>
    <dgm:pt modelId="{87F1CB7E-147B-47B9-B031-995276C48FAE}" type="pres">
      <dgm:prSet presAssocID="{2658A8CA-0A1C-4727-8D13-5CF576606F09}" presName="Name21" presStyleCnt="0"/>
      <dgm:spPr/>
    </dgm:pt>
    <dgm:pt modelId="{D9E1846D-9C05-4783-9D9F-651B19B39F3B}" type="pres">
      <dgm:prSet presAssocID="{2658A8CA-0A1C-4727-8D13-5CF576606F09}" presName="level2Shape" presStyleLbl="node3" presStyleIdx="2" presStyleCnt="3"/>
      <dgm:spPr/>
      <dgm:t>
        <a:bodyPr/>
        <a:lstStyle/>
        <a:p>
          <a:endParaRPr lang="en-US"/>
        </a:p>
      </dgm:t>
    </dgm:pt>
    <dgm:pt modelId="{037F9F82-57E0-405B-B710-CEF63BD9BA4F}" type="pres">
      <dgm:prSet presAssocID="{2658A8CA-0A1C-4727-8D13-5CF576606F09}" presName="hierChild3" presStyleCnt="0"/>
      <dgm:spPr/>
    </dgm:pt>
    <dgm:pt modelId="{DD023A7B-5A93-4023-BAED-80FF16C0BAAF}" type="pres">
      <dgm:prSet presAssocID="{E1E2A75D-1E81-4BB8-8EF0-76FF63554196}" presName="bgShapesFlow" presStyleCnt="0"/>
      <dgm:spPr/>
    </dgm:pt>
  </dgm:ptLst>
  <dgm:cxnLst>
    <dgm:cxn modelId="{3115C961-F56B-477E-ACFD-5FBC86DEAF9F}" type="presOf" srcId="{007DDCBD-4FCA-435B-A4A8-31607BF5C534}" destId="{9574291B-FA7F-4E46-870B-B0C609817940}" srcOrd="0" destOrd="0" presId="urn:microsoft.com/office/officeart/2005/8/layout/hierarchy6"/>
    <dgm:cxn modelId="{34E98440-77F0-49EA-8556-B8BF2D7A5D79}" type="presOf" srcId="{AAC2C89F-9CBA-451F-A748-C10AF4AAA617}" destId="{732FADFB-A1CD-4D9C-B5FE-257E2FFCFEC3}" srcOrd="0" destOrd="0" presId="urn:microsoft.com/office/officeart/2005/8/layout/hierarchy6"/>
    <dgm:cxn modelId="{FB3FE801-FE1C-405A-BE98-83096B3A237C}" srcId="{D0364DDB-A215-49C6-AF54-5E646D7E2C25}" destId="{2658A8CA-0A1C-4727-8D13-5CF576606F09}" srcOrd="2" destOrd="0" parTransId="{A3A99AD9-EBC9-4F07-B68A-AB1172521627}" sibTransId="{BBECB177-A12F-4221-90AD-63FDFFCF9A25}"/>
    <dgm:cxn modelId="{DEEB7AD9-B91C-47DA-BD5B-F7EB5C340C4A}" type="presOf" srcId="{60AA6380-F6FC-40C2-A9FC-5BE98A0F3BE1}" destId="{F8CA3A0C-869A-4F8E-BF2A-4F5200D3FE6D}" srcOrd="0" destOrd="0" presId="urn:microsoft.com/office/officeart/2005/8/layout/hierarchy6"/>
    <dgm:cxn modelId="{E109A5DF-E84B-437B-8119-3B435BCDC3FC}" type="presOf" srcId="{AAD281CB-F1BD-4CEE-8C0D-47229AD6A3EC}" destId="{625D787D-EE7F-49B7-B7DD-D7434C357F12}" srcOrd="0" destOrd="0" presId="urn:microsoft.com/office/officeart/2005/8/layout/hierarchy6"/>
    <dgm:cxn modelId="{AE464373-3935-49D1-B101-097B92270365}" type="presOf" srcId="{0BB2F4F7-586D-4392-9AF3-628944E55CA7}" destId="{E60656AB-48E7-4AE5-A59B-ED1856D91ED1}" srcOrd="0" destOrd="0" presId="urn:microsoft.com/office/officeart/2005/8/layout/hierarchy6"/>
    <dgm:cxn modelId="{A4329D51-5391-43DC-A797-537C94E8CFEA}" srcId="{AAD281CB-F1BD-4CEE-8C0D-47229AD6A3EC}" destId="{007DDCBD-4FCA-435B-A4A8-31607BF5C534}" srcOrd="0" destOrd="0" parTransId="{25176AB2-53E5-4A82-B784-A5004956E7C1}" sibTransId="{7E8B1D6F-9672-463D-84B8-A0AE9EE14C79}"/>
    <dgm:cxn modelId="{5840C872-6C1B-4647-A2F6-44C47CA8A2A6}" type="presOf" srcId="{812BDBD2-7928-42B7-B8DB-EA6CC9C526A6}" destId="{2AAC5322-3841-4CAC-B21C-94635A3AC9F5}" srcOrd="0" destOrd="0" presId="urn:microsoft.com/office/officeart/2005/8/layout/hierarchy6"/>
    <dgm:cxn modelId="{F526172F-48A0-4A39-A522-917758AC7F82}" srcId="{D0364DDB-A215-49C6-AF54-5E646D7E2C25}" destId="{812BDBD2-7928-42B7-B8DB-EA6CC9C526A6}" srcOrd="1" destOrd="0" parTransId="{AAC2C89F-9CBA-451F-A748-C10AF4AAA617}" sibTransId="{2509BD6A-D073-4E7F-8C96-75A6D18C3EDD}"/>
    <dgm:cxn modelId="{B72AC8D3-76DD-4C43-8414-928E2969891B}" type="presOf" srcId="{06552BB3-2123-49B3-8D42-9B9607CA541C}" destId="{FDD1E228-0CBC-4E2E-9087-C5F6A1CD4654}" srcOrd="0" destOrd="0" presId="urn:microsoft.com/office/officeart/2005/8/layout/hierarchy6"/>
    <dgm:cxn modelId="{F6E2A3DF-390D-4AF4-BF1F-2869AB53E1FE}" srcId="{D0364DDB-A215-49C6-AF54-5E646D7E2C25}" destId="{D78ED711-1A7C-42E1-B10D-B009D9D3034E}" srcOrd="0" destOrd="0" parTransId="{60AA6380-F6FC-40C2-A9FC-5BE98A0F3BE1}" sibTransId="{B318030C-87D6-4CAD-B88C-21EBD49D0810}"/>
    <dgm:cxn modelId="{C28019F0-5F2B-4625-AE2F-BF5F1FD85258}" srcId="{AAD281CB-F1BD-4CEE-8C0D-47229AD6A3EC}" destId="{02BC5FE6-07B5-49EC-9E53-6B5418DDED23}" srcOrd="1" destOrd="0" parTransId="{0BB2F4F7-586D-4392-9AF3-628944E55CA7}" sibTransId="{369E3B69-8A30-432B-B59D-6B2F1D3C1223}"/>
    <dgm:cxn modelId="{66D8ABAB-0358-4DB3-8D7B-252D2CB6E878}" type="presOf" srcId="{D1A67B0A-7D14-44A8-A3B8-9AC416B42F98}" destId="{8E64F21B-DA8A-4280-A891-3FF5930DEE4C}" srcOrd="0" destOrd="0" presId="urn:microsoft.com/office/officeart/2005/8/layout/hierarchy6"/>
    <dgm:cxn modelId="{010D51D5-5F33-48AD-B65C-3BDD5C5BDC61}" type="presOf" srcId="{D0364DDB-A215-49C6-AF54-5E646D7E2C25}" destId="{15BD6912-0F96-4E17-8B77-B55D281DC232}" srcOrd="0" destOrd="0" presId="urn:microsoft.com/office/officeart/2005/8/layout/hierarchy6"/>
    <dgm:cxn modelId="{4A92801C-1B5B-4195-BED0-227B1B1DBE73}" type="presOf" srcId="{A3A99AD9-EBC9-4F07-B68A-AB1172521627}" destId="{A6D39538-2287-4AB0-A513-D976189F319F}" srcOrd="0" destOrd="0" presId="urn:microsoft.com/office/officeart/2005/8/layout/hierarchy6"/>
    <dgm:cxn modelId="{A3DF957D-A0D0-4ED3-8B78-AD63EEEB6A8B}" srcId="{D1A67B0A-7D14-44A8-A3B8-9AC416B42F98}" destId="{AAD281CB-F1BD-4CEE-8C0D-47229AD6A3EC}" srcOrd="0" destOrd="0" parTransId="{4ED51A84-9689-45D3-B275-BA08BDDD5772}" sibTransId="{94286801-95D7-4912-A419-CB221573FCAC}"/>
    <dgm:cxn modelId="{4B65C343-4DF2-4A9F-BE44-38A2CCC33940}" type="presOf" srcId="{7D073A47-500E-4DB2-A428-1BA02DF7397B}" destId="{C3DA5DD0-2989-4CCE-BA78-E0C7458A7B76}" srcOrd="0" destOrd="0" presId="urn:microsoft.com/office/officeart/2005/8/layout/hierarchy6"/>
    <dgm:cxn modelId="{D7A4BD28-4A6E-4E93-A766-72D755C2B05B}" srcId="{D1A67B0A-7D14-44A8-A3B8-9AC416B42F98}" destId="{D0364DDB-A215-49C6-AF54-5E646D7E2C25}" srcOrd="1" destOrd="0" parTransId="{7D073A47-500E-4DB2-A428-1BA02DF7397B}" sibTransId="{BBCDD7C4-FC5D-4E5C-8B7F-857602AA1047}"/>
    <dgm:cxn modelId="{A5895999-FF07-4BD5-9499-6604C1EDE876}" type="presOf" srcId="{02BC5FE6-07B5-49EC-9E53-6B5418DDED23}" destId="{5DA2D484-51AE-4928-9A84-F55342179716}" srcOrd="0" destOrd="0" presId="urn:microsoft.com/office/officeart/2005/8/layout/hierarchy6"/>
    <dgm:cxn modelId="{833AF9F0-1BA2-4F41-B548-3C5F3C63A962}" srcId="{E1E2A75D-1E81-4BB8-8EF0-76FF63554196}" destId="{D1A67B0A-7D14-44A8-A3B8-9AC416B42F98}" srcOrd="0" destOrd="0" parTransId="{006C99FC-AB1D-4DDD-ADF5-A288C0371711}" sibTransId="{65E8D0FC-8012-423A-92B4-3F88EF6D1F6E}"/>
    <dgm:cxn modelId="{CC7B04F4-73D7-4E7C-AABF-C275D1ADC199}" type="presOf" srcId="{D78ED711-1A7C-42E1-B10D-B009D9D3034E}" destId="{D5F441D6-AB4C-473B-8818-5C827F42CD2F}" srcOrd="0" destOrd="0" presId="urn:microsoft.com/office/officeart/2005/8/layout/hierarchy6"/>
    <dgm:cxn modelId="{E2B1B3E6-68EE-4A2E-99F5-5B6356763024}" srcId="{AAD281CB-F1BD-4CEE-8C0D-47229AD6A3EC}" destId="{06552BB3-2123-49B3-8D42-9B9607CA541C}" srcOrd="2" destOrd="0" parTransId="{EC039FDA-21F6-4CEE-86A0-0CE1AF89EEC2}" sibTransId="{2C67F850-3232-449A-90A0-FE088D1D87C9}"/>
    <dgm:cxn modelId="{7D44C2EA-EB42-4458-A9A2-2A059875C1EB}" type="presOf" srcId="{2658A8CA-0A1C-4727-8D13-5CF576606F09}" destId="{D9E1846D-9C05-4783-9D9F-651B19B39F3B}" srcOrd="0" destOrd="0" presId="urn:microsoft.com/office/officeart/2005/8/layout/hierarchy6"/>
    <dgm:cxn modelId="{599F928A-16CD-4C98-BDF3-1199AB2D5651}" type="presOf" srcId="{4ED51A84-9689-45D3-B275-BA08BDDD5772}" destId="{6D0CE851-A99C-4917-8E98-E21595AF4D24}" srcOrd="0" destOrd="0" presId="urn:microsoft.com/office/officeart/2005/8/layout/hierarchy6"/>
    <dgm:cxn modelId="{3DAAF1CD-63AA-47DB-A1E6-43E4D771E92A}" type="presOf" srcId="{EC039FDA-21F6-4CEE-86A0-0CE1AF89EEC2}" destId="{F277AF0A-82D5-4482-8540-8FDD726C1AC3}" srcOrd="0" destOrd="0" presId="urn:microsoft.com/office/officeart/2005/8/layout/hierarchy6"/>
    <dgm:cxn modelId="{3E253073-E55A-4FB2-A6EF-6097BA2249A0}" type="presOf" srcId="{E1E2A75D-1E81-4BB8-8EF0-76FF63554196}" destId="{3C06DD4F-C1E6-4C6E-A680-6107CC263EC1}" srcOrd="0" destOrd="0" presId="urn:microsoft.com/office/officeart/2005/8/layout/hierarchy6"/>
    <dgm:cxn modelId="{963A4A9A-76C6-491C-BCFB-E5D83AC495C6}" type="presOf" srcId="{25176AB2-53E5-4A82-B784-A5004956E7C1}" destId="{B74A0236-A903-422E-9888-0867287CB891}" srcOrd="0" destOrd="0" presId="urn:microsoft.com/office/officeart/2005/8/layout/hierarchy6"/>
    <dgm:cxn modelId="{1D9A5482-85EE-409E-935E-57A4D43D0849}" type="presParOf" srcId="{3C06DD4F-C1E6-4C6E-A680-6107CC263EC1}" destId="{804415DD-9096-417F-82C8-94BCCF1AFDED}" srcOrd="0" destOrd="0" presId="urn:microsoft.com/office/officeart/2005/8/layout/hierarchy6"/>
    <dgm:cxn modelId="{80D701E3-121B-49FA-AF73-D5DF31BF0F45}" type="presParOf" srcId="{804415DD-9096-417F-82C8-94BCCF1AFDED}" destId="{CF4A3264-A47B-4FCD-9F15-B881ECCF597D}" srcOrd="0" destOrd="0" presId="urn:microsoft.com/office/officeart/2005/8/layout/hierarchy6"/>
    <dgm:cxn modelId="{7A8951F0-BC04-4101-A151-CE7A31431E7E}" type="presParOf" srcId="{CF4A3264-A47B-4FCD-9F15-B881ECCF597D}" destId="{335D6F66-7F6A-46F9-97CC-F0977DCAD812}" srcOrd="0" destOrd="0" presId="urn:microsoft.com/office/officeart/2005/8/layout/hierarchy6"/>
    <dgm:cxn modelId="{6943F37A-EE60-4F8F-A490-B6ED23A4145C}" type="presParOf" srcId="{335D6F66-7F6A-46F9-97CC-F0977DCAD812}" destId="{8E64F21B-DA8A-4280-A891-3FF5930DEE4C}" srcOrd="0" destOrd="0" presId="urn:microsoft.com/office/officeart/2005/8/layout/hierarchy6"/>
    <dgm:cxn modelId="{81D007D1-0076-450D-A701-43DAD9AC1A94}" type="presParOf" srcId="{335D6F66-7F6A-46F9-97CC-F0977DCAD812}" destId="{A453C5BE-05DD-412E-BA2D-F0A752083FFA}" srcOrd="1" destOrd="0" presId="urn:microsoft.com/office/officeart/2005/8/layout/hierarchy6"/>
    <dgm:cxn modelId="{C395A5EA-51AA-4EA9-9D6E-C325667E80B5}" type="presParOf" srcId="{A453C5BE-05DD-412E-BA2D-F0A752083FFA}" destId="{6D0CE851-A99C-4917-8E98-E21595AF4D24}" srcOrd="0" destOrd="0" presId="urn:microsoft.com/office/officeart/2005/8/layout/hierarchy6"/>
    <dgm:cxn modelId="{D0C19A7A-896F-4FAC-8517-162F87D12F7F}" type="presParOf" srcId="{A453C5BE-05DD-412E-BA2D-F0A752083FFA}" destId="{06B10613-C283-4D1B-8ED3-DD6E31C64FAF}" srcOrd="1" destOrd="0" presId="urn:microsoft.com/office/officeart/2005/8/layout/hierarchy6"/>
    <dgm:cxn modelId="{245046BD-62CC-4AC1-82E2-48A3CB9266ED}" type="presParOf" srcId="{06B10613-C283-4D1B-8ED3-DD6E31C64FAF}" destId="{625D787D-EE7F-49B7-B7DD-D7434C357F12}" srcOrd="0" destOrd="0" presId="urn:microsoft.com/office/officeart/2005/8/layout/hierarchy6"/>
    <dgm:cxn modelId="{B1C75DDC-BA80-4313-BA4A-8AB10427E8EC}" type="presParOf" srcId="{06B10613-C283-4D1B-8ED3-DD6E31C64FAF}" destId="{A03E3DBD-8E98-47CA-A5BB-9F49F8833ABA}" srcOrd="1" destOrd="0" presId="urn:microsoft.com/office/officeart/2005/8/layout/hierarchy6"/>
    <dgm:cxn modelId="{41BE173F-3E45-4FA2-8788-1D37048ED99A}" type="presParOf" srcId="{A03E3DBD-8E98-47CA-A5BB-9F49F8833ABA}" destId="{B74A0236-A903-422E-9888-0867287CB891}" srcOrd="0" destOrd="0" presId="urn:microsoft.com/office/officeart/2005/8/layout/hierarchy6"/>
    <dgm:cxn modelId="{CBC1FED6-313A-44E0-AEBA-8D42B9ACED52}" type="presParOf" srcId="{A03E3DBD-8E98-47CA-A5BB-9F49F8833ABA}" destId="{135D63B3-D2AA-4A70-A7A8-2D71375D37A2}" srcOrd="1" destOrd="0" presId="urn:microsoft.com/office/officeart/2005/8/layout/hierarchy6"/>
    <dgm:cxn modelId="{4AC8C6E8-DE2C-4137-AE96-5C5E160CE8B8}" type="presParOf" srcId="{135D63B3-D2AA-4A70-A7A8-2D71375D37A2}" destId="{9574291B-FA7F-4E46-870B-B0C609817940}" srcOrd="0" destOrd="0" presId="urn:microsoft.com/office/officeart/2005/8/layout/hierarchy6"/>
    <dgm:cxn modelId="{7E615197-7881-4974-BDE6-92B6F575C3F7}" type="presParOf" srcId="{135D63B3-D2AA-4A70-A7A8-2D71375D37A2}" destId="{1AB82ADE-EBB0-464F-96F9-F678587F57E1}" srcOrd="1" destOrd="0" presId="urn:microsoft.com/office/officeart/2005/8/layout/hierarchy6"/>
    <dgm:cxn modelId="{17F3E6AA-0B4A-4348-9E14-DF58FB7B50BA}" type="presParOf" srcId="{A03E3DBD-8E98-47CA-A5BB-9F49F8833ABA}" destId="{E60656AB-48E7-4AE5-A59B-ED1856D91ED1}" srcOrd="2" destOrd="0" presId="urn:microsoft.com/office/officeart/2005/8/layout/hierarchy6"/>
    <dgm:cxn modelId="{D40EDD62-D145-4A0B-A90D-AEB591EB0718}" type="presParOf" srcId="{A03E3DBD-8E98-47CA-A5BB-9F49F8833ABA}" destId="{B860751E-6C6E-4A7E-B56C-E05A2142AAF7}" srcOrd="3" destOrd="0" presId="urn:microsoft.com/office/officeart/2005/8/layout/hierarchy6"/>
    <dgm:cxn modelId="{A0482B84-FE26-43FA-B991-6A798321B570}" type="presParOf" srcId="{B860751E-6C6E-4A7E-B56C-E05A2142AAF7}" destId="{5DA2D484-51AE-4928-9A84-F55342179716}" srcOrd="0" destOrd="0" presId="urn:microsoft.com/office/officeart/2005/8/layout/hierarchy6"/>
    <dgm:cxn modelId="{6FB71661-E0EC-46E0-A9FA-ED27FFAB9BFF}" type="presParOf" srcId="{B860751E-6C6E-4A7E-B56C-E05A2142AAF7}" destId="{40ED5717-41DD-47E0-A606-885C243668A7}" srcOrd="1" destOrd="0" presId="urn:microsoft.com/office/officeart/2005/8/layout/hierarchy6"/>
    <dgm:cxn modelId="{5AF66754-0472-4FED-AD8D-03F903E59C40}" type="presParOf" srcId="{A03E3DBD-8E98-47CA-A5BB-9F49F8833ABA}" destId="{F277AF0A-82D5-4482-8540-8FDD726C1AC3}" srcOrd="4" destOrd="0" presId="urn:microsoft.com/office/officeart/2005/8/layout/hierarchy6"/>
    <dgm:cxn modelId="{C00A188C-D784-4FAE-9343-3B09F816DD36}" type="presParOf" srcId="{A03E3DBD-8E98-47CA-A5BB-9F49F8833ABA}" destId="{D1CEABFB-F298-41FF-968D-0AA1B2F0DBAA}" srcOrd="5" destOrd="0" presId="urn:microsoft.com/office/officeart/2005/8/layout/hierarchy6"/>
    <dgm:cxn modelId="{AC4DA8B3-DBFD-4421-91BF-468C24889FC6}" type="presParOf" srcId="{D1CEABFB-F298-41FF-968D-0AA1B2F0DBAA}" destId="{FDD1E228-0CBC-4E2E-9087-C5F6A1CD4654}" srcOrd="0" destOrd="0" presId="urn:microsoft.com/office/officeart/2005/8/layout/hierarchy6"/>
    <dgm:cxn modelId="{685288FC-923A-439C-A82A-6C3233467A63}" type="presParOf" srcId="{D1CEABFB-F298-41FF-968D-0AA1B2F0DBAA}" destId="{AA1143E6-761A-4726-BB0D-26264A8E5025}" srcOrd="1" destOrd="0" presId="urn:microsoft.com/office/officeart/2005/8/layout/hierarchy6"/>
    <dgm:cxn modelId="{34E4D257-7F98-41E0-9FBF-FB4A843A0A79}" type="presParOf" srcId="{A453C5BE-05DD-412E-BA2D-F0A752083FFA}" destId="{C3DA5DD0-2989-4CCE-BA78-E0C7458A7B76}" srcOrd="2" destOrd="0" presId="urn:microsoft.com/office/officeart/2005/8/layout/hierarchy6"/>
    <dgm:cxn modelId="{FB280F83-D64E-4ACF-9AB6-262D001F3B12}" type="presParOf" srcId="{A453C5BE-05DD-412E-BA2D-F0A752083FFA}" destId="{F3268E40-CC53-4A4F-9D13-D2D13E8EC0C5}" srcOrd="3" destOrd="0" presId="urn:microsoft.com/office/officeart/2005/8/layout/hierarchy6"/>
    <dgm:cxn modelId="{BC3A48C6-B3B8-4E43-838F-56DD06C62D3A}" type="presParOf" srcId="{F3268E40-CC53-4A4F-9D13-D2D13E8EC0C5}" destId="{15BD6912-0F96-4E17-8B77-B55D281DC232}" srcOrd="0" destOrd="0" presId="urn:microsoft.com/office/officeart/2005/8/layout/hierarchy6"/>
    <dgm:cxn modelId="{29828BF9-2E8B-46A1-A35B-D99CFB4C70FB}" type="presParOf" srcId="{F3268E40-CC53-4A4F-9D13-D2D13E8EC0C5}" destId="{DC7CE1D6-5DBB-4757-B54A-A399A33EDE71}" srcOrd="1" destOrd="0" presId="urn:microsoft.com/office/officeart/2005/8/layout/hierarchy6"/>
    <dgm:cxn modelId="{EDEE967D-1D42-44A6-9611-6BFD1083C15F}" type="presParOf" srcId="{DC7CE1D6-5DBB-4757-B54A-A399A33EDE71}" destId="{F8CA3A0C-869A-4F8E-BF2A-4F5200D3FE6D}" srcOrd="0" destOrd="0" presId="urn:microsoft.com/office/officeart/2005/8/layout/hierarchy6"/>
    <dgm:cxn modelId="{343E633E-4F64-4BCA-AFEC-3827E6653E18}" type="presParOf" srcId="{DC7CE1D6-5DBB-4757-B54A-A399A33EDE71}" destId="{0F6F0E49-76EC-43D9-A38F-5417353C3A98}" srcOrd="1" destOrd="0" presId="urn:microsoft.com/office/officeart/2005/8/layout/hierarchy6"/>
    <dgm:cxn modelId="{CD9616ED-DFEE-4E64-936A-D01C58472618}" type="presParOf" srcId="{0F6F0E49-76EC-43D9-A38F-5417353C3A98}" destId="{D5F441D6-AB4C-473B-8818-5C827F42CD2F}" srcOrd="0" destOrd="0" presId="urn:microsoft.com/office/officeart/2005/8/layout/hierarchy6"/>
    <dgm:cxn modelId="{82C53BBF-C363-4A6E-8DD0-F1DFEEA30676}" type="presParOf" srcId="{0F6F0E49-76EC-43D9-A38F-5417353C3A98}" destId="{F24F6C3E-161E-40E8-8948-8AC5269E2937}" srcOrd="1" destOrd="0" presId="urn:microsoft.com/office/officeart/2005/8/layout/hierarchy6"/>
    <dgm:cxn modelId="{DBDB7B50-BCB4-4A94-9BCA-957BC77E2110}" type="presParOf" srcId="{DC7CE1D6-5DBB-4757-B54A-A399A33EDE71}" destId="{732FADFB-A1CD-4D9C-B5FE-257E2FFCFEC3}" srcOrd="2" destOrd="0" presId="urn:microsoft.com/office/officeart/2005/8/layout/hierarchy6"/>
    <dgm:cxn modelId="{3DB8C373-8236-4CB0-A582-7EB72F68D229}" type="presParOf" srcId="{DC7CE1D6-5DBB-4757-B54A-A399A33EDE71}" destId="{E518B58E-09D7-40AB-BE8D-8EAD30E601F3}" srcOrd="3" destOrd="0" presId="urn:microsoft.com/office/officeart/2005/8/layout/hierarchy6"/>
    <dgm:cxn modelId="{D34EEB7E-E2C2-4109-BDF4-A2DAC3E513EA}" type="presParOf" srcId="{E518B58E-09D7-40AB-BE8D-8EAD30E601F3}" destId="{2AAC5322-3841-4CAC-B21C-94635A3AC9F5}" srcOrd="0" destOrd="0" presId="urn:microsoft.com/office/officeart/2005/8/layout/hierarchy6"/>
    <dgm:cxn modelId="{72170028-953E-4EBC-B86F-D9DB811A8A0B}" type="presParOf" srcId="{E518B58E-09D7-40AB-BE8D-8EAD30E601F3}" destId="{A1F2A013-11AB-4D3A-A518-448F57A426DF}" srcOrd="1" destOrd="0" presId="urn:microsoft.com/office/officeart/2005/8/layout/hierarchy6"/>
    <dgm:cxn modelId="{CE661E79-2864-4AD8-BDDC-7E9B2380B8B7}" type="presParOf" srcId="{DC7CE1D6-5DBB-4757-B54A-A399A33EDE71}" destId="{A6D39538-2287-4AB0-A513-D976189F319F}" srcOrd="4" destOrd="0" presId="urn:microsoft.com/office/officeart/2005/8/layout/hierarchy6"/>
    <dgm:cxn modelId="{763982FA-344D-47CF-A7C3-C70BF55EA030}" type="presParOf" srcId="{DC7CE1D6-5DBB-4757-B54A-A399A33EDE71}" destId="{87F1CB7E-147B-47B9-B031-995276C48FAE}" srcOrd="5" destOrd="0" presId="urn:microsoft.com/office/officeart/2005/8/layout/hierarchy6"/>
    <dgm:cxn modelId="{DD5435EF-2592-4544-B7E3-9339BF9D8BE2}" type="presParOf" srcId="{87F1CB7E-147B-47B9-B031-995276C48FAE}" destId="{D9E1846D-9C05-4783-9D9F-651B19B39F3B}" srcOrd="0" destOrd="0" presId="urn:microsoft.com/office/officeart/2005/8/layout/hierarchy6"/>
    <dgm:cxn modelId="{9DA20096-7ABD-4D3A-896B-21C089F7B444}" type="presParOf" srcId="{87F1CB7E-147B-47B9-B031-995276C48FAE}" destId="{037F9F82-57E0-405B-B710-CEF63BD9BA4F}" srcOrd="1" destOrd="0" presId="urn:microsoft.com/office/officeart/2005/8/layout/hierarchy6"/>
    <dgm:cxn modelId="{47A6EC24-4D68-480F-859A-E93A9F91517B}" type="presParOf" srcId="{3C06DD4F-C1E6-4C6E-A680-6107CC263EC1}" destId="{DD023A7B-5A93-4023-BAED-80FF16C0BAAF}" srcOrd="1" destOrd="0" presId="urn:microsoft.com/office/officeart/2005/8/layout/hierarchy6"/>
  </dgm:cxnLst>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64F21B-DA8A-4280-A891-3FF5930DEE4C}">
      <dsp:nvSpPr>
        <dsp:cNvPr id="0" name=""/>
        <dsp:cNvSpPr/>
      </dsp:nvSpPr>
      <dsp:spPr>
        <a:xfrm>
          <a:off x="2336359" y="393375"/>
          <a:ext cx="718677" cy="479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90 Study Participants</a:t>
          </a:r>
        </a:p>
      </dsp:txBody>
      <dsp:txXfrm>
        <a:off x="2350392" y="407408"/>
        <a:ext cx="690611" cy="451052"/>
      </dsp:txXfrm>
    </dsp:sp>
    <dsp:sp modelId="{6D0CE851-A99C-4917-8E98-E21595AF4D24}">
      <dsp:nvSpPr>
        <dsp:cNvPr id="0" name=""/>
        <dsp:cNvSpPr/>
      </dsp:nvSpPr>
      <dsp:spPr>
        <a:xfrm>
          <a:off x="1294277" y="872494"/>
          <a:ext cx="1401420" cy="191647"/>
        </a:xfrm>
        <a:custGeom>
          <a:avLst/>
          <a:gdLst/>
          <a:ahLst/>
          <a:cxnLst/>
          <a:rect l="0" t="0" r="0" b="0"/>
          <a:pathLst>
            <a:path>
              <a:moveTo>
                <a:pt x="1401420" y="0"/>
              </a:moveTo>
              <a:lnTo>
                <a:pt x="1401420" y="95823"/>
              </a:lnTo>
              <a:lnTo>
                <a:pt x="0" y="95823"/>
              </a:lnTo>
              <a:lnTo>
                <a:pt x="0" y="1916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5D787D-EE7F-49B7-B7DD-D7434C357F12}">
      <dsp:nvSpPr>
        <dsp:cNvPr id="0" name=""/>
        <dsp:cNvSpPr/>
      </dsp:nvSpPr>
      <dsp:spPr>
        <a:xfrm>
          <a:off x="934938" y="1064141"/>
          <a:ext cx="718677" cy="479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60 D2C clients</a:t>
          </a:r>
        </a:p>
      </dsp:txBody>
      <dsp:txXfrm>
        <a:off x="948971" y="1078174"/>
        <a:ext cx="690611" cy="451052"/>
      </dsp:txXfrm>
    </dsp:sp>
    <dsp:sp modelId="{B74A0236-A903-422E-9888-0867287CB891}">
      <dsp:nvSpPr>
        <dsp:cNvPr id="0" name=""/>
        <dsp:cNvSpPr/>
      </dsp:nvSpPr>
      <dsp:spPr>
        <a:xfrm>
          <a:off x="359996" y="1543259"/>
          <a:ext cx="934280" cy="191647"/>
        </a:xfrm>
        <a:custGeom>
          <a:avLst/>
          <a:gdLst/>
          <a:ahLst/>
          <a:cxnLst/>
          <a:rect l="0" t="0" r="0" b="0"/>
          <a:pathLst>
            <a:path>
              <a:moveTo>
                <a:pt x="934280" y="0"/>
              </a:moveTo>
              <a:lnTo>
                <a:pt x="934280" y="95823"/>
              </a:lnTo>
              <a:lnTo>
                <a:pt x="0" y="95823"/>
              </a:lnTo>
              <a:lnTo>
                <a:pt x="0" y="1916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74291B-FA7F-4E46-870B-B0C609817940}">
      <dsp:nvSpPr>
        <dsp:cNvPr id="0" name=""/>
        <dsp:cNvSpPr/>
      </dsp:nvSpPr>
      <dsp:spPr>
        <a:xfrm>
          <a:off x="658" y="1734906"/>
          <a:ext cx="718677" cy="479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20 Virginia D2C clients</a:t>
          </a:r>
        </a:p>
      </dsp:txBody>
      <dsp:txXfrm>
        <a:off x="14691" y="1748939"/>
        <a:ext cx="690611" cy="451052"/>
      </dsp:txXfrm>
    </dsp:sp>
    <dsp:sp modelId="{E60656AB-48E7-4AE5-A59B-ED1856D91ED1}">
      <dsp:nvSpPr>
        <dsp:cNvPr id="0" name=""/>
        <dsp:cNvSpPr/>
      </dsp:nvSpPr>
      <dsp:spPr>
        <a:xfrm>
          <a:off x="1248557" y="1543259"/>
          <a:ext cx="91440" cy="191647"/>
        </a:xfrm>
        <a:custGeom>
          <a:avLst/>
          <a:gdLst/>
          <a:ahLst/>
          <a:cxnLst/>
          <a:rect l="0" t="0" r="0" b="0"/>
          <a:pathLst>
            <a:path>
              <a:moveTo>
                <a:pt x="45720" y="0"/>
              </a:moveTo>
              <a:lnTo>
                <a:pt x="45720" y="1916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A2D484-51AE-4928-9A84-F55342179716}">
      <dsp:nvSpPr>
        <dsp:cNvPr id="0" name=""/>
        <dsp:cNvSpPr/>
      </dsp:nvSpPr>
      <dsp:spPr>
        <a:xfrm>
          <a:off x="934938" y="1734906"/>
          <a:ext cx="718677" cy="479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20 Florida D2C clients</a:t>
          </a:r>
        </a:p>
      </dsp:txBody>
      <dsp:txXfrm>
        <a:off x="948971" y="1748939"/>
        <a:ext cx="690611" cy="451052"/>
      </dsp:txXfrm>
    </dsp:sp>
    <dsp:sp modelId="{F277AF0A-82D5-4482-8540-8FDD726C1AC3}">
      <dsp:nvSpPr>
        <dsp:cNvPr id="0" name=""/>
        <dsp:cNvSpPr/>
      </dsp:nvSpPr>
      <dsp:spPr>
        <a:xfrm>
          <a:off x="1294277" y="1543259"/>
          <a:ext cx="934280" cy="191647"/>
        </a:xfrm>
        <a:custGeom>
          <a:avLst/>
          <a:gdLst/>
          <a:ahLst/>
          <a:cxnLst/>
          <a:rect l="0" t="0" r="0" b="0"/>
          <a:pathLst>
            <a:path>
              <a:moveTo>
                <a:pt x="0" y="0"/>
              </a:moveTo>
              <a:lnTo>
                <a:pt x="0" y="95823"/>
              </a:lnTo>
              <a:lnTo>
                <a:pt x="934280" y="95823"/>
              </a:lnTo>
              <a:lnTo>
                <a:pt x="934280" y="1916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D1E228-0CBC-4E2E-9087-C5F6A1CD4654}">
      <dsp:nvSpPr>
        <dsp:cNvPr id="0" name=""/>
        <dsp:cNvSpPr/>
      </dsp:nvSpPr>
      <dsp:spPr>
        <a:xfrm>
          <a:off x="1869219" y="1734906"/>
          <a:ext cx="718677" cy="479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20 Louisiana D2C clients</a:t>
          </a:r>
        </a:p>
      </dsp:txBody>
      <dsp:txXfrm>
        <a:off x="1883252" y="1748939"/>
        <a:ext cx="690611" cy="451052"/>
      </dsp:txXfrm>
    </dsp:sp>
    <dsp:sp modelId="{C3DA5DD0-2989-4CCE-BA78-E0C7458A7B76}">
      <dsp:nvSpPr>
        <dsp:cNvPr id="0" name=""/>
        <dsp:cNvSpPr/>
      </dsp:nvSpPr>
      <dsp:spPr>
        <a:xfrm>
          <a:off x="2695698" y="872494"/>
          <a:ext cx="1401420" cy="191647"/>
        </a:xfrm>
        <a:custGeom>
          <a:avLst/>
          <a:gdLst/>
          <a:ahLst/>
          <a:cxnLst/>
          <a:rect l="0" t="0" r="0" b="0"/>
          <a:pathLst>
            <a:path>
              <a:moveTo>
                <a:pt x="0" y="0"/>
              </a:moveTo>
              <a:lnTo>
                <a:pt x="0" y="95823"/>
              </a:lnTo>
              <a:lnTo>
                <a:pt x="1401420" y="95823"/>
              </a:lnTo>
              <a:lnTo>
                <a:pt x="1401420" y="1916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BD6912-0F96-4E17-8B77-B55D281DC232}">
      <dsp:nvSpPr>
        <dsp:cNvPr id="0" name=""/>
        <dsp:cNvSpPr/>
      </dsp:nvSpPr>
      <dsp:spPr>
        <a:xfrm>
          <a:off x="3737780" y="1064141"/>
          <a:ext cx="718677" cy="479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30 D2C program staff</a:t>
          </a:r>
        </a:p>
      </dsp:txBody>
      <dsp:txXfrm>
        <a:off x="3751813" y="1078174"/>
        <a:ext cx="690611" cy="451052"/>
      </dsp:txXfrm>
    </dsp:sp>
    <dsp:sp modelId="{F8CA3A0C-869A-4F8E-BF2A-4F5200D3FE6D}">
      <dsp:nvSpPr>
        <dsp:cNvPr id="0" name=""/>
        <dsp:cNvSpPr/>
      </dsp:nvSpPr>
      <dsp:spPr>
        <a:xfrm>
          <a:off x="3162838" y="1543259"/>
          <a:ext cx="934280" cy="191647"/>
        </a:xfrm>
        <a:custGeom>
          <a:avLst/>
          <a:gdLst/>
          <a:ahLst/>
          <a:cxnLst/>
          <a:rect l="0" t="0" r="0" b="0"/>
          <a:pathLst>
            <a:path>
              <a:moveTo>
                <a:pt x="934280" y="0"/>
              </a:moveTo>
              <a:lnTo>
                <a:pt x="934280" y="95823"/>
              </a:lnTo>
              <a:lnTo>
                <a:pt x="0" y="95823"/>
              </a:lnTo>
              <a:lnTo>
                <a:pt x="0" y="1916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F441D6-AB4C-473B-8818-5C827F42CD2F}">
      <dsp:nvSpPr>
        <dsp:cNvPr id="0" name=""/>
        <dsp:cNvSpPr/>
      </dsp:nvSpPr>
      <dsp:spPr>
        <a:xfrm>
          <a:off x="2803500" y="1734906"/>
          <a:ext cx="718677" cy="479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10 Virginia program staff</a:t>
          </a:r>
        </a:p>
      </dsp:txBody>
      <dsp:txXfrm>
        <a:off x="2817533" y="1748939"/>
        <a:ext cx="690611" cy="451052"/>
      </dsp:txXfrm>
    </dsp:sp>
    <dsp:sp modelId="{732FADFB-A1CD-4D9C-B5FE-257E2FFCFEC3}">
      <dsp:nvSpPr>
        <dsp:cNvPr id="0" name=""/>
        <dsp:cNvSpPr/>
      </dsp:nvSpPr>
      <dsp:spPr>
        <a:xfrm>
          <a:off x="4051399" y="1543259"/>
          <a:ext cx="91440" cy="191647"/>
        </a:xfrm>
        <a:custGeom>
          <a:avLst/>
          <a:gdLst/>
          <a:ahLst/>
          <a:cxnLst/>
          <a:rect l="0" t="0" r="0" b="0"/>
          <a:pathLst>
            <a:path>
              <a:moveTo>
                <a:pt x="45720" y="0"/>
              </a:moveTo>
              <a:lnTo>
                <a:pt x="45720" y="1916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AC5322-3841-4CAC-B21C-94635A3AC9F5}">
      <dsp:nvSpPr>
        <dsp:cNvPr id="0" name=""/>
        <dsp:cNvSpPr/>
      </dsp:nvSpPr>
      <dsp:spPr>
        <a:xfrm>
          <a:off x="3737780" y="1734906"/>
          <a:ext cx="718677" cy="479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10 Florida program staff</a:t>
          </a:r>
        </a:p>
      </dsp:txBody>
      <dsp:txXfrm>
        <a:off x="3751813" y="1748939"/>
        <a:ext cx="690611" cy="451052"/>
      </dsp:txXfrm>
    </dsp:sp>
    <dsp:sp modelId="{A6D39538-2287-4AB0-A513-D976189F319F}">
      <dsp:nvSpPr>
        <dsp:cNvPr id="0" name=""/>
        <dsp:cNvSpPr/>
      </dsp:nvSpPr>
      <dsp:spPr>
        <a:xfrm>
          <a:off x="4097119" y="1543259"/>
          <a:ext cx="934280" cy="191647"/>
        </a:xfrm>
        <a:custGeom>
          <a:avLst/>
          <a:gdLst/>
          <a:ahLst/>
          <a:cxnLst/>
          <a:rect l="0" t="0" r="0" b="0"/>
          <a:pathLst>
            <a:path>
              <a:moveTo>
                <a:pt x="0" y="0"/>
              </a:moveTo>
              <a:lnTo>
                <a:pt x="0" y="95823"/>
              </a:lnTo>
              <a:lnTo>
                <a:pt x="934280" y="95823"/>
              </a:lnTo>
              <a:lnTo>
                <a:pt x="934280" y="1916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E1846D-9C05-4783-9D9F-651B19B39F3B}">
      <dsp:nvSpPr>
        <dsp:cNvPr id="0" name=""/>
        <dsp:cNvSpPr/>
      </dsp:nvSpPr>
      <dsp:spPr>
        <a:xfrm>
          <a:off x="4672061" y="1734906"/>
          <a:ext cx="718677" cy="479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10 Louisiana program staff</a:t>
          </a:r>
        </a:p>
      </dsp:txBody>
      <dsp:txXfrm>
        <a:off x="4686094" y="1748939"/>
        <a:ext cx="690611" cy="4510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E85EC09-33CE-490F-B961-FE9A317F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2981</Words>
  <Characters>16993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SYSTEM</cp:lastModifiedBy>
  <cp:revision>2</cp:revision>
  <cp:lastPrinted>2017-12-05T20:28:00Z</cp:lastPrinted>
  <dcterms:created xsi:type="dcterms:W3CDTF">2018-03-14T13:16:00Z</dcterms:created>
  <dcterms:modified xsi:type="dcterms:W3CDTF">2018-03-14T13:16:00Z</dcterms:modified>
</cp:coreProperties>
</file>