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182660" w:rsidRDefault="00F009FB" w:rsidP="00D51D0C">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51D0C" w:rsidRPr="00691E89">
        <w:rPr>
          <w:rFonts w:ascii="Times New Roman" w:hAnsi="Times New Roman" w:cs="Times New Roman"/>
          <w:b/>
          <w:sz w:val="24"/>
          <w:szCs w:val="24"/>
        </w:rPr>
        <w:t>Generic</w:t>
      </w:r>
    </w:p>
    <w:p w:rsidR="00D51D0C" w:rsidRPr="00182660" w:rsidRDefault="00D51D0C" w:rsidP="00B609B2">
      <w:pPr>
        <w:spacing w:after="0" w:line="240" w:lineRule="auto"/>
        <w:jc w:val="center"/>
        <w:rPr>
          <w:rFonts w:ascii="Times New Roman" w:hAnsi="Times New Roman" w:cs="Times New Roman"/>
          <w:b/>
          <w:sz w:val="24"/>
          <w:szCs w:val="24"/>
        </w:rPr>
      </w:pPr>
      <w:r w:rsidRPr="00182660">
        <w:rPr>
          <w:rFonts w:ascii="Times New Roman" w:hAnsi="Times New Roman" w:cs="Times New Roman"/>
          <w:b/>
          <w:sz w:val="24"/>
          <w:szCs w:val="24"/>
        </w:rPr>
        <w:t xml:space="preserve">Using </w:t>
      </w:r>
      <w:r w:rsidR="00CD6F10">
        <w:rPr>
          <w:rFonts w:ascii="Times New Roman" w:hAnsi="Times New Roman" w:cs="Times New Roman"/>
          <w:b/>
          <w:sz w:val="24"/>
          <w:szCs w:val="24"/>
        </w:rPr>
        <w:t>Qualitative</w:t>
      </w:r>
      <w:r w:rsidR="00C246AD">
        <w:rPr>
          <w:rFonts w:ascii="Times New Roman" w:hAnsi="Times New Roman" w:cs="Times New Roman"/>
          <w:b/>
          <w:sz w:val="24"/>
          <w:szCs w:val="24"/>
        </w:rPr>
        <w:t xml:space="preserve"> Methods</w:t>
      </w:r>
      <w:r w:rsidRPr="00182660">
        <w:rPr>
          <w:rFonts w:ascii="Times New Roman" w:hAnsi="Times New Roman" w:cs="Times New Roman"/>
          <w:b/>
          <w:sz w:val="24"/>
          <w:szCs w:val="24"/>
        </w:rPr>
        <w:t xml:space="preserve"> to Understand Issues in </w:t>
      </w:r>
    </w:p>
    <w:p w:rsidR="00D51D0C" w:rsidRPr="00182660" w:rsidRDefault="00D51D0C" w:rsidP="00B609B2">
      <w:pPr>
        <w:spacing w:after="0" w:line="240" w:lineRule="auto"/>
        <w:jc w:val="center"/>
        <w:rPr>
          <w:rFonts w:ascii="Times New Roman" w:hAnsi="Times New Roman" w:cs="Times New Roman"/>
          <w:b/>
          <w:sz w:val="24"/>
          <w:szCs w:val="24"/>
        </w:rPr>
      </w:pPr>
      <w:r w:rsidRPr="00182660">
        <w:rPr>
          <w:rFonts w:ascii="Times New Roman" w:hAnsi="Times New Roman" w:cs="Times New Roman"/>
          <w:b/>
          <w:sz w:val="24"/>
          <w:szCs w:val="24"/>
        </w:rPr>
        <w:t>HIV Prevention, Care and Treatment in the United States</w:t>
      </w:r>
    </w:p>
    <w:p w:rsidR="00D51D0C" w:rsidRPr="00182660" w:rsidRDefault="00D51D0C" w:rsidP="00D51D0C">
      <w:pPr>
        <w:jc w:val="center"/>
        <w:rPr>
          <w:rFonts w:ascii="Times New Roman" w:hAnsi="Times New Roman" w:cs="Times New Roman"/>
          <w:b/>
          <w:sz w:val="24"/>
          <w:szCs w:val="24"/>
        </w:rPr>
      </w:pPr>
    </w:p>
    <w:p w:rsidR="00D51D0C" w:rsidRPr="00182660" w:rsidRDefault="00D51D0C" w:rsidP="00D51D0C">
      <w:pPr>
        <w:jc w:val="center"/>
        <w:rPr>
          <w:rFonts w:ascii="Times New Roman" w:hAnsi="Times New Roman" w:cs="Times New Roman"/>
          <w:b/>
          <w:sz w:val="24"/>
          <w:szCs w:val="24"/>
        </w:rPr>
      </w:pPr>
      <w:r w:rsidRPr="00182660">
        <w:rPr>
          <w:rFonts w:ascii="Times New Roman" w:hAnsi="Times New Roman" w:cs="Times New Roman"/>
          <w:b/>
          <w:sz w:val="24"/>
          <w:szCs w:val="24"/>
        </w:rPr>
        <w:t>Supporting Statement A</w:t>
      </w:r>
    </w:p>
    <w:p w:rsidR="00D51D0C" w:rsidRPr="00182660" w:rsidRDefault="00D51D0C" w:rsidP="00D51D0C">
      <w:pPr>
        <w:jc w:val="center"/>
        <w:rPr>
          <w:rFonts w:ascii="Times New Roman" w:hAnsi="Times New Roman" w:cs="Times New Roman"/>
          <w:sz w:val="24"/>
          <w:szCs w:val="24"/>
        </w:rPr>
      </w:pPr>
    </w:p>
    <w:p w:rsidR="00D51D0C" w:rsidRPr="00182660" w:rsidRDefault="00D51D0C" w:rsidP="00D51D0C">
      <w:pPr>
        <w:jc w:val="center"/>
        <w:rPr>
          <w:rFonts w:ascii="Times New Roman" w:hAnsi="Times New Roman" w:cs="Times New Roman"/>
          <w:sz w:val="24"/>
          <w:szCs w:val="24"/>
        </w:rPr>
      </w:pPr>
      <w:r w:rsidRPr="00182660">
        <w:rPr>
          <w:rFonts w:ascii="Times New Roman" w:hAnsi="Times New Roman" w:cs="Times New Roman"/>
          <w:sz w:val="24"/>
          <w:szCs w:val="24"/>
        </w:rPr>
        <w:t>OMB No. 0920-</w:t>
      </w:r>
      <w:r w:rsidR="0041535B">
        <w:rPr>
          <w:rFonts w:ascii="Times New Roman" w:hAnsi="Times New Roman" w:cs="Times New Roman"/>
          <w:sz w:val="24"/>
          <w:szCs w:val="24"/>
        </w:rPr>
        <w:t>New</w:t>
      </w:r>
    </w:p>
    <w:p w:rsidR="00D51D0C" w:rsidRPr="00182660" w:rsidRDefault="00D51D0C" w:rsidP="00D51D0C">
      <w:pPr>
        <w:jc w:val="center"/>
        <w:rPr>
          <w:rFonts w:ascii="Times New Roman" w:hAnsi="Times New Roman" w:cs="Times New Roman"/>
          <w:sz w:val="24"/>
          <w:szCs w:val="24"/>
        </w:rPr>
      </w:pPr>
    </w:p>
    <w:p w:rsidR="00264565" w:rsidRDefault="00730A58" w:rsidP="00D51D0C">
      <w:pPr>
        <w:jc w:val="center"/>
        <w:rPr>
          <w:rFonts w:ascii="Times New Roman" w:hAnsi="Times New Roman" w:cs="Times New Roman"/>
          <w:sz w:val="24"/>
          <w:szCs w:val="24"/>
        </w:rPr>
      </w:pPr>
      <w:r>
        <w:rPr>
          <w:rFonts w:ascii="Times New Roman" w:hAnsi="Times New Roman" w:cs="Times New Roman"/>
          <w:sz w:val="24"/>
          <w:szCs w:val="24"/>
        </w:rPr>
        <w:t>Dec</w:t>
      </w:r>
      <w:r w:rsidR="00264565">
        <w:rPr>
          <w:rFonts w:ascii="Times New Roman" w:hAnsi="Times New Roman" w:cs="Times New Roman"/>
          <w:sz w:val="24"/>
          <w:szCs w:val="24"/>
        </w:rPr>
        <w:t xml:space="preserve">ember </w:t>
      </w:r>
      <w:r>
        <w:rPr>
          <w:rFonts w:ascii="Times New Roman" w:hAnsi="Times New Roman" w:cs="Times New Roman"/>
          <w:sz w:val="24"/>
          <w:szCs w:val="24"/>
        </w:rPr>
        <w:t>11</w:t>
      </w:r>
      <w:r w:rsidR="00264565">
        <w:rPr>
          <w:rFonts w:ascii="Times New Roman" w:hAnsi="Times New Roman" w:cs="Times New Roman"/>
          <w:sz w:val="24"/>
          <w:szCs w:val="24"/>
        </w:rPr>
        <w:t xml:space="preserve">, 2015 </w:t>
      </w:r>
    </w:p>
    <w:p w:rsidR="00D51D0C" w:rsidRPr="00182660" w:rsidRDefault="00D51D0C" w:rsidP="00D51D0C">
      <w:pPr>
        <w:jc w:val="center"/>
        <w:rPr>
          <w:rFonts w:ascii="Times New Roman" w:hAnsi="Times New Roman" w:cs="Times New Roman"/>
          <w:sz w:val="24"/>
          <w:szCs w:val="24"/>
        </w:rPr>
      </w:pPr>
      <w:r w:rsidRPr="00182660">
        <w:rPr>
          <w:rFonts w:ascii="Times New Roman" w:hAnsi="Times New Roman" w:cs="Times New Roman"/>
          <w:sz w:val="24"/>
          <w:szCs w:val="24"/>
        </w:rPr>
        <w:t>Contact Person:</w:t>
      </w:r>
    </w:p>
    <w:p w:rsidR="00D51D0C" w:rsidRPr="003F070E" w:rsidRDefault="00C02C48" w:rsidP="00D51D0C">
      <w:pPr>
        <w:jc w:val="center"/>
        <w:rPr>
          <w:rFonts w:ascii="Times New Roman" w:hAnsi="Times New Roman" w:cs="Times New Roman"/>
          <w:sz w:val="24"/>
          <w:szCs w:val="24"/>
        </w:rPr>
      </w:pPr>
      <w:r>
        <w:rPr>
          <w:rFonts w:ascii="Times New Roman" w:hAnsi="Times New Roman" w:cs="Times New Roman"/>
          <w:sz w:val="24"/>
          <w:szCs w:val="24"/>
        </w:rPr>
        <w:t>James Carey</w:t>
      </w:r>
      <w:r w:rsidR="003970C2" w:rsidRPr="00182660">
        <w:rPr>
          <w:rFonts w:ascii="Times New Roman" w:hAnsi="Times New Roman" w:cs="Times New Roman"/>
          <w:sz w:val="24"/>
          <w:szCs w:val="24"/>
        </w:rPr>
        <w:t>, PhD</w:t>
      </w:r>
      <w:r w:rsidR="00E66D70">
        <w:rPr>
          <w:rFonts w:ascii="Times New Roman" w:hAnsi="Times New Roman" w:cs="Times New Roman"/>
          <w:sz w:val="24"/>
          <w:szCs w:val="24"/>
        </w:rPr>
        <w:t>, MPH</w:t>
      </w:r>
      <w:r w:rsidR="00D51D0C" w:rsidRPr="00182660">
        <w:rPr>
          <w:rFonts w:ascii="Times New Roman" w:hAnsi="Times New Roman" w:cs="Times New Roman"/>
          <w:sz w:val="24"/>
          <w:szCs w:val="24"/>
        </w:rPr>
        <w:br/>
        <w:t>Division of HIV/AIDS Prevention, Prevention Research Branch</w:t>
      </w:r>
      <w:r w:rsidR="00D51D0C" w:rsidRPr="00182660">
        <w:rPr>
          <w:rFonts w:ascii="Times New Roman" w:hAnsi="Times New Roman" w:cs="Times New Roman"/>
          <w:sz w:val="24"/>
          <w:szCs w:val="24"/>
        </w:rPr>
        <w:br/>
        <w:t>Centers for Disease Control and Prevention</w:t>
      </w:r>
      <w:r w:rsidR="00D51D0C" w:rsidRPr="00182660">
        <w:rPr>
          <w:rFonts w:ascii="Times New Roman" w:hAnsi="Times New Roman" w:cs="Times New Roman"/>
          <w:sz w:val="24"/>
          <w:szCs w:val="24"/>
        </w:rPr>
        <w:br/>
        <w:t>1600 Clifton Road NE, Mailstop E-37</w:t>
      </w:r>
      <w:r w:rsidR="00D51D0C" w:rsidRPr="00182660">
        <w:rPr>
          <w:rFonts w:ascii="Times New Roman" w:hAnsi="Times New Roman" w:cs="Times New Roman"/>
          <w:sz w:val="24"/>
          <w:szCs w:val="24"/>
        </w:rPr>
        <w:br/>
        <w:t>Atlanta, GA 30329</w:t>
      </w:r>
      <w:r w:rsidR="00D51D0C" w:rsidRPr="00182660">
        <w:rPr>
          <w:rFonts w:ascii="Times New Roman" w:hAnsi="Times New Roman" w:cs="Times New Roman"/>
          <w:sz w:val="24"/>
          <w:szCs w:val="24"/>
        </w:rPr>
        <w:br/>
        <w:t>Telephone: 404-639-</w:t>
      </w:r>
      <w:r>
        <w:rPr>
          <w:rFonts w:ascii="Times New Roman" w:hAnsi="Times New Roman" w:cs="Times New Roman"/>
          <w:sz w:val="24"/>
          <w:szCs w:val="24"/>
        </w:rPr>
        <w:t>1903</w:t>
      </w:r>
      <w:r w:rsidR="00D51D0C" w:rsidRPr="00182660">
        <w:rPr>
          <w:rFonts w:ascii="Times New Roman" w:hAnsi="Times New Roman" w:cs="Times New Roman"/>
          <w:sz w:val="24"/>
          <w:szCs w:val="24"/>
        </w:rPr>
        <w:br/>
        <w:t>Fax: 404-639-1950</w:t>
      </w:r>
      <w:r w:rsidR="00D51D0C" w:rsidRPr="00182660">
        <w:rPr>
          <w:rFonts w:ascii="Times New Roman" w:hAnsi="Times New Roman" w:cs="Times New Roman"/>
          <w:sz w:val="24"/>
          <w:szCs w:val="24"/>
        </w:rPr>
        <w:br/>
        <w:t xml:space="preserve">Email: </w:t>
      </w:r>
      <w:hyperlink r:id="rId9" w:history="1">
        <w:r>
          <w:rPr>
            <w:rStyle w:val="Hyperlink"/>
            <w:rFonts w:ascii="Times New Roman" w:hAnsi="Times New Roman" w:cs="Times New Roman"/>
            <w:sz w:val="24"/>
            <w:szCs w:val="24"/>
          </w:rPr>
          <w:t>jfc9</w:t>
        </w:r>
        <w:r w:rsidRPr="00494F59">
          <w:rPr>
            <w:rStyle w:val="Hyperlink"/>
            <w:rFonts w:ascii="Times New Roman" w:hAnsi="Times New Roman" w:cs="Times New Roman"/>
            <w:sz w:val="24"/>
            <w:szCs w:val="24"/>
          </w:rPr>
          <w:t>@cdc.gov</w:t>
        </w:r>
      </w:hyperlink>
    </w:p>
    <w:p w:rsidR="00D51D0C" w:rsidRPr="00182660" w:rsidRDefault="00D51D0C" w:rsidP="00D51D0C">
      <w:pPr>
        <w:jc w:val="center"/>
        <w:rPr>
          <w:rFonts w:ascii="Times New Roman" w:hAnsi="Times New Roman" w:cs="Times New Roman"/>
          <w:sz w:val="24"/>
          <w:szCs w:val="24"/>
        </w:rPr>
      </w:pPr>
    </w:p>
    <w:p w:rsidR="00D51D0C" w:rsidRPr="00182660" w:rsidRDefault="00D51D0C">
      <w:pPr>
        <w:rPr>
          <w:rFonts w:ascii="Times New Roman" w:hAnsi="Times New Roman" w:cs="Times New Roman"/>
          <w:sz w:val="24"/>
          <w:szCs w:val="24"/>
        </w:rPr>
      </w:pPr>
      <w:r w:rsidRPr="00182660">
        <w:rPr>
          <w:rFonts w:ascii="Times New Roman" w:hAnsi="Times New Roman" w:cs="Times New Roman"/>
          <w:sz w:val="24"/>
          <w:szCs w:val="24"/>
        </w:rPr>
        <w:br w:type="page"/>
      </w:r>
    </w:p>
    <w:sdt>
      <w:sdtPr>
        <w:rPr>
          <w:rFonts w:ascii="Times New Roman" w:eastAsiaTheme="minorHAnsi" w:hAnsi="Times New Roman" w:cs="Times New Roman"/>
          <w:b w:val="0"/>
          <w:bCs w:val="0"/>
          <w:color w:val="auto"/>
          <w:sz w:val="24"/>
          <w:szCs w:val="24"/>
          <w:lang w:eastAsia="en-US"/>
        </w:rPr>
        <w:id w:val="-449932764"/>
        <w:docPartObj>
          <w:docPartGallery w:val="Table of Contents"/>
          <w:docPartUnique/>
        </w:docPartObj>
      </w:sdtPr>
      <w:sdtEndPr>
        <w:rPr>
          <w:noProof/>
        </w:rPr>
      </w:sdtEndPr>
      <w:sdtContent>
        <w:p w:rsidR="00A26F3E" w:rsidRPr="00182660" w:rsidRDefault="00A26F3E" w:rsidP="00A26F3E">
          <w:pPr>
            <w:pStyle w:val="TOCHeading"/>
            <w:jc w:val="center"/>
            <w:rPr>
              <w:rFonts w:ascii="Times New Roman" w:hAnsi="Times New Roman" w:cs="Times New Roman"/>
              <w:color w:val="auto"/>
              <w:sz w:val="24"/>
              <w:szCs w:val="24"/>
            </w:rPr>
          </w:pPr>
          <w:r w:rsidRPr="00182660">
            <w:rPr>
              <w:rFonts w:ascii="Times New Roman" w:hAnsi="Times New Roman" w:cs="Times New Roman"/>
              <w:color w:val="auto"/>
              <w:sz w:val="24"/>
              <w:szCs w:val="24"/>
            </w:rPr>
            <w:t>Table of Contents</w:t>
          </w:r>
          <w:r w:rsidRPr="00182660">
            <w:rPr>
              <w:rFonts w:ascii="Times New Roman" w:hAnsi="Times New Roman" w:cs="Times New Roman"/>
              <w:color w:val="auto"/>
              <w:sz w:val="24"/>
              <w:szCs w:val="24"/>
            </w:rPr>
            <w:br/>
          </w:r>
        </w:p>
        <w:p w:rsidR="00557659" w:rsidRPr="00190F5C" w:rsidRDefault="00A26F3E">
          <w:pPr>
            <w:pStyle w:val="TOC1"/>
            <w:rPr>
              <w:rFonts w:eastAsiaTheme="minorEastAsia"/>
              <w:noProof/>
            </w:rPr>
          </w:pPr>
          <w:r w:rsidRPr="00182660">
            <w:rPr>
              <w:rFonts w:ascii="Times New Roman" w:hAnsi="Times New Roman" w:cs="Times New Roman"/>
              <w:sz w:val="24"/>
              <w:szCs w:val="24"/>
            </w:rPr>
            <w:fldChar w:fldCharType="begin"/>
          </w:r>
          <w:r w:rsidRPr="00494F59">
            <w:rPr>
              <w:rFonts w:ascii="Times New Roman" w:hAnsi="Times New Roman" w:cs="Times New Roman"/>
              <w:sz w:val="24"/>
              <w:szCs w:val="24"/>
            </w:rPr>
            <w:instrText xml:space="preserve"> TOC \o "1-3" \h \z \u </w:instrText>
          </w:r>
          <w:r w:rsidRPr="00182660">
            <w:rPr>
              <w:rFonts w:ascii="Times New Roman" w:hAnsi="Times New Roman" w:cs="Times New Roman"/>
              <w:sz w:val="24"/>
              <w:szCs w:val="24"/>
            </w:rPr>
            <w:fldChar w:fldCharType="separate"/>
          </w:r>
          <w:hyperlink w:anchor="_Toc390422015" w:history="1">
            <w:r w:rsidR="00557659" w:rsidRPr="00190F5C">
              <w:rPr>
                <w:rStyle w:val="Hyperlink"/>
                <w:rFonts w:ascii="Times New Roman" w:hAnsi="Times New Roman" w:cs="Times New Roman"/>
                <w:noProof/>
              </w:rPr>
              <w:t>A.</w:t>
            </w:r>
            <w:r w:rsidR="00557659" w:rsidRPr="00190F5C">
              <w:rPr>
                <w:rFonts w:eastAsiaTheme="minorEastAsia"/>
                <w:noProof/>
              </w:rPr>
              <w:tab/>
            </w:r>
            <w:r w:rsidR="00557659" w:rsidRPr="00190F5C">
              <w:rPr>
                <w:rStyle w:val="Hyperlink"/>
                <w:rFonts w:ascii="Times New Roman" w:hAnsi="Times New Roman" w:cs="Times New Roman"/>
                <w:noProof/>
              </w:rPr>
              <w:t>JUSTIFICATION</w:t>
            </w:r>
            <w:r w:rsidR="00557659" w:rsidRPr="00190F5C">
              <w:rPr>
                <w:noProof/>
                <w:webHidden/>
              </w:rPr>
              <w:tab/>
            </w:r>
            <w:r w:rsidR="00557659" w:rsidRPr="00190F5C">
              <w:rPr>
                <w:noProof/>
                <w:webHidden/>
              </w:rPr>
              <w:fldChar w:fldCharType="begin"/>
            </w:r>
            <w:r w:rsidR="00557659" w:rsidRPr="00190F5C">
              <w:rPr>
                <w:noProof/>
                <w:webHidden/>
              </w:rPr>
              <w:instrText xml:space="preserve"> PAGEREF _Toc390422015 \h </w:instrText>
            </w:r>
            <w:r w:rsidR="00557659" w:rsidRPr="00190F5C">
              <w:rPr>
                <w:noProof/>
                <w:webHidden/>
              </w:rPr>
            </w:r>
            <w:r w:rsidR="00557659" w:rsidRPr="00190F5C">
              <w:rPr>
                <w:noProof/>
                <w:webHidden/>
              </w:rPr>
              <w:fldChar w:fldCharType="separate"/>
            </w:r>
            <w:r w:rsidR="00A232FB">
              <w:rPr>
                <w:noProof/>
                <w:webHidden/>
              </w:rPr>
              <w:t>4</w:t>
            </w:r>
            <w:r w:rsidR="00557659" w:rsidRPr="00190F5C">
              <w:rPr>
                <w:noProof/>
                <w:webHidden/>
              </w:rPr>
              <w:fldChar w:fldCharType="end"/>
            </w:r>
          </w:hyperlink>
        </w:p>
        <w:p w:rsidR="00557659" w:rsidRPr="00190F5C" w:rsidRDefault="000E7AA4">
          <w:pPr>
            <w:pStyle w:val="TOC2"/>
            <w:tabs>
              <w:tab w:val="right" w:leader="dot" w:pos="9350"/>
            </w:tabs>
            <w:rPr>
              <w:rFonts w:eastAsiaTheme="minorEastAsia"/>
              <w:noProof/>
            </w:rPr>
          </w:pPr>
          <w:hyperlink w:anchor="_Toc390422016" w:history="1">
            <w:r w:rsidR="00557659" w:rsidRPr="00190F5C">
              <w:rPr>
                <w:rStyle w:val="Hyperlink"/>
                <w:rFonts w:ascii="Times New Roman" w:hAnsi="Times New Roman" w:cs="Times New Roman"/>
                <w:noProof/>
              </w:rPr>
              <w:t>1. Circumstances Making the Collection of Information Necessary</w:t>
            </w:r>
            <w:r w:rsidR="00557659" w:rsidRPr="00190F5C">
              <w:rPr>
                <w:noProof/>
                <w:webHidden/>
              </w:rPr>
              <w:tab/>
            </w:r>
            <w:r w:rsidR="00557659" w:rsidRPr="00190F5C">
              <w:rPr>
                <w:noProof/>
                <w:webHidden/>
              </w:rPr>
              <w:fldChar w:fldCharType="begin"/>
            </w:r>
            <w:r w:rsidR="00557659" w:rsidRPr="00190F5C">
              <w:rPr>
                <w:noProof/>
                <w:webHidden/>
              </w:rPr>
              <w:instrText xml:space="preserve"> PAGEREF _Toc390422016 \h </w:instrText>
            </w:r>
            <w:r w:rsidR="00557659" w:rsidRPr="00190F5C">
              <w:rPr>
                <w:noProof/>
                <w:webHidden/>
              </w:rPr>
            </w:r>
            <w:r w:rsidR="00557659" w:rsidRPr="00190F5C">
              <w:rPr>
                <w:noProof/>
                <w:webHidden/>
              </w:rPr>
              <w:fldChar w:fldCharType="separate"/>
            </w:r>
            <w:r w:rsidR="00A232FB">
              <w:rPr>
                <w:noProof/>
                <w:webHidden/>
              </w:rPr>
              <w:t>5</w:t>
            </w:r>
            <w:r w:rsidR="00557659" w:rsidRPr="00190F5C">
              <w:rPr>
                <w:noProof/>
                <w:webHidden/>
              </w:rPr>
              <w:fldChar w:fldCharType="end"/>
            </w:r>
          </w:hyperlink>
        </w:p>
        <w:p w:rsidR="00557659" w:rsidRPr="00190F5C" w:rsidRDefault="000E7AA4">
          <w:pPr>
            <w:pStyle w:val="TOC2"/>
            <w:tabs>
              <w:tab w:val="left" w:pos="660"/>
              <w:tab w:val="right" w:leader="dot" w:pos="9350"/>
            </w:tabs>
            <w:rPr>
              <w:rFonts w:eastAsiaTheme="minorEastAsia"/>
              <w:noProof/>
            </w:rPr>
          </w:pPr>
          <w:hyperlink w:anchor="_Toc390422018" w:history="1">
            <w:r w:rsidR="00557659" w:rsidRPr="00190F5C">
              <w:rPr>
                <w:rStyle w:val="Hyperlink"/>
                <w:rFonts w:ascii="Times New Roman" w:hAnsi="Times New Roman" w:cs="Times New Roman"/>
                <w:noProof/>
              </w:rPr>
              <w:t>2.</w:t>
            </w:r>
            <w:r w:rsidR="00557659" w:rsidRPr="00190F5C">
              <w:rPr>
                <w:rFonts w:eastAsiaTheme="minorEastAsia"/>
                <w:noProof/>
              </w:rPr>
              <w:tab/>
            </w:r>
            <w:r w:rsidR="00557659" w:rsidRPr="00190F5C">
              <w:rPr>
                <w:rStyle w:val="Hyperlink"/>
                <w:rFonts w:ascii="Times New Roman" w:hAnsi="Times New Roman" w:cs="Times New Roman"/>
                <w:noProof/>
              </w:rPr>
              <w:t>Purpose and Use of Information Collection</w:t>
            </w:r>
            <w:r w:rsidR="00557659" w:rsidRPr="00190F5C">
              <w:rPr>
                <w:noProof/>
                <w:webHidden/>
              </w:rPr>
              <w:tab/>
            </w:r>
            <w:r w:rsidR="00557659" w:rsidRPr="00190F5C">
              <w:rPr>
                <w:noProof/>
                <w:webHidden/>
              </w:rPr>
              <w:fldChar w:fldCharType="begin"/>
            </w:r>
            <w:r w:rsidR="00557659" w:rsidRPr="00190F5C">
              <w:rPr>
                <w:noProof/>
                <w:webHidden/>
              </w:rPr>
              <w:instrText xml:space="preserve"> PAGEREF _Toc390422018 \h </w:instrText>
            </w:r>
            <w:r w:rsidR="00557659" w:rsidRPr="00190F5C">
              <w:rPr>
                <w:noProof/>
                <w:webHidden/>
              </w:rPr>
            </w:r>
            <w:r w:rsidR="00557659" w:rsidRPr="00190F5C">
              <w:rPr>
                <w:noProof/>
                <w:webHidden/>
              </w:rPr>
              <w:fldChar w:fldCharType="separate"/>
            </w:r>
            <w:r w:rsidR="00A232FB">
              <w:rPr>
                <w:noProof/>
                <w:webHidden/>
              </w:rPr>
              <w:t>12</w:t>
            </w:r>
            <w:r w:rsidR="00557659" w:rsidRPr="00190F5C">
              <w:rPr>
                <w:noProof/>
                <w:webHidden/>
              </w:rPr>
              <w:fldChar w:fldCharType="end"/>
            </w:r>
          </w:hyperlink>
        </w:p>
        <w:p w:rsidR="00557659" w:rsidRDefault="000E7AA4">
          <w:pPr>
            <w:pStyle w:val="TOC2"/>
            <w:tabs>
              <w:tab w:val="left" w:pos="660"/>
              <w:tab w:val="right" w:leader="dot" w:pos="9350"/>
            </w:tabs>
            <w:rPr>
              <w:rFonts w:eastAsiaTheme="minorEastAsia"/>
              <w:noProof/>
            </w:rPr>
          </w:pPr>
          <w:hyperlink w:anchor="_Toc390422020" w:history="1">
            <w:r w:rsidR="00557659" w:rsidRPr="00274BC5">
              <w:rPr>
                <w:rStyle w:val="Hyperlink"/>
                <w:rFonts w:ascii="Times New Roman" w:hAnsi="Times New Roman" w:cs="Times New Roman"/>
                <w:noProof/>
              </w:rPr>
              <w:t>3.</w:t>
            </w:r>
            <w:r w:rsidR="00557659">
              <w:rPr>
                <w:rFonts w:eastAsiaTheme="minorEastAsia"/>
                <w:noProof/>
              </w:rPr>
              <w:tab/>
            </w:r>
            <w:r w:rsidR="00557659" w:rsidRPr="00274BC5">
              <w:rPr>
                <w:rStyle w:val="Hyperlink"/>
                <w:rFonts w:ascii="Times New Roman" w:hAnsi="Times New Roman" w:cs="Times New Roman"/>
                <w:noProof/>
              </w:rPr>
              <w:t>Use of Improved Information Technology and Burden Reduction</w:t>
            </w:r>
            <w:r w:rsidR="00557659">
              <w:rPr>
                <w:noProof/>
                <w:webHidden/>
              </w:rPr>
              <w:tab/>
            </w:r>
            <w:r w:rsidR="00557659">
              <w:rPr>
                <w:noProof/>
                <w:webHidden/>
              </w:rPr>
              <w:fldChar w:fldCharType="begin"/>
            </w:r>
            <w:r w:rsidR="00557659">
              <w:rPr>
                <w:noProof/>
                <w:webHidden/>
              </w:rPr>
              <w:instrText xml:space="preserve"> PAGEREF _Toc390422020 \h </w:instrText>
            </w:r>
            <w:r w:rsidR="00557659">
              <w:rPr>
                <w:noProof/>
                <w:webHidden/>
              </w:rPr>
            </w:r>
            <w:r w:rsidR="00557659">
              <w:rPr>
                <w:noProof/>
                <w:webHidden/>
              </w:rPr>
              <w:fldChar w:fldCharType="separate"/>
            </w:r>
            <w:r w:rsidR="00A232FB">
              <w:rPr>
                <w:noProof/>
                <w:webHidden/>
              </w:rPr>
              <w:t>15</w:t>
            </w:r>
            <w:r w:rsidR="00557659">
              <w:rPr>
                <w:noProof/>
                <w:webHidden/>
              </w:rPr>
              <w:fldChar w:fldCharType="end"/>
            </w:r>
          </w:hyperlink>
        </w:p>
        <w:p w:rsidR="00557659" w:rsidRDefault="000E7AA4">
          <w:pPr>
            <w:pStyle w:val="TOC2"/>
            <w:tabs>
              <w:tab w:val="left" w:pos="660"/>
              <w:tab w:val="right" w:leader="dot" w:pos="9350"/>
            </w:tabs>
            <w:rPr>
              <w:rFonts w:eastAsiaTheme="minorEastAsia"/>
              <w:noProof/>
            </w:rPr>
          </w:pPr>
          <w:hyperlink w:anchor="_Toc390422021" w:history="1">
            <w:r w:rsidR="00557659" w:rsidRPr="00274BC5">
              <w:rPr>
                <w:rStyle w:val="Hyperlink"/>
                <w:rFonts w:ascii="Times New Roman" w:hAnsi="Times New Roman" w:cs="Times New Roman"/>
                <w:noProof/>
              </w:rPr>
              <w:t>4.</w:t>
            </w:r>
            <w:r w:rsidR="00557659">
              <w:rPr>
                <w:rFonts w:eastAsiaTheme="minorEastAsia"/>
                <w:noProof/>
              </w:rPr>
              <w:tab/>
            </w:r>
            <w:r w:rsidR="00557659" w:rsidRPr="00274BC5">
              <w:rPr>
                <w:rStyle w:val="Hyperlink"/>
                <w:rFonts w:ascii="Times New Roman" w:hAnsi="Times New Roman" w:cs="Times New Roman"/>
                <w:noProof/>
              </w:rPr>
              <w:t>Efforts to Identify Duplication and Use of Similar Information</w:t>
            </w:r>
            <w:r w:rsidR="00557659">
              <w:rPr>
                <w:noProof/>
                <w:webHidden/>
              </w:rPr>
              <w:tab/>
            </w:r>
            <w:r w:rsidR="00557659">
              <w:rPr>
                <w:noProof/>
                <w:webHidden/>
              </w:rPr>
              <w:fldChar w:fldCharType="begin"/>
            </w:r>
            <w:r w:rsidR="00557659">
              <w:rPr>
                <w:noProof/>
                <w:webHidden/>
              </w:rPr>
              <w:instrText xml:space="preserve"> PAGEREF _Toc390422021 \h </w:instrText>
            </w:r>
            <w:r w:rsidR="00557659">
              <w:rPr>
                <w:noProof/>
                <w:webHidden/>
              </w:rPr>
            </w:r>
            <w:r w:rsidR="00557659">
              <w:rPr>
                <w:noProof/>
                <w:webHidden/>
              </w:rPr>
              <w:fldChar w:fldCharType="separate"/>
            </w:r>
            <w:r w:rsidR="00A232FB">
              <w:rPr>
                <w:noProof/>
                <w:webHidden/>
              </w:rPr>
              <w:t>15</w:t>
            </w:r>
            <w:r w:rsidR="00557659">
              <w:rPr>
                <w:noProof/>
                <w:webHidden/>
              </w:rPr>
              <w:fldChar w:fldCharType="end"/>
            </w:r>
          </w:hyperlink>
        </w:p>
        <w:p w:rsidR="00557659" w:rsidRDefault="000E7AA4">
          <w:pPr>
            <w:pStyle w:val="TOC2"/>
            <w:tabs>
              <w:tab w:val="left" w:pos="660"/>
              <w:tab w:val="right" w:leader="dot" w:pos="9350"/>
            </w:tabs>
            <w:rPr>
              <w:rFonts w:eastAsiaTheme="minorEastAsia"/>
              <w:noProof/>
            </w:rPr>
          </w:pPr>
          <w:hyperlink w:anchor="_Toc390422022" w:history="1">
            <w:r w:rsidR="00557659" w:rsidRPr="00274BC5">
              <w:rPr>
                <w:rStyle w:val="Hyperlink"/>
                <w:rFonts w:ascii="Times New Roman" w:hAnsi="Times New Roman" w:cs="Times New Roman"/>
                <w:noProof/>
              </w:rPr>
              <w:t>5.</w:t>
            </w:r>
            <w:r w:rsidR="00557659">
              <w:rPr>
                <w:rFonts w:eastAsiaTheme="minorEastAsia"/>
                <w:noProof/>
              </w:rPr>
              <w:tab/>
            </w:r>
            <w:r w:rsidR="00557659" w:rsidRPr="00274BC5">
              <w:rPr>
                <w:rStyle w:val="Hyperlink"/>
                <w:rFonts w:ascii="Times New Roman" w:hAnsi="Times New Roman" w:cs="Times New Roman"/>
                <w:noProof/>
              </w:rPr>
              <w:t>Impact on Small Businesses or Other Small Entities</w:t>
            </w:r>
            <w:r w:rsidR="00557659">
              <w:rPr>
                <w:noProof/>
                <w:webHidden/>
              </w:rPr>
              <w:tab/>
            </w:r>
            <w:r w:rsidR="00557659">
              <w:rPr>
                <w:noProof/>
                <w:webHidden/>
              </w:rPr>
              <w:fldChar w:fldCharType="begin"/>
            </w:r>
            <w:r w:rsidR="00557659">
              <w:rPr>
                <w:noProof/>
                <w:webHidden/>
              </w:rPr>
              <w:instrText xml:space="preserve"> PAGEREF _Toc390422022 \h </w:instrText>
            </w:r>
            <w:r w:rsidR="00557659">
              <w:rPr>
                <w:noProof/>
                <w:webHidden/>
              </w:rPr>
            </w:r>
            <w:r w:rsidR="00557659">
              <w:rPr>
                <w:noProof/>
                <w:webHidden/>
              </w:rPr>
              <w:fldChar w:fldCharType="separate"/>
            </w:r>
            <w:r w:rsidR="00A232FB">
              <w:rPr>
                <w:noProof/>
                <w:webHidden/>
              </w:rPr>
              <w:t>16</w:t>
            </w:r>
            <w:r w:rsidR="00557659">
              <w:rPr>
                <w:noProof/>
                <w:webHidden/>
              </w:rPr>
              <w:fldChar w:fldCharType="end"/>
            </w:r>
          </w:hyperlink>
        </w:p>
        <w:p w:rsidR="00557659" w:rsidRDefault="000E7AA4">
          <w:pPr>
            <w:pStyle w:val="TOC2"/>
            <w:tabs>
              <w:tab w:val="right" w:leader="dot" w:pos="9350"/>
            </w:tabs>
            <w:rPr>
              <w:rFonts w:eastAsiaTheme="minorEastAsia"/>
              <w:noProof/>
            </w:rPr>
          </w:pPr>
          <w:hyperlink w:anchor="_Toc390422023" w:history="1">
            <w:r w:rsidR="00557659" w:rsidRPr="00274BC5">
              <w:rPr>
                <w:rStyle w:val="Hyperlink"/>
                <w:rFonts w:ascii="Times New Roman" w:hAnsi="Times New Roman" w:cs="Times New Roman"/>
                <w:noProof/>
              </w:rPr>
              <w:t>6.  Consequences of Collecting the Information Less Frequently</w:t>
            </w:r>
            <w:r w:rsidR="00557659">
              <w:rPr>
                <w:noProof/>
                <w:webHidden/>
              </w:rPr>
              <w:tab/>
            </w:r>
            <w:r w:rsidR="00557659">
              <w:rPr>
                <w:noProof/>
                <w:webHidden/>
              </w:rPr>
              <w:fldChar w:fldCharType="begin"/>
            </w:r>
            <w:r w:rsidR="00557659">
              <w:rPr>
                <w:noProof/>
                <w:webHidden/>
              </w:rPr>
              <w:instrText xml:space="preserve"> PAGEREF _Toc390422023 \h </w:instrText>
            </w:r>
            <w:r w:rsidR="00557659">
              <w:rPr>
                <w:noProof/>
                <w:webHidden/>
              </w:rPr>
            </w:r>
            <w:r w:rsidR="00557659">
              <w:rPr>
                <w:noProof/>
                <w:webHidden/>
              </w:rPr>
              <w:fldChar w:fldCharType="separate"/>
            </w:r>
            <w:r w:rsidR="00A232FB">
              <w:rPr>
                <w:noProof/>
                <w:webHidden/>
              </w:rPr>
              <w:t>16</w:t>
            </w:r>
            <w:r w:rsidR="00557659">
              <w:rPr>
                <w:noProof/>
                <w:webHidden/>
              </w:rPr>
              <w:fldChar w:fldCharType="end"/>
            </w:r>
          </w:hyperlink>
        </w:p>
        <w:p w:rsidR="00557659" w:rsidRDefault="000E7AA4">
          <w:pPr>
            <w:pStyle w:val="TOC2"/>
            <w:tabs>
              <w:tab w:val="right" w:leader="dot" w:pos="9350"/>
            </w:tabs>
            <w:rPr>
              <w:rFonts w:eastAsiaTheme="minorEastAsia"/>
              <w:noProof/>
            </w:rPr>
          </w:pPr>
          <w:hyperlink w:anchor="_Toc390422024" w:history="1">
            <w:r w:rsidR="00557659" w:rsidRPr="00274BC5">
              <w:rPr>
                <w:rStyle w:val="Hyperlink"/>
                <w:rFonts w:ascii="Times New Roman" w:hAnsi="Times New Roman" w:cs="Times New Roman"/>
                <w:noProof/>
              </w:rPr>
              <w:t>7.  Special Circumstances Relating to the Guidelines of 5 CFR 1320.5</w:t>
            </w:r>
            <w:r w:rsidR="00557659">
              <w:rPr>
                <w:noProof/>
                <w:webHidden/>
              </w:rPr>
              <w:tab/>
            </w:r>
            <w:r w:rsidR="00557659">
              <w:rPr>
                <w:noProof/>
                <w:webHidden/>
              </w:rPr>
              <w:fldChar w:fldCharType="begin"/>
            </w:r>
            <w:r w:rsidR="00557659">
              <w:rPr>
                <w:noProof/>
                <w:webHidden/>
              </w:rPr>
              <w:instrText xml:space="preserve"> PAGEREF _Toc390422024 \h </w:instrText>
            </w:r>
            <w:r w:rsidR="00557659">
              <w:rPr>
                <w:noProof/>
                <w:webHidden/>
              </w:rPr>
            </w:r>
            <w:r w:rsidR="00557659">
              <w:rPr>
                <w:noProof/>
                <w:webHidden/>
              </w:rPr>
              <w:fldChar w:fldCharType="separate"/>
            </w:r>
            <w:r w:rsidR="00A232FB">
              <w:rPr>
                <w:noProof/>
                <w:webHidden/>
              </w:rPr>
              <w:t>17</w:t>
            </w:r>
            <w:r w:rsidR="00557659">
              <w:rPr>
                <w:noProof/>
                <w:webHidden/>
              </w:rPr>
              <w:fldChar w:fldCharType="end"/>
            </w:r>
          </w:hyperlink>
        </w:p>
        <w:p w:rsidR="00557659" w:rsidRDefault="000E7AA4">
          <w:pPr>
            <w:pStyle w:val="TOC2"/>
            <w:tabs>
              <w:tab w:val="right" w:leader="dot" w:pos="9350"/>
            </w:tabs>
            <w:rPr>
              <w:rFonts w:eastAsiaTheme="minorEastAsia"/>
              <w:noProof/>
            </w:rPr>
          </w:pPr>
          <w:hyperlink w:anchor="_Toc390422025" w:history="1">
            <w:r w:rsidR="00557659" w:rsidRPr="00274BC5">
              <w:rPr>
                <w:rStyle w:val="Hyperlink"/>
                <w:rFonts w:ascii="Times New Roman" w:hAnsi="Times New Roman" w:cs="Times New Roman"/>
                <w:noProof/>
              </w:rPr>
              <w:t>8.  Comments in Response to the Federal Register Notice and Efforts to Consult Outside the Agency</w:t>
            </w:r>
            <w:r w:rsidR="00557659">
              <w:rPr>
                <w:noProof/>
                <w:webHidden/>
              </w:rPr>
              <w:tab/>
            </w:r>
            <w:r w:rsidR="00557659">
              <w:rPr>
                <w:noProof/>
                <w:webHidden/>
              </w:rPr>
              <w:fldChar w:fldCharType="begin"/>
            </w:r>
            <w:r w:rsidR="00557659">
              <w:rPr>
                <w:noProof/>
                <w:webHidden/>
              </w:rPr>
              <w:instrText xml:space="preserve"> PAGEREF _Toc390422025 \h </w:instrText>
            </w:r>
            <w:r w:rsidR="00557659">
              <w:rPr>
                <w:noProof/>
                <w:webHidden/>
              </w:rPr>
            </w:r>
            <w:r w:rsidR="00557659">
              <w:rPr>
                <w:noProof/>
                <w:webHidden/>
              </w:rPr>
              <w:fldChar w:fldCharType="separate"/>
            </w:r>
            <w:r w:rsidR="00A232FB">
              <w:rPr>
                <w:noProof/>
                <w:webHidden/>
              </w:rPr>
              <w:t>17</w:t>
            </w:r>
            <w:r w:rsidR="00557659">
              <w:rPr>
                <w:noProof/>
                <w:webHidden/>
              </w:rPr>
              <w:fldChar w:fldCharType="end"/>
            </w:r>
          </w:hyperlink>
        </w:p>
        <w:p w:rsidR="00557659" w:rsidRDefault="000E7AA4">
          <w:pPr>
            <w:pStyle w:val="TOC2"/>
            <w:tabs>
              <w:tab w:val="right" w:leader="dot" w:pos="9350"/>
            </w:tabs>
            <w:rPr>
              <w:rFonts w:eastAsiaTheme="minorEastAsia"/>
              <w:noProof/>
            </w:rPr>
          </w:pPr>
          <w:hyperlink w:anchor="_Toc390422026" w:history="1">
            <w:r w:rsidR="00557659" w:rsidRPr="00274BC5">
              <w:rPr>
                <w:rStyle w:val="Hyperlink"/>
                <w:rFonts w:ascii="Times New Roman" w:hAnsi="Times New Roman" w:cs="Times New Roman"/>
                <w:noProof/>
              </w:rPr>
              <w:t>9. Explanation of any Payment or Gift to Respondents</w:t>
            </w:r>
            <w:r w:rsidR="00557659">
              <w:rPr>
                <w:noProof/>
                <w:webHidden/>
              </w:rPr>
              <w:tab/>
            </w:r>
            <w:r w:rsidR="00557659">
              <w:rPr>
                <w:noProof/>
                <w:webHidden/>
              </w:rPr>
              <w:fldChar w:fldCharType="begin"/>
            </w:r>
            <w:r w:rsidR="00557659">
              <w:rPr>
                <w:noProof/>
                <w:webHidden/>
              </w:rPr>
              <w:instrText xml:space="preserve"> PAGEREF _Toc390422026 \h </w:instrText>
            </w:r>
            <w:r w:rsidR="00557659">
              <w:rPr>
                <w:noProof/>
                <w:webHidden/>
              </w:rPr>
            </w:r>
            <w:r w:rsidR="00557659">
              <w:rPr>
                <w:noProof/>
                <w:webHidden/>
              </w:rPr>
              <w:fldChar w:fldCharType="separate"/>
            </w:r>
            <w:r w:rsidR="00A232FB">
              <w:rPr>
                <w:noProof/>
                <w:webHidden/>
              </w:rPr>
              <w:t>17</w:t>
            </w:r>
            <w:r w:rsidR="00557659">
              <w:rPr>
                <w:noProof/>
                <w:webHidden/>
              </w:rPr>
              <w:fldChar w:fldCharType="end"/>
            </w:r>
          </w:hyperlink>
        </w:p>
        <w:p w:rsidR="00557659" w:rsidRDefault="000E7AA4">
          <w:pPr>
            <w:pStyle w:val="TOC2"/>
            <w:tabs>
              <w:tab w:val="right" w:leader="dot" w:pos="9350"/>
            </w:tabs>
            <w:rPr>
              <w:rFonts w:eastAsiaTheme="minorEastAsia"/>
              <w:noProof/>
            </w:rPr>
          </w:pPr>
          <w:hyperlink w:anchor="_Toc390422027" w:history="1">
            <w:r w:rsidR="00557659" w:rsidRPr="00274BC5">
              <w:rPr>
                <w:rStyle w:val="Hyperlink"/>
                <w:rFonts w:ascii="Times New Roman" w:hAnsi="Times New Roman" w:cs="Times New Roman"/>
                <w:noProof/>
              </w:rPr>
              <w:t>10. Assurance of Confidentiality Provided to Respondents</w:t>
            </w:r>
            <w:r w:rsidR="00557659">
              <w:rPr>
                <w:noProof/>
                <w:webHidden/>
              </w:rPr>
              <w:tab/>
            </w:r>
            <w:r w:rsidR="00557659">
              <w:rPr>
                <w:noProof/>
                <w:webHidden/>
              </w:rPr>
              <w:fldChar w:fldCharType="begin"/>
            </w:r>
            <w:r w:rsidR="00557659">
              <w:rPr>
                <w:noProof/>
                <w:webHidden/>
              </w:rPr>
              <w:instrText xml:space="preserve"> PAGEREF _Toc390422027 \h </w:instrText>
            </w:r>
            <w:r w:rsidR="00557659">
              <w:rPr>
                <w:noProof/>
                <w:webHidden/>
              </w:rPr>
            </w:r>
            <w:r w:rsidR="00557659">
              <w:rPr>
                <w:noProof/>
                <w:webHidden/>
              </w:rPr>
              <w:fldChar w:fldCharType="separate"/>
            </w:r>
            <w:r w:rsidR="00A232FB">
              <w:rPr>
                <w:noProof/>
                <w:webHidden/>
              </w:rPr>
              <w:t>18</w:t>
            </w:r>
            <w:r w:rsidR="00557659">
              <w:rPr>
                <w:noProof/>
                <w:webHidden/>
              </w:rPr>
              <w:fldChar w:fldCharType="end"/>
            </w:r>
          </w:hyperlink>
        </w:p>
        <w:p w:rsidR="00557659" w:rsidRDefault="000E7AA4">
          <w:pPr>
            <w:pStyle w:val="TOC3"/>
            <w:tabs>
              <w:tab w:val="right" w:leader="dot" w:pos="9350"/>
            </w:tabs>
            <w:rPr>
              <w:rFonts w:eastAsiaTheme="minorEastAsia"/>
              <w:noProof/>
            </w:rPr>
          </w:pPr>
          <w:hyperlink w:anchor="_Toc390422028" w:history="1">
            <w:r w:rsidR="00557659" w:rsidRPr="00274BC5">
              <w:rPr>
                <w:rStyle w:val="Hyperlink"/>
                <w:rFonts w:ascii="Times New Roman" w:hAnsi="Times New Roman" w:cs="Times New Roman"/>
                <w:noProof/>
              </w:rPr>
              <w:t>10.1 Privacy Impact Assessment Information</w:t>
            </w:r>
            <w:r w:rsidR="00557659">
              <w:rPr>
                <w:noProof/>
                <w:webHidden/>
              </w:rPr>
              <w:tab/>
            </w:r>
            <w:r w:rsidR="00557659">
              <w:rPr>
                <w:noProof/>
                <w:webHidden/>
              </w:rPr>
              <w:fldChar w:fldCharType="begin"/>
            </w:r>
            <w:r w:rsidR="00557659">
              <w:rPr>
                <w:noProof/>
                <w:webHidden/>
              </w:rPr>
              <w:instrText xml:space="preserve"> PAGEREF _Toc390422028 \h </w:instrText>
            </w:r>
            <w:r w:rsidR="00557659">
              <w:rPr>
                <w:noProof/>
                <w:webHidden/>
              </w:rPr>
            </w:r>
            <w:r w:rsidR="00557659">
              <w:rPr>
                <w:noProof/>
                <w:webHidden/>
              </w:rPr>
              <w:fldChar w:fldCharType="separate"/>
            </w:r>
            <w:r w:rsidR="00A232FB">
              <w:rPr>
                <w:noProof/>
                <w:webHidden/>
              </w:rPr>
              <w:t>19</w:t>
            </w:r>
            <w:r w:rsidR="00557659">
              <w:rPr>
                <w:noProof/>
                <w:webHidden/>
              </w:rPr>
              <w:fldChar w:fldCharType="end"/>
            </w:r>
          </w:hyperlink>
        </w:p>
        <w:p w:rsidR="00557659" w:rsidRDefault="000E7AA4">
          <w:pPr>
            <w:pStyle w:val="TOC2"/>
            <w:tabs>
              <w:tab w:val="right" w:leader="dot" w:pos="9350"/>
            </w:tabs>
            <w:rPr>
              <w:rFonts w:eastAsiaTheme="minorEastAsia"/>
              <w:noProof/>
            </w:rPr>
          </w:pPr>
          <w:hyperlink w:anchor="_Toc390422029" w:history="1">
            <w:r w:rsidR="00557659" w:rsidRPr="00274BC5">
              <w:rPr>
                <w:rStyle w:val="Hyperlink"/>
                <w:rFonts w:ascii="Times New Roman" w:hAnsi="Times New Roman" w:cs="Times New Roman"/>
                <w:noProof/>
              </w:rPr>
              <w:t>11.  Justification for Sensitive Questions</w:t>
            </w:r>
            <w:r w:rsidR="00557659">
              <w:rPr>
                <w:noProof/>
                <w:webHidden/>
              </w:rPr>
              <w:tab/>
            </w:r>
            <w:r w:rsidR="00557659">
              <w:rPr>
                <w:noProof/>
                <w:webHidden/>
              </w:rPr>
              <w:fldChar w:fldCharType="begin"/>
            </w:r>
            <w:r w:rsidR="00557659">
              <w:rPr>
                <w:noProof/>
                <w:webHidden/>
              </w:rPr>
              <w:instrText xml:space="preserve"> PAGEREF _Toc390422029 \h </w:instrText>
            </w:r>
            <w:r w:rsidR="00557659">
              <w:rPr>
                <w:noProof/>
                <w:webHidden/>
              </w:rPr>
            </w:r>
            <w:r w:rsidR="00557659">
              <w:rPr>
                <w:noProof/>
                <w:webHidden/>
              </w:rPr>
              <w:fldChar w:fldCharType="separate"/>
            </w:r>
            <w:r w:rsidR="00A232FB">
              <w:rPr>
                <w:noProof/>
                <w:webHidden/>
              </w:rPr>
              <w:t>24</w:t>
            </w:r>
            <w:r w:rsidR="00557659">
              <w:rPr>
                <w:noProof/>
                <w:webHidden/>
              </w:rPr>
              <w:fldChar w:fldCharType="end"/>
            </w:r>
          </w:hyperlink>
        </w:p>
        <w:p w:rsidR="00557659" w:rsidRDefault="000E7AA4">
          <w:pPr>
            <w:pStyle w:val="TOC2"/>
            <w:tabs>
              <w:tab w:val="right" w:leader="dot" w:pos="9350"/>
            </w:tabs>
            <w:rPr>
              <w:rFonts w:eastAsiaTheme="minorEastAsia"/>
              <w:noProof/>
            </w:rPr>
          </w:pPr>
          <w:hyperlink w:anchor="_Toc390422030" w:history="1">
            <w:r w:rsidR="00557659" w:rsidRPr="00274BC5">
              <w:rPr>
                <w:rStyle w:val="Hyperlink"/>
                <w:rFonts w:ascii="Times New Roman" w:hAnsi="Times New Roman" w:cs="Times New Roman"/>
                <w:noProof/>
              </w:rPr>
              <w:t>12. Estimates of Annualized Burden Hours and Costs</w:t>
            </w:r>
            <w:r w:rsidR="00557659">
              <w:rPr>
                <w:noProof/>
                <w:webHidden/>
              </w:rPr>
              <w:tab/>
            </w:r>
            <w:r w:rsidR="00557659">
              <w:rPr>
                <w:noProof/>
                <w:webHidden/>
              </w:rPr>
              <w:fldChar w:fldCharType="begin"/>
            </w:r>
            <w:r w:rsidR="00557659">
              <w:rPr>
                <w:noProof/>
                <w:webHidden/>
              </w:rPr>
              <w:instrText xml:space="preserve"> PAGEREF _Toc390422030 \h </w:instrText>
            </w:r>
            <w:r w:rsidR="00557659">
              <w:rPr>
                <w:noProof/>
                <w:webHidden/>
              </w:rPr>
            </w:r>
            <w:r w:rsidR="00557659">
              <w:rPr>
                <w:noProof/>
                <w:webHidden/>
              </w:rPr>
              <w:fldChar w:fldCharType="separate"/>
            </w:r>
            <w:r w:rsidR="00A232FB">
              <w:rPr>
                <w:noProof/>
                <w:webHidden/>
              </w:rPr>
              <w:t>25</w:t>
            </w:r>
            <w:r w:rsidR="00557659">
              <w:rPr>
                <w:noProof/>
                <w:webHidden/>
              </w:rPr>
              <w:fldChar w:fldCharType="end"/>
            </w:r>
          </w:hyperlink>
        </w:p>
        <w:p w:rsidR="00557659" w:rsidRDefault="000E7AA4">
          <w:pPr>
            <w:pStyle w:val="TOC2"/>
            <w:tabs>
              <w:tab w:val="left" w:pos="880"/>
              <w:tab w:val="right" w:leader="dot" w:pos="9350"/>
            </w:tabs>
            <w:rPr>
              <w:rFonts w:eastAsiaTheme="minorEastAsia"/>
              <w:noProof/>
            </w:rPr>
          </w:pPr>
          <w:hyperlink w:anchor="_Toc390422031" w:history="1">
            <w:r w:rsidR="00557659" w:rsidRPr="00274BC5">
              <w:rPr>
                <w:rStyle w:val="Hyperlink"/>
                <w:rFonts w:ascii="Times New Roman" w:hAnsi="Times New Roman" w:cs="Times New Roman"/>
                <w:noProof/>
              </w:rPr>
              <w:t xml:space="preserve">13. </w:t>
            </w:r>
            <w:r w:rsidR="00557659">
              <w:rPr>
                <w:rFonts w:eastAsiaTheme="minorEastAsia"/>
                <w:noProof/>
              </w:rPr>
              <w:tab/>
            </w:r>
            <w:r w:rsidR="00557659" w:rsidRPr="00274BC5">
              <w:rPr>
                <w:rStyle w:val="Hyperlink"/>
                <w:rFonts w:ascii="Times New Roman" w:hAnsi="Times New Roman" w:cs="Times New Roman"/>
                <w:noProof/>
              </w:rPr>
              <w:t>Estimates of Other Total Annual Cost Burden to Respondents or Record Keepers</w:t>
            </w:r>
            <w:r w:rsidR="00557659">
              <w:rPr>
                <w:noProof/>
                <w:webHidden/>
              </w:rPr>
              <w:tab/>
            </w:r>
            <w:r w:rsidR="00557659">
              <w:rPr>
                <w:noProof/>
                <w:webHidden/>
              </w:rPr>
              <w:fldChar w:fldCharType="begin"/>
            </w:r>
            <w:r w:rsidR="00557659">
              <w:rPr>
                <w:noProof/>
                <w:webHidden/>
              </w:rPr>
              <w:instrText xml:space="preserve"> PAGEREF _Toc390422031 \h </w:instrText>
            </w:r>
            <w:r w:rsidR="00557659">
              <w:rPr>
                <w:noProof/>
                <w:webHidden/>
              </w:rPr>
            </w:r>
            <w:r w:rsidR="00557659">
              <w:rPr>
                <w:noProof/>
                <w:webHidden/>
              </w:rPr>
              <w:fldChar w:fldCharType="separate"/>
            </w:r>
            <w:r w:rsidR="00A232FB">
              <w:rPr>
                <w:noProof/>
                <w:webHidden/>
              </w:rPr>
              <w:t>28</w:t>
            </w:r>
            <w:r w:rsidR="00557659">
              <w:rPr>
                <w:noProof/>
                <w:webHidden/>
              </w:rPr>
              <w:fldChar w:fldCharType="end"/>
            </w:r>
          </w:hyperlink>
        </w:p>
        <w:p w:rsidR="00557659" w:rsidRDefault="000E7AA4">
          <w:pPr>
            <w:pStyle w:val="TOC2"/>
            <w:tabs>
              <w:tab w:val="left" w:pos="880"/>
              <w:tab w:val="right" w:leader="dot" w:pos="9350"/>
            </w:tabs>
            <w:rPr>
              <w:rFonts w:eastAsiaTheme="minorEastAsia"/>
              <w:noProof/>
            </w:rPr>
          </w:pPr>
          <w:hyperlink w:anchor="_Toc390422032" w:history="1">
            <w:r w:rsidR="00557659" w:rsidRPr="00274BC5">
              <w:rPr>
                <w:rStyle w:val="Hyperlink"/>
                <w:rFonts w:ascii="Times New Roman" w:hAnsi="Times New Roman" w:cs="Times New Roman"/>
                <w:noProof/>
              </w:rPr>
              <w:t xml:space="preserve">14. </w:t>
            </w:r>
            <w:r w:rsidR="00557659">
              <w:rPr>
                <w:rFonts w:eastAsiaTheme="minorEastAsia"/>
                <w:noProof/>
              </w:rPr>
              <w:tab/>
            </w:r>
            <w:r w:rsidR="00557659" w:rsidRPr="00274BC5">
              <w:rPr>
                <w:rStyle w:val="Hyperlink"/>
                <w:rFonts w:ascii="Times New Roman" w:hAnsi="Times New Roman" w:cs="Times New Roman"/>
                <w:noProof/>
              </w:rPr>
              <w:t>Annualized Cost to the Government</w:t>
            </w:r>
            <w:r w:rsidR="00557659">
              <w:rPr>
                <w:noProof/>
                <w:webHidden/>
              </w:rPr>
              <w:tab/>
            </w:r>
            <w:r w:rsidR="00557659">
              <w:rPr>
                <w:noProof/>
                <w:webHidden/>
              </w:rPr>
              <w:fldChar w:fldCharType="begin"/>
            </w:r>
            <w:r w:rsidR="00557659">
              <w:rPr>
                <w:noProof/>
                <w:webHidden/>
              </w:rPr>
              <w:instrText xml:space="preserve"> PAGEREF _Toc390422032 \h </w:instrText>
            </w:r>
            <w:r w:rsidR="00557659">
              <w:rPr>
                <w:noProof/>
                <w:webHidden/>
              </w:rPr>
            </w:r>
            <w:r w:rsidR="00557659">
              <w:rPr>
                <w:noProof/>
                <w:webHidden/>
              </w:rPr>
              <w:fldChar w:fldCharType="separate"/>
            </w:r>
            <w:r w:rsidR="00A232FB">
              <w:rPr>
                <w:noProof/>
                <w:webHidden/>
              </w:rPr>
              <w:t>29</w:t>
            </w:r>
            <w:r w:rsidR="00557659">
              <w:rPr>
                <w:noProof/>
                <w:webHidden/>
              </w:rPr>
              <w:fldChar w:fldCharType="end"/>
            </w:r>
          </w:hyperlink>
        </w:p>
        <w:p w:rsidR="00557659" w:rsidRDefault="000E7AA4">
          <w:pPr>
            <w:pStyle w:val="TOC2"/>
            <w:tabs>
              <w:tab w:val="left" w:pos="880"/>
              <w:tab w:val="right" w:leader="dot" w:pos="9350"/>
            </w:tabs>
            <w:rPr>
              <w:rFonts w:eastAsiaTheme="minorEastAsia"/>
              <w:noProof/>
            </w:rPr>
          </w:pPr>
          <w:hyperlink w:anchor="_Toc390422033" w:history="1">
            <w:r w:rsidR="00557659" w:rsidRPr="00274BC5">
              <w:rPr>
                <w:rStyle w:val="Hyperlink"/>
                <w:rFonts w:ascii="Times New Roman" w:hAnsi="Times New Roman" w:cs="Times New Roman"/>
                <w:noProof/>
              </w:rPr>
              <w:t>15.</w:t>
            </w:r>
            <w:r w:rsidR="00557659">
              <w:rPr>
                <w:rFonts w:eastAsiaTheme="minorEastAsia"/>
                <w:noProof/>
              </w:rPr>
              <w:tab/>
            </w:r>
            <w:r w:rsidR="00557659" w:rsidRPr="00274BC5">
              <w:rPr>
                <w:rStyle w:val="Hyperlink"/>
                <w:rFonts w:ascii="Times New Roman" w:hAnsi="Times New Roman" w:cs="Times New Roman"/>
                <w:noProof/>
              </w:rPr>
              <w:t>Explanation for Program Changes or Adjustments</w:t>
            </w:r>
            <w:r w:rsidR="00557659">
              <w:rPr>
                <w:noProof/>
                <w:webHidden/>
              </w:rPr>
              <w:tab/>
            </w:r>
            <w:r w:rsidR="00557659">
              <w:rPr>
                <w:noProof/>
                <w:webHidden/>
              </w:rPr>
              <w:fldChar w:fldCharType="begin"/>
            </w:r>
            <w:r w:rsidR="00557659">
              <w:rPr>
                <w:noProof/>
                <w:webHidden/>
              </w:rPr>
              <w:instrText xml:space="preserve"> PAGEREF _Toc390422033 \h </w:instrText>
            </w:r>
            <w:r w:rsidR="00557659">
              <w:rPr>
                <w:noProof/>
                <w:webHidden/>
              </w:rPr>
            </w:r>
            <w:r w:rsidR="00557659">
              <w:rPr>
                <w:noProof/>
                <w:webHidden/>
              </w:rPr>
              <w:fldChar w:fldCharType="separate"/>
            </w:r>
            <w:r w:rsidR="00A232FB">
              <w:rPr>
                <w:noProof/>
                <w:webHidden/>
              </w:rPr>
              <w:t>30</w:t>
            </w:r>
            <w:r w:rsidR="00557659">
              <w:rPr>
                <w:noProof/>
                <w:webHidden/>
              </w:rPr>
              <w:fldChar w:fldCharType="end"/>
            </w:r>
          </w:hyperlink>
        </w:p>
        <w:p w:rsidR="00557659" w:rsidRDefault="000E7AA4">
          <w:pPr>
            <w:pStyle w:val="TOC2"/>
            <w:tabs>
              <w:tab w:val="left" w:pos="880"/>
              <w:tab w:val="right" w:leader="dot" w:pos="9350"/>
            </w:tabs>
            <w:rPr>
              <w:rFonts w:eastAsiaTheme="minorEastAsia"/>
              <w:noProof/>
            </w:rPr>
          </w:pPr>
          <w:hyperlink w:anchor="_Toc390422034" w:history="1">
            <w:r w:rsidR="00557659" w:rsidRPr="00274BC5">
              <w:rPr>
                <w:rStyle w:val="Hyperlink"/>
                <w:rFonts w:ascii="Times New Roman" w:hAnsi="Times New Roman" w:cs="Times New Roman"/>
                <w:noProof/>
              </w:rPr>
              <w:t>16.</w:t>
            </w:r>
            <w:r w:rsidR="00557659">
              <w:rPr>
                <w:rFonts w:eastAsiaTheme="minorEastAsia"/>
                <w:noProof/>
              </w:rPr>
              <w:tab/>
            </w:r>
            <w:r w:rsidR="00557659" w:rsidRPr="00274BC5">
              <w:rPr>
                <w:rStyle w:val="Hyperlink"/>
                <w:rFonts w:ascii="Times New Roman" w:hAnsi="Times New Roman" w:cs="Times New Roman"/>
                <w:noProof/>
              </w:rPr>
              <w:t>Plans for Tabulation and Publication and Project Time Schedule</w:t>
            </w:r>
            <w:r w:rsidR="00557659">
              <w:rPr>
                <w:noProof/>
                <w:webHidden/>
              </w:rPr>
              <w:tab/>
            </w:r>
            <w:r w:rsidR="00557659">
              <w:rPr>
                <w:noProof/>
                <w:webHidden/>
              </w:rPr>
              <w:fldChar w:fldCharType="begin"/>
            </w:r>
            <w:r w:rsidR="00557659">
              <w:rPr>
                <w:noProof/>
                <w:webHidden/>
              </w:rPr>
              <w:instrText xml:space="preserve"> PAGEREF _Toc390422034 \h </w:instrText>
            </w:r>
            <w:r w:rsidR="00557659">
              <w:rPr>
                <w:noProof/>
                <w:webHidden/>
              </w:rPr>
            </w:r>
            <w:r w:rsidR="00557659">
              <w:rPr>
                <w:noProof/>
                <w:webHidden/>
              </w:rPr>
              <w:fldChar w:fldCharType="separate"/>
            </w:r>
            <w:r w:rsidR="00A232FB">
              <w:rPr>
                <w:noProof/>
                <w:webHidden/>
              </w:rPr>
              <w:t>30</w:t>
            </w:r>
            <w:r w:rsidR="00557659">
              <w:rPr>
                <w:noProof/>
                <w:webHidden/>
              </w:rPr>
              <w:fldChar w:fldCharType="end"/>
            </w:r>
          </w:hyperlink>
        </w:p>
        <w:p w:rsidR="00557659" w:rsidRDefault="000E7AA4">
          <w:pPr>
            <w:pStyle w:val="TOC3"/>
            <w:tabs>
              <w:tab w:val="left" w:pos="1100"/>
              <w:tab w:val="right" w:leader="dot" w:pos="9350"/>
            </w:tabs>
            <w:rPr>
              <w:rFonts w:eastAsiaTheme="minorEastAsia"/>
              <w:noProof/>
            </w:rPr>
          </w:pPr>
          <w:hyperlink w:anchor="_Toc390422035" w:history="1">
            <w:r w:rsidR="00557659" w:rsidRPr="00274BC5">
              <w:rPr>
                <w:rStyle w:val="Hyperlink"/>
                <w:rFonts w:ascii="Times New Roman" w:hAnsi="Times New Roman" w:cs="Times New Roman"/>
                <w:iCs/>
                <w:noProof/>
              </w:rPr>
              <w:t>16.1</w:t>
            </w:r>
            <w:r w:rsidR="00557659">
              <w:rPr>
                <w:rFonts w:eastAsiaTheme="minorEastAsia"/>
                <w:noProof/>
              </w:rPr>
              <w:tab/>
            </w:r>
            <w:r w:rsidR="00557659" w:rsidRPr="00274BC5">
              <w:rPr>
                <w:rStyle w:val="Hyperlink"/>
                <w:rFonts w:ascii="Times New Roman" w:hAnsi="Times New Roman" w:cs="Times New Roman"/>
                <w:iCs/>
                <w:noProof/>
              </w:rPr>
              <w:t>Tabulation</w:t>
            </w:r>
            <w:r w:rsidR="00557659">
              <w:rPr>
                <w:noProof/>
                <w:webHidden/>
              </w:rPr>
              <w:tab/>
            </w:r>
            <w:r w:rsidR="00557659">
              <w:rPr>
                <w:noProof/>
                <w:webHidden/>
              </w:rPr>
              <w:fldChar w:fldCharType="begin"/>
            </w:r>
            <w:r w:rsidR="00557659">
              <w:rPr>
                <w:noProof/>
                <w:webHidden/>
              </w:rPr>
              <w:instrText xml:space="preserve"> PAGEREF _Toc390422035 \h </w:instrText>
            </w:r>
            <w:r w:rsidR="00557659">
              <w:rPr>
                <w:noProof/>
                <w:webHidden/>
              </w:rPr>
            </w:r>
            <w:r w:rsidR="00557659">
              <w:rPr>
                <w:noProof/>
                <w:webHidden/>
              </w:rPr>
              <w:fldChar w:fldCharType="separate"/>
            </w:r>
            <w:r w:rsidR="00A232FB">
              <w:rPr>
                <w:noProof/>
                <w:webHidden/>
              </w:rPr>
              <w:t>30</w:t>
            </w:r>
            <w:r w:rsidR="00557659">
              <w:rPr>
                <w:noProof/>
                <w:webHidden/>
              </w:rPr>
              <w:fldChar w:fldCharType="end"/>
            </w:r>
          </w:hyperlink>
        </w:p>
        <w:p w:rsidR="00557659" w:rsidRDefault="000E7AA4">
          <w:pPr>
            <w:pStyle w:val="TOC3"/>
            <w:tabs>
              <w:tab w:val="left" w:pos="1100"/>
              <w:tab w:val="right" w:leader="dot" w:pos="9350"/>
            </w:tabs>
            <w:rPr>
              <w:rFonts w:eastAsiaTheme="minorEastAsia"/>
              <w:noProof/>
            </w:rPr>
          </w:pPr>
          <w:hyperlink w:anchor="_Toc390422036" w:history="1">
            <w:r w:rsidR="00557659" w:rsidRPr="00274BC5">
              <w:rPr>
                <w:rStyle w:val="Hyperlink"/>
                <w:rFonts w:ascii="Times New Roman" w:hAnsi="Times New Roman" w:cs="Times New Roman"/>
                <w:noProof/>
              </w:rPr>
              <w:t>16.2</w:t>
            </w:r>
            <w:r w:rsidR="00557659">
              <w:rPr>
                <w:rFonts w:eastAsiaTheme="minorEastAsia"/>
                <w:noProof/>
              </w:rPr>
              <w:tab/>
            </w:r>
            <w:r w:rsidR="00557659" w:rsidRPr="00274BC5">
              <w:rPr>
                <w:rStyle w:val="Hyperlink"/>
                <w:rFonts w:ascii="Times New Roman" w:hAnsi="Times New Roman" w:cs="Times New Roman"/>
                <w:noProof/>
              </w:rPr>
              <w:t>Publication</w:t>
            </w:r>
            <w:r w:rsidR="00557659">
              <w:rPr>
                <w:noProof/>
                <w:webHidden/>
              </w:rPr>
              <w:tab/>
            </w:r>
            <w:r w:rsidR="00557659">
              <w:rPr>
                <w:noProof/>
                <w:webHidden/>
              </w:rPr>
              <w:fldChar w:fldCharType="begin"/>
            </w:r>
            <w:r w:rsidR="00557659">
              <w:rPr>
                <w:noProof/>
                <w:webHidden/>
              </w:rPr>
              <w:instrText xml:space="preserve"> PAGEREF _Toc390422036 \h </w:instrText>
            </w:r>
            <w:r w:rsidR="00557659">
              <w:rPr>
                <w:noProof/>
                <w:webHidden/>
              </w:rPr>
            </w:r>
            <w:r w:rsidR="00557659">
              <w:rPr>
                <w:noProof/>
                <w:webHidden/>
              </w:rPr>
              <w:fldChar w:fldCharType="separate"/>
            </w:r>
            <w:r w:rsidR="00A232FB">
              <w:rPr>
                <w:noProof/>
                <w:webHidden/>
              </w:rPr>
              <w:t>31</w:t>
            </w:r>
            <w:r w:rsidR="00557659">
              <w:rPr>
                <w:noProof/>
                <w:webHidden/>
              </w:rPr>
              <w:fldChar w:fldCharType="end"/>
            </w:r>
          </w:hyperlink>
        </w:p>
        <w:p w:rsidR="00557659" w:rsidRDefault="000E7AA4">
          <w:pPr>
            <w:pStyle w:val="TOC2"/>
            <w:tabs>
              <w:tab w:val="left" w:pos="880"/>
              <w:tab w:val="right" w:leader="dot" w:pos="9350"/>
            </w:tabs>
            <w:rPr>
              <w:rFonts w:eastAsiaTheme="minorEastAsia"/>
              <w:noProof/>
            </w:rPr>
          </w:pPr>
          <w:hyperlink w:anchor="_Toc390422037" w:history="1">
            <w:r w:rsidR="00557659" w:rsidRPr="00274BC5">
              <w:rPr>
                <w:rStyle w:val="Hyperlink"/>
                <w:rFonts w:ascii="Times New Roman" w:hAnsi="Times New Roman" w:cs="Times New Roman"/>
                <w:noProof/>
              </w:rPr>
              <w:t xml:space="preserve">17. </w:t>
            </w:r>
            <w:r w:rsidR="00557659">
              <w:rPr>
                <w:rFonts w:eastAsiaTheme="minorEastAsia"/>
                <w:noProof/>
              </w:rPr>
              <w:tab/>
            </w:r>
            <w:r w:rsidR="00557659" w:rsidRPr="00274BC5">
              <w:rPr>
                <w:rStyle w:val="Hyperlink"/>
                <w:rFonts w:ascii="Times New Roman" w:hAnsi="Times New Roman" w:cs="Times New Roman"/>
                <w:noProof/>
              </w:rPr>
              <w:t>Reason(s) Display of OMB Expiration Date is Inappropriate</w:t>
            </w:r>
            <w:r w:rsidR="00557659">
              <w:rPr>
                <w:noProof/>
                <w:webHidden/>
              </w:rPr>
              <w:tab/>
            </w:r>
            <w:r w:rsidR="00557659">
              <w:rPr>
                <w:noProof/>
                <w:webHidden/>
              </w:rPr>
              <w:fldChar w:fldCharType="begin"/>
            </w:r>
            <w:r w:rsidR="00557659">
              <w:rPr>
                <w:noProof/>
                <w:webHidden/>
              </w:rPr>
              <w:instrText xml:space="preserve"> PAGEREF _Toc390422037 \h </w:instrText>
            </w:r>
            <w:r w:rsidR="00557659">
              <w:rPr>
                <w:noProof/>
                <w:webHidden/>
              </w:rPr>
            </w:r>
            <w:r w:rsidR="00557659">
              <w:rPr>
                <w:noProof/>
                <w:webHidden/>
              </w:rPr>
              <w:fldChar w:fldCharType="separate"/>
            </w:r>
            <w:r w:rsidR="00A232FB">
              <w:rPr>
                <w:noProof/>
                <w:webHidden/>
              </w:rPr>
              <w:t>32</w:t>
            </w:r>
            <w:r w:rsidR="00557659">
              <w:rPr>
                <w:noProof/>
                <w:webHidden/>
              </w:rPr>
              <w:fldChar w:fldCharType="end"/>
            </w:r>
          </w:hyperlink>
        </w:p>
        <w:p w:rsidR="00557659" w:rsidRDefault="000E7AA4">
          <w:pPr>
            <w:pStyle w:val="TOC2"/>
            <w:tabs>
              <w:tab w:val="left" w:pos="880"/>
              <w:tab w:val="right" w:leader="dot" w:pos="9350"/>
            </w:tabs>
            <w:rPr>
              <w:rFonts w:eastAsiaTheme="minorEastAsia"/>
              <w:noProof/>
            </w:rPr>
          </w:pPr>
          <w:hyperlink w:anchor="_Toc390422038" w:history="1">
            <w:r w:rsidR="00557659" w:rsidRPr="00274BC5">
              <w:rPr>
                <w:rStyle w:val="Hyperlink"/>
                <w:rFonts w:ascii="Times New Roman" w:hAnsi="Times New Roman" w:cs="Times New Roman"/>
                <w:noProof/>
              </w:rPr>
              <w:t>18.</w:t>
            </w:r>
            <w:r w:rsidR="00557659">
              <w:rPr>
                <w:rFonts w:eastAsiaTheme="minorEastAsia"/>
                <w:noProof/>
              </w:rPr>
              <w:tab/>
            </w:r>
            <w:r w:rsidR="00557659" w:rsidRPr="00274BC5">
              <w:rPr>
                <w:rStyle w:val="Hyperlink"/>
                <w:rFonts w:ascii="Times New Roman" w:hAnsi="Times New Roman" w:cs="Times New Roman"/>
                <w:noProof/>
              </w:rPr>
              <w:t>Exemptions to Certifications for Paperwork Reduction Act Submissions</w:t>
            </w:r>
            <w:r w:rsidR="00557659">
              <w:rPr>
                <w:noProof/>
                <w:webHidden/>
              </w:rPr>
              <w:tab/>
            </w:r>
            <w:r w:rsidR="00557659">
              <w:rPr>
                <w:noProof/>
                <w:webHidden/>
              </w:rPr>
              <w:fldChar w:fldCharType="begin"/>
            </w:r>
            <w:r w:rsidR="00557659">
              <w:rPr>
                <w:noProof/>
                <w:webHidden/>
              </w:rPr>
              <w:instrText xml:space="preserve"> PAGEREF _Toc390422038 \h </w:instrText>
            </w:r>
            <w:r w:rsidR="00557659">
              <w:rPr>
                <w:noProof/>
                <w:webHidden/>
              </w:rPr>
            </w:r>
            <w:r w:rsidR="00557659">
              <w:rPr>
                <w:noProof/>
                <w:webHidden/>
              </w:rPr>
              <w:fldChar w:fldCharType="separate"/>
            </w:r>
            <w:r w:rsidR="00A232FB">
              <w:rPr>
                <w:noProof/>
                <w:webHidden/>
              </w:rPr>
              <w:t>32</w:t>
            </w:r>
            <w:r w:rsidR="00557659">
              <w:rPr>
                <w:noProof/>
                <w:webHidden/>
              </w:rPr>
              <w:fldChar w:fldCharType="end"/>
            </w:r>
          </w:hyperlink>
        </w:p>
        <w:p w:rsidR="00A26F3E" w:rsidRPr="003F070E" w:rsidRDefault="00A26F3E">
          <w:pPr>
            <w:rPr>
              <w:rFonts w:ascii="Times New Roman" w:hAnsi="Times New Roman" w:cs="Times New Roman"/>
              <w:sz w:val="24"/>
              <w:szCs w:val="24"/>
            </w:rPr>
          </w:pPr>
          <w:r w:rsidRPr="00182660">
            <w:rPr>
              <w:rFonts w:ascii="Times New Roman" w:hAnsi="Times New Roman" w:cs="Times New Roman"/>
              <w:b/>
              <w:bCs/>
              <w:noProof/>
              <w:sz w:val="24"/>
              <w:szCs w:val="24"/>
            </w:rPr>
            <w:fldChar w:fldCharType="end"/>
          </w:r>
        </w:p>
      </w:sdtContent>
    </w:sdt>
    <w:p w:rsidR="00182660" w:rsidRDefault="000342B7" w:rsidP="00190F5C">
      <w:pPr>
        <w:jc w:val="center"/>
        <w:rPr>
          <w:rFonts w:ascii="Times New Roman" w:hAnsi="Times New Roman" w:cs="Times New Roman"/>
          <w:b/>
          <w:sz w:val="24"/>
          <w:szCs w:val="24"/>
        </w:rPr>
      </w:pPr>
      <w:r>
        <w:rPr>
          <w:rFonts w:ascii="Times New Roman" w:hAnsi="Times New Roman" w:cs="Times New Roman"/>
          <w:b/>
          <w:sz w:val="24"/>
          <w:szCs w:val="24"/>
        </w:rPr>
        <w:t>EXHIBITS</w:t>
      </w:r>
    </w:p>
    <w:p w:rsidR="000342B7" w:rsidRPr="000342B7" w:rsidRDefault="000342B7" w:rsidP="000342B7">
      <w:pPr>
        <w:rPr>
          <w:rFonts w:ascii="Times New Roman" w:hAnsi="Times New Roman" w:cs="Times New Roman"/>
          <w:sz w:val="24"/>
          <w:szCs w:val="24"/>
        </w:rPr>
      </w:pPr>
    </w:p>
    <w:p w:rsidR="00EC7C21" w:rsidRPr="005E4951" w:rsidRDefault="00EC7C21" w:rsidP="005E4951">
      <w:pPr>
        <w:spacing w:line="240" w:lineRule="auto"/>
        <w:rPr>
          <w:rFonts w:ascii="Times New Roman" w:hAnsi="Times New Roman" w:cs="Times New Roman"/>
          <w:sz w:val="24"/>
          <w:szCs w:val="24"/>
        </w:rPr>
      </w:pPr>
      <w:r w:rsidRPr="005E4951">
        <w:rPr>
          <w:rFonts w:ascii="Times New Roman" w:hAnsi="Times New Roman" w:cs="Times New Roman"/>
          <w:sz w:val="24"/>
          <w:szCs w:val="24"/>
        </w:rPr>
        <w:t xml:space="preserve">Exhibit A12.1: Estimated Annualized Burden Hours </w:t>
      </w:r>
      <w:r w:rsidR="00FA03EF" w:rsidRPr="005E4951">
        <w:rPr>
          <w:rFonts w:ascii="Times New Roman" w:hAnsi="Times New Roman" w:cs="Times New Roman"/>
          <w:sz w:val="24"/>
          <w:szCs w:val="24"/>
        </w:rPr>
        <w:t>…………………………………………...</w:t>
      </w:r>
      <w:r w:rsidRPr="005E4951">
        <w:rPr>
          <w:rFonts w:ascii="Times New Roman" w:hAnsi="Times New Roman" w:cs="Times New Roman"/>
          <w:sz w:val="24"/>
          <w:szCs w:val="24"/>
        </w:rPr>
        <w:t>28</w:t>
      </w:r>
    </w:p>
    <w:p w:rsidR="00EC7C21" w:rsidRPr="005E4951" w:rsidRDefault="00EC7C21" w:rsidP="005E4951">
      <w:pPr>
        <w:spacing w:line="240" w:lineRule="auto"/>
        <w:rPr>
          <w:rFonts w:ascii="Times New Roman" w:hAnsi="Times New Roman" w:cs="Times New Roman"/>
          <w:sz w:val="24"/>
          <w:szCs w:val="24"/>
        </w:rPr>
      </w:pPr>
      <w:r w:rsidRPr="005E4951">
        <w:rPr>
          <w:rFonts w:ascii="Times New Roman" w:hAnsi="Times New Roman" w:cs="Times New Roman"/>
          <w:sz w:val="24"/>
          <w:szCs w:val="24"/>
        </w:rPr>
        <w:t xml:space="preserve">Exhibit A12.2.  Estimated Annualized Burden Costs </w:t>
      </w:r>
      <w:r w:rsidR="00FA03EF" w:rsidRPr="005E4951">
        <w:rPr>
          <w:rFonts w:ascii="Times New Roman" w:hAnsi="Times New Roman" w:cs="Times New Roman"/>
          <w:sz w:val="24"/>
          <w:szCs w:val="24"/>
        </w:rPr>
        <w:t>…………………………………………...</w:t>
      </w:r>
      <w:r w:rsidRPr="005E4951">
        <w:rPr>
          <w:rFonts w:ascii="Times New Roman" w:hAnsi="Times New Roman" w:cs="Times New Roman"/>
          <w:sz w:val="24"/>
          <w:szCs w:val="24"/>
        </w:rPr>
        <w:t>29</w:t>
      </w:r>
    </w:p>
    <w:p w:rsidR="00EC7C21" w:rsidRPr="005E4951" w:rsidRDefault="00EC7C21" w:rsidP="005E4951">
      <w:pPr>
        <w:spacing w:line="240" w:lineRule="auto"/>
        <w:rPr>
          <w:rFonts w:ascii="Times New Roman" w:hAnsi="Times New Roman" w:cs="Times New Roman"/>
          <w:sz w:val="24"/>
          <w:szCs w:val="24"/>
        </w:rPr>
      </w:pPr>
      <w:r w:rsidRPr="005E4951">
        <w:rPr>
          <w:rFonts w:ascii="Times New Roman" w:hAnsi="Times New Roman" w:cs="Times New Roman"/>
          <w:sz w:val="24"/>
          <w:szCs w:val="24"/>
        </w:rPr>
        <w:t xml:space="preserve">Exhibit A14.1: Annualized Cost to the Government </w:t>
      </w:r>
      <w:r w:rsidR="00FA03EF" w:rsidRPr="005E4951">
        <w:rPr>
          <w:rFonts w:ascii="Times New Roman" w:hAnsi="Times New Roman" w:cs="Times New Roman"/>
          <w:sz w:val="24"/>
          <w:szCs w:val="24"/>
        </w:rPr>
        <w:t>……………………………………………</w:t>
      </w:r>
      <w:r w:rsidRPr="005E4951">
        <w:rPr>
          <w:rFonts w:ascii="Times New Roman" w:hAnsi="Times New Roman" w:cs="Times New Roman"/>
          <w:sz w:val="24"/>
          <w:szCs w:val="24"/>
        </w:rPr>
        <w:t>30</w:t>
      </w:r>
    </w:p>
    <w:p w:rsidR="00182660" w:rsidRPr="00182660" w:rsidRDefault="00FA03EF" w:rsidP="00190F5C">
      <w:pPr>
        <w:spacing w:line="240" w:lineRule="auto"/>
        <w:rPr>
          <w:rFonts w:ascii="Times New Roman" w:hAnsi="Times New Roman" w:cs="Times New Roman"/>
          <w:sz w:val="24"/>
          <w:szCs w:val="24"/>
        </w:rPr>
      </w:pPr>
      <w:r w:rsidRPr="005E4951">
        <w:rPr>
          <w:rFonts w:ascii="Times New Roman" w:hAnsi="Times New Roman" w:cs="Times New Roman"/>
          <w:sz w:val="24"/>
          <w:szCs w:val="24"/>
        </w:rPr>
        <w:t>Exhibit A16.1: Project Time Schedule ………………………………………………………….31</w:t>
      </w:r>
    </w:p>
    <w:p w:rsidR="00182660" w:rsidRPr="00182660" w:rsidRDefault="00182660" w:rsidP="000342B7">
      <w:pPr>
        <w:jc w:val="center"/>
        <w:rPr>
          <w:rFonts w:ascii="Times New Roman" w:hAnsi="Times New Roman" w:cs="Times New Roman"/>
          <w:b/>
          <w:sz w:val="24"/>
          <w:szCs w:val="24"/>
        </w:rPr>
      </w:pPr>
      <w:r w:rsidRPr="00182660">
        <w:rPr>
          <w:rFonts w:ascii="Times New Roman" w:hAnsi="Times New Roman" w:cs="Times New Roman"/>
          <w:b/>
          <w:sz w:val="24"/>
          <w:szCs w:val="24"/>
        </w:rPr>
        <w:lastRenderedPageBreak/>
        <w:t xml:space="preserve">LIST </w:t>
      </w:r>
      <w:r w:rsidR="005E4951">
        <w:rPr>
          <w:rFonts w:ascii="Times New Roman" w:hAnsi="Times New Roman" w:cs="Times New Roman"/>
          <w:b/>
          <w:sz w:val="24"/>
          <w:szCs w:val="24"/>
        </w:rPr>
        <w:t>OF</w:t>
      </w:r>
      <w:r w:rsidR="00691E89">
        <w:rPr>
          <w:rFonts w:ascii="Times New Roman" w:hAnsi="Times New Roman" w:cs="Times New Roman"/>
          <w:b/>
          <w:sz w:val="24"/>
          <w:szCs w:val="24"/>
        </w:rPr>
        <w:t xml:space="preserve"> </w:t>
      </w:r>
      <w:r w:rsidRPr="00182660">
        <w:rPr>
          <w:rFonts w:ascii="Times New Roman" w:hAnsi="Times New Roman" w:cs="Times New Roman"/>
          <w:b/>
          <w:sz w:val="24"/>
          <w:szCs w:val="24"/>
        </w:rPr>
        <w:t>ATTACHMENTS</w:t>
      </w:r>
    </w:p>
    <w:p w:rsidR="00182660" w:rsidRPr="00182660" w:rsidRDefault="0041535B" w:rsidP="00182660">
      <w:pPr>
        <w:rPr>
          <w:rFonts w:ascii="Times New Roman" w:hAnsi="Times New Roman" w:cs="Times New Roman"/>
          <w:sz w:val="24"/>
          <w:szCs w:val="24"/>
        </w:rPr>
      </w:pPr>
      <w:r>
        <w:rPr>
          <w:rFonts w:ascii="Times New Roman" w:hAnsi="Times New Roman" w:cs="Times New Roman"/>
          <w:sz w:val="24"/>
          <w:szCs w:val="24"/>
        </w:rPr>
        <w:t>Attachment 1</w:t>
      </w:r>
      <w:r w:rsidR="00182660" w:rsidRPr="00182660">
        <w:rPr>
          <w:rFonts w:ascii="Times New Roman" w:hAnsi="Times New Roman" w:cs="Times New Roman"/>
          <w:sz w:val="24"/>
          <w:szCs w:val="24"/>
        </w:rPr>
        <w:t xml:space="preserve"> </w:t>
      </w:r>
      <w:r>
        <w:rPr>
          <w:rFonts w:ascii="Times New Roman" w:hAnsi="Times New Roman" w:cs="Times New Roman"/>
          <w:sz w:val="24"/>
          <w:szCs w:val="24"/>
        </w:rPr>
        <w:tab/>
      </w:r>
      <w:r w:rsidR="00182660" w:rsidRPr="00182660">
        <w:rPr>
          <w:rFonts w:ascii="Times New Roman" w:hAnsi="Times New Roman" w:cs="Times New Roman"/>
          <w:sz w:val="24"/>
          <w:szCs w:val="24"/>
        </w:rPr>
        <w:t xml:space="preserve">Authorizing Legislation 301 and Other Relevant Laws </w:t>
      </w:r>
    </w:p>
    <w:p w:rsidR="00182660" w:rsidRDefault="00182660" w:rsidP="00182660">
      <w:pPr>
        <w:rPr>
          <w:rFonts w:ascii="Times New Roman" w:hAnsi="Times New Roman" w:cs="Times New Roman"/>
          <w:sz w:val="24"/>
          <w:szCs w:val="24"/>
        </w:rPr>
      </w:pPr>
      <w:r w:rsidRPr="00182660">
        <w:rPr>
          <w:rFonts w:ascii="Times New Roman" w:hAnsi="Times New Roman" w:cs="Times New Roman"/>
          <w:sz w:val="24"/>
          <w:szCs w:val="24"/>
        </w:rPr>
        <w:t xml:space="preserve">Attachment 2 </w:t>
      </w:r>
      <w:r w:rsidR="0041535B">
        <w:rPr>
          <w:rFonts w:ascii="Times New Roman" w:hAnsi="Times New Roman" w:cs="Times New Roman"/>
          <w:sz w:val="24"/>
          <w:szCs w:val="24"/>
        </w:rPr>
        <w:tab/>
      </w:r>
      <w:r w:rsidR="0041535B">
        <w:rPr>
          <w:rFonts w:ascii="Times New Roman" w:hAnsi="Times New Roman" w:cs="Times New Roman"/>
          <w:sz w:val="24"/>
          <w:szCs w:val="24"/>
        </w:rPr>
        <w:tab/>
      </w:r>
      <w:r w:rsidRPr="00182660">
        <w:rPr>
          <w:rFonts w:ascii="Times New Roman" w:hAnsi="Times New Roman" w:cs="Times New Roman"/>
          <w:sz w:val="24"/>
          <w:szCs w:val="24"/>
        </w:rPr>
        <w:t>60 Day</w:t>
      </w:r>
      <w:r w:rsidRPr="00182660">
        <w:rPr>
          <w:rFonts w:ascii="Times New Roman" w:hAnsi="Times New Roman" w:cs="Times New Roman"/>
          <w:i/>
          <w:sz w:val="24"/>
          <w:szCs w:val="24"/>
        </w:rPr>
        <w:t xml:space="preserve"> Federal Register</w:t>
      </w:r>
      <w:r w:rsidRPr="00182660">
        <w:rPr>
          <w:rFonts w:ascii="Times New Roman" w:hAnsi="Times New Roman" w:cs="Times New Roman"/>
          <w:sz w:val="24"/>
          <w:szCs w:val="24"/>
        </w:rPr>
        <w:t xml:space="preserve"> Notice</w:t>
      </w:r>
    </w:p>
    <w:p w:rsidR="0059216D" w:rsidRDefault="00195830" w:rsidP="00182660">
      <w:pPr>
        <w:rPr>
          <w:rFonts w:ascii="Times New Roman" w:hAnsi="Times New Roman" w:cs="Times New Roman"/>
          <w:sz w:val="24"/>
          <w:szCs w:val="24"/>
        </w:rPr>
      </w:pPr>
      <w:r w:rsidRPr="00195830">
        <w:rPr>
          <w:rFonts w:ascii="Times New Roman" w:hAnsi="Times New Roman" w:cs="Times New Roman"/>
          <w:sz w:val="24"/>
          <w:szCs w:val="24"/>
        </w:rPr>
        <w:t>Attachment 2</w:t>
      </w:r>
      <w:r>
        <w:rPr>
          <w:rFonts w:ascii="Times New Roman" w:hAnsi="Times New Roman" w:cs="Times New Roman"/>
          <w:sz w:val="24"/>
          <w:szCs w:val="24"/>
        </w:rPr>
        <w:t xml:space="preserve">a </w:t>
      </w:r>
      <w:r w:rsidR="0041535B">
        <w:rPr>
          <w:rFonts w:ascii="Times New Roman" w:hAnsi="Times New Roman" w:cs="Times New Roman"/>
          <w:sz w:val="24"/>
          <w:szCs w:val="24"/>
        </w:rPr>
        <w:tab/>
      </w:r>
      <w:r w:rsidR="001F51A5">
        <w:rPr>
          <w:rFonts w:ascii="Times New Roman" w:hAnsi="Times New Roman" w:cs="Times New Roman"/>
          <w:sz w:val="24"/>
          <w:szCs w:val="24"/>
        </w:rPr>
        <w:t>Public C</w:t>
      </w:r>
      <w:r>
        <w:rPr>
          <w:rFonts w:ascii="Times New Roman" w:hAnsi="Times New Roman" w:cs="Times New Roman"/>
          <w:sz w:val="24"/>
          <w:szCs w:val="24"/>
        </w:rPr>
        <w:t>omments</w:t>
      </w:r>
    </w:p>
    <w:p w:rsidR="00195830" w:rsidRPr="00182660" w:rsidRDefault="0059216D" w:rsidP="00182660">
      <w:pPr>
        <w:rPr>
          <w:rFonts w:ascii="Times New Roman" w:hAnsi="Times New Roman" w:cs="Times New Roman"/>
          <w:sz w:val="24"/>
          <w:szCs w:val="24"/>
        </w:rPr>
      </w:pPr>
      <w:r>
        <w:rPr>
          <w:rFonts w:ascii="Times New Roman" w:hAnsi="Times New Roman" w:cs="Times New Roman"/>
          <w:sz w:val="24"/>
          <w:szCs w:val="24"/>
        </w:rPr>
        <w:t>Attachment 2b</w:t>
      </w:r>
      <w:r>
        <w:rPr>
          <w:rFonts w:ascii="Times New Roman" w:hAnsi="Times New Roman" w:cs="Times New Roman"/>
          <w:sz w:val="24"/>
          <w:szCs w:val="24"/>
        </w:rPr>
        <w:tab/>
      </w:r>
      <w:r>
        <w:rPr>
          <w:rFonts w:ascii="Times New Roman" w:hAnsi="Times New Roman" w:cs="Times New Roman"/>
          <w:sz w:val="24"/>
          <w:szCs w:val="24"/>
        </w:rPr>
        <w:tab/>
        <w:t xml:space="preserve">30 Day </w:t>
      </w:r>
      <w:r w:rsidRPr="00B245EA">
        <w:rPr>
          <w:rFonts w:ascii="Times New Roman" w:hAnsi="Times New Roman" w:cs="Times New Roman"/>
          <w:i/>
          <w:sz w:val="24"/>
          <w:szCs w:val="24"/>
        </w:rPr>
        <w:t>Federal Register</w:t>
      </w:r>
      <w:r>
        <w:rPr>
          <w:rFonts w:ascii="Times New Roman" w:hAnsi="Times New Roman" w:cs="Times New Roman"/>
          <w:sz w:val="24"/>
          <w:szCs w:val="24"/>
        </w:rPr>
        <w:t xml:space="preserve"> Notice</w:t>
      </w:r>
      <w:r w:rsidR="00195830">
        <w:rPr>
          <w:rFonts w:ascii="Times New Roman" w:hAnsi="Times New Roman" w:cs="Times New Roman"/>
          <w:sz w:val="24"/>
          <w:szCs w:val="24"/>
        </w:rPr>
        <w:t xml:space="preserve"> </w:t>
      </w:r>
    </w:p>
    <w:p w:rsidR="00182660" w:rsidRPr="00182660" w:rsidRDefault="00F816CF" w:rsidP="00182660">
      <w:pPr>
        <w:rPr>
          <w:rFonts w:ascii="Times New Roman" w:hAnsi="Times New Roman" w:cs="Times New Roman"/>
          <w:sz w:val="24"/>
          <w:szCs w:val="24"/>
        </w:rPr>
      </w:pPr>
      <w:r>
        <w:rPr>
          <w:rFonts w:ascii="Times New Roman" w:hAnsi="Times New Roman" w:cs="Times New Roman"/>
          <w:sz w:val="24"/>
          <w:szCs w:val="24"/>
        </w:rPr>
        <w:t>Attachment 3</w:t>
      </w:r>
      <w:r w:rsidR="005E4951">
        <w:rPr>
          <w:rFonts w:ascii="Times New Roman" w:hAnsi="Times New Roman" w:cs="Times New Roman"/>
          <w:sz w:val="24"/>
          <w:szCs w:val="24"/>
        </w:rPr>
        <w:t>a</w:t>
      </w:r>
      <w:r>
        <w:rPr>
          <w:rFonts w:ascii="Times New Roman" w:hAnsi="Times New Roman" w:cs="Times New Roman"/>
          <w:sz w:val="24"/>
          <w:szCs w:val="24"/>
        </w:rPr>
        <w:t xml:space="preserve"> </w:t>
      </w:r>
      <w:r w:rsidR="0041535B">
        <w:rPr>
          <w:rFonts w:ascii="Times New Roman" w:hAnsi="Times New Roman" w:cs="Times New Roman"/>
          <w:sz w:val="24"/>
          <w:szCs w:val="24"/>
        </w:rPr>
        <w:tab/>
      </w:r>
      <w:r w:rsidR="005D1A41">
        <w:rPr>
          <w:rFonts w:ascii="Times New Roman" w:hAnsi="Times New Roman" w:cs="Times New Roman"/>
          <w:sz w:val="24"/>
          <w:szCs w:val="24"/>
        </w:rPr>
        <w:t>Sample Survey Screener</w:t>
      </w:r>
    </w:p>
    <w:p w:rsidR="00182660" w:rsidRPr="00182660" w:rsidRDefault="00F816CF" w:rsidP="00182660">
      <w:pPr>
        <w:rPr>
          <w:rFonts w:ascii="Times New Roman" w:hAnsi="Times New Roman" w:cs="Times New Roman"/>
          <w:sz w:val="24"/>
          <w:szCs w:val="24"/>
        </w:rPr>
      </w:pPr>
      <w:r>
        <w:rPr>
          <w:rFonts w:ascii="Times New Roman" w:hAnsi="Times New Roman" w:cs="Times New Roman"/>
          <w:sz w:val="24"/>
          <w:szCs w:val="24"/>
        </w:rPr>
        <w:t>Attachment 3</w:t>
      </w:r>
      <w:r w:rsidR="0041535B">
        <w:rPr>
          <w:rFonts w:ascii="Times New Roman" w:hAnsi="Times New Roman" w:cs="Times New Roman"/>
          <w:sz w:val="24"/>
          <w:szCs w:val="24"/>
        </w:rPr>
        <w:t>b</w:t>
      </w:r>
      <w:r w:rsidR="005D1A41">
        <w:rPr>
          <w:rFonts w:ascii="Times New Roman" w:hAnsi="Times New Roman" w:cs="Times New Roman"/>
          <w:sz w:val="24"/>
          <w:szCs w:val="24"/>
        </w:rPr>
        <w:t xml:space="preserve"> </w:t>
      </w:r>
      <w:r w:rsidR="0041535B">
        <w:rPr>
          <w:rFonts w:ascii="Times New Roman" w:hAnsi="Times New Roman" w:cs="Times New Roman"/>
          <w:sz w:val="24"/>
          <w:szCs w:val="24"/>
        </w:rPr>
        <w:tab/>
      </w:r>
      <w:r w:rsidR="005D1A41">
        <w:rPr>
          <w:rFonts w:ascii="Times New Roman" w:hAnsi="Times New Roman" w:cs="Times New Roman"/>
          <w:sz w:val="24"/>
          <w:szCs w:val="24"/>
        </w:rPr>
        <w:t xml:space="preserve">Sample Contact Information Form </w:t>
      </w:r>
    </w:p>
    <w:p w:rsidR="00182660" w:rsidRPr="00182660" w:rsidRDefault="00182660" w:rsidP="00182660">
      <w:pPr>
        <w:rPr>
          <w:rFonts w:ascii="Times New Roman" w:hAnsi="Times New Roman" w:cs="Times New Roman"/>
          <w:sz w:val="24"/>
          <w:szCs w:val="24"/>
        </w:rPr>
      </w:pPr>
      <w:r w:rsidRPr="00182660">
        <w:rPr>
          <w:rFonts w:ascii="Times New Roman" w:hAnsi="Times New Roman" w:cs="Times New Roman"/>
          <w:sz w:val="24"/>
          <w:szCs w:val="24"/>
        </w:rPr>
        <w:t xml:space="preserve">Attachment </w:t>
      </w:r>
      <w:r w:rsidR="005D1A41">
        <w:rPr>
          <w:rFonts w:ascii="Times New Roman" w:hAnsi="Times New Roman" w:cs="Times New Roman"/>
          <w:sz w:val="24"/>
          <w:szCs w:val="24"/>
        </w:rPr>
        <w:t>3</w:t>
      </w:r>
      <w:r w:rsidR="00EF1EED">
        <w:rPr>
          <w:rFonts w:ascii="Times New Roman" w:hAnsi="Times New Roman" w:cs="Times New Roman"/>
          <w:sz w:val="24"/>
          <w:szCs w:val="24"/>
        </w:rPr>
        <w:t xml:space="preserve">c </w:t>
      </w:r>
      <w:r w:rsidR="0041535B">
        <w:rPr>
          <w:rFonts w:ascii="Times New Roman" w:hAnsi="Times New Roman" w:cs="Times New Roman"/>
          <w:sz w:val="24"/>
          <w:szCs w:val="24"/>
        </w:rPr>
        <w:tab/>
      </w:r>
      <w:r w:rsidR="00EF1EED">
        <w:rPr>
          <w:rFonts w:ascii="Times New Roman" w:hAnsi="Times New Roman" w:cs="Times New Roman"/>
          <w:sz w:val="24"/>
          <w:szCs w:val="24"/>
        </w:rPr>
        <w:t>Sample Demographic Survey</w:t>
      </w:r>
    </w:p>
    <w:p w:rsidR="00182660" w:rsidRDefault="00182660" w:rsidP="00182660">
      <w:pPr>
        <w:rPr>
          <w:rFonts w:ascii="Times New Roman" w:hAnsi="Times New Roman" w:cs="Times New Roman"/>
          <w:sz w:val="24"/>
          <w:szCs w:val="24"/>
        </w:rPr>
      </w:pPr>
      <w:r w:rsidRPr="00182660">
        <w:rPr>
          <w:rFonts w:ascii="Times New Roman" w:hAnsi="Times New Roman" w:cs="Times New Roman"/>
          <w:sz w:val="24"/>
          <w:szCs w:val="24"/>
        </w:rPr>
        <w:t xml:space="preserve">Attachment </w:t>
      </w:r>
      <w:r w:rsidR="00EF1EED">
        <w:rPr>
          <w:rFonts w:ascii="Times New Roman" w:hAnsi="Times New Roman" w:cs="Times New Roman"/>
          <w:sz w:val="24"/>
          <w:szCs w:val="24"/>
        </w:rPr>
        <w:t>3d</w:t>
      </w:r>
      <w:r w:rsidRPr="00182660">
        <w:rPr>
          <w:rFonts w:ascii="Times New Roman" w:hAnsi="Times New Roman" w:cs="Times New Roman"/>
          <w:sz w:val="24"/>
          <w:szCs w:val="24"/>
        </w:rPr>
        <w:t xml:space="preserve"> </w:t>
      </w:r>
      <w:r w:rsidR="0041535B">
        <w:rPr>
          <w:rFonts w:ascii="Times New Roman" w:hAnsi="Times New Roman" w:cs="Times New Roman"/>
          <w:sz w:val="24"/>
          <w:szCs w:val="24"/>
        </w:rPr>
        <w:tab/>
      </w:r>
      <w:r w:rsidRPr="00182660">
        <w:rPr>
          <w:rFonts w:ascii="Times New Roman" w:hAnsi="Times New Roman" w:cs="Times New Roman"/>
          <w:sz w:val="24"/>
          <w:szCs w:val="24"/>
        </w:rPr>
        <w:t>Sample</w:t>
      </w:r>
      <w:r w:rsidR="00EF1EED">
        <w:rPr>
          <w:rFonts w:ascii="Times New Roman" w:hAnsi="Times New Roman" w:cs="Times New Roman"/>
          <w:sz w:val="24"/>
          <w:szCs w:val="24"/>
        </w:rPr>
        <w:t xml:space="preserve"> Interview Guide</w:t>
      </w:r>
    </w:p>
    <w:p w:rsidR="00F2106F" w:rsidRDefault="004D26E5" w:rsidP="00182660">
      <w:pPr>
        <w:rPr>
          <w:rFonts w:ascii="Times New Roman" w:hAnsi="Times New Roman" w:cs="Times New Roman"/>
          <w:sz w:val="24"/>
          <w:szCs w:val="24"/>
        </w:rPr>
      </w:pPr>
      <w:r>
        <w:rPr>
          <w:rFonts w:ascii="Times New Roman" w:hAnsi="Times New Roman" w:cs="Times New Roman"/>
          <w:sz w:val="24"/>
          <w:szCs w:val="24"/>
        </w:rPr>
        <w:t>Attachment 3e</w:t>
      </w:r>
      <w:r>
        <w:rPr>
          <w:rFonts w:ascii="Times New Roman" w:hAnsi="Times New Roman" w:cs="Times New Roman"/>
          <w:sz w:val="24"/>
          <w:szCs w:val="24"/>
        </w:rPr>
        <w:tab/>
      </w:r>
      <w:r>
        <w:rPr>
          <w:rFonts w:ascii="Times New Roman" w:hAnsi="Times New Roman" w:cs="Times New Roman"/>
          <w:sz w:val="24"/>
          <w:szCs w:val="24"/>
        </w:rPr>
        <w:tab/>
      </w:r>
      <w:r w:rsidR="00F2106F">
        <w:rPr>
          <w:rFonts w:ascii="Times New Roman" w:hAnsi="Times New Roman" w:cs="Times New Roman"/>
          <w:sz w:val="24"/>
          <w:szCs w:val="24"/>
        </w:rPr>
        <w:t>Sample Provider Demographic Survey</w:t>
      </w:r>
    </w:p>
    <w:p w:rsidR="004D26E5" w:rsidRPr="00182660" w:rsidRDefault="00F2106F" w:rsidP="00182660">
      <w:pPr>
        <w:rPr>
          <w:rFonts w:ascii="Times New Roman" w:hAnsi="Times New Roman" w:cs="Times New Roman"/>
          <w:sz w:val="24"/>
          <w:szCs w:val="24"/>
        </w:rPr>
      </w:pPr>
      <w:r>
        <w:rPr>
          <w:rFonts w:ascii="Times New Roman" w:hAnsi="Times New Roman" w:cs="Times New Roman"/>
          <w:sz w:val="24"/>
          <w:szCs w:val="24"/>
        </w:rPr>
        <w:t>Attachment 3f</w:t>
      </w:r>
      <w:r>
        <w:rPr>
          <w:rFonts w:ascii="Times New Roman" w:hAnsi="Times New Roman" w:cs="Times New Roman"/>
          <w:sz w:val="24"/>
          <w:szCs w:val="24"/>
        </w:rPr>
        <w:tab/>
      </w:r>
      <w:r>
        <w:rPr>
          <w:rFonts w:ascii="Times New Roman" w:hAnsi="Times New Roman" w:cs="Times New Roman"/>
          <w:sz w:val="24"/>
          <w:szCs w:val="24"/>
        </w:rPr>
        <w:tab/>
      </w:r>
      <w:r w:rsidR="004D26E5" w:rsidRPr="004D26E5">
        <w:rPr>
          <w:rFonts w:ascii="Times New Roman" w:hAnsi="Times New Roman" w:cs="Times New Roman"/>
          <w:sz w:val="24"/>
          <w:szCs w:val="24"/>
        </w:rPr>
        <w:t>Sample Provider Interview Guide</w:t>
      </w:r>
    </w:p>
    <w:p w:rsidR="00182660" w:rsidRPr="00182660" w:rsidRDefault="00182660" w:rsidP="00182660">
      <w:pPr>
        <w:rPr>
          <w:rFonts w:ascii="Times New Roman" w:hAnsi="Times New Roman" w:cs="Times New Roman"/>
          <w:sz w:val="24"/>
          <w:szCs w:val="24"/>
        </w:rPr>
      </w:pPr>
      <w:r w:rsidRPr="00182660">
        <w:rPr>
          <w:rFonts w:ascii="Times New Roman" w:hAnsi="Times New Roman" w:cs="Times New Roman"/>
          <w:sz w:val="24"/>
          <w:szCs w:val="24"/>
        </w:rPr>
        <w:t xml:space="preserve">Attachment </w:t>
      </w:r>
      <w:r w:rsidR="00EF1EED">
        <w:rPr>
          <w:rFonts w:ascii="Times New Roman" w:hAnsi="Times New Roman" w:cs="Times New Roman"/>
          <w:sz w:val="24"/>
          <w:szCs w:val="24"/>
        </w:rPr>
        <w:t>4</w:t>
      </w:r>
      <w:r w:rsidRPr="00182660">
        <w:rPr>
          <w:rFonts w:ascii="Times New Roman" w:hAnsi="Times New Roman" w:cs="Times New Roman"/>
          <w:sz w:val="24"/>
          <w:szCs w:val="24"/>
        </w:rPr>
        <w:t xml:space="preserve"> </w:t>
      </w:r>
      <w:r w:rsidR="0041535B">
        <w:rPr>
          <w:rFonts w:ascii="Times New Roman" w:hAnsi="Times New Roman" w:cs="Times New Roman"/>
          <w:sz w:val="24"/>
          <w:szCs w:val="24"/>
        </w:rPr>
        <w:tab/>
      </w:r>
      <w:r w:rsidR="0041535B">
        <w:rPr>
          <w:rFonts w:ascii="Times New Roman" w:hAnsi="Times New Roman" w:cs="Times New Roman"/>
          <w:sz w:val="24"/>
          <w:szCs w:val="24"/>
        </w:rPr>
        <w:tab/>
      </w:r>
      <w:r w:rsidRPr="00182660">
        <w:rPr>
          <w:rFonts w:ascii="Times New Roman" w:hAnsi="Times New Roman" w:cs="Times New Roman"/>
          <w:sz w:val="24"/>
          <w:szCs w:val="24"/>
        </w:rPr>
        <w:t xml:space="preserve">Sample </w:t>
      </w:r>
      <w:r w:rsidR="00EF1EED">
        <w:rPr>
          <w:rFonts w:ascii="Times New Roman" w:hAnsi="Times New Roman" w:cs="Times New Roman"/>
          <w:sz w:val="24"/>
          <w:szCs w:val="24"/>
        </w:rPr>
        <w:t>Consent Form</w:t>
      </w:r>
      <w:r w:rsidRPr="00182660">
        <w:rPr>
          <w:rFonts w:ascii="Times New Roman" w:hAnsi="Times New Roman" w:cs="Times New Roman"/>
          <w:sz w:val="24"/>
          <w:szCs w:val="24"/>
        </w:rPr>
        <w:t xml:space="preserve"> </w:t>
      </w:r>
    </w:p>
    <w:p w:rsidR="00D36E44" w:rsidRPr="00182660" w:rsidRDefault="00D36E44" w:rsidP="00D36E44">
      <w:pPr>
        <w:rPr>
          <w:rFonts w:ascii="Times New Roman" w:hAnsi="Times New Roman" w:cs="Times New Roman"/>
          <w:sz w:val="24"/>
          <w:szCs w:val="24"/>
        </w:rPr>
      </w:pPr>
    </w:p>
    <w:p w:rsidR="00F3174C" w:rsidRDefault="00D36E44" w:rsidP="00190F5C">
      <w:r w:rsidRPr="00182660">
        <w:rPr>
          <w:rFonts w:ascii="Times New Roman" w:hAnsi="Times New Roman" w:cs="Times New Roman"/>
          <w:sz w:val="24"/>
          <w:szCs w:val="24"/>
        </w:rPr>
        <w:br w:type="page"/>
      </w:r>
      <w:bookmarkStart w:id="0" w:name="_Toc390422015"/>
    </w:p>
    <w:tbl>
      <w:tblPr>
        <w:tblStyle w:val="TableGrid"/>
        <w:tblW w:w="0" w:type="auto"/>
        <w:tblInd w:w="360" w:type="dxa"/>
        <w:tblLook w:val="04A0" w:firstRow="1" w:lastRow="0" w:firstColumn="1" w:lastColumn="0" w:noHBand="0" w:noVBand="1"/>
      </w:tblPr>
      <w:tblGrid>
        <w:gridCol w:w="9216"/>
      </w:tblGrid>
      <w:tr w:rsidR="00F3174C" w:rsidTr="00F33F2C">
        <w:tc>
          <w:tcPr>
            <w:tcW w:w="9576" w:type="dxa"/>
          </w:tcPr>
          <w:p w:rsidR="00691E89" w:rsidRDefault="00691E89" w:rsidP="00691E89"/>
          <w:p w:rsidR="00691E89" w:rsidRPr="00730A58" w:rsidRDefault="00691E89" w:rsidP="00691E89">
            <w:pPr>
              <w:pStyle w:val="ListParagraph"/>
              <w:numPr>
                <w:ilvl w:val="0"/>
                <w:numId w:val="18"/>
              </w:numPr>
            </w:pPr>
            <w:r w:rsidRPr="00730A58">
              <w:t xml:space="preserve">The goal of this generic ICR is to conduct </w:t>
            </w:r>
            <w:r w:rsidR="005F465D" w:rsidRPr="00730A58">
              <w:t>qualitative</w:t>
            </w:r>
            <w:r w:rsidRPr="00730A58">
              <w:t xml:space="preserve"> studies to </w:t>
            </w:r>
            <w:r w:rsidR="00A46116" w:rsidRPr="00730A58">
              <w:t xml:space="preserve">quickly </w:t>
            </w:r>
            <w:r w:rsidRPr="00730A58">
              <w:t xml:space="preserve">identify barriers and facilitators to HIV prevention, care and treatment </w:t>
            </w:r>
            <w:r w:rsidR="00CD6F10" w:rsidRPr="00730A58">
              <w:t xml:space="preserve">in specific regions with high HIV burden in the US. </w:t>
            </w:r>
          </w:p>
          <w:p w:rsidR="00A92F63" w:rsidRPr="00730A58" w:rsidRDefault="00F3174C" w:rsidP="00730A58">
            <w:pPr>
              <w:pStyle w:val="ListParagraph"/>
              <w:numPr>
                <w:ilvl w:val="0"/>
                <w:numId w:val="18"/>
              </w:numPr>
              <w:tabs>
                <w:tab w:val="left" w:pos="1582"/>
              </w:tabs>
            </w:pPr>
            <w:r w:rsidRPr="00730A58">
              <w:t xml:space="preserve">Intended use of the resulting data </w:t>
            </w:r>
            <w:r w:rsidR="00960225" w:rsidRPr="00730A58">
              <w:t xml:space="preserve">is to </w:t>
            </w:r>
            <w:r w:rsidR="00A46116" w:rsidRPr="00730A58">
              <w:t xml:space="preserve">identify ways to improve </w:t>
            </w:r>
            <w:r w:rsidR="00267ABC" w:rsidRPr="00730A58">
              <w:t xml:space="preserve">local </w:t>
            </w:r>
            <w:r w:rsidR="00A46116" w:rsidRPr="00730A58">
              <w:t xml:space="preserve">programmatic activities </w:t>
            </w:r>
            <w:r w:rsidR="00AE3109" w:rsidRPr="00730A58">
              <w:t xml:space="preserve">for specific communities </w:t>
            </w:r>
            <w:r w:rsidR="00A46116" w:rsidRPr="00730A58">
              <w:t>along the continuum of HIV prevention, treatment and care for populations and areas with the greatest HIV burden.</w:t>
            </w:r>
          </w:p>
          <w:p w:rsidR="00F3174C" w:rsidRPr="00730A58" w:rsidRDefault="0065348B" w:rsidP="00190F5C">
            <w:pPr>
              <w:pStyle w:val="ListParagraph"/>
              <w:numPr>
                <w:ilvl w:val="0"/>
                <w:numId w:val="18"/>
              </w:numPr>
            </w:pPr>
            <w:r>
              <w:t>These qualitative</w:t>
            </w:r>
            <w:r w:rsidR="004F05CF" w:rsidRPr="00730A58">
              <w:t xml:space="preserve"> </w:t>
            </w:r>
            <w:r w:rsidR="00AF6E78" w:rsidRPr="00730A58">
              <w:t>studies</w:t>
            </w:r>
            <w:r w:rsidR="004F05CF" w:rsidRPr="00730A58">
              <w:t xml:space="preserve"> will collect data</w:t>
            </w:r>
            <w:r w:rsidR="003C4E92" w:rsidRPr="00730A58">
              <w:t xml:space="preserve"> using well established </w:t>
            </w:r>
            <w:r w:rsidR="00AF6E78" w:rsidRPr="00730A58">
              <w:t xml:space="preserve">rapid assessment </w:t>
            </w:r>
            <w:r w:rsidR="003C4E92" w:rsidRPr="00730A58">
              <w:t>methodologies</w:t>
            </w:r>
            <w:r w:rsidR="004F05CF" w:rsidRPr="00730A58">
              <w:t>, including</w:t>
            </w:r>
            <w:r w:rsidR="007F2977" w:rsidRPr="00730A58">
              <w:t>:</w:t>
            </w:r>
            <w:r w:rsidR="004F05CF" w:rsidRPr="00730A58">
              <w:t xml:space="preserve"> </w:t>
            </w:r>
            <w:r w:rsidR="00AF6E78" w:rsidRPr="00730A58">
              <w:t xml:space="preserve">semi-structured and in-depth </w:t>
            </w:r>
            <w:r w:rsidR="003056EC" w:rsidRPr="00730A58">
              <w:t>qualitative interviews, focus groups</w:t>
            </w:r>
            <w:r w:rsidR="007F2977" w:rsidRPr="00730A58">
              <w:t>; direct observations;</w:t>
            </w:r>
            <w:r w:rsidR="003C4E92" w:rsidRPr="00730A58">
              <w:t xml:space="preserve"> </w:t>
            </w:r>
            <w:r w:rsidR="007F2977" w:rsidRPr="00730A58">
              <w:t>document reviews;</w:t>
            </w:r>
            <w:r w:rsidR="00AF6E78" w:rsidRPr="00730A58">
              <w:t xml:space="preserve"> and</w:t>
            </w:r>
            <w:r w:rsidR="003C4E92" w:rsidRPr="00730A58">
              <w:t xml:space="preserve"> structured surveys</w:t>
            </w:r>
            <w:r w:rsidR="003056EC" w:rsidRPr="00730A58">
              <w:t>.</w:t>
            </w:r>
            <w:r w:rsidR="003C4E92" w:rsidRPr="00730A58">
              <w:t xml:space="preserve"> </w:t>
            </w:r>
          </w:p>
          <w:p w:rsidR="00691E89" w:rsidRPr="00730A58" w:rsidRDefault="00F3174C" w:rsidP="00190F5C">
            <w:pPr>
              <w:pStyle w:val="ListParagraph"/>
              <w:numPr>
                <w:ilvl w:val="0"/>
                <w:numId w:val="18"/>
              </w:numPr>
            </w:pPr>
            <w:r w:rsidRPr="00730A58">
              <w:t xml:space="preserve">The </w:t>
            </w:r>
            <w:r w:rsidR="003056EC" w:rsidRPr="00730A58">
              <w:t>populations to be studied include</w:t>
            </w:r>
            <w:r w:rsidR="0049545A" w:rsidRPr="00730A58">
              <w:t xml:space="preserve"> local networks of</w:t>
            </w:r>
            <w:r w:rsidR="003056EC" w:rsidRPr="00730A58">
              <w:t xml:space="preserve"> persons living with HIV and persons at high risk of acquiring HIV, including</w:t>
            </w:r>
            <w:r w:rsidR="007F2977" w:rsidRPr="00730A58">
              <w:t>:</w:t>
            </w:r>
            <w:r w:rsidR="003056EC" w:rsidRPr="00730A58">
              <w:t xml:space="preserve"> persons with different racial and ethnic, age, and socioeconomic characteristics</w:t>
            </w:r>
            <w:r w:rsidR="007F2977" w:rsidRPr="00730A58">
              <w:t>; men who have sex with men;</w:t>
            </w:r>
            <w:r w:rsidR="003056EC" w:rsidRPr="00730A58">
              <w:t xml:space="preserve"> transgender persons</w:t>
            </w:r>
            <w:r w:rsidR="007F2977" w:rsidRPr="00730A58">
              <w:t>; and p</w:t>
            </w:r>
            <w:r w:rsidR="00A92F63" w:rsidRPr="00730A58">
              <w:t xml:space="preserve">ersons and organizations providing HIV prevention, care, and treatment </w:t>
            </w:r>
            <w:r w:rsidR="00AF6E78" w:rsidRPr="00730A58">
              <w:t xml:space="preserve">services </w:t>
            </w:r>
            <w:r w:rsidR="00A92F63" w:rsidRPr="00730A58">
              <w:t>to impacted populations.</w:t>
            </w:r>
          </w:p>
          <w:p w:rsidR="00F3174C" w:rsidRPr="00730A58" w:rsidRDefault="00A92F63" w:rsidP="00190F5C">
            <w:pPr>
              <w:pStyle w:val="ListParagraph"/>
              <w:numPr>
                <w:ilvl w:val="0"/>
                <w:numId w:val="18"/>
              </w:numPr>
            </w:pPr>
            <w:r w:rsidRPr="00730A58">
              <w:t>Data will be analyzed </w:t>
            </w:r>
            <w:r w:rsidR="003056EC" w:rsidRPr="00730A58">
              <w:t xml:space="preserve">using </w:t>
            </w:r>
            <w:r w:rsidR="00AF6E78" w:rsidRPr="00730A58">
              <w:t xml:space="preserve">well established </w:t>
            </w:r>
            <w:r w:rsidR="003056EC" w:rsidRPr="00730A58">
              <w:t xml:space="preserve">qualitative analysis </w:t>
            </w:r>
            <w:r w:rsidR="00AF6E78" w:rsidRPr="00730A58">
              <w:t>methods</w:t>
            </w:r>
            <w:r w:rsidR="003056EC" w:rsidRPr="00730A58">
              <w:t xml:space="preserve">, such as coding </w:t>
            </w:r>
            <w:r w:rsidR="00AF6E78" w:rsidRPr="00730A58">
              <w:t xml:space="preserve">interviews </w:t>
            </w:r>
            <w:r w:rsidR="003056EC" w:rsidRPr="00730A58">
              <w:t xml:space="preserve">for themes </w:t>
            </w:r>
            <w:r w:rsidR="00AF6E78" w:rsidRPr="00730A58">
              <w:t xml:space="preserve">about </w:t>
            </w:r>
            <w:r w:rsidRPr="00730A58">
              <w:t xml:space="preserve">barriers and successes to HIV prevention, care, and treatment. </w:t>
            </w:r>
            <w:r w:rsidR="00DA2F8C" w:rsidRPr="00730A58">
              <w:t>S</w:t>
            </w:r>
            <w:r w:rsidRPr="00730A58">
              <w:t>tructured response surveys will be analyzed using descriptive statistics and other appropriate statistical methods</w:t>
            </w:r>
            <w:r w:rsidR="003056EC" w:rsidRPr="00730A58">
              <w:t xml:space="preserve">. </w:t>
            </w:r>
          </w:p>
          <w:p w:rsidR="00691E89" w:rsidRPr="00801969" w:rsidRDefault="00691E89" w:rsidP="00190F5C">
            <w:pPr>
              <w:pStyle w:val="ListParagraph"/>
            </w:pPr>
          </w:p>
        </w:tc>
      </w:tr>
    </w:tbl>
    <w:p w:rsidR="00F3174C" w:rsidRPr="00190F5C" w:rsidRDefault="00F3174C" w:rsidP="00190F5C"/>
    <w:p w:rsidR="00A26F3E" w:rsidRPr="00182660" w:rsidRDefault="00D36E44" w:rsidP="00321A99">
      <w:pPr>
        <w:pStyle w:val="Heading1"/>
        <w:numPr>
          <w:ilvl w:val="0"/>
          <w:numId w:val="2"/>
        </w:numPr>
        <w:spacing w:before="0" w:line="480" w:lineRule="auto"/>
        <w:ind w:left="360"/>
        <w:rPr>
          <w:rFonts w:ascii="Times New Roman" w:hAnsi="Times New Roman" w:cs="Times New Roman"/>
          <w:color w:val="auto"/>
          <w:sz w:val="24"/>
          <w:szCs w:val="24"/>
        </w:rPr>
      </w:pPr>
      <w:r w:rsidRPr="00182660">
        <w:rPr>
          <w:rFonts w:ascii="Times New Roman" w:hAnsi="Times New Roman" w:cs="Times New Roman"/>
          <w:color w:val="auto"/>
          <w:sz w:val="24"/>
          <w:szCs w:val="24"/>
        </w:rPr>
        <w:t>JUSTIFICATION</w:t>
      </w:r>
      <w:bookmarkEnd w:id="0"/>
    </w:p>
    <w:p w:rsidR="00CD6F10" w:rsidRDefault="00D36E44" w:rsidP="00CD6F10">
      <w:pPr>
        <w:spacing w:line="480" w:lineRule="auto"/>
        <w:ind w:firstLine="360"/>
        <w:rPr>
          <w:rFonts w:ascii="Times New Roman" w:hAnsi="Times New Roman" w:cs="Times New Roman"/>
          <w:sz w:val="24"/>
          <w:szCs w:val="24"/>
        </w:rPr>
      </w:pPr>
      <w:r w:rsidRPr="000342B7">
        <w:rPr>
          <w:rFonts w:ascii="Times New Roman" w:hAnsi="Times New Roman" w:cs="Times New Roman"/>
          <w:sz w:val="24"/>
          <w:szCs w:val="24"/>
        </w:rPr>
        <w:t xml:space="preserve">The Centers for Disease Control and Prevention </w:t>
      </w:r>
      <w:r w:rsidR="00A26F3E" w:rsidRPr="000342B7">
        <w:rPr>
          <w:rFonts w:ascii="Times New Roman" w:hAnsi="Times New Roman" w:cs="Times New Roman"/>
          <w:sz w:val="24"/>
          <w:szCs w:val="24"/>
        </w:rPr>
        <w:t>(CDC), National Center on HIV/AIDS, Viral Hepatitis, STD and TB Prevention (N</w:t>
      </w:r>
      <w:r w:rsidR="00A26F3E" w:rsidRPr="00F816CF">
        <w:rPr>
          <w:rFonts w:ascii="Times New Roman" w:hAnsi="Times New Roman" w:cs="Times New Roman"/>
          <w:sz w:val="24"/>
          <w:szCs w:val="24"/>
        </w:rPr>
        <w:t xml:space="preserve">CHHSTP), Division of HIV/AIDS Prevention (DHAP) requests </w:t>
      </w:r>
      <w:r w:rsidR="00270E87">
        <w:rPr>
          <w:rFonts w:ascii="Times New Roman" w:hAnsi="Times New Roman" w:cs="Times New Roman"/>
          <w:sz w:val="24"/>
          <w:szCs w:val="24"/>
        </w:rPr>
        <w:t xml:space="preserve">3–year </w:t>
      </w:r>
      <w:r w:rsidR="00A26F3E" w:rsidRPr="00F816CF">
        <w:rPr>
          <w:rFonts w:ascii="Times New Roman" w:hAnsi="Times New Roman" w:cs="Times New Roman"/>
          <w:sz w:val="24"/>
          <w:szCs w:val="24"/>
        </w:rPr>
        <w:t xml:space="preserve">approval for a new generic information collection </w:t>
      </w:r>
      <w:r w:rsidR="00396BAF">
        <w:rPr>
          <w:rFonts w:ascii="Times New Roman" w:hAnsi="Times New Roman" w:cs="Times New Roman"/>
          <w:sz w:val="24"/>
          <w:szCs w:val="24"/>
        </w:rPr>
        <w:t>request</w:t>
      </w:r>
      <w:r w:rsidR="00396BAF" w:rsidRPr="00335856">
        <w:rPr>
          <w:rFonts w:ascii="Times New Roman" w:hAnsi="Times New Roman" w:cs="Times New Roman"/>
          <w:sz w:val="24"/>
          <w:szCs w:val="24"/>
        </w:rPr>
        <w:t xml:space="preserve"> </w:t>
      </w:r>
      <w:r w:rsidR="00C322D9" w:rsidRPr="00335856">
        <w:rPr>
          <w:rFonts w:ascii="Times New Roman" w:hAnsi="Times New Roman" w:cs="Times New Roman"/>
          <w:sz w:val="24"/>
          <w:szCs w:val="24"/>
        </w:rPr>
        <w:t xml:space="preserve">(ICR) </w:t>
      </w:r>
      <w:r w:rsidR="00270E87">
        <w:rPr>
          <w:rFonts w:ascii="Times New Roman" w:hAnsi="Times New Roman" w:cs="Times New Roman"/>
          <w:sz w:val="24"/>
          <w:szCs w:val="24"/>
        </w:rPr>
        <w:t xml:space="preserve">entitled, </w:t>
      </w:r>
      <w:r w:rsidR="00270E87" w:rsidRPr="00270E87">
        <w:rPr>
          <w:rFonts w:ascii="Times New Roman" w:hAnsi="Times New Roman" w:cs="Times New Roman"/>
          <w:sz w:val="24"/>
          <w:szCs w:val="24"/>
        </w:rPr>
        <w:t xml:space="preserve">Using </w:t>
      </w:r>
      <w:r w:rsidR="0065348B">
        <w:rPr>
          <w:rFonts w:ascii="Times New Roman" w:hAnsi="Times New Roman" w:cs="Times New Roman"/>
          <w:sz w:val="24"/>
          <w:szCs w:val="24"/>
        </w:rPr>
        <w:t>Qualitative</w:t>
      </w:r>
      <w:r w:rsidR="00270E87" w:rsidRPr="00FA04E5">
        <w:rPr>
          <w:rFonts w:ascii="Times New Roman" w:hAnsi="Times New Roman" w:cs="Times New Roman"/>
          <w:sz w:val="24"/>
          <w:szCs w:val="24"/>
        </w:rPr>
        <w:t xml:space="preserve"> Methods to Understand Issues in HIV Prevention, Care and Treatment in the United States</w:t>
      </w:r>
      <w:r w:rsidR="00DE67CF" w:rsidRPr="00FA04E5">
        <w:rPr>
          <w:rFonts w:ascii="Times New Roman" w:hAnsi="Times New Roman" w:cs="Times New Roman"/>
          <w:sz w:val="24"/>
          <w:szCs w:val="24"/>
        </w:rPr>
        <w:t xml:space="preserve">. </w:t>
      </w:r>
      <w:r w:rsidR="0065348B">
        <w:rPr>
          <w:rFonts w:ascii="Times New Roman" w:hAnsi="Times New Roman" w:cs="Times New Roman"/>
          <w:sz w:val="24"/>
          <w:szCs w:val="24"/>
        </w:rPr>
        <w:t xml:space="preserve">Qualitative </w:t>
      </w:r>
      <w:r w:rsidR="00AF6E78">
        <w:rPr>
          <w:rFonts w:ascii="Times New Roman" w:hAnsi="Times New Roman" w:cs="Times New Roman"/>
          <w:sz w:val="24"/>
          <w:szCs w:val="24"/>
        </w:rPr>
        <w:t>s</w:t>
      </w:r>
      <w:r w:rsidR="00DE67CF" w:rsidRPr="00FA04E5">
        <w:rPr>
          <w:rFonts w:ascii="Times New Roman" w:hAnsi="Times New Roman" w:cs="Times New Roman"/>
          <w:sz w:val="24"/>
          <w:szCs w:val="24"/>
        </w:rPr>
        <w:t>tudies conducted under this new generic ICR</w:t>
      </w:r>
      <w:r w:rsidR="00396BAF" w:rsidRPr="00FA04E5">
        <w:rPr>
          <w:rFonts w:ascii="Times New Roman" w:hAnsi="Times New Roman" w:cs="Times New Roman"/>
          <w:sz w:val="24"/>
          <w:szCs w:val="24"/>
        </w:rPr>
        <w:t xml:space="preserve"> </w:t>
      </w:r>
      <w:r w:rsidR="00DE67CF" w:rsidRPr="00FA04E5">
        <w:rPr>
          <w:rFonts w:ascii="Times New Roman" w:hAnsi="Times New Roman" w:cs="Times New Roman"/>
          <w:sz w:val="24"/>
          <w:szCs w:val="24"/>
        </w:rPr>
        <w:t>will be</w:t>
      </w:r>
      <w:r w:rsidR="00A26F3E" w:rsidRPr="00FA04E5">
        <w:rPr>
          <w:rFonts w:ascii="Times New Roman" w:hAnsi="Times New Roman" w:cs="Times New Roman"/>
          <w:sz w:val="24"/>
          <w:szCs w:val="24"/>
        </w:rPr>
        <w:t xml:space="preserve"> </w:t>
      </w:r>
      <w:r w:rsidR="00DE11FD" w:rsidRPr="00FA04E5">
        <w:rPr>
          <w:rFonts w:ascii="Times New Roman" w:hAnsi="Times New Roman" w:cs="Times New Roman"/>
          <w:sz w:val="24"/>
          <w:szCs w:val="24"/>
        </w:rPr>
        <w:t>consistent with</w:t>
      </w:r>
      <w:r w:rsidR="00A26F3E" w:rsidRPr="00FA04E5">
        <w:rPr>
          <w:rFonts w:ascii="Times New Roman" w:hAnsi="Times New Roman" w:cs="Times New Roman"/>
          <w:sz w:val="24"/>
          <w:szCs w:val="24"/>
        </w:rPr>
        <w:t xml:space="preserve"> the National HIV/AIDS Strategy, DHAP Strategic Plan, </w:t>
      </w:r>
      <w:r w:rsidR="00151143" w:rsidRPr="00FA04E5">
        <w:rPr>
          <w:rFonts w:ascii="Times New Roman" w:hAnsi="Times New Roman" w:cs="Times New Roman"/>
          <w:sz w:val="24"/>
          <w:szCs w:val="24"/>
        </w:rPr>
        <w:t>and</w:t>
      </w:r>
      <w:r w:rsidR="00DE11FD" w:rsidRPr="00FA04E5">
        <w:rPr>
          <w:rFonts w:ascii="Times New Roman" w:hAnsi="Times New Roman" w:cs="Times New Roman"/>
          <w:sz w:val="24"/>
          <w:szCs w:val="24"/>
        </w:rPr>
        <w:t xml:space="preserve"> DHAP’s High-impact HIV Prevention approach.</w:t>
      </w:r>
      <w:r w:rsidR="0094481A" w:rsidRPr="00FA04E5">
        <w:rPr>
          <w:rStyle w:val="FootnoteReference"/>
          <w:rFonts w:ascii="Times New Roman" w:hAnsi="Times New Roman"/>
          <w:sz w:val="24"/>
          <w:szCs w:val="24"/>
        </w:rPr>
        <w:footnoteReference w:id="1"/>
      </w:r>
      <w:r w:rsidR="00151143" w:rsidRPr="00FA04E5">
        <w:rPr>
          <w:rFonts w:ascii="Times New Roman" w:hAnsi="Times New Roman" w:cs="Times New Roman"/>
          <w:sz w:val="24"/>
          <w:szCs w:val="24"/>
          <w:vertAlign w:val="superscript"/>
        </w:rPr>
        <w:t>,</w:t>
      </w:r>
      <w:r w:rsidR="0094481A" w:rsidRPr="00FA04E5">
        <w:rPr>
          <w:rStyle w:val="FootnoteReference"/>
          <w:rFonts w:ascii="Times New Roman" w:hAnsi="Times New Roman"/>
          <w:sz w:val="24"/>
          <w:szCs w:val="24"/>
        </w:rPr>
        <w:footnoteReference w:id="2"/>
      </w:r>
      <w:r w:rsidR="00151143" w:rsidRPr="00FA04E5">
        <w:rPr>
          <w:rFonts w:ascii="Times New Roman" w:hAnsi="Times New Roman" w:cs="Times New Roman"/>
          <w:sz w:val="24"/>
          <w:szCs w:val="24"/>
          <w:vertAlign w:val="superscript"/>
        </w:rPr>
        <w:t xml:space="preserve"> ,</w:t>
      </w:r>
      <w:r w:rsidR="0094481A" w:rsidRPr="00FA04E5">
        <w:rPr>
          <w:rStyle w:val="FootnoteReference"/>
          <w:rFonts w:ascii="Times New Roman" w:hAnsi="Times New Roman"/>
          <w:sz w:val="24"/>
          <w:szCs w:val="24"/>
        </w:rPr>
        <w:footnoteReference w:id="3"/>
      </w:r>
      <w:r w:rsidR="00DE11FD" w:rsidRPr="00FA04E5">
        <w:rPr>
          <w:rFonts w:ascii="Times New Roman" w:hAnsi="Times New Roman" w:cs="Times New Roman"/>
          <w:sz w:val="24"/>
          <w:szCs w:val="24"/>
        </w:rPr>
        <w:t xml:space="preserve">  </w:t>
      </w:r>
      <w:r w:rsidR="00423614" w:rsidRPr="00FA04E5">
        <w:rPr>
          <w:rFonts w:ascii="Times New Roman" w:hAnsi="Times New Roman" w:cs="Times New Roman"/>
          <w:sz w:val="24"/>
          <w:szCs w:val="24"/>
        </w:rPr>
        <w:t xml:space="preserve">The data collections </w:t>
      </w:r>
      <w:r w:rsidR="00423614" w:rsidRPr="00FA04E5">
        <w:rPr>
          <w:rFonts w:ascii="Times New Roman" w:hAnsi="Times New Roman" w:cs="Times New Roman"/>
          <w:bCs/>
          <w:sz w:val="24"/>
          <w:szCs w:val="24"/>
        </w:rPr>
        <w:t xml:space="preserve">supported under this generic ICR </w:t>
      </w:r>
      <w:r w:rsidR="00423614" w:rsidRPr="00FA04E5">
        <w:rPr>
          <w:rFonts w:ascii="Times New Roman" w:hAnsi="Times New Roman" w:cs="Times New Roman"/>
          <w:sz w:val="24"/>
          <w:szCs w:val="24"/>
        </w:rPr>
        <w:t xml:space="preserve">will be used </w:t>
      </w:r>
      <w:r w:rsidR="00DE67CF" w:rsidRPr="00FA04E5">
        <w:rPr>
          <w:rFonts w:ascii="Times New Roman" w:hAnsi="Times New Roman" w:cs="Times New Roman"/>
          <w:sz w:val="24"/>
          <w:szCs w:val="24"/>
        </w:rPr>
        <w:t xml:space="preserve">to </w:t>
      </w:r>
      <w:r w:rsidR="00A92F63">
        <w:rPr>
          <w:rFonts w:ascii="Times New Roman" w:hAnsi="Times New Roman" w:cs="Times New Roman"/>
          <w:sz w:val="24"/>
          <w:szCs w:val="24"/>
        </w:rPr>
        <w:t>understand</w:t>
      </w:r>
      <w:r w:rsidR="00A92F63" w:rsidRPr="00FA04E5">
        <w:rPr>
          <w:rFonts w:ascii="Times New Roman" w:hAnsi="Times New Roman" w:cs="Times New Roman"/>
          <w:sz w:val="24"/>
          <w:szCs w:val="24"/>
        </w:rPr>
        <w:t xml:space="preserve"> </w:t>
      </w:r>
      <w:r w:rsidR="00DE11FD" w:rsidRPr="00FA04E5">
        <w:rPr>
          <w:rFonts w:ascii="Times New Roman" w:hAnsi="Times New Roman" w:cs="Times New Roman"/>
          <w:sz w:val="24"/>
          <w:szCs w:val="24"/>
        </w:rPr>
        <w:t>barriers and facilitators to</w:t>
      </w:r>
      <w:r w:rsidR="00AF6E78">
        <w:rPr>
          <w:rFonts w:ascii="Times New Roman" w:hAnsi="Times New Roman" w:cs="Times New Roman"/>
          <w:sz w:val="24"/>
          <w:szCs w:val="24"/>
        </w:rPr>
        <w:t xml:space="preserve"> local </w:t>
      </w:r>
      <w:r w:rsidR="00DE11FD" w:rsidRPr="00FA04E5">
        <w:rPr>
          <w:rFonts w:ascii="Times New Roman" w:hAnsi="Times New Roman" w:cs="Times New Roman"/>
          <w:sz w:val="24"/>
          <w:szCs w:val="24"/>
        </w:rPr>
        <w:t xml:space="preserve">HIV prevention, care and </w:t>
      </w:r>
      <w:r w:rsidR="00183714" w:rsidRPr="00FA04E5">
        <w:rPr>
          <w:rFonts w:ascii="Times New Roman" w:hAnsi="Times New Roman" w:cs="Times New Roman"/>
          <w:sz w:val="24"/>
          <w:szCs w:val="24"/>
        </w:rPr>
        <w:t>treatment</w:t>
      </w:r>
      <w:r w:rsidR="000B7AAC" w:rsidRPr="00FA04E5">
        <w:rPr>
          <w:rFonts w:ascii="Times New Roman" w:hAnsi="Times New Roman" w:cs="Times New Roman"/>
          <w:sz w:val="24"/>
          <w:szCs w:val="24"/>
        </w:rPr>
        <w:t xml:space="preserve"> in the United States and territories</w:t>
      </w:r>
      <w:r w:rsidR="00423614" w:rsidRPr="00FA04E5">
        <w:rPr>
          <w:rFonts w:ascii="Times New Roman" w:hAnsi="Times New Roman" w:cs="Times New Roman"/>
          <w:sz w:val="24"/>
          <w:szCs w:val="24"/>
        </w:rPr>
        <w:t xml:space="preserve">; specifically </w:t>
      </w:r>
      <w:r w:rsidR="00270E87" w:rsidRPr="00FA04E5">
        <w:rPr>
          <w:rFonts w:ascii="Times New Roman" w:hAnsi="Times New Roman" w:cs="Times New Roman"/>
          <w:sz w:val="24"/>
          <w:szCs w:val="24"/>
        </w:rPr>
        <w:t>to</w:t>
      </w:r>
      <w:r w:rsidR="000B7AAC" w:rsidRPr="00FA04E5">
        <w:rPr>
          <w:rFonts w:ascii="Times New Roman" w:hAnsi="Times New Roman" w:cs="Times New Roman"/>
          <w:sz w:val="24"/>
          <w:szCs w:val="24"/>
        </w:rPr>
        <w:t xml:space="preserve"> </w:t>
      </w:r>
      <w:r w:rsidR="00DE67CF" w:rsidRPr="00FA04E5">
        <w:rPr>
          <w:rFonts w:ascii="Times New Roman" w:hAnsi="Times New Roman" w:cs="Times New Roman"/>
          <w:sz w:val="24"/>
          <w:szCs w:val="24"/>
        </w:rPr>
        <w:t>identify</w:t>
      </w:r>
      <w:r w:rsidR="00270E87" w:rsidRPr="00FA04E5">
        <w:rPr>
          <w:rFonts w:ascii="Times New Roman" w:hAnsi="Times New Roman" w:cs="Times New Roman"/>
          <w:sz w:val="24"/>
          <w:szCs w:val="24"/>
        </w:rPr>
        <w:t xml:space="preserve"> </w:t>
      </w:r>
      <w:r w:rsidR="00DE67CF" w:rsidRPr="00FA04E5">
        <w:rPr>
          <w:rFonts w:ascii="Times New Roman" w:hAnsi="Times New Roman" w:cs="Times New Roman"/>
          <w:sz w:val="24"/>
          <w:szCs w:val="24"/>
        </w:rPr>
        <w:t xml:space="preserve">ways </w:t>
      </w:r>
      <w:r w:rsidR="00691E89">
        <w:rPr>
          <w:rFonts w:ascii="Times New Roman" w:hAnsi="Times New Roman" w:cs="Times New Roman"/>
          <w:sz w:val="24"/>
          <w:szCs w:val="24"/>
        </w:rPr>
        <w:t>to</w:t>
      </w:r>
      <w:r w:rsidR="00EC4BCD" w:rsidRPr="00FA04E5">
        <w:rPr>
          <w:rFonts w:ascii="Times New Roman" w:hAnsi="Times New Roman" w:cs="Times New Roman"/>
          <w:sz w:val="24"/>
          <w:szCs w:val="24"/>
        </w:rPr>
        <w:t xml:space="preserve"> improve</w:t>
      </w:r>
      <w:r w:rsidR="00321A99" w:rsidRPr="00FA04E5">
        <w:rPr>
          <w:rFonts w:ascii="Times New Roman" w:hAnsi="Times New Roman" w:cs="Times New Roman"/>
          <w:sz w:val="24"/>
          <w:szCs w:val="24"/>
        </w:rPr>
        <w:t xml:space="preserve"> programmatic activities along the continuum </w:t>
      </w:r>
      <w:r w:rsidR="00321A99" w:rsidRPr="00FA04E5">
        <w:rPr>
          <w:rFonts w:ascii="Times New Roman" w:hAnsi="Times New Roman" w:cs="Times New Roman"/>
          <w:sz w:val="24"/>
          <w:szCs w:val="24"/>
        </w:rPr>
        <w:lastRenderedPageBreak/>
        <w:t>of HIV prevention, treatment and care</w:t>
      </w:r>
      <w:r w:rsidR="00A92F63">
        <w:rPr>
          <w:rFonts w:ascii="Times New Roman" w:hAnsi="Times New Roman" w:cs="Times New Roman"/>
          <w:sz w:val="24"/>
          <w:szCs w:val="24"/>
        </w:rPr>
        <w:t xml:space="preserve"> for populations</w:t>
      </w:r>
      <w:r w:rsidR="00691E89">
        <w:rPr>
          <w:rFonts w:ascii="Times New Roman" w:hAnsi="Times New Roman" w:cs="Times New Roman"/>
          <w:sz w:val="24"/>
          <w:szCs w:val="24"/>
        </w:rPr>
        <w:t xml:space="preserve"> with greatest burden of HIV</w:t>
      </w:r>
      <w:r w:rsidR="00321A99" w:rsidRPr="00FA04E5">
        <w:rPr>
          <w:rFonts w:ascii="Times New Roman" w:hAnsi="Times New Roman" w:cs="Times New Roman"/>
          <w:sz w:val="24"/>
          <w:szCs w:val="24"/>
        </w:rPr>
        <w:t>.</w:t>
      </w:r>
      <w:r w:rsidR="00D21F17" w:rsidRPr="00FA04E5">
        <w:rPr>
          <w:rFonts w:ascii="Times New Roman" w:hAnsi="Times New Roman" w:cs="Times New Roman"/>
          <w:sz w:val="24"/>
          <w:szCs w:val="24"/>
        </w:rPr>
        <w:t xml:space="preserve"> The proposed collection is authorized under the U.S. Federal Code 42</w:t>
      </w:r>
      <w:r w:rsidR="00D21F17" w:rsidRPr="00D21F17">
        <w:rPr>
          <w:rFonts w:ascii="Times New Roman" w:hAnsi="Times New Roman" w:cs="Times New Roman"/>
          <w:sz w:val="24"/>
          <w:szCs w:val="24"/>
        </w:rPr>
        <w:t xml:space="preserve"> USC 241, Section 301 of the Public Health Service Act and Public Health Service Act 308 (</w:t>
      </w:r>
      <w:r w:rsidR="00E47946">
        <w:rPr>
          <w:rFonts w:ascii="Times New Roman" w:hAnsi="Times New Roman" w:cs="Times New Roman"/>
          <w:b/>
          <w:sz w:val="24"/>
          <w:szCs w:val="24"/>
        </w:rPr>
        <w:t>Attachment 1</w:t>
      </w:r>
      <w:r w:rsidR="00D21F17" w:rsidRPr="00D21F17">
        <w:rPr>
          <w:rFonts w:ascii="Times New Roman" w:hAnsi="Times New Roman" w:cs="Times New Roman"/>
          <w:sz w:val="24"/>
          <w:szCs w:val="24"/>
        </w:rPr>
        <w:t xml:space="preserve">). </w:t>
      </w:r>
    </w:p>
    <w:p w:rsidR="00CD6F10" w:rsidRDefault="00CD6F10" w:rsidP="00CD6F10">
      <w:pPr>
        <w:spacing w:line="480" w:lineRule="auto"/>
        <w:rPr>
          <w:rFonts w:ascii="Times New Roman" w:hAnsi="Times New Roman" w:cs="Times New Roman"/>
          <w:sz w:val="24"/>
          <w:szCs w:val="24"/>
        </w:rPr>
      </w:pPr>
      <w:r>
        <w:rPr>
          <w:rFonts w:ascii="Times New Roman" w:hAnsi="Times New Roman" w:cs="Times New Roman"/>
          <w:sz w:val="24"/>
          <w:szCs w:val="24"/>
        </w:rPr>
        <w:t>Generic Information Collections submitted under this control number will consist of the following criteria:</w:t>
      </w:r>
    </w:p>
    <w:p w:rsidR="00B12542" w:rsidRDefault="00B12542" w:rsidP="00CD6F10">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A full SSA </w:t>
      </w:r>
      <w:r w:rsidR="00CD626E">
        <w:rPr>
          <w:rFonts w:ascii="Times New Roman" w:hAnsi="Times New Roman" w:cs="Times New Roman"/>
          <w:sz w:val="24"/>
          <w:szCs w:val="24"/>
        </w:rPr>
        <w:t xml:space="preserve">and SSB </w:t>
      </w:r>
      <w:r>
        <w:rPr>
          <w:rFonts w:ascii="Times New Roman" w:hAnsi="Times New Roman" w:cs="Times New Roman"/>
          <w:sz w:val="24"/>
          <w:szCs w:val="24"/>
        </w:rPr>
        <w:t>will accompany each of the Gen ICs submitted under this generic clearance.</w:t>
      </w:r>
    </w:p>
    <w:p w:rsidR="00CD6F10" w:rsidRPr="007B2EBE" w:rsidRDefault="00CD626E" w:rsidP="00CD6F10">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Studies will survey specific</w:t>
      </w:r>
      <w:r w:rsidR="00CD6F10" w:rsidRPr="007B2EBE">
        <w:rPr>
          <w:rFonts w:ascii="Times New Roman" w:hAnsi="Times New Roman" w:cs="Times New Roman"/>
          <w:sz w:val="24"/>
          <w:szCs w:val="24"/>
        </w:rPr>
        <w:t xml:space="preserve"> populations in a particular geographic location/setting</w:t>
      </w:r>
      <w:r w:rsidR="003310A2">
        <w:rPr>
          <w:rFonts w:ascii="Times New Roman" w:hAnsi="Times New Roman" w:cs="Times New Roman"/>
          <w:sz w:val="24"/>
          <w:szCs w:val="24"/>
        </w:rPr>
        <w:t>.</w:t>
      </w:r>
    </w:p>
    <w:p w:rsidR="00CD6F10" w:rsidRDefault="00CD6F10" w:rsidP="00CD6F10">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 xml:space="preserve">Studies </w:t>
      </w:r>
      <w:r w:rsidR="00E906B5">
        <w:rPr>
          <w:rFonts w:ascii="Times New Roman" w:hAnsi="Times New Roman" w:cs="Times New Roman"/>
          <w:sz w:val="24"/>
          <w:szCs w:val="24"/>
        </w:rPr>
        <w:t>will</w:t>
      </w:r>
      <w:r>
        <w:rPr>
          <w:rFonts w:ascii="Times New Roman" w:hAnsi="Times New Roman" w:cs="Times New Roman"/>
          <w:sz w:val="24"/>
          <w:szCs w:val="24"/>
        </w:rPr>
        <w:t xml:space="preserve"> only provide </w:t>
      </w:r>
      <w:r w:rsidR="007E66B8">
        <w:rPr>
          <w:rFonts w:ascii="Times New Roman" w:hAnsi="Times New Roman" w:cs="Times New Roman"/>
          <w:sz w:val="24"/>
          <w:szCs w:val="24"/>
        </w:rPr>
        <w:t>local</w:t>
      </w:r>
      <w:r>
        <w:rPr>
          <w:rFonts w:ascii="Times New Roman" w:hAnsi="Times New Roman" w:cs="Times New Roman"/>
          <w:sz w:val="24"/>
          <w:szCs w:val="24"/>
        </w:rPr>
        <w:t xml:space="preserve"> contextual information about the barriers</w:t>
      </w:r>
      <w:r w:rsidRPr="007B2EBE">
        <w:rPr>
          <w:rFonts w:ascii="Times New Roman" w:hAnsi="Times New Roman" w:cs="Times New Roman"/>
          <w:sz w:val="24"/>
          <w:szCs w:val="24"/>
        </w:rPr>
        <w:t xml:space="preserve"> </w:t>
      </w:r>
      <w:r w:rsidRPr="004C06F1">
        <w:rPr>
          <w:rFonts w:ascii="Times New Roman" w:hAnsi="Times New Roman" w:cs="Times New Roman"/>
          <w:sz w:val="24"/>
          <w:szCs w:val="24"/>
        </w:rPr>
        <w:t xml:space="preserve">and facilitators </w:t>
      </w:r>
      <w:r>
        <w:rPr>
          <w:rFonts w:ascii="Times New Roman" w:hAnsi="Times New Roman" w:cs="Times New Roman"/>
          <w:sz w:val="24"/>
          <w:szCs w:val="24"/>
        </w:rPr>
        <w:t>to HIV prevention, care, and treatment experienced by</w:t>
      </w:r>
      <w:r w:rsidRPr="004C06F1">
        <w:rPr>
          <w:rFonts w:ascii="Times New Roman" w:hAnsi="Times New Roman" w:cs="Times New Roman"/>
          <w:sz w:val="24"/>
          <w:szCs w:val="24"/>
        </w:rPr>
        <w:t xml:space="preserve"> </w:t>
      </w:r>
      <w:r w:rsidR="00C30A2C">
        <w:rPr>
          <w:rFonts w:ascii="Times New Roman" w:hAnsi="Times New Roman" w:cs="Times New Roman"/>
          <w:sz w:val="24"/>
          <w:szCs w:val="24"/>
        </w:rPr>
        <w:t xml:space="preserve">specific </w:t>
      </w:r>
      <w:r>
        <w:rPr>
          <w:rFonts w:ascii="Times New Roman" w:hAnsi="Times New Roman" w:cs="Times New Roman"/>
          <w:sz w:val="24"/>
          <w:szCs w:val="24"/>
        </w:rPr>
        <w:t>communities at risk for HIV infection</w:t>
      </w:r>
      <w:r w:rsidRPr="004C06F1">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4C06F1">
        <w:rPr>
          <w:rFonts w:ascii="Times New Roman" w:hAnsi="Times New Roman" w:cs="Times New Roman"/>
          <w:sz w:val="24"/>
          <w:szCs w:val="24"/>
        </w:rPr>
        <w:t xml:space="preserve">HIV-positive </w:t>
      </w:r>
      <w:r>
        <w:rPr>
          <w:rFonts w:ascii="Times New Roman" w:hAnsi="Times New Roman" w:cs="Times New Roman"/>
          <w:sz w:val="24"/>
          <w:szCs w:val="24"/>
        </w:rPr>
        <w:t>persons across the HIV care continuum,</w:t>
      </w:r>
      <w:r w:rsidRPr="004C06F1">
        <w:rPr>
          <w:rFonts w:ascii="Times New Roman" w:hAnsi="Times New Roman" w:cs="Times New Roman"/>
          <w:sz w:val="24"/>
          <w:szCs w:val="24"/>
        </w:rPr>
        <w:t xml:space="preserve"> </w:t>
      </w:r>
      <w:r>
        <w:rPr>
          <w:rFonts w:ascii="Times New Roman" w:hAnsi="Times New Roman" w:cs="Times New Roman"/>
          <w:sz w:val="24"/>
          <w:szCs w:val="24"/>
        </w:rPr>
        <w:t>and</w:t>
      </w:r>
      <w:r w:rsidRPr="004C06F1">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4C06F1">
        <w:rPr>
          <w:rFonts w:ascii="Times New Roman" w:hAnsi="Times New Roman" w:cs="Times New Roman"/>
          <w:sz w:val="24"/>
          <w:szCs w:val="24"/>
        </w:rPr>
        <w:t xml:space="preserve">organizations </w:t>
      </w:r>
      <w:r>
        <w:rPr>
          <w:rFonts w:ascii="Times New Roman" w:hAnsi="Times New Roman" w:cs="Times New Roman"/>
          <w:sz w:val="24"/>
          <w:szCs w:val="24"/>
        </w:rPr>
        <w:t>providing</w:t>
      </w:r>
      <w:r w:rsidRPr="004C06F1">
        <w:rPr>
          <w:rFonts w:ascii="Times New Roman" w:hAnsi="Times New Roman" w:cs="Times New Roman"/>
          <w:sz w:val="24"/>
          <w:szCs w:val="24"/>
        </w:rPr>
        <w:t xml:space="preserve"> HIV prevention, care, and treatment services</w:t>
      </w:r>
      <w:r>
        <w:rPr>
          <w:rFonts w:ascii="Times New Roman" w:hAnsi="Times New Roman" w:cs="Times New Roman"/>
          <w:sz w:val="24"/>
          <w:szCs w:val="24"/>
        </w:rPr>
        <w:t xml:space="preserve">.  </w:t>
      </w:r>
    </w:p>
    <w:p w:rsidR="00CD6F10" w:rsidRDefault="00CD6F10" w:rsidP="00CD6F10">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Studies will be qualitative in nature, and include a clear description of the qualitative analytic methods employed.</w:t>
      </w:r>
    </w:p>
    <w:p w:rsidR="00CD6F10" w:rsidRPr="00CD6F10" w:rsidRDefault="00CD6F10" w:rsidP="00CD6F10">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Study outcomes will be communicated</w:t>
      </w:r>
      <w:r w:rsidRPr="00342435">
        <w:rPr>
          <w:rFonts w:ascii="Times New Roman" w:hAnsi="Times New Roman" w:cs="Times New Roman"/>
          <w:sz w:val="24"/>
          <w:szCs w:val="24"/>
        </w:rPr>
        <w:t xml:space="preserve"> to </w:t>
      </w:r>
      <w:r>
        <w:rPr>
          <w:rFonts w:ascii="Times New Roman" w:hAnsi="Times New Roman" w:cs="Times New Roman"/>
          <w:sz w:val="24"/>
          <w:szCs w:val="24"/>
        </w:rPr>
        <w:t>local stakeholders</w:t>
      </w:r>
      <w:r w:rsidRPr="00342435">
        <w:rPr>
          <w:rFonts w:ascii="Times New Roman" w:hAnsi="Times New Roman" w:cs="Times New Roman"/>
          <w:sz w:val="24"/>
          <w:szCs w:val="24"/>
        </w:rPr>
        <w:t xml:space="preserve"> and organizations in </w:t>
      </w:r>
      <w:r w:rsidRPr="007B2EBE">
        <w:rPr>
          <w:rFonts w:ascii="Times New Roman" w:hAnsi="Times New Roman" w:cs="Times New Roman"/>
          <w:sz w:val="24"/>
          <w:szCs w:val="24"/>
        </w:rPr>
        <w:t>positions to consider and implement site-specific improvements in HIV prevention, care, and treatment</w:t>
      </w:r>
      <w:r w:rsidRPr="00CD6F10">
        <w:rPr>
          <w:rFonts w:ascii="Times New Roman" w:hAnsi="Times New Roman" w:cs="Times New Roman"/>
          <w:sz w:val="24"/>
          <w:szCs w:val="24"/>
        </w:rPr>
        <w:t xml:space="preserve"> for each of the study sites examined.</w:t>
      </w:r>
      <w:r>
        <w:rPr>
          <w:rFonts w:ascii="Times New Roman" w:hAnsi="Times New Roman" w:cs="Times New Roman"/>
          <w:sz w:val="24"/>
          <w:szCs w:val="24"/>
        </w:rPr>
        <w:t xml:space="preserve">  For stakeholders/organizations/agencies outside the local affected communities, all communications will include clear discussion of the limitations of the region-specific, qualitative methods and the non-generalizability of the study outcomes.</w:t>
      </w:r>
    </w:p>
    <w:p w:rsidR="00CD6F10" w:rsidRPr="007B2EBE" w:rsidRDefault="00CD6F10" w:rsidP="00CD6F10">
      <w:pPr>
        <w:pStyle w:val="ListParagraph"/>
        <w:numPr>
          <w:ilvl w:val="0"/>
          <w:numId w:val="19"/>
        </w:numPr>
        <w:spacing w:line="480" w:lineRule="auto"/>
        <w:rPr>
          <w:rFonts w:ascii="Times New Roman" w:hAnsi="Times New Roman" w:cs="Times New Roman"/>
          <w:sz w:val="24"/>
          <w:szCs w:val="24"/>
        </w:rPr>
      </w:pPr>
      <w:r w:rsidRPr="007B2EBE">
        <w:rPr>
          <w:rFonts w:ascii="Times New Roman" w:hAnsi="Times New Roman" w:cs="Times New Roman"/>
          <w:sz w:val="24"/>
          <w:szCs w:val="24"/>
        </w:rPr>
        <w:t xml:space="preserve">In presenting our findings, given the study methods, </w:t>
      </w:r>
      <w:r w:rsidR="001B106B">
        <w:rPr>
          <w:rFonts w:ascii="Times New Roman" w:hAnsi="Times New Roman" w:cs="Times New Roman"/>
          <w:sz w:val="24"/>
          <w:szCs w:val="24"/>
        </w:rPr>
        <w:t>it will be</w:t>
      </w:r>
      <w:r w:rsidRPr="007B2EBE">
        <w:rPr>
          <w:rFonts w:ascii="Times New Roman" w:hAnsi="Times New Roman" w:cs="Times New Roman"/>
          <w:sz w:val="24"/>
          <w:szCs w:val="24"/>
        </w:rPr>
        <w:t xml:space="preserve"> clear</w:t>
      </w:r>
      <w:r w:rsidR="001B106B">
        <w:rPr>
          <w:rFonts w:ascii="Times New Roman" w:hAnsi="Times New Roman" w:cs="Times New Roman"/>
          <w:sz w:val="24"/>
          <w:szCs w:val="24"/>
        </w:rPr>
        <w:t>ly stated</w:t>
      </w:r>
      <w:r w:rsidRPr="007B2EBE">
        <w:rPr>
          <w:rFonts w:ascii="Times New Roman" w:hAnsi="Times New Roman" w:cs="Times New Roman"/>
          <w:sz w:val="24"/>
          <w:szCs w:val="24"/>
        </w:rPr>
        <w:t xml:space="preserve"> that any of the practical antidotes developed are not being recommended as policy recommendations or appropriate for widespread adoptions. </w:t>
      </w:r>
      <w:r w:rsidR="001B106B">
        <w:rPr>
          <w:rFonts w:ascii="Times New Roman" w:hAnsi="Times New Roman" w:cs="Times New Roman"/>
          <w:sz w:val="24"/>
          <w:szCs w:val="24"/>
        </w:rPr>
        <w:t>The</w:t>
      </w:r>
      <w:r w:rsidRPr="007B2EBE">
        <w:rPr>
          <w:rFonts w:ascii="Times New Roman" w:hAnsi="Times New Roman" w:cs="Times New Roman"/>
          <w:sz w:val="24"/>
          <w:szCs w:val="24"/>
        </w:rPr>
        <w:t xml:space="preserve"> methods </w:t>
      </w:r>
      <w:r w:rsidR="001B106B">
        <w:rPr>
          <w:rFonts w:ascii="Times New Roman" w:hAnsi="Times New Roman" w:cs="Times New Roman"/>
          <w:sz w:val="24"/>
          <w:szCs w:val="24"/>
        </w:rPr>
        <w:t>are intended to</w:t>
      </w:r>
      <w:r w:rsidRPr="007B2EBE">
        <w:rPr>
          <w:rFonts w:ascii="Times New Roman" w:hAnsi="Times New Roman" w:cs="Times New Roman"/>
          <w:sz w:val="24"/>
          <w:szCs w:val="24"/>
        </w:rPr>
        <w:t xml:space="preserve"> allow </w:t>
      </w:r>
      <w:r w:rsidR="001B106B">
        <w:rPr>
          <w:rFonts w:ascii="Times New Roman" w:hAnsi="Times New Roman" w:cs="Times New Roman"/>
          <w:sz w:val="24"/>
          <w:szCs w:val="24"/>
        </w:rPr>
        <w:t>researchers</w:t>
      </w:r>
      <w:r w:rsidRPr="007B2EBE">
        <w:rPr>
          <w:rFonts w:ascii="Times New Roman" w:hAnsi="Times New Roman" w:cs="Times New Roman"/>
          <w:sz w:val="24"/>
          <w:szCs w:val="24"/>
        </w:rPr>
        <w:t xml:space="preserve"> </w:t>
      </w:r>
      <w:r w:rsidRPr="007B2EBE">
        <w:rPr>
          <w:rFonts w:ascii="Times New Roman" w:hAnsi="Times New Roman" w:cs="Times New Roman"/>
          <w:sz w:val="24"/>
          <w:szCs w:val="24"/>
        </w:rPr>
        <w:lastRenderedPageBreak/>
        <w:t xml:space="preserve">to gather information for a specific geographic area or subpopulation, and are not being done in a way that is generalizable to other areas or the national population.  </w:t>
      </w:r>
    </w:p>
    <w:p w:rsidR="00CD6F10" w:rsidRPr="00D21F17" w:rsidRDefault="00CD6F10" w:rsidP="00691E89">
      <w:pPr>
        <w:spacing w:line="480" w:lineRule="auto"/>
        <w:ind w:firstLine="360"/>
        <w:rPr>
          <w:rFonts w:ascii="Times New Roman" w:hAnsi="Times New Roman" w:cs="Times New Roman"/>
          <w:sz w:val="24"/>
          <w:szCs w:val="24"/>
        </w:rPr>
      </w:pPr>
    </w:p>
    <w:p w:rsidR="00321A99" w:rsidRPr="0012699D" w:rsidRDefault="00321A99" w:rsidP="00321A99">
      <w:pPr>
        <w:pStyle w:val="Heading2"/>
        <w:spacing w:line="480" w:lineRule="auto"/>
        <w:rPr>
          <w:rFonts w:ascii="Times New Roman" w:hAnsi="Times New Roman" w:cs="Times New Roman"/>
          <w:sz w:val="24"/>
          <w:szCs w:val="24"/>
        </w:rPr>
      </w:pPr>
      <w:bookmarkStart w:id="1" w:name="_Toc390422016"/>
      <w:r w:rsidRPr="006C72A2">
        <w:rPr>
          <w:rFonts w:ascii="Times New Roman" w:eastAsiaTheme="minorHAnsi" w:hAnsi="Times New Roman" w:cs="Times New Roman"/>
          <w:color w:val="auto"/>
          <w:sz w:val="24"/>
          <w:szCs w:val="24"/>
        </w:rPr>
        <w:t>1. Circumstances Making the Collection of Information Necessary</w:t>
      </w:r>
      <w:bookmarkEnd w:id="1"/>
    </w:p>
    <w:p w:rsidR="008C3653" w:rsidRPr="00494F59" w:rsidRDefault="00321A99" w:rsidP="00190F5C">
      <w:pPr>
        <w:rPr>
          <w:rFonts w:ascii="Times New Roman" w:hAnsi="Times New Roman" w:cs="Times New Roman"/>
          <w:sz w:val="24"/>
          <w:szCs w:val="24"/>
        </w:rPr>
      </w:pPr>
      <w:r w:rsidRPr="00EA60FC">
        <w:rPr>
          <w:rFonts w:ascii="Times New Roman" w:hAnsi="Times New Roman" w:cs="Times New Roman"/>
          <w:sz w:val="24"/>
          <w:szCs w:val="24"/>
          <w:u w:val="single"/>
        </w:rPr>
        <w:t>Background</w:t>
      </w:r>
    </w:p>
    <w:p w:rsidR="002F6EB8" w:rsidRPr="00264BDD" w:rsidRDefault="003A413B" w:rsidP="00F62BC9">
      <w:pPr>
        <w:spacing w:line="480" w:lineRule="auto"/>
        <w:ind w:firstLine="720"/>
        <w:rPr>
          <w:rFonts w:ascii="Times New Roman" w:hAnsi="Times New Roman" w:cs="Times New Roman"/>
          <w:sz w:val="24"/>
          <w:szCs w:val="24"/>
        </w:rPr>
      </w:pPr>
      <w:r w:rsidRPr="00494F59">
        <w:rPr>
          <w:rFonts w:ascii="Times New Roman" w:hAnsi="Times New Roman" w:cs="Times New Roman"/>
          <w:sz w:val="24"/>
          <w:szCs w:val="24"/>
        </w:rPr>
        <w:t>T</w:t>
      </w:r>
      <w:r w:rsidR="00F62BC9" w:rsidRPr="00494F59">
        <w:rPr>
          <w:rFonts w:ascii="Times New Roman" w:hAnsi="Times New Roman" w:cs="Times New Roman"/>
          <w:sz w:val="24"/>
          <w:szCs w:val="24"/>
        </w:rPr>
        <w:t xml:space="preserve">o identify issues and opportunities related to improving the delivery </w:t>
      </w:r>
      <w:r w:rsidR="00357010" w:rsidRPr="00494F59">
        <w:rPr>
          <w:rFonts w:ascii="Times New Roman" w:hAnsi="Times New Roman" w:cs="Times New Roman"/>
          <w:sz w:val="24"/>
          <w:szCs w:val="24"/>
        </w:rPr>
        <w:t xml:space="preserve">and provision of HIV prevention, </w:t>
      </w:r>
      <w:r w:rsidR="00F62BC9" w:rsidRPr="00494F59">
        <w:rPr>
          <w:rFonts w:ascii="Times New Roman" w:hAnsi="Times New Roman" w:cs="Times New Roman"/>
          <w:sz w:val="24"/>
          <w:szCs w:val="24"/>
        </w:rPr>
        <w:t xml:space="preserve">care </w:t>
      </w:r>
      <w:r w:rsidR="00357010" w:rsidRPr="00494F59">
        <w:rPr>
          <w:rFonts w:ascii="Times New Roman" w:hAnsi="Times New Roman" w:cs="Times New Roman"/>
          <w:sz w:val="24"/>
          <w:szCs w:val="24"/>
        </w:rPr>
        <w:t xml:space="preserve">and treatment </w:t>
      </w:r>
      <w:r w:rsidR="00F62BC9" w:rsidRPr="00494F59">
        <w:rPr>
          <w:rFonts w:ascii="Times New Roman" w:hAnsi="Times New Roman" w:cs="Times New Roman"/>
          <w:sz w:val="24"/>
          <w:szCs w:val="24"/>
        </w:rPr>
        <w:t>services to persons living with HIV</w:t>
      </w:r>
      <w:r w:rsidRPr="00494F59">
        <w:rPr>
          <w:rFonts w:ascii="Times New Roman" w:hAnsi="Times New Roman" w:cs="Times New Roman"/>
          <w:sz w:val="24"/>
          <w:szCs w:val="24"/>
        </w:rPr>
        <w:t>, CDC/DHAP has formulated a HIV prevention, care and</w:t>
      </w:r>
      <w:r w:rsidR="00836738" w:rsidRPr="00494F59">
        <w:rPr>
          <w:rFonts w:ascii="Times New Roman" w:hAnsi="Times New Roman" w:cs="Times New Roman"/>
          <w:sz w:val="24"/>
          <w:szCs w:val="24"/>
        </w:rPr>
        <w:t xml:space="preserve"> treatment continuum</w:t>
      </w:r>
      <w:r w:rsidR="00F62BC9" w:rsidRPr="00494F59">
        <w:rPr>
          <w:rFonts w:ascii="Times New Roman" w:hAnsi="Times New Roman" w:cs="Times New Roman"/>
          <w:sz w:val="24"/>
          <w:szCs w:val="24"/>
        </w:rPr>
        <w:t>.</w:t>
      </w:r>
      <w:r w:rsidR="00836738" w:rsidRPr="003F070E">
        <w:rPr>
          <w:rStyle w:val="FootnoteReference"/>
          <w:rFonts w:ascii="Times New Roman" w:hAnsi="Times New Roman"/>
          <w:sz w:val="24"/>
          <w:szCs w:val="24"/>
        </w:rPr>
        <w:footnoteReference w:id="4"/>
      </w:r>
      <w:r w:rsidR="00F62BC9" w:rsidRPr="003F070E">
        <w:rPr>
          <w:rFonts w:ascii="Times New Roman" w:hAnsi="Times New Roman" w:cs="Times New Roman"/>
          <w:sz w:val="24"/>
          <w:szCs w:val="24"/>
        </w:rPr>
        <w:t xml:space="preserve"> </w:t>
      </w:r>
      <w:r w:rsidR="00587B70" w:rsidRPr="00182660">
        <w:rPr>
          <w:rFonts w:ascii="Times New Roman" w:hAnsi="Times New Roman" w:cs="Times New Roman"/>
          <w:sz w:val="24"/>
          <w:szCs w:val="24"/>
        </w:rPr>
        <w:t xml:space="preserve"> </w:t>
      </w:r>
      <w:r w:rsidR="00C85905" w:rsidRPr="00182660">
        <w:rPr>
          <w:rFonts w:ascii="Times New Roman" w:hAnsi="Times New Roman" w:cs="Times New Roman"/>
          <w:sz w:val="24"/>
          <w:szCs w:val="24"/>
        </w:rPr>
        <w:t>The HIV</w:t>
      </w:r>
      <w:r w:rsidR="00357010" w:rsidRPr="00182660">
        <w:rPr>
          <w:rFonts w:ascii="Times New Roman" w:hAnsi="Times New Roman" w:cs="Times New Roman"/>
          <w:sz w:val="24"/>
          <w:szCs w:val="24"/>
        </w:rPr>
        <w:t xml:space="preserve"> </w:t>
      </w:r>
      <w:r w:rsidR="00F62BC9" w:rsidRPr="00182660">
        <w:rPr>
          <w:rFonts w:ascii="Times New Roman" w:hAnsi="Times New Roman" w:cs="Times New Roman"/>
          <w:sz w:val="24"/>
          <w:szCs w:val="24"/>
        </w:rPr>
        <w:t xml:space="preserve">continuum has five main steps: (1) </w:t>
      </w:r>
      <w:r w:rsidR="00707A4E" w:rsidRPr="000342B7">
        <w:rPr>
          <w:rFonts w:ascii="Times New Roman" w:hAnsi="Times New Roman" w:cs="Times New Roman"/>
          <w:sz w:val="24"/>
          <w:szCs w:val="24"/>
        </w:rPr>
        <w:t>d</w:t>
      </w:r>
      <w:r w:rsidR="00F62BC9" w:rsidRPr="000342B7">
        <w:rPr>
          <w:rFonts w:ascii="Times New Roman" w:hAnsi="Times New Roman" w:cs="Times New Roman"/>
          <w:sz w:val="24"/>
          <w:szCs w:val="24"/>
        </w:rPr>
        <w:t xml:space="preserve">iagnosis of HIV infection through </w:t>
      </w:r>
      <w:r w:rsidR="00707A4E" w:rsidRPr="000342B7">
        <w:rPr>
          <w:rFonts w:ascii="Times New Roman" w:hAnsi="Times New Roman" w:cs="Times New Roman"/>
          <w:sz w:val="24"/>
          <w:szCs w:val="24"/>
        </w:rPr>
        <w:t xml:space="preserve">HIV testing, (2) linkage to HIV healthcare for those who test HIV positive, (3) retention in care over time so </w:t>
      </w:r>
      <w:r w:rsidRPr="00F816CF">
        <w:rPr>
          <w:rFonts w:ascii="Times New Roman" w:hAnsi="Times New Roman" w:cs="Times New Roman"/>
          <w:sz w:val="24"/>
          <w:szCs w:val="24"/>
        </w:rPr>
        <w:t xml:space="preserve">HIV-infected </w:t>
      </w:r>
      <w:r w:rsidR="00707A4E" w:rsidRPr="00F816CF">
        <w:rPr>
          <w:rFonts w:ascii="Times New Roman" w:hAnsi="Times New Roman" w:cs="Times New Roman"/>
          <w:sz w:val="24"/>
          <w:szCs w:val="24"/>
        </w:rPr>
        <w:t xml:space="preserve">persons receive regular medical care and treatment, (4) provision of </w:t>
      </w:r>
      <w:r w:rsidRPr="00335856">
        <w:rPr>
          <w:rFonts w:ascii="Times New Roman" w:hAnsi="Times New Roman" w:cs="Times New Roman"/>
          <w:sz w:val="24"/>
          <w:szCs w:val="24"/>
        </w:rPr>
        <w:t xml:space="preserve">effective </w:t>
      </w:r>
      <w:r w:rsidR="00707A4E" w:rsidRPr="001567B1">
        <w:rPr>
          <w:rFonts w:ascii="Times New Roman" w:hAnsi="Times New Roman" w:cs="Times New Roman"/>
          <w:sz w:val="24"/>
          <w:szCs w:val="24"/>
        </w:rPr>
        <w:t>ART, and (5) achieve</w:t>
      </w:r>
      <w:r w:rsidRPr="00C25BEC">
        <w:rPr>
          <w:rFonts w:ascii="Times New Roman" w:hAnsi="Times New Roman" w:cs="Times New Roman"/>
          <w:sz w:val="24"/>
          <w:szCs w:val="24"/>
        </w:rPr>
        <w:t>ment of</w:t>
      </w:r>
      <w:r w:rsidR="00707A4E" w:rsidRPr="00A14ECC">
        <w:rPr>
          <w:rFonts w:ascii="Times New Roman" w:hAnsi="Times New Roman" w:cs="Times New Roman"/>
          <w:sz w:val="24"/>
          <w:szCs w:val="24"/>
        </w:rPr>
        <w:t xml:space="preserve"> viral</w:t>
      </w:r>
      <w:r w:rsidR="00707A4E" w:rsidRPr="006C72A2">
        <w:rPr>
          <w:rFonts w:ascii="Times New Roman" w:hAnsi="Times New Roman" w:cs="Times New Roman"/>
          <w:sz w:val="24"/>
          <w:szCs w:val="24"/>
        </w:rPr>
        <w:t xml:space="preserve"> load suppression, or a very low level of HIV in the blood, </w:t>
      </w:r>
      <w:r w:rsidRPr="0012699D">
        <w:rPr>
          <w:rFonts w:ascii="Times New Roman" w:hAnsi="Times New Roman" w:cs="Times New Roman"/>
          <w:sz w:val="24"/>
          <w:szCs w:val="24"/>
        </w:rPr>
        <w:t>so HIV-infected persons stay</w:t>
      </w:r>
      <w:r w:rsidR="00707A4E" w:rsidRPr="00EA60FC">
        <w:rPr>
          <w:rFonts w:ascii="Times New Roman" w:hAnsi="Times New Roman" w:cs="Times New Roman"/>
          <w:sz w:val="24"/>
          <w:szCs w:val="24"/>
        </w:rPr>
        <w:t xml:space="preserve"> healthy and </w:t>
      </w:r>
      <w:r w:rsidRPr="00BB02AC">
        <w:rPr>
          <w:rFonts w:ascii="Times New Roman" w:hAnsi="Times New Roman" w:cs="Times New Roman"/>
          <w:sz w:val="24"/>
          <w:szCs w:val="24"/>
        </w:rPr>
        <w:t xml:space="preserve">do </w:t>
      </w:r>
      <w:r w:rsidR="00707A4E" w:rsidRPr="00202E98">
        <w:rPr>
          <w:rFonts w:ascii="Times New Roman" w:hAnsi="Times New Roman" w:cs="Times New Roman"/>
          <w:sz w:val="24"/>
          <w:szCs w:val="24"/>
        </w:rPr>
        <w:t xml:space="preserve">not transmit the virus to uninfected persons.  </w:t>
      </w:r>
    </w:p>
    <w:p w:rsidR="00357077" w:rsidRDefault="00707A4E" w:rsidP="00BF45D9">
      <w:pPr>
        <w:spacing w:line="480" w:lineRule="auto"/>
        <w:ind w:firstLine="720"/>
        <w:rPr>
          <w:rFonts w:ascii="Times New Roman" w:hAnsi="Times New Roman" w:cs="Times New Roman"/>
          <w:sz w:val="24"/>
          <w:szCs w:val="24"/>
        </w:rPr>
      </w:pPr>
      <w:r w:rsidRPr="00494F59">
        <w:rPr>
          <w:rFonts w:ascii="Times New Roman" w:hAnsi="Times New Roman" w:cs="Times New Roman"/>
          <w:sz w:val="24"/>
          <w:szCs w:val="24"/>
        </w:rPr>
        <w:t xml:space="preserve">According to CDC and other sources, there are significant drop-offs at each step or stage of the </w:t>
      </w:r>
      <w:r w:rsidR="00F538F4" w:rsidRPr="00494F59">
        <w:rPr>
          <w:rFonts w:ascii="Times New Roman" w:hAnsi="Times New Roman" w:cs="Times New Roman"/>
          <w:sz w:val="24"/>
          <w:szCs w:val="24"/>
        </w:rPr>
        <w:t xml:space="preserve">HIV </w:t>
      </w:r>
      <w:r w:rsidRPr="00494F59">
        <w:rPr>
          <w:rFonts w:ascii="Times New Roman" w:hAnsi="Times New Roman" w:cs="Times New Roman"/>
          <w:sz w:val="24"/>
          <w:szCs w:val="24"/>
        </w:rPr>
        <w:t>continuum</w:t>
      </w:r>
      <w:r w:rsidR="00027C3C">
        <w:rPr>
          <w:rFonts w:ascii="Times New Roman" w:hAnsi="Times New Roman" w:cs="Times New Roman"/>
          <w:sz w:val="24"/>
          <w:szCs w:val="24"/>
        </w:rPr>
        <w:t xml:space="preserve">. </w:t>
      </w:r>
      <w:r w:rsidR="00C85905" w:rsidRPr="00494F59">
        <w:rPr>
          <w:rFonts w:ascii="Times New Roman" w:hAnsi="Times New Roman" w:cs="Times New Roman"/>
          <w:sz w:val="24"/>
          <w:szCs w:val="24"/>
        </w:rPr>
        <w:t xml:space="preserve">HIV-infected </w:t>
      </w:r>
      <w:r w:rsidR="00F538F4" w:rsidRPr="00494F59">
        <w:rPr>
          <w:rFonts w:ascii="Times New Roman" w:hAnsi="Times New Roman" w:cs="Times New Roman"/>
          <w:sz w:val="24"/>
          <w:szCs w:val="24"/>
        </w:rPr>
        <w:t>persons</w:t>
      </w:r>
      <w:r w:rsidR="00027C3C">
        <w:rPr>
          <w:rFonts w:ascii="Times New Roman" w:hAnsi="Times New Roman" w:cs="Times New Roman"/>
          <w:sz w:val="24"/>
          <w:szCs w:val="24"/>
        </w:rPr>
        <w:t xml:space="preserve"> who drop off in early st</w:t>
      </w:r>
      <w:r w:rsidR="00D45AA8">
        <w:rPr>
          <w:rFonts w:ascii="Times New Roman" w:hAnsi="Times New Roman" w:cs="Times New Roman"/>
          <w:sz w:val="24"/>
          <w:szCs w:val="24"/>
        </w:rPr>
        <w:t xml:space="preserve">eps </w:t>
      </w:r>
      <w:r w:rsidR="00027C3C">
        <w:rPr>
          <w:rFonts w:ascii="Times New Roman" w:hAnsi="Times New Roman" w:cs="Times New Roman"/>
          <w:sz w:val="24"/>
          <w:szCs w:val="24"/>
        </w:rPr>
        <w:t>of the continuum are not able to benefit from ART (stage 4) and achieve viral suppression</w:t>
      </w:r>
      <w:r w:rsidR="007A5153">
        <w:rPr>
          <w:rFonts w:ascii="Times New Roman" w:hAnsi="Times New Roman" w:cs="Times New Roman"/>
          <w:sz w:val="24"/>
          <w:szCs w:val="24"/>
        </w:rPr>
        <w:t xml:space="preserve"> (stage 5)</w:t>
      </w:r>
      <w:r w:rsidR="00027C3C">
        <w:rPr>
          <w:rFonts w:ascii="Times New Roman" w:hAnsi="Times New Roman" w:cs="Times New Roman"/>
          <w:sz w:val="24"/>
          <w:szCs w:val="24"/>
        </w:rPr>
        <w:t>.</w:t>
      </w:r>
      <w:r w:rsidRPr="00494F59">
        <w:rPr>
          <w:rFonts w:ascii="Times New Roman" w:hAnsi="Times New Roman" w:cs="Times New Roman"/>
          <w:sz w:val="24"/>
          <w:szCs w:val="24"/>
        </w:rPr>
        <w:t xml:space="preserve"> Recent estimates indicate that approximately </w:t>
      </w:r>
      <w:r w:rsidR="00F538F4" w:rsidRPr="00494F59">
        <w:rPr>
          <w:rFonts w:ascii="Times New Roman" w:hAnsi="Times New Roman" w:cs="Times New Roman"/>
          <w:sz w:val="24"/>
          <w:szCs w:val="24"/>
        </w:rPr>
        <w:t>18</w:t>
      </w:r>
      <w:r w:rsidRPr="00494F59">
        <w:rPr>
          <w:rFonts w:ascii="Times New Roman" w:hAnsi="Times New Roman" w:cs="Times New Roman"/>
          <w:sz w:val="24"/>
          <w:szCs w:val="24"/>
        </w:rPr>
        <w:t xml:space="preserve">% of the </w:t>
      </w:r>
      <w:r w:rsidR="00CA4746">
        <w:rPr>
          <w:rFonts w:ascii="Times New Roman" w:hAnsi="Times New Roman" w:cs="Times New Roman"/>
          <w:sz w:val="24"/>
          <w:szCs w:val="24"/>
        </w:rPr>
        <w:t xml:space="preserve">estimated </w:t>
      </w:r>
      <w:r w:rsidRPr="00494F59">
        <w:rPr>
          <w:rFonts w:ascii="Times New Roman" w:hAnsi="Times New Roman" w:cs="Times New Roman"/>
          <w:sz w:val="24"/>
          <w:szCs w:val="24"/>
        </w:rPr>
        <w:t xml:space="preserve">1.1 million people living with HIV in the United States are undiagnosed and unaware of their infection. </w:t>
      </w:r>
      <w:r w:rsidR="006C2EE6">
        <w:rPr>
          <w:rFonts w:ascii="Times New Roman" w:hAnsi="Times New Roman" w:cs="Times New Roman"/>
          <w:sz w:val="24"/>
          <w:szCs w:val="24"/>
        </w:rPr>
        <w:t xml:space="preserve">Of those diagnosed, </w:t>
      </w:r>
      <w:r w:rsidR="00F538F4" w:rsidRPr="00494F59">
        <w:rPr>
          <w:rFonts w:ascii="Times New Roman" w:hAnsi="Times New Roman" w:cs="Times New Roman"/>
          <w:sz w:val="24"/>
          <w:szCs w:val="24"/>
        </w:rPr>
        <w:t xml:space="preserve">only 66% </w:t>
      </w:r>
      <w:r w:rsidR="00C85905" w:rsidRPr="00494F59">
        <w:rPr>
          <w:rFonts w:ascii="Times New Roman" w:hAnsi="Times New Roman" w:cs="Times New Roman"/>
          <w:sz w:val="24"/>
          <w:szCs w:val="24"/>
        </w:rPr>
        <w:t>are</w:t>
      </w:r>
      <w:r w:rsidR="00F538F4" w:rsidRPr="00494F59">
        <w:rPr>
          <w:rFonts w:ascii="Times New Roman" w:hAnsi="Times New Roman" w:cs="Times New Roman"/>
          <w:sz w:val="24"/>
          <w:szCs w:val="24"/>
        </w:rPr>
        <w:t xml:space="preserve"> linked to care, 37% </w:t>
      </w:r>
      <w:r w:rsidR="00C85905" w:rsidRPr="00494F59">
        <w:rPr>
          <w:rFonts w:ascii="Times New Roman" w:hAnsi="Times New Roman" w:cs="Times New Roman"/>
          <w:sz w:val="24"/>
          <w:szCs w:val="24"/>
        </w:rPr>
        <w:t xml:space="preserve">are </w:t>
      </w:r>
      <w:r w:rsidR="00F538F4" w:rsidRPr="00494F59">
        <w:rPr>
          <w:rFonts w:ascii="Times New Roman" w:hAnsi="Times New Roman" w:cs="Times New Roman"/>
          <w:sz w:val="24"/>
          <w:szCs w:val="24"/>
        </w:rPr>
        <w:t xml:space="preserve">retained in care, 33% </w:t>
      </w:r>
      <w:r w:rsidR="00C85905" w:rsidRPr="00494F59">
        <w:rPr>
          <w:rFonts w:ascii="Times New Roman" w:hAnsi="Times New Roman" w:cs="Times New Roman"/>
          <w:sz w:val="24"/>
          <w:szCs w:val="24"/>
        </w:rPr>
        <w:t xml:space="preserve">are </w:t>
      </w:r>
      <w:r w:rsidR="00F538F4" w:rsidRPr="00494F59">
        <w:rPr>
          <w:rFonts w:ascii="Times New Roman" w:hAnsi="Times New Roman" w:cs="Times New Roman"/>
          <w:sz w:val="24"/>
          <w:szCs w:val="24"/>
        </w:rPr>
        <w:t>prescribed ART</w:t>
      </w:r>
      <w:r w:rsidR="000500EF">
        <w:rPr>
          <w:rFonts w:ascii="Times New Roman" w:hAnsi="Times New Roman" w:cs="Times New Roman"/>
          <w:sz w:val="24"/>
          <w:szCs w:val="24"/>
        </w:rPr>
        <w:t>, and</w:t>
      </w:r>
      <w:r w:rsidR="00F538F4" w:rsidRPr="00494F59">
        <w:rPr>
          <w:rFonts w:ascii="Times New Roman" w:hAnsi="Times New Roman" w:cs="Times New Roman"/>
          <w:sz w:val="24"/>
          <w:szCs w:val="24"/>
        </w:rPr>
        <w:t xml:space="preserve"> 25</w:t>
      </w:r>
      <w:r w:rsidR="00EF3AE4" w:rsidRPr="00494F59">
        <w:rPr>
          <w:rFonts w:ascii="Times New Roman" w:hAnsi="Times New Roman" w:cs="Times New Roman"/>
          <w:sz w:val="24"/>
          <w:szCs w:val="24"/>
        </w:rPr>
        <w:t>% achieve</w:t>
      </w:r>
      <w:r w:rsidR="00F538F4" w:rsidRPr="00494F59">
        <w:rPr>
          <w:rFonts w:ascii="Times New Roman" w:hAnsi="Times New Roman" w:cs="Times New Roman"/>
          <w:sz w:val="24"/>
          <w:szCs w:val="24"/>
        </w:rPr>
        <w:t xml:space="preserve"> HIV viral </w:t>
      </w:r>
      <w:r w:rsidR="00EF3AE4" w:rsidRPr="00494F59">
        <w:rPr>
          <w:rFonts w:ascii="Times New Roman" w:hAnsi="Times New Roman" w:cs="Times New Roman"/>
          <w:sz w:val="24"/>
          <w:szCs w:val="24"/>
        </w:rPr>
        <w:t>suppression.</w:t>
      </w:r>
      <w:r w:rsidR="00EF3AE4" w:rsidRPr="00494F59">
        <w:rPr>
          <w:rFonts w:ascii="Times New Roman" w:hAnsi="Times New Roman" w:cs="Times New Roman"/>
          <w:sz w:val="24"/>
          <w:szCs w:val="24"/>
          <w:vertAlign w:val="superscript"/>
        </w:rPr>
        <w:t>14</w:t>
      </w:r>
      <w:r w:rsidR="00EF3AE4" w:rsidRPr="00494F59">
        <w:rPr>
          <w:rFonts w:ascii="Times New Roman" w:hAnsi="Times New Roman" w:cs="Times New Roman"/>
          <w:sz w:val="24"/>
          <w:szCs w:val="24"/>
        </w:rPr>
        <w:t xml:space="preserve"> Analyses</w:t>
      </w:r>
      <w:r w:rsidR="00F538F4" w:rsidRPr="00494F59">
        <w:rPr>
          <w:rFonts w:ascii="Times New Roman" w:hAnsi="Times New Roman" w:cs="Times New Roman"/>
          <w:sz w:val="24"/>
          <w:szCs w:val="24"/>
        </w:rPr>
        <w:t xml:space="preserve"> of the </w:t>
      </w:r>
      <w:r w:rsidR="00714D61" w:rsidRPr="00494F59">
        <w:rPr>
          <w:rFonts w:ascii="Times New Roman" w:hAnsi="Times New Roman" w:cs="Times New Roman"/>
          <w:sz w:val="24"/>
          <w:szCs w:val="24"/>
        </w:rPr>
        <w:t xml:space="preserve">HIV continuum </w:t>
      </w:r>
      <w:r w:rsidR="00554C8E" w:rsidRPr="00494F59">
        <w:rPr>
          <w:rFonts w:ascii="Times New Roman" w:hAnsi="Times New Roman" w:cs="Times New Roman"/>
          <w:sz w:val="24"/>
          <w:szCs w:val="24"/>
        </w:rPr>
        <w:t>reveal</w:t>
      </w:r>
      <w:r w:rsidR="00554C8E">
        <w:rPr>
          <w:rFonts w:ascii="Times New Roman" w:hAnsi="Times New Roman" w:cs="Times New Roman"/>
          <w:sz w:val="24"/>
          <w:szCs w:val="24"/>
        </w:rPr>
        <w:t>s</w:t>
      </w:r>
      <w:r w:rsidR="00554C8E" w:rsidRPr="00494F59">
        <w:rPr>
          <w:rFonts w:ascii="Times New Roman" w:hAnsi="Times New Roman" w:cs="Times New Roman"/>
          <w:sz w:val="24"/>
          <w:szCs w:val="24"/>
        </w:rPr>
        <w:t xml:space="preserve"> significant</w:t>
      </w:r>
      <w:r w:rsidR="00F538F4" w:rsidRPr="00494F59">
        <w:rPr>
          <w:rFonts w:ascii="Times New Roman" w:hAnsi="Times New Roman" w:cs="Times New Roman"/>
          <w:sz w:val="24"/>
          <w:szCs w:val="24"/>
        </w:rPr>
        <w:t xml:space="preserve"> health disparities related to </w:t>
      </w:r>
      <w:r w:rsidR="00270802" w:rsidRPr="00494F59">
        <w:rPr>
          <w:rFonts w:ascii="Times New Roman" w:hAnsi="Times New Roman" w:cs="Times New Roman"/>
          <w:sz w:val="24"/>
          <w:szCs w:val="24"/>
        </w:rPr>
        <w:t>race and age</w:t>
      </w:r>
      <w:r w:rsidR="00F538F4" w:rsidRPr="00494F59">
        <w:rPr>
          <w:rFonts w:ascii="Times New Roman" w:hAnsi="Times New Roman" w:cs="Times New Roman"/>
          <w:sz w:val="24"/>
          <w:szCs w:val="24"/>
        </w:rPr>
        <w:t xml:space="preserve">. Blacks/African Americans are </w:t>
      </w:r>
      <w:r w:rsidR="00554C8E">
        <w:rPr>
          <w:rFonts w:ascii="Times New Roman" w:hAnsi="Times New Roman" w:cs="Times New Roman"/>
          <w:sz w:val="24"/>
          <w:szCs w:val="24"/>
        </w:rPr>
        <w:t>less</w:t>
      </w:r>
      <w:r w:rsidR="00F538F4" w:rsidRPr="00494F59">
        <w:rPr>
          <w:rFonts w:ascii="Times New Roman" w:hAnsi="Times New Roman" w:cs="Times New Roman"/>
          <w:sz w:val="24"/>
          <w:szCs w:val="24"/>
        </w:rPr>
        <w:t xml:space="preserve"> likely to be in ongoing care and have their virus </w:t>
      </w:r>
      <w:r w:rsidR="00F538F4" w:rsidRPr="00494F59">
        <w:rPr>
          <w:rFonts w:ascii="Times New Roman" w:hAnsi="Times New Roman" w:cs="Times New Roman"/>
          <w:sz w:val="24"/>
          <w:szCs w:val="24"/>
        </w:rPr>
        <w:lastRenderedPageBreak/>
        <w:t>suppressed</w:t>
      </w:r>
      <w:r w:rsidR="00270802" w:rsidRPr="00494F59">
        <w:rPr>
          <w:rFonts w:ascii="Times New Roman" w:hAnsi="Times New Roman" w:cs="Times New Roman"/>
          <w:sz w:val="24"/>
          <w:szCs w:val="24"/>
        </w:rPr>
        <w:t xml:space="preserve"> than Hispanics or whites</w:t>
      </w:r>
      <w:r w:rsidR="00F538F4" w:rsidRPr="00494F59">
        <w:rPr>
          <w:rFonts w:ascii="Times New Roman" w:hAnsi="Times New Roman" w:cs="Times New Roman"/>
          <w:sz w:val="24"/>
          <w:szCs w:val="24"/>
        </w:rPr>
        <w:t>.</w:t>
      </w:r>
      <w:r w:rsidR="00B00554" w:rsidRPr="003F070E">
        <w:rPr>
          <w:rStyle w:val="FootnoteReference"/>
          <w:rFonts w:ascii="Times New Roman" w:hAnsi="Times New Roman"/>
          <w:sz w:val="24"/>
          <w:szCs w:val="24"/>
        </w:rPr>
        <w:footnoteReference w:id="5"/>
      </w:r>
      <w:r w:rsidR="00F538F4" w:rsidRPr="003F070E">
        <w:rPr>
          <w:rFonts w:ascii="Times New Roman" w:hAnsi="Times New Roman" w:cs="Times New Roman"/>
          <w:sz w:val="24"/>
          <w:szCs w:val="24"/>
        </w:rPr>
        <w:t xml:space="preserve">  In addition, young</w:t>
      </w:r>
      <w:r w:rsidR="00270802" w:rsidRPr="00182660">
        <w:rPr>
          <w:rFonts w:ascii="Times New Roman" w:hAnsi="Times New Roman" w:cs="Times New Roman"/>
          <w:sz w:val="24"/>
          <w:szCs w:val="24"/>
        </w:rPr>
        <w:t>er</w:t>
      </w:r>
      <w:r w:rsidR="00F538F4" w:rsidRPr="00182660">
        <w:rPr>
          <w:rFonts w:ascii="Times New Roman" w:hAnsi="Times New Roman" w:cs="Times New Roman"/>
          <w:sz w:val="24"/>
          <w:szCs w:val="24"/>
        </w:rPr>
        <w:t xml:space="preserve"> Americans </w:t>
      </w:r>
      <w:r w:rsidR="00270802" w:rsidRPr="00182660">
        <w:rPr>
          <w:rFonts w:ascii="Times New Roman" w:hAnsi="Times New Roman" w:cs="Times New Roman"/>
          <w:sz w:val="24"/>
          <w:szCs w:val="24"/>
        </w:rPr>
        <w:t xml:space="preserve">(aged 25 to 34) </w:t>
      </w:r>
      <w:r w:rsidR="00F538F4" w:rsidRPr="00182660">
        <w:rPr>
          <w:rFonts w:ascii="Times New Roman" w:hAnsi="Times New Roman" w:cs="Times New Roman"/>
          <w:sz w:val="24"/>
          <w:szCs w:val="24"/>
        </w:rPr>
        <w:t>are least likely to be retained in care or have their virus suppressed</w:t>
      </w:r>
      <w:r w:rsidR="00270802" w:rsidRPr="000342B7">
        <w:rPr>
          <w:rFonts w:ascii="Times New Roman" w:hAnsi="Times New Roman" w:cs="Times New Roman"/>
          <w:sz w:val="24"/>
          <w:szCs w:val="24"/>
        </w:rPr>
        <w:t xml:space="preserve"> than other age groups</w:t>
      </w:r>
      <w:r w:rsidR="00F538F4" w:rsidRPr="000342B7">
        <w:rPr>
          <w:rFonts w:ascii="Times New Roman" w:hAnsi="Times New Roman" w:cs="Times New Roman"/>
          <w:sz w:val="24"/>
          <w:szCs w:val="24"/>
        </w:rPr>
        <w:t xml:space="preserve">. </w:t>
      </w:r>
      <w:r w:rsidR="004F75E9">
        <w:rPr>
          <w:rFonts w:ascii="Times New Roman" w:hAnsi="Times New Roman" w:cs="Times New Roman"/>
          <w:sz w:val="24"/>
          <w:szCs w:val="24"/>
        </w:rPr>
        <w:t xml:space="preserve"> </w:t>
      </w:r>
    </w:p>
    <w:p w:rsidR="00D43227" w:rsidRDefault="004F75E9" w:rsidP="00BF45D9">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8C3778">
        <w:rPr>
          <w:rFonts w:ascii="Times New Roman" w:hAnsi="Times New Roman" w:cs="Times New Roman"/>
          <w:sz w:val="24"/>
          <w:szCs w:val="24"/>
        </w:rPr>
        <w:t>rimary HIV prevention for populations at highest risk of HIV infection continues to be a priority for CDC.  A</w:t>
      </w:r>
      <w:r w:rsidR="008C3778" w:rsidRPr="008C3778">
        <w:rPr>
          <w:rFonts w:ascii="Times New Roman" w:hAnsi="Times New Roman" w:cs="Times New Roman"/>
          <w:sz w:val="24"/>
          <w:szCs w:val="24"/>
        </w:rPr>
        <w:t>pproximately 50,000 Americans are infected with HIV annually, and the overwhelming majority of these new infections occur among minority and vulnerable communities, including racial and ethnic minority persons; gay, bisexual and other men who have sex with men (MSM); transgender persons; injection drug users; and youth aged 13 to 24 years.</w:t>
      </w:r>
      <w:r>
        <w:rPr>
          <w:rFonts w:ascii="Times New Roman" w:hAnsi="Times New Roman" w:cs="Times New Roman"/>
          <w:sz w:val="24"/>
          <w:szCs w:val="24"/>
        </w:rPr>
        <w:t xml:space="preserve">  </w:t>
      </w:r>
      <w:r w:rsidRPr="004F75E9">
        <w:rPr>
          <w:rFonts w:ascii="Times New Roman" w:hAnsi="Times New Roman" w:cs="Times New Roman"/>
          <w:sz w:val="24"/>
          <w:szCs w:val="24"/>
        </w:rPr>
        <w:t>CDC estimates that of the 1.2 million people living with HIV in the United States, nearly one in seven (more than 168,000 individuals) do not know they are infected</w:t>
      </w:r>
      <w:r w:rsidR="00C45255">
        <w:rPr>
          <w:rFonts w:ascii="Times New Roman" w:hAnsi="Times New Roman" w:cs="Times New Roman"/>
          <w:sz w:val="24"/>
          <w:szCs w:val="24"/>
        </w:rPr>
        <w:t>.</w:t>
      </w:r>
      <w:r>
        <w:rPr>
          <w:rStyle w:val="FootnoteReference"/>
          <w:rFonts w:ascii="Times New Roman" w:hAnsi="Times New Roman"/>
          <w:sz w:val="24"/>
          <w:szCs w:val="24"/>
        </w:rPr>
        <w:footnoteReference w:id="6"/>
      </w:r>
      <w:r w:rsidR="00357077">
        <w:rPr>
          <w:rFonts w:ascii="Times New Roman" w:hAnsi="Times New Roman" w:cs="Times New Roman"/>
          <w:sz w:val="24"/>
          <w:szCs w:val="24"/>
        </w:rPr>
        <w:t xml:space="preserve"> </w:t>
      </w:r>
      <w:r w:rsidR="007F2977">
        <w:rPr>
          <w:rFonts w:ascii="Times New Roman" w:hAnsi="Times New Roman" w:cs="Times New Roman"/>
          <w:sz w:val="24"/>
          <w:szCs w:val="24"/>
        </w:rPr>
        <w:t xml:space="preserve"> </w:t>
      </w:r>
      <w:r w:rsidR="00357077">
        <w:rPr>
          <w:rFonts w:ascii="Times New Roman" w:hAnsi="Times New Roman" w:cs="Times New Roman"/>
          <w:sz w:val="24"/>
          <w:szCs w:val="24"/>
        </w:rPr>
        <w:t xml:space="preserve">Primary HIV prevention includes the delivery of </w:t>
      </w:r>
      <w:r w:rsidR="007F2977">
        <w:rPr>
          <w:rFonts w:ascii="Times New Roman" w:hAnsi="Times New Roman" w:cs="Times New Roman"/>
          <w:sz w:val="24"/>
          <w:szCs w:val="24"/>
        </w:rPr>
        <w:t xml:space="preserve">HIV </w:t>
      </w:r>
      <w:r w:rsidR="00357077">
        <w:rPr>
          <w:rFonts w:ascii="Times New Roman" w:hAnsi="Times New Roman" w:cs="Times New Roman"/>
          <w:sz w:val="24"/>
          <w:szCs w:val="24"/>
        </w:rPr>
        <w:t>prevention programs and services to communities and areas at greatest risk of HIV infection.</w:t>
      </w:r>
    </w:p>
    <w:p w:rsidR="007A57C6" w:rsidRDefault="001E5577" w:rsidP="007A57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statistics</w:t>
      </w:r>
      <w:r w:rsidR="00D43227" w:rsidRPr="00D43227">
        <w:rPr>
          <w:rFonts w:ascii="Times New Roman" w:hAnsi="Times New Roman" w:cs="Times New Roman"/>
          <w:sz w:val="24"/>
          <w:szCs w:val="24"/>
        </w:rPr>
        <w:t xml:space="preserve"> </w:t>
      </w:r>
      <w:r w:rsidR="00C85905" w:rsidRPr="00F816CF">
        <w:rPr>
          <w:rFonts w:ascii="Times New Roman" w:hAnsi="Times New Roman" w:cs="Times New Roman"/>
          <w:sz w:val="24"/>
          <w:szCs w:val="24"/>
        </w:rPr>
        <w:t xml:space="preserve">indicate </w:t>
      </w:r>
      <w:r w:rsidR="00554C8E">
        <w:rPr>
          <w:rFonts w:ascii="Times New Roman" w:hAnsi="Times New Roman" w:cs="Times New Roman"/>
          <w:sz w:val="24"/>
          <w:szCs w:val="24"/>
        </w:rPr>
        <w:t xml:space="preserve">that the public health effort to control the HIV epidemic is far from over and there remains </w:t>
      </w:r>
      <w:r w:rsidR="00C85905" w:rsidRPr="00F816CF">
        <w:rPr>
          <w:rFonts w:ascii="Times New Roman" w:hAnsi="Times New Roman" w:cs="Times New Roman"/>
          <w:sz w:val="24"/>
          <w:szCs w:val="24"/>
        </w:rPr>
        <w:t xml:space="preserve">a critical need </w:t>
      </w:r>
      <w:r w:rsidR="00F62BC9" w:rsidRPr="00F816CF">
        <w:rPr>
          <w:rFonts w:ascii="Times New Roman" w:hAnsi="Times New Roman" w:cs="Times New Roman"/>
          <w:sz w:val="24"/>
          <w:szCs w:val="24"/>
        </w:rPr>
        <w:t xml:space="preserve">to </w:t>
      </w:r>
      <w:r w:rsidR="00F62BC9" w:rsidRPr="001567B1">
        <w:rPr>
          <w:rFonts w:ascii="Times New Roman" w:hAnsi="Times New Roman" w:cs="Times New Roman"/>
          <w:sz w:val="24"/>
          <w:szCs w:val="24"/>
        </w:rPr>
        <w:t xml:space="preserve">understand the issues, behaviors, barriers and facilitators experienced by </w:t>
      </w:r>
      <w:r w:rsidR="00554C8E">
        <w:rPr>
          <w:rFonts w:ascii="Times New Roman" w:hAnsi="Times New Roman" w:cs="Times New Roman"/>
          <w:sz w:val="24"/>
          <w:szCs w:val="24"/>
        </w:rPr>
        <w:t>individuals</w:t>
      </w:r>
      <w:r w:rsidR="008C3778">
        <w:rPr>
          <w:rFonts w:ascii="Times New Roman" w:hAnsi="Times New Roman" w:cs="Times New Roman"/>
          <w:sz w:val="24"/>
          <w:szCs w:val="24"/>
        </w:rPr>
        <w:t xml:space="preserve"> and communities most impacted by</w:t>
      </w:r>
      <w:r w:rsidR="00F62BC9" w:rsidRPr="001567B1">
        <w:rPr>
          <w:rFonts w:ascii="Times New Roman" w:hAnsi="Times New Roman" w:cs="Times New Roman"/>
          <w:sz w:val="24"/>
          <w:szCs w:val="24"/>
        </w:rPr>
        <w:t xml:space="preserve"> HIV</w:t>
      </w:r>
      <w:r w:rsidR="008C3778">
        <w:rPr>
          <w:rFonts w:ascii="Times New Roman" w:hAnsi="Times New Roman" w:cs="Times New Roman"/>
          <w:sz w:val="24"/>
          <w:szCs w:val="24"/>
        </w:rPr>
        <w:t xml:space="preserve">, </w:t>
      </w:r>
      <w:r w:rsidR="00F62BC9" w:rsidRPr="00A14ECC">
        <w:rPr>
          <w:rFonts w:ascii="Times New Roman" w:hAnsi="Times New Roman" w:cs="Times New Roman"/>
          <w:sz w:val="24"/>
          <w:szCs w:val="24"/>
        </w:rPr>
        <w:t xml:space="preserve">to better focus </w:t>
      </w:r>
      <w:r w:rsidR="008C3778">
        <w:rPr>
          <w:rFonts w:ascii="Times New Roman" w:hAnsi="Times New Roman" w:cs="Times New Roman"/>
          <w:sz w:val="24"/>
          <w:szCs w:val="24"/>
        </w:rPr>
        <w:t xml:space="preserve">primary and secondary </w:t>
      </w:r>
      <w:r w:rsidR="00F62BC9" w:rsidRPr="00A14ECC">
        <w:rPr>
          <w:rFonts w:ascii="Times New Roman" w:hAnsi="Times New Roman" w:cs="Times New Roman"/>
          <w:sz w:val="24"/>
          <w:szCs w:val="24"/>
        </w:rPr>
        <w:t>preventi</w:t>
      </w:r>
      <w:r w:rsidR="008C3778">
        <w:rPr>
          <w:rFonts w:ascii="Times New Roman" w:hAnsi="Times New Roman" w:cs="Times New Roman"/>
          <w:sz w:val="24"/>
          <w:szCs w:val="24"/>
        </w:rPr>
        <w:t>on efforts</w:t>
      </w:r>
      <w:r w:rsidR="00F62BC9" w:rsidRPr="00A14ECC">
        <w:rPr>
          <w:rFonts w:ascii="Times New Roman" w:hAnsi="Times New Roman" w:cs="Times New Roman"/>
          <w:sz w:val="24"/>
          <w:szCs w:val="24"/>
        </w:rPr>
        <w:t xml:space="preserve"> especially in vulnerable communities, and </w:t>
      </w:r>
      <w:r w:rsidR="00C85905" w:rsidRPr="006C72A2">
        <w:rPr>
          <w:rFonts w:ascii="Times New Roman" w:hAnsi="Times New Roman" w:cs="Times New Roman"/>
          <w:sz w:val="24"/>
          <w:szCs w:val="24"/>
        </w:rPr>
        <w:t xml:space="preserve">to </w:t>
      </w:r>
      <w:r w:rsidR="00F62BC9" w:rsidRPr="0012699D">
        <w:rPr>
          <w:rFonts w:ascii="Times New Roman" w:hAnsi="Times New Roman" w:cs="Times New Roman"/>
          <w:sz w:val="24"/>
          <w:szCs w:val="24"/>
        </w:rPr>
        <w:t xml:space="preserve">increase </w:t>
      </w:r>
      <w:r w:rsidR="007F2977">
        <w:rPr>
          <w:rFonts w:ascii="Times New Roman" w:hAnsi="Times New Roman" w:cs="Times New Roman"/>
          <w:sz w:val="24"/>
          <w:szCs w:val="24"/>
        </w:rPr>
        <w:t>engagement in</w:t>
      </w:r>
      <w:r w:rsidR="00F62BC9" w:rsidRPr="0012699D">
        <w:rPr>
          <w:rFonts w:ascii="Times New Roman" w:hAnsi="Times New Roman" w:cs="Times New Roman"/>
          <w:sz w:val="24"/>
          <w:szCs w:val="24"/>
        </w:rPr>
        <w:t xml:space="preserve"> </w:t>
      </w:r>
      <w:r w:rsidR="00F62BC9" w:rsidRPr="00EA60FC">
        <w:rPr>
          <w:rFonts w:ascii="Times New Roman" w:hAnsi="Times New Roman" w:cs="Times New Roman"/>
          <w:sz w:val="24"/>
          <w:szCs w:val="24"/>
        </w:rPr>
        <w:t>HIV treatment and care for all HIV-</w:t>
      </w:r>
      <w:r w:rsidR="00C85905" w:rsidRPr="00BB02AC">
        <w:rPr>
          <w:rFonts w:ascii="Times New Roman" w:hAnsi="Times New Roman" w:cs="Times New Roman"/>
          <w:sz w:val="24"/>
          <w:szCs w:val="24"/>
        </w:rPr>
        <w:t>infected</w:t>
      </w:r>
      <w:r w:rsidR="00F62BC9" w:rsidRPr="00202E98">
        <w:rPr>
          <w:rFonts w:ascii="Times New Roman" w:hAnsi="Times New Roman" w:cs="Times New Roman"/>
          <w:sz w:val="24"/>
          <w:szCs w:val="24"/>
        </w:rPr>
        <w:t xml:space="preserve"> persons. For example, to successfully engage persons living with HIV at every stage of the HIV</w:t>
      </w:r>
      <w:r w:rsidR="001F16C7" w:rsidRPr="00264BDD">
        <w:rPr>
          <w:rFonts w:ascii="Times New Roman" w:hAnsi="Times New Roman" w:cs="Times New Roman"/>
          <w:sz w:val="24"/>
          <w:szCs w:val="24"/>
        </w:rPr>
        <w:t xml:space="preserve"> prevention,</w:t>
      </w:r>
      <w:r w:rsidR="00F62BC9" w:rsidRPr="00494F59">
        <w:rPr>
          <w:rFonts w:ascii="Times New Roman" w:hAnsi="Times New Roman" w:cs="Times New Roman"/>
          <w:sz w:val="24"/>
          <w:szCs w:val="24"/>
        </w:rPr>
        <w:t xml:space="preserve"> </w:t>
      </w:r>
      <w:r w:rsidR="00FC792A" w:rsidRPr="00494F59">
        <w:rPr>
          <w:rFonts w:ascii="Times New Roman" w:hAnsi="Times New Roman" w:cs="Times New Roman"/>
          <w:sz w:val="24"/>
          <w:szCs w:val="24"/>
        </w:rPr>
        <w:t xml:space="preserve">care </w:t>
      </w:r>
      <w:r w:rsidR="001F16C7" w:rsidRPr="00494F59">
        <w:rPr>
          <w:rFonts w:ascii="Times New Roman" w:hAnsi="Times New Roman" w:cs="Times New Roman"/>
          <w:sz w:val="24"/>
          <w:szCs w:val="24"/>
        </w:rPr>
        <w:t xml:space="preserve">and treatment </w:t>
      </w:r>
      <w:r w:rsidR="00F62BC9" w:rsidRPr="00494F59">
        <w:rPr>
          <w:rFonts w:ascii="Times New Roman" w:hAnsi="Times New Roman" w:cs="Times New Roman"/>
          <w:sz w:val="24"/>
          <w:szCs w:val="24"/>
        </w:rPr>
        <w:t xml:space="preserve">continuum, </w:t>
      </w:r>
      <w:r w:rsidR="00554C8E">
        <w:rPr>
          <w:rFonts w:ascii="Times New Roman" w:hAnsi="Times New Roman" w:cs="Times New Roman"/>
          <w:sz w:val="24"/>
          <w:szCs w:val="24"/>
        </w:rPr>
        <w:t>it is important to</w:t>
      </w:r>
      <w:r w:rsidR="00554C8E" w:rsidRPr="00494F59">
        <w:rPr>
          <w:rFonts w:ascii="Times New Roman" w:hAnsi="Times New Roman" w:cs="Times New Roman"/>
          <w:sz w:val="24"/>
          <w:szCs w:val="24"/>
        </w:rPr>
        <w:t xml:space="preserve"> </w:t>
      </w:r>
      <w:r w:rsidR="00F62BC9" w:rsidRPr="00494F59">
        <w:rPr>
          <w:rFonts w:ascii="Times New Roman" w:hAnsi="Times New Roman" w:cs="Times New Roman"/>
          <w:sz w:val="24"/>
          <w:szCs w:val="24"/>
        </w:rPr>
        <w:t>understand why some individuals do not test</w:t>
      </w:r>
      <w:r w:rsidR="004F75E9">
        <w:rPr>
          <w:rFonts w:ascii="Times New Roman" w:hAnsi="Times New Roman" w:cs="Times New Roman"/>
          <w:sz w:val="24"/>
          <w:szCs w:val="24"/>
        </w:rPr>
        <w:t xml:space="preserve"> for HIV</w:t>
      </w:r>
      <w:r w:rsidR="00F62BC9" w:rsidRPr="00494F59">
        <w:rPr>
          <w:rFonts w:ascii="Times New Roman" w:hAnsi="Times New Roman" w:cs="Times New Roman"/>
          <w:sz w:val="24"/>
          <w:szCs w:val="24"/>
        </w:rPr>
        <w:t xml:space="preserve"> </w:t>
      </w:r>
      <w:r w:rsidR="00357077">
        <w:rPr>
          <w:rFonts w:ascii="Times New Roman" w:hAnsi="Times New Roman" w:cs="Times New Roman"/>
          <w:sz w:val="24"/>
          <w:szCs w:val="24"/>
        </w:rPr>
        <w:t>or</w:t>
      </w:r>
      <w:r w:rsidR="00357077" w:rsidRPr="00494F59">
        <w:rPr>
          <w:rFonts w:ascii="Times New Roman" w:hAnsi="Times New Roman" w:cs="Times New Roman"/>
          <w:sz w:val="24"/>
          <w:szCs w:val="24"/>
        </w:rPr>
        <w:t xml:space="preserve"> </w:t>
      </w:r>
      <w:r w:rsidR="00F62BC9" w:rsidRPr="00494F59">
        <w:rPr>
          <w:rFonts w:ascii="Times New Roman" w:hAnsi="Times New Roman" w:cs="Times New Roman"/>
          <w:sz w:val="24"/>
          <w:szCs w:val="24"/>
        </w:rPr>
        <w:t xml:space="preserve">seek medical care </w:t>
      </w:r>
      <w:r w:rsidR="00357077">
        <w:rPr>
          <w:rFonts w:ascii="Times New Roman" w:hAnsi="Times New Roman" w:cs="Times New Roman"/>
          <w:sz w:val="24"/>
          <w:szCs w:val="24"/>
        </w:rPr>
        <w:t>when they receive an</w:t>
      </w:r>
      <w:r w:rsidR="00357077" w:rsidRPr="00494F59">
        <w:rPr>
          <w:rFonts w:ascii="Times New Roman" w:hAnsi="Times New Roman" w:cs="Times New Roman"/>
          <w:sz w:val="24"/>
          <w:szCs w:val="24"/>
        </w:rPr>
        <w:t xml:space="preserve"> </w:t>
      </w:r>
      <w:r w:rsidR="00F62BC9" w:rsidRPr="00494F59">
        <w:rPr>
          <w:rFonts w:ascii="Times New Roman" w:hAnsi="Times New Roman" w:cs="Times New Roman"/>
          <w:sz w:val="24"/>
          <w:szCs w:val="24"/>
        </w:rPr>
        <w:t xml:space="preserve">HIV diagnosis; or drop out of care; </w:t>
      </w:r>
      <w:r w:rsidR="00357077">
        <w:rPr>
          <w:rFonts w:ascii="Times New Roman" w:hAnsi="Times New Roman" w:cs="Times New Roman"/>
          <w:sz w:val="24"/>
          <w:szCs w:val="24"/>
        </w:rPr>
        <w:t>or do</w:t>
      </w:r>
      <w:r w:rsidR="00357077" w:rsidRPr="00494F59">
        <w:rPr>
          <w:rFonts w:ascii="Times New Roman" w:hAnsi="Times New Roman" w:cs="Times New Roman"/>
          <w:sz w:val="24"/>
          <w:szCs w:val="24"/>
        </w:rPr>
        <w:t xml:space="preserve"> </w:t>
      </w:r>
      <w:r w:rsidR="00F62BC9" w:rsidRPr="00494F59">
        <w:rPr>
          <w:rFonts w:ascii="Times New Roman" w:hAnsi="Times New Roman" w:cs="Times New Roman"/>
          <w:sz w:val="24"/>
          <w:szCs w:val="24"/>
        </w:rPr>
        <w:t xml:space="preserve">not adhere to </w:t>
      </w:r>
      <w:r w:rsidR="00F62BC9" w:rsidRPr="00494F59">
        <w:rPr>
          <w:rFonts w:ascii="Times New Roman" w:hAnsi="Times New Roman" w:cs="Times New Roman"/>
          <w:sz w:val="24"/>
          <w:szCs w:val="24"/>
        </w:rPr>
        <w:lastRenderedPageBreak/>
        <w:t xml:space="preserve">antiretroviral therapy (ART). </w:t>
      </w:r>
      <w:r w:rsidR="00554C8E">
        <w:rPr>
          <w:rFonts w:ascii="Times New Roman" w:hAnsi="Times New Roman" w:cs="Times New Roman"/>
          <w:sz w:val="24"/>
          <w:szCs w:val="24"/>
        </w:rPr>
        <w:t>B</w:t>
      </w:r>
      <w:r w:rsidR="00357077">
        <w:rPr>
          <w:rFonts w:ascii="Times New Roman" w:hAnsi="Times New Roman" w:cs="Times New Roman"/>
          <w:sz w:val="24"/>
          <w:szCs w:val="24"/>
        </w:rPr>
        <w:t xml:space="preserve">oth primary and secondary prevention must be successful in order to curb the epidemic </w:t>
      </w:r>
      <w:r w:rsidR="00554C8E">
        <w:rPr>
          <w:rFonts w:ascii="Times New Roman" w:hAnsi="Times New Roman" w:cs="Times New Roman"/>
          <w:sz w:val="24"/>
          <w:szCs w:val="24"/>
        </w:rPr>
        <w:t xml:space="preserve">in the U.S., especially </w:t>
      </w:r>
      <w:r w:rsidR="00357077">
        <w:rPr>
          <w:rFonts w:ascii="Times New Roman" w:hAnsi="Times New Roman" w:cs="Times New Roman"/>
          <w:sz w:val="24"/>
          <w:szCs w:val="24"/>
        </w:rPr>
        <w:t>in the most vulnerable populations and geographic areas</w:t>
      </w:r>
      <w:r w:rsidR="00554C8E">
        <w:rPr>
          <w:rFonts w:ascii="Times New Roman" w:hAnsi="Times New Roman" w:cs="Times New Roman"/>
          <w:sz w:val="24"/>
          <w:szCs w:val="24"/>
        </w:rPr>
        <w:t xml:space="preserve"> with the greatest HIV burden</w:t>
      </w:r>
      <w:r w:rsidR="00357077">
        <w:rPr>
          <w:rFonts w:ascii="Times New Roman" w:hAnsi="Times New Roman" w:cs="Times New Roman"/>
          <w:sz w:val="24"/>
          <w:szCs w:val="24"/>
        </w:rPr>
        <w:t>.</w:t>
      </w:r>
      <w:r w:rsidR="00D43227" w:rsidRPr="00D43227">
        <w:rPr>
          <w:rFonts w:ascii="Times New Roman" w:hAnsi="Times New Roman" w:cs="Times New Roman"/>
          <w:sz w:val="24"/>
          <w:szCs w:val="24"/>
        </w:rPr>
        <w:t xml:space="preserve"> </w:t>
      </w:r>
    </w:p>
    <w:p w:rsidR="00D54701" w:rsidRPr="00494F59" w:rsidRDefault="00D54701" w:rsidP="007A57C6">
      <w:pPr>
        <w:spacing w:line="480" w:lineRule="auto"/>
        <w:rPr>
          <w:rFonts w:ascii="Times New Roman" w:hAnsi="Times New Roman" w:cs="Times New Roman"/>
          <w:sz w:val="24"/>
          <w:szCs w:val="24"/>
          <w:u w:val="single"/>
        </w:rPr>
      </w:pPr>
      <w:r w:rsidRPr="00494F59">
        <w:rPr>
          <w:rFonts w:ascii="Times New Roman" w:hAnsi="Times New Roman" w:cs="Times New Roman"/>
          <w:sz w:val="24"/>
          <w:szCs w:val="24"/>
          <w:u w:val="single"/>
        </w:rPr>
        <w:t xml:space="preserve">CDC/DHAP Initiative to Conduct </w:t>
      </w:r>
      <w:r w:rsidR="0065348B">
        <w:rPr>
          <w:rFonts w:ascii="Times New Roman" w:hAnsi="Times New Roman" w:cs="Times New Roman"/>
          <w:sz w:val="24"/>
          <w:szCs w:val="24"/>
          <w:u w:val="single"/>
        </w:rPr>
        <w:t xml:space="preserve">Qualitative </w:t>
      </w:r>
      <w:r w:rsidR="00357077">
        <w:rPr>
          <w:rFonts w:ascii="Times New Roman" w:hAnsi="Times New Roman" w:cs="Times New Roman"/>
          <w:sz w:val="24"/>
          <w:szCs w:val="24"/>
          <w:u w:val="single"/>
        </w:rPr>
        <w:t>Studies</w:t>
      </w:r>
    </w:p>
    <w:p w:rsidR="00D55C4A" w:rsidRDefault="00C85905" w:rsidP="00F62BC9">
      <w:pPr>
        <w:spacing w:line="480" w:lineRule="auto"/>
        <w:ind w:firstLine="720"/>
        <w:rPr>
          <w:rFonts w:ascii="Times New Roman" w:hAnsi="Times New Roman" w:cs="Times New Roman"/>
          <w:sz w:val="24"/>
          <w:szCs w:val="24"/>
        </w:rPr>
      </w:pPr>
      <w:r w:rsidRPr="00494F59">
        <w:rPr>
          <w:rFonts w:ascii="Times New Roman" w:hAnsi="Times New Roman" w:cs="Times New Roman"/>
          <w:sz w:val="24"/>
          <w:szCs w:val="24"/>
        </w:rPr>
        <w:t xml:space="preserve">To </w:t>
      </w:r>
      <w:r w:rsidR="00357077">
        <w:rPr>
          <w:rFonts w:ascii="Times New Roman" w:hAnsi="Times New Roman" w:cs="Times New Roman"/>
          <w:sz w:val="24"/>
          <w:szCs w:val="24"/>
        </w:rPr>
        <w:t>rapidly</w:t>
      </w:r>
      <w:r w:rsidRPr="00494F59">
        <w:rPr>
          <w:rFonts w:ascii="Times New Roman" w:hAnsi="Times New Roman" w:cs="Times New Roman"/>
          <w:sz w:val="24"/>
          <w:szCs w:val="24"/>
        </w:rPr>
        <w:t xml:space="preserve"> </w:t>
      </w:r>
      <w:r w:rsidR="00F856DE">
        <w:rPr>
          <w:rFonts w:ascii="Times New Roman" w:hAnsi="Times New Roman" w:cs="Times New Roman"/>
          <w:sz w:val="24"/>
          <w:szCs w:val="24"/>
        </w:rPr>
        <w:t>explore</w:t>
      </w:r>
      <w:r w:rsidRPr="00494F59">
        <w:rPr>
          <w:rFonts w:ascii="Times New Roman" w:hAnsi="Times New Roman" w:cs="Times New Roman"/>
          <w:sz w:val="24"/>
          <w:szCs w:val="24"/>
        </w:rPr>
        <w:t xml:space="preserve"> </w:t>
      </w:r>
      <w:r w:rsidR="00357077">
        <w:rPr>
          <w:rFonts w:ascii="Times New Roman" w:hAnsi="Times New Roman" w:cs="Times New Roman"/>
          <w:sz w:val="24"/>
          <w:szCs w:val="24"/>
        </w:rPr>
        <w:t>issues impacting</w:t>
      </w:r>
      <w:r w:rsidRPr="00494F59">
        <w:rPr>
          <w:rFonts w:ascii="Times New Roman" w:hAnsi="Times New Roman" w:cs="Times New Roman"/>
          <w:sz w:val="24"/>
          <w:szCs w:val="24"/>
        </w:rPr>
        <w:t xml:space="preserve"> HIV prevention, care and treatment in the United States, the CDC’s DHAP created </w:t>
      </w:r>
      <w:r w:rsidR="00664F48" w:rsidRPr="00494F59">
        <w:rPr>
          <w:rFonts w:ascii="Times New Roman" w:hAnsi="Times New Roman" w:cs="Times New Roman"/>
          <w:sz w:val="24"/>
          <w:szCs w:val="24"/>
        </w:rPr>
        <w:t>a 5-year</w:t>
      </w:r>
      <w:r w:rsidRPr="00494F59">
        <w:rPr>
          <w:rFonts w:ascii="Times New Roman" w:hAnsi="Times New Roman" w:cs="Times New Roman"/>
          <w:sz w:val="24"/>
          <w:szCs w:val="24"/>
        </w:rPr>
        <w:t xml:space="preserve"> indefinite delivery, indefinite quantity (IDIQ) contract mechanism </w:t>
      </w:r>
      <w:r w:rsidR="00E46DA0" w:rsidRPr="00494F59">
        <w:rPr>
          <w:rFonts w:ascii="Times New Roman" w:hAnsi="Times New Roman" w:cs="Times New Roman"/>
          <w:sz w:val="24"/>
          <w:szCs w:val="24"/>
        </w:rPr>
        <w:t xml:space="preserve">in </w:t>
      </w:r>
      <w:r w:rsidR="00BE7938" w:rsidRPr="00494F59">
        <w:rPr>
          <w:rFonts w:ascii="Times New Roman" w:hAnsi="Times New Roman" w:cs="Times New Roman"/>
          <w:sz w:val="24"/>
          <w:szCs w:val="24"/>
        </w:rPr>
        <w:t xml:space="preserve">September </w:t>
      </w:r>
      <w:r w:rsidR="00E46DA0" w:rsidRPr="00494F59">
        <w:rPr>
          <w:rFonts w:ascii="Times New Roman" w:hAnsi="Times New Roman" w:cs="Times New Roman"/>
          <w:sz w:val="24"/>
          <w:szCs w:val="24"/>
        </w:rPr>
        <w:t>2013</w:t>
      </w:r>
      <w:r w:rsidR="00357077">
        <w:rPr>
          <w:rFonts w:ascii="Times New Roman" w:hAnsi="Times New Roman" w:cs="Times New Roman"/>
          <w:sz w:val="24"/>
          <w:szCs w:val="24"/>
        </w:rPr>
        <w:t>. This IDIQ mechanism</w:t>
      </w:r>
      <w:r w:rsidR="00E46DA0" w:rsidRPr="00494F59">
        <w:rPr>
          <w:rFonts w:ascii="Times New Roman" w:hAnsi="Times New Roman" w:cs="Times New Roman"/>
          <w:sz w:val="24"/>
          <w:szCs w:val="24"/>
        </w:rPr>
        <w:t xml:space="preserve"> </w:t>
      </w:r>
      <w:r w:rsidR="00664F48" w:rsidRPr="00494F59">
        <w:rPr>
          <w:rFonts w:ascii="Times New Roman" w:hAnsi="Times New Roman" w:cs="Times New Roman"/>
          <w:sz w:val="24"/>
          <w:szCs w:val="24"/>
        </w:rPr>
        <w:t>support</w:t>
      </w:r>
      <w:r w:rsidR="00357077">
        <w:rPr>
          <w:rFonts w:ascii="Times New Roman" w:hAnsi="Times New Roman" w:cs="Times New Roman"/>
          <w:sz w:val="24"/>
          <w:szCs w:val="24"/>
        </w:rPr>
        <w:t>s</w:t>
      </w:r>
      <w:r w:rsidRPr="00494F59">
        <w:rPr>
          <w:rFonts w:ascii="Times New Roman" w:hAnsi="Times New Roman" w:cs="Times New Roman"/>
          <w:sz w:val="24"/>
          <w:szCs w:val="24"/>
        </w:rPr>
        <w:t xml:space="preserve"> </w:t>
      </w:r>
      <w:r w:rsidR="00357077">
        <w:rPr>
          <w:rFonts w:ascii="Times New Roman" w:hAnsi="Times New Roman" w:cs="Times New Roman"/>
          <w:sz w:val="24"/>
          <w:szCs w:val="24"/>
        </w:rPr>
        <w:t xml:space="preserve">using well established </w:t>
      </w:r>
      <w:r w:rsidRPr="00494F59">
        <w:rPr>
          <w:rFonts w:ascii="Times New Roman" w:hAnsi="Times New Roman" w:cs="Times New Roman"/>
          <w:sz w:val="24"/>
          <w:szCs w:val="24"/>
        </w:rPr>
        <w:t>rapid assessment</w:t>
      </w:r>
      <w:r w:rsidR="00396BAF">
        <w:rPr>
          <w:rFonts w:ascii="Times New Roman" w:hAnsi="Times New Roman" w:cs="Times New Roman"/>
          <w:sz w:val="24"/>
          <w:szCs w:val="24"/>
        </w:rPr>
        <w:t xml:space="preserve"> methods</w:t>
      </w:r>
      <w:r w:rsidRPr="00494F59">
        <w:rPr>
          <w:rFonts w:ascii="Times New Roman" w:hAnsi="Times New Roman" w:cs="Times New Roman"/>
          <w:sz w:val="24"/>
          <w:szCs w:val="24"/>
        </w:rPr>
        <w:t xml:space="preserve"> </w:t>
      </w:r>
      <w:r w:rsidR="006A0453">
        <w:rPr>
          <w:rFonts w:ascii="Times New Roman" w:hAnsi="Times New Roman" w:cs="Times New Roman"/>
          <w:sz w:val="24"/>
          <w:szCs w:val="24"/>
        </w:rPr>
        <w:t>to understand</w:t>
      </w:r>
      <w:r w:rsidR="00357077" w:rsidRPr="00494F59">
        <w:rPr>
          <w:rFonts w:ascii="Times New Roman" w:hAnsi="Times New Roman" w:cs="Times New Roman"/>
          <w:sz w:val="24"/>
          <w:szCs w:val="24"/>
        </w:rPr>
        <w:t xml:space="preserve"> </w:t>
      </w:r>
      <w:r w:rsidR="006A0453">
        <w:rPr>
          <w:rFonts w:ascii="Times New Roman" w:hAnsi="Times New Roman" w:cs="Times New Roman"/>
          <w:sz w:val="24"/>
          <w:szCs w:val="24"/>
        </w:rPr>
        <w:t>critical issues impacting</w:t>
      </w:r>
      <w:r w:rsidRPr="00494F59">
        <w:rPr>
          <w:rFonts w:ascii="Times New Roman" w:hAnsi="Times New Roman" w:cs="Times New Roman"/>
          <w:sz w:val="24"/>
          <w:szCs w:val="24"/>
        </w:rPr>
        <w:t xml:space="preserve"> HIV prevention, care and treatment</w:t>
      </w:r>
      <w:r w:rsidR="004F75E9">
        <w:rPr>
          <w:rFonts w:ascii="Times New Roman" w:hAnsi="Times New Roman" w:cs="Times New Roman"/>
          <w:sz w:val="24"/>
          <w:szCs w:val="24"/>
        </w:rPr>
        <w:t xml:space="preserve"> for persons and communities most impacted by the HIV epidemic</w:t>
      </w:r>
      <w:r w:rsidR="007545B0" w:rsidRPr="00494F59">
        <w:rPr>
          <w:rFonts w:ascii="Times New Roman" w:hAnsi="Times New Roman" w:cs="Times New Roman"/>
          <w:sz w:val="24"/>
          <w:szCs w:val="24"/>
        </w:rPr>
        <w:t xml:space="preserve">.  </w:t>
      </w:r>
    </w:p>
    <w:p w:rsidR="001E5577" w:rsidRPr="001E5577" w:rsidRDefault="004C06F1" w:rsidP="004E4D4E">
      <w:pPr>
        <w:spacing w:line="480" w:lineRule="auto"/>
        <w:ind w:firstLine="360"/>
        <w:rPr>
          <w:rFonts w:ascii="Times New Roman" w:hAnsi="Times New Roman" w:cs="Times New Roman"/>
          <w:sz w:val="24"/>
          <w:szCs w:val="24"/>
        </w:rPr>
      </w:pPr>
      <w:r w:rsidRPr="004C06F1">
        <w:rPr>
          <w:rFonts w:ascii="Times New Roman" w:hAnsi="Times New Roman" w:cs="Times New Roman"/>
          <w:sz w:val="24"/>
          <w:szCs w:val="24"/>
        </w:rPr>
        <w:t xml:space="preserve">CDC/DHAP intends to use findings from the </w:t>
      </w:r>
      <w:r w:rsidR="005F465D">
        <w:rPr>
          <w:rFonts w:ascii="Times New Roman" w:hAnsi="Times New Roman" w:cs="Times New Roman"/>
          <w:sz w:val="24"/>
          <w:szCs w:val="24"/>
        </w:rPr>
        <w:t>qualitative</w:t>
      </w:r>
      <w:r w:rsidR="006A0453">
        <w:rPr>
          <w:rFonts w:ascii="Times New Roman" w:hAnsi="Times New Roman" w:cs="Times New Roman"/>
          <w:sz w:val="24"/>
          <w:szCs w:val="24"/>
        </w:rPr>
        <w:t xml:space="preserve"> studies</w:t>
      </w:r>
      <w:r w:rsidRPr="004C06F1">
        <w:rPr>
          <w:rFonts w:ascii="Times New Roman" w:hAnsi="Times New Roman" w:cs="Times New Roman"/>
          <w:sz w:val="24"/>
          <w:szCs w:val="24"/>
        </w:rPr>
        <w:t xml:space="preserve"> to strengthen </w:t>
      </w:r>
      <w:r w:rsidR="006A0453">
        <w:rPr>
          <w:rFonts w:ascii="Times New Roman" w:hAnsi="Times New Roman" w:cs="Times New Roman"/>
          <w:sz w:val="24"/>
          <w:szCs w:val="24"/>
        </w:rPr>
        <w:t>HIV prevention efforts in impacted communities</w:t>
      </w:r>
      <w:r w:rsidR="00F856DE">
        <w:rPr>
          <w:rFonts w:ascii="Times New Roman" w:hAnsi="Times New Roman" w:cs="Times New Roman"/>
          <w:sz w:val="24"/>
          <w:szCs w:val="24"/>
        </w:rPr>
        <w:t xml:space="preserve"> and geographic areas</w:t>
      </w:r>
      <w:r w:rsidR="00960225">
        <w:rPr>
          <w:rFonts w:ascii="Times New Roman" w:hAnsi="Times New Roman" w:cs="Times New Roman"/>
          <w:sz w:val="24"/>
          <w:szCs w:val="24"/>
        </w:rPr>
        <w:t>.</w:t>
      </w:r>
      <w:r w:rsidR="0062550F" w:rsidRPr="004C06F1">
        <w:rPr>
          <w:rFonts w:ascii="Times New Roman" w:hAnsi="Times New Roman" w:cs="Times New Roman"/>
          <w:sz w:val="24"/>
          <w:szCs w:val="24"/>
        </w:rPr>
        <w:t xml:space="preserve"> </w:t>
      </w:r>
      <w:r w:rsidRPr="004C06F1">
        <w:rPr>
          <w:rFonts w:ascii="Times New Roman" w:hAnsi="Times New Roman" w:cs="Times New Roman"/>
          <w:sz w:val="24"/>
          <w:szCs w:val="24"/>
        </w:rPr>
        <w:t xml:space="preserve">We anticipate </w:t>
      </w:r>
      <w:r w:rsidRPr="00730A58">
        <w:rPr>
          <w:rFonts w:ascii="Times New Roman" w:hAnsi="Times New Roman" w:cs="Times New Roman"/>
          <w:sz w:val="24"/>
          <w:szCs w:val="24"/>
        </w:rPr>
        <w:t xml:space="preserve">that studies under this generic ICR will explore barriers and facilitators that hinder or promote </w:t>
      </w:r>
      <w:r w:rsidR="006A0453" w:rsidRPr="00730A58">
        <w:rPr>
          <w:rFonts w:ascii="Times New Roman" w:hAnsi="Times New Roman" w:cs="Times New Roman"/>
          <w:sz w:val="24"/>
          <w:szCs w:val="24"/>
        </w:rPr>
        <w:t>HIV prevention</w:t>
      </w:r>
      <w:r w:rsidR="006A0453">
        <w:rPr>
          <w:rFonts w:ascii="Times New Roman" w:hAnsi="Times New Roman" w:cs="Times New Roman"/>
          <w:sz w:val="24"/>
          <w:szCs w:val="24"/>
        </w:rPr>
        <w:t xml:space="preserve"> </w:t>
      </w:r>
      <w:r w:rsidRPr="004C06F1">
        <w:rPr>
          <w:rFonts w:ascii="Times New Roman" w:hAnsi="Times New Roman" w:cs="Times New Roman"/>
          <w:sz w:val="24"/>
          <w:szCs w:val="24"/>
        </w:rPr>
        <w:t>at a much deeper level than existing quantitative national data collections</w:t>
      </w:r>
      <w:r>
        <w:rPr>
          <w:rFonts w:ascii="Times New Roman" w:hAnsi="Times New Roman" w:cs="Times New Roman"/>
          <w:sz w:val="24"/>
          <w:szCs w:val="24"/>
        </w:rPr>
        <w:t>.</w:t>
      </w:r>
      <w:r>
        <w:rPr>
          <w:rStyle w:val="FootnoteReference"/>
          <w:rFonts w:ascii="Times New Roman" w:hAnsi="Times New Roman"/>
          <w:sz w:val="24"/>
          <w:szCs w:val="24"/>
        </w:rPr>
        <w:footnoteReference w:id="7"/>
      </w:r>
      <w:r>
        <w:rPr>
          <w:rFonts w:ascii="Times New Roman" w:hAnsi="Times New Roman" w:cs="Times New Roman"/>
          <w:sz w:val="24"/>
          <w:szCs w:val="24"/>
        </w:rPr>
        <w:t xml:space="preserve"> </w:t>
      </w:r>
      <w:r>
        <w:rPr>
          <w:rStyle w:val="FootnoteReference"/>
          <w:rFonts w:ascii="Times New Roman" w:hAnsi="Times New Roman"/>
          <w:sz w:val="24"/>
          <w:szCs w:val="24"/>
        </w:rPr>
        <w:footnoteReference w:id="8"/>
      </w:r>
      <w:r>
        <w:rPr>
          <w:rFonts w:ascii="Times New Roman" w:hAnsi="Times New Roman" w:cs="Times New Roman"/>
          <w:sz w:val="24"/>
          <w:szCs w:val="24"/>
        </w:rPr>
        <w:t xml:space="preserve"> </w:t>
      </w:r>
      <w:r>
        <w:rPr>
          <w:rStyle w:val="FootnoteReference"/>
          <w:rFonts w:ascii="Times New Roman" w:hAnsi="Times New Roman"/>
          <w:sz w:val="24"/>
          <w:szCs w:val="24"/>
        </w:rPr>
        <w:footnoteReference w:id="9"/>
      </w:r>
      <w:r w:rsidRPr="004C06F1">
        <w:rPr>
          <w:rFonts w:ascii="Times New Roman" w:hAnsi="Times New Roman" w:cs="Times New Roman"/>
          <w:sz w:val="24"/>
          <w:szCs w:val="24"/>
        </w:rPr>
        <w:t xml:space="preserve"> Prior studies based on national data collections may suggest reasons for successes and failures in HIV </w:t>
      </w:r>
      <w:r w:rsidR="00F856DE">
        <w:rPr>
          <w:rFonts w:ascii="Times New Roman" w:hAnsi="Times New Roman" w:cs="Times New Roman"/>
          <w:sz w:val="24"/>
          <w:szCs w:val="24"/>
        </w:rPr>
        <w:t>prevention</w:t>
      </w:r>
      <w:r w:rsidRPr="004C06F1">
        <w:rPr>
          <w:rFonts w:ascii="Times New Roman" w:hAnsi="Times New Roman" w:cs="Times New Roman"/>
          <w:sz w:val="24"/>
          <w:szCs w:val="24"/>
        </w:rPr>
        <w:t xml:space="preserve"> among different populations residing in different parts of the United States. However, only qualitative data collections can explore the “Whys” and “</w:t>
      </w:r>
      <w:r w:rsidR="00743AD4" w:rsidRPr="004C06F1">
        <w:rPr>
          <w:rFonts w:ascii="Times New Roman" w:hAnsi="Times New Roman" w:cs="Times New Roman"/>
          <w:sz w:val="24"/>
          <w:szCs w:val="24"/>
        </w:rPr>
        <w:t>How’s</w:t>
      </w:r>
      <w:r w:rsidRPr="004C06F1">
        <w:rPr>
          <w:rFonts w:ascii="Times New Roman" w:hAnsi="Times New Roman" w:cs="Times New Roman"/>
          <w:sz w:val="24"/>
          <w:szCs w:val="24"/>
        </w:rPr>
        <w:t xml:space="preserve">” of the successes and failures of HIV prevention efforts, and how the lives of people are directly impacted by specific programs and prevention </w:t>
      </w:r>
      <w:r w:rsidR="00773431" w:rsidRPr="004C06F1">
        <w:rPr>
          <w:rFonts w:ascii="Times New Roman" w:hAnsi="Times New Roman" w:cs="Times New Roman"/>
          <w:sz w:val="24"/>
          <w:szCs w:val="24"/>
        </w:rPr>
        <w:t>activities</w:t>
      </w:r>
      <w:r w:rsidR="004F75E9">
        <w:rPr>
          <w:rFonts w:ascii="Times New Roman" w:hAnsi="Times New Roman" w:cs="Times New Roman"/>
          <w:sz w:val="24"/>
          <w:szCs w:val="24"/>
        </w:rPr>
        <w:t xml:space="preserve">. </w:t>
      </w:r>
      <w:r w:rsidR="006E1B26">
        <w:rPr>
          <w:rFonts w:ascii="Times New Roman" w:hAnsi="Times New Roman" w:cs="Times New Roman"/>
          <w:sz w:val="24"/>
          <w:szCs w:val="24"/>
        </w:rPr>
        <w:t xml:space="preserve">The following </w:t>
      </w:r>
      <w:r w:rsidR="004F75E9">
        <w:rPr>
          <w:rFonts w:ascii="Times New Roman" w:hAnsi="Times New Roman" w:cs="Times New Roman"/>
          <w:sz w:val="24"/>
          <w:szCs w:val="24"/>
        </w:rPr>
        <w:t xml:space="preserve">example </w:t>
      </w:r>
      <w:r w:rsidR="006E1B26">
        <w:rPr>
          <w:rFonts w:ascii="Times New Roman" w:hAnsi="Times New Roman" w:cs="Times New Roman"/>
          <w:sz w:val="24"/>
          <w:szCs w:val="24"/>
        </w:rPr>
        <w:t>describes</w:t>
      </w:r>
      <w:r w:rsidR="001144F6">
        <w:rPr>
          <w:rFonts w:ascii="Times New Roman" w:hAnsi="Times New Roman" w:cs="Times New Roman"/>
          <w:sz w:val="24"/>
          <w:szCs w:val="24"/>
        </w:rPr>
        <w:t xml:space="preserve"> </w:t>
      </w:r>
      <w:r w:rsidR="00843921">
        <w:rPr>
          <w:rFonts w:ascii="Times New Roman" w:hAnsi="Times New Roman" w:cs="Times New Roman"/>
          <w:sz w:val="24"/>
          <w:szCs w:val="24"/>
        </w:rPr>
        <w:t>method</w:t>
      </w:r>
      <w:r w:rsidR="006E1B26">
        <w:rPr>
          <w:rFonts w:ascii="Times New Roman" w:hAnsi="Times New Roman" w:cs="Times New Roman"/>
          <w:sz w:val="24"/>
          <w:szCs w:val="24"/>
        </w:rPr>
        <w:t>s</w:t>
      </w:r>
      <w:r w:rsidR="00843921">
        <w:rPr>
          <w:rFonts w:ascii="Times New Roman" w:hAnsi="Times New Roman" w:cs="Times New Roman"/>
          <w:sz w:val="24"/>
          <w:szCs w:val="24"/>
        </w:rPr>
        <w:t xml:space="preserve"> </w:t>
      </w:r>
      <w:r w:rsidR="006E1B26">
        <w:rPr>
          <w:rFonts w:ascii="Times New Roman" w:hAnsi="Times New Roman" w:cs="Times New Roman"/>
          <w:sz w:val="24"/>
          <w:szCs w:val="24"/>
        </w:rPr>
        <w:t xml:space="preserve">that could be </w:t>
      </w:r>
      <w:r w:rsidR="00843921">
        <w:rPr>
          <w:rFonts w:ascii="Times New Roman" w:hAnsi="Times New Roman" w:cs="Times New Roman"/>
          <w:sz w:val="24"/>
          <w:szCs w:val="24"/>
        </w:rPr>
        <w:t xml:space="preserve">used to obtain </w:t>
      </w:r>
      <w:r w:rsidR="001E5D2B">
        <w:rPr>
          <w:rFonts w:ascii="Times New Roman" w:hAnsi="Times New Roman" w:cs="Times New Roman"/>
          <w:sz w:val="24"/>
          <w:szCs w:val="24"/>
        </w:rPr>
        <w:lastRenderedPageBreak/>
        <w:t xml:space="preserve">detailed in-depth assessment of </w:t>
      </w:r>
      <w:r w:rsidR="00392C13">
        <w:rPr>
          <w:rFonts w:ascii="Times New Roman" w:hAnsi="Times New Roman" w:cs="Times New Roman"/>
          <w:sz w:val="24"/>
          <w:szCs w:val="24"/>
        </w:rPr>
        <w:t xml:space="preserve">local </w:t>
      </w:r>
      <w:r w:rsidR="001E5D2B">
        <w:rPr>
          <w:rFonts w:ascii="Times New Roman" w:hAnsi="Times New Roman" w:cs="Times New Roman"/>
          <w:sz w:val="24"/>
          <w:szCs w:val="24"/>
        </w:rPr>
        <w:t xml:space="preserve">HIV prevention </w:t>
      </w:r>
      <w:r w:rsidR="004F75E9">
        <w:rPr>
          <w:rFonts w:ascii="Times New Roman" w:hAnsi="Times New Roman" w:cs="Times New Roman"/>
          <w:sz w:val="24"/>
          <w:szCs w:val="24"/>
        </w:rPr>
        <w:t xml:space="preserve">efforts </w:t>
      </w:r>
      <w:r w:rsidR="006A0453">
        <w:rPr>
          <w:rFonts w:ascii="Times New Roman" w:hAnsi="Times New Roman" w:cs="Times New Roman"/>
          <w:sz w:val="24"/>
          <w:szCs w:val="24"/>
        </w:rPr>
        <w:t>for</w:t>
      </w:r>
      <w:r w:rsidR="004F75E9">
        <w:rPr>
          <w:rFonts w:ascii="Times New Roman" w:hAnsi="Times New Roman" w:cs="Times New Roman"/>
          <w:sz w:val="24"/>
          <w:szCs w:val="24"/>
        </w:rPr>
        <w:t xml:space="preserve"> high-risk</w:t>
      </w:r>
      <w:r w:rsidR="003C4E92">
        <w:rPr>
          <w:rFonts w:ascii="Times New Roman" w:hAnsi="Times New Roman" w:cs="Times New Roman"/>
          <w:sz w:val="24"/>
          <w:szCs w:val="24"/>
        </w:rPr>
        <w:t xml:space="preserve"> MSM in an urban area of</w:t>
      </w:r>
      <w:r w:rsidR="004F75E9">
        <w:rPr>
          <w:rFonts w:ascii="Times New Roman" w:hAnsi="Times New Roman" w:cs="Times New Roman"/>
          <w:sz w:val="24"/>
          <w:szCs w:val="24"/>
        </w:rPr>
        <w:t xml:space="preserve"> the United States with </w:t>
      </w:r>
      <w:r w:rsidR="006A0453">
        <w:rPr>
          <w:rFonts w:ascii="Times New Roman" w:hAnsi="Times New Roman" w:cs="Times New Roman"/>
          <w:sz w:val="24"/>
          <w:szCs w:val="24"/>
        </w:rPr>
        <w:t>significant</w:t>
      </w:r>
      <w:r w:rsidR="004F75E9">
        <w:rPr>
          <w:rFonts w:ascii="Times New Roman" w:hAnsi="Times New Roman" w:cs="Times New Roman"/>
          <w:sz w:val="24"/>
          <w:szCs w:val="24"/>
        </w:rPr>
        <w:t xml:space="preserve"> HIV burden</w:t>
      </w:r>
      <w:r w:rsidR="001E5D2B" w:rsidRPr="004E4D4E">
        <w:rPr>
          <w:rFonts w:ascii="Times New Roman" w:hAnsi="Times New Roman" w:cs="Times New Roman"/>
          <w:sz w:val="24"/>
          <w:szCs w:val="24"/>
        </w:rPr>
        <w:t xml:space="preserve">. </w:t>
      </w:r>
      <w:r w:rsidR="002322D2">
        <w:rPr>
          <w:rFonts w:ascii="Times New Roman" w:hAnsi="Times New Roman" w:cs="Times New Roman"/>
          <w:sz w:val="24"/>
          <w:szCs w:val="24"/>
        </w:rPr>
        <w:t xml:space="preserve">Example </w:t>
      </w:r>
      <w:r w:rsidR="00993A62">
        <w:rPr>
          <w:rFonts w:ascii="Times New Roman" w:hAnsi="Times New Roman" w:cs="Times New Roman"/>
          <w:sz w:val="24"/>
          <w:szCs w:val="24"/>
        </w:rPr>
        <w:t>data</w:t>
      </w:r>
      <w:r w:rsidR="001E5577" w:rsidRPr="001E5577">
        <w:rPr>
          <w:rFonts w:ascii="Times New Roman" w:hAnsi="Times New Roman" w:cs="Times New Roman"/>
          <w:sz w:val="24"/>
          <w:szCs w:val="24"/>
        </w:rPr>
        <w:t xml:space="preserve"> </w:t>
      </w:r>
      <w:r w:rsidR="002322D2">
        <w:rPr>
          <w:rFonts w:ascii="Times New Roman" w:hAnsi="Times New Roman" w:cs="Times New Roman"/>
          <w:sz w:val="24"/>
          <w:szCs w:val="24"/>
        </w:rPr>
        <w:t xml:space="preserve">collected </w:t>
      </w:r>
      <w:r w:rsidR="006E1B26">
        <w:rPr>
          <w:rFonts w:ascii="Times New Roman" w:hAnsi="Times New Roman" w:cs="Times New Roman"/>
          <w:sz w:val="24"/>
          <w:szCs w:val="24"/>
        </w:rPr>
        <w:t>would</w:t>
      </w:r>
      <w:r w:rsidR="00B60A04" w:rsidRPr="001E5577">
        <w:rPr>
          <w:rFonts w:ascii="Times New Roman" w:hAnsi="Times New Roman" w:cs="Times New Roman"/>
          <w:sz w:val="24"/>
          <w:szCs w:val="24"/>
        </w:rPr>
        <w:t xml:space="preserve"> </w:t>
      </w:r>
      <w:r w:rsidR="001E5577" w:rsidRPr="001E5577">
        <w:rPr>
          <w:rFonts w:ascii="Times New Roman" w:hAnsi="Times New Roman" w:cs="Times New Roman"/>
          <w:sz w:val="24"/>
          <w:szCs w:val="24"/>
        </w:rPr>
        <w:t>include:</w:t>
      </w:r>
    </w:p>
    <w:p w:rsidR="006A0453" w:rsidRDefault="00B60A04" w:rsidP="001E5577">
      <w:pPr>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K</w:t>
      </w:r>
      <w:r w:rsidR="001E5577" w:rsidRPr="001E5577">
        <w:rPr>
          <w:rFonts w:ascii="Times New Roman" w:hAnsi="Times New Roman" w:cs="Times New Roman"/>
          <w:sz w:val="24"/>
          <w:szCs w:val="24"/>
        </w:rPr>
        <w:t xml:space="preserve">ey participant interviews (KPI) </w:t>
      </w:r>
      <w:r w:rsidR="002322D2">
        <w:rPr>
          <w:rFonts w:ascii="Times New Roman" w:hAnsi="Times New Roman" w:cs="Times New Roman"/>
          <w:sz w:val="24"/>
          <w:szCs w:val="24"/>
        </w:rPr>
        <w:t xml:space="preserve">would be conducted </w:t>
      </w:r>
      <w:r w:rsidR="006A0453">
        <w:rPr>
          <w:rFonts w:ascii="Times New Roman" w:hAnsi="Times New Roman" w:cs="Times New Roman"/>
          <w:sz w:val="24"/>
          <w:szCs w:val="24"/>
        </w:rPr>
        <w:t xml:space="preserve">with 30 persons </w:t>
      </w:r>
      <w:r w:rsidR="001E5577" w:rsidRPr="001E5577">
        <w:rPr>
          <w:rFonts w:ascii="Times New Roman" w:hAnsi="Times New Roman" w:cs="Times New Roman"/>
          <w:sz w:val="24"/>
          <w:szCs w:val="24"/>
        </w:rPr>
        <w:t xml:space="preserve">who have in-depth knowledge of HIV prevention efforts for MSM in the </w:t>
      </w:r>
      <w:r>
        <w:rPr>
          <w:rFonts w:ascii="Times New Roman" w:hAnsi="Times New Roman" w:cs="Times New Roman"/>
          <w:sz w:val="24"/>
          <w:szCs w:val="24"/>
        </w:rPr>
        <w:t>urban area of interest</w:t>
      </w:r>
      <w:r w:rsidR="001E5577" w:rsidRPr="001E5577">
        <w:rPr>
          <w:rFonts w:ascii="Times New Roman" w:hAnsi="Times New Roman" w:cs="Times New Roman"/>
          <w:sz w:val="24"/>
          <w:szCs w:val="24"/>
        </w:rPr>
        <w:t xml:space="preserve">. </w:t>
      </w:r>
      <w:r w:rsidR="002322D2">
        <w:rPr>
          <w:rFonts w:ascii="Times New Roman" w:hAnsi="Times New Roman" w:cs="Times New Roman"/>
          <w:sz w:val="24"/>
          <w:szCs w:val="24"/>
        </w:rPr>
        <w:t xml:space="preserve">Data collection would also </w:t>
      </w:r>
      <w:r w:rsidR="006A0453">
        <w:rPr>
          <w:rFonts w:ascii="Times New Roman" w:hAnsi="Times New Roman" w:cs="Times New Roman"/>
          <w:sz w:val="24"/>
          <w:szCs w:val="24"/>
        </w:rPr>
        <w:t xml:space="preserve">include </w:t>
      </w:r>
      <w:r w:rsidR="00392C13">
        <w:rPr>
          <w:rFonts w:ascii="Times New Roman" w:hAnsi="Times New Roman" w:cs="Times New Roman"/>
          <w:sz w:val="24"/>
          <w:szCs w:val="24"/>
        </w:rPr>
        <w:t xml:space="preserve">in-depth interviews, 2-3 focus groups, </w:t>
      </w:r>
      <w:r w:rsidR="006A0453">
        <w:rPr>
          <w:rFonts w:ascii="Times New Roman" w:hAnsi="Times New Roman" w:cs="Times New Roman"/>
          <w:sz w:val="24"/>
          <w:szCs w:val="24"/>
        </w:rPr>
        <w:t xml:space="preserve">and brief </w:t>
      </w:r>
      <w:r w:rsidR="002322D2">
        <w:rPr>
          <w:rFonts w:ascii="Times New Roman" w:hAnsi="Times New Roman" w:cs="Times New Roman"/>
          <w:sz w:val="24"/>
          <w:szCs w:val="24"/>
        </w:rPr>
        <w:t xml:space="preserve">structured </w:t>
      </w:r>
      <w:r w:rsidR="006A0453">
        <w:rPr>
          <w:rFonts w:ascii="Times New Roman" w:hAnsi="Times New Roman" w:cs="Times New Roman"/>
          <w:sz w:val="24"/>
          <w:szCs w:val="24"/>
        </w:rPr>
        <w:t xml:space="preserve">surveys. </w:t>
      </w:r>
    </w:p>
    <w:p w:rsidR="001E5577" w:rsidRDefault="004E4D4E" w:rsidP="001E5577">
      <w:pPr>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P</w:t>
      </w:r>
      <w:r w:rsidR="001E5577" w:rsidRPr="001E5577">
        <w:rPr>
          <w:rFonts w:ascii="Times New Roman" w:hAnsi="Times New Roman" w:cs="Times New Roman"/>
          <w:sz w:val="24"/>
          <w:szCs w:val="24"/>
        </w:rPr>
        <w:t xml:space="preserve">ersons sampled for the KPI </w:t>
      </w:r>
      <w:r w:rsidR="006A0453">
        <w:rPr>
          <w:rFonts w:ascii="Times New Roman" w:hAnsi="Times New Roman" w:cs="Times New Roman"/>
          <w:sz w:val="24"/>
          <w:szCs w:val="24"/>
        </w:rPr>
        <w:t>would</w:t>
      </w:r>
      <w:r w:rsidR="006A0453" w:rsidRPr="001E5577">
        <w:rPr>
          <w:rFonts w:ascii="Times New Roman" w:hAnsi="Times New Roman" w:cs="Times New Roman"/>
          <w:sz w:val="24"/>
          <w:szCs w:val="24"/>
        </w:rPr>
        <w:t xml:space="preserve"> </w:t>
      </w:r>
      <w:r w:rsidR="001E5577" w:rsidRPr="001E5577">
        <w:rPr>
          <w:rFonts w:ascii="Times New Roman" w:hAnsi="Times New Roman" w:cs="Times New Roman"/>
          <w:sz w:val="24"/>
          <w:szCs w:val="24"/>
        </w:rPr>
        <w:t xml:space="preserve">be purposively selected to </w:t>
      </w:r>
      <w:r w:rsidR="00C80FF3">
        <w:rPr>
          <w:rFonts w:ascii="Times New Roman" w:hAnsi="Times New Roman" w:cs="Times New Roman"/>
          <w:sz w:val="24"/>
          <w:szCs w:val="24"/>
        </w:rPr>
        <w:t>include</w:t>
      </w:r>
      <w:r w:rsidR="001E5577" w:rsidRPr="001E5577">
        <w:rPr>
          <w:rFonts w:ascii="Times New Roman" w:hAnsi="Times New Roman" w:cs="Times New Roman"/>
          <w:sz w:val="24"/>
          <w:szCs w:val="24"/>
        </w:rPr>
        <w:t xml:space="preserve"> varied perspectives on the local HIV epidemic among MSM</w:t>
      </w:r>
      <w:r w:rsidR="00392C13">
        <w:rPr>
          <w:rFonts w:ascii="Times New Roman" w:hAnsi="Times New Roman" w:cs="Times New Roman"/>
          <w:sz w:val="24"/>
          <w:szCs w:val="24"/>
        </w:rPr>
        <w:t xml:space="preserve"> living in the urban area</w:t>
      </w:r>
      <w:r w:rsidR="001E5577" w:rsidRPr="001E5577">
        <w:rPr>
          <w:rFonts w:ascii="Times New Roman" w:hAnsi="Times New Roman" w:cs="Times New Roman"/>
          <w:sz w:val="24"/>
          <w:szCs w:val="24"/>
        </w:rPr>
        <w:t xml:space="preserve">. </w:t>
      </w:r>
      <w:r w:rsidR="002322D2">
        <w:rPr>
          <w:rFonts w:ascii="Times New Roman" w:hAnsi="Times New Roman" w:cs="Times New Roman"/>
          <w:sz w:val="24"/>
          <w:szCs w:val="24"/>
        </w:rPr>
        <w:t xml:space="preserve">For this example </w:t>
      </w:r>
      <w:proofErr w:type="spellStart"/>
      <w:r w:rsidR="002322D2">
        <w:rPr>
          <w:rFonts w:ascii="Times New Roman" w:hAnsi="Times New Roman" w:cs="Times New Roman"/>
          <w:sz w:val="24"/>
          <w:szCs w:val="24"/>
        </w:rPr>
        <w:t>genIC</w:t>
      </w:r>
      <w:proofErr w:type="spellEnd"/>
      <w:r w:rsidR="002322D2">
        <w:rPr>
          <w:rFonts w:ascii="Times New Roman" w:hAnsi="Times New Roman" w:cs="Times New Roman"/>
          <w:sz w:val="24"/>
          <w:szCs w:val="24"/>
        </w:rPr>
        <w:t>,</w:t>
      </w:r>
      <w:r w:rsidR="002322D2" w:rsidRPr="001E5577">
        <w:rPr>
          <w:rFonts w:ascii="Times New Roman" w:hAnsi="Times New Roman" w:cs="Times New Roman"/>
          <w:sz w:val="24"/>
          <w:szCs w:val="24"/>
        </w:rPr>
        <w:t xml:space="preserve"> </w:t>
      </w:r>
      <w:r w:rsidR="001E5577" w:rsidRPr="001E5577">
        <w:rPr>
          <w:rFonts w:ascii="Times New Roman" w:hAnsi="Times New Roman" w:cs="Times New Roman"/>
          <w:sz w:val="24"/>
          <w:szCs w:val="24"/>
        </w:rPr>
        <w:t>persons</w:t>
      </w:r>
      <w:r w:rsidR="002322D2">
        <w:rPr>
          <w:rFonts w:ascii="Times New Roman" w:hAnsi="Times New Roman" w:cs="Times New Roman"/>
          <w:sz w:val="24"/>
          <w:szCs w:val="24"/>
        </w:rPr>
        <w:t xml:space="preserve"> recruited</w:t>
      </w:r>
      <w:r w:rsidR="001E5577" w:rsidRPr="001E5577">
        <w:rPr>
          <w:rFonts w:ascii="Times New Roman" w:hAnsi="Times New Roman" w:cs="Times New Roman"/>
          <w:sz w:val="24"/>
          <w:szCs w:val="24"/>
        </w:rPr>
        <w:t xml:space="preserve"> </w:t>
      </w:r>
      <w:r w:rsidR="006E1B26">
        <w:rPr>
          <w:rFonts w:ascii="Times New Roman" w:hAnsi="Times New Roman" w:cs="Times New Roman"/>
          <w:sz w:val="24"/>
          <w:szCs w:val="24"/>
        </w:rPr>
        <w:t>would</w:t>
      </w:r>
      <w:r w:rsidR="002322D2">
        <w:rPr>
          <w:rFonts w:ascii="Times New Roman" w:hAnsi="Times New Roman" w:cs="Times New Roman"/>
          <w:sz w:val="24"/>
          <w:szCs w:val="24"/>
        </w:rPr>
        <w:t xml:space="preserve"> </w:t>
      </w:r>
      <w:r w:rsidR="00773431">
        <w:rPr>
          <w:rFonts w:ascii="Times New Roman" w:hAnsi="Times New Roman" w:cs="Times New Roman"/>
          <w:sz w:val="24"/>
          <w:szCs w:val="24"/>
        </w:rPr>
        <w:t>include</w:t>
      </w:r>
      <w:r w:rsidR="001E5577" w:rsidRPr="001E5577">
        <w:rPr>
          <w:rFonts w:ascii="Times New Roman" w:hAnsi="Times New Roman" w:cs="Times New Roman"/>
          <w:sz w:val="24"/>
          <w:szCs w:val="24"/>
        </w:rPr>
        <w:t xml:space="preserve">: HIV and STD control program staff from the local health department; Ryan White program personnel involved with HIV clinical care; non-governmental HIV healthcare providers (including mental health and drug treatment providers); staff from other governmental agencies that provide other HIV support services to MSM (e.g., non-HIV healthcare facilities, social services); staff from community-based organizations who work with MSM; local researchers who may study MSM in the </w:t>
      </w:r>
      <w:r w:rsidR="00B60A04">
        <w:rPr>
          <w:rFonts w:ascii="Times New Roman" w:hAnsi="Times New Roman" w:cs="Times New Roman"/>
          <w:sz w:val="24"/>
          <w:szCs w:val="24"/>
        </w:rPr>
        <w:t>urban</w:t>
      </w:r>
      <w:r w:rsidR="001E5D2B">
        <w:rPr>
          <w:rFonts w:ascii="Times New Roman" w:hAnsi="Times New Roman" w:cs="Times New Roman"/>
          <w:sz w:val="24"/>
          <w:szCs w:val="24"/>
        </w:rPr>
        <w:t xml:space="preserve"> area</w:t>
      </w:r>
      <w:r w:rsidR="001E5577" w:rsidRPr="001E5577">
        <w:rPr>
          <w:rFonts w:ascii="Times New Roman" w:hAnsi="Times New Roman" w:cs="Times New Roman"/>
          <w:sz w:val="24"/>
          <w:szCs w:val="24"/>
        </w:rPr>
        <w:t xml:space="preserve">; members of community planning groups with an interest in public health issues; MSM advocacy groups; </w:t>
      </w:r>
      <w:r w:rsidR="00392C13">
        <w:rPr>
          <w:rFonts w:ascii="Times New Roman" w:hAnsi="Times New Roman" w:cs="Times New Roman"/>
          <w:sz w:val="24"/>
          <w:szCs w:val="24"/>
        </w:rPr>
        <w:t>men</w:t>
      </w:r>
      <w:r w:rsidR="001E5577" w:rsidRPr="001E5577">
        <w:rPr>
          <w:rFonts w:ascii="Times New Roman" w:hAnsi="Times New Roman" w:cs="Times New Roman"/>
          <w:sz w:val="24"/>
          <w:szCs w:val="24"/>
        </w:rPr>
        <w:t xml:space="preserve"> </w:t>
      </w:r>
      <w:r w:rsidR="001E5D2B">
        <w:rPr>
          <w:rFonts w:ascii="Times New Roman" w:hAnsi="Times New Roman" w:cs="Times New Roman"/>
          <w:sz w:val="24"/>
          <w:szCs w:val="24"/>
        </w:rPr>
        <w:t xml:space="preserve">from </w:t>
      </w:r>
      <w:r w:rsidR="001E5577" w:rsidRPr="001E5577">
        <w:rPr>
          <w:rFonts w:ascii="Times New Roman" w:hAnsi="Times New Roman" w:cs="Times New Roman"/>
          <w:sz w:val="24"/>
          <w:szCs w:val="24"/>
        </w:rPr>
        <w:t xml:space="preserve">the </w:t>
      </w:r>
      <w:r w:rsidR="00B60A04">
        <w:rPr>
          <w:rFonts w:ascii="Times New Roman" w:hAnsi="Times New Roman" w:cs="Times New Roman"/>
          <w:sz w:val="24"/>
          <w:szCs w:val="24"/>
        </w:rPr>
        <w:t xml:space="preserve">local </w:t>
      </w:r>
      <w:r w:rsidR="001E5577" w:rsidRPr="001E5577">
        <w:rPr>
          <w:rFonts w:ascii="Times New Roman" w:hAnsi="Times New Roman" w:cs="Times New Roman"/>
          <w:sz w:val="24"/>
          <w:szCs w:val="24"/>
        </w:rPr>
        <w:t>gay communit</w:t>
      </w:r>
      <w:r w:rsidR="00B60A04">
        <w:rPr>
          <w:rFonts w:ascii="Times New Roman" w:hAnsi="Times New Roman" w:cs="Times New Roman"/>
          <w:sz w:val="24"/>
          <w:szCs w:val="24"/>
        </w:rPr>
        <w:t>y</w:t>
      </w:r>
      <w:r w:rsidR="001E5577" w:rsidRPr="001E5577">
        <w:rPr>
          <w:rFonts w:ascii="Times New Roman" w:hAnsi="Times New Roman" w:cs="Times New Roman"/>
          <w:sz w:val="24"/>
          <w:szCs w:val="24"/>
        </w:rPr>
        <w:t xml:space="preserve">, </w:t>
      </w:r>
      <w:r w:rsidR="00392C13">
        <w:rPr>
          <w:rFonts w:ascii="Times New Roman" w:hAnsi="Times New Roman" w:cs="Times New Roman"/>
          <w:sz w:val="24"/>
          <w:szCs w:val="24"/>
        </w:rPr>
        <w:t xml:space="preserve">and other persons with a relevant perspective on the local HIV epidemic among MSM, </w:t>
      </w:r>
      <w:r w:rsidR="001E5577" w:rsidRPr="001E5577">
        <w:rPr>
          <w:rFonts w:ascii="Times New Roman" w:hAnsi="Times New Roman" w:cs="Times New Roman"/>
          <w:sz w:val="24"/>
          <w:szCs w:val="24"/>
        </w:rPr>
        <w:t>including persons with different racial and ethnic, age, socioeconomic, and HIV status characteristics.</w:t>
      </w:r>
      <w:r w:rsidR="002322D2">
        <w:rPr>
          <w:rFonts w:ascii="Times New Roman" w:hAnsi="Times New Roman" w:cs="Times New Roman"/>
          <w:sz w:val="24"/>
          <w:szCs w:val="24"/>
        </w:rPr>
        <w:t xml:space="preserve"> </w:t>
      </w:r>
    </w:p>
    <w:p w:rsidR="006A0453" w:rsidRDefault="006A0453" w:rsidP="001E5577">
      <w:pPr>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Data collection </w:t>
      </w:r>
      <w:r w:rsidR="002322D2">
        <w:rPr>
          <w:rFonts w:ascii="Times New Roman" w:hAnsi="Times New Roman" w:cs="Times New Roman"/>
          <w:sz w:val="24"/>
          <w:szCs w:val="24"/>
        </w:rPr>
        <w:t xml:space="preserve">would </w:t>
      </w:r>
      <w:r>
        <w:rPr>
          <w:rFonts w:ascii="Times New Roman" w:hAnsi="Times New Roman" w:cs="Times New Roman"/>
          <w:sz w:val="24"/>
          <w:szCs w:val="24"/>
        </w:rPr>
        <w:t xml:space="preserve">occur over a 3-4 week period depending on participant schedules. </w:t>
      </w:r>
    </w:p>
    <w:p w:rsidR="00B60A04" w:rsidRPr="001E5577" w:rsidRDefault="006A0453" w:rsidP="001E5577">
      <w:pPr>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Transcripts of audio-re</w:t>
      </w:r>
      <w:r w:rsidR="00392C13">
        <w:rPr>
          <w:rFonts w:ascii="Times New Roman" w:hAnsi="Times New Roman" w:cs="Times New Roman"/>
          <w:sz w:val="24"/>
          <w:szCs w:val="24"/>
        </w:rPr>
        <w:t xml:space="preserve">cordings </w:t>
      </w:r>
      <w:r w:rsidR="002322D2">
        <w:rPr>
          <w:rFonts w:ascii="Times New Roman" w:hAnsi="Times New Roman" w:cs="Times New Roman"/>
          <w:sz w:val="24"/>
          <w:szCs w:val="24"/>
        </w:rPr>
        <w:t xml:space="preserve">would </w:t>
      </w:r>
      <w:r w:rsidR="00392C13">
        <w:rPr>
          <w:rFonts w:ascii="Times New Roman" w:hAnsi="Times New Roman" w:cs="Times New Roman"/>
          <w:sz w:val="24"/>
          <w:szCs w:val="24"/>
        </w:rPr>
        <w:t xml:space="preserve">be entered into </w:t>
      </w:r>
      <w:r w:rsidR="006832E0">
        <w:rPr>
          <w:rFonts w:ascii="Times New Roman" w:hAnsi="Times New Roman" w:cs="Times New Roman"/>
          <w:sz w:val="24"/>
          <w:szCs w:val="24"/>
        </w:rPr>
        <w:t>q</w:t>
      </w:r>
      <w:r>
        <w:rPr>
          <w:rFonts w:ascii="Times New Roman" w:hAnsi="Times New Roman" w:cs="Times New Roman"/>
          <w:sz w:val="24"/>
          <w:szCs w:val="24"/>
        </w:rPr>
        <w:t xml:space="preserve">ualitative </w:t>
      </w:r>
      <w:r w:rsidR="006832E0">
        <w:rPr>
          <w:rFonts w:ascii="Times New Roman" w:hAnsi="Times New Roman" w:cs="Times New Roman"/>
          <w:sz w:val="24"/>
          <w:szCs w:val="24"/>
        </w:rPr>
        <w:t>d</w:t>
      </w:r>
      <w:r>
        <w:rPr>
          <w:rFonts w:ascii="Times New Roman" w:hAnsi="Times New Roman" w:cs="Times New Roman"/>
          <w:sz w:val="24"/>
          <w:szCs w:val="24"/>
        </w:rPr>
        <w:t xml:space="preserve">ata </w:t>
      </w:r>
      <w:r w:rsidR="006832E0">
        <w:rPr>
          <w:rFonts w:ascii="Times New Roman" w:hAnsi="Times New Roman" w:cs="Times New Roman"/>
          <w:sz w:val="24"/>
          <w:szCs w:val="24"/>
        </w:rPr>
        <w:t>a</w:t>
      </w:r>
      <w:r>
        <w:rPr>
          <w:rFonts w:ascii="Times New Roman" w:hAnsi="Times New Roman" w:cs="Times New Roman"/>
          <w:sz w:val="24"/>
          <w:szCs w:val="24"/>
        </w:rPr>
        <w:t>nalysis software. The interviews</w:t>
      </w:r>
      <w:r w:rsidR="00B60A04">
        <w:rPr>
          <w:rFonts w:ascii="Times New Roman" w:hAnsi="Times New Roman" w:cs="Times New Roman"/>
          <w:sz w:val="24"/>
          <w:szCs w:val="24"/>
        </w:rPr>
        <w:t xml:space="preserve"> </w:t>
      </w:r>
      <w:r w:rsidR="002322D2">
        <w:rPr>
          <w:rFonts w:ascii="Times New Roman" w:hAnsi="Times New Roman" w:cs="Times New Roman"/>
          <w:sz w:val="24"/>
          <w:szCs w:val="24"/>
        </w:rPr>
        <w:t xml:space="preserve">would </w:t>
      </w:r>
      <w:r w:rsidR="00B60A04">
        <w:rPr>
          <w:rFonts w:ascii="Times New Roman" w:hAnsi="Times New Roman" w:cs="Times New Roman"/>
          <w:sz w:val="24"/>
          <w:szCs w:val="24"/>
        </w:rPr>
        <w:t xml:space="preserve">be </w:t>
      </w:r>
      <w:r w:rsidR="00392C13">
        <w:rPr>
          <w:rFonts w:ascii="Times New Roman" w:hAnsi="Times New Roman" w:cs="Times New Roman"/>
          <w:sz w:val="24"/>
          <w:szCs w:val="24"/>
        </w:rPr>
        <w:t xml:space="preserve">systematically </w:t>
      </w:r>
      <w:r w:rsidR="00B60A04">
        <w:rPr>
          <w:rFonts w:ascii="Times New Roman" w:hAnsi="Times New Roman" w:cs="Times New Roman"/>
          <w:sz w:val="24"/>
          <w:szCs w:val="24"/>
        </w:rPr>
        <w:t>coded for themes</w:t>
      </w:r>
      <w:r w:rsidR="00392C13">
        <w:rPr>
          <w:rFonts w:ascii="Times New Roman" w:hAnsi="Times New Roman" w:cs="Times New Roman"/>
          <w:sz w:val="24"/>
          <w:szCs w:val="24"/>
        </w:rPr>
        <w:t xml:space="preserve"> using well established </w:t>
      </w:r>
      <w:r w:rsidR="00392C13">
        <w:rPr>
          <w:rFonts w:ascii="Times New Roman" w:hAnsi="Times New Roman" w:cs="Times New Roman"/>
          <w:sz w:val="24"/>
          <w:szCs w:val="24"/>
        </w:rPr>
        <w:lastRenderedPageBreak/>
        <w:t>qualitative analytic methods</w:t>
      </w:r>
      <w:r w:rsidR="00B60A04">
        <w:rPr>
          <w:rFonts w:ascii="Times New Roman" w:hAnsi="Times New Roman" w:cs="Times New Roman"/>
          <w:sz w:val="24"/>
          <w:szCs w:val="24"/>
        </w:rPr>
        <w:t xml:space="preserve">. </w:t>
      </w:r>
      <w:r>
        <w:rPr>
          <w:rFonts w:ascii="Times New Roman" w:hAnsi="Times New Roman" w:cs="Times New Roman"/>
          <w:sz w:val="24"/>
          <w:szCs w:val="24"/>
        </w:rPr>
        <w:t xml:space="preserve">Codebooks </w:t>
      </w:r>
      <w:r w:rsidR="002322D2">
        <w:rPr>
          <w:rFonts w:ascii="Times New Roman" w:hAnsi="Times New Roman" w:cs="Times New Roman"/>
          <w:sz w:val="24"/>
          <w:szCs w:val="24"/>
        </w:rPr>
        <w:t xml:space="preserve">would </w:t>
      </w:r>
      <w:r>
        <w:rPr>
          <w:rFonts w:ascii="Times New Roman" w:hAnsi="Times New Roman" w:cs="Times New Roman"/>
          <w:sz w:val="24"/>
          <w:szCs w:val="24"/>
        </w:rPr>
        <w:t xml:space="preserve">be created inductively or deductively depending on the study purpose. </w:t>
      </w:r>
      <w:r w:rsidR="00B60A04">
        <w:rPr>
          <w:rFonts w:ascii="Times New Roman" w:hAnsi="Times New Roman" w:cs="Times New Roman"/>
          <w:sz w:val="24"/>
          <w:szCs w:val="24"/>
        </w:rPr>
        <w:t>Structur</w:t>
      </w:r>
      <w:r w:rsidR="006832E0">
        <w:rPr>
          <w:rFonts w:ascii="Times New Roman" w:hAnsi="Times New Roman" w:cs="Times New Roman"/>
          <w:sz w:val="24"/>
          <w:szCs w:val="24"/>
        </w:rPr>
        <w:t xml:space="preserve">ed-response data </w:t>
      </w:r>
      <w:r w:rsidR="002322D2">
        <w:rPr>
          <w:rFonts w:ascii="Times New Roman" w:hAnsi="Times New Roman" w:cs="Times New Roman"/>
          <w:sz w:val="24"/>
          <w:szCs w:val="24"/>
        </w:rPr>
        <w:t xml:space="preserve">would </w:t>
      </w:r>
      <w:r w:rsidR="006832E0">
        <w:rPr>
          <w:rFonts w:ascii="Times New Roman" w:hAnsi="Times New Roman" w:cs="Times New Roman"/>
          <w:sz w:val="24"/>
          <w:szCs w:val="24"/>
        </w:rPr>
        <w:t xml:space="preserve">be entered into statistical software and </w:t>
      </w:r>
      <w:r w:rsidR="00B60A04">
        <w:rPr>
          <w:rFonts w:ascii="Times New Roman" w:hAnsi="Times New Roman" w:cs="Times New Roman"/>
          <w:sz w:val="24"/>
          <w:szCs w:val="24"/>
        </w:rPr>
        <w:t xml:space="preserve">analyzed using </w:t>
      </w:r>
      <w:r w:rsidR="006832E0">
        <w:rPr>
          <w:rFonts w:ascii="Times New Roman" w:hAnsi="Times New Roman" w:cs="Times New Roman"/>
          <w:sz w:val="24"/>
          <w:szCs w:val="24"/>
        </w:rPr>
        <w:t xml:space="preserve">descriptive statistics and </w:t>
      </w:r>
      <w:r w:rsidR="00B60A04">
        <w:rPr>
          <w:rFonts w:ascii="Times New Roman" w:hAnsi="Times New Roman" w:cs="Times New Roman"/>
          <w:sz w:val="24"/>
          <w:szCs w:val="24"/>
        </w:rPr>
        <w:t>bivariate or multivariate statistical procedures</w:t>
      </w:r>
      <w:r w:rsidR="00392C13">
        <w:rPr>
          <w:rFonts w:ascii="Times New Roman" w:hAnsi="Times New Roman" w:cs="Times New Roman"/>
          <w:sz w:val="24"/>
          <w:szCs w:val="24"/>
        </w:rPr>
        <w:t xml:space="preserve"> as appropriate</w:t>
      </w:r>
      <w:r w:rsidR="00B60A04">
        <w:rPr>
          <w:rFonts w:ascii="Times New Roman" w:hAnsi="Times New Roman" w:cs="Times New Roman"/>
          <w:sz w:val="24"/>
          <w:szCs w:val="24"/>
        </w:rPr>
        <w:t xml:space="preserve">. </w:t>
      </w:r>
    </w:p>
    <w:p w:rsidR="004C06F1" w:rsidRPr="004C06F1" w:rsidRDefault="001E5577" w:rsidP="004C06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from </w:t>
      </w:r>
      <w:r w:rsidR="00B245EA">
        <w:rPr>
          <w:rFonts w:ascii="Times New Roman" w:hAnsi="Times New Roman" w:cs="Times New Roman"/>
          <w:sz w:val="24"/>
          <w:szCs w:val="24"/>
        </w:rPr>
        <w:t>studies conducted under this</w:t>
      </w:r>
      <w:r w:rsidR="00DD25EC">
        <w:rPr>
          <w:rFonts w:ascii="Times New Roman" w:hAnsi="Times New Roman" w:cs="Times New Roman"/>
          <w:sz w:val="24"/>
          <w:szCs w:val="24"/>
        </w:rPr>
        <w:t xml:space="preserve"> </w:t>
      </w:r>
      <w:r w:rsidR="00EE716F">
        <w:rPr>
          <w:rFonts w:ascii="Times New Roman" w:hAnsi="Times New Roman" w:cs="Times New Roman"/>
          <w:sz w:val="24"/>
          <w:szCs w:val="24"/>
        </w:rPr>
        <w:t xml:space="preserve">generic IC umbrella </w:t>
      </w:r>
      <w:r w:rsidR="00E968B7">
        <w:rPr>
          <w:rFonts w:ascii="Times New Roman" w:hAnsi="Times New Roman" w:cs="Times New Roman"/>
          <w:sz w:val="24"/>
          <w:szCs w:val="24"/>
        </w:rPr>
        <w:t xml:space="preserve">would </w:t>
      </w:r>
      <w:r w:rsidR="00392C13">
        <w:rPr>
          <w:rFonts w:ascii="Times New Roman" w:hAnsi="Times New Roman" w:cs="Times New Roman"/>
          <w:sz w:val="24"/>
          <w:szCs w:val="24"/>
        </w:rPr>
        <w:t xml:space="preserve">identify barriers, </w:t>
      </w:r>
      <w:r w:rsidR="001E5D2B">
        <w:rPr>
          <w:rFonts w:ascii="Times New Roman" w:hAnsi="Times New Roman" w:cs="Times New Roman"/>
          <w:sz w:val="24"/>
          <w:szCs w:val="24"/>
        </w:rPr>
        <w:t>successes</w:t>
      </w:r>
      <w:r w:rsidR="00392C13">
        <w:rPr>
          <w:rFonts w:ascii="Times New Roman" w:hAnsi="Times New Roman" w:cs="Times New Roman"/>
          <w:sz w:val="24"/>
          <w:szCs w:val="24"/>
        </w:rPr>
        <w:t>, and other issues</w:t>
      </w:r>
      <w:r w:rsidR="001E5D2B">
        <w:rPr>
          <w:rFonts w:ascii="Times New Roman" w:hAnsi="Times New Roman" w:cs="Times New Roman"/>
          <w:sz w:val="24"/>
          <w:szCs w:val="24"/>
        </w:rPr>
        <w:t xml:space="preserve"> in </w:t>
      </w:r>
      <w:r w:rsidR="00DD25EC">
        <w:rPr>
          <w:rFonts w:ascii="Times New Roman" w:hAnsi="Times New Roman" w:cs="Times New Roman"/>
          <w:sz w:val="24"/>
          <w:szCs w:val="24"/>
        </w:rPr>
        <w:t>local</w:t>
      </w:r>
      <w:r w:rsidR="001E5D2B">
        <w:rPr>
          <w:rFonts w:ascii="Times New Roman" w:hAnsi="Times New Roman" w:cs="Times New Roman"/>
          <w:sz w:val="24"/>
          <w:szCs w:val="24"/>
        </w:rPr>
        <w:t xml:space="preserve"> </w:t>
      </w:r>
      <w:r w:rsidR="00392C13">
        <w:rPr>
          <w:rFonts w:ascii="Times New Roman" w:hAnsi="Times New Roman" w:cs="Times New Roman"/>
          <w:sz w:val="24"/>
          <w:szCs w:val="24"/>
        </w:rPr>
        <w:t>HIV prevention resources</w:t>
      </w:r>
      <w:r w:rsidR="006832E0">
        <w:rPr>
          <w:rFonts w:ascii="Times New Roman" w:hAnsi="Times New Roman" w:cs="Times New Roman"/>
          <w:sz w:val="24"/>
          <w:szCs w:val="24"/>
        </w:rPr>
        <w:t xml:space="preserve"> </w:t>
      </w:r>
      <w:r w:rsidR="001E5D2B">
        <w:rPr>
          <w:rFonts w:ascii="Times New Roman" w:hAnsi="Times New Roman" w:cs="Times New Roman"/>
          <w:sz w:val="24"/>
          <w:szCs w:val="24"/>
        </w:rPr>
        <w:t xml:space="preserve">for </w:t>
      </w:r>
      <w:r w:rsidR="00B245EA">
        <w:rPr>
          <w:rFonts w:ascii="Times New Roman" w:hAnsi="Times New Roman" w:cs="Times New Roman"/>
          <w:sz w:val="24"/>
          <w:szCs w:val="24"/>
        </w:rPr>
        <w:t>individuals with HIV</w:t>
      </w:r>
      <w:r w:rsidR="00DD25EC">
        <w:rPr>
          <w:rFonts w:ascii="Times New Roman" w:hAnsi="Times New Roman" w:cs="Times New Roman"/>
          <w:sz w:val="24"/>
          <w:szCs w:val="24"/>
        </w:rPr>
        <w:t>.</w:t>
      </w:r>
      <w:r w:rsidR="001E5D2B">
        <w:rPr>
          <w:rFonts w:ascii="Times New Roman" w:hAnsi="Times New Roman" w:cs="Times New Roman"/>
          <w:sz w:val="24"/>
          <w:szCs w:val="24"/>
        </w:rPr>
        <w:t xml:space="preserve"> </w:t>
      </w:r>
      <w:r w:rsidR="00392C13">
        <w:rPr>
          <w:rFonts w:ascii="Times New Roman" w:hAnsi="Times New Roman" w:cs="Times New Roman"/>
          <w:sz w:val="24"/>
          <w:szCs w:val="24"/>
        </w:rPr>
        <w:t xml:space="preserve">Analysis </w:t>
      </w:r>
      <w:r w:rsidR="00E968B7">
        <w:rPr>
          <w:rFonts w:ascii="Times New Roman" w:hAnsi="Times New Roman" w:cs="Times New Roman"/>
          <w:sz w:val="24"/>
          <w:szCs w:val="24"/>
        </w:rPr>
        <w:t>would</w:t>
      </w:r>
      <w:r w:rsidR="00E968B7" w:rsidRPr="001144F6">
        <w:rPr>
          <w:rFonts w:ascii="Times New Roman" w:hAnsi="Times New Roman" w:cs="Times New Roman"/>
          <w:sz w:val="24"/>
          <w:szCs w:val="24"/>
        </w:rPr>
        <w:t xml:space="preserve"> </w:t>
      </w:r>
      <w:r w:rsidR="001144F6" w:rsidRPr="001144F6">
        <w:rPr>
          <w:rFonts w:ascii="Times New Roman" w:hAnsi="Times New Roman" w:cs="Times New Roman"/>
          <w:sz w:val="24"/>
          <w:szCs w:val="24"/>
        </w:rPr>
        <w:t xml:space="preserve">provide a detailed description of </w:t>
      </w:r>
      <w:r w:rsidR="00DD25EC">
        <w:rPr>
          <w:rFonts w:ascii="Times New Roman" w:hAnsi="Times New Roman" w:cs="Times New Roman"/>
          <w:sz w:val="24"/>
          <w:szCs w:val="24"/>
        </w:rPr>
        <w:t>the context</w:t>
      </w:r>
      <w:r w:rsidR="00392C13">
        <w:rPr>
          <w:rFonts w:ascii="Times New Roman" w:hAnsi="Times New Roman" w:cs="Times New Roman"/>
          <w:sz w:val="24"/>
          <w:szCs w:val="24"/>
        </w:rPr>
        <w:t>ual factors</w:t>
      </w:r>
      <w:r w:rsidR="00DD25EC">
        <w:rPr>
          <w:rFonts w:ascii="Times New Roman" w:hAnsi="Times New Roman" w:cs="Times New Roman"/>
          <w:sz w:val="24"/>
          <w:szCs w:val="24"/>
        </w:rPr>
        <w:t xml:space="preserve"> of</w:t>
      </w:r>
      <w:r w:rsidR="00DD25EC" w:rsidRPr="001144F6">
        <w:rPr>
          <w:rFonts w:ascii="Times New Roman" w:hAnsi="Times New Roman" w:cs="Times New Roman"/>
          <w:sz w:val="24"/>
          <w:szCs w:val="24"/>
        </w:rPr>
        <w:t xml:space="preserve"> </w:t>
      </w:r>
      <w:r w:rsidR="001144F6" w:rsidRPr="001144F6">
        <w:rPr>
          <w:rFonts w:ascii="Times New Roman" w:hAnsi="Times New Roman" w:cs="Times New Roman"/>
          <w:sz w:val="24"/>
          <w:szCs w:val="24"/>
        </w:rPr>
        <w:t>HIV prevention and care efforts, activities</w:t>
      </w:r>
      <w:r w:rsidR="001E5D2B">
        <w:rPr>
          <w:rFonts w:ascii="Times New Roman" w:hAnsi="Times New Roman" w:cs="Times New Roman"/>
          <w:sz w:val="24"/>
          <w:szCs w:val="24"/>
        </w:rPr>
        <w:t>, successes, and challenges</w:t>
      </w:r>
      <w:r w:rsidR="00B60A04">
        <w:rPr>
          <w:rFonts w:ascii="Times New Roman" w:hAnsi="Times New Roman" w:cs="Times New Roman"/>
          <w:sz w:val="24"/>
          <w:szCs w:val="24"/>
        </w:rPr>
        <w:t xml:space="preserve"> </w:t>
      </w:r>
      <w:r w:rsidR="00392C13">
        <w:rPr>
          <w:rFonts w:ascii="Times New Roman" w:hAnsi="Times New Roman" w:cs="Times New Roman"/>
          <w:sz w:val="24"/>
          <w:szCs w:val="24"/>
        </w:rPr>
        <w:t>in</w:t>
      </w:r>
      <w:r w:rsidR="00B60A04">
        <w:rPr>
          <w:rFonts w:ascii="Times New Roman" w:hAnsi="Times New Roman" w:cs="Times New Roman"/>
          <w:sz w:val="24"/>
          <w:szCs w:val="24"/>
        </w:rPr>
        <w:t xml:space="preserve"> </w:t>
      </w:r>
      <w:r w:rsidR="00392C13">
        <w:rPr>
          <w:rFonts w:ascii="Times New Roman" w:hAnsi="Times New Roman" w:cs="Times New Roman"/>
          <w:sz w:val="24"/>
          <w:szCs w:val="24"/>
        </w:rPr>
        <w:t xml:space="preserve">the </w:t>
      </w:r>
      <w:r w:rsidR="00B60A04">
        <w:rPr>
          <w:rFonts w:ascii="Times New Roman" w:hAnsi="Times New Roman" w:cs="Times New Roman"/>
          <w:sz w:val="24"/>
          <w:szCs w:val="24"/>
        </w:rPr>
        <w:t>urban area</w:t>
      </w:r>
      <w:r w:rsidR="00730A58">
        <w:rPr>
          <w:rFonts w:ascii="Times New Roman" w:hAnsi="Times New Roman" w:cs="Times New Roman"/>
          <w:sz w:val="24"/>
          <w:szCs w:val="24"/>
        </w:rPr>
        <w:t>.</w:t>
      </w:r>
      <w:r w:rsidR="001E5D2B">
        <w:rPr>
          <w:rFonts w:ascii="Times New Roman" w:hAnsi="Times New Roman" w:cs="Times New Roman"/>
          <w:sz w:val="24"/>
          <w:szCs w:val="24"/>
        </w:rPr>
        <w:t xml:space="preserve"> </w:t>
      </w:r>
      <w:r w:rsidR="00CE727F">
        <w:rPr>
          <w:rFonts w:ascii="Times New Roman" w:hAnsi="Times New Roman" w:cs="Times New Roman"/>
          <w:sz w:val="24"/>
          <w:szCs w:val="24"/>
        </w:rPr>
        <w:t>Results</w:t>
      </w:r>
      <w:r w:rsidR="00CE727F" w:rsidRPr="00264BDD">
        <w:rPr>
          <w:rFonts w:ascii="Times New Roman" w:hAnsi="Times New Roman" w:cs="Times New Roman"/>
          <w:sz w:val="24"/>
          <w:szCs w:val="24"/>
        </w:rPr>
        <w:t xml:space="preserve"> from </w:t>
      </w:r>
      <w:r w:rsidR="00CE727F">
        <w:rPr>
          <w:rFonts w:ascii="Times New Roman" w:hAnsi="Times New Roman" w:cs="Times New Roman"/>
          <w:sz w:val="24"/>
          <w:szCs w:val="24"/>
        </w:rPr>
        <w:t>each</w:t>
      </w:r>
      <w:r w:rsidR="00CE727F" w:rsidRPr="00264BDD">
        <w:rPr>
          <w:rFonts w:ascii="Times New Roman" w:hAnsi="Times New Roman" w:cs="Times New Roman"/>
          <w:sz w:val="24"/>
          <w:szCs w:val="24"/>
        </w:rPr>
        <w:t xml:space="preserve"> data collection </w:t>
      </w:r>
      <w:r w:rsidR="00CE727F">
        <w:rPr>
          <w:rFonts w:ascii="Times New Roman" w:hAnsi="Times New Roman" w:cs="Times New Roman"/>
          <w:sz w:val="24"/>
          <w:szCs w:val="24"/>
        </w:rPr>
        <w:t>under this umbrella generic ICR</w:t>
      </w:r>
      <w:r w:rsidR="00CE727F" w:rsidRPr="00264BDD">
        <w:rPr>
          <w:rFonts w:ascii="Times New Roman" w:hAnsi="Times New Roman" w:cs="Times New Roman"/>
          <w:sz w:val="24"/>
          <w:szCs w:val="24"/>
        </w:rPr>
        <w:t xml:space="preserve"> will be </w:t>
      </w:r>
      <w:r w:rsidR="00CE727F">
        <w:rPr>
          <w:rFonts w:ascii="Times New Roman" w:hAnsi="Times New Roman" w:cs="Times New Roman"/>
          <w:sz w:val="24"/>
          <w:szCs w:val="24"/>
        </w:rPr>
        <w:t xml:space="preserve">communicated to relevant public health officials and community stakeholders in the study locations. </w:t>
      </w:r>
      <w:r w:rsidR="00C22F63" w:rsidRPr="00730A58">
        <w:rPr>
          <w:rFonts w:ascii="Times New Roman" w:hAnsi="Times New Roman" w:cs="Times New Roman"/>
          <w:sz w:val="24"/>
          <w:szCs w:val="24"/>
        </w:rPr>
        <w:t xml:space="preserve">The findings </w:t>
      </w:r>
      <w:r w:rsidR="00E968B7" w:rsidRPr="00730A58">
        <w:rPr>
          <w:rFonts w:ascii="Times New Roman" w:hAnsi="Times New Roman" w:cs="Times New Roman"/>
          <w:sz w:val="24"/>
          <w:szCs w:val="24"/>
        </w:rPr>
        <w:t xml:space="preserve">would </w:t>
      </w:r>
      <w:r w:rsidR="00C22F63" w:rsidRPr="00730A58">
        <w:rPr>
          <w:rFonts w:ascii="Times New Roman" w:hAnsi="Times New Roman" w:cs="Times New Roman"/>
          <w:sz w:val="24"/>
          <w:szCs w:val="24"/>
        </w:rPr>
        <w:t>not be generalizable to other urban areas</w:t>
      </w:r>
      <w:r w:rsidR="000939F2" w:rsidRPr="00730A58">
        <w:rPr>
          <w:rFonts w:ascii="Times New Roman" w:hAnsi="Times New Roman" w:cs="Times New Roman"/>
          <w:sz w:val="24"/>
          <w:szCs w:val="24"/>
        </w:rPr>
        <w:t xml:space="preserve"> or subpopulations</w:t>
      </w:r>
      <w:r w:rsidR="00B245EA" w:rsidRPr="00730A58">
        <w:rPr>
          <w:rFonts w:ascii="Times New Roman" w:hAnsi="Times New Roman" w:cs="Times New Roman"/>
          <w:sz w:val="24"/>
          <w:szCs w:val="24"/>
        </w:rPr>
        <w:t xml:space="preserve"> </w:t>
      </w:r>
      <w:r w:rsidR="00E906B5" w:rsidRPr="00730A58">
        <w:rPr>
          <w:rFonts w:ascii="Times New Roman" w:hAnsi="Times New Roman" w:cs="Times New Roman"/>
          <w:sz w:val="24"/>
          <w:szCs w:val="24"/>
        </w:rPr>
        <w:t xml:space="preserve">and the data will not be combined to infer </w:t>
      </w:r>
      <w:r w:rsidR="00B245EA" w:rsidRPr="00730A58">
        <w:rPr>
          <w:rFonts w:ascii="Times New Roman" w:hAnsi="Times New Roman" w:cs="Times New Roman"/>
          <w:sz w:val="24"/>
          <w:szCs w:val="24"/>
        </w:rPr>
        <w:t>national representative</w:t>
      </w:r>
      <w:r w:rsidR="00E906B5" w:rsidRPr="00730A58">
        <w:rPr>
          <w:rFonts w:ascii="Times New Roman" w:hAnsi="Times New Roman" w:cs="Times New Roman"/>
          <w:sz w:val="24"/>
          <w:szCs w:val="24"/>
        </w:rPr>
        <w:t>ness</w:t>
      </w:r>
      <w:r w:rsidR="00C22F63" w:rsidRPr="00730A58">
        <w:rPr>
          <w:rFonts w:ascii="Times New Roman" w:hAnsi="Times New Roman" w:cs="Times New Roman"/>
          <w:sz w:val="24"/>
          <w:szCs w:val="24"/>
        </w:rPr>
        <w:t>.</w:t>
      </w:r>
    </w:p>
    <w:p w:rsidR="007B2EBE" w:rsidRPr="004C06F1" w:rsidRDefault="00592041" w:rsidP="00CD6F10">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4C06F1" w:rsidRPr="004C06F1">
        <w:rPr>
          <w:rFonts w:ascii="Times New Roman" w:hAnsi="Times New Roman" w:cs="Times New Roman"/>
          <w:sz w:val="24"/>
          <w:szCs w:val="24"/>
        </w:rPr>
        <w:t>e expect each</w:t>
      </w:r>
      <w:r w:rsidR="006832E0">
        <w:rPr>
          <w:rFonts w:ascii="Times New Roman" w:hAnsi="Times New Roman" w:cs="Times New Roman"/>
          <w:sz w:val="24"/>
          <w:szCs w:val="24"/>
        </w:rPr>
        <w:t xml:space="preserve"> </w:t>
      </w:r>
      <w:r w:rsidR="004C06F1" w:rsidRPr="004C06F1">
        <w:rPr>
          <w:rFonts w:ascii="Times New Roman" w:hAnsi="Times New Roman" w:cs="Times New Roman"/>
          <w:sz w:val="24"/>
          <w:szCs w:val="24"/>
        </w:rPr>
        <w:t xml:space="preserve">study under this generic ICR </w:t>
      </w:r>
      <w:r w:rsidR="004769F0">
        <w:rPr>
          <w:rFonts w:ascii="Times New Roman" w:hAnsi="Times New Roman" w:cs="Times New Roman"/>
          <w:sz w:val="24"/>
          <w:szCs w:val="24"/>
        </w:rPr>
        <w:t xml:space="preserve">to focus on </w:t>
      </w:r>
      <w:r w:rsidR="004C06F1" w:rsidRPr="00592041">
        <w:rPr>
          <w:rFonts w:ascii="Times New Roman" w:hAnsi="Times New Roman" w:cs="Times New Roman"/>
          <w:sz w:val="24"/>
          <w:szCs w:val="24"/>
        </w:rPr>
        <w:t>specific study populations, geographic locations, and settings</w:t>
      </w:r>
      <w:r w:rsidR="004C06F1" w:rsidRPr="004C06F1">
        <w:rPr>
          <w:rFonts w:ascii="Times New Roman" w:hAnsi="Times New Roman" w:cs="Times New Roman"/>
          <w:sz w:val="24"/>
          <w:szCs w:val="24"/>
        </w:rPr>
        <w:t xml:space="preserve"> </w:t>
      </w:r>
      <w:r w:rsidR="00CC7A33">
        <w:rPr>
          <w:rFonts w:ascii="Times New Roman" w:hAnsi="Times New Roman" w:cs="Times New Roman"/>
          <w:sz w:val="24"/>
          <w:szCs w:val="24"/>
        </w:rPr>
        <w:t xml:space="preserve">that </w:t>
      </w:r>
      <w:r w:rsidR="004769F0">
        <w:rPr>
          <w:rFonts w:ascii="Times New Roman" w:hAnsi="Times New Roman" w:cs="Times New Roman"/>
          <w:sz w:val="24"/>
          <w:szCs w:val="24"/>
        </w:rPr>
        <w:t xml:space="preserve">have been identified </w:t>
      </w:r>
      <w:r w:rsidR="00392C13">
        <w:rPr>
          <w:rFonts w:ascii="Times New Roman" w:hAnsi="Times New Roman" w:cs="Times New Roman"/>
          <w:sz w:val="24"/>
          <w:szCs w:val="24"/>
        </w:rPr>
        <w:t xml:space="preserve">as having the most acute </w:t>
      </w:r>
      <w:r w:rsidR="00392C13" w:rsidRPr="004C06F1">
        <w:rPr>
          <w:rFonts w:ascii="Times New Roman" w:hAnsi="Times New Roman" w:cs="Times New Roman"/>
          <w:sz w:val="24"/>
          <w:szCs w:val="24"/>
        </w:rPr>
        <w:t>HIV prevention, care and treatment needs (e.g., areas that have high HIV incidence, prevalence, or previously documented challenges in the successful delivery of HIV prevention, care, or treatment services).</w:t>
      </w:r>
      <w:r w:rsidR="00392C13">
        <w:rPr>
          <w:rFonts w:ascii="Times New Roman" w:hAnsi="Times New Roman" w:cs="Times New Roman"/>
          <w:sz w:val="24"/>
          <w:szCs w:val="24"/>
        </w:rPr>
        <w:t xml:space="preserve"> Identification of </w:t>
      </w:r>
      <w:r>
        <w:rPr>
          <w:rFonts w:ascii="Times New Roman" w:hAnsi="Times New Roman" w:cs="Times New Roman"/>
          <w:sz w:val="24"/>
          <w:szCs w:val="24"/>
        </w:rPr>
        <w:t>these specific study</w:t>
      </w:r>
      <w:r w:rsidR="00392C13">
        <w:rPr>
          <w:rFonts w:ascii="Times New Roman" w:hAnsi="Times New Roman" w:cs="Times New Roman"/>
          <w:sz w:val="24"/>
          <w:szCs w:val="24"/>
        </w:rPr>
        <w:t xml:space="preserve"> populations, geographic locations, and settings will be determined by CDC</w:t>
      </w:r>
      <w:r w:rsidR="00CC7A33">
        <w:rPr>
          <w:rFonts w:ascii="Times New Roman" w:hAnsi="Times New Roman" w:cs="Times New Roman"/>
          <w:sz w:val="24"/>
          <w:szCs w:val="24"/>
        </w:rPr>
        <w:t xml:space="preserve"> </w:t>
      </w:r>
      <w:r w:rsidR="004C06F1" w:rsidRPr="004C06F1">
        <w:rPr>
          <w:rFonts w:ascii="Times New Roman" w:hAnsi="Times New Roman" w:cs="Times New Roman"/>
          <w:sz w:val="24"/>
          <w:szCs w:val="24"/>
        </w:rPr>
        <w:t xml:space="preserve">DHAP </w:t>
      </w:r>
      <w:r w:rsidR="006832E0">
        <w:rPr>
          <w:rFonts w:ascii="Times New Roman" w:hAnsi="Times New Roman" w:cs="Times New Roman"/>
          <w:sz w:val="24"/>
          <w:szCs w:val="24"/>
        </w:rPr>
        <w:t xml:space="preserve">as a result of other existing </w:t>
      </w:r>
      <w:r w:rsidR="001E5D2B">
        <w:rPr>
          <w:rFonts w:ascii="Times New Roman" w:hAnsi="Times New Roman" w:cs="Times New Roman"/>
          <w:sz w:val="24"/>
          <w:szCs w:val="24"/>
        </w:rPr>
        <w:t>research</w:t>
      </w:r>
      <w:r w:rsidR="00392C13">
        <w:rPr>
          <w:rFonts w:ascii="Times New Roman" w:hAnsi="Times New Roman" w:cs="Times New Roman"/>
          <w:sz w:val="24"/>
          <w:szCs w:val="24"/>
        </w:rPr>
        <w:t xml:space="preserve"> and </w:t>
      </w:r>
      <w:r>
        <w:rPr>
          <w:rFonts w:ascii="Times New Roman" w:hAnsi="Times New Roman" w:cs="Times New Roman"/>
          <w:sz w:val="24"/>
          <w:szCs w:val="24"/>
        </w:rPr>
        <w:t xml:space="preserve">public health </w:t>
      </w:r>
      <w:r w:rsidR="00392C13">
        <w:rPr>
          <w:rFonts w:ascii="Times New Roman" w:hAnsi="Times New Roman" w:cs="Times New Roman"/>
          <w:sz w:val="24"/>
          <w:szCs w:val="24"/>
        </w:rPr>
        <w:t>surveillance</w:t>
      </w:r>
      <w:r w:rsidR="001E5D2B">
        <w:rPr>
          <w:rFonts w:ascii="Times New Roman" w:hAnsi="Times New Roman" w:cs="Times New Roman"/>
          <w:sz w:val="24"/>
          <w:szCs w:val="24"/>
        </w:rPr>
        <w:t xml:space="preserve"> </w:t>
      </w:r>
      <w:r>
        <w:rPr>
          <w:rFonts w:ascii="Times New Roman" w:hAnsi="Times New Roman" w:cs="Times New Roman"/>
          <w:sz w:val="24"/>
          <w:szCs w:val="24"/>
        </w:rPr>
        <w:t>data collected by CDC or other Federal, state, and local agencies</w:t>
      </w:r>
      <w:r w:rsidR="00392C13">
        <w:rPr>
          <w:rFonts w:ascii="Times New Roman" w:hAnsi="Times New Roman" w:cs="Times New Roman"/>
          <w:sz w:val="24"/>
          <w:szCs w:val="24"/>
        </w:rPr>
        <w:t xml:space="preserve">. </w:t>
      </w:r>
      <w:r w:rsidR="004C06F1" w:rsidRPr="004C06F1">
        <w:rPr>
          <w:rFonts w:ascii="Times New Roman" w:hAnsi="Times New Roman" w:cs="Times New Roman"/>
          <w:sz w:val="24"/>
          <w:szCs w:val="24"/>
        </w:rPr>
        <w:t xml:space="preserve">Different jurisdictions throughout the United States have widely divergent HIV prevention, care, and treatment needs. Although there are commonalities across jurisdictions, there is no single set of specific public health solutions that optimally fit the needs of all groups in all areas of the </w:t>
      </w:r>
      <w:r w:rsidR="004C06F1" w:rsidRPr="004C06F1">
        <w:rPr>
          <w:rFonts w:ascii="Times New Roman" w:hAnsi="Times New Roman" w:cs="Times New Roman"/>
          <w:sz w:val="24"/>
          <w:szCs w:val="24"/>
        </w:rPr>
        <w:lastRenderedPageBreak/>
        <w:t xml:space="preserve">country. For example, HIV-related public health needs in </w:t>
      </w:r>
      <w:r w:rsidR="004E4D4E">
        <w:rPr>
          <w:rFonts w:ascii="Times New Roman" w:hAnsi="Times New Roman" w:cs="Times New Roman"/>
          <w:sz w:val="24"/>
          <w:szCs w:val="24"/>
        </w:rPr>
        <w:t>Broward County, Florida</w:t>
      </w:r>
      <w:r w:rsidR="004C06F1" w:rsidRPr="004C06F1">
        <w:rPr>
          <w:rFonts w:ascii="Times New Roman" w:hAnsi="Times New Roman" w:cs="Times New Roman"/>
          <w:sz w:val="24"/>
          <w:szCs w:val="24"/>
        </w:rPr>
        <w:t xml:space="preserve"> are very different from the challenges faced in New York City. </w:t>
      </w:r>
    </w:p>
    <w:p w:rsidR="004C06F1" w:rsidRPr="004C06F1" w:rsidRDefault="00D54597" w:rsidP="004709CE">
      <w:pPr>
        <w:spacing w:line="480" w:lineRule="auto"/>
        <w:ind w:firstLine="720"/>
        <w:rPr>
          <w:rFonts w:ascii="Times New Roman" w:hAnsi="Times New Roman" w:cs="Times New Roman"/>
          <w:sz w:val="24"/>
          <w:szCs w:val="24"/>
        </w:rPr>
      </w:pPr>
      <w:r w:rsidRPr="00BD31B7">
        <w:rPr>
          <w:rFonts w:ascii="Times New Roman" w:hAnsi="Times New Roman" w:cs="Times New Roman"/>
          <w:sz w:val="24"/>
          <w:szCs w:val="24"/>
        </w:rPr>
        <w:t>Studies</w:t>
      </w:r>
      <w:r w:rsidR="003308FE" w:rsidRPr="00BD31B7">
        <w:rPr>
          <w:rFonts w:ascii="Times New Roman" w:hAnsi="Times New Roman" w:cs="Times New Roman"/>
          <w:sz w:val="24"/>
          <w:szCs w:val="24"/>
        </w:rPr>
        <w:t xml:space="preserve"> covered under this generic ICR </w:t>
      </w:r>
      <w:r w:rsidR="00CC0326" w:rsidRPr="00BD31B7">
        <w:rPr>
          <w:rFonts w:ascii="Times New Roman" w:hAnsi="Times New Roman" w:cs="Times New Roman"/>
          <w:sz w:val="24"/>
          <w:szCs w:val="24"/>
        </w:rPr>
        <w:t xml:space="preserve">will provide </w:t>
      </w:r>
      <w:r w:rsidR="00C30960" w:rsidRPr="00BD31B7">
        <w:rPr>
          <w:rFonts w:ascii="Times New Roman" w:hAnsi="Times New Roman" w:cs="Times New Roman"/>
          <w:sz w:val="24"/>
          <w:szCs w:val="24"/>
        </w:rPr>
        <w:t xml:space="preserve">local </w:t>
      </w:r>
      <w:r w:rsidR="00C22F63" w:rsidRPr="00BD31B7">
        <w:rPr>
          <w:rFonts w:ascii="Times New Roman" w:hAnsi="Times New Roman" w:cs="Times New Roman"/>
          <w:sz w:val="24"/>
          <w:szCs w:val="24"/>
        </w:rPr>
        <w:t>contextual information</w:t>
      </w:r>
      <w:r w:rsidR="00C22F63">
        <w:rPr>
          <w:rFonts w:ascii="Times New Roman" w:hAnsi="Times New Roman" w:cs="Times New Roman"/>
          <w:sz w:val="24"/>
          <w:szCs w:val="24"/>
        </w:rPr>
        <w:t xml:space="preserve"> about</w:t>
      </w:r>
      <w:r w:rsidR="00CC0326">
        <w:rPr>
          <w:rFonts w:ascii="Times New Roman" w:hAnsi="Times New Roman" w:cs="Times New Roman"/>
          <w:sz w:val="24"/>
          <w:szCs w:val="24"/>
        </w:rPr>
        <w:t xml:space="preserve"> </w:t>
      </w:r>
      <w:r w:rsidR="004C06F1" w:rsidRPr="004C06F1">
        <w:rPr>
          <w:rFonts w:ascii="Times New Roman" w:hAnsi="Times New Roman" w:cs="Times New Roman"/>
          <w:sz w:val="24"/>
          <w:szCs w:val="24"/>
        </w:rPr>
        <w:t xml:space="preserve">barriers and facilitators </w:t>
      </w:r>
      <w:r w:rsidR="00C30960">
        <w:rPr>
          <w:rFonts w:ascii="Times New Roman" w:hAnsi="Times New Roman" w:cs="Times New Roman"/>
          <w:sz w:val="24"/>
          <w:szCs w:val="24"/>
        </w:rPr>
        <w:t xml:space="preserve">to HIV prevention, care, and treatment </w:t>
      </w:r>
      <w:r w:rsidR="00C22F63">
        <w:rPr>
          <w:rFonts w:ascii="Times New Roman" w:hAnsi="Times New Roman" w:cs="Times New Roman"/>
          <w:sz w:val="24"/>
          <w:szCs w:val="24"/>
        </w:rPr>
        <w:t>experienced by</w:t>
      </w:r>
      <w:r w:rsidR="00CC0326" w:rsidRPr="004C06F1">
        <w:rPr>
          <w:rFonts w:ascii="Times New Roman" w:hAnsi="Times New Roman" w:cs="Times New Roman"/>
          <w:sz w:val="24"/>
          <w:szCs w:val="24"/>
        </w:rPr>
        <w:t xml:space="preserve"> </w:t>
      </w:r>
      <w:r w:rsidR="00CC0326">
        <w:rPr>
          <w:rFonts w:ascii="Times New Roman" w:hAnsi="Times New Roman" w:cs="Times New Roman"/>
          <w:sz w:val="24"/>
          <w:szCs w:val="24"/>
        </w:rPr>
        <w:t>communities</w:t>
      </w:r>
      <w:r w:rsidR="00781339">
        <w:rPr>
          <w:rFonts w:ascii="Times New Roman" w:hAnsi="Times New Roman" w:cs="Times New Roman"/>
          <w:sz w:val="24"/>
          <w:szCs w:val="24"/>
        </w:rPr>
        <w:t xml:space="preserve"> </w:t>
      </w:r>
      <w:r w:rsidR="00CC0326">
        <w:rPr>
          <w:rFonts w:ascii="Times New Roman" w:hAnsi="Times New Roman" w:cs="Times New Roman"/>
          <w:sz w:val="24"/>
          <w:szCs w:val="24"/>
        </w:rPr>
        <w:t>at risk for HIV infection</w:t>
      </w:r>
      <w:r w:rsidR="004C06F1" w:rsidRPr="004C06F1">
        <w:rPr>
          <w:rFonts w:ascii="Times New Roman" w:hAnsi="Times New Roman" w:cs="Times New Roman"/>
          <w:sz w:val="24"/>
          <w:szCs w:val="24"/>
        </w:rPr>
        <w:t xml:space="preserve">, </w:t>
      </w:r>
      <w:r w:rsidR="00781339">
        <w:rPr>
          <w:rFonts w:ascii="Times New Roman" w:hAnsi="Times New Roman" w:cs="Times New Roman"/>
          <w:sz w:val="24"/>
          <w:szCs w:val="24"/>
        </w:rPr>
        <w:t xml:space="preserve">by </w:t>
      </w:r>
      <w:r w:rsidR="004C06F1" w:rsidRPr="004C06F1">
        <w:rPr>
          <w:rFonts w:ascii="Times New Roman" w:hAnsi="Times New Roman" w:cs="Times New Roman"/>
          <w:sz w:val="24"/>
          <w:szCs w:val="24"/>
        </w:rPr>
        <w:t xml:space="preserve">HIV-positive </w:t>
      </w:r>
      <w:r w:rsidR="00C22F63">
        <w:rPr>
          <w:rFonts w:ascii="Times New Roman" w:hAnsi="Times New Roman" w:cs="Times New Roman"/>
          <w:sz w:val="24"/>
          <w:szCs w:val="24"/>
        </w:rPr>
        <w:t>persons</w:t>
      </w:r>
      <w:r w:rsidR="00781339">
        <w:rPr>
          <w:rFonts w:ascii="Times New Roman" w:hAnsi="Times New Roman" w:cs="Times New Roman"/>
          <w:sz w:val="24"/>
          <w:szCs w:val="24"/>
        </w:rPr>
        <w:t xml:space="preserve"> across the HIV care continuum,</w:t>
      </w:r>
      <w:r w:rsidR="004C06F1" w:rsidRPr="004C06F1">
        <w:rPr>
          <w:rFonts w:ascii="Times New Roman" w:hAnsi="Times New Roman" w:cs="Times New Roman"/>
          <w:sz w:val="24"/>
          <w:szCs w:val="24"/>
        </w:rPr>
        <w:t xml:space="preserve"> </w:t>
      </w:r>
      <w:r w:rsidR="00C22F63">
        <w:rPr>
          <w:rFonts w:ascii="Times New Roman" w:hAnsi="Times New Roman" w:cs="Times New Roman"/>
          <w:sz w:val="24"/>
          <w:szCs w:val="24"/>
        </w:rPr>
        <w:t>and</w:t>
      </w:r>
      <w:r w:rsidR="00C22F63" w:rsidRPr="004C06F1">
        <w:rPr>
          <w:rFonts w:ascii="Times New Roman" w:hAnsi="Times New Roman" w:cs="Times New Roman"/>
          <w:sz w:val="24"/>
          <w:szCs w:val="24"/>
        </w:rPr>
        <w:t xml:space="preserve"> </w:t>
      </w:r>
      <w:r w:rsidR="00781339">
        <w:rPr>
          <w:rFonts w:ascii="Times New Roman" w:hAnsi="Times New Roman" w:cs="Times New Roman"/>
          <w:sz w:val="24"/>
          <w:szCs w:val="24"/>
        </w:rPr>
        <w:t xml:space="preserve">by </w:t>
      </w:r>
      <w:r w:rsidR="004C06F1" w:rsidRPr="004C06F1">
        <w:rPr>
          <w:rFonts w:ascii="Times New Roman" w:hAnsi="Times New Roman" w:cs="Times New Roman"/>
          <w:sz w:val="24"/>
          <w:szCs w:val="24"/>
        </w:rPr>
        <w:t xml:space="preserve">organizations </w:t>
      </w:r>
      <w:r w:rsidR="00C22F63">
        <w:rPr>
          <w:rFonts w:ascii="Times New Roman" w:hAnsi="Times New Roman" w:cs="Times New Roman"/>
          <w:sz w:val="24"/>
          <w:szCs w:val="24"/>
        </w:rPr>
        <w:t>providing</w:t>
      </w:r>
      <w:r w:rsidR="00C22F63" w:rsidRPr="004C06F1">
        <w:rPr>
          <w:rFonts w:ascii="Times New Roman" w:hAnsi="Times New Roman" w:cs="Times New Roman"/>
          <w:sz w:val="24"/>
          <w:szCs w:val="24"/>
        </w:rPr>
        <w:t xml:space="preserve"> </w:t>
      </w:r>
      <w:r w:rsidR="004C06F1" w:rsidRPr="004C06F1">
        <w:rPr>
          <w:rFonts w:ascii="Times New Roman" w:hAnsi="Times New Roman" w:cs="Times New Roman"/>
          <w:sz w:val="24"/>
          <w:szCs w:val="24"/>
        </w:rPr>
        <w:t>HIV prevention, care, and treatment services</w:t>
      </w:r>
      <w:r w:rsidR="00CC7A33">
        <w:rPr>
          <w:rFonts w:ascii="Times New Roman" w:hAnsi="Times New Roman" w:cs="Times New Roman"/>
          <w:sz w:val="24"/>
          <w:szCs w:val="24"/>
        </w:rPr>
        <w:t xml:space="preserve">.  Examples of </w:t>
      </w:r>
      <w:r w:rsidR="00C22F63">
        <w:rPr>
          <w:rFonts w:ascii="Times New Roman" w:hAnsi="Times New Roman" w:cs="Times New Roman"/>
          <w:sz w:val="24"/>
          <w:szCs w:val="24"/>
        </w:rPr>
        <w:t>HIV prevention, care, and treatment activities and programs</w:t>
      </w:r>
      <w:r w:rsidR="00CC7A33">
        <w:rPr>
          <w:rFonts w:ascii="Times New Roman" w:hAnsi="Times New Roman" w:cs="Times New Roman"/>
          <w:sz w:val="24"/>
          <w:szCs w:val="24"/>
        </w:rPr>
        <w:t xml:space="preserve"> that might benefit from </w:t>
      </w:r>
      <w:r w:rsidR="00781339">
        <w:rPr>
          <w:rFonts w:ascii="Times New Roman" w:hAnsi="Times New Roman" w:cs="Times New Roman"/>
          <w:sz w:val="24"/>
          <w:szCs w:val="24"/>
        </w:rPr>
        <w:t xml:space="preserve">a </w:t>
      </w:r>
      <w:r w:rsidR="00CC7A33">
        <w:rPr>
          <w:rFonts w:ascii="Times New Roman" w:hAnsi="Times New Roman" w:cs="Times New Roman"/>
          <w:sz w:val="24"/>
          <w:szCs w:val="24"/>
        </w:rPr>
        <w:t xml:space="preserve">better </w:t>
      </w:r>
      <w:r w:rsidR="00CC7A33" w:rsidRPr="000C1653">
        <w:rPr>
          <w:rFonts w:ascii="Times New Roman" w:hAnsi="Times New Roman" w:cs="Times New Roman"/>
          <w:sz w:val="24"/>
          <w:szCs w:val="24"/>
        </w:rPr>
        <w:t xml:space="preserve">understanding </w:t>
      </w:r>
      <w:r w:rsidR="00C21E73" w:rsidRPr="000C1653">
        <w:rPr>
          <w:rFonts w:ascii="Times New Roman" w:hAnsi="Times New Roman" w:cs="Times New Roman"/>
          <w:sz w:val="24"/>
          <w:szCs w:val="24"/>
        </w:rPr>
        <w:t xml:space="preserve">of </w:t>
      </w:r>
      <w:r w:rsidR="00C22F63" w:rsidRPr="000C1653">
        <w:rPr>
          <w:rFonts w:ascii="Times New Roman" w:hAnsi="Times New Roman" w:cs="Times New Roman"/>
          <w:sz w:val="24"/>
          <w:szCs w:val="24"/>
        </w:rPr>
        <w:t xml:space="preserve">local </w:t>
      </w:r>
      <w:r w:rsidR="00C21E73" w:rsidRPr="000C1653">
        <w:rPr>
          <w:rFonts w:ascii="Times New Roman" w:hAnsi="Times New Roman" w:cs="Times New Roman"/>
          <w:sz w:val="24"/>
          <w:szCs w:val="24"/>
        </w:rPr>
        <w:t>barriers</w:t>
      </w:r>
      <w:r w:rsidR="00CC7A33" w:rsidRPr="000C1653">
        <w:rPr>
          <w:rFonts w:ascii="Times New Roman" w:hAnsi="Times New Roman" w:cs="Times New Roman"/>
          <w:sz w:val="24"/>
          <w:szCs w:val="24"/>
        </w:rPr>
        <w:t xml:space="preserve"> and facilit</w:t>
      </w:r>
      <w:r w:rsidR="005B63E5" w:rsidRPr="000C1653">
        <w:rPr>
          <w:rFonts w:ascii="Times New Roman" w:hAnsi="Times New Roman" w:cs="Times New Roman"/>
          <w:sz w:val="24"/>
          <w:szCs w:val="24"/>
        </w:rPr>
        <w:t>at</w:t>
      </w:r>
      <w:r w:rsidR="00CC7A33" w:rsidRPr="000C1653">
        <w:rPr>
          <w:rFonts w:ascii="Times New Roman" w:hAnsi="Times New Roman" w:cs="Times New Roman"/>
          <w:sz w:val="24"/>
          <w:szCs w:val="24"/>
        </w:rPr>
        <w:t>ors include</w:t>
      </w:r>
      <w:r w:rsidR="00C21E73" w:rsidRPr="000C1653">
        <w:rPr>
          <w:rFonts w:ascii="Times New Roman" w:hAnsi="Times New Roman" w:cs="Times New Roman"/>
          <w:sz w:val="24"/>
          <w:szCs w:val="24"/>
        </w:rPr>
        <w:t>:</w:t>
      </w:r>
    </w:p>
    <w:p w:rsidR="004C06F1" w:rsidRPr="004C06F1" w:rsidRDefault="004C06F1" w:rsidP="004C06F1">
      <w:pPr>
        <w:numPr>
          <w:ilvl w:val="1"/>
          <w:numId w:val="14"/>
        </w:numPr>
        <w:spacing w:line="480" w:lineRule="auto"/>
        <w:rPr>
          <w:rFonts w:ascii="Times New Roman" w:hAnsi="Times New Roman" w:cs="Times New Roman"/>
          <w:sz w:val="24"/>
          <w:szCs w:val="24"/>
        </w:rPr>
      </w:pPr>
      <w:r w:rsidRPr="004C06F1">
        <w:rPr>
          <w:rFonts w:ascii="Times New Roman" w:hAnsi="Times New Roman" w:cs="Times New Roman"/>
          <w:sz w:val="24"/>
          <w:szCs w:val="24"/>
        </w:rPr>
        <w:t xml:space="preserve">Delivery of primary prevention </w:t>
      </w:r>
      <w:r w:rsidR="00CC0326">
        <w:rPr>
          <w:rFonts w:ascii="Times New Roman" w:hAnsi="Times New Roman" w:cs="Times New Roman"/>
          <w:sz w:val="24"/>
          <w:szCs w:val="24"/>
        </w:rPr>
        <w:t xml:space="preserve">programs, including PrEP (pre-exposure prophylaxis) and </w:t>
      </w:r>
      <w:proofErr w:type="spellStart"/>
      <w:r w:rsidR="00CC0326">
        <w:rPr>
          <w:rFonts w:ascii="Times New Roman" w:hAnsi="Times New Roman" w:cs="Times New Roman"/>
          <w:sz w:val="24"/>
          <w:szCs w:val="24"/>
        </w:rPr>
        <w:t>nPEP</w:t>
      </w:r>
      <w:proofErr w:type="spellEnd"/>
      <w:r w:rsidR="00CC0326">
        <w:rPr>
          <w:rFonts w:ascii="Times New Roman" w:hAnsi="Times New Roman" w:cs="Times New Roman"/>
          <w:sz w:val="24"/>
          <w:szCs w:val="24"/>
        </w:rPr>
        <w:t xml:space="preserve"> (post-exposure prophylaxis)</w:t>
      </w:r>
      <w:r w:rsidRPr="004C06F1">
        <w:rPr>
          <w:rFonts w:ascii="Times New Roman" w:hAnsi="Times New Roman" w:cs="Times New Roman"/>
          <w:sz w:val="24"/>
          <w:szCs w:val="24"/>
        </w:rPr>
        <w:t xml:space="preserve"> with HIV-negative populations engaged in high-risk sexual or drug use behaviors</w:t>
      </w:r>
    </w:p>
    <w:p w:rsidR="004C06F1" w:rsidRPr="004C06F1" w:rsidRDefault="004C06F1" w:rsidP="004C06F1">
      <w:pPr>
        <w:numPr>
          <w:ilvl w:val="1"/>
          <w:numId w:val="14"/>
        </w:numPr>
        <w:spacing w:line="480" w:lineRule="auto"/>
        <w:rPr>
          <w:rFonts w:ascii="Times New Roman" w:hAnsi="Times New Roman" w:cs="Times New Roman"/>
          <w:sz w:val="24"/>
          <w:szCs w:val="24"/>
        </w:rPr>
      </w:pPr>
      <w:r w:rsidRPr="004C06F1">
        <w:rPr>
          <w:rFonts w:ascii="Times New Roman" w:hAnsi="Times New Roman" w:cs="Times New Roman"/>
          <w:sz w:val="24"/>
          <w:szCs w:val="24"/>
        </w:rPr>
        <w:t>HIV testing</w:t>
      </w:r>
      <w:r w:rsidR="00CC0326">
        <w:rPr>
          <w:rFonts w:ascii="Times New Roman" w:hAnsi="Times New Roman" w:cs="Times New Roman"/>
          <w:sz w:val="24"/>
          <w:szCs w:val="24"/>
        </w:rPr>
        <w:t xml:space="preserve"> </w:t>
      </w:r>
      <w:r w:rsidR="00C30960">
        <w:rPr>
          <w:rFonts w:ascii="Times New Roman" w:hAnsi="Times New Roman" w:cs="Times New Roman"/>
          <w:sz w:val="24"/>
          <w:szCs w:val="24"/>
        </w:rPr>
        <w:t>programs and providers</w:t>
      </w:r>
    </w:p>
    <w:p w:rsidR="004C06F1" w:rsidRPr="004C06F1" w:rsidRDefault="00C30960" w:rsidP="004C06F1">
      <w:pPr>
        <w:numPr>
          <w:ilvl w:val="1"/>
          <w:numId w:val="14"/>
        </w:numPr>
        <w:spacing w:line="480" w:lineRule="auto"/>
        <w:rPr>
          <w:rFonts w:ascii="Times New Roman" w:hAnsi="Times New Roman" w:cs="Times New Roman"/>
          <w:sz w:val="24"/>
          <w:szCs w:val="24"/>
        </w:rPr>
      </w:pPr>
      <w:r>
        <w:rPr>
          <w:rFonts w:ascii="Times New Roman" w:hAnsi="Times New Roman" w:cs="Times New Roman"/>
          <w:sz w:val="24"/>
          <w:szCs w:val="24"/>
        </w:rPr>
        <w:t>Successful d</w:t>
      </w:r>
      <w:r w:rsidR="00C22F63">
        <w:rPr>
          <w:rFonts w:ascii="Times New Roman" w:hAnsi="Times New Roman" w:cs="Times New Roman"/>
          <w:sz w:val="24"/>
          <w:szCs w:val="24"/>
        </w:rPr>
        <w:t xml:space="preserve">elivery of </w:t>
      </w:r>
      <w:r w:rsidR="004C06F1" w:rsidRPr="004C06F1">
        <w:rPr>
          <w:rFonts w:ascii="Times New Roman" w:hAnsi="Times New Roman" w:cs="Times New Roman"/>
          <w:sz w:val="24"/>
          <w:szCs w:val="24"/>
        </w:rPr>
        <w:t>HIV test results</w:t>
      </w:r>
    </w:p>
    <w:p w:rsidR="004C06F1" w:rsidRPr="004C06F1" w:rsidRDefault="00C30960" w:rsidP="004C06F1">
      <w:pPr>
        <w:numPr>
          <w:ilvl w:val="1"/>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Successful </w:t>
      </w:r>
      <w:r w:rsidR="004C06F1" w:rsidRPr="004C06F1">
        <w:rPr>
          <w:rFonts w:ascii="Times New Roman" w:hAnsi="Times New Roman" w:cs="Times New Roman"/>
          <w:sz w:val="24"/>
          <w:szCs w:val="24"/>
        </w:rPr>
        <w:t xml:space="preserve">linkage of persons </w:t>
      </w:r>
      <w:r w:rsidR="00C22F63">
        <w:rPr>
          <w:rFonts w:ascii="Times New Roman" w:hAnsi="Times New Roman" w:cs="Times New Roman"/>
          <w:sz w:val="24"/>
          <w:szCs w:val="24"/>
        </w:rPr>
        <w:t xml:space="preserve">diagnosed with HIV </w:t>
      </w:r>
      <w:r w:rsidR="004C06F1" w:rsidRPr="004C06F1">
        <w:rPr>
          <w:rFonts w:ascii="Times New Roman" w:hAnsi="Times New Roman" w:cs="Times New Roman"/>
          <w:sz w:val="24"/>
          <w:szCs w:val="24"/>
        </w:rPr>
        <w:t xml:space="preserve">to qualified medical care providers and </w:t>
      </w:r>
      <w:r>
        <w:rPr>
          <w:rFonts w:ascii="Times New Roman" w:hAnsi="Times New Roman" w:cs="Times New Roman"/>
          <w:sz w:val="24"/>
          <w:szCs w:val="24"/>
        </w:rPr>
        <w:t>services</w:t>
      </w:r>
    </w:p>
    <w:p w:rsidR="004C06F1" w:rsidRPr="004C06F1" w:rsidRDefault="004C06F1" w:rsidP="004C06F1">
      <w:pPr>
        <w:numPr>
          <w:ilvl w:val="1"/>
          <w:numId w:val="14"/>
        </w:numPr>
        <w:spacing w:line="480" w:lineRule="auto"/>
        <w:rPr>
          <w:rFonts w:ascii="Times New Roman" w:hAnsi="Times New Roman" w:cs="Times New Roman"/>
          <w:sz w:val="24"/>
          <w:szCs w:val="24"/>
        </w:rPr>
      </w:pPr>
      <w:r w:rsidRPr="004C06F1">
        <w:rPr>
          <w:rFonts w:ascii="Times New Roman" w:hAnsi="Times New Roman" w:cs="Times New Roman"/>
          <w:sz w:val="24"/>
          <w:szCs w:val="24"/>
        </w:rPr>
        <w:t xml:space="preserve">Sustained retention of HIV-positive persons in medical care </w:t>
      </w:r>
    </w:p>
    <w:p w:rsidR="004C06F1" w:rsidRPr="004C06F1" w:rsidRDefault="00C22F63" w:rsidP="004C06F1">
      <w:pPr>
        <w:numPr>
          <w:ilvl w:val="1"/>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Delivery of </w:t>
      </w:r>
      <w:r w:rsidR="004C06F1" w:rsidRPr="004C06F1">
        <w:rPr>
          <w:rFonts w:ascii="Times New Roman" w:hAnsi="Times New Roman" w:cs="Times New Roman"/>
          <w:sz w:val="24"/>
          <w:szCs w:val="24"/>
        </w:rPr>
        <w:t xml:space="preserve">HIV treatments prescribed to HIV-positive patients in accord with current </w:t>
      </w:r>
      <w:r w:rsidR="001E5577">
        <w:rPr>
          <w:rFonts w:ascii="Times New Roman" w:hAnsi="Times New Roman" w:cs="Times New Roman"/>
          <w:sz w:val="24"/>
          <w:szCs w:val="24"/>
        </w:rPr>
        <w:t xml:space="preserve"> Department of Health and Human Services (DHHS) </w:t>
      </w:r>
      <w:r w:rsidR="00F25E06">
        <w:rPr>
          <w:rFonts w:ascii="Times New Roman" w:hAnsi="Times New Roman" w:cs="Times New Roman"/>
          <w:sz w:val="24"/>
          <w:szCs w:val="24"/>
        </w:rPr>
        <w:t>HIV treatment guidelines</w:t>
      </w:r>
      <w:r w:rsidR="002A36C9">
        <w:rPr>
          <w:rStyle w:val="FootnoteReference"/>
          <w:rFonts w:ascii="Times New Roman" w:hAnsi="Times New Roman"/>
          <w:sz w:val="24"/>
          <w:szCs w:val="24"/>
        </w:rPr>
        <w:footnoteReference w:id="10"/>
      </w:r>
    </w:p>
    <w:p w:rsidR="004C06F1" w:rsidRPr="004C06F1" w:rsidRDefault="00C30960" w:rsidP="004C06F1">
      <w:pPr>
        <w:numPr>
          <w:ilvl w:val="1"/>
          <w:numId w:val="1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P</w:t>
      </w:r>
      <w:r w:rsidR="004C06F1" w:rsidRPr="004C06F1">
        <w:rPr>
          <w:rFonts w:ascii="Times New Roman" w:hAnsi="Times New Roman" w:cs="Times New Roman"/>
          <w:sz w:val="24"/>
          <w:szCs w:val="24"/>
        </w:rPr>
        <w:t xml:space="preserve">atient </w:t>
      </w:r>
      <w:r>
        <w:rPr>
          <w:rFonts w:ascii="Times New Roman" w:hAnsi="Times New Roman" w:cs="Times New Roman"/>
          <w:sz w:val="24"/>
          <w:szCs w:val="24"/>
        </w:rPr>
        <w:t>engagement in</w:t>
      </w:r>
      <w:r w:rsidR="007F2977">
        <w:rPr>
          <w:rFonts w:ascii="Times New Roman" w:hAnsi="Times New Roman" w:cs="Times New Roman"/>
          <w:sz w:val="24"/>
          <w:szCs w:val="24"/>
        </w:rPr>
        <w:t xml:space="preserve"> </w:t>
      </w:r>
      <w:r w:rsidR="004C06F1" w:rsidRPr="004C06F1">
        <w:rPr>
          <w:rFonts w:ascii="Times New Roman" w:hAnsi="Times New Roman" w:cs="Times New Roman"/>
          <w:sz w:val="24"/>
          <w:szCs w:val="24"/>
        </w:rPr>
        <w:t>HIV</w:t>
      </w:r>
      <w:r>
        <w:rPr>
          <w:rFonts w:ascii="Times New Roman" w:hAnsi="Times New Roman" w:cs="Times New Roman"/>
          <w:sz w:val="24"/>
          <w:szCs w:val="24"/>
        </w:rPr>
        <w:t xml:space="preserve"> treatment and care plans</w:t>
      </w:r>
      <w:r w:rsidR="004C06F1" w:rsidRPr="004C06F1">
        <w:rPr>
          <w:rFonts w:ascii="Times New Roman" w:hAnsi="Times New Roman" w:cs="Times New Roman"/>
          <w:sz w:val="24"/>
          <w:szCs w:val="24"/>
        </w:rPr>
        <w:t xml:space="preserve"> </w:t>
      </w:r>
    </w:p>
    <w:p w:rsidR="004C06F1" w:rsidRPr="004C06F1" w:rsidRDefault="004C06F1" w:rsidP="004C06F1">
      <w:pPr>
        <w:numPr>
          <w:ilvl w:val="1"/>
          <w:numId w:val="14"/>
        </w:numPr>
        <w:spacing w:line="480" w:lineRule="auto"/>
        <w:rPr>
          <w:rFonts w:ascii="Times New Roman" w:hAnsi="Times New Roman" w:cs="Times New Roman"/>
          <w:sz w:val="24"/>
          <w:szCs w:val="24"/>
        </w:rPr>
      </w:pPr>
      <w:r w:rsidRPr="004C06F1">
        <w:rPr>
          <w:rFonts w:ascii="Times New Roman" w:hAnsi="Times New Roman" w:cs="Times New Roman"/>
          <w:sz w:val="24"/>
          <w:szCs w:val="24"/>
        </w:rPr>
        <w:t xml:space="preserve">Patient adherence to their HIV anti-retroviral treatment </w:t>
      </w:r>
      <w:r w:rsidR="007E6AF1">
        <w:rPr>
          <w:rFonts w:ascii="Times New Roman" w:hAnsi="Times New Roman" w:cs="Times New Roman"/>
          <w:sz w:val="24"/>
          <w:szCs w:val="24"/>
        </w:rPr>
        <w:t>medications</w:t>
      </w:r>
    </w:p>
    <w:p w:rsidR="004C06F1" w:rsidRPr="004C06F1" w:rsidRDefault="004C06F1" w:rsidP="004C06F1">
      <w:pPr>
        <w:numPr>
          <w:ilvl w:val="1"/>
          <w:numId w:val="14"/>
        </w:numPr>
        <w:spacing w:line="480" w:lineRule="auto"/>
        <w:rPr>
          <w:rFonts w:ascii="Times New Roman" w:hAnsi="Times New Roman" w:cs="Times New Roman"/>
          <w:sz w:val="24"/>
          <w:szCs w:val="24"/>
        </w:rPr>
      </w:pPr>
      <w:r w:rsidRPr="004C06F1">
        <w:rPr>
          <w:rFonts w:ascii="Times New Roman" w:hAnsi="Times New Roman" w:cs="Times New Roman"/>
          <w:sz w:val="24"/>
          <w:szCs w:val="24"/>
        </w:rPr>
        <w:t xml:space="preserve">On-going medical supervision of patients taking HIV anti-retroviral treatment </w:t>
      </w:r>
      <w:r w:rsidR="007E6AF1">
        <w:rPr>
          <w:rFonts w:ascii="Times New Roman" w:hAnsi="Times New Roman" w:cs="Times New Roman"/>
          <w:sz w:val="24"/>
          <w:szCs w:val="24"/>
        </w:rPr>
        <w:t>medications</w:t>
      </w:r>
      <w:r w:rsidR="007E6AF1" w:rsidRPr="004C06F1">
        <w:rPr>
          <w:rFonts w:ascii="Times New Roman" w:hAnsi="Times New Roman" w:cs="Times New Roman"/>
          <w:sz w:val="24"/>
          <w:szCs w:val="24"/>
        </w:rPr>
        <w:t xml:space="preserve"> </w:t>
      </w:r>
      <w:r w:rsidRPr="004C06F1">
        <w:rPr>
          <w:rFonts w:ascii="Times New Roman" w:hAnsi="Times New Roman" w:cs="Times New Roman"/>
          <w:sz w:val="24"/>
          <w:szCs w:val="24"/>
        </w:rPr>
        <w:t xml:space="preserve">(e.g., monitoring unwanted </w:t>
      </w:r>
      <w:r w:rsidR="007E6AF1">
        <w:rPr>
          <w:rFonts w:ascii="Times New Roman" w:hAnsi="Times New Roman" w:cs="Times New Roman"/>
          <w:sz w:val="24"/>
          <w:szCs w:val="24"/>
        </w:rPr>
        <w:t xml:space="preserve">drug </w:t>
      </w:r>
      <w:r w:rsidRPr="004C06F1">
        <w:rPr>
          <w:rFonts w:ascii="Times New Roman" w:hAnsi="Times New Roman" w:cs="Times New Roman"/>
          <w:sz w:val="24"/>
          <w:szCs w:val="24"/>
        </w:rPr>
        <w:t>side effects, or effectiveness of the specific treatment regimen in suppressing the patient’s HIV viral load in their body)</w:t>
      </w:r>
    </w:p>
    <w:p w:rsidR="00AA7186" w:rsidRPr="00AA7186" w:rsidRDefault="007F2977" w:rsidP="00AA7186">
      <w:pPr>
        <w:numPr>
          <w:ilvl w:val="1"/>
          <w:numId w:val="14"/>
        </w:numPr>
        <w:spacing w:line="480" w:lineRule="auto"/>
        <w:rPr>
          <w:rFonts w:ascii="Times New Roman" w:hAnsi="Times New Roman" w:cs="Times New Roman"/>
          <w:sz w:val="24"/>
          <w:szCs w:val="24"/>
        </w:rPr>
      </w:pPr>
      <w:r>
        <w:rPr>
          <w:rFonts w:ascii="Times New Roman" w:hAnsi="Times New Roman" w:cs="Times New Roman"/>
          <w:sz w:val="24"/>
          <w:szCs w:val="24"/>
        </w:rPr>
        <w:t>Linking</w:t>
      </w:r>
      <w:r w:rsidR="004C06F1" w:rsidRPr="004C06F1">
        <w:rPr>
          <w:rFonts w:ascii="Times New Roman" w:hAnsi="Times New Roman" w:cs="Times New Roman"/>
          <w:sz w:val="24"/>
          <w:szCs w:val="24"/>
        </w:rPr>
        <w:t xml:space="preserve"> HIV-positive persons </w:t>
      </w:r>
      <w:r>
        <w:rPr>
          <w:rFonts w:ascii="Times New Roman" w:hAnsi="Times New Roman" w:cs="Times New Roman"/>
          <w:sz w:val="24"/>
          <w:szCs w:val="24"/>
        </w:rPr>
        <w:t>to</w:t>
      </w:r>
      <w:r w:rsidRPr="004C06F1">
        <w:rPr>
          <w:rFonts w:ascii="Times New Roman" w:hAnsi="Times New Roman" w:cs="Times New Roman"/>
          <w:sz w:val="24"/>
          <w:szCs w:val="24"/>
        </w:rPr>
        <w:t xml:space="preserve"> </w:t>
      </w:r>
      <w:r w:rsidR="004C06F1" w:rsidRPr="004C06F1">
        <w:rPr>
          <w:rFonts w:ascii="Times New Roman" w:hAnsi="Times New Roman" w:cs="Times New Roman"/>
          <w:sz w:val="24"/>
          <w:szCs w:val="24"/>
        </w:rPr>
        <w:t>other medical or social services</w:t>
      </w:r>
      <w:r>
        <w:rPr>
          <w:rFonts w:ascii="Times New Roman" w:hAnsi="Times New Roman" w:cs="Times New Roman"/>
          <w:sz w:val="24"/>
          <w:szCs w:val="24"/>
        </w:rPr>
        <w:t xml:space="preserve"> </w:t>
      </w:r>
      <w:r w:rsidR="004C06F1" w:rsidRPr="004C06F1">
        <w:rPr>
          <w:rFonts w:ascii="Times New Roman" w:hAnsi="Times New Roman" w:cs="Times New Roman"/>
          <w:sz w:val="24"/>
          <w:szCs w:val="24"/>
        </w:rPr>
        <w:t>that may affect the success or failure of their HIV treatment (e.g., mental health, substance abuse, homelessness, language or cultural issues, transportation, other sexually transmitted diseases, other major health conditions, poverty, health insurance, etc.).</w:t>
      </w:r>
    </w:p>
    <w:p w:rsidR="00AA7186" w:rsidRPr="00AA7186" w:rsidRDefault="00AA7186" w:rsidP="00AA7186">
      <w:pPr>
        <w:spacing w:line="480" w:lineRule="auto"/>
        <w:rPr>
          <w:rFonts w:ascii="Times New Roman" w:hAnsi="Times New Roman" w:cs="Times New Roman"/>
          <w:sz w:val="24"/>
          <w:szCs w:val="24"/>
        </w:rPr>
      </w:pPr>
      <w:r w:rsidRPr="00AA7186">
        <w:rPr>
          <w:rFonts w:ascii="Times New Roman" w:hAnsi="Times New Roman" w:cs="Times New Roman"/>
          <w:sz w:val="24"/>
          <w:szCs w:val="24"/>
        </w:rPr>
        <w:t>Collections conducted under this generic</w:t>
      </w:r>
      <w:r>
        <w:rPr>
          <w:rFonts w:ascii="Times New Roman" w:hAnsi="Times New Roman" w:cs="Times New Roman"/>
          <w:sz w:val="24"/>
          <w:szCs w:val="24"/>
        </w:rPr>
        <w:t xml:space="preserve"> evaluating the aforementioned programs will be qualitative in nature and region-specific, and thus not intended to evaluate program efficacy, outcomes, impact</w:t>
      </w:r>
      <w:r w:rsidR="00C51FC4">
        <w:rPr>
          <w:rFonts w:ascii="Times New Roman" w:hAnsi="Times New Roman" w:cs="Times New Roman"/>
          <w:sz w:val="24"/>
          <w:szCs w:val="24"/>
        </w:rPr>
        <w:t xml:space="preserve">—or influence determinations of future funding </w:t>
      </w:r>
      <w:r w:rsidR="001973D7">
        <w:rPr>
          <w:rFonts w:ascii="Times New Roman" w:hAnsi="Times New Roman" w:cs="Times New Roman"/>
          <w:sz w:val="24"/>
          <w:szCs w:val="24"/>
        </w:rPr>
        <w:t>for</w:t>
      </w:r>
      <w:r w:rsidR="00C51FC4">
        <w:rPr>
          <w:rFonts w:ascii="Times New Roman" w:hAnsi="Times New Roman" w:cs="Times New Roman"/>
          <w:sz w:val="24"/>
          <w:szCs w:val="24"/>
        </w:rPr>
        <w:t xml:space="preserve"> such programs</w:t>
      </w:r>
      <w:r>
        <w:rPr>
          <w:rFonts w:ascii="Times New Roman" w:hAnsi="Times New Roman" w:cs="Times New Roman"/>
          <w:sz w:val="24"/>
          <w:szCs w:val="24"/>
        </w:rPr>
        <w:t>. Generic studies in this clearance may be utilized to inform the design of broader impact evaluations or provide suggestions that will facilitate process improvement in programs within specific communities.</w:t>
      </w:r>
    </w:p>
    <w:p w:rsidR="008B2921" w:rsidRPr="00494F59" w:rsidRDefault="00592041" w:rsidP="004709CE">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B24AB9">
        <w:rPr>
          <w:rFonts w:ascii="Times New Roman" w:hAnsi="Times New Roman" w:cs="Times New Roman"/>
          <w:sz w:val="24"/>
          <w:szCs w:val="24"/>
        </w:rPr>
        <w:t>ach specific sub-study</w:t>
      </w:r>
      <w:r w:rsidR="009E19E9">
        <w:rPr>
          <w:rFonts w:ascii="Times New Roman" w:hAnsi="Times New Roman" w:cs="Times New Roman"/>
          <w:sz w:val="24"/>
          <w:szCs w:val="24"/>
        </w:rPr>
        <w:t xml:space="preserve"> </w:t>
      </w:r>
      <w:r w:rsidR="00BF45D9" w:rsidRPr="00592041">
        <w:rPr>
          <w:rFonts w:ascii="Times New Roman" w:hAnsi="Times New Roman" w:cs="Times New Roman"/>
          <w:sz w:val="24"/>
          <w:szCs w:val="24"/>
        </w:rPr>
        <w:t xml:space="preserve">will consist of 30 (minimum) to 200 (maximum) </w:t>
      </w:r>
      <w:r w:rsidR="007E6AF1" w:rsidRPr="00592041">
        <w:rPr>
          <w:rFonts w:ascii="Times New Roman" w:hAnsi="Times New Roman" w:cs="Times New Roman"/>
          <w:sz w:val="24"/>
          <w:szCs w:val="24"/>
        </w:rPr>
        <w:t>persons</w:t>
      </w:r>
      <w:r w:rsidR="007E6AF1" w:rsidRPr="006C72A2">
        <w:rPr>
          <w:rFonts w:ascii="Times New Roman" w:hAnsi="Times New Roman" w:cs="Times New Roman"/>
          <w:sz w:val="24"/>
          <w:szCs w:val="24"/>
        </w:rPr>
        <w:t xml:space="preserve"> </w:t>
      </w:r>
      <w:r w:rsidR="00BF45D9" w:rsidRPr="006C72A2">
        <w:rPr>
          <w:rFonts w:ascii="Times New Roman" w:hAnsi="Times New Roman" w:cs="Times New Roman"/>
          <w:sz w:val="24"/>
          <w:szCs w:val="24"/>
        </w:rPr>
        <w:t xml:space="preserve">selected from a variety of </w:t>
      </w:r>
      <w:r w:rsidR="00A72A2A" w:rsidRPr="0012699D">
        <w:rPr>
          <w:rFonts w:ascii="Times New Roman" w:hAnsi="Times New Roman" w:cs="Times New Roman"/>
          <w:sz w:val="24"/>
          <w:szCs w:val="24"/>
        </w:rPr>
        <w:t xml:space="preserve">potential </w:t>
      </w:r>
      <w:r w:rsidR="00BF45D9" w:rsidRPr="00EA60FC">
        <w:rPr>
          <w:rFonts w:ascii="Times New Roman" w:hAnsi="Times New Roman" w:cs="Times New Roman"/>
          <w:sz w:val="24"/>
          <w:szCs w:val="24"/>
        </w:rPr>
        <w:t>sources</w:t>
      </w:r>
      <w:r w:rsidR="00B24AB9">
        <w:rPr>
          <w:rFonts w:ascii="Times New Roman" w:hAnsi="Times New Roman" w:cs="Times New Roman"/>
          <w:sz w:val="24"/>
          <w:szCs w:val="24"/>
        </w:rPr>
        <w:t xml:space="preserve"> that will be appropriate for the study</w:t>
      </w:r>
      <w:r w:rsidR="00BF45D9" w:rsidRPr="00EA60FC">
        <w:rPr>
          <w:rFonts w:ascii="Times New Roman" w:hAnsi="Times New Roman" w:cs="Times New Roman"/>
          <w:sz w:val="24"/>
          <w:szCs w:val="24"/>
        </w:rPr>
        <w:t xml:space="preserve">, </w:t>
      </w:r>
      <w:r w:rsidR="00B24AB9">
        <w:rPr>
          <w:rFonts w:ascii="Times New Roman" w:hAnsi="Times New Roman" w:cs="Times New Roman"/>
          <w:sz w:val="24"/>
          <w:szCs w:val="24"/>
        </w:rPr>
        <w:t>such as</w:t>
      </w:r>
      <w:r w:rsidR="00A72A2A" w:rsidRPr="00202E98">
        <w:rPr>
          <w:rFonts w:ascii="Times New Roman" w:hAnsi="Times New Roman" w:cs="Times New Roman"/>
          <w:sz w:val="24"/>
          <w:szCs w:val="24"/>
        </w:rPr>
        <w:t>:</w:t>
      </w:r>
      <w:r w:rsidR="00DF0FD7" w:rsidRPr="00264BDD">
        <w:rPr>
          <w:rFonts w:ascii="Times New Roman" w:hAnsi="Times New Roman" w:cs="Times New Roman"/>
          <w:sz w:val="24"/>
          <w:szCs w:val="24"/>
        </w:rPr>
        <w:t xml:space="preserve"> </w:t>
      </w:r>
      <w:r w:rsidR="00337097" w:rsidRPr="00264BDD">
        <w:rPr>
          <w:rFonts w:ascii="Times New Roman" w:hAnsi="Times New Roman" w:cs="Times New Roman"/>
          <w:sz w:val="24"/>
          <w:szCs w:val="24"/>
        </w:rPr>
        <w:t xml:space="preserve">(1) </w:t>
      </w:r>
      <w:r w:rsidR="007E6AF1">
        <w:rPr>
          <w:rFonts w:ascii="Times New Roman" w:hAnsi="Times New Roman" w:cs="Times New Roman"/>
          <w:sz w:val="24"/>
          <w:szCs w:val="24"/>
        </w:rPr>
        <w:t xml:space="preserve">potential </w:t>
      </w:r>
      <w:r w:rsidR="00337097" w:rsidRPr="00264BDD">
        <w:rPr>
          <w:rFonts w:ascii="Times New Roman" w:hAnsi="Times New Roman" w:cs="Times New Roman"/>
          <w:sz w:val="24"/>
          <w:szCs w:val="24"/>
        </w:rPr>
        <w:t>respondent lists generated by partner organizations (e.g., National Medical Association</w:t>
      </w:r>
      <w:r w:rsidR="00C36B32" w:rsidRPr="00494F59">
        <w:rPr>
          <w:rFonts w:ascii="Times New Roman" w:hAnsi="Times New Roman" w:cs="Times New Roman"/>
          <w:sz w:val="24"/>
          <w:szCs w:val="24"/>
        </w:rPr>
        <w:t>s</w:t>
      </w:r>
      <w:r w:rsidR="00337097" w:rsidRPr="00494F59">
        <w:rPr>
          <w:rFonts w:ascii="Times New Roman" w:hAnsi="Times New Roman" w:cs="Times New Roman"/>
          <w:sz w:val="24"/>
          <w:szCs w:val="24"/>
        </w:rPr>
        <w:t xml:space="preserve">), (2) </w:t>
      </w:r>
      <w:r w:rsidR="00C36B32" w:rsidRPr="00494F59">
        <w:rPr>
          <w:rFonts w:ascii="Times New Roman" w:hAnsi="Times New Roman" w:cs="Times New Roman"/>
          <w:sz w:val="24"/>
          <w:szCs w:val="24"/>
        </w:rPr>
        <w:t>advertisements placed on the I</w:t>
      </w:r>
      <w:r w:rsidR="00337097" w:rsidRPr="00494F59">
        <w:rPr>
          <w:rFonts w:ascii="Times New Roman" w:hAnsi="Times New Roman" w:cs="Times New Roman"/>
          <w:sz w:val="24"/>
          <w:szCs w:val="24"/>
        </w:rPr>
        <w:t>nternet (e.g., banner ads, electronic bulletin boards</w:t>
      </w:r>
      <w:r w:rsidR="00C36B32" w:rsidRPr="00494F59">
        <w:rPr>
          <w:rFonts w:ascii="Times New Roman" w:hAnsi="Times New Roman" w:cs="Times New Roman"/>
          <w:sz w:val="24"/>
          <w:szCs w:val="24"/>
        </w:rPr>
        <w:t xml:space="preserve">, </w:t>
      </w:r>
      <w:proofErr w:type="spellStart"/>
      <w:r w:rsidR="00C36B32" w:rsidRPr="00494F59">
        <w:rPr>
          <w:rFonts w:ascii="Times New Roman" w:hAnsi="Times New Roman" w:cs="Times New Roman"/>
          <w:sz w:val="24"/>
          <w:szCs w:val="24"/>
        </w:rPr>
        <w:t>Listservs</w:t>
      </w:r>
      <w:proofErr w:type="spellEnd"/>
      <w:r w:rsidR="00337097" w:rsidRPr="00494F59">
        <w:rPr>
          <w:rFonts w:ascii="Times New Roman" w:hAnsi="Times New Roman" w:cs="Times New Roman"/>
          <w:sz w:val="24"/>
          <w:szCs w:val="24"/>
        </w:rPr>
        <w:t>), (3) individuals who respond to advertisem</w:t>
      </w:r>
      <w:r w:rsidR="005A0CAB" w:rsidRPr="00494F59">
        <w:rPr>
          <w:rFonts w:ascii="Times New Roman" w:hAnsi="Times New Roman" w:cs="Times New Roman"/>
          <w:sz w:val="24"/>
          <w:szCs w:val="24"/>
        </w:rPr>
        <w:t>ents placed by external partner organizations</w:t>
      </w:r>
      <w:r w:rsidR="00337097" w:rsidRPr="00494F59">
        <w:rPr>
          <w:rFonts w:ascii="Times New Roman" w:hAnsi="Times New Roman" w:cs="Times New Roman"/>
          <w:sz w:val="24"/>
          <w:szCs w:val="24"/>
        </w:rPr>
        <w:t xml:space="preserve"> (e.g., community-based organizations, health departments</w:t>
      </w:r>
      <w:r w:rsidR="005A0CAB" w:rsidRPr="00494F59">
        <w:rPr>
          <w:rFonts w:ascii="Times New Roman" w:hAnsi="Times New Roman" w:cs="Times New Roman"/>
          <w:sz w:val="24"/>
          <w:szCs w:val="24"/>
        </w:rPr>
        <w:t>, community health centers, STD and HIV care clinics, VA hospitals and clinics, non-governmental organizations</w:t>
      </w:r>
      <w:r w:rsidR="00337097" w:rsidRPr="00494F59">
        <w:rPr>
          <w:rFonts w:ascii="Times New Roman" w:hAnsi="Times New Roman" w:cs="Times New Roman"/>
          <w:sz w:val="24"/>
          <w:szCs w:val="24"/>
        </w:rPr>
        <w:t>)</w:t>
      </w:r>
      <w:r w:rsidR="005A0CAB" w:rsidRPr="00494F59">
        <w:rPr>
          <w:rFonts w:ascii="Times New Roman" w:hAnsi="Times New Roman" w:cs="Times New Roman"/>
          <w:sz w:val="24"/>
          <w:szCs w:val="24"/>
        </w:rPr>
        <w:t xml:space="preserve">, </w:t>
      </w:r>
      <w:r w:rsidR="0009761F" w:rsidRPr="00494F59">
        <w:rPr>
          <w:rFonts w:ascii="Times New Roman" w:hAnsi="Times New Roman" w:cs="Times New Roman"/>
          <w:sz w:val="24"/>
          <w:szCs w:val="24"/>
        </w:rPr>
        <w:t xml:space="preserve">(4) individuals recruited </w:t>
      </w:r>
      <w:r w:rsidR="0009761F" w:rsidRPr="00494F59">
        <w:rPr>
          <w:rFonts w:ascii="Times New Roman" w:hAnsi="Times New Roman" w:cs="Times New Roman"/>
          <w:sz w:val="24"/>
          <w:szCs w:val="24"/>
        </w:rPr>
        <w:lastRenderedPageBreak/>
        <w:t xml:space="preserve">from venues populated by those at high risk for acquisition or transmission of HIV (e.g., bars, clubs, </w:t>
      </w:r>
      <w:r w:rsidR="007E6AF1">
        <w:rPr>
          <w:rFonts w:ascii="Times New Roman" w:hAnsi="Times New Roman" w:cs="Times New Roman"/>
          <w:sz w:val="24"/>
          <w:szCs w:val="24"/>
        </w:rPr>
        <w:t>events</w:t>
      </w:r>
      <w:r w:rsidR="0009761F" w:rsidRPr="00494F59">
        <w:rPr>
          <w:rFonts w:ascii="Times New Roman" w:hAnsi="Times New Roman" w:cs="Times New Roman"/>
          <w:sz w:val="24"/>
          <w:szCs w:val="24"/>
        </w:rPr>
        <w:t xml:space="preserve">), </w:t>
      </w:r>
      <w:r w:rsidR="005A0CAB" w:rsidRPr="00494F59">
        <w:rPr>
          <w:rFonts w:ascii="Times New Roman" w:hAnsi="Times New Roman" w:cs="Times New Roman"/>
          <w:sz w:val="24"/>
          <w:szCs w:val="24"/>
        </w:rPr>
        <w:t>or (</w:t>
      </w:r>
      <w:r w:rsidR="0009761F" w:rsidRPr="00494F59">
        <w:rPr>
          <w:rFonts w:ascii="Times New Roman" w:hAnsi="Times New Roman" w:cs="Times New Roman"/>
          <w:sz w:val="24"/>
          <w:szCs w:val="24"/>
        </w:rPr>
        <w:t>5</w:t>
      </w:r>
      <w:r w:rsidR="005A0CAB" w:rsidRPr="00494F59">
        <w:rPr>
          <w:rFonts w:ascii="Times New Roman" w:hAnsi="Times New Roman" w:cs="Times New Roman"/>
          <w:sz w:val="24"/>
          <w:szCs w:val="24"/>
        </w:rPr>
        <w:t>) individuals who receive HIV prevention, treatment and care services from external partner organizations</w:t>
      </w:r>
      <w:r w:rsidR="00337097" w:rsidRPr="00494F59">
        <w:rPr>
          <w:rFonts w:ascii="Times New Roman" w:hAnsi="Times New Roman" w:cs="Times New Roman"/>
          <w:sz w:val="24"/>
          <w:szCs w:val="24"/>
        </w:rPr>
        <w:t xml:space="preserve">. </w:t>
      </w:r>
      <w:r w:rsidR="00C36B32" w:rsidRPr="00494F59">
        <w:rPr>
          <w:rFonts w:ascii="Times New Roman" w:hAnsi="Times New Roman" w:cs="Times New Roman"/>
          <w:sz w:val="24"/>
          <w:szCs w:val="24"/>
        </w:rPr>
        <w:t xml:space="preserve"> </w:t>
      </w:r>
    </w:p>
    <w:p w:rsidR="00E05D87" w:rsidRPr="00A14ECC" w:rsidRDefault="00992648" w:rsidP="00E05D87">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7E6AF1">
        <w:rPr>
          <w:rFonts w:ascii="Times New Roman" w:hAnsi="Times New Roman" w:cs="Times New Roman"/>
          <w:sz w:val="24"/>
          <w:szCs w:val="24"/>
        </w:rPr>
        <w:t xml:space="preserve">n-person interviews will be conducted by </w:t>
      </w:r>
      <w:r w:rsidR="009D384A" w:rsidRPr="00494F59">
        <w:rPr>
          <w:rFonts w:ascii="Times New Roman" w:hAnsi="Times New Roman" w:cs="Times New Roman"/>
          <w:sz w:val="24"/>
          <w:szCs w:val="24"/>
        </w:rPr>
        <w:t xml:space="preserve">project </w:t>
      </w:r>
      <w:r w:rsidR="005A0CAB" w:rsidRPr="00494F59">
        <w:rPr>
          <w:rFonts w:ascii="Times New Roman" w:hAnsi="Times New Roman" w:cs="Times New Roman"/>
          <w:sz w:val="24"/>
          <w:szCs w:val="24"/>
        </w:rPr>
        <w:t xml:space="preserve">staff </w:t>
      </w:r>
      <w:r w:rsidR="00BC4E72" w:rsidRPr="00494F59">
        <w:rPr>
          <w:rFonts w:ascii="Times New Roman" w:hAnsi="Times New Roman" w:cs="Times New Roman"/>
          <w:sz w:val="24"/>
          <w:szCs w:val="24"/>
        </w:rPr>
        <w:t xml:space="preserve">at agreed-upon </w:t>
      </w:r>
      <w:r w:rsidR="00FC2EAB" w:rsidRPr="00494F59">
        <w:rPr>
          <w:rFonts w:ascii="Times New Roman" w:hAnsi="Times New Roman" w:cs="Times New Roman"/>
          <w:sz w:val="24"/>
          <w:szCs w:val="24"/>
        </w:rPr>
        <w:t xml:space="preserve">times </w:t>
      </w:r>
      <w:r w:rsidR="00BC4E72" w:rsidRPr="00494F59">
        <w:rPr>
          <w:rFonts w:ascii="Times New Roman" w:hAnsi="Times New Roman" w:cs="Times New Roman"/>
          <w:sz w:val="24"/>
          <w:szCs w:val="24"/>
        </w:rPr>
        <w:t xml:space="preserve">and </w:t>
      </w:r>
      <w:r w:rsidR="004F05CF">
        <w:rPr>
          <w:rFonts w:ascii="Times New Roman" w:hAnsi="Times New Roman" w:cs="Times New Roman"/>
          <w:sz w:val="24"/>
          <w:szCs w:val="24"/>
        </w:rPr>
        <w:t xml:space="preserve">in </w:t>
      </w:r>
      <w:r w:rsidR="00BC4E72" w:rsidRPr="00494F59">
        <w:rPr>
          <w:rFonts w:ascii="Times New Roman" w:hAnsi="Times New Roman" w:cs="Times New Roman"/>
          <w:sz w:val="24"/>
          <w:szCs w:val="24"/>
        </w:rPr>
        <w:t xml:space="preserve">convenient </w:t>
      </w:r>
      <w:proofErr w:type="gramStart"/>
      <w:r w:rsidR="00BC4E72" w:rsidRPr="00494F59">
        <w:rPr>
          <w:rFonts w:ascii="Times New Roman" w:hAnsi="Times New Roman" w:cs="Times New Roman"/>
          <w:sz w:val="24"/>
          <w:szCs w:val="24"/>
        </w:rPr>
        <w:t>locations</w:t>
      </w:r>
      <w:r w:rsidR="005632A1">
        <w:rPr>
          <w:rFonts w:ascii="Times New Roman" w:hAnsi="Times New Roman" w:cs="Times New Roman"/>
          <w:sz w:val="24"/>
          <w:szCs w:val="24"/>
        </w:rPr>
        <w:t>,</w:t>
      </w:r>
      <w:proofErr w:type="gramEnd"/>
      <w:r w:rsidR="007E6AF1">
        <w:rPr>
          <w:rFonts w:ascii="Times New Roman" w:hAnsi="Times New Roman" w:cs="Times New Roman"/>
          <w:sz w:val="24"/>
          <w:szCs w:val="24"/>
        </w:rPr>
        <w:t xml:space="preserve"> and informed consent will be obtained from all respondents</w:t>
      </w:r>
      <w:r>
        <w:rPr>
          <w:rFonts w:ascii="Times New Roman" w:hAnsi="Times New Roman" w:cs="Times New Roman"/>
          <w:sz w:val="24"/>
          <w:szCs w:val="24"/>
        </w:rPr>
        <w:t xml:space="preserve"> prior to data collection</w:t>
      </w:r>
      <w:r w:rsidR="00337097" w:rsidRPr="00494F59">
        <w:rPr>
          <w:rFonts w:ascii="Times New Roman" w:hAnsi="Times New Roman" w:cs="Times New Roman"/>
          <w:sz w:val="24"/>
          <w:szCs w:val="24"/>
        </w:rPr>
        <w:t>.</w:t>
      </w:r>
      <w:r w:rsidR="00BC4E72" w:rsidRPr="00494F59">
        <w:rPr>
          <w:rFonts w:ascii="Times New Roman" w:hAnsi="Times New Roman" w:cs="Times New Roman"/>
          <w:sz w:val="24"/>
          <w:szCs w:val="24"/>
        </w:rPr>
        <w:t xml:space="preserve">  For </w:t>
      </w:r>
      <w:r w:rsidR="00D71BD8" w:rsidRPr="00494F59">
        <w:rPr>
          <w:rFonts w:ascii="Times New Roman" w:hAnsi="Times New Roman" w:cs="Times New Roman"/>
          <w:sz w:val="24"/>
          <w:szCs w:val="24"/>
        </w:rPr>
        <w:t>example</w:t>
      </w:r>
      <w:r>
        <w:rPr>
          <w:rFonts w:ascii="Times New Roman" w:hAnsi="Times New Roman" w:cs="Times New Roman"/>
          <w:sz w:val="24"/>
          <w:szCs w:val="24"/>
        </w:rPr>
        <w:t>,</w:t>
      </w:r>
      <w:r w:rsidR="00D71BD8" w:rsidRPr="00494F59">
        <w:rPr>
          <w:rFonts w:ascii="Times New Roman" w:hAnsi="Times New Roman" w:cs="Times New Roman"/>
          <w:sz w:val="24"/>
          <w:szCs w:val="24"/>
        </w:rPr>
        <w:t xml:space="preserve"> in</w:t>
      </w:r>
      <w:r w:rsidR="00FC2EAB" w:rsidRPr="00494F59">
        <w:rPr>
          <w:rFonts w:ascii="Times New Roman" w:hAnsi="Times New Roman" w:cs="Times New Roman"/>
          <w:sz w:val="24"/>
          <w:szCs w:val="24"/>
        </w:rPr>
        <w:t xml:space="preserve"> a study of</w:t>
      </w:r>
      <w:r w:rsidR="00BC4E72" w:rsidRPr="00494F59">
        <w:rPr>
          <w:rFonts w:ascii="Times New Roman" w:hAnsi="Times New Roman" w:cs="Times New Roman"/>
          <w:sz w:val="24"/>
          <w:szCs w:val="24"/>
        </w:rPr>
        <w:t xml:space="preserve"> </w:t>
      </w:r>
      <w:r w:rsidR="00BF45D9" w:rsidRPr="00494F59">
        <w:rPr>
          <w:rFonts w:ascii="Times New Roman" w:hAnsi="Times New Roman" w:cs="Times New Roman"/>
          <w:sz w:val="24"/>
          <w:szCs w:val="24"/>
        </w:rPr>
        <w:t>HIV providers</w:t>
      </w:r>
      <w:r w:rsidR="00FC2EAB" w:rsidRPr="00494F59">
        <w:rPr>
          <w:rFonts w:ascii="Times New Roman" w:hAnsi="Times New Roman" w:cs="Times New Roman"/>
          <w:sz w:val="24"/>
          <w:szCs w:val="24"/>
        </w:rPr>
        <w:t xml:space="preserve">, </w:t>
      </w:r>
      <w:r w:rsidR="004F05CF">
        <w:rPr>
          <w:rFonts w:ascii="Times New Roman" w:hAnsi="Times New Roman" w:cs="Times New Roman"/>
          <w:sz w:val="24"/>
          <w:szCs w:val="24"/>
        </w:rPr>
        <w:t>participants</w:t>
      </w:r>
      <w:r w:rsidR="004F05CF" w:rsidRPr="00494F59">
        <w:rPr>
          <w:rFonts w:ascii="Times New Roman" w:hAnsi="Times New Roman" w:cs="Times New Roman"/>
          <w:sz w:val="24"/>
          <w:szCs w:val="24"/>
        </w:rPr>
        <w:t xml:space="preserve"> </w:t>
      </w:r>
      <w:r w:rsidR="005632A1">
        <w:rPr>
          <w:rFonts w:ascii="Times New Roman" w:hAnsi="Times New Roman" w:cs="Times New Roman"/>
          <w:sz w:val="24"/>
          <w:szCs w:val="24"/>
        </w:rPr>
        <w:t>will</w:t>
      </w:r>
      <w:r w:rsidR="004F05CF" w:rsidRPr="00494F59">
        <w:rPr>
          <w:rFonts w:ascii="Times New Roman" w:hAnsi="Times New Roman" w:cs="Times New Roman"/>
          <w:sz w:val="24"/>
          <w:szCs w:val="24"/>
        </w:rPr>
        <w:t xml:space="preserve"> </w:t>
      </w:r>
      <w:r w:rsidR="00BF45D9" w:rsidRPr="00494F59">
        <w:rPr>
          <w:rFonts w:ascii="Times New Roman" w:hAnsi="Times New Roman" w:cs="Times New Roman"/>
          <w:sz w:val="24"/>
          <w:szCs w:val="24"/>
        </w:rPr>
        <w:t>be sampled and selected from a pre-determined</w:t>
      </w:r>
      <w:r w:rsidR="004F05CF">
        <w:rPr>
          <w:rFonts w:ascii="Times New Roman" w:hAnsi="Times New Roman" w:cs="Times New Roman"/>
          <w:sz w:val="24"/>
          <w:szCs w:val="24"/>
        </w:rPr>
        <w:t xml:space="preserve"> list of known HIV care providers</w:t>
      </w:r>
      <w:r>
        <w:rPr>
          <w:rFonts w:ascii="Times New Roman" w:hAnsi="Times New Roman" w:cs="Times New Roman"/>
          <w:sz w:val="24"/>
          <w:szCs w:val="24"/>
        </w:rPr>
        <w:t xml:space="preserve"> in a given area</w:t>
      </w:r>
      <w:r w:rsidR="00BC4E72" w:rsidRPr="00494F59">
        <w:rPr>
          <w:rFonts w:ascii="Times New Roman" w:hAnsi="Times New Roman" w:cs="Times New Roman"/>
          <w:sz w:val="24"/>
          <w:szCs w:val="24"/>
        </w:rPr>
        <w:t>,</w:t>
      </w:r>
      <w:r w:rsidR="004F05CF">
        <w:rPr>
          <w:rFonts w:ascii="Times New Roman" w:hAnsi="Times New Roman" w:cs="Times New Roman"/>
          <w:sz w:val="24"/>
          <w:szCs w:val="24"/>
        </w:rPr>
        <w:t xml:space="preserve"> and</w:t>
      </w:r>
      <w:r w:rsidR="00BC4E72" w:rsidRPr="00494F59">
        <w:rPr>
          <w:rFonts w:ascii="Times New Roman" w:hAnsi="Times New Roman" w:cs="Times New Roman"/>
          <w:sz w:val="24"/>
          <w:szCs w:val="24"/>
        </w:rPr>
        <w:t xml:space="preserve"> r</w:t>
      </w:r>
      <w:r w:rsidR="00BF45D9" w:rsidRPr="00494F59">
        <w:rPr>
          <w:rFonts w:ascii="Times New Roman" w:hAnsi="Times New Roman" w:cs="Times New Roman"/>
          <w:sz w:val="24"/>
          <w:szCs w:val="24"/>
        </w:rPr>
        <w:t xml:space="preserve">ecruiters </w:t>
      </w:r>
      <w:r w:rsidR="005632A1">
        <w:rPr>
          <w:rFonts w:ascii="Times New Roman" w:hAnsi="Times New Roman" w:cs="Times New Roman"/>
          <w:sz w:val="24"/>
          <w:szCs w:val="24"/>
        </w:rPr>
        <w:t>will</w:t>
      </w:r>
      <w:r w:rsidR="005632A1" w:rsidRPr="00494F59">
        <w:rPr>
          <w:rFonts w:ascii="Times New Roman" w:hAnsi="Times New Roman" w:cs="Times New Roman"/>
          <w:sz w:val="24"/>
          <w:szCs w:val="24"/>
        </w:rPr>
        <w:t xml:space="preserve"> </w:t>
      </w:r>
      <w:r w:rsidR="00BF45D9" w:rsidRPr="00494F59">
        <w:rPr>
          <w:rFonts w:ascii="Times New Roman" w:hAnsi="Times New Roman" w:cs="Times New Roman"/>
          <w:sz w:val="24"/>
          <w:szCs w:val="24"/>
        </w:rPr>
        <w:t>schedule interview</w:t>
      </w:r>
      <w:r w:rsidR="005632A1">
        <w:rPr>
          <w:rFonts w:ascii="Times New Roman" w:hAnsi="Times New Roman" w:cs="Times New Roman"/>
          <w:sz w:val="24"/>
          <w:szCs w:val="24"/>
        </w:rPr>
        <w:t>s</w:t>
      </w:r>
      <w:r w:rsidR="00BF45D9" w:rsidRPr="00494F59">
        <w:rPr>
          <w:rFonts w:ascii="Times New Roman" w:hAnsi="Times New Roman" w:cs="Times New Roman"/>
          <w:sz w:val="24"/>
          <w:szCs w:val="24"/>
        </w:rPr>
        <w:t xml:space="preserve"> at </w:t>
      </w:r>
      <w:r w:rsidR="004F05CF">
        <w:rPr>
          <w:rFonts w:ascii="Times New Roman" w:hAnsi="Times New Roman" w:cs="Times New Roman"/>
          <w:sz w:val="24"/>
          <w:szCs w:val="24"/>
        </w:rPr>
        <w:t xml:space="preserve">a </w:t>
      </w:r>
      <w:r w:rsidR="00BF45D9" w:rsidRPr="00494F59">
        <w:rPr>
          <w:rFonts w:ascii="Times New Roman" w:hAnsi="Times New Roman" w:cs="Times New Roman"/>
          <w:sz w:val="24"/>
          <w:szCs w:val="24"/>
        </w:rPr>
        <w:t xml:space="preserve">time and place convenient to </w:t>
      </w:r>
      <w:r w:rsidR="004F05CF">
        <w:rPr>
          <w:rFonts w:ascii="Times New Roman" w:hAnsi="Times New Roman" w:cs="Times New Roman"/>
          <w:sz w:val="24"/>
          <w:szCs w:val="24"/>
        </w:rPr>
        <w:t>the participant</w:t>
      </w:r>
      <w:r w:rsidR="00BC4E72" w:rsidRPr="00494F59">
        <w:rPr>
          <w:rFonts w:ascii="Times New Roman" w:hAnsi="Times New Roman" w:cs="Times New Roman"/>
          <w:sz w:val="24"/>
          <w:szCs w:val="24"/>
        </w:rPr>
        <w:t xml:space="preserve"> </w:t>
      </w:r>
      <w:r w:rsidR="005632A1">
        <w:rPr>
          <w:rFonts w:ascii="Times New Roman" w:hAnsi="Times New Roman" w:cs="Times New Roman"/>
          <w:sz w:val="24"/>
          <w:szCs w:val="24"/>
        </w:rPr>
        <w:t>and obtain</w:t>
      </w:r>
      <w:r w:rsidR="004F05CF" w:rsidRPr="00A14ECC">
        <w:rPr>
          <w:rFonts w:ascii="Times New Roman" w:hAnsi="Times New Roman" w:cs="Times New Roman"/>
          <w:sz w:val="24"/>
          <w:szCs w:val="24"/>
        </w:rPr>
        <w:t xml:space="preserve"> </w:t>
      </w:r>
      <w:r w:rsidR="008B2921" w:rsidRPr="00A14ECC">
        <w:rPr>
          <w:rFonts w:ascii="Times New Roman" w:hAnsi="Times New Roman" w:cs="Times New Roman"/>
          <w:sz w:val="24"/>
          <w:szCs w:val="24"/>
        </w:rPr>
        <w:t>informed consent</w:t>
      </w:r>
      <w:r w:rsidR="005632A1">
        <w:rPr>
          <w:rFonts w:ascii="Times New Roman" w:hAnsi="Times New Roman" w:cs="Times New Roman"/>
          <w:sz w:val="24"/>
          <w:szCs w:val="24"/>
        </w:rPr>
        <w:t xml:space="preserve"> prior to conducting the interview</w:t>
      </w:r>
      <w:r w:rsidR="00BF45D9" w:rsidRPr="00A14ECC">
        <w:rPr>
          <w:rFonts w:ascii="Times New Roman" w:hAnsi="Times New Roman" w:cs="Times New Roman"/>
          <w:sz w:val="24"/>
          <w:szCs w:val="24"/>
        </w:rPr>
        <w:t xml:space="preserve">. </w:t>
      </w:r>
      <w:r w:rsidR="00BC4E72" w:rsidRPr="00A14ECC">
        <w:rPr>
          <w:rFonts w:ascii="Times New Roman" w:hAnsi="Times New Roman" w:cs="Times New Roman"/>
          <w:sz w:val="24"/>
          <w:szCs w:val="24"/>
        </w:rPr>
        <w:t xml:space="preserve"> </w:t>
      </w:r>
      <w:r w:rsidR="005632A1">
        <w:rPr>
          <w:rFonts w:ascii="Times New Roman" w:hAnsi="Times New Roman" w:cs="Times New Roman"/>
          <w:sz w:val="24"/>
          <w:szCs w:val="24"/>
        </w:rPr>
        <w:t>In</w:t>
      </w:r>
      <w:r w:rsidR="005632A1" w:rsidRPr="00A14ECC">
        <w:rPr>
          <w:rFonts w:ascii="Times New Roman" w:hAnsi="Times New Roman" w:cs="Times New Roman"/>
          <w:sz w:val="24"/>
          <w:szCs w:val="24"/>
        </w:rPr>
        <w:t xml:space="preserve"> </w:t>
      </w:r>
      <w:r w:rsidR="00FC2EAB" w:rsidRPr="00A14ECC">
        <w:rPr>
          <w:rFonts w:ascii="Times New Roman" w:hAnsi="Times New Roman" w:cs="Times New Roman"/>
          <w:sz w:val="24"/>
          <w:szCs w:val="24"/>
        </w:rPr>
        <w:t xml:space="preserve">studies </w:t>
      </w:r>
      <w:r w:rsidR="005632A1">
        <w:rPr>
          <w:rFonts w:ascii="Times New Roman" w:hAnsi="Times New Roman" w:cs="Times New Roman"/>
          <w:sz w:val="24"/>
          <w:szCs w:val="24"/>
        </w:rPr>
        <w:t xml:space="preserve">that </w:t>
      </w:r>
      <w:r w:rsidR="00FC2EAB" w:rsidRPr="00A14ECC">
        <w:rPr>
          <w:rFonts w:ascii="Times New Roman" w:hAnsi="Times New Roman" w:cs="Times New Roman"/>
          <w:sz w:val="24"/>
          <w:szCs w:val="24"/>
        </w:rPr>
        <w:t>includ</w:t>
      </w:r>
      <w:r w:rsidR="005632A1">
        <w:rPr>
          <w:rFonts w:ascii="Times New Roman" w:hAnsi="Times New Roman" w:cs="Times New Roman"/>
          <w:sz w:val="24"/>
          <w:szCs w:val="24"/>
        </w:rPr>
        <w:t>e</w:t>
      </w:r>
      <w:r w:rsidR="00E05D87" w:rsidRPr="006C72A2">
        <w:rPr>
          <w:rFonts w:ascii="Times New Roman" w:hAnsi="Times New Roman" w:cs="Times New Roman"/>
          <w:sz w:val="24"/>
          <w:szCs w:val="24"/>
        </w:rPr>
        <w:t xml:space="preserve"> </w:t>
      </w:r>
      <w:r w:rsidR="00962B73" w:rsidRPr="0012699D">
        <w:rPr>
          <w:rFonts w:ascii="Times New Roman" w:hAnsi="Times New Roman" w:cs="Times New Roman"/>
          <w:sz w:val="24"/>
          <w:szCs w:val="24"/>
        </w:rPr>
        <w:t xml:space="preserve">at-risk </w:t>
      </w:r>
      <w:r w:rsidR="00E05D87" w:rsidRPr="00EA60FC">
        <w:rPr>
          <w:rFonts w:ascii="Times New Roman" w:hAnsi="Times New Roman" w:cs="Times New Roman"/>
          <w:sz w:val="24"/>
          <w:szCs w:val="24"/>
        </w:rPr>
        <w:t xml:space="preserve">populations, </w:t>
      </w:r>
      <w:r w:rsidR="005632A1">
        <w:rPr>
          <w:rFonts w:ascii="Times New Roman" w:hAnsi="Times New Roman" w:cs="Times New Roman"/>
          <w:sz w:val="24"/>
          <w:szCs w:val="24"/>
        </w:rPr>
        <w:t xml:space="preserve">for example, </w:t>
      </w:r>
      <w:r w:rsidR="00E05D87" w:rsidRPr="00EA60FC">
        <w:rPr>
          <w:rFonts w:ascii="Times New Roman" w:hAnsi="Times New Roman" w:cs="Times New Roman"/>
          <w:sz w:val="24"/>
          <w:szCs w:val="24"/>
        </w:rPr>
        <w:t xml:space="preserve">participants </w:t>
      </w:r>
      <w:r w:rsidR="005632A1">
        <w:rPr>
          <w:rFonts w:ascii="Times New Roman" w:hAnsi="Times New Roman" w:cs="Times New Roman"/>
          <w:sz w:val="24"/>
          <w:szCs w:val="24"/>
        </w:rPr>
        <w:t>will</w:t>
      </w:r>
      <w:r w:rsidR="007E6AF1">
        <w:rPr>
          <w:rFonts w:ascii="Times New Roman" w:hAnsi="Times New Roman" w:cs="Times New Roman"/>
          <w:sz w:val="24"/>
          <w:szCs w:val="24"/>
        </w:rPr>
        <w:t xml:space="preserve"> </w:t>
      </w:r>
      <w:r w:rsidR="00E05D87" w:rsidRPr="00202E98">
        <w:rPr>
          <w:rFonts w:ascii="Times New Roman" w:hAnsi="Times New Roman" w:cs="Times New Roman"/>
          <w:sz w:val="24"/>
          <w:szCs w:val="24"/>
        </w:rPr>
        <w:t>be recruited</w:t>
      </w:r>
      <w:r w:rsidR="00BF45D9" w:rsidRPr="00264BDD">
        <w:rPr>
          <w:rFonts w:ascii="Times New Roman" w:hAnsi="Times New Roman" w:cs="Times New Roman"/>
          <w:sz w:val="24"/>
          <w:szCs w:val="24"/>
        </w:rPr>
        <w:t xml:space="preserve"> using </w:t>
      </w:r>
      <w:r w:rsidR="00E05D87" w:rsidRPr="00494F59">
        <w:rPr>
          <w:rFonts w:ascii="Times New Roman" w:hAnsi="Times New Roman" w:cs="Times New Roman"/>
          <w:sz w:val="24"/>
          <w:szCs w:val="24"/>
        </w:rPr>
        <w:t>flyers</w:t>
      </w:r>
      <w:r w:rsidR="007E6AF1">
        <w:rPr>
          <w:rFonts w:ascii="Times New Roman" w:hAnsi="Times New Roman" w:cs="Times New Roman"/>
          <w:sz w:val="24"/>
          <w:szCs w:val="24"/>
        </w:rPr>
        <w:t xml:space="preserve"> which provide a telephone number for interested persons to call </w:t>
      </w:r>
      <w:r w:rsidR="005632A1">
        <w:rPr>
          <w:rFonts w:ascii="Times New Roman" w:hAnsi="Times New Roman" w:cs="Times New Roman"/>
          <w:sz w:val="24"/>
          <w:szCs w:val="24"/>
        </w:rPr>
        <w:t>for more information</w:t>
      </w:r>
      <w:r w:rsidR="007E6AF1">
        <w:rPr>
          <w:rFonts w:ascii="Times New Roman" w:hAnsi="Times New Roman" w:cs="Times New Roman"/>
          <w:sz w:val="24"/>
          <w:szCs w:val="24"/>
        </w:rPr>
        <w:t>.  Information about the study will be provided and e</w:t>
      </w:r>
      <w:r w:rsidR="00E05D87" w:rsidRPr="00494F59">
        <w:rPr>
          <w:rFonts w:ascii="Times New Roman" w:hAnsi="Times New Roman" w:cs="Times New Roman"/>
          <w:sz w:val="24"/>
          <w:szCs w:val="24"/>
        </w:rPr>
        <w:t xml:space="preserve">ligibility will be </w:t>
      </w:r>
      <w:r w:rsidR="00BF45D9" w:rsidRPr="00494F59">
        <w:rPr>
          <w:rFonts w:ascii="Times New Roman" w:hAnsi="Times New Roman" w:cs="Times New Roman"/>
          <w:sz w:val="24"/>
          <w:szCs w:val="24"/>
        </w:rPr>
        <w:t>determine</w:t>
      </w:r>
      <w:r w:rsidR="00E05D87" w:rsidRPr="00494F59">
        <w:rPr>
          <w:rFonts w:ascii="Times New Roman" w:hAnsi="Times New Roman" w:cs="Times New Roman"/>
          <w:sz w:val="24"/>
          <w:szCs w:val="24"/>
        </w:rPr>
        <w:t xml:space="preserve">d </w:t>
      </w:r>
      <w:r w:rsidR="005632A1">
        <w:rPr>
          <w:rFonts w:ascii="Times New Roman" w:hAnsi="Times New Roman" w:cs="Times New Roman"/>
          <w:sz w:val="24"/>
          <w:szCs w:val="24"/>
        </w:rPr>
        <w:t>over</w:t>
      </w:r>
      <w:r w:rsidR="007E6AF1">
        <w:rPr>
          <w:rFonts w:ascii="Times New Roman" w:hAnsi="Times New Roman" w:cs="Times New Roman"/>
          <w:sz w:val="24"/>
          <w:szCs w:val="24"/>
        </w:rPr>
        <w:t xml:space="preserve"> the phone </w:t>
      </w:r>
      <w:r w:rsidR="000C1653">
        <w:rPr>
          <w:rFonts w:ascii="Times New Roman" w:hAnsi="Times New Roman" w:cs="Times New Roman"/>
          <w:sz w:val="24"/>
          <w:szCs w:val="24"/>
        </w:rPr>
        <w:t xml:space="preserve">or in person </w:t>
      </w:r>
      <w:r w:rsidR="0060616F">
        <w:rPr>
          <w:rFonts w:ascii="Times New Roman" w:hAnsi="Times New Roman" w:cs="Times New Roman"/>
          <w:sz w:val="24"/>
          <w:szCs w:val="24"/>
        </w:rPr>
        <w:t xml:space="preserve">by a trained recruitment specialist </w:t>
      </w:r>
      <w:r w:rsidR="00E05D87" w:rsidRPr="00494F59">
        <w:rPr>
          <w:rFonts w:ascii="Times New Roman" w:hAnsi="Times New Roman" w:cs="Times New Roman"/>
          <w:sz w:val="24"/>
          <w:szCs w:val="24"/>
        </w:rPr>
        <w:t>using a brief screener</w:t>
      </w:r>
      <w:r w:rsidR="007E6AF1">
        <w:rPr>
          <w:rFonts w:ascii="Times New Roman" w:hAnsi="Times New Roman" w:cs="Times New Roman"/>
          <w:sz w:val="24"/>
          <w:szCs w:val="24"/>
        </w:rPr>
        <w:t>. R</w:t>
      </w:r>
      <w:r w:rsidR="00BF45D9" w:rsidRPr="00494F59">
        <w:rPr>
          <w:rFonts w:ascii="Times New Roman" w:hAnsi="Times New Roman" w:cs="Times New Roman"/>
          <w:sz w:val="24"/>
          <w:szCs w:val="24"/>
        </w:rPr>
        <w:t>ecruite</w:t>
      </w:r>
      <w:r w:rsidR="0060616F">
        <w:rPr>
          <w:rFonts w:ascii="Times New Roman" w:hAnsi="Times New Roman" w:cs="Times New Roman"/>
          <w:sz w:val="24"/>
          <w:szCs w:val="24"/>
        </w:rPr>
        <w:t>rs</w:t>
      </w:r>
      <w:r w:rsidR="00BF45D9" w:rsidRPr="00494F59">
        <w:rPr>
          <w:rFonts w:ascii="Times New Roman" w:hAnsi="Times New Roman" w:cs="Times New Roman"/>
          <w:sz w:val="24"/>
          <w:szCs w:val="24"/>
        </w:rPr>
        <w:t xml:space="preserve"> w</w:t>
      </w:r>
      <w:r w:rsidR="00E05D87" w:rsidRPr="00494F59">
        <w:rPr>
          <w:rFonts w:ascii="Times New Roman" w:hAnsi="Times New Roman" w:cs="Times New Roman"/>
          <w:sz w:val="24"/>
          <w:szCs w:val="24"/>
        </w:rPr>
        <w:t xml:space="preserve">ill collect </w:t>
      </w:r>
      <w:r w:rsidR="007E6AF1">
        <w:rPr>
          <w:rFonts w:ascii="Times New Roman" w:hAnsi="Times New Roman" w:cs="Times New Roman"/>
          <w:sz w:val="24"/>
          <w:szCs w:val="24"/>
        </w:rPr>
        <w:t xml:space="preserve">basic </w:t>
      </w:r>
      <w:r w:rsidR="00E05D87" w:rsidRPr="00494F59">
        <w:rPr>
          <w:rFonts w:ascii="Times New Roman" w:hAnsi="Times New Roman" w:cs="Times New Roman"/>
          <w:sz w:val="24"/>
          <w:szCs w:val="24"/>
        </w:rPr>
        <w:t>contact information</w:t>
      </w:r>
      <w:r>
        <w:rPr>
          <w:rFonts w:ascii="Times New Roman" w:hAnsi="Times New Roman" w:cs="Times New Roman"/>
          <w:sz w:val="24"/>
          <w:szCs w:val="24"/>
        </w:rPr>
        <w:t xml:space="preserve"> from eligible and interested participants</w:t>
      </w:r>
      <w:r w:rsidR="007E6AF1">
        <w:rPr>
          <w:rFonts w:ascii="Times New Roman" w:hAnsi="Times New Roman" w:cs="Times New Roman"/>
          <w:sz w:val="24"/>
          <w:szCs w:val="24"/>
        </w:rPr>
        <w:t xml:space="preserve"> for the purposes of scheduling </w:t>
      </w:r>
      <w:r w:rsidR="0060616F">
        <w:rPr>
          <w:rFonts w:ascii="Times New Roman" w:hAnsi="Times New Roman" w:cs="Times New Roman"/>
          <w:sz w:val="24"/>
          <w:szCs w:val="24"/>
        </w:rPr>
        <w:t>an</w:t>
      </w:r>
      <w:r w:rsidR="007E6AF1">
        <w:rPr>
          <w:rFonts w:ascii="Times New Roman" w:hAnsi="Times New Roman" w:cs="Times New Roman"/>
          <w:sz w:val="24"/>
          <w:szCs w:val="24"/>
        </w:rPr>
        <w:t xml:space="preserve"> interview. </w:t>
      </w:r>
      <w:r w:rsidR="0060616F">
        <w:rPr>
          <w:rFonts w:ascii="Times New Roman" w:hAnsi="Times New Roman" w:cs="Times New Roman"/>
          <w:sz w:val="24"/>
          <w:szCs w:val="24"/>
        </w:rPr>
        <w:t>The</w:t>
      </w:r>
      <w:r w:rsidR="007E6AF1">
        <w:rPr>
          <w:rFonts w:ascii="Times New Roman" w:hAnsi="Times New Roman" w:cs="Times New Roman"/>
          <w:sz w:val="24"/>
          <w:szCs w:val="24"/>
        </w:rPr>
        <w:t xml:space="preserve"> interviewer will </w:t>
      </w:r>
      <w:r>
        <w:rPr>
          <w:rFonts w:ascii="Times New Roman" w:hAnsi="Times New Roman" w:cs="Times New Roman"/>
          <w:sz w:val="24"/>
          <w:szCs w:val="24"/>
        </w:rPr>
        <w:t xml:space="preserve">contact </w:t>
      </w:r>
      <w:r w:rsidR="0060616F">
        <w:rPr>
          <w:rFonts w:ascii="Times New Roman" w:hAnsi="Times New Roman" w:cs="Times New Roman"/>
          <w:sz w:val="24"/>
          <w:szCs w:val="24"/>
        </w:rPr>
        <w:t xml:space="preserve">the participant </w:t>
      </w:r>
      <w:r>
        <w:rPr>
          <w:rFonts w:ascii="Times New Roman" w:hAnsi="Times New Roman" w:cs="Times New Roman"/>
          <w:sz w:val="24"/>
          <w:szCs w:val="24"/>
        </w:rPr>
        <w:t xml:space="preserve">to </w:t>
      </w:r>
      <w:r w:rsidR="007E6AF1">
        <w:rPr>
          <w:rFonts w:ascii="Times New Roman" w:hAnsi="Times New Roman" w:cs="Times New Roman"/>
          <w:sz w:val="24"/>
          <w:szCs w:val="24"/>
        </w:rPr>
        <w:t>schedule an</w:t>
      </w:r>
      <w:r w:rsidR="00BF45D9" w:rsidRPr="00494F59">
        <w:rPr>
          <w:rFonts w:ascii="Times New Roman" w:hAnsi="Times New Roman" w:cs="Times New Roman"/>
          <w:sz w:val="24"/>
          <w:szCs w:val="24"/>
        </w:rPr>
        <w:t xml:space="preserve"> in-person interview at a time and place convenient to </w:t>
      </w:r>
      <w:r w:rsidR="00E05D87" w:rsidRPr="00494F59">
        <w:rPr>
          <w:rFonts w:ascii="Times New Roman" w:hAnsi="Times New Roman" w:cs="Times New Roman"/>
          <w:sz w:val="24"/>
          <w:szCs w:val="24"/>
        </w:rPr>
        <w:t>the participant</w:t>
      </w:r>
      <w:r w:rsidR="007E6AF1">
        <w:rPr>
          <w:rFonts w:ascii="Times New Roman" w:hAnsi="Times New Roman" w:cs="Times New Roman"/>
          <w:sz w:val="24"/>
          <w:szCs w:val="24"/>
        </w:rPr>
        <w:t>. I</w:t>
      </w:r>
      <w:r w:rsidR="00BF45D9" w:rsidRPr="00494F59">
        <w:rPr>
          <w:rFonts w:ascii="Times New Roman" w:hAnsi="Times New Roman" w:cs="Times New Roman"/>
          <w:sz w:val="24"/>
          <w:szCs w:val="24"/>
        </w:rPr>
        <w:t xml:space="preserve">nterviewers will </w:t>
      </w:r>
      <w:r w:rsidR="004F05CF">
        <w:rPr>
          <w:rFonts w:ascii="Times New Roman" w:hAnsi="Times New Roman" w:cs="Times New Roman"/>
          <w:sz w:val="24"/>
          <w:szCs w:val="24"/>
        </w:rPr>
        <w:t>obtain informed</w:t>
      </w:r>
      <w:r w:rsidR="004F05CF" w:rsidRPr="00494F59">
        <w:rPr>
          <w:rFonts w:ascii="Times New Roman" w:hAnsi="Times New Roman" w:cs="Times New Roman"/>
          <w:sz w:val="24"/>
          <w:szCs w:val="24"/>
        </w:rPr>
        <w:t xml:space="preserve"> </w:t>
      </w:r>
      <w:r w:rsidR="00BF45D9" w:rsidRPr="00494F59">
        <w:rPr>
          <w:rFonts w:ascii="Times New Roman" w:hAnsi="Times New Roman" w:cs="Times New Roman"/>
          <w:sz w:val="24"/>
          <w:szCs w:val="24"/>
        </w:rPr>
        <w:t xml:space="preserve">consent </w:t>
      </w:r>
      <w:r w:rsidR="007E6AF1">
        <w:rPr>
          <w:rFonts w:ascii="Times New Roman" w:hAnsi="Times New Roman" w:cs="Times New Roman"/>
          <w:sz w:val="24"/>
          <w:szCs w:val="24"/>
        </w:rPr>
        <w:t>prior to</w:t>
      </w:r>
      <w:r w:rsidR="00E05D87" w:rsidRPr="00494F59">
        <w:rPr>
          <w:rFonts w:ascii="Times New Roman" w:hAnsi="Times New Roman" w:cs="Times New Roman"/>
          <w:sz w:val="24"/>
          <w:szCs w:val="24"/>
        </w:rPr>
        <w:t xml:space="preserve"> </w:t>
      </w:r>
      <w:r w:rsidR="00BF45D9" w:rsidRPr="00494F59">
        <w:rPr>
          <w:rFonts w:ascii="Times New Roman" w:hAnsi="Times New Roman" w:cs="Times New Roman"/>
          <w:sz w:val="24"/>
          <w:szCs w:val="24"/>
        </w:rPr>
        <w:t>administer</w:t>
      </w:r>
      <w:r w:rsidR="007E6AF1">
        <w:rPr>
          <w:rFonts w:ascii="Times New Roman" w:hAnsi="Times New Roman" w:cs="Times New Roman"/>
          <w:sz w:val="24"/>
          <w:szCs w:val="24"/>
        </w:rPr>
        <w:t>ing</w:t>
      </w:r>
      <w:r w:rsidR="00BF45D9" w:rsidRPr="00494F59">
        <w:rPr>
          <w:rFonts w:ascii="Times New Roman" w:hAnsi="Times New Roman" w:cs="Times New Roman"/>
          <w:sz w:val="24"/>
          <w:szCs w:val="24"/>
        </w:rPr>
        <w:t xml:space="preserve"> t</w:t>
      </w:r>
      <w:r w:rsidR="00E05D87" w:rsidRPr="00494F59">
        <w:rPr>
          <w:rFonts w:ascii="Times New Roman" w:hAnsi="Times New Roman" w:cs="Times New Roman"/>
          <w:sz w:val="24"/>
          <w:szCs w:val="24"/>
        </w:rPr>
        <w:t>he interview</w:t>
      </w:r>
      <w:r w:rsidR="00396BAF">
        <w:rPr>
          <w:rFonts w:ascii="Times New Roman" w:hAnsi="Times New Roman" w:cs="Times New Roman"/>
          <w:sz w:val="24"/>
          <w:szCs w:val="24"/>
        </w:rPr>
        <w:t>.</w:t>
      </w:r>
    </w:p>
    <w:p w:rsidR="001833FD" w:rsidRPr="00494F59" w:rsidRDefault="00E05D87" w:rsidP="001833FD">
      <w:pPr>
        <w:spacing w:line="480" w:lineRule="auto"/>
        <w:ind w:firstLine="720"/>
        <w:rPr>
          <w:rFonts w:ascii="Times New Roman" w:hAnsi="Times New Roman" w:cs="Times New Roman"/>
          <w:sz w:val="24"/>
          <w:szCs w:val="24"/>
        </w:rPr>
      </w:pPr>
      <w:r w:rsidRPr="00592041">
        <w:rPr>
          <w:rFonts w:ascii="Times New Roman" w:hAnsi="Times New Roman" w:cs="Times New Roman"/>
          <w:sz w:val="24"/>
          <w:szCs w:val="24"/>
        </w:rPr>
        <w:t xml:space="preserve">Over </w:t>
      </w:r>
      <w:r w:rsidR="00B567E4" w:rsidRPr="00592041">
        <w:rPr>
          <w:rFonts w:ascii="Times New Roman" w:hAnsi="Times New Roman" w:cs="Times New Roman"/>
          <w:sz w:val="24"/>
          <w:szCs w:val="24"/>
        </w:rPr>
        <w:t>a</w:t>
      </w:r>
      <w:r w:rsidRPr="00592041">
        <w:rPr>
          <w:rFonts w:ascii="Times New Roman" w:hAnsi="Times New Roman" w:cs="Times New Roman"/>
          <w:sz w:val="24"/>
          <w:szCs w:val="24"/>
        </w:rPr>
        <w:t xml:space="preserve"> 3 year period</w:t>
      </w:r>
      <w:r w:rsidR="005A0CAB" w:rsidRPr="00592041">
        <w:rPr>
          <w:rFonts w:ascii="Times New Roman" w:hAnsi="Times New Roman" w:cs="Times New Roman"/>
          <w:sz w:val="24"/>
          <w:szCs w:val="24"/>
        </w:rPr>
        <w:t>,</w:t>
      </w:r>
      <w:r w:rsidRPr="00592041">
        <w:rPr>
          <w:rFonts w:ascii="Times New Roman" w:hAnsi="Times New Roman" w:cs="Times New Roman"/>
          <w:sz w:val="24"/>
          <w:szCs w:val="24"/>
        </w:rPr>
        <w:t xml:space="preserve"> a</w:t>
      </w:r>
      <w:r w:rsidR="00B567E4" w:rsidRPr="00592041">
        <w:rPr>
          <w:rFonts w:ascii="Times New Roman" w:hAnsi="Times New Roman" w:cs="Times New Roman"/>
          <w:sz w:val="24"/>
          <w:szCs w:val="24"/>
        </w:rPr>
        <w:t>n estimated</w:t>
      </w:r>
      <w:r w:rsidRPr="00592041">
        <w:rPr>
          <w:rFonts w:ascii="Times New Roman" w:hAnsi="Times New Roman" w:cs="Times New Roman"/>
          <w:sz w:val="24"/>
          <w:szCs w:val="24"/>
        </w:rPr>
        <w:t xml:space="preserve"> </w:t>
      </w:r>
      <w:r w:rsidR="00396BAF" w:rsidRPr="00592041">
        <w:rPr>
          <w:rFonts w:ascii="Times New Roman" w:hAnsi="Times New Roman" w:cs="Times New Roman"/>
          <w:sz w:val="24"/>
          <w:szCs w:val="24"/>
        </w:rPr>
        <w:t xml:space="preserve">maximum of </w:t>
      </w:r>
      <w:r w:rsidR="00B567E4" w:rsidRPr="00592041">
        <w:rPr>
          <w:rFonts w:ascii="Times New Roman" w:hAnsi="Times New Roman" w:cs="Times New Roman"/>
          <w:sz w:val="24"/>
          <w:szCs w:val="24"/>
        </w:rPr>
        <w:t>9</w:t>
      </w:r>
      <w:r w:rsidRPr="00592041">
        <w:rPr>
          <w:rFonts w:ascii="Times New Roman" w:hAnsi="Times New Roman" w:cs="Times New Roman"/>
          <w:sz w:val="24"/>
          <w:szCs w:val="24"/>
        </w:rPr>
        <w:t xml:space="preserve"> data collections </w:t>
      </w:r>
      <w:r w:rsidR="005A0CAB" w:rsidRPr="00592041">
        <w:rPr>
          <w:rFonts w:ascii="Times New Roman" w:hAnsi="Times New Roman" w:cs="Times New Roman"/>
          <w:sz w:val="24"/>
          <w:szCs w:val="24"/>
        </w:rPr>
        <w:t>(</w:t>
      </w:r>
      <w:r w:rsidR="00B53BE5" w:rsidRPr="00592041">
        <w:rPr>
          <w:rFonts w:ascii="Times New Roman" w:hAnsi="Times New Roman" w:cs="Times New Roman"/>
          <w:sz w:val="24"/>
          <w:szCs w:val="24"/>
        </w:rPr>
        <w:t xml:space="preserve">i.e., </w:t>
      </w:r>
      <w:r w:rsidR="005A0CAB" w:rsidRPr="00592041">
        <w:rPr>
          <w:rFonts w:ascii="Times New Roman" w:hAnsi="Times New Roman" w:cs="Times New Roman"/>
          <w:sz w:val="24"/>
          <w:szCs w:val="24"/>
        </w:rPr>
        <w:t xml:space="preserve">an average of 3 data collections per year) </w:t>
      </w:r>
      <w:r w:rsidRPr="00592041">
        <w:rPr>
          <w:rFonts w:ascii="Times New Roman" w:hAnsi="Times New Roman" w:cs="Times New Roman"/>
          <w:sz w:val="24"/>
          <w:szCs w:val="24"/>
        </w:rPr>
        <w:t>will be conducted</w:t>
      </w:r>
      <w:r w:rsidR="00B567E4" w:rsidRPr="00592041">
        <w:rPr>
          <w:rFonts w:ascii="Times New Roman" w:hAnsi="Times New Roman" w:cs="Times New Roman"/>
          <w:sz w:val="24"/>
          <w:szCs w:val="24"/>
        </w:rPr>
        <w:t>, each involving 30 to 200 respondents.</w:t>
      </w:r>
      <w:r w:rsidR="00B567E4" w:rsidRPr="00494F59">
        <w:rPr>
          <w:rFonts w:ascii="Times New Roman" w:hAnsi="Times New Roman" w:cs="Times New Roman"/>
          <w:sz w:val="24"/>
          <w:szCs w:val="24"/>
        </w:rPr>
        <w:t xml:space="preserve"> </w:t>
      </w:r>
      <w:r w:rsidR="00C322D9" w:rsidRPr="00494F59">
        <w:rPr>
          <w:rFonts w:ascii="Times New Roman" w:hAnsi="Times New Roman" w:cs="Times New Roman"/>
          <w:sz w:val="24"/>
          <w:szCs w:val="24"/>
        </w:rPr>
        <w:t>If 3 data collections occur per year, then between 90</w:t>
      </w:r>
      <w:r w:rsidR="00B567E4" w:rsidRPr="00494F59">
        <w:rPr>
          <w:rFonts w:ascii="Times New Roman" w:hAnsi="Times New Roman" w:cs="Times New Roman"/>
          <w:sz w:val="24"/>
          <w:szCs w:val="24"/>
        </w:rPr>
        <w:t xml:space="preserve"> </w:t>
      </w:r>
      <w:r w:rsidR="005A0CAB" w:rsidRPr="00494F59">
        <w:rPr>
          <w:rFonts w:ascii="Times New Roman" w:hAnsi="Times New Roman" w:cs="Times New Roman"/>
          <w:sz w:val="24"/>
          <w:szCs w:val="24"/>
        </w:rPr>
        <w:t>to</w:t>
      </w:r>
      <w:r w:rsidR="00B567E4" w:rsidRPr="00494F59">
        <w:rPr>
          <w:rFonts w:ascii="Times New Roman" w:hAnsi="Times New Roman" w:cs="Times New Roman"/>
          <w:sz w:val="24"/>
          <w:szCs w:val="24"/>
        </w:rPr>
        <w:t xml:space="preserve"> </w:t>
      </w:r>
      <w:r w:rsidR="00C322D9" w:rsidRPr="00494F59">
        <w:rPr>
          <w:rFonts w:ascii="Times New Roman" w:hAnsi="Times New Roman" w:cs="Times New Roman"/>
          <w:sz w:val="24"/>
          <w:szCs w:val="24"/>
        </w:rPr>
        <w:t>600</w:t>
      </w:r>
      <w:r w:rsidRPr="00494F59">
        <w:rPr>
          <w:rFonts w:ascii="Times New Roman" w:hAnsi="Times New Roman" w:cs="Times New Roman"/>
          <w:sz w:val="24"/>
          <w:szCs w:val="24"/>
        </w:rPr>
        <w:t xml:space="preserve"> respondents will be </w:t>
      </w:r>
      <w:r w:rsidR="00B567E4" w:rsidRPr="00494F59">
        <w:rPr>
          <w:rFonts w:ascii="Times New Roman" w:hAnsi="Times New Roman" w:cs="Times New Roman"/>
          <w:sz w:val="24"/>
          <w:szCs w:val="24"/>
        </w:rPr>
        <w:t>recruited</w:t>
      </w:r>
      <w:r w:rsidRPr="00494F59">
        <w:rPr>
          <w:rFonts w:ascii="Times New Roman" w:hAnsi="Times New Roman" w:cs="Times New Roman"/>
          <w:sz w:val="24"/>
          <w:szCs w:val="24"/>
        </w:rPr>
        <w:t xml:space="preserve"> each </w:t>
      </w:r>
      <w:r w:rsidR="00B567E4" w:rsidRPr="00494F59">
        <w:rPr>
          <w:rFonts w:ascii="Times New Roman" w:hAnsi="Times New Roman" w:cs="Times New Roman"/>
          <w:sz w:val="24"/>
          <w:szCs w:val="24"/>
        </w:rPr>
        <w:t>year</w:t>
      </w:r>
      <w:r w:rsidRPr="00494F59">
        <w:rPr>
          <w:rFonts w:ascii="Times New Roman" w:hAnsi="Times New Roman" w:cs="Times New Roman"/>
          <w:sz w:val="24"/>
          <w:szCs w:val="24"/>
        </w:rPr>
        <w:t xml:space="preserve">, resulting in </w:t>
      </w:r>
      <w:r w:rsidR="00C322D9" w:rsidRPr="00494F59">
        <w:rPr>
          <w:rFonts w:ascii="Times New Roman" w:hAnsi="Times New Roman" w:cs="Times New Roman"/>
          <w:sz w:val="24"/>
          <w:szCs w:val="24"/>
        </w:rPr>
        <w:t xml:space="preserve">270 to 1,800 </w:t>
      </w:r>
      <w:r w:rsidRPr="00494F59">
        <w:rPr>
          <w:rFonts w:ascii="Times New Roman" w:hAnsi="Times New Roman" w:cs="Times New Roman"/>
          <w:sz w:val="24"/>
          <w:szCs w:val="24"/>
        </w:rPr>
        <w:t xml:space="preserve">total study respondents over a 3-year period. The data collection instruments will be submitted with each </w:t>
      </w:r>
      <w:proofErr w:type="spellStart"/>
      <w:r w:rsidR="00EF3AE4">
        <w:rPr>
          <w:rFonts w:ascii="Times New Roman" w:hAnsi="Times New Roman" w:cs="Times New Roman"/>
          <w:sz w:val="24"/>
          <w:szCs w:val="24"/>
        </w:rPr>
        <w:t>GenIC</w:t>
      </w:r>
      <w:proofErr w:type="spellEnd"/>
      <w:r w:rsidR="00320174">
        <w:rPr>
          <w:rFonts w:ascii="Times New Roman" w:hAnsi="Times New Roman" w:cs="Times New Roman"/>
          <w:sz w:val="24"/>
          <w:szCs w:val="24"/>
        </w:rPr>
        <w:t xml:space="preserve"> </w:t>
      </w:r>
      <w:r w:rsidRPr="00494F59">
        <w:rPr>
          <w:rFonts w:ascii="Times New Roman" w:hAnsi="Times New Roman" w:cs="Times New Roman"/>
          <w:sz w:val="24"/>
          <w:szCs w:val="24"/>
        </w:rPr>
        <w:t>under this generic ICR.</w:t>
      </w:r>
    </w:p>
    <w:p w:rsidR="001833FD" w:rsidRPr="00494F59" w:rsidRDefault="001833FD" w:rsidP="00F673F1">
      <w:pPr>
        <w:pStyle w:val="Heading2"/>
        <w:keepLines w:val="0"/>
        <w:numPr>
          <w:ilvl w:val="0"/>
          <w:numId w:val="11"/>
        </w:numPr>
        <w:spacing w:before="0" w:line="480" w:lineRule="auto"/>
        <w:ind w:left="360"/>
        <w:contextualSpacing/>
        <w:rPr>
          <w:rFonts w:ascii="Times New Roman" w:hAnsi="Times New Roman" w:cs="Times New Roman"/>
          <w:bCs w:val="0"/>
          <w:color w:val="auto"/>
          <w:sz w:val="24"/>
          <w:szCs w:val="24"/>
        </w:rPr>
      </w:pPr>
      <w:bookmarkStart w:id="2" w:name="_Toc306891236"/>
      <w:bookmarkStart w:id="3" w:name="_Toc386719657"/>
      <w:bookmarkStart w:id="4" w:name="_Toc390422018"/>
      <w:bookmarkStart w:id="5" w:name="_Toc235958536"/>
      <w:r w:rsidRPr="00494F59">
        <w:rPr>
          <w:rFonts w:ascii="Times New Roman" w:hAnsi="Times New Roman" w:cs="Times New Roman"/>
          <w:bCs w:val="0"/>
          <w:color w:val="auto"/>
          <w:sz w:val="24"/>
          <w:szCs w:val="24"/>
        </w:rPr>
        <w:lastRenderedPageBreak/>
        <w:t>Purpose and Use of Information</w:t>
      </w:r>
      <w:bookmarkEnd w:id="2"/>
      <w:r w:rsidRPr="00494F59">
        <w:rPr>
          <w:rFonts w:ascii="Times New Roman" w:hAnsi="Times New Roman" w:cs="Times New Roman"/>
          <w:bCs w:val="0"/>
          <w:color w:val="auto"/>
          <w:sz w:val="24"/>
          <w:szCs w:val="24"/>
        </w:rPr>
        <w:t xml:space="preserve"> Collection</w:t>
      </w:r>
      <w:bookmarkEnd w:id="3"/>
      <w:bookmarkEnd w:id="4"/>
    </w:p>
    <w:bookmarkEnd w:id="5"/>
    <w:p w:rsidR="00DA395B" w:rsidRPr="00494F59" w:rsidRDefault="00B32835" w:rsidP="00DA395B">
      <w:pPr>
        <w:tabs>
          <w:tab w:val="left" w:pos="720"/>
        </w:tabs>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833FD" w:rsidRPr="00494F59">
        <w:rPr>
          <w:rFonts w:ascii="Times New Roman" w:hAnsi="Times New Roman" w:cs="Times New Roman"/>
          <w:sz w:val="24"/>
          <w:szCs w:val="24"/>
        </w:rPr>
        <w:t xml:space="preserve">The overall purpose of the </w:t>
      </w:r>
      <w:r w:rsidR="00B245EA">
        <w:rPr>
          <w:rFonts w:ascii="Times New Roman" w:hAnsi="Times New Roman" w:cs="Times New Roman"/>
          <w:sz w:val="24"/>
          <w:szCs w:val="24"/>
        </w:rPr>
        <w:t xml:space="preserve">qualitative </w:t>
      </w:r>
      <w:r w:rsidR="001833FD" w:rsidRPr="00494F59">
        <w:rPr>
          <w:rFonts w:ascii="Times New Roman" w:hAnsi="Times New Roman" w:cs="Times New Roman"/>
          <w:sz w:val="24"/>
          <w:szCs w:val="24"/>
        </w:rPr>
        <w:t>stud</w:t>
      </w:r>
      <w:r w:rsidR="00C976D0" w:rsidRPr="00494F59">
        <w:rPr>
          <w:rFonts w:ascii="Times New Roman" w:hAnsi="Times New Roman" w:cs="Times New Roman"/>
          <w:sz w:val="24"/>
          <w:szCs w:val="24"/>
        </w:rPr>
        <w:t>ies supported under this generic ICR</w:t>
      </w:r>
      <w:r w:rsidR="001833FD" w:rsidRPr="00494F59">
        <w:rPr>
          <w:rFonts w:ascii="Times New Roman" w:hAnsi="Times New Roman" w:cs="Times New Roman"/>
          <w:sz w:val="24"/>
          <w:szCs w:val="24"/>
        </w:rPr>
        <w:t xml:space="preserve"> is to </w:t>
      </w:r>
      <w:r w:rsidR="00632397" w:rsidRPr="00632397">
        <w:rPr>
          <w:rFonts w:ascii="Times New Roman" w:hAnsi="Times New Roman" w:cs="Times New Roman"/>
          <w:sz w:val="24"/>
          <w:szCs w:val="24"/>
        </w:rPr>
        <w:t xml:space="preserve">conduct </w:t>
      </w:r>
      <w:r w:rsidR="00B245EA">
        <w:rPr>
          <w:rFonts w:ascii="Times New Roman" w:hAnsi="Times New Roman" w:cs="Times New Roman"/>
          <w:sz w:val="24"/>
          <w:szCs w:val="24"/>
        </w:rPr>
        <w:t>qualitative</w:t>
      </w:r>
      <w:r w:rsidR="001748D7">
        <w:rPr>
          <w:rFonts w:ascii="Times New Roman" w:hAnsi="Times New Roman" w:cs="Times New Roman"/>
          <w:sz w:val="24"/>
          <w:szCs w:val="24"/>
        </w:rPr>
        <w:t xml:space="preserve"> studies</w:t>
      </w:r>
      <w:r w:rsidR="00632397" w:rsidRPr="00632397">
        <w:rPr>
          <w:rFonts w:ascii="Times New Roman" w:hAnsi="Times New Roman" w:cs="Times New Roman"/>
          <w:sz w:val="24"/>
          <w:szCs w:val="24"/>
        </w:rPr>
        <w:t xml:space="preserve"> </w:t>
      </w:r>
      <w:r w:rsidR="001748D7">
        <w:rPr>
          <w:rFonts w:ascii="Times New Roman" w:hAnsi="Times New Roman" w:cs="Times New Roman"/>
          <w:sz w:val="24"/>
          <w:szCs w:val="24"/>
        </w:rPr>
        <w:t>to</w:t>
      </w:r>
      <w:r w:rsidR="001748D7" w:rsidRPr="00632397">
        <w:rPr>
          <w:rFonts w:ascii="Times New Roman" w:hAnsi="Times New Roman" w:cs="Times New Roman"/>
          <w:sz w:val="24"/>
          <w:szCs w:val="24"/>
        </w:rPr>
        <w:t xml:space="preserve"> </w:t>
      </w:r>
      <w:r w:rsidR="00632397" w:rsidRPr="00632397">
        <w:rPr>
          <w:rFonts w:ascii="Times New Roman" w:hAnsi="Times New Roman" w:cs="Times New Roman"/>
          <w:sz w:val="24"/>
          <w:szCs w:val="24"/>
        </w:rPr>
        <w:t xml:space="preserve">identify issues and answer questions necessary to improve </w:t>
      </w:r>
      <w:r w:rsidR="0024071C">
        <w:rPr>
          <w:rFonts w:ascii="Times New Roman" w:hAnsi="Times New Roman" w:cs="Times New Roman"/>
          <w:sz w:val="24"/>
          <w:szCs w:val="24"/>
        </w:rPr>
        <w:t xml:space="preserve">local </w:t>
      </w:r>
      <w:r w:rsidR="00632397" w:rsidRPr="00632397">
        <w:rPr>
          <w:rFonts w:ascii="Times New Roman" w:hAnsi="Times New Roman" w:cs="Times New Roman"/>
          <w:sz w:val="24"/>
          <w:szCs w:val="24"/>
        </w:rPr>
        <w:t>programmatic activities along the continuum of HIV prevention, treatment and care</w:t>
      </w:r>
      <w:r w:rsidR="001748D7">
        <w:rPr>
          <w:rFonts w:ascii="Times New Roman" w:hAnsi="Times New Roman" w:cs="Times New Roman"/>
          <w:sz w:val="24"/>
          <w:szCs w:val="24"/>
        </w:rPr>
        <w:t xml:space="preserve"> for populations and communities with greatest HIV risk and disease burden</w:t>
      </w:r>
      <w:r w:rsidR="00632397" w:rsidRPr="00632397">
        <w:rPr>
          <w:rFonts w:ascii="Times New Roman" w:hAnsi="Times New Roman" w:cs="Times New Roman"/>
          <w:sz w:val="24"/>
          <w:szCs w:val="24"/>
        </w:rPr>
        <w:t>.</w:t>
      </w:r>
      <w:r w:rsidR="00D343FF">
        <w:rPr>
          <w:rFonts w:ascii="Times New Roman" w:hAnsi="Times New Roman" w:cs="Times New Roman"/>
          <w:sz w:val="24"/>
          <w:szCs w:val="24"/>
        </w:rPr>
        <w:t xml:space="preserve"> P</w:t>
      </w:r>
      <w:r w:rsidR="00DA395B" w:rsidRPr="00494F59">
        <w:rPr>
          <w:rFonts w:ascii="Times New Roman" w:hAnsi="Times New Roman" w:cs="Times New Roman"/>
          <w:sz w:val="24"/>
          <w:szCs w:val="24"/>
        </w:rPr>
        <w:t>opulations for this generic ICR include: persons living with HIV who are in treatment; persons living with HIV who are out of treatment and who may or may not be seeking treatment at healthcare facilities; persons at high risk for HIV acquisition (HIV negative) and HIV transmission (HIV positive); persons from  groups at high risk for HIV including gay, bisexual and other MSM, transgender persons, and injection and non-injection drug users; persons from racial and ethnic minorities; and healthcare providers or other professionals who provide HIV prevention, care and treatment services.</w:t>
      </w:r>
      <w:r w:rsidR="00C976D0" w:rsidRPr="00494F59">
        <w:rPr>
          <w:rFonts w:ascii="Times New Roman" w:hAnsi="Times New Roman" w:cs="Times New Roman"/>
          <w:sz w:val="24"/>
          <w:szCs w:val="24"/>
        </w:rPr>
        <w:t xml:space="preserve"> Other populations may include individuals who provide non-HIV services or otherwise interact with persons living with HIV or persons at risk for HIV </w:t>
      </w:r>
      <w:r w:rsidR="00C0738D" w:rsidRPr="00494F59">
        <w:rPr>
          <w:rFonts w:ascii="Times New Roman" w:hAnsi="Times New Roman" w:cs="Times New Roman"/>
          <w:sz w:val="24"/>
          <w:szCs w:val="24"/>
        </w:rPr>
        <w:t>acquisition</w:t>
      </w:r>
      <w:r w:rsidR="00C976D0" w:rsidRPr="00494F59">
        <w:rPr>
          <w:rFonts w:ascii="Times New Roman" w:hAnsi="Times New Roman" w:cs="Times New Roman"/>
          <w:sz w:val="24"/>
          <w:szCs w:val="24"/>
        </w:rPr>
        <w:t>.</w:t>
      </w:r>
      <w:r w:rsidR="00DA395B" w:rsidRPr="00494F59">
        <w:rPr>
          <w:rFonts w:ascii="Times New Roman" w:hAnsi="Times New Roman" w:cs="Times New Roman"/>
          <w:sz w:val="24"/>
          <w:szCs w:val="24"/>
        </w:rPr>
        <w:tab/>
      </w:r>
    </w:p>
    <w:p w:rsidR="00034925" w:rsidRPr="00494F59" w:rsidRDefault="00DA395B">
      <w:pPr>
        <w:tabs>
          <w:tab w:val="left" w:pos="720"/>
        </w:tabs>
        <w:spacing w:line="480" w:lineRule="auto"/>
        <w:contextualSpacing/>
        <w:rPr>
          <w:rFonts w:ascii="Times New Roman" w:hAnsi="Times New Roman" w:cs="Times New Roman"/>
          <w:sz w:val="24"/>
          <w:szCs w:val="24"/>
        </w:rPr>
      </w:pPr>
      <w:r w:rsidRPr="003F070E">
        <w:rPr>
          <w:rFonts w:ascii="Times New Roman" w:hAnsi="Times New Roman" w:cs="Times New Roman"/>
          <w:sz w:val="24"/>
          <w:szCs w:val="24"/>
        </w:rPr>
        <w:tab/>
      </w:r>
      <w:r w:rsidR="00205965" w:rsidRPr="004B315D">
        <w:rPr>
          <w:rFonts w:ascii="Times New Roman" w:hAnsi="Times New Roman" w:cs="Times New Roman"/>
          <w:sz w:val="24"/>
          <w:szCs w:val="24"/>
        </w:rPr>
        <w:t>Results</w:t>
      </w:r>
      <w:r w:rsidR="00832E98" w:rsidRPr="004B315D">
        <w:rPr>
          <w:rFonts w:ascii="Times New Roman" w:hAnsi="Times New Roman" w:cs="Times New Roman"/>
          <w:sz w:val="24"/>
          <w:szCs w:val="24"/>
        </w:rPr>
        <w:t xml:space="preserve"> from </w:t>
      </w:r>
      <w:r w:rsidR="00205965" w:rsidRPr="004B315D">
        <w:rPr>
          <w:rFonts w:ascii="Times New Roman" w:hAnsi="Times New Roman" w:cs="Times New Roman"/>
          <w:sz w:val="24"/>
          <w:szCs w:val="24"/>
        </w:rPr>
        <w:t>each</w:t>
      </w:r>
      <w:r w:rsidR="00832E98" w:rsidRPr="004B315D">
        <w:rPr>
          <w:rFonts w:ascii="Times New Roman" w:hAnsi="Times New Roman" w:cs="Times New Roman"/>
          <w:sz w:val="24"/>
          <w:szCs w:val="24"/>
        </w:rPr>
        <w:t xml:space="preserve"> data collection </w:t>
      </w:r>
      <w:r w:rsidR="00E511BC" w:rsidRPr="004B315D">
        <w:rPr>
          <w:rFonts w:ascii="Times New Roman" w:hAnsi="Times New Roman" w:cs="Times New Roman"/>
          <w:sz w:val="24"/>
          <w:szCs w:val="24"/>
        </w:rPr>
        <w:t>under this</w:t>
      </w:r>
      <w:r w:rsidR="00CE727F" w:rsidRPr="004B315D">
        <w:rPr>
          <w:rFonts w:ascii="Times New Roman" w:hAnsi="Times New Roman" w:cs="Times New Roman"/>
          <w:sz w:val="24"/>
          <w:szCs w:val="24"/>
        </w:rPr>
        <w:t xml:space="preserve"> umbrella</w:t>
      </w:r>
      <w:r w:rsidR="00E511BC" w:rsidRPr="004B315D">
        <w:rPr>
          <w:rFonts w:ascii="Times New Roman" w:hAnsi="Times New Roman" w:cs="Times New Roman"/>
          <w:sz w:val="24"/>
          <w:szCs w:val="24"/>
        </w:rPr>
        <w:t xml:space="preserve"> generic ICR</w:t>
      </w:r>
      <w:r w:rsidR="00832E98" w:rsidRPr="004B315D">
        <w:rPr>
          <w:rFonts w:ascii="Times New Roman" w:hAnsi="Times New Roman" w:cs="Times New Roman"/>
          <w:sz w:val="24"/>
          <w:szCs w:val="24"/>
        </w:rPr>
        <w:t xml:space="preserve"> will be </w:t>
      </w:r>
      <w:r w:rsidR="00205965" w:rsidRPr="004B315D">
        <w:rPr>
          <w:rFonts w:ascii="Times New Roman" w:hAnsi="Times New Roman" w:cs="Times New Roman"/>
          <w:sz w:val="24"/>
          <w:szCs w:val="24"/>
        </w:rPr>
        <w:t xml:space="preserve">communicated to relevant public health officials and community stakeholders in the study locations. </w:t>
      </w:r>
      <w:r w:rsidR="00B24AB9" w:rsidRPr="004B315D">
        <w:rPr>
          <w:rFonts w:ascii="Times New Roman" w:hAnsi="Times New Roman" w:cs="Times New Roman"/>
          <w:sz w:val="24"/>
          <w:szCs w:val="24"/>
        </w:rPr>
        <w:t xml:space="preserve">The relevant stakeholders to receive study results will be specified in each </w:t>
      </w:r>
      <w:proofErr w:type="spellStart"/>
      <w:r w:rsidR="00B24AB9" w:rsidRPr="004B315D">
        <w:rPr>
          <w:rFonts w:ascii="Times New Roman" w:hAnsi="Times New Roman" w:cs="Times New Roman"/>
          <w:sz w:val="24"/>
          <w:szCs w:val="24"/>
        </w:rPr>
        <w:t>GenIC</w:t>
      </w:r>
      <w:proofErr w:type="spellEnd"/>
      <w:r w:rsidR="00B24AB9" w:rsidRPr="004B315D">
        <w:rPr>
          <w:rFonts w:ascii="Times New Roman" w:hAnsi="Times New Roman" w:cs="Times New Roman"/>
          <w:sz w:val="24"/>
          <w:szCs w:val="24"/>
        </w:rPr>
        <w:t xml:space="preserve"> submitted under this generic ICR. </w:t>
      </w:r>
      <w:r w:rsidR="00205965" w:rsidRPr="004B315D">
        <w:rPr>
          <w:rFonts w:ascii="Times New Roman" w:hAnsi="Times New Roman" w:cs="Times New Roman"/>
          <w:sz w:val="24"/>
          <w:szCs w:val="24"/>
        </w:rPr>
        <w:t xml:space="preserve">For example, relevant public health officials might include local health department personnel involved with HIV prevention, care, treatment. Relevant community stakeholders might include non-governmental healthcare service providers or staff of community based organizations involved with HIV prevention, care, treatment. </w:t>
      </w:r>
      <w:r w:rsidR="00E511BC" w:rsidRPr="004B315D">
        <w:rPr>
          <w:rFonts w:ascii="Times New Roman" w:hAnsi="Times New Roman" w:cs="Times New Roman"/>
          <w:sz w:val="24"/>
          <w:szCs w:val="24"/>
        </w:rPr>
        <w:t>T</w:t>
      </w:r>
      <w:r w:rsidR="00205965" w:rsidRPr="004B315D">
        <w:rPr>
          <w:rFonts w:ascii="Times New Roman" w:hAnsi="Times New Roman" w:cs="Times New Roman"/>
          <w:sz w:val="24"/>
          <w:szCs w:val="24"/>
        </w:rPr>
        <w:t xml:space="preserve">hese local public health </w:t>
      </w:r>
      <w:r w:rsidR="00E511BC" w:rsidRPr="004B315D">
        <w:rPr>
          <w:rFonts w:ascii="Times New Roman" w:hAnsi="Times New Roman" w:cs="Times New Roman"/>
          <w:sz w:val="24"/>
          <w:szCs w:val="24"/>
        </w:rPr>
        <w:t xml:space="preserve">officials </w:t>
      </w:r>
      <w:r w:rsidR="00205965" w:rsidRPr="004B315D">
        <w:rPr>
          <w:rFonts w:ascii="Times New Roman" w:hAnsi="Times New Roman" w:cs="Times New Roman"/>
          <w:sz w:val="24"/>
          <w:szCs w:val="24"/>
        </w:rPr>
        <w:t xml:space="preserve">and community stakeholders </w:t>
      </w:r>
      <w:r w:rsidR="00E511BC" w:rsidRPr="004B315D">
        <w:rPr>
          <w:rFonts w:ascii="Times New Roman" w:hAnsi="Times New Roman" w:cs="Times New Roman"/>
          <w:sz w:val="24"/>
          <w:szCs w:val="24"/>
        </w:rPr>
        <w:t>will</w:t>
      </w:r>
      <w:r w:rsidR="00205965" w:rsidRPr="004B315D">
        <w:rPr>
          <w:rFonts w:ascii="Times New Roman" w:hAnsi="Times New Roman" w:cs="Times New Roman"/>
          <w:sz w:val="24"/>
          <w:szCs w:val="24"/>
        </w:rPr>
        <w:t xml:space="preserve"> use the study re</w:t>
      </w:r>
      <w:r w:rsidR="00E511BC" w:rsidRPr="004B315D">
        <w:rPr>
          <w:rFonts w:ascii="Times New Roman" w:hAnsi="Times New Roman" w:cs="Times New Roman"/>
          <w:sz w:val="24"/>
          <w:szCs w:val="24"/>
        </w:rPr>
        <w:t xml:space="preserve">sults to </w:t>
      </w:r>
      <w:r w:rsidR="00A232FB" w:rsidRPr="004B315D">
        <w:rPr>
          <w:rFonts w:ascii="Times New Roman" w:hAnsi="Times New Roman" w:cs="Times New Roman"/>
          <w:sz w:val="24"/>
          <w:szCs w:val="24"/>
        </w:rPr>
        <w:t xml:space="preserve">guide strategies to </w:t>
      </w:r>
      <w:r w:rsidR="00E511BC" w:rsidRPr="004B315D">
        <w:rPr>
          <w:rFonts w:ascii="Times New Roman" w:hAnsi="Times New Roman" w:cs="Times New Roman"/>
          <w:sz w:val="24"/>
          <w:szCs w:val="24"/>
        </w:rPr>
        <w:t xml:space="preserve">further strengthen their </w:t>
      </w:r>
      <w:r w:rsidR="00925426" w:rsidRPr="004B315D">
        <w:rPr>
          <w:rFonts w:ascii="Times New Roman" w:hAnsi="Times New Roman" w:cs="Times New Roman"/>
          <w:sz w:val="24"/>
          <w:szCs w:val="24"/>
        </w:rPr>
        <w:t xml:space="preserve">local </w:t>
      </w:r>
      <w:r w:rsidR="00E511BC" w:rsidRPr="004B315D">
        <w:rPr>
          <w:rFonts w:ascii="Times New Roman" w:hAnsi="Times New Roman" w:cs="Times New Roman"/>
          <w:sz w:val="24"/>
          <w:szCs w:val="24"/>
        </w:rPr>
        <w:t>HIV prevention, care and treatment efforts within their regions.</w:t>
      </w:r>
      <w:r w:rsidR="00205965">
        <w:rPr>
          <w:rFonts w:ascii="Times New Roman" w:hAnsi="Times New Roman" w:cs="Times New Roman"/>
          <w:sz w:val="24"/>
          <w:szCs w:val="24"/>
        </w:rPr>
        <w:t xml:space="preserve"> </w:t>
      </w:r>
    </w:p>
    <w:p w:rsidR="001833FD" w:rsidRPr="00E207CB" w:rsidRDefault="001833FD" w:rsidP="00CA4584">
      <w:pPr>
        <w:pStyle w:val="Heading2"/>
        <w:keepLines w:val="0"/>
        <w:numPr>
          <w:ilvl w:val="0"/>
          <w:numId w:val="11"/>
        </w:numPr>
        <w:spacing w:before="0" w:line="480" w:lineRule="auto"/>
        <w:ind w:left="360"/>
        <w:contextualSpacing/>
        <w:rPr>
          <w:rFonts w:ascii="Times New Roman" w:hAnsi="Times New Roman" w:cs="Times New Roman"/>
          <w:bCs w:val="0"/>
          <w:color w:val="auto"/>
          <w:sz w:val="24"/>
          <w:szCs w:val="24"/>
        </w:rPr>
      </w:pPr>
      <w:bookmarkStart w:id="6" w:name="_Toc306891237"/>
      <w:bookmarkStart w:id="7" w:name="_Toc386719658"/>
      <w:bookmarkStart w:id="8" w:name="_Toc390422020"/>
      <w:bookmarkStart w:id="9" w:name="_Toc235958537"/>
      <w:r w:rsidRPr="00E207CB">
        <w:rPr>
          <w:rFonts w:ascii="Times New Roman" w:hAnsi="Times New Roman" w:cs="Times New Roman"/>
          <w:bCs w:val="0"/>
          <w:color w:val="auto"/>
          <w:sz w:val="24"/>
          <w:szCs w:val="24"/>
        </w:rPr>
        <w:lastRenderedPageBreak/>
        <w:t>Use of Improved Information Technology</w:t>
      </w:r>
      <w:bookmarkEnd w:id="6"/>
      <w:r w:rsidRPr="00E207CB">
        <w:rPr>
          <w:rFonts w:ascii="Times New Roman" w:hAnsi="Times New Roman" w:cs="Times New Roman"/>
          <w:bCs w:val="0"/>
          <w:color w:val="auto"/>
          <w:sz w:val="24"/>
          <w:szCs w:val="24"/>
        </w:rPr>
        <w:t xml:space="preserve"> and Burden Reduction</w:t>
      </w:r>
      <w:bookmarkEnd w:id="7"/>
      <w:bookmarkEnd w:id="8"/>
    </w:p>
    <w:p w:rsidR="007244C7" w:rsidRPr="00494F59" w:rsidRDefault="007244C7" w:rsidP="00494F59">
      <w:pPr>
        <w:spacing w:line="480" w:lineRule="auto"/>
        <w:ind w:firstLine="360"/>
        <w:rPr>
          <w:rFonts w:ascii="Times New Roman" w:hAnsi="Times New Roman" w:cs="Times New Roman"/>
          <w:sz w:val="24"/>
          <w:szCs w:val="24"/>
        </w:rPr>
      </w:pPr>
      <w:r w:rsidRPr="00264BDD">
        <w:rPr>
          <w:rFonts w:ascii="Times New Roman" w:hAnsi="Times New Roman" w:cs="Times New Roman"/>
          <w:sz w:val="24"/>
          <w:szCs w:val="24"/>
        </w:rPr>
        <w:t xml:space="preserve">This </w:t>
      </w:r>
      <w:r w:rsidR="003819F9">
        <w:rPr>
          <w:rFonts w:ascii="Times New Roman" w:hAnsi="Times New Roman" w:cs="Times New Roman"/>
          <w:sz w:val="24"/>
          <w:szCs w:val="24"/>
        </w:rPr>
        <w:t xml:space="preserve">generic ICR </w:t>
      </w:r>
      <w:r w:rsidRPr="00264BDD">
        <w:rPr>
          <w:rFonts w:ascii="Times New Roman" w:hAnsi="Times New Roman" w:cs="Times New Roman"/>
          <w:sz w:val="24"/>
          <w:szCs w:val="24"/>
        </w:rPr>
        <w:t xml:space="preserve">involves the use of </w:t>
      </w:r>
      <w:r w:rsidR="00BF3208">
        <w:rPr>
          <w:rFonts w:ascii="Times New Roman" w:hAnsi="Times New Roman" w:cs="Times New Roman"/>
          <w:sz w:val="24"/>
          <w:szCs w:val="24"/>
        </w:rPr>
        <w:t>qualitative</w:t>
      </w:r>
      <w:r w:rsidR="00C246AD" w:rsidRPr="00C246AD">
        <w:rPr>
          <w:rFonts w:ascii="Times New Roman" w:hAnsi="Times New Roman" w:cs="Times New Roman"/>
          <w:sz w:val="24"/>
          <w:szCs w:val="24"/>
        </w:rPr>
        <w:t xml:space="preserve"> methods </w:t>
      </w:r>
      <w:r w:rsidRPr="00264BDD">
        <w:rPr>
          <w:rFonts w:ascii="Times New Roman" w:hAnsi="Times New Roman" w:cs="Times New Roman"/>
          <w:sz w:val="24"/>
          <w:szCs w:val="24"/>
        </w:rPr>
        <w:t xml:space="preserve">to </w:t>
      </w:r>
      <w:r w:rsidR="003819F9">
        <w:rPr>
          <w:rFonts w:ascii="Times New Roman" w:hAnsi="Times New Roman" w:cs="Times New Roman"/>
          <w:sz w:val="24"/>
          <w:szCs w:val="24"/>
        </w:rPr>
        <w:t xml:space="preserve">quickly collect timely data to </w:t>
      </w:r>
      <w:r w:rsidRPr="00264BDD">
        <w:rPr>
          <w:rFonts w:ascii="Times New Roman" w:hAnsi="Times New Roman" w:cs="Times New Roman"/>
          <w:sz w:val="24"/>
          <w:szCs w:val="24"/>
        </w:rPr>
        <w:t xml:space="preserve">understand issues </w:t>
      </w:r>
      <w:r w:rsidR="003819F9">
        <w:rPr>
          <w:rFonts w:ascii="Times New Roman" w:hAnsi="Times New Roman" w:cs="Times New Roman"/>
          <w:sz w:val="24"/>
          <w:szCs w:val="24"/>
        </w:rPr>
        <w:t>impacting effective</w:t>
      </w:r>
      <w:r w:rsidR="003819F9" w:rsidRPr="00264BDD">
        <w:rPr>
          <w:rFonts w:ascii="Times New Roman" w:hAnsi="Times New Roman" w:cs="Times New Roman"/>
          <w:sz w:val="24"/>
          <w:szCs w:val="24"/>
        </w:rPr>
        <w:t xml:space="preserve"> </w:t>
      </w:r>
      <w:r w:rsidRPr="00264BDD">
        <w:rPr>
          <w:rFonts w:ascii="Times New Roman" w:hAnsi="Times New Roman" w:cs="Times New Roman"/>
          <w:sz w:val="24"/>
          <w:szCs w:val="24"/>
        </w:rPr>
        <w:t xml:space="preserve">HIV prevention, care and treatment </w:t>
      </w:r>
      <w:r w:rsidR="003819F9">
        <w:rPr>
          <w:rFonts w:ascii="Times New Roman" w:hAnsi="Times New Roman" w:cs="Times New Roman"/>
          <w:sz w:val="24"/>
          <w:szCs w:val="24"/>
        </w:rPr>
        <w:t xml:space="preserve">among groups with the greatest HIV burden </w:t>
      </w:r>
      <w:r w:rsidRPr="00264BDD">
        <w:rPr>
          <w:rFonts w:ascii="Times New Roman" w:hAnsi="Times New Roman" w:cs="Times New Roman"/>
          <w:sz w:val="24"/>
          <w:szCs w:val="24"/>
        </w:rPr>
        <w:t xml:space="preserve">in </w:t>
      </w:r>
      <w:r w:rsidR="00BF3208">
        <w:rPr>
          <w:rFonts w:ascii="Times New Roman" w:hAnsi="Times New Roman" w:cs="Times New Roman"/>
          <w:sz w:val="24"/>
          <w:szCs w:val="24"/>
        </w:rPr>
        <w:t xml:space="preserve">specific communities within </w:t>
      </w:r>
      <w:r w:rsidRPr="00264BDD">
        <w:rPr>
          <w:rFonts w:ascii="Times New Roman" w:hAnsi="Times New Roman" w:cs="Times New Roman"/>
          <w:sz w:val="24"/>
          <w:szCs w:val="24"/>
        </w:rPr>
        <w:t xml:space="preserve">the United States. </w:t>
      </w:r>
      <w:r w:rsidR="00C976D0" w:rsidRPr="00494F59">
        <w:rPr>
          <w:rFonts w:ascii="Times New Roman" w:hAnsi="Times New Roman" w:cs="Times New Roman"/>
          <w:sz w:val="24"/>
          <w:szCs w:val="24"/>
        </w:rPr>
        <w:t xml:space="preserve">These methods </w:t>
      </w:r>
      <w:r w:rsidR="0021538E">
        <w:rPr>
          <w:rFonts w:ascii="Times New Roman" w:hAnsi="Times New Roman" w:cs="Times New Roman"/>
          <w:sz w:val="24"/>
          <w:szCs w:val="24"/>
        </w:rPr>
        <w:t xml:space="preserve">also </w:t>
      </w:r>
      <w:r w:rsidR="00E207CB">
        <w:rPr>
          <w:rFonts w:ascii="Times New Roman" w:hAnsi="Times New Roman" w:cs="Times New Roman"/>
          <w:sz w:val="24"/>
          <w:szCs w:val="24"/>
        </w:rPr>
        <w:t>may</w:t>
      </w:r>
      <w:r w:rsidR="00C976D0" w:rsidRPr="00494F59">
        <w:rPr>
          <w:rFonts w:ascii="Times New Roman" w:hAnsi="Times New Roman" w:cs="Times New Roman"/>
          <w:sz w:val="24"/>
          <w:szCs w:val="24"/>
        </w:rPr>
        <w:t xml:space="preserve"> include </w:t>
      </w:r>
      <w:r w:rsidR="00BF3208">
        <w:rPr>
          <w:rFonts w:ascii="Times New Roman" w:hAnsi="Times New Roman" w:cs="Times New Roman"/>
          <w:sz w:val="24"/>
          <w:szCs w:val="24"/>
        </w:rPr>
        <w:t xml:space="preserve">descriptive statistical reporting of </w:t>
      </w:r>
      <w:r w:rsidRPr="00494F59">
        <w:rPr>
          <w:rFonts w:ascii="Times New Roman" w:hAnsi="Times New Roman" w:cs="Times New Roman"/>
          <w:sz w:val="24"/>
          <w:szCs w:val="24"/>
        </w:rPr>
        <w:t xml:space="preserve">quantitative </w:t>
      </w:r>
      <w:r w:rsidR="00C976D0" w:rsidRPr="00494F59">
        <w:rPr>
          <w:rFonts w:ascii="Times New Roman" w:hAnsi="Times New Roman" w:cs="Times New Roman"/>
          <w:sz w:val="24"/>
          <w:szCs w:val="24"/>
        </w:rPr>
        <w:t xml:space="preserve">structured response </w:t>
      </w:r>
      <w:r w:rsidRPr="00494F59">
        <w:rPr>
          <w:rFonts w:ascii="Times New Roman" w:hAnsi="Times New Roman" w:cs="Times New Roman"/>
          <w:sz w:val="24"/>
          <w:szCs w:val="24"/>
        </w:rPr>
        <w:t xml:space="preserve">surveys </w:t>
      </w:r>
      <w:r w:rsidR="00C976D0" w:rsidRPr="00494F59">
        <w:rPr>
          <w:rFonts w:ascii="Times New Roman" w:hAnsi="Times New Roman" w:cs="Times New Roman"/>
          <w:sz w:val="24"/>
          <w:szCs w:val="24"/>
        </w:rPr>
        <w:t xml:space="preserve">to </w:t>
      </w:r>
      <w:r w:rsidR="00B80305">
        <w:rPr>
          <w:rFonts w:ascii="Times New Roman" w:hAnsi="Times New Roman" w:cs="Times New Roman"/>
          <w:sz w:val="24"/>
          <w:szCs w:val="24"/>
        </w:rPr>
        <w:t>describe</w:t>
      </w:r>
      <w:r w:rsidR="00B80305" w:rsidRPr="00494F59">
        <w:rPr>
          <w:rFonts w:ascii="Times New Roman" w:hAnsi="Times New Roman" w:cs="Times New Roman"/>
          <w:sz w:val="24"/>
          <w:szCs w:val="24"/>
        </w:rPr>
        <w:t xml:space="preserve"> </w:t>
      </w:r>
      <w:r w:rsidR="00B80305">
        <w:rPr>
          <w:rFonts w:ascii="Times New Roman" w:hAnsi="Times New Roman" w:cs="Times New Roman"/>
          <w:sz w:val="24"/>
          <w:szCs w:val="24"/>
        </w:rPr>
        <w:t>participant socio-</w:t>
      </w:r>
      <w:r w:rsidRPr="00494F59">
        <w:rPr>
          <w:rFonts w:ascii="Times New Roman" w:hAnsi="Times New Roman" w:cs="Times New Roman"/>
          <w:sz w:val="24"/>
          <w:szCs w:val="24"/>
        </w:rPr>
        <w:t xml:space="preserve">demographics, </w:t>
      </w:r>
      <w:r w:rsidR="00B80305">
        <w:rPr>
          <w:rFonts w:ascii="Times New Roman" w:hAnsi="Times New Roman" w:cs="Times New Roman"/>
          <w:sz w:val="24"/>
          <w:szCs w:val="24"/>
        </w:rPr>
        <w:t xml:space="preserve">HIV prevention </w:t>
      </w:r>
      <w:r w:rsidR="003819F9">
        <w:rPr>
          <w:rFonts w:ascii="Times New Roman" w:hAnsi="Times New Roman" w:cs="Times New Roman"/>
          <w:sz w:val="24"/>
          <w:szCs w:val="24"/>
        </w:rPr>
        <w:t xml:space="preserve">knowledge, attitudes, </w:t>
      </w:r>
      <w:r w:rsidRPr="00494F59">
        <w:rPr>
          <w:rFonts w:ascii="Times New Roman" w:hAnsi="Times New Roman" w:cs="Times New Roman"/>
          <w:sz w:val="24"/>
          <w:szCs w:val="24"/>
        </w:rPr>
        <w:t xml:space="preserve">behaviors, </w:t>
      </w:r>
      <w:r w:rsidR="003819F9">
        <w:rPr>
          <w:rFonts w:ascii="Times New Roman" w:hAnsi="Times New Roman" w:cs="Times New Roman"/>
          <w:sz w:val="24"/>
          <w:szCs w:val="24"/>
        </w:rPr>
        <w:t xml:space="preserve">and </w:t>
      </w:r>
      <w:r w:rsidRPr="00494F59">
        <w:rPr>
          <w:rFonts w:ascii="Times New Roman" w:hAnsi="Times New Roman" w:cs="Times New Roman"/>
          <w:sz w:val="24"/>
          <w:szCs w:val="24"/>
        </w:rPr>
        <w:t>intentions</w:t>
      </w:r>
      <w:r w:rsidR="00D36EE6" w:rsidRPr="00494F59">
        <w:rPr>
          <w:rFonts w:ascii="Times New Roman" w:hAnsi="Times New Roman" w:cs="Times New Roman"/>
          <w:sz w:val="24"/>
          <w:szCs w:val="24"/>
        </w:rPr>
        <w:t>, and other descriptive information of the study sample</w:t>
      </w:r>
      <w:r w:rsidR="00E207CB">
        <w:rPr>
          <w:rFonts w:ascii="Times New Roman" w:hAnsi="Times New Roman" w:cs="Times New Roman"/>
          <w:sz w:val="24"/>
          <w:szCs w:val="24"/>
        </w:rPr>
        <w:t xml:space="preserve"> collected using Computer Assisted Survey Instrument (CASI) technology</w:t>
      </w:r>
      <w:r w:rsidRPr="00494F59">
        <w:rPr>
          <w:rFonts w:ascii="Times New Roman" w:hAnsi="Times New Roman" w:cs="Times New Roman"/>
          <w:sz w:val="24"/>
          <w:szCs w:val="24"/>
        </w:rPr>
        <w:t xml:space="preserve">. </w:t>
      </w:r>
      <w:r w:rsidR="00E207CB">
        <w:rPr>
          <w:rFonts w:ascii="Times New Roman" w:hAnsi="Times New Roman" w:cs="Times New Roman"/>
          <w:sz w:val="24"/>
          <w:szCs w:val="24"/>
        </w:rPr>
        <w:t xml:space="preserve">CASI data collection will involve the use of a laptop or tablet to facilitate ease of response. Respondents move through the computerized instrument privately and responses are stored in a database. This assists with </w:t>
      </w:r>
      <w:r w:rsidR="00D26686">
        <w:rPr>
          <w:rFonts w:ascii="Times New Roman" w:hAnsi="Times New Roman" w:cs="Times New Roman"/>
          <w:sz w:val="24"/>
          <w:szCs w:val="24"/>
        </w:rPr>
        <w:t xml:space="preserve">respondent </w:t>
      </w:r>
      <w:r w:rsidR="00E207CB">
        <w:rPr>
          <w:rFonts w:ascii="Times New Roman" w:hAnsi="Times New Roman" w:cs="Times New Roman"/>
          <w:sz w:val="24"/>
          <w:szCs w:val="24"/>
        </w:rPr>
        <w:t xml:space="preserve">privacy and can be quicker to administer than face to </w:t>
      </w:r>
      <w:r w:rsidR="00D26686">
        <w:rPr>
          <w:rFonts w:ascii="Times New Roman" w:hAnsi="Times New Roman" w:cs="Times New Roman"/>
          <w:sz w:val="24"/>
          <w:szCs w:val="24"/>
        </w:rPr>
        <w:t>face or paper and pencil survey instruments</w:t>
      </w:r>
      <w:r w:rsidR="00E207CB">
        <w:rPr>
          <w:rFonts w:ascii="Times New Roman" w:hAnsi="Times New Roman" w:cs="Times New Roman"/>
          <w:sz w:val="24"/>
          <w:szCs w:val="24"/>
        </w:rPr>
        <w:t>, thereby reducing some of the burden on the respondent.</w:t>
      </w:r>
    </w:p>
    <w:p w:rsidR="001833FD" w:rsidRPr="00494F59" w:rsidRDefault="001833FD" w:rsidP="00CA4584">
      <w:pPr>
        <w:pStyle w:val="Heading2"/>
        <w:keepLines w:val="0"/>
        <w:numPr>
          <w:ilvl w:val="0"/>
          <w:numId w:val="11"/>
        </w:numPr>
        <w:spacing w:before="0" w:line="240" w:lineRule="auto"/>
        <w:ind w:left="360"/>
        <w:contextualSpacing/>
        <w:rPr>
          <w:rFonts w:ascii="Times New Roman" w:hAnsi="Times New Roman" w:cs="Times New Roman"/>
          <w:bCs w:val="0"/>
          <w:color w:val="auto"/>
          <w:sz w:val="24"/>
          <w:szCs w:val="24"/>
        </w:rPr>
      </w:pPr>
      <w:bookmarkStart w:id="10" w:name="_Toc235958538"/>
      <w:bookmarkStart w:id="11" w:name="_Toc306891238"/>
      <w:bookmarkStart w:id="12" w:name="_Toc386719659"/>
      <w:bookmarkStart w:id="13" w:name="_Toc390422021"/>
      <w:bookmarkEnd w:id="9"/>
      <w:r w:rsidRPr="00494F59">
        <w:rPr>
          <w:rFonts w:ascii="Times New Roman" w:hAnsi="Times New Roman" w:cs="Times New Roman"/>
          <w:bCs w:val="0"/>
          <w:color w:val="auto"/>
          <w:sz w:val="24"/>
          <w:szCs w:val="24"/>
        </w:rPr>
        <w:t>Efforts to Identify Duplication and Use of Similar Information</w:t>
      </w:r>
      <w:bookmarkStart w:id="14" w:name="_Toc306891239"/>
      <w:bookmarkStart w:id="15" w:name="_Toc235958539"/>
      <w:bookmarkEnd w:id="10"/>
      <w:bookmarkEnd w:id="11"/>
      <w:bookmarkEnd w:id="12"/>
      <w:bookmarkEnd w:id="13"/>
    </w:p>
    <w:p w:rsidR="001833FD" w:rsidRPr="00494F59" w:rsidRDefault="001833FD" w:rsidP="001833FD">
      <w:pPr>
        <w:jc w:val="both"/>
        <w:rPr>
          <w:rFonts w:ascii="Times New Roman" w:hAnsi="Times New Roman" w:cs="Times New Roman"/>
          <w:sz w:val="24"/>
          <w:szCs w:val="24"/>
        </w:rPr>
      </w:pPr>
    </w:p>
    <w:p w:rsidR="00522684" w:rsidRPr="00494F59" w:rsidRDefault="00D10954" w:rsidP="0063430B">
      <w:pPr>
        <w:spacing w:line="480" w:lineRule="auto"/>
        <w:ind w:firstLine="360"/>
        <w:rPr>
          <w:rFonts w:ascii="Times New Roman" w:hAnsi="Times New Roman" w:cs="Times New Roman"/>
          <w:sz w:val="24"/>
          <w:szCs w:val="24"/>
        </w:rPr>
      </w:pPr>
      <w:r w:rsidRPr="00264BDD">
        <w:rPr>
          <w:rFonts w:ascii="Times New Roman" w:hAnsi="Times New Roman" w:cs="Times New Roman"/>
          <w:sz w:val="24"/>
          <w:szCs w:val="24"/>
        </w:rPr>
        <w:t xml:space="preserve">In designing the </w:t>
      </w:r>
      <w:r w:rsidR="0065348B">
        <w:rPr>
          <w:rFonts w:ascii="Times New Roman" w:hAnsi="Times New Roman" w:cs="Times New Roman"/>
          <w:sz w:val="24"/>
          <w:szCs w:val="24"/>
        </w:rPr>
        <w:t>qualitative</w:t>
      </w:r>
      <w:r w:rsidR="003819F9" w:rsidRPr="00264BDD">
        <w:rPr>
          <w:rFonts w:ascii="Times New Roman" w:hAnsi="Times New Roman" w:cs="Times New Roman"/>
          <w:sz w:val="24"/>
          <w:szCs w:val="24"/>
        </w:rPr>
        <w:t xml:space="preserve"> </w:t>
      </w:r>
      <w:r w:rsidRPr="00264BDD">
        <w:rPr>
          <w:rFonts w:ascii="Times New Roman" w:hAnsi="Times New Roman" w:cs="Times New Roman"/>
          <w:sz w:val="24"/>
          <w:szCs w:val="24"/>
        </w:rPr>
        <w:t xml:space="preserve">data collection activities, we have taken several steps to ensure that this information is not captured elsewhere.  Further, we believe that no existing data sets would address the proposed study questions. </w:t>
      </w:r>
      <w:r w:rsidR="00A7658D" w:rsidRPr="00494F59">
        <w:rPr>
          <w:rFonts w:ascii="Times New Roman" w:hAnsi="Times New Roman" w:cs="Times New Roman"/>
          <w:sz w:val="24"/>
          <w:szCs w:val="24"/>
        </w:rPr>
        <w:t xml:space="preserve"> </w:t>
      </w:r>
      <w:r w:rsidR="003819F9">
        <w:rPr>
          <w:rFonts w:ascii="Times New Roman" w:hAnsi="Times New Roman" w:cs="Times New Roman"/>
          <w:sz w:val="24"/>
          <w:szCs w:val="24"/>
        </w:rPr>
        <w:t xml:space="preserve">To identify the need for a </w:t>
      </w:r>
      <w:r w:rsidR="0021538E">
        <w:rPr>
          <w:rFonts w:ascii="Times New Roman" w:hAnsi="Times New Roman" w:cs="Times New Roman"/>
          <w:sz w:val="24"/>
          <w:szCs w:val="24"/>
        </w:rPr>
        <w:t>qualit</w:t>
      </w:r>
      <w:r w:rsidR="0065348B">
        <w:rPr>
          <w:rFonts w:ascii="Times New Roman" w:hAnsi="Times New Roman" w:cs="Times New Roman"/>
          <w:sz w:val="24"/>
          <w:szCs w:val="24"/>
        </w:rPr>
        <w:t>ative</w:t>
      </w:r>
      <w:r w:rsidR="003819F9">
        <w:rPr>
          <w:rFonts w:ascii="Times New Roman" w:hAnsi="Times New Roman" w:cs="Times New Roman"/>
          <w:sz w:val="24"/>
          <w:szCs w:val="24"/>
        </w:rPr>
        <w:t xml:space="preserve"> study, </w:t>
      </w:r>
      <w:r w:rsidR="00A7658D" w:rsidRPr="00494F59">
        <w:rPr>
          <w:rFonts w:ascii="Times New Roman" w:hAnsi="Times New Roman" w:cs="Times New Roman"/>
          <w:sz w:val="24"/>
          <w:szCs w:val="24"/>
        </w:rPr>
        <w:t>CDC conduct</w:t>
      </w:r>
      <w:r w:rsidR="003819F9">
        <w:rPr>
          <w:rFonts w:ascii="Times New Roman" w:hAnsi="Times New Roman" w:cs="Times New Roman"/>
          <w:sz w:val="24"/>
          <w:szCs w:val="24"/>
        </w:rPr>
        <w:t>s</w:t>
      </w:r>
      <w:r w:rsidR="00A7658D" w:rsidRPr="00494F59">
        <w:rPr>
          <w:rFonts w:ascii="Times New Roman" w:hAnsi="Times New Roman" w:cs="Times New Roman"/>
          <w:sz w:val="24"/>
          <w:szCs w:val="24"/>
        </w:rPr>
        <w:t xml:space="preserve"> a review of </w:t>
      </w:r>
      <w:r w:rsidR="003819F9">
        <w:rPr>
          <w:rFonts w:ascii="Times New Roman" w:hAnsi="Times New Roman" w:cs="Times New Roman"/>
          <w:sz w:val="24"/>
          <w:szCs w:val="24"/>
        </w:rPr>
        <w:t>the literature and findings from surveillance and other datasets</w:t>
      </w:r>
      <w:r w:rsidR="00A7658D" w:rsidRPr="00494F59">
        <w:rPr>
          <w:rFonts w:ascii="Times New Roman" w:hAnsi="Times New Roman" w:cs="Times New Roman"/>
          <w:sz w:val="24"/>
          <w:szCs w:val="24"/>
        </w:rPr>
        <w:t xml:space="preserve"> prior to the issuance of the IDIQ contract</w:t>
      </w:r>
      <w:r w:rsidR="003819F9">
        <w:rPr>
          <w:rFonts w:ascii="Times New Roman" w:hAnsi="Times New Roman" w:cs="Times New Roman"/>
          <w:sz w:val="24"/>
          <w:szCs w:val="24"/>
        </w:rPr>
        <w:t xml:space="preserve">. </w:t>
      </w:r>
      <w:r w:rsidR="00A7658D" w:rsidRPr="00494F59">
        <w:rPr>
          <w:rFonts w:ascii="Times New Roman" w:hAnsi="Times New Roman" w:cs="Times New Roman"/>
          <w:sz w:val="24"/>
          <w:szCs w:val="24"/>
        </w:rPr>
        <w:t xml:space="preserve">For example, </w:t>
      </w:r>
      <w:r w:rsidR="003819F9">
        <w:rPr>
          <w:rFonts w:ascii="Times New Roman" w:hAnsi="Times New Roman" w:cs="Times New Roman"/>
          <w:sz w:val="24"/>
          <w:szCs w:val="24"/>
        </w:rPr>
        <w:t>CDC</w:t>
      </w:r>
      <w:r w:rsidR="003819F9" w:rsidRPr="00494F59">
        <w:rPr>
          <w:rFonts w:ascii="Times New Roman" w:hAnsi="Times New Roman" w:cs="Times New Roman"/>
          <w:sz w:val="24"/>
          <w:szCs w:val="24"/>
        </w:rPr>
        <w:t xml:space="preserve"> </w:t>
      </w:r>
      <w:r w:rsidRPr="00494F59">
        <w:rPr>
          <w:rFonts w:ascii="Times New Roman" w:hAnsi="Times New Roman" w:cs="Times New Roman"/>
          <w:sz w:val="24"/>
          <w:szCs w:val="24"/>
        </w:rPr>
        <w:t>review</w:t>
      </w:r>
      <w:r w:rsidR="003819F9">
        <w:rPr>
          <w:rFonts w:ascii="Times New Roman" w:hAnsi="Times New Roman" w:cs="Times New Roman"/>
          <w:sz w:val="24"/>
          <w:szCs w:val="24"/>
        </w:rPr>
        <w:t>s</w:t>
      </w:r>
      <w:r w:rsidRPr="00494F59">
        <w:rPr>
          <w:rFonts w:ascii="Times New Roman" w:hAnsi="Times New Roman" w:cs="Times New Roman"/>
          <w:sz w:val="24"/>
          <w:szCs w:val="24"/>
        </w:rPr>
        <w:t xml:space="preserve"> existing data to determine whether information on </w:t>
      </w:r>
      <w:r w:rsidR="003819F9">
        <w:rPr>
          <w:rFonts w:ascii="Times New Roman" w:hAnsi="Times New Roman" w:cs="Times New Roman"/>
          <w:sz w:val="24"/>
          <w:szCs w:val="24"/>
        </w:rPr>
        <w:t>local</w:t>
      </w:r>
      <w:r w:rsidR="003819F9" w:rsidRPr="00494F59">
        <w:rPr>
          <w:rFonts w:ascii="Times New Roman" w:hAnsi="Times New Roman" w:cs="Times New Roman"/>
          <w:sz w:val="24"/>
          <w:szCs w:val="24"/>
        </w:rPr>
        <w:t xml:space="preserve"> </w:t>
      </w:r>
      <w:r w:rsidRPr="00494F59">
        <w:rPr>
          <w:rFonts w:ascii="Times New Roman" w:hAnsi="Times New Roman" w:cs="Times New Roman"/>
          <w:sz w:val="24"/>
          <w:szCs w:val="24"/>
        </w:rPr>
        <w:t xml:space="preserve">barriers and facilitators of HIV prevention, treatment and care </w:t>
      </w:r>
      <w:r w:rsidR="002C27A1">
        <w:rPr>
          <w:rFonts w:ascii="Times New Roman" w:hAnsi="Times New Roman" w:cs="Times New Roman"/>
          <w:sz w:val="24"/>
          <w:szCs w:val="24"/>
        </w:rPr>
        <w:t>exist</w:t>
      </w:r>
      <w:r w:rsidRPr="00494F59">
        <w:rPr>
          <w:rFonts w:ascii="Times New Roman" w:hAnsi="Times New Roman" w:cs="Times New Roman"/>
          <w:sz w:val="24"/>
          <w:szCs w:val="24"/>
        </w:rPr>
        <w:t xml:space="preserve">  </w:t>
      </w:r>
      <w:r w:rsidR="002C27A1">
        <w:rPr>
          <w:rFonts w:ascii="Times New Roman" w:hAnsi="Times New Roman" w:cs="Times New Roman"/>
          <w:sz w:val="24"/>
          <w:szCs w:val="24"/>
        </w:rPr>
        <w:t>Available data include</w:t>
      </w:r>
      <w:r w:rsidR="002C27A1" w:rsidRPr="00264BDD">
        <w:rPr>
          <w:rFonts w:ascii="Times New Roman" w:hAnsi="Times New Roman" w:cs="Times New Roman"/>
          <w:sz w:val="24"/>
          <w:szCs w:val="24"/>
        </w:rPr>
        <w:t xml:space="preserve"> da</w:t>
      </w:r>
      <w:r w:rsidR="002C27A1" w:rsidRPr="00494F59">
        <w:rPr>
          <w:rFonts w:ascii="Times New Roman" w:hAnsi="Times New Roman" w:cs="Times New Roman"/>
          <w:sz w:val="24"/>
          <w:szCs w:val="24"/>
        </w:rPr>
        <w:t>ta collected by the Behavioral Risk Factor Surveillance System</w:t>
      </w:r>
      <w:r w:rsidR="002C27A1">
        <w:rPr>
          <w:rStyle w:val="FootnoteReference"/>
          <w:rFonts w:ascii="Times New Roman" w:hAnsi="Times New Roman"/>
          <w:sz w:val="24"/>
          <w:szCs w:val="24"/>
        </w:rPr>
        <w:footnoteReference w:id="11"/>
      </w:r>
      <w:r w:rsidR="002C27A1" w:rsidRPr="00494F59">
        <w:rPr>
          <w:rFonts w:ascii="Times New Roman" w:hAnsi="Times New Roman" w:cs="Times New Roman"/>
          <w:sz w:val="24"/>
          <w:szCs w:val="24"/>
        </w:rPr>
        <w:t xml:space="preserve"> </w:t>
      </w:r>
      <w:r w:rsidR="002C27A1" w:rsidRPr="003F070E">
        <w:rPr>
          <w:rFonts w:ascii="Times New Roman" w:hAnsi="Times New Roman" w:cs="Times New Roman"/>
          <w:sz w:val="24"/>
          <w:szCs w:val="24"/>
        </w:rPr>
        <w:t xml:space="preserve">the </w:t>
      </w:r>
      <w:r w:rsidR="002C27A1" w:rsidRPr="003F070E">
        <w:rPr>
          <w:rFonts w:ascii="Times New Roman" w:hAnsi="Times New Roman" w:cs="Times New Roman"/>
          <w:sz w:val="24"/>
          <w:szCs w:val="24"/>
        </w:rPr>
        <w:lastRenderedPageBreak/>
        <w:t>National Health Interview Survey</w:t>
      </w:r>
      <w:r w:rsidR="002C27A1">
        <w:rPr>
          <w:rStyle w:val="FootnoteReference"/>
          <w:rFonts w:ascii="Times New Roman" w:hAnsi="Times New Roman"/>
          <w:sz w:val="24"/>
          <w:szCs w:val="24"/>
        </w:rPr>
        <w:footnoteReference w:id="12"/>
      </w:r>
      <w:r w:rsidR="002C27A1" w:rsidRPr="003F070E">
        <w:rPr>
          <w:rFonts w:ascii="Times New Roman" w:hAnsi="Times New Roman" w:cs="Times New Roman"/>
          <w:sz w:val="24"/>
          <w:szCs w:val="24"/>
        </w:rPr>
        <w:t>, the National Survey on Family Growth</w:t>
      </w:r>
      <w:r w:rsidR="002C27A1">
        <w:rPr>
          <w:rStyle w:val="FootnoteReference"/>
          <w:rFonts w:ascii="Times New Roman" w:hAnsi="Times New Roman"/>
          <w:sz w:val="24"/>
          <w:szCs w:val="24"/>
        </w:rPr>
        <w:footnoteReference w:id="13"/>
      </w:r>
      <w:r w:rsidR="002C27A1" w:rsidRPr="00182660">
        <w:rPr>
          <w:rFonts w:ascii="Times New Roman" w:hAnsi="Times New Roman" w:cs="Times New Roman"/>
          <w:sz w:val="24"/>
          <w:szCs w:val="24"/>
        </w:rPr>
        <w:t>, National HIV Behavioral Surveillance</w:t>
      </w:r>
      <w:r w:rsidR="002C27A1">
        <w:rPr>
          <w:rFonts w:ascii="Times New Roman" w:hAnsi="Times New Roman" w:cs="Times New Roman"/>
          <w:sz w:val="24"/>
          <w:szCs w:val="24"/>
        </w:rPr>
        <w:t xml:space="preserve"> </w:t>
      </w:r>
      <w:r w:rsidR="002C27A1" w:rsidRPr="00182660">
        <w:rPr>
          <w:rFonts w:ascii="Times New Roman" w:hAnsi="Times New Roman" w:cs="Times New Roman"/>
          <w:sz w:val="24"/>
          <w:szCs w:val="24"/>
        </w:rPr>
        <w:t>Survey</w:t>
      </w:r>
      <w:r w:rsidR="002C27A1">
        <w:rPr>
          <w:rStyle w:val="FootnoteReference"/>
          <w:rFonts w:ascii="Times New Roman" w:hAnsi="Times New Roman"/>
          <w:sz w:val="24"/>
          <w:szCs w:val="24"/>
        </w:rPr>
        <w:footnoteReference w:id="14"/>
      </w:r>
      <w:r w:rsidR="002C27A1" w:rsidRPr="00182660">
        <w:rPr>
          <w:rFonts w:ascii="Times New Roman" w:hAnsi="Times New Roman" w:cs="Times New Roman"/>
          <w:sz w:val="24"/>
          <w:szCs w:val="24"/>
        </w:rPr>
        <w:t xml:space="preserve"> and the</w:t>
      </w:r>
      <w:r w:rsidR="002C27A1">
        <w:rPr>
          <w:rFonts w:ascii="Times New Roman" w:hAnsi="Times New Roman" w:cs="Times New Roman"/>
          <w:sz w:val="24"/>
          <w:szCs w:val="24"/>
        </w:rPr>
        <w:t xml:space="preserve"> Medical Monitoring Project (MMP)</w:t>
      </w:r>
      <w:r w:rsidR="0021538E">
        <w:rPr>
          <w:rFonts w:ascii="Times New Roman" w:hAnsi="Times New Roman" w:cs="Times New Roman"/>
          <w:sz w:val="24"/>
          <w:szCs w:val="24"/>
        </w:rPr>
        <w:t>.</w:t>
      </w:r>
      <w:r w:rsidR="002C27A1">
        <w:rPr>
          <w:rStyle w:val="FootnoteReference"/>
          <w:rFonts w:ascii="Times New Roman" w:hAnsi="Times New Roman"/>
          <w:sz w:val="24"/>
          <w:szCs w:val="24"/>
        </w:rPr>
        <w:footnoteReference w:id="15"/>
      </w:r>
      <w:r w:rsidR="002C27A1">
        <w:rPr>
          <w:rFonts w:ascii="Times New Roman" w:hAnsi="Times New Roman" w:cs="Times New Roman"/>
          <w:sz w:val="24"/>
          <w:szCs w:val="24"/>
        </w:rPr>
        <w:t xml:space="preserve">  </w:t>
      </w:r>
      <w:r w:rsidR="003819F9">
        <w:rPr>
          <w:rFonts w:ascii="Times New Roman" w:hAnsi="Times New Roman" w:cs="Times New Roman"/>
          <w:sz w:val="24"/>
          <w:szCs w:val="24"/>
        </w:rPr>
        <w:t>Once CDC</w:t>
      </w:r>
      <w:r w:rsidR="003819F9" w:rsidRPr="00494F59">
        <w:rPr>
          <w:rFonts w:ascii="Times New Roman" w:hAnsi="Times New Roman" w:cs="Times New Roman"/>
          <w:sz w:val="24"/>
          <w:szCs w:val="24"/>
        </w:rPr>
        <w:t xml:space="preserve"> determine</w:t>
      </w:r>
      <w:r w:rsidR="003819F9">
        <w:rPr>
          <w:rFonts w:ascii="Times New Roman" w:hAnsi="Times New Roman" w:cs="Times New Roman"/>
          <w:sz w:val="24"/>
          <w:szCs w:val="24"/>
        </w:rPr>
        <w:t>s</w:t>
      </w:r>
      <w:r w:rsidR="003819F9" w:rsidRPr="00494F59">
        <w:rPr>
          <w:rFonts w:ascii="Times New Roman" w:hAnsi="Times New Roman" w:cs="Times New Roman"/>
          <w:sz w:val="24"/>
          <w:szCs w:val="24"/>
        </w:rPr>
        <w:t xml:space="preserve"> that </w:t>
      </w:r>
      <w:r w:rsidR="002C27A1">
        <w:rPr>
          <w:rFonts w:ascii="Times New Roman" w:hAnsi="Times New Roman" w:cs="Times New Roman"/>
          <w:sz w:val="24"/>
          <w:szCs w:val="24"/>
        </w:rPr>
        <w:t>relevant information does not exist in these available data</w:t>
      </w:r>
      <w:r w:rsidR="003819F9">
        <w:rPr>
          <w:rFonts w:ascii="Times New Roman" w:hAnsi="Times New Roman" w:cs="Times New Roman"/>
          <w:sz w:val="24"/>
          <w:szCs w:val="24"/>
        </w:rPr>
        <w:t xml:space="preserve">, the </w:t>
      </w:r>
      <w:r w:rsidR="002C27A1">
        <w:rPr>
          <w:rFonts w:ascii="Times New Roman" w:hAnsi="Times New Roman" w:cs="Times New Roman"/>
          <w:sz w:val="24"/>
          <w:szCs w:val="24"/>
        </w:rPr>
        <w:t>call</w:t>
      </w:r>
      <w:r w:rsidR="003819F9">
        <w:rPr>
          <w:rFonts w:ascii="Times New Roman" w:hAnsi="Times New Roman" w:cs="Times New Roman"/>
          <w:sz w:val="24"/>
          <w:szCs w:val="24"/>
        </w:rPr>
        <w:t xml:space="preserve"> </w:t>
      </w:r>
      <w:r w:rsidR="002C27A1">
        <w:rPr>
          <w:rFonts w:ascii="Times New Roman" w:hAnsi="Times New Roman" w:cs="Times New Roman"/>
          <w:sz w:val="24"/>
          <w:szCs w:val="24"/>
        </w:rPr>
        <w:t xml:space="preserve">for a </w:t>
      </w:r>
      <w:r w:rsidR="0065348B">
        <w:rPr>
          <w:rFonts w:ascii="Times New Roman" w:hAnsi="Times New Roman" w:cs="Times New Roman"/>
          <w:sz w:val="24"/>
          <w:szCs w:val="24"/>
        </w:rPr>
        <w:t xml:space="preserve">qualitative </w:t>
      </w:r>
      <w:r w:rsidR="002C27A1">
        <w:rPr>
          <w:rFonts w:ascii="Times New Roman" w:hAnsi="Times New Roman" w:cs="Times New Roman"/>
          <w:sz w:val="24"/>
          <w:szCs w:val="24"/>
        </w:rPr>
        <w:t xml:space="preserve">study </w:t>
      </w:r>
      <w:r w:rsidR="003819F9">
        <w:rPr>
          <w:rFonts w:ascii="Times New Roman" w:hAnsi="Times New Roman" w:cs="Times New Roman"/>
          <w:sz w:val="24"/>
          <w:szCs w:val="24"/>
        </w:rPr>
        <w:t>is issued</w:t>
      </w:r>
      <w:r w:rsidR="003819F9" w:rsidRPr="00494F59">
        <w:rPr>
          <w:rFonts w:ascii="Times New Roman" w:hAnsi="Times New Roman" w:cs="Times New Roman"/>
          <w:sz w:val="24"/>
          <w:szCs w:val="24"/>
        </w:rPr>
        <w:t>.</w:t>
      </w:r>
    </w:p>
    <w:p w:rsidR="001833FD" w:rsidRPr="000342B7" w:rsidRDefault="001833FD" w:rsidP="0046244C">
      <w:pPr>
        <w:pStyle w:val="Heading2"/>
        <w:keepLines w:val="0"/>
        <w:numPr>
          <w:ilvl w:val="0"/>
          <w:numId w:val="11"/>
        </w:numPr>
        <w:spacing w:before="0" w:line="480" w:lineRule="auto"/>
        <w:ind w:left="360"/>
        <w:contextualSpacing/>
        <w:rPr>
          <w:rFonts w:ascii="Times New Roman" w:hAnsi="Times New Roman" w:cs="Times New Roman"/>
          <w:bCs w:val="0"/>
          <w:color w:val="auto"/>
          <w:sz w:val="24"/>
          <w:szCs w:val="24"/>
        </w:rPr>
      </w:pPr>
      <w:bookmarkStart w:id="16" w:name="_Toc386719660"/>
      <w:bookmarkStart w:id="17" w:name="_Toc390422022"/>
      <w:r w:rsidRPr="000342B7">
        <w:rPr>
          <w:rFonts w:ascii="Times New Roman" w:hAnsi="Times New Roman" w:cs="Times New Roman"/>
          <w:bCs w:val="0"/>
          <w:color w:val="auto"/>
          <w:sz w:val="24"/>
          <w:szCs w:val="24"/>
        </w:rPr>
        <w:t>Impact on Small Businesses or Other Small Entities</w:t>
      </w:r>
      <w:bookmarkEnd w:id="14"/>
      <w:bookmarkEnd w:id="16"/>
      <w:bookmarkEnd w:id="17"/>
    </w:p>
    <w:p w:rsidR="001833FD" w:rsidRPr="0012699D" w:rsidRDefault="006B6F7E" w:rsidP="00494F59">
      <w:pPr>
        <w:spacing w:line="480" w:lineRule="auto"/>
        <w:ind w:firstLine="360"/>
        <w:rPr>
          <w:rFonts w:ascii="Times New Roman" w:hAnsi="Times New Roman" w:cs="Times New Roman"/>
          <w:sz w:val="24"/>
          <w:szCs w:val="24"/>
        </w:rPr>
      </w:pPr>
      <w:r w:rsidRPr="006C72A2">
        <w:rPr>
          <w:rFonts w:ascii="Times New Roman" w:hAnsi="Times New Roman" w:cs="Times New Roman"/>
          <w:sz w:val="24"/>
          <w:szCs w:val="24"/>
        </w:rPr>
        <w:t xml:space="preserve">No small entities </w:t>
      </w:r>
      <w:r w:rsidR="0096122F">
        <w:rPr>
          <w:rFonts w:ascii="Times New Roman" w:hAnsi="Times New Roman" w:cs="Times New Roman"/>
          <w:sz w:val="24"/>
          <w:szCs w:val="24"/>
        </w:rPr>
        <w:t xml:space="preserve">will be included </w:t>
      </w:r>
      <w:r w:rsidRPr="006C72A2">
        <w:rPr>
          <w:rFonts w:ascii="Times New Roman" w:hAnsi="Times New Roman" w:cs="Times New Roman"/>
          <w:sz w:val="24"/>
          <w:szCs w:val="24"/>
        </w:rPr>
        <w:t>in this data collection.</w:t>
      </w:r>
    </w:p>
    <w:p w:rsidR="001833FD" w:rsidRPr="00264BDD" w:rsidRDefault="001833FD" w:rsidP="006B6F7E">
      <w:pPr>
        <w:pStyle w:val="Heading2"/>
        <w:spacing w:before="0" w:line="480" w:lineRule="auto"/>
        <w:rPr>
          <w:rFonts w:ascii="Times New Roman" w:hAnsi="Times New Roman" w:cs="Times New Roman"/>
          <w:bCs w:val="0"/>
          <w:i/>
          <w:color w:val="auto"/>
          <w:sz w:val="24"/>
          <w:szCs w:val="24"/>
        </w:rPr>
      </w:pPr>
      <w:bookmarkStart w:id="18" w:name="_Toc386719661"/>
      <w:bookmarkStart w:id="19" w:name="_Toc390422023"/>
      <w:bookmarkStart w:id="20" w:name="_Toc235958540"/>
      <w:bookmarkEnd w:id="15"/>
      <w:r w:rsidRPr="00EA60FC">
        <w:rPr>
          <w:rFonts w:ascii="Times New Roman" w:hAnsi="Times New Roman" w:cs="Times New Roman"/>
          <w:bCs w:val="0"/>
          <w:color w:val="auto"/>
          <w:sz w:val="24"/>
          <w:szCs w:val="24"/>
        </w:rPr>
        <w:t xml:space="preserve">6. </w:t>
      </w:r>
      <w:r w:rsidR="006B6F7E" w:rsidRPr="00BB02AC">
        <w:rPr>
          <w:rFonts w:ascii="Times New Roman" w:hAnsi="Times New Roman" w:cs="Times New Roman"/>
          <w:bCs w:val="0"/>
          <w:color w:val="auto"/>
          <w:sz w:val="24"/>
          <w:szCs w:val="24"/>
        </w:rPr>
        <w:t xml:space="preserve"> </w:t>
      </w:r>
      <w:r w:rsidRPr="00202E98">
        <w:rPr>
          <w:rFonts w:ascii="Times New Roman" w:hAnsi="Times New Roman" w:cs="Times New Roman"/>
          <w:bCs w:val="0"/>
          <w:color w:val="auto"/>
          <w:sz w:val="24"/>
          <w:szCs w:val="24"/>
        </w:rPr>
        <w:t>Consequences of Collecting the Information Less Frequently</w:t>
      </w:r>
      <w:bookmarkEnd w:id="18"/>
      <w:bookmarkEnd w:id="19"/>
      <w:r w:rsidRPr="00202E98">
        <w:rPr>
          <w:rFonts w:ascii="Times New Roman" w:hAnsi="Times New Roman" w:cs="Times New Roman"/>
          <w:bCs w:val="0"/>
          <w:color w:val="auto"/>
          <w:sz w:val="24"/>
          <w:szCs w:val="24"/>
        </w:rPr>
        <w:t xml:space="preserve"> </w:t>
      </w:r>
    </w:p>
    <w:p w:rsidR="001833FD" w:rsidRPr="00494F59" w:rsidRDefault="001833FD" w:rsidP="00494F59">
      <w:pPr>
        <w:spacing w:line="480" w:lineRule="auto"/>
        <w:ind w:firstLine="720"/>
        <w:rPr>
          <w:rFonts w:ascii="Times New Roman" w:hAnsi="Times New Roman" w:cs="Times New Roman"/>
          <w:bCs/>
          <w:sz w:val="24"/>
          <w:szCs w:val="24"/>
        </w:rPr>
      </w:pPr>
      <w:r w:rsidRPr="00264BDD">
        <w:rPr>
          <w:rFonts w:ascii="Times New Roman" w:hAnsi="Times New Roman" w:cs="Times New Roman"/>
          <w:bCs/>
          <w:sz w:val="24"/>
          <w:szCs w:val="24"/>
        </w:rPr>
        <w:t xml:space="preserve">The present </w:t>
      </w:r>
      <w:r w:rsidR="00BF3208">
        <w:rPr>
          <w:rFonts w:ascii="Times New Roman" w:hAnsi="Times New Roman" w:cs="Times New Roman"/>
          <w:bCs/>
          <w:sz w:val="24"/>
          <w:szCs w:val="24"/>
        </w:rPr>
        <w:t>qualitative</w:t>
      </w:r>
      <w:r w:rsidR="00661393">
        <w:rPr>
          <w:rFonts w:ascii="Times New Roman" w:hAnsi="Times New Roman" w:cs="Times New Roman"/>
          <w:bCs/>
          <w:sz w:val="24"/>
          <w:szCs w:val="24"/>
        </w:rPr>
        <w:t xml:space="preserve"> study generic ICR</w:t>
      </w:r>
      <w:r w:rsidR="00661393" w:rsidRPr="00264BDD">
        <w:rPr>
          <w:rFonts w:ascii="Times New Roman" w:hAnsi="Times New Roman" w:cs="Times New Roman"/>
          <w:bCs/>
          <w:sz w:val="24"/>
          <w:szCs w:val="24"/>
        </w:rPr>
        <w:t xml:space="preserve"> </w:t>
      </w:r>
      <w:r w:rsidRPr="00264BDD">
        <w:rPr>
          <w:rFonts w:ascii="Times New Roman" w:hAnsi="Times New Roman" w:cs="Times New Roman"/>
          <w:bCs/>
          <w:sz w:val="24"/>
          <w:szCs w:val="24"/>
        </w:rPr>
        <w:t xml:space="preserve">will provide </w:t>
      </w:r>
      <w:r w:rsidR="00661393">
        <w:rPr>
          <w:rFonts w:ascii="Times New Roman" w:hAnsi="Times New Roman" w:cs="Times New Roman"/>
          <w:bCs/>
          <w:sz w:val="24"/>
          <w:szCs w:val="24"/>
        </w:rPr>
        <w:t>timely and relevant</w:t>
      </w:r>
      <w:r w:rsidR="00396BAF">
        <w:rPr>
          <w:rFonts w:ascii="Times New Roman" w:hAnsi="Times New Roman" w:cs="Times New Roman"/>
          <w:bCs/>
          <w:sz w:val="24"/>
          <w:szCs w:val="24"/>
        </w:rPr>
        <w:t xml:space="preserve"> </w:t>
      </w:r>
      <w:r w:rsidR="002C27A1">
        <w:rPr>
          <w:rFonts w:ascii="Times New Roman" w:hAnsi="Times New Roman" w:cs="Times New Roman"/>
          <w:bCs/>
          <w:sz w:val="24"/>
          <w:szCs w:val="24"/>
        </w:rPr>
        <w:t xml:space="preserve">contextual </w:t>
      </w:r>
      <w:r w:rsidRPr="00264BDD">
        <w:rPr>
          <w:rFonts w:ascii="Times New Roman" w:hAnsi="Times New Roman" w:cs="Times New Roman"/>
          <w:bCs/>
          <w:sz w:val="24"/>
          <w:szCs w:val="24"/>
        </w:rPr>
        <w:t xml:space="preserve">data needed to </w:t>
      </w:r>
      <w:r w:rsidR="00661393">
        <w:rPr>
          <w:rFonts w:ascii="Times New Roman" w:hAnsi="Times New Roman" w:cs="Times New Roman"/>
          <w:bCs/>
          <w:sz w:val="24"/>
          <w:szCs w:val="24"/>
        </w:rPr>
        <w:t>understand and respond to</w:t>
      </w:r>
      <w:r w:rsidR="00661393" w:rsidRPr="00264BDD">
        <w:rPr>
          <w:rFonts w:ascii="Times New Roman" w:hAnsi="Times New Roman" w:cs="Times New Roman"/>
          <w:bCs/>
          <w:sz w:val="24"/>
          <w:szCs w:val="24"/>
        </w:rPr>
        <w:t xml:space="preserve"> </w:t>
      </w:r>
      <w:r w:rsidRPr="00264BDD">
        <w:rPr>
          <w:rFonts w:ascii="Times New Roman" w:hAnsi="Times New Roman" w:cs="Times New Roman"/>
          <w:bCs/>
          <w:sz w:val="24"/>
          <w:szCs w:val="24"/>
        </w:rPr>
        <w:t>barriers and facilitators to HIV prevention, care, and treatment</w:t>
      </w:r>
      <w:r w:rsidR="00607F3A" w:rsidRPr="00494F59">
        <w:rPr>
          <w:rFonts w:ascii="Times New Roman" w:hAnsi="Times New Roman" w:cs="Times New Roman"/>
          <w:bCs/>
          <w:sz w:val="24"/>
          <w:szCs w:val="24"/>
        </w:rPr>
        <w:t xml:space="preserve"> in </w:t>
      </w:r>
      <w:r w:rsidR="009B34DD">
        <w:rPr>
          <w:rFonts w:ascii="Times New Roman" w:hAnsi="Times New Roman" w:cs="Times New Roman"/>
          <w:bCs/>
          <w:sz w:val="24"/>
          <w:szCs w:val="24"/>
        </w:rPr>
        <w:t>selected cities and jurisdictions</w:t>
      </w:r>
      <w:r w:rsidR="00665421">
        <w:rPr>
          <w:rFonts w:ascii="Times New Roman" w:hAnsi="Times New Roman" w:cs="Times New Roman"/>
          <w:bCs/>
          <w:sz w:val="24"/>
          <w:szCs w:val="24"/>
        </w:rPr>
        <w:t xml:space="preserve"> </w:t>
      </w:r>
      <w:r w:rsidR="00661393">
        <w:rPr>
          <w:rFonts w:ascii="Times New Roman" w:hAnsi="Times New Roman" w:cs="Times New Roman"/>
          <w:bCs/>
          <w:sz w:val="24"/>
          <w:szCs w:val="24"/>
        </w:rPr>
        <w:t>with great</w:t>
      </w:r>
      <w:r w:rsidR="002C27A1">
        <w:rPr>
          <w:rFonts w:ascii="Times New Roman" w:hAnsi="Times New Roman" w:cs="Times New Roman"/>
          <w:bCs/>
          <w:sz w:val="24"/>
          <w:szCs w:val="24"/>
        </w:rPr>
        <w:t>est</w:t>
      </w:r>
      <w:r w:rsidR="00661393">
        <w:rPr>
          <w:rFonts w:ascii="Times New Roman" w:hAnsi="Times New Roman" w:cs="Times New Roman"/>
          <w:bCs/>
          <w:sz w:val="24"/>
          <w:szCs w:val="24"/>
        </w:rPr>
        <w:t xml:space="preserve"> HIV burden</w:t>
      </w:r>
      <w:r w:rsidR="002C27A1">
        <w:rPr>
          <w:rFonts w:ascii="Times New Roman" w:hAnsi="Times New Roman" w:cs="Times New Roman"/>
          <w:bCs/>
          <w:sz w:val="24"/>
          <w:szCs w:val="24"/>
        </w:rPr>
        <w:t xml:space="preserve"> in </w:t>
      </w:r>
      <w:r w:rsidR="00BF3208">
        <w:rPr>
          <w:rFonts w:ascii="Times New Roman" w:hAnsi="Times New Roman" w:cs="Times New Roman"/>
          <w:bCs/>
          <w:sz w:val="24"/>
          <w:szCs w:val="24"/>
        </w:rPr>
        <w:t xml:space="preserve">specific communities within </w:t>
      </w:r>
      <w:r w:rsidR="002C27A1">
        <w:rPr>
          <w:rFonts w:ascii="Times New Roman" w:hAnsi="Times New Roman" w:cs="Times New Roman"/>
          <w:bCs/>
          <w:sz w:val="24"/>
          <w:szCs w:val="24"/>
        </w:rPr>
        <w:t>the United States</w:t>
      </w:r>
      <w:r w:rsidRPr="00494F59">
        <w:rPr>
          <w:rFonts w:ascii="Times New Roman" w:hAnsi="Times New Roman" w:cs="Times New Roman"/>
          <w:bCs/>
          <w:sz w:val="24"/>
          <w:szCs w:val="24"/>
        </w:rPr>
        <w:t xml:space="preserve">. </w:t>
      </w:r>
      <w:r w:rsidR="00665421">
        <w:rPr>
          <w:rFonts w:ascii="Times New Roman" w:hAnsi="Times New Roman" w:cs="Times New Roman"/>
          <w:bCs/>
          <w:sz w:val="24"/>
          <w:szCs w:val="24"/>
        </w:rPr>
        <w:t xml:space="preserve"> </w:t>
      </w:r>
      <w:r w:rsidRPr="00494F59">
        <w:rPr>
          <w:rFonts w:ascii="Times New Roman" w:hAnsi="Times New Roman" w:cs="Times New Roman"/>
          <w:bCs/>
          <w:sz w:val="24"/>
          <w:szCs w:val="24"/>
        </w:rPr>
        <w:t xml:space="preserve">If </w:t>
      </w:r>
      <w:r w:rsidR="00B847E4">
        <w:rPr>
          <w:rFonts w:ascii="Times New Roman" w:hAnsi="Times New Roman" w:cs="Times New Roman"/>
          <w:bCs/>
          <w:sz w:val="24"/>
          <w:szCs w:val="24"/>
        </w:rPr>
        <w:t xml:space="preserve">these </w:t>
      </w:r>
      <w:r w:rsidR="00BF3208">
        <w:rPr>
          <w:rFonts w:ascii="Times New Roman" w:hAnsi="Times New Roman" w:cs="Times New Roman"/>
          <w:bCs/>
          <w:sz w:val="24"/>
          <w:szCs w:val="24"/>
        </w:rPr>
        <w:t>collections</w:t>
      </w:r>
      <w:r w:rsidR="00BF3208" w:rsidRPr="00494F59">
        <w:rPr>
          <w:rFonts w:ascii="Times New Roman" w:hAnsi="Times New Roman" w:cs="Times New Roman"/>
          <w:bCs/>
          <w:sz w:val="24"/>
          <w:szCs w:val="24"/>
        </w:rPr>
        <w:t xml:space="preserve"> </w:t>
      </w:r>
      <w:r w:rsidRPr="00494F59">
        <w:rPr>
          <w:rFonts w:ascii="Times New Roman" w:hAnsi="Times New Roman" w:cs="Times New Roman"/>
          <w:bCs/>
          <w:sz w:val="24"/>
          <w:szCs w:val="24"/>
        </w:rPr>
        <w:t xml:space="preserve">were not conducted, it would not be possible to </w:t>
      </w:r>
      <w:r w:rsidR="002C27A1">
        <w:rPr>
          <w:rFonts w:ascii="Times New Roman" w:hAnsi="Times New Roman" w:cs="Times New Roman"/>
          <w:bCs/>
          <w:sz w:val="24"/>
          <w:szCs w:val="24"/>
        </w:rPr>
        <w:t>assess the impact of</w:t>
      </w:r>
      <w:r w:rsidR="00661393">
        <w:rPr>
          <w:rFonts w:ascii="Times New Roman" w:hAnsi="Times New Roman" w:cs="Times New Roman"/>
          <w:bCs/>
          <w:sz w:val="24"/>
          <w:szCs w:val="24"/>
        </w:rPr>
        <w:t xml:space="preserve"> contextual</w:t>
      </w:r>
      <w:r w:rsidR="00B847E4">
        <w:rPr>
          <w:rFonts w:ascii="Times New Roman" w:hAnsi="Times New Roman" w:cs="Times New Roman"/>
          <w:bCs/>
          <w:sz w:val="24"/>
          <w:szCs w:val="24"/>
        </w:rPr>
        <w:t xml:space="preserve"> </w:t>
      </w:r>
      <w:r w:rsidR="00661393">
        <w:rPr>
          <w:rFonts w:ascii="Times New Roman" w:hAnsi="Times New Roman" w:cs="Times New Roman"/>
          <w:bCs/>
          <w:sz w:val="24"/>
          <w:szCs w:val="24"/>
        </w:rPr>
        <w:t xml:space="preserve">issues </w:t>
      </w:r>
      <w:r w:rsidR="002C27A1">
        <w:rPr>
          <w:rFonts w:ascii="Times New Roman" w:hAnsi="Times New Roman" w:cs="Times New Roman"/>
          <w:bCs/>
          <w:sz w:val="24"/>
          <w:szCs w:val="24"/>
        </w:rPr>
        <w:t>on</w:t>
      </w:r>
      <w:r w:rsidR="00661393">
        <w:rPr>
          <w:rFonts w:ascii="Times New Roman" w:hAnsi="Times New Roman" w:cs="Times New Roman"/>
          <w:bCs/>
          <w:sz w:val="24"/>
          <w:szCs w:val="24"/>
        </w:rPr>
        <w:t xml:space="preserve"> effective HIV prevention, care, and treatment for </w:t>
      </w:r>
      <w:r w:rsidR="005C2019" w:rsidRPr="00494F59">
        <w:rPr>
          <w:rFonts w:ascii="Times New Roman" w:hAnsi="Times New Roman" w:cs="Times New Roman"/>
          <w:bCs/>
          <w:sz w:val="24"/>
          <w:szCs w:val="24"/>
        </w:rPr>
        <w:t xml:space="preserve">populations at </w:t>
      </w:r>
      <w:r w:rsidR="00661393">
        <w:rPr>
          <w:rFonts w:ascii="Times New Roman" w:hAnsi="Times New Roman" w:cs="Times New Roman"/>
          <w:bCs/>
          <w:sz w:val="24"/>
          <w:szCs w:val="24"/>
        </w:rPr>
        <w:t xml:space="preserve">greatest </w:t>
      </w:r>
      <w:r w:rsidR="005C2019" w:rsidRPr="00494F59">
        <w:rPr>
          <w:rFonts w:ascii="Times New Roman" w:hAnsi="Times New Roman" w:cs="Times New Roman"/>
          <w:bCs/>
          <w:sz w:val="24"/>
          <w:szCs w:val="24"/>
        </w:rPr>
        <w:t xml:space="preserve">risk for HIV </w:t>
      </w:r>
      <w:r w:rsidR="00661393">
        <w:rPr>
          <w:rFonts w:ascii="Times New Roman" w:hAnsi="Times New Roman" w:cs="Times New Roman"/>
          <w:bCs/>
          <w:sz w:val="24"/>
          <w:szCs w:val="24"/>
        </w:rPr>
        <w:t xml:space="preserve">infection and </w:t>
      </w:r>
      <w:r w:rsidR="005C2019" w:rsidRPr="00494F59">
        <w:rPr>
          <w:rFonts w:ascii="Times New Roman" w:hAnsi="Times New Roman" w:cs="Times New Roman"/>
          <w:bCs/>
          <w:sz w:val="24"/>
          <w:szCs w:val="24"/>
        </w:rPr>
        <w:t xml:space="preserve">transmission, </w:t>
      </w:r>
      <w:r w:rsidR="00661393">
        <w:rPr>
          <w:rFonts w:ascii="Times New Roman" w:hAnsi="Times New Roman" w:cs="Times New Roman"/>
          <w:bCs/>
          <w:sz w:val="24"/>
          <w:szCs w:val="24"/>
        </w:rPr>
        <w:t>or the immediate needs of</w:t>
      </w:r>
      <w:r w:rsidR="00661393" w:rsidRPr="00494F59">
        <w:rPr>
          <w:rFonts w:ascii="Times New Roman" w:hAnsi="Times New Roman" w:cs="Times New Roman"/>
          <w:bCs/>
          <w:sz w:val="24"/>
          <w:szCs w:val="24"/>
        </w:rPr>
        <w:t xml:space="preserve"> </w:t>
      </w:r>
      <w:r w:rsidR="00661393">
        <w:rPr>
          <w:rFonts w:ascii="Times New Roman" w:hAnsi="Times New Roman" w:cs="Times New Roman"/>
          <w:bCs/>
          <w:sz w:val="24"/>
          <w:szCs w:val="24"/>
        </w:rPr>
        <w:t xml:space="preserve">frontline </w:t>
      </w:r>
      <w:r w:rsidRPr="00494F59">
        <w:rPr>
          <w:rFonts w:ascii="Times New Roman" w:hAnsi="Times New Roman" w:cs="Times New Roman"/>
          <w:bCs/>
          <w:sz w:val="24"/>
          <w:szCs w:val="24"/>
        </w:rPr>
        <w:t xml:space="preserve">HIV </w:t>
      </w:r>
      <w:r w:rsidR="005C2019" w:rsidRPr="00494F59">
        <w:rPr>
          <w:rFonts w:ascii="Times New Roman" w:hAnsi="Times New Roman" w:cs="Times New Roman"/>
          <w:bCs/>
          <w:sz w:val="24"/>
          <w:szCs w:val="24"/>
        </w:rPr>
        <w:t xml:space="preserve">care </w:t>
      </w:r>
      <w:r w:rsidR="00661393">
        <w:rPr>
          <w:rFonts w:ascii="Times New Roman" w:hAnsi="Times New Roman" w:cs="Times New Roman"/>
          <w:bCs/>
          <w:sz w:val="24"/>
          <w:szCs w:val="24"/>
        </w:rPr>
        <w:t xml:space="preserve">and service </w:t>
      </w:r>
      <w:r w:rsidRPr="00494F59">
        <w:rPr>
          <w:rFonts w:ascii="Times New Roman" w:hAnsi="Times New Roman" w:cs="Times New Roman"/>
          <w:bCs/>
          <w:sz w:val="24"/>
          <w:szCs w:val="24"/>
        </w:rPr>
        <w:t>providers</w:t>
      </w:r>
      <w:r w:rsidR="00661393">
        <w:rPr>
          <w:rFonts w:ascii="Times New Roman" w:hAnsi="Times New Roman" w:cs="Times New Roman"/>
          <w:bCs/>
          <w:sz w:val="24"/>
          <w:szCs w:val="24"/>
        </w:rPr>
        <w:t xml:space="preserve"> for these populations</w:t>
      </w:r>
      <w:r w:rsidRPr="00494F59">
        <w:rPr>
          <w:rFonts w:ascii="Times New Roman" w:hAnsi="Times New Roman" w:cs="Times New Roman"/>
          <w:bCs/>
          <w:sz w:val="24"/>
          <w:szCs w:val="24"/>
        </w:rPr>
        <w:t xml:space="preserve">. </w:t>
      </w:r>
      <w:r w:rsidR="00665421">
        <w:rPr>
          <w:rFonts w:ascii="Times New Roman" w:hAnsi="Times New Roman" w:cs="Times New Roman"/>
          <w:bCs/>
          <w:sz w:val="24"/>
          <w:szCs w:val="24"/>
        </w:rPr>
        <w:t xml:space="preserve"> </w:t>
      </w:r>
      <w:r w:rsidR="00706251">
        <w:rPr>
          <w:rFonts w:ascii="Times New Roman" w:hAnsi="Times New Roman" w:cs="Times New Roman"/>
          <w:bCs/>
          <w:sz w:val="24"/>
          <w:szCs w:val="24"/>
        </w:rPr>
        <w:t>Although the period of performance for the task order contracts may be longer, t</w:t>
      </w:r>
      <w:r w:rsidRPr="00494F59">
        <w:rPr>
          <w:rFonts w:ascii="Times New Roman" w:hAnsi="Times New Roman" w:cs="Times New Roman"/>
          <w:bCs/>
          <w:sz w:val="24"/>
          <w:szCs w:val="24"/>
        </w:rPr>
        <w:t xml:space="preserve">he length of </w:t>
      </w:r>
      <w:r w:rsidR="005C2019" w:rsidRPr="00494F59">
        <w:rPr>
          <w:rFonts w:ascii="Times New Roman" w:hAnsi="Times New Roman" w:cs="Times New Roman"/>
          <w:bCs/>
          <w:sz w:val="24"/>
          <w:szCs w:val="24"/>
        </w:rPr>
        <w:t xml:space="preserve">each </w:t>
      </w:r>
      <w:r w:rsidRPr="00494F59">
        <w:rPr>
          <w:rFonts w:ascii="Times New Roman" w:hAnsi="Times New Roman" w:cs="Times New Roman"/>
          <w:bCs/>
          <w:sz w:val="24"/>
          <w:szCs w:val="24"/>
        </w:rPr>
        <w:t xml:space="preserve">data collection </w:t>
      </w:r>
      <w:r w:rsidR="005C2019" w:rsidRPr="00494F59">
        <w:rPr>
          <w:rFonts w:ascii="Times New Roman" w:hAnsi="Times New Roman" w:cs="Times New Roman"/>
          <w:bCs/>
          <w:sz w:val="24"/>
          <w:szCs w:val="24"/>
        </w:rPr>
        <w:t xml:space="preserve">will be </w:t>
      </w:r>
      <w:r w:rsidR="00350C16" w:rsidRPr="00494F59">
        <w:rPr>
          <w:rFonts w:ascii="Times New Roman" w:hAnsi="Times New Roman" w:cs="Times New Roman"/>
          <w:bCs/>
          <w:sz w:val="24"/>
          <w:szCs w:val="24"/>
        </w:rPr>
        <w:t xml:space="preserve">2 to 12 </w:t>
      </w:r>
      <w:r w:rsidRPr="00494F59">
        <w:rPr>
          <w:rFonts w:ascii="Times New Roman" w:hAnsi="Times New Roman" w:cs="Times New Roman"/>
          <w:bCs/>
          <w:sz w:val="24"/>
          <w:szCs w:val="24"/>
        </w:rPr>
        <w:t>months</w:t>
      </w:r>
      <w:r w:rsidR="00350C16" w:rsidRPr="00494F59">
        <w:rPr>
          <w:rFonts w:ascii="Times New Roman" w:hAnsi="Times New Roman" w:cs="Times New Roman"/>
          <w:bCs/>
          <w:sz w:val="24"/>
          <w:szCs w:val="24"/>
        </w:rPr>
        <w:t>,</w:t>
      </w:r>
      <w:r w:rsidRPr="00494F59">
        <w:rPr>
          <w:rFonts w:ascii="Times New Roman" w:hAnsi="Times New Roman" w:cs="Times New Roman"/>
          <w:bCs/>
          <w:sz w:val="24"/>
          <w:szCs w:val="24"/>
        </w:rPr>
        <w:t xml:space="preserve"> and data will only be collected once</w:t>
      </w:r>
      <w:r w:rsidR="00B20990" w:rsidRPr="00494F59">
        <w:rPr>
          <w:rFonts w:ascii="Times New Roman" w:hAnsi="Times New Roman" w:cs="Times New Roman"/>
          <w:bCs/>
          <w:sz w:val="24"/>
          <w:szCs w:val="24"/>
        </w:rPr>
        <w:t xml:space="preserve"> for each </w:t>
      </w:r>
      <w:r w:rsidR="00706251">
        <w:rPr>
          <w:rFonts w:ascii="Times New Roman" w:hAnsi="Times New Roman" w:cs="Times New Roman"/>
          <w:bCs/>
          <w:sz w:val="24"/>
          <w:szCs w:val="24"/>
        </w:rPr>
        <w:t>task order</w:t>
      </w:r>
      <w:r w:rsidRPr="00494F59">
        <w:rPr>
          <w:rFonts w:ascii="Times New Roman" w:hAnsi="Times New Roman" w:cs="Times New Roman"/>
          <w:bCs/>
          <w:sz w:val="24"/>
          <w:szCs w:val="24"/>
        </w:rPr>
        <w:t>.</w:t>
      </w:r>
    </w:p>
    <w:p w:rsidR="001833FD" w:rsidRPr="00494F59" w:rsidRDefault="001833FD" w:rsidP="00A5543E">
      <w:pPr>
        <w:pStyle w:val="Heading2"/>
        <w:spacing w:before="0" w:line="480" w:lineRule="auto"/>
        <w:contextualSpacing/>
        <w:rPr>
          <w:rFonts w:ascii="Times New Roman" w:hAnsi="Times New Roman" w:cs="Times New Roman"/>
          <w:bCs w:val="0"/>
          <w:i/>
          <w:color w:val="auto"/>
          <w:sz w:val="24"/>
          <w:szCs w:val="24"/>
        </w:rPr>
      </w:pPr>
      <w:bookmarkStart w:id="21" w:name="_Toc386719662"/>
      <w:bookmarkStart w:id="22" w:name="_Toc390422024"/>
      <w:bookmarkStart w:id="23" w:name="_Toc306891240"/>
      <w:bookmarkStart w:id="24" w:name="_Toc235958541"/>
      <w:bookmarkEnd w:id="20"/>
      <w:r w:rsidRPr="00494F59">
        <w:rPr>
          <w:rFonts w:ascii="Times New Roman" w:hAnsi="Times New Roman" w:cs="Times New Roman"/>
          <w:bCs w:val="0"/>
          <w:color w:val="auto"/>
          <w:sz w:val="24"/>
          <w:szCs w:val="24"/>
        </w:rPr>
        <w:lastRenderedPageBreak/>
        <w:t xml:space="preserve">7. </w:t>
      </w:r>
      <w:r w:rsidR="002D63D0" w:rsidRPr="00494F59">
        <w:rPr>
          <w:rFonts w:ascii="Times New Roman" w:hAnsi="Times New Roman" w:cs="Times New Roman"/>
          <w:bCs w:val="0"/>
          <w:color w:val="auto"/>
          <w:sz w:val="24"/>
          <w:szCs w:val="24"/>
        </w:rPr>
        <w:t xml:space="preserve"> </w:t>
      </w:r>
      <w:r w:rsidRPr="00494F59">
        <w:rPr>
          <w:rFonts w:ascii="Times New Roman" w:hAnsi="Times New Roman" w:cs="Times New Roman"/>
          <w:bCs w:val="0"/>
          <w:color w:val="auto"/>
          <w:sz w:val="24"/>
          <w:szCs w:val="24"/>
        </w:rPr>
        <w:t>Special Circumstances Relating to the Guidelines of 5 CFR 1320.5</w:t>
      </w:r>
      <w:bookmarkEnd w:id="21"/>
      <w:bookmarkEnd w:id="22"/>
      <w:r w:rsidRPr="00494F59">
        <w:rPr>
          <w:rFonts w:ascii="Times New Roman" w:hAnsi="Times New Roman" w:cs="Times New Roman"/>
          <w:bCs w:val="0"/>
          <w:color w:val="auto"/>
          <w:sz w:val="24"/>
          <w:szCs w:val="24"/>
        </w:rPr>
        <w:t xml:space="preserve">  </w:t>
      </w:r>
      <w:bookmarkEnd w:id="23"/>
    </w:p>
    <w:p w:rsidR="001833FD" w:rsidRPr="00494F59" w:rsidRDefault="001833FD" w:rsidP="00A5543E">
      <w:pPr>
        <w:spacing w:line="480" w:lineRule="auto"/>
        <w:rPr>
          <w:rFonts w:ascii="Times New Roman" w:hAnsi="Times New Roman" w:cs="Times New Roman"/>
          <w:sz w:val="24"/>
          <w:szCs w:val="24"/>
        </w:rPr>
      </w:pPr>
      <w:bookmarkStart w:id="25" w:name="_Toc235958542"/>
      <w:bookmarkEnd w:id="24"/>
      <w:r w:rsidRPr="00494F59">
        <w:rPr>
          <w:rFonts w:ascii="Times New Roman" w:hAnsi="Times New Roman" w:cs="Times New Roman"/>
          <w:sz w:val="24"/>
          <w:szCs w:val="24"/>
        </w:rPr>
        <w:t>This data collection effort does not involve any special circumstances.</w:t>
      </w:r>
    </w:p>
    <w:p w:rsidR="001833FD" w:rsidRPr="00494F59" w:rsidRDefault="001833FD" w:rsidP="00A5543E">
      <w:pPr>
        <w:pStyle w:val="Heading2"/>
        <w:spacing w:before="0" w:line="480" w:lineRule="auto"/>
        <w:contextualSpacing/>
        <w:rPr>
          <w:rFonts w:ascii="Times New Roman" w:hAnsi="Times New Roman" w:cs="Times New Roman"/>
          <w:bCs w:val="0"/>
          <w:i/>
          <w:color w:val="auto"/>
          <w:sz w:val="24"/>
          <w:szCs w:val="24"/>
        </w:rPr>
      </w:pPr>
      <w:bookmarkStart w:id="26" w:name="_Toc306891241"/>
      <w:bookmarkStart w:id="27" w:name="_Toc386719663"/>
      <w:bookmarkStart w:id="28" w:name="_Toc390422025"/>
      <w:r w:rsidRPr="00494F59">
        <w:rPr>
          <w:rFonts w:ascii="Times New Roman" w:hAnsi="Times New Roman" w:cs="Times New Roman"/>
          <w:bCs w:val="0"/>
          <w:color w:val="auto"/>
          <w:sz w:val="24"/>
          <w:szCs w:val="24"/>
        </w:rPr>
        <w:t xml:space="preserve">8. </w:t>
      </w:r>
      <w:r w:rsidR="002D63D0" w:rsidRPr="00494F59">
        <w:rPr>
          <w:rFonts w:ascii="Times New Roman" w:hAnsi="Times New Roman" w:cs="Times New Roman"/>
          <w:bCs w:val="0"/>
          <w:color w:val="auto"/>
          <w:sz w:val="24"/>
          <w:szCs w:val="24"/>
        </w:rPr>
        <w:t xml:space="preserve"> </w:t>
      </w:r>
      <w:r w:rsidRPr="00494F59">
        <w:rPr>
          <w:rFonts w:ascii="Times New Roman" w:hAnsi="Times New Roman" w:cs="Times New Roman"/>
          <w:bCs w:val="0"/>
          <w:color w:val="auto"/>
          <w:sz w:val="24"/>
          <w:szCs w:val="24"/>
        </w:rPr>
        <w:t>Comments in Response to the Federal Register Notice</w:t>
      </w:r>
      <w:bookmarkEnd w:id="26"/>
      <w:r w:rsidRPr="00494F59">
        <w:rPr>
          <w:rFonts w:ascii="Times New Roman" w:hAnsi="Times New Roman" w:cs="Times New Roman"/>
          <w:bCs w:val="0"/>
          <w:color w:val="auto"/>
          <w:sz w:val="24"/>
          <w:szCs w:val="24"/>
        </w:rPr>
        <w:t xml:space="preserve"> and Efforts to Consult Outside the Agency</w:t>
      </w:r>
      <w:bookmarkEnd w:id="27"/>
      <w:bookmarkEnd w:id="28"/>
    </w:p>
    <w:p w:rsidR="00FB2876" w:rsidRPr="00264BDD" w:rsidRDefault="001833FD" w:rsidP="00494F59">
      <w:pPr>
        <w:spacing w:line="480" w:lineRule="auto"/>
        <w:ind w:firstLine="720"/>
        <w:rPr>
          <w:rFonts w:ascii="Times New Roman" w:hAnsi="Times New Roman" w:cs="Times New Roman"/>
          <w:sz w:val="24"/>
          <w:szCs w:val="24"/>
        </w:rPr>
      </w:pPr>
      <w:r w:rsidRPr="00264BDD">
        <w:rPr>
          <w:rFonts w:ascii="Times New Roman" w:hAnsi="Times New Roman" w:cs="Times New Roman"/>
          <w:sz w:val="24"/>
          <w:szCs w:val="24"/>
        </w:rPr>
        <w:t xml:space="preserve">A 60 day notice to solicit public comments was published in the </w:t>
      </w:r>
      <w:r w:rsidRPr="00264BDD">
        <w:rPr>
          <w:rFonts w:ascii="Times New Roman" w:hAnsi="Times New Roman" w:cs="Times New Roman"/>
          <w:i/>
          <w:sz w:val="24"/>
          <w:szCs w:val="24"/>
        </w:rPr>
        <w:t>Federal Register</w:t>
      </w:r>
      <w:r w:rsidRPr="00264BDD">
        <w:rPr>
          <w:rFonts w:ascii="Times New Roman" w:hAnsi="Times New Roman" w:cs="Times New Roman"/>
          <w:sz w:val="24"/>
          <w:szCs w:val="24"/>
        </w:rPr>
        <w:t xml:space="preserve"> on </w:t>
      </w:r>
      <w:r w:rsidR="00F33F2C">
        <w:rPr>
          <w:rFonts w:ascii="Times New Roman" w:hAnsi="Times New Roman" w:cs="Times New Roman"/>
          <w:sz w:val="24"/>
          <w:szCs w:val="24"/>
        </w:rPr>
        <w:t>2/24/</w:t>
      </w:r>
      <w:r w:rsidR="00350C16" w:rsidRPr="00264BDD">
        <w:rPr>
          <w:rFonts w:ascii="Times New Roman" w:hAnsi="Times New Roman" w:cs="Times New Roman"/>
          <w:sz w:val="24"/>
          <w:szCs w:val="24"/>
        </w:rPr>
        <w:t>2014</w:t>
      </w:r>
      <w:r w:rsidRPr="00494F59">
        <w:rPr>
          <w:rFonts w:ascii="Times New Roman" w:hAnsi="Times New Roman" w:cs="Times New Roman"/>
          <w:sz w:val="24"/>
          <w:szCs w:val="24"/>
        </w:rPr>
        <w:t xml:space="preserve">, Vol. </w:t>
      </w:r>
      <w:r w:rsidR="00F33F2C">
        <w:rPr>
          <w:rFonts w:ascii="Times New Roman" w:hAnsi="Times New Roman" w:cs="Times New Roman"/>
          <w:sz w:val="24"/>
          <w:szCs w:val="24"/>
        </w:rPr>
        <w:t>80</w:t>
      </w:r>
      <w:r w:rsidRPr="00494F59">
        <w:rPr>
          <w:rFonts w:ascii="Times New Roman" w:hAnsi="Times New Roman" w:cs="Times New Roman"/>
          <w:sz w:val="24"/>
          <w:szCs w:val="24"/>
        </w:rPr>
        <w:t xml:space="preserve">, No. </w:t>
      </w:r>
      <w:r w:rsidR="00F33F2C">
        <w:rPr>
          <w:rFonts w:ascii="Times New Roman" w:hAnsi="Times New Roman" w:cs="Times New Roman"/>
          <w:sz w:val="24"/>
          <w:szCs w:val="24"/>
        </w:rPr>
        <w:t>36</w:t>
      </w:r>
      <w:r w:rsidR="00FB2876" w:rsidRPr="00494F59">
        <w:rPr>
          <w:rFonts w:ascii="Times New Roman" w:hAnsi="Times New Roman" w:cs="Times New Roman"/>
          <w:sz w:val="24"/>
          <w:szCs w:val="24"/>
        </w:rPr>
        <w:t xml:space="preserve">, pages </w:t>
      </w:r>
      <w:r w:rsidR="00F33F2C">
        <w:rPr>
          <w:rFonts w:ascii="Times New Roman" w:hAnsi="Times New Roman" w:cs="Times New Roman"/>
          <w:sz w:val="24"/>
          <w:szCs w:val="24"/>
        </w:rPr>
        <w:t>9727</w:t>
      </w:r>
      <w:r w:rsidR="00FB2876" w:rsidRPr="00494F59">
        <w:rPr>
          <w:rFonts w:ascii="Times New Roman" w:hAnsi="Times New Roman" w:cs="Times New Roman"/>
          <w:sz w:val="24"/>
          <w:szCs w:val="24"/>
        </w:rPr>
        <w:t>-</w:t>
      </w:r>
      <w:r w:rsidR="00F33F2C">
        <w:rPr>
          <w:rFonts w:ascii="Times New Roman" w:hAnsi="Times New Roman" w:cs="Times New Roman"/>
          <w:sz w:val="24"/>
          <w:szCs w:val="24"/>
        </w:rPr>
        <w:t xml:space="preserve">9728 </w:t>
      </w:r>
      <w:r w:rsidR="009E473C">
        <w:rPr>
          <w:rFonts w:ascii="Times New Roman" w:hAnsi="Times New Roman" w:cs="Times New Roman"/>
          <w:sz w:val="24"/>
          <w:szCs w:val="24"/>
        </w:rPr>
        <w:t>(</w:t>
      </w:r>
      <w:r w:rsidR="00FB2876" w:rsidRPr="009E473C">
        <w:rPr>
          <w:rFonts w:ascii="Times New Roman" w:hAnsi="Times New Roman" w:cs="Times New Roman"/>
          <w:b/>
          <w:sz w:val="24"/>
          <w:szCs w:val="24"/>
        </w:rPr>
        <w:t>Attachment 2</w:t>
      </w:r>
      <w:r w:rsidR="009E473C">
        <w:rPr>
          <w:rFonts w:ascii="Times New Roman" w:hAnsi="Times New Roman" w:cs="Times New Roman"/>
          <w:sz w:val="24"/>
          <w:szCs w:val="24"/>
        </w:rPr>
        <w:t>)</w:t>
      </w:r>
      <w:r w:rsidRPr="00264BDD">
        <w:rPr>
          <w:rFonts w:ascii="Times New Roman" w:hAnsi="Times New Roman" w:cs="Times New Roman"/>
          <w:sz w:val="24"/>
          <w:szCs w:val="24"/>
        </w:rPr>
        <w:t xml:space="preserve">.  </w:t>
      </w:r>
      <w:r w:rsidR="009E473C">
        <w:rPr>
          <w:rFonts w:ascii="Times New Roman" w:hAnsi="Times New Roman" w:cs="Times New Roman"/>
          <w:sz w:val="24"/>
          <w:szCs w:val="24"/>
        </w:rPr>
        <w:t xml:space="preserve">Public comments were received </w:t>
      </w:r>
      <w:r w:rsidR="00BB2E3D">
        <w:rPr>
          <w:rFonts w:ascii="Times New Roman" w:hAnsi="Times New Roman" w:cs="Times New Roman"/>
          <w:sz w:val="24"/>
          <w:szCs w:val="24"/>
        </w:rPr>
        <w:t xml:space="preserve">and are included in </w:t>
      </w:r>
      <w:r w:rsidR="001F51A5">
        <w:rPr>
          <w:rFonts w:ascii="Times New Roman" w:hAnsi="Times New Roman" w:cs="Times New Roman"/>
          <w:b/>
          <w:sz w:val="24"/>
          <w:szCs w:val="24"/>
        </w:rPr>
        <w:t>Attachment 2a</w:t>
      </w:r>
      <w:r w:rsidR="001F51A5">
        <w:rPr>
          <w:rFonts w:ascii="Times New Roman" w:hAnsi="Times New Roman" w:cs="Times New Roman"/>
          <w:sz w:val="24"/>
          <w:szCs w:val="24"/>
        </w:rPr>
        <w:t>.</w:t>
      </w:r>
      <w:r w:rsidR="00E47946">
        <w:rPr>
          <w:rFonts w:ascii="Times New Roman" w:hAnsi="Times New Roman" w:cs="Times New Roman"/>
          <w:sz w:val="24"/>
          <w:szCs w:val="24"/>
        </w:rPr>
        <w:t xml:space="preserve"> The standard CDC courtesy response was sent in reply to each comment.</w:t>
      </w:r>
      <w:r w:rsidR="004B142F">
        <w:rPr>
          <w:rFonts w:ascii="Times New Roman" w:hAnsi="Times New Roman" w:cs="Times New Roman"/>
          <w:sz w:val="24"/>
          <w:szCs w:val="24"/>
        </w:rPr>
        <w:t xml:space="preserve"> No comments were received in response to the 30 day notice, which was published in the </w:t>
      </w:r>
      <w:r w:rsidR="004B142F" w:rsidRPr="00D4632F">
        <w:rPr>
          <w:rFonts w:ascii="Times New Roman" w:hAnsi="Times New Roman" w:cs="Times New Roman"/>
          <w:i/>
          <w:sz w:val="24"/>
          <w:szCs w:val="24"/>
        </w:rPr>
        <w:t>Federal Register</w:t>
      </w:r>
      <w:r w:rsidR="004B142F">
        <w:rPr>
          <w:rFonts w:ascii="Times New Roman" w:hAnsi="Times New Roman" w:cs="Times New Roman"/>
          <w:sz w:val="24"/>
          <w:szCs w:val="24"/>
        </w:rPr>
        <w:t xml:space="preserve"> on 5/28/2015, Vol. 80, No. 102, pages 30462-30463</w:t>
      </w:r>
      <w:r w:rsidR="0059216D">
        <w:rPr>
          <w:rFonts w:ascii="Times New Roman" w:hAnsi="Times New Roman" w:cs="Times New Roman"/>
          <w:sz w:val="24"/>
          <w:szCs w:val="24"/>
        </w:rPr>
        <w:t xml:space="preserve"> (</w:t>
      </w:r>
      <w:r w:rsidR="0059216D" w:rsidRPr="00D4632F">
        <w:rPr>
          <w:rFonts w:ascii="Times New Roman" w:hAnsi="Times New Roman" w:cs="Times New Roman"/>
          <w:b/>
          <w:sz w:val="24"/>
          <w:szCs w:val="24"/>
        </w:rPr>
        <w:t>Attachment 2b</w:t>
      </w:r>
      <w:r w:rsidR="0059216D">
        <w:rPr>
          <w:rFonts w:ascii="Times New Roman" w:hAnsi="Times New Roman" w:cs="Times New Roman"/>
          <w:sz w:val="24"/>
          <w:szCs w:val="24"/>
        </w:rPr>
        <w:t>)</w:t>
      </w:r>
      <w:r w:rsidR="004B142F">
        <w:rPr>
          <w:rFonts w:ascii="Times New Roman" w:hAnsi="Times New Roman" w:cs="Times New Roman"/>
          <w:sz w:val="24"/>
          <w:szCs w:val="24"/>
        </w:rPr>
        <w:t>.</w:t>
      </w:r>
    </w:p>
    <w:p w:rsidR="00350C16" w:rsidRPr="00494F59" w:rsidRDefault="005772AE" w:rsidP="00FB2876">
      <w:pPr>
        <w:spacing w:line="480" w:lineRule="auto"/>
        <w:ind w:firstLine="720"/>
        <w:rPr>
          <w:rFonts w:ascii="Times New Roman" w:hAnsi="Times New Roman" w:cs="Times New Roman"/>
          <w:sz w:val="24"/>
          <w:szCs w:val="24"/>
        </w:rPr>
      </w:pPr>
      <w:r w:rsidRPr="00494F59">
        <w:rPr>
          <w:rFonts w:ascii="Times New Roman" w:hAnsi="Times New Roman" w:cs="Times New Roman"/>
          <w:sz w:val="24"/>
          <w:szCs w:val="24"/>
        </w:rPr>
        <w:t>Atlas Research and Research Support Services</w:t>
      </w:r>
      <w:r w:rsidR="00350C16" w:rsidRPr="00494F59">
        <w:rPr>
          <w:rFonts w:ascii="Times New Roman" w:hAnsi="Times New Roman" w:cs="Times New Roman"/>
          <w:sz w:val="24"/>
          <w:szCs w:val="24"/>
        </w:rPr>
        <w:t xml:space="preserve"> </w:t>
      </w:r>
      <w:r w:rsidR="00B86733" w:rsidRPr="00494F59">
        <w:rPr>
          <w:rFonts w:ascii="Times New Roman" w:hAnsi="Times New Roman" w:cs="Times New Roman"/>
          <w:sz w:val="24"/>
          <w:szCs w:val="24"/>
        </w:rPr>
        <w:t>may consult</w:t>
      </w:r>
      <w:r w:rsidR="00350C16" w:rsidRPr="00494F59">
        <w:rPr>
          <w:rFonts w:ascii="Times New Roman" w:hAnsi="Times New Roman" w:cs="Times New Roman"/>
          <w:sz w:val="24"/>
          <w:szCs w:val="24"/>
        </w:rPr>
        <w:t xml:space="preserve"> with public health scientists on the study design</w:t>
      </w:r>
      <w:r w:rsidRPr="00494F59">
        <w:rPr>
          <w:rFonts w:ascii="Times New Roman" w:hAnsi="Times New Roman" w:cs="Times New Roman"/>
          <w:sz w:val="24"/>
          <w:szCs w:val="24"/>
        </w:rPr>
        <w:t xml:space="preserve">, </w:t>
      </w:r>
      <w:r w:rsidR="00661393">
        <w:rPr>
          <w:rFonts w:ascii="Times New Roman" w:hAnsi="Times New Roman" w:cs="Times New Roman"/>
          <w:sz w:val="24"/>
          <w:szCs w:val="24"/>
        </w:rPr>
        <w:t>and data collection instruments</w:t>
      </w:r>
      <w:r w:rsidRPr="00494F59">
        <w:rPr>
          <w:rFonts w:ascii="Times New Roman" w:hAnsi="Times New Roman" w:cs="Times New Roman"/>
          <w:sz w:val="24"/>
          <w:szCs w:val="24"/>
        </w:rPr>
        <w:t>,</w:t>
      </w:r>
      <w:r w:rsidR="00350C16" w:rsidRPr="00494F59">
        <w:rPr>
          <w:rFonts w:ascii="Times New Roman" w:hAnsi="Times New Roman" w:cs="Times New Roman"/>
          <w:sz w:val="24"/>
          <w:szCs w:val="24"/>
        </w:rPr>
        <w:t xml:space="preserve"> and with several survey specialists to estimate the interview burden for each respondent. </w:t>
      </w:r>
      <w:r w:rsidR="00D4632F">
        <w:rPr>
          <w:rFonts w:ascii="Times New Roman" w:hAnsi="Times New Roman" w:cs="Times New Roman"/>
          <w:sz w:val="24"/>
          <w:szCs w:val="24"/>
        </w:rPr>
        <w:t xml:space="preserve">When needed, </w:t>
      </w:r>
      <w:r w:rsidR="00D4632F" w:rsidRPr="00D4632F">
        <w:rPr>
          <w:rFonts w:ascii="Times New Roman" w:hAnsi="Times New Roman" w:cs="Times New Roman"/>
          <w:sz w:val="24"/>
          <w:szCs w:val="24"/>
        </w:rPr>
        <w:t>s</w:t>
      </w:r>
      <w:r w:rsidR="00C20A82" w:rsidRPr="00D4632F">
        <w:rPr>
          <w:rFonts w:ascii="Times New Roman" w:hAnsi="Times New Roman" w:cs="Times New Roman"/>
          <w:sz w:val="24"/>
          <w:szCs w:val="24"/>
        </w:rPr>
        <w:t>pecific c</w:t>
      </w:r>
      <w:r w:rsidR="00B86733" w:rsidRPr="00D4632F">
        <w:rPr>
          <w:rFonts w:ascii="Times New Roman" w:hAnsi="Times New Roman" w:cs="Times New Roman"/>
          <w:sz w:val="24"/>
          <w:szCs w:val="24"/>
        </w:rPr>
        <w:t xml:space="preserve">onsultants will be identified in </w:t>
      </w:r>
      <w:r w:rsidR="00C20A82" w:rsidRPr="00D4632F">
        <w:rPr>
          <w:rFonts w:ascii="Times New Roman" w:hAnsi="Times New Roman" w:cs="Times New Roman"/>
          <w:sz w:val="24"/>
          <w:szCs w:val="24"/>
        </w:rPr>
        <w:t xml:space="preserve">each </w:t>
      </w:r>
      <w:proofErr w:type="spellStart"/>
      <w:r w:rsidR="008A43BE" w:rsidRPr="00D4632F">
        <w:rPr>
          <w:rFonts w:ascii="Times New Roman" w:hAnsi="Times New Roman" w:cs="Times New Roman"/>
          <w:sz w:val="24"/>
          <w:szCs w:val="24"/>
        </w:rPr>
        <w:t>G</w:t>
      </w:r>
      <w:r w:rsidR="00F33F2C" w:rsidRPr="00D4632F">
        <w:rPr>
          <w:rFonts w:ascii="Times New Roman" w:hAnsi="Times New Roman" w:cs="Times New Roman"/>
          <w:sz w:val="24"/>
          <w:szCs w:val="24"/>
        </w:rPr>
        <w:t>enIC</w:t>
      </w:r>
      <w:proofErr w:type="spellEnd"/>
      <w:r w:rsidR="00F33F2C" w:rsidRPr="00D4632F">
        <w:rPr>
          <w:rFonts w:ascii="Times New Roman" w:hAnsi="Times New Roman" w:cs="Times New Roman"/>
          <w:sz w:val="24"/>
          <w:szCs w:val="24"/>
        </w:rPr>
        <w:t>.</w:t>
      </w:r>
    </w:p>
    <w:p w:rsidR="001833FD" w:rsidRPr="00182660" w:rsidRDefault="001833FD" w:rsidP="002D63D0">
      <w:pPr>
        <w:pStyle w:val="Heading2"/>
        <w:spacing w:before="0" w:line="480" w:lineRule="auto"/>
        <w:contextualSpacing/>
        <w:rPr>
          <w:rFonts w:ascii="Times New Roman" w:hAnsi="Times New Roman" w:cs="Times New Roman"/>
          <w:bCs w:val="0"/>
          <w:i/>
          <w:color w:val="auto"/>
          <w:sz w:val="24"/>
          <w:szCs w:val="24"/>
        </w:rPr>
      </w:pPr>
      <w:bookmarkStart w:id="29" w:name="_Toc306891242"/>
      <w:bookmarkStart w:id="30" w:name="_Toc386719664"/>
      <w:bookmarkStart w:id="31" w:name="_Toc390422026"/>
      <w:bookmarkStart w:id="32" w:name="_Toc235958543"/>
      <w:bookmarkEnd w:id="25"/>
      <w:r w:rsidRPr="003F070E">
        <w:rPr>
          <w:rFonts w:ascii="Times New Roman" w:hAnsi="Times New Roman" w:cs="Times New Roman"/>
          <w:bCs w:val="0"/>
          <w:color w:val="auto"/>
          <w:sz w:val="24"/>
          <w:szCs w:val="24"/>
        </w:rPr>
        <w:t xml:space="preserve">9. </w:t>
      </w:r>
      <w:bookmarkEnd w:id="29"/>
      <w:r w:rsidRPr="003F070E">
        <w:rPr>
          <w:rFonts w:ascii="Times New Roman" w:hAnsi="Times New Roman" w:cs="Times New Roman"/>
          <w:bCs w:val="0"/>
          <w:color w:val="auto"/>
          <w:sz w:val="24"/>
          <w:szCs w:val="24"/>
        </w:rPr>
        <w:t>Explanation of any Payment or Gift to Respondents</w:t>
      </w:r>
      <w:bookmarkEnd w:id="30"/>
      <w:bookmarkEnd w:id="31"/>
    </w:p>
    <w:p w:rsidR="001833FD" w:rsidRPr="00830764" w:rsidRDefault="008A43BE" w:rsidP="00830764">
      <w:pPr>
        <w:spacing w:line="480" w:lineRule="auto"/>
        <w:ind w:firstLine="720"/>
        <w:rPr>
          <w:rFonts w:ascii="Times New Roman" w:hAnsi="Times New Roman" w:cs="Times New Roman"/>
          <w:sz w:val="24"/>
          <w:szCs w:val="24"/>
        </w:rPr>
      </w:pPr>
      <w:r w:rsidRPr="00830764">
        <w:rPr>
          <w:rFonts w:ascii="Times New Roman" w:hAnsi="Times New Roman" w:cs="Times New Roman"/>
          <w:sz w:val="24"/>
          <w:szCs w:val="24"/>
        </w:rPr>
        <w:t>For most</w:t>
      </w:r>
      <w:r w:rsidR="002C27A1">
        <w:rPr>
          <w:rFonts w:ascii="Times New Roman" w:hAnsi="Times New Roman" w:cs="Times New Roman"/>
          <w:sz w:val="24"/>
          <w:szCs w:val="24"/>
        </w:rPr>
        <w:t xml:space="preserve"> ICRs submitted under this generic ICR</w:t>
      </w:r>
      <w:r w:rsidRPr="00830764">
        <w:rPr>
          <w:rFonts w:ascii="Times New Roman" w:hAnsi="Times New Roman" w:cs="Times New Roman"/>
          <w:sz w:val="24"/>
          <w:szCs w:val="24"/>
        </w:rPr>
        <w:t>, we anticipate tokens of appreciation</w:t>
      </w:r>
      <w:r>
        <w:rPr>
          <w:rFonts w:ascii="Times New Roman" w:hAnsi="Times New Roman" w:cs="Times New Roman"/>
          <w:sz w:val="24"/>
          <w:szCs w:val="24"/>
        </w:rPr>
        <w:t>.</w:t>
      </w:r>
      <w:r w:rsidRPr="00830764">
        <w:rPr>
          <w:rFonts w:ascii="Times New Roman" w:hAnsi="Times New Roman" w:cs="Times New Roman"/>
          <w:sz w:val="24"/>
          <w:szCs w:val="24"/>
        </w:rPr>
        <w:t xml:space="preserve"> </w:t>
      </w:r>
      <w:r>
        <w:rPr>
          <w:rFonts w:ascii="Times New Roman" w:hAnsi="Times New Roman" w:cs="Times New Roman"/>
          <w:sz w:val="24"/>
          <w:szCs w:val="24"/>
        </w:rPr>
        <w:t xml:space="preserve"> </w:t>
      </w:r>
      <w:r w:rsidR="00D7296D">
        <w:rPr>
          <w:rFonts w:ascii="Times New Roman" w:hAnsi="Times New Roman" w:cs="Times New Roman"/>
          <w:sz w:val="24"/>
          <w:szCs w:val="24"/>
        </w:rPr>
        <w:t>Small t</w:t>
      </w:r>
      <w:r w:rsidR="00B248C1" w:rsidRPr="00F816CF">
        <w:rPr>
          <w:rFonts w:ascii="Times New Roman" w:hAnsi="Times New Roman" w:cs="Times New Roman"/>
          <w:sz w:val="24"/>
          <w:szCs w:val="24"/>
        </w:rPr>
        <w:t xml:space="preserve">okens of appreciation </w:t>
      </w:r>
      <w:r w:rsidR="002F58C5" w:rsidRPr="00F816CF">
        <w:rPr>
          <w:rFonts w:ascii="Times New Roman" w:hAnsi="Times New Roman" w:cs="Times New Roman"/>
          <w:sz w:val="24"/>
          <w:szCs w:val="24"/>
        </w:rPr>
        <w:t xml:space="preserve">may </w:t>
      </w:r>
      <w:r w:rsidR="00F33F2C">
        <w:rPr>
          <w:rFonts w:ascii="Times New Roman" w:hAnsi="Times New Roman" w:cs="Times New Roman"/>
          <w:sz w:val="24"/>
          <w:szCs w:val="24"/>
        </w:rPr>
        <w:t xml:space="preserve">be </w:t>
      </w:r>
      <w:r w:rsidR="00D7296D">
        <w:rPr>
          <w:rFonts w:ascii="Times New Roman" w:hAnsi="Times New Roman" w:cs="Times New Roman"/>
          <w:sz w:val="24"/>
          <w:szCs w:val="24"/>
        </w:rPr>
        <w:t xml:space="preserve">used, and would </w:t>
      </w:r>
      <w:r w:rsidR="00B248C1" w:rsidRPr="00335856">
        <w:rPr>
          <w:rFonts w:ascii="Times New Roman" w:hAnsi="Times New Roman" w:cs="Times New Roman"/>
          <w:sz w:val="24"/>
          <w:szCs w:val="24"/>
        </w:rPr>
        <w:t>include</w:t>
      </w:r>
      <w:r w:rsidR="002F58C5" w:rsidRPr="001567B1">
        <w:rPr>
          <w:rFonts w:ascii="Times New Roman" w:hAnsi="Times New Roman" w:cs="Times New Roman"/>
          <w:sz w:val="24"/>
          <w:szCs w:val="24"/>
        </w:rPr>
        <w:t xml:space="preserve"> but are not limited to</w:t>
      </w:r>
      <w:r w:rsidR="001833FD" w:rsidRPr="00C25BEC">
        <w:rPr>
          <w:rFonts w:ascii="Times New Roman" w:hAnsi="Times New Roman" w:cs="Times New Roman"/>
          <w:sz w:val="24"/>
          <w:szCs w:val="24"/>
        </w:rPr>
        <w:t xml:space="preserve"> gift certificate</w:t>
      </w:r>
      <w:r w:rsidR="00B248C1" w:rsidRPr="00A14ECC">
        <w:rPr>
          <w:rFonts w:ascii="Times New Roman" w:hAnsi="Times New Roman" w:cs="Times New Roman"/>
          <w:sz w:val="24"/>
          <w:szCs w:val="24"/>
        </w:rPr>
        <w:t>s</w:t>
      </w:r>
      <w:r w:rsidR="002F58C5" w:rsidRPr="006C72A2">
        <w:rPr>
          <w:rFonts w:ascii="Times New Roman" w:hAnsi="Times New Roman" w:cs="Times New Roman"/>
          <w:sz w:val="24"/>
          <w:szCs w:val="24"/>
        </w:rPr>
        <w:t xml:space="preserve"> to grocery stores o</w:t>
      </w:r>
      <w:r w:rsidR="002F58C5" w:rsidRPr="0012699D">
        <w:rPr>
          <w:rFonts w:ascii="Times New Roman" w:hAnsi="Times New Roman" w:cs="Times New Roman"/>
          <w:sz w:val="24"/>
          <w:szCs w:val="24"/>
        </w:rPr>
        <w:t xml:space="preserve">r retail pharmacies and </w:t>
      </w:r>
      <w:r w:rsidR="00B248C1" w:rsidRPr="0012699D">
        <w:rPr>
          <w:rFonts w:ascii="Times New Roman" w:hAnsi="Times New Roman" w:cs="Times New Roman"/>
          <w:sz w:val="24"/>
          <w:szCs w:val="24"/>
        </w:rPr>
        <w:t>cash</w:t>
      </w:r>
      <w:r w:rsidR="002F58C5" w:rsidRPr="00EA60FC">
        <w:rPr>
          <w:rFonts w:ascii="Times New Roman" w:hAnsi="Times New Roman" w:cs="Times New Roman"/>
          <w:sz w:val="24"/>
          <w:szCs w:val="24"/>
        </w:rPr>
        <w:t>.</w:t>
      </w:r>
      <w:r w:rsidR="00B248C1" w:rsidRPr="00BB02AC">
        <w:rPr>
          <w:rFonts w:ascii="Times New Roman" w:hAnsi="Times New Roman" w:cs="Times New Roman"/>
          <w:sz w:val="24"/>
          <w:szCs w:val="24"/>
        </w:rPr>
        <w:t xml:space="preserve"> </w:t>
      </w:r>
      <w:r w:rsidR="002F58C5" w:rsidRPr="00202E98">
        <w:rPr>
          <w:rFonts w:ascii="Times New Roman" w:hAnsi="Times New Roman" w:cs="Times New Roman"/>
          <w:sz w:val="24"/>
          <w:szCs w:val="24"/>
        </w:rPr>
        <w:t xml:space="preserve">The </w:t>
      </w:r>
      <w:r w:rsidR="00F03571">
        <w:rPr>
          <w:rFonts w:ascii="Times New Roman" w:hAnsi="Times New Roman" w:cs="Times New Roman"/>
          <w:sz w:val="24"/>
          <w:szCs w:val="24"/>
        </w:rPr>
        <w:t xml:space="preserve">type and </w:t>
      </w:r>
      <w:r w:rsidR="002F58C5" w:rsidRPr="00202E98">
        <w:rPr>
          <w:rFonts w:ascii="Times New Roman" w:hAnsi="Times New Roman" w:cs="Times New Roman"/>
          <w:sz w:val="24"/>
          <w:szCs w:val="24"/>
        </w:rPr>
        <w:t>amount of the token of appreciation will depend</w:t>
      </w:r>
      <w:r w:rsidR="00B248C1" w:rsidRPr="00264BDD">
        <w:rPr>
          <w:rFonts w:ascii="Times New Roman" w:hAnsi="Times New Roman" w:cs="Times New Roman"/>
          <w:sz w:val="24"/>
          <w:szCs w:val="24"/>
        </w:rPr>
        <w:t xml:space="preserve"> on the</w:t>
      </w:r>
      <w:r w:rsidR="009E19E9">
        <w:rPr>
          <w:rFonts w:ascii="Times New Roman" w:hAnsi="Times New Roman" w:cs="Times New Roman"/>
          <w:sz w:val="24"/>
          <w:szCs w:val="24"/>
        </w:rPr>
        <w:t xml:space="preserve"> burden imposed by different activities.  Amounts will be consistent with government-wide practices, including, a $40 incentive for a one-hour cognitive interview (designed to include needs associated with traveling to a facility (e.g., gas, parking, taxi, day care needs)), up to $75 for a 90 – 120 min. focus group (includes travel associated </w:t>
      </w:r>
      <w:r w:rsidR="009E19E9">
        <w:rPr>
          <w:rFonts w:ascii="Times New Roman" w:hAnsi="Times New Roman" w:cs="Times New Roman"/>
          <w:sz w:val="24"/>
          <w:szCs w:val="24"/>
        </w:rPr>
        <w:lastRenderedPageBreak/>
        <w:t>needs</w:t>
      </w:r>
      <w:r w:rsidR="00B15B41">
        <w:rPr>
          <w:rFonts w:ascii="Times New Roman" w:hAnsi="Times New Roman" w:cs="Times New Roman"/>
          <w:sz w:val="24"/>
          <w:szCs w:val="24"/>
        </w:rPr>
        <w:t>.</w:t>
      </w:r>
      <w:r w:rsidR="00830764">
        <w:rPr>
          <w:rFonts w:ascii="Times New Roman" w:hAnsi="Times New Roman" w:cs="Times New Roman"/>
          <w:sz w:val="24"/>
          <w:szCs w:val="24"/>
        </w:rPr>
        <w:t xml:space="preserve"> </w:t>
      </w:r>
      <w:r w:rsidR="003D102B" w:rsidRPr="00376438">
        <w:rPr>
          <w:rFonts w:ascii="Times New Roman" w:hAnsi="Times New Roman" w:cs="Times New Roman"/>
          <w:sz w:val="24"/>
          <w:szCs w:val="24"/>
        </w:rPr>
        <w:t>W</w:t>
      </w:r>
      <w:r w:rsidR="00830764" w:rsidRPr="00376438">
        <w:rPr>
          <w:rFonts w:ascii="Times New Roman" w:hAnsi="Times New Roman" w:cs="Times New Roman"/>
          <w:sz w:val="24"/>
          <w:szCs w:val="24"/>
        </w:rPr>
        <w:t>e</w:t>
      </w:r>
      <w:r w:rsidR="00D7296D" w:rsidRPr="00376438">
        <w:rPr>
          <w:rFonts w:ascii="Times New Roman" w:hAnsi="Times New Roman" w:cs="Times New Roman"/>
          <w:sz w:val="24"/>
          <w:szCs w:val="24"/>
        </w:rPr>
        <w:t xml:space="preserve"> </w:t>
      </w:r>
      <w:r w:rsidR="00830764" w:rsidRPr="00376438">
        <w:rPr>
          <w:rFonts w:ascii="Times New Roman" w:hAnsi="Times New Roman" w:cs="Times New Roman"/>
          <w:sz w:val="24"/>
          <w:szCs w:val="24"/>
        </w:rPr>
        <w:t xml:space="preserve">will include a written justification in the specific </w:t>
      </w:r>
      <w:proofErr w:type="spellStart"/>
      <w:r w:rsidR="002C27A1" w:rsidRPr="00376438">
        <w:rPr>
          <w:rFonts w:ascii="Times New Roman" w:hAnsi="Times New Roman" w:cs="Times New Roman"/>
          <w:sz w:val="24"/>
          <w:szCs w:val="24"/>
        </w:rPr>
        <w:t>genIC</w:t>
      </w:r>
      <w:proofErr w:type="spellEnd"/>
      <w:r w:rsidR="002C27A1" w:rsidRPr="00376438">
        <w:rPr>
          <w:rFonts w:ascii="Times New Roman" w:hAnsi="Times New Roman" w:cs="Times New Roman"/>
          <w:sz w:val="24"/>
          <w:szCs w:val="24"/>
        </w:rPr>
        <w:t xml:space="preserve"> </w:t>
      </w:r>
      <w:r w:rsidR="00830764" w:rsidRPr="00376438">
        <w:rPr>
          <w:rFonts w:ascii="Times New Roman" w:hAnsi="Times New Roman" w:cs="Times New Roman"/>
          <w:sz w:val="24"/>
          <w:szCs w:val="24"/>
        </w:rPr>
        <w:t>request</w:t>
      </w:r>
      <w:r w:rsidR="0096122F" w:rsidRPr="00376438">
        <w:rPr>
          <w:rFonts w:ascii="Times New Roman" w:hAnsi="Times New Roman" w:cs="Times New Roman"/>
          <w:sz w:val="24"/>
          <w:szCs w:val="24"/>
        </w:rPr>
        <w:t xml:space="preserve"> for any </w:t>
      </w:r>
      <w:r w:rsidR="003D102B" w:rsidRPr="00376438">
        <w:rPr>
          <w:rFonts w:ascii="Times New Roman" w:hAnsi="Times New Roman" w:cs="Times New Roman"/>
          <w:sz w:val="24"/>
          <w:szCs w:val="24"/>
        </w:rPr>
        <w:t>tokens of appreciation</w:t>
      </w:r>
      <w:r w:rsidR="00830764" w:rsidRPr="00376438">
        <w:rPr>
          <w:rFonts w:ascii="Times New Roman" w:hAnsi="Times New Roman" w:cs="Times New Roman"/>
          <w:sz w:val="24"/>
          <w:szCs w:val="24"/>
        </w:rPr>
        <w:t>.</w:t>
      </w:r>
      <w:r w:rsidR="00830764">
        <w:rPr>
          <w:rFonts w:ascii="Times New Roman" w:hAnsi="Times New Roman" w:cs="Times New Roman"/>
          <w:sz w:val="24"/>
          <w:szCs w:val="24"/>
        </w:rPr>
        <w:t xml:space="preserve"> </w:t>
      </w:r>
      <w:r w:rsidR="001F51A5">
        <w:rPr>
          <w:rFonts w:ascii="Times New Roman" w:hAnsi="Times New Roman" w:cs="Times New Roman"/>
          <w:bCs/>
          <w:iCs/>
          <w:sz w:val="24"/>
          <w:szCs w:val="24"/>
        </w:rPr>
        <w:t>N</w:t>
      </w:r>
      <w:r w:rsidR="001833FD" w:rsidRPr="00494F59">
        <w:rPr>
          <w:rFonts w:ascii="Times New Roman" w:hAnsi="Times New Roman" w:cs="Times New Roman"/>
          <w:bCs/>
          <w:iCs/>
          <w:sz w:val="24"/>
          <w:szCs w:val="24"/>
        </w:rPr>
        <w:t>umerous</w:t>
      </w:r>
      <w:r w:rsidR="001833FD" w:rsidRPr="00494F59">
        <w:rPr>
          <w:rFonts w:ascii="Times New Roman" w:hAnsi="Times New Roman" w:cs="Times New Roman"/>
          <w:sz w:val="24"/>
          <w:szCs w:val="24"/>
        </w:rPr>
        <w:t xml:space="preserve"> studies have shown that tokens of appreciation can significantly increase response rates</w:t>
      </w:r>
      <w:r w:rsidR="001833FD" w:rsidRPr="00494F59">
        <w:rPr>
          <w:rFonts w:ascii="Times New Roman" w:hAnsi="Times New Roman" w:cs="Times New Roman"/>
          <w:bCs/>
          <w:iCs/>
          <w:sz w:val="24"/>
          <w:szCs w:val="24"/>
        </w:rPr>
        <w:t xml:space="preserve"> and the use of modest tokens of appreciation is expected to enhance survey response rates without biasi</w:t>
      </w:r>
      <w:r w:rsidR="002F58C5" w:rsidRPr="00494F59">
        <w:rPr>
          <w:rFonts w:ascii="Times New Roman" w:hAnsi="Times New Roman" w:cs="Times New Roman"/>
          <w:bCs/>
          <w:iCs/>
          <w:sz w:val="24"/>
          <w:szCs w:val="24"/>
        </w:rPr>
        <w:t>ng responses.</w:t>
      </w:r>
      <w:r w:rsidR="001833FD" w:rsidRPr="003F070E">
        <w:rPr>
          <w:rStyle w:val="FootnoteReference"/>
          <w:rFonts w:ascii="Times New Roman" w:hAnsi="Times New Roman"/>
          <w:sz w:val="24"/>
          <w:szCs w:val="24"/>
        </w:rPr>
        <w:footnoteReference w:id="16"/>
      </w:r>
      <w:r w:rsidR="001833FD" w:rsidRPr="003F070E">
        <w:rPr>
          <w:rFonts w:ascii="Times New Roman" w:hAnsi="Times New Roman" w:cs="Times New Roman"/>
          <w:sz w:val="24"/>
          <w:szCs w:val="24"/>
          <w:vertAlign w:val="superscript"/>
        </w:rPr>
        <w:t>,</w:t>
      </w:r>
      <w:r w:rsidR="001833FD" w:rsidRPr="003F070E">
        <w:rPr>
          <w:rStyle w:val="FootnoteReference"/>
          <w:rFonts w:ascii="Times New Roman" w:hAnsi="Times New Roman"/>
          <w:sz w:val="24"/>
          <w:szCs w:val="24"/>
        </w:rPr>
        <w:footnoteReference w:id="17"/>
      </w:r>
      <w:r w:rsidR="002F58C5" w:rsidRPr="003F070E">
        <w:rPr>
          <w:rFonts w:ascii="Times New Roman" w:hAnsi="Times New Roman" w:cs="Times New Roman"/>
          <w:sz w:val="24"/>
          <w:szCs w:val="24"/>
          <w:vertAlign w:val="superscript"/>
        </w:rPr>
        <w:t xml:space="preserve">  </w:t>
      </w:r>
      <w:r w:rsidR="001833FD" w:rsidRPr="00182660">
        <w:rPr>
          <w:rFonts w:ascii="Times New Roman" w:hAnsi="Times New Roman" w:cs="Times New Roman"/>
          <w:bCs/>
          <w:iCs/>
          <w:sz w:val="24"/>
          <w:szCs w:val="24"/>
        </w:rPr>
        <w:t>In addition, HIV has a stigma that other health issues do not have, which makes it difficult to recruit participants for research when compared to other diseases, (e.g. cancer, diabetes, obesity). One study on research participant recruitment in Hispanic communities</w:t>
      </w:r>
      <w:r>
        <w:rPr>
          <w:rFonts w:ascii="Times New Roman" w:hAnsi="Times New Roman" w:cs="Times New Roman"/>
          <w:bCs/>
          <w:iCs/>
          <w:sz w:val="24"/>
          <w:szCs w:val="24"/>
        </w:rPr>
        <w:t xml:space="preserve"> </w:t>
      </w:r>
      <w:r w:rsidR="001833FD" w:rsidRPr="00182660">
        <w:rPr>
          <w:rFonts w:ascii="Times New Roman" w:hAnsi="Times New Roman" w:cs="Times New Roman"/>
          <w:bCs/>
          <w:iCs/>
          <w:sz w:val="24"/>
          <w:szCs w:val="24"/>
        </w:rPr>
        <w:t>noted that the stigma related to HIV/AIDS is a major barrier in subject recruitment for HIV/AIDS behavioral research.</w:t>
      </w:r>
      <w:r w:rsidR="001833FD" w:rsidRPr="003F070E">
        <w:rPr>
          <w:rStyle w:val="FootnoteReference"/>
          <w:rFonts w:ascii="Times New Roman" w:hAnsi="Times New Roman"/>
          <w:bCs/>
          <w:iCs/>
          <w:sz w:val="24"/>
          <w:szCs w:val="24"/>
        </w:rPr>
        <w:footnoteReference w:id="18"/>
      </w:r>
      <w:r w:rsidR="001833FD" w:rsidRPr="003F070E">
        <w:rPr>
          <w:rFonts w:ascii="Times New Roman" w:hAnsi="Times New Roman" w:cs="Times New Roman"/>
          <w:sz w:val="24"/>
          <w:szCs w:val="24"/>
        </w:rPr>
        <w:t xml:space="preserve"> </w:t>
      </w:r>
      <w:r w:rsidR="001833FD" w:rsidRPr="00182660">
        <w:rPr>
          <w:rFonts w:ascii="Times New Roman" w:hAnsi="Times New Roman" w:cs="Times New Roman"/>
          <w:bCs/>
          <w:iCs/>
          <w:sz w:val="24"/>
          <w:szCs w:val="24"/>
        </w:rPr>
        <w:t>Offering tokens of appreciation is</w:t>
      </w:r>
      <w:r w:rsidR="009E19E9">
        <w:rPr>
          <w:rFonts w:ascii="Times New Roman" w:hAnsi="Times New Roman" w:cs="Times New Roman"/>
          <w:bCs/>
          <w:iCs/>
          <w:sz w:val="24"/>
          <w:szCs w:val="24"/>
        </w:rPr>
        <w:t xml:space="preserve"> sometimes</w:t>
      </w:r>
      <w:r w:rsidR="001833FD" w:rsidRPr="00182660">
        <w:rPr>
          <w:rFonts w:ascii="Times New Roman" w:hAnsi="Times New Roman" w:cs="Times New Roman"/>
          <w:bCs/>
          <w:iCs/>
          <w:sz w:val="24"/>
          <w:szCs w:val="24"/>
        </w:rPr>
        <w:t xml:space="preserve"> necessary to recruit minorities and historically underrepresented groups in to research. In a recent study of recruitment and retention of </w:t>
      </w:r>
      <w:r w:rsidR="002F58C5" w:rsidRPr="00182660">
        <w:rPr>
          <w:rFonts w:ascii="Times New Roman" w:hAnsi="Times New Roman" w:cs="Times New Roman"/>
          <w:bCs/>
          <w:iCs/>
          <w:sz w:val="24"/>
          <w:szCs w:val="24"/>
        </w:rPr>
        <w:t>b</w:t>
      </w:r>
      <w:r w:rsidR="001833FD" w:rsidRPr="000342B7">
        <w:rPr>
          <w:rFonts w:ascii="Times New Roman" w:hAnsi="Times New Roman" w:cs="Times New Roman"/>
          <w:bCs/>
          <w:iCs/>
          <w:sz w:val="24"/>
          <w:szCs w:val="24"/>
        </w:rPr>
        <w:t xml:space="preserve">lack men who </w:t>
      </w:r>
      <w:r w:rsidR="002F58C5" w:rsidRPr="000342B7">
        <w:rPr>
          <w:rFonts w:ascii="Times New Roman" w:hAnsi="Times New Roman" w:cs="Times New Roman"/>
          <w:bCs/>
          <w:iCs/>
          <w:sz w:val="24"/>
          <w:szCs w:val="24"/>
        </w:rPr>
        <w:t>have sex</w:t>
      </w:r>
      <w:r w:rsidR="001833FD" w:rsidRPr="00F816CF">
        <w:rPr>
          <w:rFonts w:ascii="Times New Roman" w:hAnsi="Times New Roman" w:cs="Times New Roman"/>
          <w:bCs/>
          <w:iCs/>
          <w:sz w:val="24"/>
          <w:szCs w:val="24"/>
        </w:rPr>
        <w:t xml:space="preserve"> with men by a Community Based Organization,</w:t>
      </w:r>
      <w:r w:rsidR="001833FD" w:rsidRPr="00335856">
        <w:rPr>
          <w:rFonts w:ascii="Times New Roman" w:hAnsi="Times New Roman" w:cs="Times New Roman"/>
          <w:sz w:val="24"/>
          <w:szCs w:val="24"/>
        </w:rPr>
        <w:t xml:space="preserve"> </w:t>
      </w:r>
      <w:r w:rsidR="001833FD" w:rsidRPr="001567B1">
        <w:rPr>
          <w:rFonts w:ascii="Times New Roman" w:hAnsi="Times New Roman" w:cs="Times New Roman"/>
          <w:bCs/>
          <w:iCs/>
          <w:sz w:val="24"/>
          <w:szCs w:val="24"/>
        </w:rPr>
        <w:t xml:space="preserve">recruiters found it difficult to </w:t>
      </w:r>
      <w:r w:rsidR="002C27A1">
        <w:rPr>
          <w:rFonts w:ascii="Times New Roman" w:hAnsi="Times New Roman" w:cs="Times New Roman"/>
          <w:bCs/>
          <w:iCs/>
          <w:sz w:val="24"/>
          <w:szCs w:val="24"/>
        </w:rPr>
        <w:t>collect</w:t>
      </w:r>
      <w:r w:rsidR="002C27A1" w:rsidRPr="001567B1">
        <w:rPr>
          <w:rFonts w:ascii="Times New Roman" w:hAnsi="Times New Roman" w:cs="Times New Roman"/>
          <w:bCs/>
          <w:iCs/>
          <w:sz w:val="24"/>
          <w:szCs w:val="24"/>
        </w:rPr>
        <w:t xml:space="preserve"> </w:t>
      </w:r>
      <w:r w:rsidR="001833FD" w:rsidRPr="001567B1">
        <w:rPr>
          <w:rFonts w:ascii="Times New Roman" w:hAnsi="Times New Roman" w:cs="Times New Roman"/>
          <w:bCs/>
          <w:iCs/>
          <w:sz w:val="24"/>
          <w:szCs w:val="24"/>
        </w:rPr>
        <w:t xml:space="preserve">information from the </w:t>
      </w:r>
      <w:r w:rsidR="002C27A1">
        <w:rPr>
          <w:rFonts w:ascii="Times New Roman" w:hAnsi="Times New Roman" w:cs="Times New Roman"/>
          <w:bCs/>
          <w:iCs/>
          <w:sz w:val="24"/>
          <w:szCs w:val="24"/>
        </w:rPr>
        <w:t>men</w:t>
      </w:r>
      <w:r w:rsidR="002C27A1" w:rsidRPr="001567B1">
        <w:rPr>
          <w:rFonts w:ascii="Times New Roman" w:hAnsi="Times New Roman" w:cs="Times New Roman"/>
          <w:bCs/>
          <w:iCs/>
          <w:sz w:val="24"/>
          <w:szCs w:val="24"/>
        </w:rPr>
        <w:t xml:space="preserve"> </w:t>
      </w:r>
      <w:r>
        <w:rPr>
          <w:rFonts w:ascii="Times New Roman" w:hAnsi="Times New Roman" w:cs="Times New Roman"/>
          <w:bCs/>
          <w:iCs/>
          <w:sz w:val="24"/>
          <w:szCs w:val="24"/>
        </w:rPr>
        <w:t>as</w:t>
      </w:r>
      <w:r w:rsidRPr="001567B1">
        <w:rPr>
          <w:rFonts w:ascii="Times New Roman" w:hAnsi="Times New Roman" w:cs="Times New Roman"/>
          <w:bCs/>
          <w:iCs/>
          <w:sz w:val="24"/>
          <w:szCs w:val="24"/>
        </w:rPr>
        <w:t xml:space="preserve"> </w:t>
      </w:r>
      <w:r w:rsidR="001833FD" w:rsidRPr="001567B1">
        <w:rPr>
          <w:rFonts w:ascii="Times New Roman" w:hAnsi="Times New Roman" w:cs="Times New Roman"/>
          <w:bCs/>
          <w:iCs/>
          <w:sz w:val="24"/>
          <w:szCs w:val="24"/>
        </w:rPr>
        <w:t xml:space="preserve">many were reluctant to provide their names and contact information because of </w:t>
      </w:r>
      <w:r w:rsidR="001833FD" w:rsidRPr="00C25BEC">
        <w:rPr>
          <w:rFonts w:ascii="Times New Roman" w:hAnsi="Times New Roman" w:cs="Times New Roman"/>
          <w:bCs/>
          <w:iCs/>
          <w:sz w:val="24"/>
          <w:szCs w:val="24"/>
        </w:rPr>
        <w:t>c</w:t>
      </w:r>
      <w:r w:rsidR="001833FD" w:rsidRPr="00A14ECC">
        <w:rPr>
          <w:rFonts w:ascii="Times New Roman" w:hAnsi="Times New Roman" w:cs="Times New Roman"/>
          <w:bCs/>
          <w:iCs/>
          <w:sz w:val="24"/>
          <w:szCs w:val="24"/>
        </w:rPr>
        <w:t>o</w:t>
      </w:r>
      <w:r w:rsidR="001833FD" w:rsidRPr="006C72A2">
        <w:rPr>
          <w:rFonts w:ascii="Times New Roman" w:hAnsi="Times New Roman" w:cs="Times New Roman"/>
          <w:bCs/>
          <w:iCs/>
          <w:sz w:val="24"/>
          <w:szCs w:val="24"/>
        </w:rPr>
        <w:t>ncerns about being seen giving these personal details to an HIV prevention program</w:t>
      </w:r>
      <w:r w:rsidR="002F58C5" w:rsidRPr="0012699D">
        <w:rPr>
          <w:rFonts w:ascii="Times New Roman" w:hAnsi="Times New Roman" w:cs="Times New Roman"/>
          <w:bCs/>
          <w:iCs/>
          <w:sz w:val="24"/>
          <w:szCs w:val="24"/>
        </w:rPr>
        <w:t>.</w:t>
      </w:r>
      <w:r w:rsidR="001833FD" w:rsidRPr="003F070E">
        <w:rPr>
          <w:rStyle w:val="FootnoteReference"/>
          <w:rFonts w:ascii="Times New Roman" w:hAnsi="Times New Roman"/>
          <w:bCs/>
          <w:iCs/>
          <w:sz w:val="24"/>
          <w:szCs w:val="24"/>
        </w:rPr>
        <w:footnoteReference w:id="19"/>
      </w:r>
      <w:r w:rsidR="001833FD" w:rsidRPr="003F070E">
        <w:rPr>
          <w:rFonts w:ascii="Times New Roman" w:hAnsi="Times New Roman" w:cs="Times New Roman"/>
          <w:bCs/>
          <w:iCs/>
          <w:sz w:val="24"/>
          <w:szCs w:val="24"/>
        </w:rPr>
        <w:t xml:space="preserve"> Concern with potential social labeling and HIV-re</w:t>
      </w:r>
      <w:r w:rsidR="001833FD" w:rsidRPr="00182660">
        <w:rPr>
          <w:rFonts w:ascii="Times New Roman" w:hAnsi="Times New Roman" w:cs="Times New Roman"/>
          <w:bCs/>
          <w:iCs/>
          <w:sz w:val="24"/>
          <w:szCs w:val="24"/>
        </w:rPr>
        <w:t xml:space="preserve">lated stigma also may have contributed to their </w:t>
      </w:r>
      <w:proofErr w:type="gramStart"/>
      <w:r w:rsidR="002C27A1">
        <w:rPr>
          <w:rFonts w:ascii="Times New Roman" w:hAnsi="Times New Roman" w:cs="Times New Roman"/>
          <w:bCs/>
          <w:iCs/>
          <w:sz w:val="24"/>
          <w:szCs w:val="24"/>
        </w:rPr>
        <w:t>hesitation</w:t>
      </w:r>
      <w:r w:rsidR="0021538E">
        <w:rPr>
          <w:rFonts w:ascii="Times New Roman" w:hAnsi="Times New Roman" w:cs="Times New Roman"/>
          <w:bCs/>
          <w:iCs/>
          <w:sz w:val="24"/>
          <w:szCs w:val="24"/>
        </w:rPr>
        <w:t>.</w:t>
      </w:r>
      <w:r w:rsidR="008F6646" w:rsidRPr="00182660">
        <w:rPr>
          <w:rFonts w:ascii="Times New Roman" w:hAnsi="Times New Roman" w:cs="Times New Roman"/>
          <w:bCs/>
          <w:iCs/>
          <w:sz w:val="24"/>
          <w:szCs w:val="24"/>
          <w:vertAlign w:val="superscript"/>
        </w:rPr>
        <w:t xml:space="preserve">16 </w:t>
      </w:r>
      <w:r w:rsidR="002C27A1">
        <w:rPr>
          <w:rFonts w:ascii="Times New Roman" w:hAnsi="Times New Roman" w:cs="Times New Roman"/>
          <w:bCs/>
          <w:iCs/>
          <w:sz w:val="24"/>
          <w:szCs w:val="24"/>
        </w:rPr>
        <w:t xml:space="preserve"> I</w:t>
      </w:r>
      <w:r w:rsidR="008F6646" w:rsidRPr="00182660">
        <w:rPr>
          <w:rFonts w:ascii="Times New Roman" w:hAnsi="Times New Roman" w:cs="Times New Roman"/>
          <w:bCs/>
          <w:iCs/>
          <w:sz w:val="24"/>
          <w:szCs w:val="24"/>
        </w:rPr>
        <w:t>n</w:t>
      </w:r>
      <w:proofErr w:type="gramEnd"/>
      <w:r w:rsidR="001833FD" w:rsidRPr="000342B7">
        <w:rPr>
          <w:rFonts w:ascii="Times New Roman" w:hAnsi="Times New Roman" w:cs="Times New Roman"/>
          <w:bCs/>
          <w:iCs/>
          <w:sz w:val="24"/>
          <w:szCs w:val="24"/>
        </w:rPr>
        <w:t xml:space="preserve"> this </w:t>
      </w:r>
      <w:r w:rsidR="002F58C5" w:rsidRPr="000342B7">
        <w:rPr>
          <w:rFonts w:ascii="Times New Roman" w:hAnsi="Times New Roman" w:cs="Times New Roman"/>
          <w:bCs/>
          <w:iCs/>
          <w:sz w:val="24"/>
          <w:szCs w:val="24"/>
        </w:rPr>
        <w:t xml:space="preserve">cited </w:t>
      </w:r>
      <w:r w:rsidR="001833FD" w:rsidRPr="00F816CF">
        <w:rPr>
          <w:rFonts w:ascii="Times New Roman" w:hAnsi="Times New Roman" w:cs="Times New Roman"/>
          <w:bCs/>
          <w:iCs/>
          <w:sz w:val="24"/>
          <w:szCs w:val="24"/>
        </w:rPr>
        <w:t>study, some agreed to participate in the evaluation because of the tokens of appreciation</w:t>
      </w:r>
      <w:r w:rsidR="001833FD" w:rsidRPr="00335856">
        <w:rPr>
          <w:rFonts w:ascii="Times New Roman" w:hAnsi="Times New Roman" w:cs="Times New Roman"/>
          <w:bCs/>
          <w:iCs/>
          <w:sz w:val="24"/>
          <w:szCs w:val="24"/>
        </w:rPr>
        <w:t xml:space="preserve"> offered</w:t>
      </w:r>
      <w:r w:rsidR="001833FD" w:rsidRPr="00C25BEC">
        <w:rPr>
          <w:rFonts w:ascii="Times New Roman" w:hAnsi="Times New Roman" w:cs="Times New Roman"/>
          <w:bCs/>
          <w:iCs/>
          <w:sz w:val="24"/>
          <w:szCs w:val="24"/>
          <w:vertAlign w:val="superscript"/>
        </w:rPr>
        <w:t>16</w:t>
      </w:r>
      <w:r w:rsidR="002C27A1">
        <w:rPr>
          <w:rFonts w:ascii="Times New Roman" w:hAnsi="Times New Roman" w:cs="Times New Roman"/>
          <w:sz w:val="24"/>
          <w:szCs w:val="24"/>
        </w:rPr>
        <w:t xml:space="preserve">. </w:t>
      </w:r>
      <w:r w:rsidR="001833FD" w:rsidRPr="00A14ECC">
        <w:rPr>
          <w:rFonts w:ascii="Times New Roman" w:hAnsi="Times New Roman" w:cs="Times New Roman"/>
          <w:sz w:val="24"/>
          <w:szCs w:val="24"/>
        </w:rPr>
        <w:t xml:space="preserve">Respondents </w:t>
      </w:r>
      <w:r w:rsidR="009E19E9">
        <w:rPr>
          <w:rFonts w:ascii="Times New Roman" w:hAnsi="Times New Roman" w:cs="Times New Roman"/>
          <w:sz w:val="24"/>
          <w:szCs w:val="24"/>
        </w:rPr>
        <w:t xml:space="preserve">who show up at a testing facility for a focus group, test, or interview may </w:t>
      </w:r>
      <w:r w:rsidR="001833FD" w:rsidRPr="00A14ECC">
        <w:rPr>
          <w:rFonts w:ascii="Times New Roman" w:hAnsi="Times New Roman" w:cs="Times New Roman"/>
          <w:sz w:val="24"/>
          <w:szCs w:val="24"/>
        </w:rPr>
        <w:t>receive the token of appreciation regardless</w:t>
      </w:r>
      <w:r w:rsidR="001833FD" w:rsidRPr="006C72A2">
        <w:rPr>
          <w:rFonts w:ascii="Times New Roman" w:hAnsi="Times New Roman" w:cs="Times New Roman"/>
          <w:sz w:val="24"/>
          <w:szCs w:val="24"/>
        </w:rPr>
        <w:t xml:space="preserve"> of whether they complete the interview or skip any questions.  </w:t>
      </w:r>
    </w:p>
    <w:p w:rsidR="00F70AFE" w:rsidRPr="00EA60FC" w:rsidRDefault="002F58C5" w:rsidP="002F58C5">
      <w:pPr>
        <w:pStyle w:val="Heading2"/>
        <w:spacing w:before="0" w:line="480" w:lineRule="auto"/>
        <w:contextualSpacing/>
        <w:rPr>
          <w:rFonts w:ascii="Times New Roman" w:hAnsi="Times New Roman" w:cs="Times New Roman"/>
          <w:bCs w:val="0"/>
          <w:i/>
          <w:color w:val="auto"/>
          <w:sz w:val="24"/>
          <w:szCs w:val="24"/>
        </w:rPr>
      </w:pPr>
      <w:bookmarkStart w:id="33" w:name="_Toc306891243"/>
      <w:bookmarkStart w:id="34" w:name="_Toc235958544"/>
      <w:bookmarkStart w:id="35" w:name="_Toc386719665"/>
      <w:bookmarkStart w:id="36" w:name="_Toc390422027"/>
      <w:r w:rsidRPr="0012699D">
        <w:rPr>
          <w:rFonts w:ascii="Times New Roman" w:hAnsi="Times New Roman" w:cs="Times New Roman"/>
          <w:bCs w:val="0"/>
          <w:color w:val="auto"/>
          <w:sz w:val="24"/>
          <w:szCs w:val="24"/>
        </w:rPr>
        <w:lastRenderedPageBreak/>
        <w:t xml:space="preserve">10. </w:t>
      </w:r>
      <w:r w:rsidR="00F70AFE" w:rsidRPr="0012699D">
        <w:rPr>
          <w:rFonts w:ascii="Times New Roman" w:hAnsi="Times New Roman" w:cs="Times New Roman"/>
          <w:bCs w:val="0"/>
          <w:color w:val="auto"/>
          <w:sz w:val="24"/>
          <w:szCs w:val="24"/>
        </w:rPr>
        <w:t xml:space="preserve">Assurance of </w:t>
      </w:r>
      <w:bookmarkEnd w:id="33"/>
      <w:r w:rsidR="00F70AFE" w:rsidRPr="0012699D">
        <w:rPr>
          <w:rFonts w:ascii="Times New Roman" w:hAnsi="Times New Roman" w:cs="Times New Roman"/>
          <w:bCs w:val="0"/>
          <w:color w:val="auto"/>
          <w:sz w:val="24"/>
          <w:szCs w:val="24"/>
        </w:rPr>
        <w:t>Confidentiality</w:t>
      </w:r>
      <w:bookmarkEnd w:id="34"/>
      <w:r w:rsidR="00F70AFE" w:rsidRPr="0012699D">
        <w:rPr>
          <w:rFonts w:ascii="Times New Roman" w:hAnsi="Times New Roman" w:cs="Times New Roman"/>
          <w:bCs w:val="0"/>
          <w:color w:val="auto"/>
          <w:sz w:val="24"/>
          <w:szCs w:val="24"/>
        </w:rPr>
        <w:t xml:space="preserve"> Provided to Respondents</w:t>
      </w:r>
      <w:bookmarkEnd w:id="35"/>
      <w:bookmarkEnd w:id="36"/>
    </w:p>
    <w:p w:rsidR="00EB05DD" w:rsidRPr="00494F59" w:rsidRDefault="002F58C5" w:rsidP="008A089B">
      <w:pPr>
        <w:spacing w:line="480" w:lineRule="auto"/>
        <w:ind w:firstLine="720"/>
        <w:rPr>
          <w:rFonts w:ascii="Times New Roman" w:hAnsi="Times New Roman" w:cs="Times New Roman"/>
          <w:sz w:val="24"/>
          <w:szCs w:val="24"/>
        </w:rPr>
      </w:pPr>
      <w:r w:rsidRPr="00BB02AC">
        <w:rPr>
          <w:rFonts w:ascii="Times New Roman" w:hAnsi="Times New Roman" w:cs="Times New Roman"/>
          <w:sz w:val="24"/>
          <w:szCs w:val="24"/>
        </w:rPr>
        <w:t xml:space="preserve">In each </w:t>
      </w:r>
      <w:r w:rsidR="00BF3208">
        <w:rPr>
          <w:rFonts w:ascii="Times New Roman" w:hAnsi="Times New Roman" w:cs="Times New Roman"/>
          <w:sz w:val="24"/>
          <w:szCs w:val="24"/>
        </w:rPr>
        <w:t>qualitative</w:t>
      </w:r>
      <w:r w:rsidR="008A43BE" w:rsidRPr="00BB02AC">
        <w:rPr>
          <w:rFonts w:ascii="Times New Roman" w:hAnsi="Times New Roman" w:cs="Times New Roman"/>
          <w:sz w:val="24"/>
          <w:szCs w:val="24"/>
        </w:rPr>
        <w:t xml:space="preserve"> </w:t>
      </w:r>
      <w:r w:rsidRPr="00BB02AC">
        <w:rPr>
          <w:rFonts w:ascii="Times New Roman" w:hAnsi="Times New Roman" w:cs="Times New Roman"/>
          <w:sz w:val="24"/>
          <w:szCs w:val="24"/>
        </w:rPr>
        <w:t xml:space="preserve">study, </w:t>
      </w:r>
      <w:r w:rsidR="00F70AFE" w:rsidRPr="00202E98">
        <w:rPr>
          <w:rFonts w:ascii="Times New Roman" w:hAnsi="Times New Roman" w:cs="Times New Roman"/>
          <w:sz w:val="24"/>
          <w:szCs w:val="24"/>
        </w:rPr>
        <w:t xml:space="preserve">respondents </w:t>
      </w:r>
      <w:r w:rsidRPr="00264BDD">
        <w:rPr>
          <w:rFonts w:ascii="Times New Roman" w:hAnsi="Times New Roman" w:cs="Times New Roman"/>
          <w:sz w:val="24"/>
          <w:szCs w:val="24"/>
        </w:rPr>
        <w:t xml:space="preserve">will be informed </w:t>
      </w:r>
      <w:r w:rsidR="00F70AFE" w:rsidRPr="00264BDD">
        <w:rPr>
          <w:rFonts w:ascii="Times New Roman" w:hAnsi="Times New Roman" w:cs="Times New Roman"/>
          <w:sz w:val="24"/>
          <w:szCs w:val="24"/>
        </w:rPr>
        <w:t>that their responses will be kept private to the extent permitted by the law. All respondents interviewed will be informed that the information collected will not be attributable directly to</w:t>
      </w:r>
      <w:r w:rsidR="00F70AFE" w:rsidRPr="00494F59">
        <w:rPr>
          <w:rFonts w:ascii="Times New Roman" w:hAnsi="Times New Roman" w:cs="Times New Roman"/>
          <w:sz w:val="24"/>
          <w:szCs w:val="24"/>
        </w:rPr>
        <w:t xml:space="preserve"> the respondent and will only be discussed among members of the </w:t>
      </w:r>
      <w:r w:rsidRPr="00494F59">
        <w:rPr>
          <w:rFonts w:ascii="Times New Roman" w:hAnsi="Times New Roman" w:cs="Times New Roman"/>
          <w:sz w:val="24"/>
          <w:szCs w:val="24"/>
        </w:rPr>
        <w:t>research</w:t>
      </w:r>
      <w:r w:rsidR="00F70AFE" w:rsidRPr="00494F59">
        <w:rPr>
          <w:rFonts w:ascii="Times New Roman" w:hAnsi="Times New Roman" w:cs="Times New Roman"/>
          <w:sz w:val="24"/>
          <w:szCs w:val="24"/>
        </w:rPr>
        <w:t xml:space="preserve"> team</w:t>
      </w:r>
      <w:r w:rsidR="00B15B41">
        <w:rPr>
          <w:rFonts w:ascii="Times New Roman" w:hAnsi="Times New Roman" w:cs="Times New Roman"/>
          <w:sz w:val="24"/>
          <w:szCs w:val="24"/>
        </w:rPr>
        <w:t xml:space="preserve"> (</w:t>
      </w:r>
      <w:r w:rsidR="00B15B41" w:rsidRPr="002E5787">
        <w:rPr>
          <w:rFonts w:ascii="Times New Roman" w:hAnsi="Times New Roman" w:cs="Times New Roman"/>
          <w:b/>
          <w:sz w:val="24"/>
          <w:szCs w:val="24"/>
        </w:rPr>
        <w:t>Attachment 4</w:t>
      </w:r>
      <w:r w:rsidR="00B15B41">
        <w:rPr>
          <w:rFonts w:ascii="Times New Roman" w:hAnsi="Times New Roman" w:cs="Times New Roman"/>
          <w:sz w:val="24"/>
          <w:szCs w:val="24"/>
        </w:rPr>
        <w:t>)</w:t>
      </w:r>
      <w:r w:rsidR="00F70AFE" w:rsidRPr="00494F59">
        <w:rPr>
          <w:rFonts w:ascii="Times New Roman" w:hAnsi="Times New Roman" w:cs="Times New Roman"/>
          <w:sz w:val="24"/>
          <w:szCs w:val="24"/>
        </w:rPr>
        <w:t>. Terms of the CDC contract</w:t>
      </w:r>
      <w:r w:rsidR="00EB45ED">
        <w:rPr>
          <w:rFonts w:ascii="Times New Roman" w:hAnsi="Times New Roman" w:cs="Times New Roman"/>
          <w:sz w:val="24"/>
          <w:szCs w:val="24"/>
        </w:rPr>
        <w:t>s</w:t>
      </w:r>
      <w:r w:rsidR="00F70AFE" w:rsidRPr="00494F59">
        <w:rPr>
          <w:rFonts w:ascii="Times New Roman" w:hAnsi="Times New Roman" w:cs="Times New Roman"/>
          <w:sz w:val="24"/>
          <w:szCs w:val="24"/>
        </w:rPr>
        <w:t xml:space="preserve"> </w:t>
      </w:r>
      <w:r w:rsidR="00EB45ED">
        <w:rPr>
          <w:rFonts w:ascii="Times New Roman" w:hAnsi="Times New Roman" w:cs="Times New Roman"/>
          <w:sz w:val="24"/>
          <w:szCs w:val="24"/>
        </w:rPr>
        <w:t xml:space="preserve">(Contract # 200-2013-57341 for Research Support Services, and Contract # 200-2013-57339 for Atlas Research LLC) </w:t>
      </w:r>
      <w:r w:rsidR="00F70AFE" w:rsidRPr="00494F59">
        <w:rPr>
          <w:rFonts w:ascii="Times New Roman" w:hAnsi="Times New Roman" w:cs="Times New Roman"/>
          <w:sz w:val="24"/>
          <w:szCs w:val="24"/>
        </w:rPr>
        <w:t>authorizi</w:t>
      </w:r>
      <w:r w:rsidRPr="00494F59">
        <w:rPr>
          <w:rFonts w:ascii="Times New Roman" w:hAnsi="Times New Roman" w:cs="Times New Roman"/>
          <w:sz w:val="24"/>
          <w:szCs w:val="24"/>
        </w:rPr>
        <w:t xml:space="preserve">ng data collection require the </w:t>
      </w:r>
      <w:r w:rsidR="004500FE">
        <w:rPr>
          <w:rFonts w:ascii="Times New Roman" w:hAnsi="Times New Roman" w:cs="Times New Roman"/>
          <w:sz w:val="24"/>
          <w:szCs w:val="24"/>
        </w:rPr>
        <w:t>Contractor</w:t>
      </w:r>
      <w:r w:rsidR="008D3775" w:rsidRPr="00494F59">
        <w:rPr>
          <w:rFonts w:ascii="Times New Roman" w:hAnsi="Times New Roman" w:cs="Times New Roman"/>
          <w:sz w:val="24"/>
          <w:szCs w:val="24"/>
        </w:rPr>
        <w:t xml:space="preserve">s </w:t>
      </w:r>
      <w:r w:rsidR="00F70AFE" w:rsidRPr="00494F59">
        <w:rPr>
          <w:rFonts w:ascii="Times New Roman" w:hAnsi="Times New Roman" w:cs="Times New Roman"/>
          <w:sz w:val="24"/>
          <w:szCs w:val="24"/>
        </w:rPr>
        <w:t>to maintain the privacy of all information collected. Accordingly, data will be kept private and protected to the extent permitted by law</w:t>
      </w:r>
      <w:r w:rsidR="008A43BE">
        <w:rPr>
          <w:rFonts w:ascii="Times New Roman" w:hAnsi="Times New Roman" w:cs="Times New Roman"/>
          <w:sz w:val="24"/>
          <w:szCs w:val="24"/>
        </w:rPr>
        <w:t xml:space="preserve"> and in accordance with </w:t>
      </w:r>
      <w:r w:rsidR="002C27A1">
        <w:rPr>
          <w:rFonts w:ascii="Times New Roman" w:hAnsi="Times New Roman" w:cs="Times New Roman"/>
          <w:sz w:val="24"/>
          <w:szCs w:val="24"/>
        </w:rPr>
        <w:t>current federal information security standards</w:t>
      </w:r>
      <w:r w:rsidR="007E510C">
        <w:rPr>
          <w:rFonts w:ascii="Times New Roman" w:hAnsi="Times New Roman" w:cs="Times New Roman"/>
          <w:sz w:val="24"/>
          <w:szCs w:val="24"/>
        </w:rPr>
        <w:t xml:space="preserve"> and other applicable regulations</w:t>
      </w:r>
      <w:r w:rsidR="00F70AFE" w:rsidRPr="00494F59">
        <w:rPr>
          <w:rFonts w:ascii="Times New Roman" w:hAnsi="Times New Roman" w:cs="Times New Roman"/>
          <w:sz w:val="24"/>
          <w:szCs w:val="24"/>
        </w:rPr>
        <w:t>.</w:t>
      </w:r>
      <w:bookmarkStart w:id="37" w:name="_Toc348080167"/>
      <w:bookmarkStart w:id="38" w:name="_Toc386719666"/>
    </w:p>
    <w:p w:rsidR="00EB05DD" w:rsidRPr="00494F59" w:rsidRDefault="00EB05DD" w:rsidP="00EB05DD">
      <w:pPr>
        <w:spacing w:line="480" w:lineRule="auto"/>
        <w:rPr>
          <w:rFonts w:ascii="Times New Roman" w:hAnsi="Times New Roman" w:cs="Times New Roman"/>
          <w:sz w:val="24"/>
          <w:szCs w:val="24"/>
          <w:u w:val="single"/>
        </w:rPr>
      </w:pPr>
      <w:r w:rsidRPr="00494F59">
        <w:rPr>
          <w:rFonts w:ascii="Times New Roman" w:hAnsi="Times New Roman" w:cs="Times New Roman"/>
          <w:sz w:val="24"/>
          <w:szCs w:val="24"/>
          <w:u w:val="single"/>
        </w:rPr>
        <w:t xml:space="preserve">IRB Approval </w:t>
      </w:r>
    </w:p>
    <w:p w:rsidR="00EB05DD" w:rsidRPr="00494F59" w:rsidRDefault="00EB05DD" w:rsidP="00EB05DD">
      <w:pPr>
        <w:spacing w:line="480" w:lineRule="auto"/>
        <w:ind w:firstLine="720"/>
        <w:rPr>
          <w:rFonts w:ascii="Times New Roman" w:hAnsi="Times New Roman" w:cs="Times New Roman"/>
          <w:sz w:val="24"/>
          <w:szCs w:val="24"/>
        </w:rPr>
      </w:pPr>
      <w:r w:rsidRPr="00494F59">
        <w:rPr>
          <w:rFonts w:ascii="Times New Roman" w:hAnsi="Times New Roman" w:cs="Times New Roman"/>
          <w:sz w:val="24"/>
          <w:szCs w:val="24"/>
        </w:rPr>
        <w:t xml:space="preserve">Each </w:t>
      </w:r>
      <w:r w:rsidR="0065348B">
        <w:rPr>
          <w:rFonts w:ascii="Times New Roman" w:hAnsi="Times New Roman" w:cs="Times New Roman"/>
          <w:sz w:val="24"/>
          <w:szCs w:val="24"/>
        </w:rPr>
        <w:t>qualitative</w:t>
      </w:r>
      <w:r w:rsidR="008A43BE" w:rsidRPr="00494F59">
        <w:rPr>
          <w:rFonts w:ascii="Times New Roman" w:hAnsi="Times New Roman" w:cs="Times New Roman"/>
          <w:sz w:val="24"/>
          <w:szCs w:val="24"/>
        </w:rPr>
        <w:t xml:space="preserve"> </w:t>
      </w:r>
      <w:r w:rsidRPr="00494F59">
        <w:rPr>
          <w:rFonts w:ascii="Times New Roman" w:hAnsi="Times New Roman" w:cs="Times New Roman"/>
          <w:sz w:val="24"/>
          <w:szCs w:val="24"/>
        </w:rPr>
        <w:t>study will be required to obtain local IRB review and approval</w:t>
      </w:r>
      <w:r w:rsidR="00BF3208">
        <w:rPr>
          <w:rFonts w:ascii="Times New Roman" w:hAnsi="Times New Roman" w:cs="Times New Roman"/>
          <w:sz w:val="24"/>
          <w:szCs w:val="24"/>
        </w:rPr>
        <w:t>, which will be included as supplementary documentation with each Gen IC submission</w:t>
      </w:r>
      <w:r w:rsidRPr="00494F59">
        <w:rPr>
          <w:rFonts w:ascii="Times New Roman" w:hAnsi="Times New Roman" w:cs="Times New Roman"/>
          <w:sz w:val="24"/>
          <w:szCs w:val="24"/>
        </w:rPr>
        <w:t xml:space="preserve">.  Each study will also be reviewed to determine the need </w:t>
      </w:r>
      <w:r w:rsidR="008A43BE">
        <w:rPr>
          <w:rFonts w:ascii="Times New Roman" w:hAnsi="Times New Roman" w:cs="Times New Roman"/>
          <w:sz w:val="24"/>
          <w:szCs w:val="24"/>
        </w:rPr>
        <w:t>for</w:t>
      </w:r>
      <w:r w:rsidR="008A43BE" w:rsidRPr="00494F59">
        <w:rPr>
          <w:rFonts w:ascii="Times New Roman" w:hAnsi="Times New Roman" w:cs="Times New Roman"/>
          <w:sz w:val="24"/>
          <w:szCs w:val="24"/>
        </w:rPr>
        <w:t xml:space="preserve"> </w:t>
      </w:r>
      <w:r w:rsidRPr="00494F59">
        <w:rPr>
          <w:rFonts w:ascii="Times New Roman" w:hAnsi="Times New Roman" w:cs="Times New Roman"/>
          <w:sz w:val="24"/>
          <w:szCs w:val="24"/>
        </w:rPr>
        <w:t xml:space="preserve">CDC IRB approval based on </w:t>
      </w:r>
      <w:r w:rsidR="00F35E0B">
        <w:rPr>
          <w:rFonts w:ascii="Times New Roman" w:hAnsi="Times New Roman" w:cs="Times New Roman"/>
          <w:sz w:val="24"/>
          <w:szCs w:val="24"/>
        </w:rPr>
        <w:t xml:space="preserve">the </w:t>
      </w:r>
      <w:r w:rsidR="008A43BE">
        <w:rPr>
          <w:rFonts w:ascii="Times New Roman" w:hAnsi="Times New Roman" w:cs="Times New Roman"/>
          <w:sz w:val="24"/>
          <w:szCs w:val="24"/>
        </w:rPr>
        <w:t>access by CDC staff to personally identifying information or information in an identifiable form</w:t>
      </w:r>
      <w:r w:rsidR="00757438">
        <w:rPr>
          <w:rFonts w:ascii="Times New Roman" w:hAnsi="Times New Roman" w:cs="Times New Roman"/>
          <w:sz w:val="24"/>
          <w:szCs w:val="24"/>
        </w:rPr>
        <w:t xml:space="preserve"> provided by study respondents</w:t>
      </w:r>
      <w:r w:rsidRPr="00494F59">
        <w:rPr>
          <w:rFonts w:ascii="Times New Roman" w:hAnsi="Times New Roman" w:cs="Times New Roman"/>
          <w:sz w:val="24"/>
          <w:szCs w:val="24"/>
        </w:rPr>
        <w:t xml:space="preserve">. </w:t>
      </w:r>
      <w:r w:rsidR="008A43BE">
        <w:rPr>
          <w:rFonts w:ascii="Times New Roman" w:hAnsi="Times New Roman" w:cs="Times New Roman"/>
          <w:sz w:val="24"/>
          <w:szCs w:val="24"/>
        </w:rPr>
        <w:t>Should CDC staff have access to</w:t>
      </w:r>
      <w:r w:rsidR="00757438">
        <w:rPr>
          <w:rFonts w:ascii="Times New Roman" w:hAnsi="Times New Roman" w:cs="Times New Roman"/>
          <w:sz w:val="24"/>
          <w:szCs w:val="24"/>
        </w:rPr>
        <w:t xml:space="preserve"> respondent</w:t>
      </w:r>
      <w:r w:rsidR="008A43BE">
        <w:rPr>
          <w:rFonts w:ascii="Times New Roman" w:hAnsi="Times New Roman" w:cs="Times New Roman"/>
          <w:sz w:val="24"/>
          <w:szCs w:val="24"/>
        </w:rPr>
        <w:t xml:space="preserve"> information in an identifiable form, CDC IRB oversight is required</w:t>
      </w:r>
      <w:r w:rsidR="00757438">
        <w:rPr>
          <w:rFonts w:ascii="Times New Roman" w:hAnsi="Times New Roman" w:cs="Times New Roman"/>
          <w:sz w:val="24"/>
          <w:szCs w:val="24"/>
        </w:rPr>
        <w:t xml:space="preserve"> in addition to local IRB oversight</w:t>
      </w:r>
      <w:r w:rsidR="008A43BE">
        <w:rPr>
          <w:rFonts w:ascii="Times New Roman" w:hAnsi="Times New Roman" w:cs="Times New Roman"/>
          <w:sz w:val="24"/>
          <w:szCs w:val="24"/>
        </w:rPr>
        <w:t xml:space="preserve">. </w:t>
      </w:r>
      <w:r w:rsidRPr="00494F59">
        <w:rPr>
          <w:rFonts w:ascii="Times New Roman" w:hAnsi="Times New Roman" w:cs="Times New Roman"/>
          <w:sz w:val="24"/>
          <w:szCs w:val="24"/>
        </w:rPr>
        <w:t xml:space="preserve">When the study has been approved by the IRB, a copy of the approval letter will be submitted as an attachment to </w:t>
      </w:r>
      <w:r w:rsidRPr="004709CE">
        <w:rPr>
          <w:rFonts w:ascii="Times New Roman" w:hAnsi="Times New Roman" w:cs="Times New Roman"/>
          <w:sz w:val="24"/>
          <w:szCs w:val="24"/>
        </w:rPr>
        <w:t xml:space="preserve">the </w:t>
      </w:r>
      <w:proofErr w:type="spellStart"/>
      <w:r w:rsidR="00AB7045">
        <w:rPr>
          <w:rFonts w:ascii="Times New Roman" w:hAnsi="Times New Roman" w:cs="Times New Roman"/>
          <w:sz w:val="24"/>
          <w:szCs w:val="24"/>
        </w:rPr>
        <w:t>g</w:t>
      </w:r>
      <w:r w:rsidR="00F33F2C" w:rsidRPr="004709CE">
        <w:rPr>
          <w:rFonts w:ascii="Times New Roman" w:hAnsi="Times New Roman" w:cs="Times New Roman"/>
          <w:sz w:val="24"/>
          <w:szCs w:val="24"/>
        </w:rPr>
        <w:t>enIC</w:t>
      </w:r>
      <w:proofErr w:type="spellEnd"/>
      <w:r w:rsidRPr="00494F59">
        <w:rPr>
          <w:rFonts w:ascii="Times New Roman" w:hAnsi="Times New Roman" w:cs="Times New Roman"/>
          <w:sz w:val="24"/>
          <w:szCs w:val="24"/>
        </w:rPr>
        <w:t xml:space="preserve"> under this generic ICR. </w:t>
      </w:r>
    </w:p>
    <w:p w:rsidR="00F70AFE" w:rsidRPr="00494F59" w:rsidRDefault="00C0738D" w:rsidP="00EB05DD">
      <w:pPr>
        <w:pStyle w:val="Heading3"/>
        <w:tabs>
          <w:tab w:val="left" w:pos="720"/>
        </w:tabs>
        <w:spacing w:before="0" w:line="480" w:lineRule="auto"/>
        <w:rPr>
          <w:rFonts w:ascii="Times New Roman" w:hAnsi="Times New Roman" w:cs="Times New Roman"/>
          <w:color w:val="auto"/>
          <w:sz w:val="24"/>
          <w:szCs w:val="24"/>
        </w:rPr>
      </w:pPr>
      <w:bookmarkStart w:id="39" w:name="_Toc390422028"/>
      <w:bookmarkEnd w:id="37"/>
      <w:r w:rsidRPr="00494F59">
        <w:rPr>
          <w:rFonts w:ascii="Times New Roman" w:hAnsi="Times New Roman" w:cs="Times New Roman"/>
          <w:color w:val="auto"/>
          <w:sz w:val="24"/>
          <w:szCs w:val="24"/>
        </w:rPr>
        <w:t>10.1 Privacy</w:t>
      </w:r>
      <w:r w:rsidR="00F70AFE" w:rsidRPr="00494F59">
        <w:rPr>
          <w:rFonts w:ascii="Times New Roman" w:hAnsi="Times New Roman" w:cs="Times New Roman"/>
          <w:color w:val="auto"/>
          <w:sz w:val="24"/>
          <w:szCs w:val="24"/>
        </w:rPr>
        <w:t xml:space="preserve"> Impact Assessment Information</w:t>
      </w:r>
      <w:bookmarkEnd w:id="38"/>
      <w:bookmarkEnd w:id="39"/>
    </w:p>
    <w:p w:rsidR="00B02B1E" w:rsidRPr="00494F59" w:rsidRDefault="00B02B1E" w:rsidP="00B02B1E">
      <w:pPr>
        <w:pStyle w:val="BodyText1"/>
        <w:spacing w:line="480" w:lineRule="auto"/>
        <w:ind w:firstLine="0"/>
        <w:rPr>
          <w:rFonts w:eastAsia="MS Mincho"/>
          <w:szCs w:val="24"/>
        </w:rPr>
      </w:pPr>
      <w:r w:rsidRPr="00494F59">
        <w:rPr>
          <w:i/>
          <w:iCs/>
          <w:szCs w:val="24"/>
        </w:rPr>
        <w:t>Overview of the Data Collection System -</w:t>
      </w:r>
      <w:r w:rsidRPr="00494F59">
        <w:rPr>
          <w:szCs w:val="24"/>
        </w:rPr>
        <w:t xml:space="preserve"> CDC’s </w:t>
      </w:r>
      <w:r w:rsidR="004500FE">
        <w:rPr>
          <w:szCs w:val="24"/>
        </w:rPr>
        <w:t>Contractor</w:t>
      </w:r>
      <w:r w:rsidRPr="00494F59">
        <w:rPr>
          <w:szCs w:val="24"/>
        </w:rPr>
        <w:t xml:space="preserve">s, Atlas Research or Research Support Services, will implement all </w:t>
      </w:r>
      <w:r w:rsidR="0065348B">
        <w:rPr>
          <w:szCs w:val="24"/>
        </w:rPr>
        <w:t>qualitative</w:t>
      </w:r>
      <w:r w:rsidRPr="00494F59">
        <w:rPr>
          <w:szCs w:val="24"/>
        </w:rPr>
        <w:t xml:space="preserve"> studies. In some cases, Atlas Research or </w:t>
      </w:r>
      <w:r w:rsidRPr="00494F59">
        <w:rPr>
          <w:szCs w:val="24"/>
        </w:rPr>
        <w:lastRenderedPageBreak/>
        <w:t xml:space="preserve">Research Support Services may arrange for project staffing assistance from other subcontracting organizations.  </w:t>
      </w:r>
      <w:r>
        <w:rPr>
          <w:rFonts w:eastAsia="MS Mincho"/>
          <w:szCs w:val="24"/>
        </w:rPr>
        <w:t xml:space="preserve">Data collection methods used in these </w:t>
      </w:r>
      <w:r w:rsidR="0065348B">
        <w:rPr>
          <w:rFonts w:eastAsia="MS Mincho"/>
          <w:szCs w:val="24"/>
        </w:rPr>
        <w:t>qualitative</w:t>
      </w:r>
      <w:r>
        <w:rPr>
          <w:rFonts w:eastAsia="MS Mincho"/>
          <w:szCs w:val="24"/>
        </w:rPr>
        <w:t xml:space="preserve"> studies </w:t>
      </w:r>
      <w:r>
        <w:rPr>
          <w:szCs w:val="24"/>
        </w:rPr>
        <w:t>include well established qualitative methods, including</w:t>
      </w:r>
      <w:r w:rsidRPr="00494F59">
        <w:rPr>
          <w:szCs w:val="24"/>
        </w:rPr>
        <w:t xml:space="preserve"> </w:t>
      </w:r>
      <w:r w:rsidRPr="007B17BE">
        <w:rPr>
          <w:szCs w:val="24"/>
        </w:rPr>
        <w:t>in</w:t>
      </w:r>
      <w:r w:rsidRPr="004709CE">
        <w:rPr>
          <w:szCs w:val="24"/>
        </w:rPr>
        <w:t>-</w:t>
      </w:r>
      <w:r w:rsidRPr="00494F59">
        <w:rPr>
          <w:szCs w:val="24"/>
        </w:rPr>
        <w:t xml:space="preserve">depth </w:t>
      </w:r>
      <w:r>
        <w:rPr>
          <w:szCs w:val="24"/>
        </w:rPr>
        <w:t>open-ended individual</w:t>
      </w:r>
      <w:r w:rsidRPr="00494F59">
        <w:rPr>
          <w:szCs w:val="24"/>
        </w:rPr>
        <w:t xml:space="preserve"> interviews,</w:t>
      </w:r>
      <w:r>
        <w:rPr>
          <w:szCs w:val="24"/>
        </w:rPr>
        <w:t xml:space="preserve"> semi-structured open-ended individual interviews, </w:t>
      </w:r>
      <w:r w:rsidRPr="00494F59">
        <w:rPr>
          <w:szCs w:val="24"/>
        </w:rPr>
        <w:t>focus groups, direct observations</w:t>
      </w:r>
      <w:r>
        <w:rPr>
          <w:szCs w:val="24"/>
        </w:rPr>
        <w:t xml:space="preserve"> (for example, of neighborhoods)</w:t>
      </w:r>
      <w:r w:rsidRPr="00494F59">
        <w:rPr>
          <w:szCs w:val="24"/>
        </w:rPr>
        <w:t xml:space="preserve">, </w:t>
      </w:r>
      <w:r>
        <w:rPr>
          <w:szCs w:val="24"/>
        </w:rPr>
        <w:t xml:space="preserve">and </w:t>
      </w:r>
      <w:r w:rsidRPr="00494F59">
        <w:rPr>
          <w:szCs w:val="24"/>
        </w:rPr>
        <w:t>document reviews</w:t>
      </w:r>
      <w:r>
        <w:rPr>
          <w:szCs w:val="24"/>
        </w:rPr>
        <w:t xml:space="preserve"> (for example, of testing venue procedures for linking recently diagnosed persons to medical care).</w:t>
      </w:r>
      <w:r w:rsidRPr="00E0389B">
        <w:rPr>
          <w:rFonts w:eastAsiaTheme="minorHAnsi"/>
          <w:szCs w:val="24"/>
        </w:rPr>
        <w:t xml:space="preserve"> </w:t>
      </w:r>
      <w:r>
        <w:rPr>
          <w:rFonts w:eastAsiaTheme="minorHAnsi"/>
          <w:szCs w:val="24"/>
        </w:rPr>
        <w:t>Quantitative methods include the use of brief structured surveys</w:t>
      </w:r>
      <w:r w:rsidR="0021538E">
        <w:rPr>
          <w:rFonts w:eastAsiaTheme="minorHAnsi"/>
          <w:szCs w:val="24"/>
        </w:rPr>
        <w:t xml:space="preserve">, using interview administered, </w:t>
      </w:r>
      <w:r>
        <w:rPr>
          <w:rFonts w:eastAsiaTheme="minorHAnsi"/>
          <w:szCs w:val="24"/>
        </w:rPr>
        <w:t>pen and paper, web-based, or computer assisted survey</w:t>
      </w:r>
      <w:r w:rsidR="0021538E">
        <w:rPr>
          <w:rFonts w:eastAsiaTheme="minorHAnsi"/>
          <w:szCs w:val="24"/>
        </w:rPr>
        <w:t xml:space="preserve"> techniques in ways that minimize respondent time burden</w:t>
      </w:r>
      <w:r w:rsidRPr="00E0389B">
        <w:rPr>
          <w:szCs w:val="24"/>
        </w:rPr>
        <w:t xml:space="preserve">. </w:t>
      </w:r>
      <w:r w:rsidR="00A728E3">
        <w:rPr>
          <w:szCs w:val="24"/>
        </w:rPr>
        <w:t>All respondents will provide informed consent and will be told that participation is voluntary. Interviews will be conducted after consent is obtained at a time and in a location convenient to the participant. Interviews will be available in Spanish as necessary.</w:t>
      </w:r>
    </w:p>
    <w:p w:rsidR="00B02B1E" w:rsidRDefault="00B02B1E" w:rsidP="00B02B1E">
      <w:pPr>
        <w:pStyle w:val="BodyText1"/>
        <w:spacing w:line="480" w:lineRule="auto"/>
        <w:ind w:firstLine="0"/>
        <w:rPr>
          <w:szCs w:val="24"/>
        </w:rPr>
      </w:pPr>
      <w:r w:rsidRPr="00494F59">
        <w:rPr>
          <w:i/>
          <w:szCs w:val="24"/>
        </w:rPr>
        <w:t>Description of the Information to be collected</w:t>
      </w:r>
      <w:r w:rsidRPr="00494F59">
        <w:rPr>
          <w:szCs w:val="24"/>
        </w:rPr>
        <w:t xml:space="preserve"> –</w:t>
      </w:r>
      <w:r>
        <w:rPr>
          <w:szCs w:val="24"/>
        </w:rPr>
        <w:t xml:space="preserve"> </w:t>
      </w:r>
      <w:r w:rsidR="0065348B">
        <w:rPr>
          <w:szCs w:val="24"/>
        </w:rPr>
        <w:t>Qualitative</w:t>
      </w:r>
      <w:r>
        <w:rPr>
          <w:szCs w:val="24"/>
        </w:rPr>
        <w:t xml:space="preserve"> studies will collect qualitative and quantitative data relevant to the research purpose of </w:t>
      </w:r>
      <w:r w:rsidR="00A728E3">
        <w:rPr>
          <w:szCs w:val="24"/>
        </w:rPr>
        <w:t>each</w:t>
      </w:r>
      <w:r>
        <w:rPr>
          <w:szCs w:val="24"/>
        </w:rPr>
        <w:t xml:space="preserve"> assessment. </w:t>
      </w:r>
      <w:r w:rsidRPr="00BB02AC">
        <w:rPr>
          <w:szCs w:val="24"/>
        </w:rPr>
        <w:t xml:space="preserve">Examples </w:t>
      </w:r>
      <w:r>
        <w:rPr>
          <w:szCs w:val="24"/>
        </w:rPr>
        <w:t xml:space="preserve">of research purposes </w:t>
      </w:r>
      <w:r w:rsidRPr="00BB02AC">
        <w:rPr>
          <w:szCs w:val="24"/>
        </w:rPr>
        <w:t>include</w:t>
      </w:r>
      <w:r w:rsidRPr="00202E98">
        <w:rPr>
          <w:szCs w:val="24"/>
        </w:rPr>
        <w:t>: “How to increase access to and utilization of care, impr</w:t>
      </w:r>
      <w:r w:rsidRPr="00264BDD">
        <w:rPr>
          <w:szCs w:val="24"/>
        </w:rPr>
        <w:t xml:space="preserve">ove health outcomes, and reduce HIV-related health disparities and inequities among </w:t>
      </w:r>
      <w:r w:rsidR="00A728E3">
        <w:rPr>
          <w:szCs w:val="24"/>
        </w:rPr>
        <w:t>black/African American men living with HIV</w:t>
      </w:r>
      <w:r>
        <w:rPr>
          <w:szCs w:val="24"/>
        </w:rPr>
        <w:t xml:space="preserve"> in Jackson, MS</w:t>
      </w:r>
      <w:r w:rsidRPr="00264BDD">
        <w:rPr>
          <w:szCs w:val="24"/>
        </w:rPr>
        <w:t>? “What are the perceived barriers and facilitators among HIV providers to provision of HIV care and treatment, with a specific</w:t>
      </w:r>
      <w:r w:rsidR="00A728E3">
        <w:rPr>
          <w:szCs w:val="24"/>
        </w:rPr>
        <w:t xml:space="preserve"> emphasis on engagement in care and</w:t>
      </w:r>
      <w:r w:rsidRPr="00264BDD">
        <w:rPr>
          <w:szCs w:val="24"/>
        </w:rPr>
        <w:t xml:space="preserve"> retention in care</w:t>
      </w:r>
      <w:r>
        <w:rPr>
          <w:szCs w:val="24"/>
        </w:rPr>
        <w:t xml:space="preserve"> </w:t>
      </w:r>
      <w:r w:rsidR="00A728E3">
        <w:rPr>
          <w:szCs w:val="24"/>
        </w:rPr>
        <w:t>for</w:t>
      </w:r>
      <w:r>
        <w:rPr>
          <w:szCs w:val="24"/>
        </w:rPr>
        <w:t xml:space="preserve"> MSM of color in Washington, DC</w:t>
      </w:r>
      <w:r w:rsidRPr="00264BDD">
        <w:rPr>
          <w:szCs w:val="24"/>
        </w:rPr>
        <w:t xml:space="preserve">?” “How </w:t>
      </w:r>
      <w:r w:rsidR="00A728E3">
        <w:rPr>
          <w:szCs w:val="24"/>
        </w:rPr>
        <w:t>receptive are</w:t>
      </w:r>
      <w:r w:rsidRPr="00264BDD">
        <w:rPr>
          <w:szCs w:val="24"/>
        </w:rPr>
        <w:t xml:space="preserve"> gay, bisexual and other men who have sex with men </w:t>
      </w:r>
      <w:r>
        <w:rPr>
          <w:szCs w:val="24"/>
        </w:rPr>
        <w:t xml:space="preserve">in 5 cities in the U.S. South </w:t>
      </w:r>
      <w:r w:rsidR="00A728E3">
        <w:rPr>
          <w:szCs w:val="24"/>
        </w:rPr>
        <w:t>at greatest risk for</w:t>
      </w:r>
      <w:r>
        <w:rPr>
          <w:szCs w:val="24"/>
        </w:rPr>
        <w:t xml:space="preserve"> HIV </w:t>
      </w:r>
      <w:r w:rsidR="00A728E3">
        <w:rPr>
          <w:szCs w:val="24"/>
        </w:rPr>
        <w:t>infection</w:t>
      </w:r>
      <w:r w:rsidR="004E056C">
        <w:rPr>
          <w:szCs w:val="24"/>
        </w:rPr>
        <w:t>,</w:t>
      </w:r>
      <w:r>
        <w:rPr>
          <w:szCs w:val="24"/>
        </w:rPr>
        <w:t xml:space="preserve"> </w:t>
      </w:r>
      <w:r w:rsidR="00A728E3">
        <w:rPr>
          <w:szCs w:val="24"/>
        </w:rPr>
        <w:t>to antiretroviral use for Pre-Exposure Prophylaxis (PrEP)</w:t>
      </w:r>
      <w:r w:rsidRPr="00264BDD">
        <w:rPr>
          <w:szCs w:val="24"/>
        </w:rPr>
        <w:t xml:space="preserve">?” and “What strategies do </w:t>
      </w:r>
      <w:r w:rsidR="004E056C">
        <w:rPr>
          <w:szCs w:val="24"/>
        </w:rPr>
        <w:t>male partners of MSM living with HIV in Miami</w:t>
      </w:r>
      <w:r>
        <w:rPr>
          <w:szCs w:val="24"/>
        </w:rPr>
        <w:t xml:space="preserve"> </w:t>
      </w:r>
      <w:r w:rsidRPr="00264BDD">
        <w:rPr>
          <w:szCs w:val="24"/>
        </w:rPr>
        <w:t xml:space="preserve">use to manage their </w:t>
      </w:r>
      <w:r w:rsidR="00A728E3">
        <w:rPr>
          <w:szCs w:val="24"/>
        </w:rPr>
        <w:t xml:space="preserve">HIV </w:t>
      </w:r>
      <w:r w:rsidRPr="00264BDD">
        <w:rPr>
          <w:szCs w:val="24"/>
        </w:rPr>
        <w:t>risk (e.g., frequency of HIV testing,</w:t>
      </w:r>
      <w:r w:rsidRPr="00494F59">
        <w:rPr>
          <w:szCs w:val="24"/>
        </w:rPr>
        <w:t xml:space="preserve"> partner selection, condom use, antiretroviral use for pre-exposure prophylaxis or </w:t>
      </w:r>
      <w:r w:rsidR="004E056C">
        <w:rPr>
          <w:szCs w:val="24"/>
        </w:rPr>
        <w:t>PrEP</w:t>
      </w:r>
      <w:r w:rsidRPr="00494F59">
        <w:rPr>
          <w:szCs w:val="24"/>
        </w:rPr>
        <w:t>)?”</w:t>
      </w:r>
    </w:p>
    <w:p w:rsidR="00B02B1E" w:rsidRDefault="00B02B1E" w:rsidP="00B02B1E">
      <w:pPr>
        <w:pStyle w:val="BodyText1"/>
        <w:spacing w:line="480" w:lineRule="auto"/>
        <w:rPr>
          <w:szCs w:val="24"/>
        </w:rPr>
      </w:pPr>
      <w:r>
        <w:rPr>
          <w:szCs w:val="24"/>
        </w:rPr>
        <w:lastRenderedPageBreak/>
        <w:t>I</w:t>
      </w:r>
      <w:r w:rsidRPr="00494F59">
        <w:rPr>
          <w:szCs w:val="24"/>
        </w:rPr>
        <w:t xml:space="preserve">n-depth </w:t>
      </w:r>
      <w:r>
        <w:rPr>
          <w:szCs w:val="24"/>
        </w:rPr>
        <w:t xml:space="preserve">or semi-structured </w:t>
      </w:r>
      <w:r w:rsidRPr="00494F59">
        <w:rPr>
          <w:szCs w:val="24"/>
        </w:rPr>
        <w:t>individual interview</w:t>
      </w:r>
      <w:r>
        <w:rPr>
          <w:szCs w:val="24"/>
        </w:rPr>
        <w:t xml:space="preserve"> guides will</w:t>
      </w:r>
      <w:r w:rsidRPr="00A14ECC">
        <w:rPr>
          <w:szCs w:val="24"/>
        </w:rPr>
        <w:t xml:space="preserve"> include </w:t>
      </w:r>
      <w:r>
        <w:rPr>
          <w:szCs w:val="24"/>
        </w:rPr>
        <w:t>questions</w:t>
      </w:r>
      <w:r w:rsidRPr="00A14ECC">
        <w:rPr>
          <w:szCs w:val="24"/>
        </w:rPr>
        <w:t xml:space="preserve"> and probes </w:t>
      </w:r>
      <w:r>
        <w:rPr>
          <w:szCs w:val="24"/>
        </w:rPr>
        <w:t xml:space="preserve">designed </w:t>
      </w:r>
      <w:r w:rsidRPr="00A14ECC">
        <w:rPr>
          <w:szCs w:val="24"/>
        </w:rPr>
        <w:t>to collect information pertinent to the research purposes of the specific study.</w:t>
      </w:r>
      <w:r>
        <w:rPr>
          <w:szCs w:val="24"/>
        </w:rPr>
        <w:t xml:space="preserve"> Question topic areas for interviews with high risk HIV negative persons and for HIV positive persons will include, but are not limited to, HIV risk behavior, sexual risk behavior, challenges to condom use, perceptions of Pre-Exposure Prophylaxis (PrEP), exploration of participants’ understanding of treatment adherence, barriers to attending medical appointments, or the impact of HIV stigma on treatment seeking decisions. </w:t>
      </w:r>
      <w:r w:rsidRPr="00494F59">
        <w:rPr>
          <w:szCs w:val="24"/>
        </w:rPr>
        <w:t xml:space="preserve">In addition to open-ended qualitative questions, we may collect </w:t>
      </w:r>
      <w:r>
        <w:rPr>
          <w:szCs w:val="24"/>
        </w:rPr>
        <w:t xml:space="preserve">quantitative </w:t>
      </w:r>
      <w:r w:rsidRPr="00494F59">
        <w:rPr>
          <w:szCs w:val="24"/>
        </w:rPr>
        <w:t>information on the following: socio-demographics; other respondent characteristics; sexual identity, sexual attraction and gender identity</w:t>
      </w:r>
      <w:r>
        <w:rPr>
          <w:szCs w:val="24"/>
        </w:rPr>
        <w:t>; behaviors, attitudes, and intentions; HIV testing; substance use; i</w:t>
      </w:r>
      <w:r w:rsidRPr="00494F59">
        <w:rPr>
          <w:szCs w:val="24"/>
        </w:rPr>
        <w:t xml:space="preserve">f HIV-infected, information regarding date of diagnosis, current HIV-1 viral load and CD-4 count, use of ART, </w:t>
      </w:r>
      <w:r w:rsidR="0021538E">
        <w:rPr>
          <w:szCs w:val="24"/>
        </w:rPr>
        <w:t>and length of time in HIV care.</w:t>
      </w:r>
    </w:p>
    <w:p w:rsidR="00B02B1E" w:rsidRDefault="00B02B1E" w:rsidP="00190F5C">
      <w:pPr>
        <w:pStyle w:val="BodyText1"/>
        <w:spacing w:line="480" w:lineRule="auto"/>
        <w:rPr>
          <w:szCs w:val="24"/>
        </w:rPr>
      </w:pPr>
      <w:r w:rsidRPr="00494F59">
        <w:rPr>
          <w:szCs w:val="24"/>
        </w:rPr>
        <w:t>In studies that sample HIV providers or othe</w:t>
      </w:r>
      <w:r>
        <w:rPr>
          <w:szCs w:val="24"/>
        </w:rPr>
        <w:t>rs</w:t>
      </w:r>
      <w:r w:rsidRPr="00494F59">
        <w:rPr>
          <w:szCs w:val="24"/>
        </w:rPr>
        <w:t xml:space="preserve"> who </w:t>
      </w:r>
      <w:r>
        <w:rPr>
          <w:szCs w:val="24"/>
        </w:rPr>
        <w:t xml:space="preserve">provide prevention, care, and treatment services to </w:t>
      </w:r>
      <w:r w:rsidRPr="00494F59">
        <w:rPr>
          <w:szCs w:val="24"/>
        </w:rPr>
        <w:t xml:space="preserve">persons </w:t>
      </w:r>
      <w:r>
        <w:rPr>
          <w:szCs w:val="24"/>
        </w:rPr>
        <w:t xml:space="preserve">with HIV or </w:t>
      </w:r>
      <w:r w:rsidRPr="00494F59">
        <w:rPr>
          <w:szCs w:val="24"/>
        </w:rPr>
        <w:t xml:space="preserve">at </w:t>
      </w:r>
      <w:r>
        <w:rPr>
          <w:szCs w:val="24"/>
        </w:rPr>
        <w:t xml:space="preserve">risk for </w:t>
      </w:r>
      <w:r w:rsidRPr="00494F59">
        <w:rPr>
          <w:szCs w:val="24"/>
        </w:rPr>
        <w:t>HIV</w:t>
      </w:r>
      <w:r>
        <w:rPr>
          <w:szCs w:val="24"/>
        </w:rPr>
        <w:t xml:space="preserve"> infection</w:t>
      </w:r>
      <w:r w:rsidRPr="00494F59">
        <w:rPr>
          <w:szCs w:val="24"/>
        </w:rPr>
        <w:t xml:space="preserve">, </w:t>
      </w:r>
      <w:r w:rsidRPr="000E24C3">
        <w:rPr>
          <w:szCs w:val="24"/>
        </w:rPr>
        <w:t xml:space="preserve">we </w:t>
      </w:r>
      <w:r>
        <w:rPr>
          <w:szCs w:val="24"/>
        </w:rPr>
        <w:t>will</w:t>
      </w:r>
      <w:r w:rsidRPr="000E24C3">
        <w:rPr>
          <w:szCs w:val="24"/>
        </w:rPr>
        <w:t xml:space="preserve"> </w:t>
      </w:r>
      <w:r>
        <w:rPr>
          <w:szCs w:val="24"/>
        </w:rPr>
        <w:t>include qualitative questions about professional experiences engaging HIV patients in care, issues related to referring patients to other services, following patients and maintaining engagement, providing treatment, and medication adherence. Q</w:t>
      </w:r>
      <w:r w:rsidRPr="000E24C3">
        <w:rPr>
          <w:szCs w:val="24"/>
        </w:rPr>
        <w:t xml:space="preserve">uantitative </w:t>
      </w:r>
      <w:r>
        <w:rPr>
          <w:szCs w:val="24"/>
        </w:rPr>
        <w:t>data will include</w:t>
      </w:r>
      <w:r w:rsidRPr="000E24C3">
        <w:rPr>
          <w:szCs w:val="24"/>
        </w:rPr>
        <w:t>: socio-demogr</w:t>
      </w:r>
      <w:r>
        <w:rPr>
          <w:szCs w:val="24"/>
        </w:rPr>
        <w:t>aphics</w:t>
      </w:r>
      <w:r w:rsidR="0021538E">
        <w:rPr>
          <w:szCs w:val="24"/>
        </w:rPr>
        <w:t>, or</w:t>
      </w:r>
      <w:r>
        <w:rPr>
          <w:szCs w:val="24"/>
        </w:rPr>
        <w:t xml:space="preserve"> other respondent </w:t>
      </w:r>
      <w:r w:rsidRPr="00494F59">
        <w:rPr>
          <w:szCs w:val="24"/>
        </w:rPr>
        <w:t>characteristics</w:t>
      </w:r>
      <w:r w:rsidR="0021538E">
        <w:rPr>
          <w:szCs w:val="24"/>
        </w:rPr>
        <w:t>,</w:t>
      </w:r>
      <w:r>
        <w:rPr>
          <w:szCs w:val="24"/>
        </w:rPr>
        <w:t xml:space="preserve"> </w:t>
      </w:r>
      <w:r w:rsidR="0021538E">
        <w:rPr>
          <w:szCs w:val="24"/>
        </w:rPr>
        <w:t>such as</w:t>
      </w:r>
      <w:r>
        <w:rPr>
          <w:szCs w:val="24"/>
        </w:rPr>
        <w:t xml:space="preserve"> role</w:t>
      </w:r>
      <w:r w:rsidR="0021538E">
        <w:rPr>
          <w:szCs w:val="24"/>
        </w:rPr>
        <w:t>s</w:t>
      </w:r>
      <w:r>
        <w:rPr>
          <w:szCs w:val="24"/>
        </w:rPr>
        <w:t xml:space="preserve"> in the organization, medical specialty, </w:t>
      </w:r>
      <w:r w:rsidR="0021538E">
        <w:rPr>
          <w:szCs w:val="24"/>
        </w:rPr>
        <w:t xml:space="preserve">or </w:t>
      </w:r>
      <w:r>
        <w:rPr>
          <w:szCs w:val="24"/>
        </w:rPr>
        <w:t>years in practice</w:t>
      </w:r>
      <w:r w:rsidRPr="00494F59">
        <w:rPr>
          <w:szCs w:val="24"/>
        </w:rPr>
        <w:t xml:space="preserve">. </w:t>
      </w:r>
      <w:r w:rsidR="0065348B">
        <w:rPr>
          <w:szCs w:val="24"/>
        </w:rPr>
        <w:t>Qualitative</w:t>
      </w:r>
      <w:r>
        <w:rPr>
          <w:szCs w:val="24"/>
        </w:rPr>
        <w:t xml:space="preserve"> </w:t>
      </w:r>
      <w:r w:rsidRPr="00494F59">
        <w:rPr>
          <w:szCs w:val="24"/>
        </w:rPr>
        <w:t xml:space="preserve">studies included under this generic ICR </w:t>
      </w:r>
      <w:r>
        <w:rPr>
          <w:szCs w:val="24"/>
        </w:rPr>
        <w:t>will</w:t>
      </w:r>
      <w:r w:rsidRPr="00494F59">
        <w:rPr>
          <w:szCs w:val="24"/>
        </w:rPr>
        <w:t xml:space="preserve"> collect contextual information, such as characteristics of respondents’ communities, workplaces, affiliated organizations, or locations. </w:t>
      </w:r>
      <w:r>
        <w:rPr>
          <w:szCs w:val="24"/>
        </w:rPr>
        <w:t xml:space="preserve">The collected socio-demographic and contextual information will be used to describe the characteristics of the population and to discuss limitations of generalizability to other populations.  </w:t>
      </w:r>
    </w:p>
    <w:p w:rsidR="00CA5DEB" w:rsidRDefault="00CA5DEB" w:rsidP="00190F5C">
      <w:pPr>
        <w:pStyle w:val="BodyText1"/>
        <w:spacing w:line="480" w:lineRule="auto"/>
        <w:rPr>
          <w:szCs w:val="24"/>
        </w:rPr>
      </w:pPr>
      <w:r w:rsidRPr="00CA5DEB">
        <w:rPr>
          <w:szCs w:val="24"/>
        </w:rPr>
        <w:lastRenderedPageBreak/>
        <w:t xml:space="preserve">It is expected that the majority of research studies will include participants 18 years of age or older. Depending on the focus of the </w:t>
      </w:r>
      <w:r w:rsidR="0065348B">
        <w:rPr>
          <w:szCs w:val="24"/>
        </w:rPr>
        <w:t>qualitative</w:t>
      </w:r>
      <w:r w:rsidRPr="00CA5DEB">
        <w:rPr>
          <w:szCs w:val="24"/>
        </w:rPr>
        <w:t xml:space="preserve"> study, information may be collected from respondents under the age of 18 years. Information will not be collected from respondents under the age of 13 years. Protocols for participants under the age of 18 will comply with 45 CFR 46.408 regulations. Prior to data collection, all protocols for studies conducted under this generic ICR will undergo human subject’s protection review and receive documented approvals by the Institutional Review Boards (IRB) relevant to the needs of each specific study.</w:t>
      </w:r>
    </w:p>
    <w:p w:rsidR="00463061" w:rsidRPr="00494F59" w:rsidRDefault="00F70AFE" w:rsidP="00494F59">
      <w:pPr>
        <w:spacing w:after="0" w:line="480" w:lineRule="auto"/>
        <w:ind w:firstLine="720"/>
        <w:rPr>
          <w:rFonts w:ascii="Times New Roman" w:hAnsi="Times New Roman" w:cs="Times New Roman"/>
          <w:sz w:val="24"/>
          <w:szCs w:val="24"/>
        </w:rPr>
      </w:pPr>
      <w:r w:rsidRPr="00494F59">
        <w:rPr>
          <w:rFonts w:ascii="Times New Roman" w:hAnsi="Times New Roman" w:cs="Times New Roman"/>
          <w:sz w:val="24"/>
          <w:szCs w:val="24"/>
        </w:rPr>
        <w:t xml:space="preserve">As the nature of </w:t>
      </w:r>
      <w:r w:rsidR="005B6AD2" w:rsidRPr="00494F59">
        <w:rPr>
          <w:rFonts w:ascii="Times New Roman" w:hAnsi="Times New Roman" w:cs="Times New Roman"/>
          <w:sz w:val="24"/>
          <w:szCs w:val="24"/>
        </w:rPr>
        <w:t xml:space="preserve">each </w:t>
      </w:r>
      <w:r w:rsidR="0065348B">
        <w:rPr>
          <w:rFonts w:ascii="Times New Roman" w:hAnsi="Times New Roman" w:cs="Times New Roman"/>
          <w:sz w:val="24"/>
          <w:szCs w:val="24"/>
        </w:rPr>
        <w:t>qualitative</w:t>
      </w:r>
      <w:r w:rsidR="00757438" w:rsidRPr="00494F59">
        <w:rPr>
          <w:rFonts w:ascii="Times New Roman" w:hAnsi="Times New Roman" w:cs="Times New Roman"/>
          <w:sz w:val="24"/>
          <w:szCs w:val="24"/>
        </w:rPr>
        <w:t xml:space="preserve"> </w:t>
      </w:r>
      <w:r w:rsidR="005B6AD2" w:rsidRPr="00494F59">
        <w:rPr>
          <w:rFonts w:ascii="Times New Roman" w:hAnsi="Times New Roman" w:cs="Times New Roman"/>
          <w:sz w:val="24"/>
          <w:szCs w:val="24"/>
        </w:rPr>
        <w:t>study under this generic ICR</w:t>
      </w:r>
      <w:r w:rsidRPr="00494F59">
        <w:rPr>
          <w:rFonts w:ascii="Times New Roman" w:hAnsi="Times New Roman" w:cs="Times New Roman"/>
          <w:sz w:val="24"/>
          <w:szCs w:val="24"/>
        </w:rPr>
        <w:t xml:space="preserve"> is to understand </w:t>
      </w:r>
      <w:r w:rsidR="00757438">
        <w:rPr>
          <w:rFonts w:ascii="Times New Roman" w:hAnsi="Times New Roman" w:cs="Times New Roman"/>
          <w:sz w:val="24"/>
          <w:szCs w:val="24"/>
        </w:rPr>
        <w:t>issues related</w:t>
      </w:r>
      <w:r w:rsidR="00757438" w:rsidRPr="00494F59">
        <w:rPr>
          <w:rFonts w:ascii="Times New Roman" w:hAnsi="Times New Roman" w:cs="Times New Roman"/>
          <w:sz w:val="24"/>
          <w:szCs w:val="24"/>
        </w:rPr>
        <w:t xml:space="preserve"> </w:t>
      </w:r>
      <w:r w:rsidRPr="00494F59">
        <w:rPr>
          <w:rFonts w:ascii="Times New Roman" w:hAnsi="Times New Roman" w:cs="Times New Roman"/>
          <w:sz w:val="24"/>
          <w:szCs w:val="24"/>
        </w:rPr>
        <w:t xml:space="preserve">to HIV </w:t>
      </w:r>
      <w:r w:rsidR="005B6AD2" w:rsidRPr="00494F59">
        <w:rPr>
          <w:rFonts w:ascii="Times New Roman" w:hAnsi="Times New Roman" w:cs="Times New Roman"/>
          <w:sz w:val="24"/>
          <w:szCs w:val="24"/>
        </w:rPr>
        <w:t xml:space="preserve">prevention, care and </w:t>
      </w:r>
      <w:r w:rsidRPr="00494F59">
        <w:rPr>
          <w:rFonts w:ascii="Times New Roman" w:hAnsi="Times New Roman" w:cs="Times New Roman"/>
          <w:sz w:val="24"/>
          <w:szCs w:val="24"/>
        </w:rPr>
        <w:t>treatment, we are sensitive to the need to protect personal health information (PHI)</w:t>
      </w:r>
      <w:r w:rsidR="005C69C6" w:rsidRPr="00494F59">
        <w:rPr>
          <w:rFonts w:ascii="Times New Roman" w:hAnsi="Times New Roman" w:cs="Times New Roman"/>
          <w:sz w:val="24"/>
          <w:szCs w:val="24"/>
        </w:rPr>
        <w:t xml:space="preserve"> or other individually identifying information</w:t>
      </w:r>
      <w:r w:rsidRPr="00494F59">
        <w:rPr>
          <w:rFonts w:ascii="Times New Roman" w:hAnsi="Times New Roman" w:cs="Times New Roman"/>
          <w:sz w:val="24"/>
          <w:szCs w:val="24"/>
        </w:rPr>
        <w:t xml:space="preserve">. </w:t>
      </w:r>
      <w:r w:rsidR="00A728E3" w:rsidRPr="00A728E3">
        <w:rPr>
          <w:rFonts w:ascii="Times New Roman" w:hAnsi="Times New Roman" w:cs="Times New Roman"/>
          <w:sz w:val="24"/>
          <w:szCs w:val="24"/>
        </w:rPr>
        <w:t>The Contractors (Atlas Research and Research Support Services and their subcontractors)</w:t>
      </w:r>
      <w:r w:rsidR="00A728E3">
        <w:rPr>
          <w:rFonts w:ascii="Times New Roman" w:hAnsi="Times New Roman" w:cs="Times New Roman"/>
          <w:sz w:val="24"/>
          <w:szCs w:val="24"/>
        </w:rPr>
        <w:t xml:space="preserve"> take several</w:t>
      </w:r>
      <w:r w:rsidR="00A728E3" w:rsidRPr="00A728E3">
        <w:rPr>
          <w:rFonts w:ascii="Times New Roman" w:hAnsi="Times New Roman" w:cs="Times New Roman"/>
          <w:sz w:val="24"/>
          <w:szCs w:val="24"/>
        </w:rPr>
        <w:t xml:space="preserve"> </w:t>
      </w:r>
      <w:r w:rsidR="00A728E3" w:rsidRPr="00494F59">
        <w:rPr>
          <w:rFonts w:ascii="Times New Roman" w:hAnsi="Times New Roman" w:cs="Times New Roman"/>
          <w:sz w:val="24"/>
          <w:szCs w:val="24"/>
        </w:rPr>
        <w:t>measures to separate personal identifiable information from study-related data</w:t>
      </w:r>
      <w:r w:rsidR="00A728E3">
        <w:rPr>
          <w:rFonts w:ascii="Times New Roman" w:hAnsi="Times New Roman" w:cs="Times New Roman"/>
          <w:sz w:val="24"/>
          <w:szCs w:val="24"/>
        </w:rPr>
        <w:t xml:space="preserve"> and</w:t>
      </w:r>
      <w:r w:rsidR="00A728E3" w:rsidRPr="00A728E3">
        <w:rPr>
          <w:rFonts w:ascii="Times New Roman" w:hAnsi="Times New Roman" w:cs="Times New Roman"/>
          <w:sz w:val="24"/>
          <w:szCs w:val="24"/>
        </w:rPr>
        <w:t xml:space="preserve"> maintain restricted access to all information collected. </w:t>
      </w:r>
      <w:r w:rsidRPr="00494F59">
        <w:rPr>
          <w:rFonts w:ascii="Times New Roman" w:hAnsi="Times New Roman" w:cs="Times New Roman"/>
          <w:sz w:val="24"/>
          <w:szCs w:val="24"/>
        </w:rPr>
        <w:t xml:space="preserve">All respondents will receive unique identification codes which will be stored separately from </w:t>
      </w:r>
      <w:r w:rsidR="00390D18" w:rsidRPr="00494F59">
        <w:rPr>
          <w:rFonts w:ascii="Times New Roman" w:hAnsi="Times New Roman" w:cs="Times New Roman"/>
          <w:sz w:val="24"/>
          <w:szCs w:val="24"/>
        </w:rPr>
        <w:t>identifiable information</w:t>
      </w:r>
      <w:r w:rsidRPr="00494F59">
        <w:rPr>
          <w:rFonts w:ascii="Times New Roman" w:hAnsi="Times New Roman" w:cs="Times New Roman"/>
          <w:sz w:val="24"/>
          <w:szCs w:val="24"/>
        </w:rPr>
        <w:t xml:space="preserve">. Contact information </w:t>
      </w:r>
      <w:r w:rsidR="00A728E3">
        <w:rPr>
          <w:rFonts w:ascii="Times New Roman" w:hAnsi="Times New Roman" w:cs="Times New Roman"/>
          <w:sz w:val="24"/>
          <w:szCs w:val="24"/>
        </w:rPr>
        <w:t xml:space="preserve">is </w:t>
      </w:r>
      <w:r w:rsidRPr="00494F59">
        <w:rPr>
          <w:rFonts w:ascii="Times New Roman" w:hAnsi="Times New Roman" w:cs="Times New Roman"/>
          <w:sz w:val="24"/>
          <w:szCs w:val="24"/>
        </w:rPr>
        <w:t xml:space="preserve">collected for the purposes of </w:t>
      </w:r>
      <w:r w:rsidR="00A728E3">
        <w:rPr>
          <w:rFonts w:ascii="Times New Roman" w:hAnsi="Times New Roman" w:cs="Times New Roman"/>
          <w:sz w:val="24"/>
          <w:szCs w:val="24"/>
        </w:rPr>
        <w:t xml:space="preserve">scheduling interviews only </w:t>
      </w:r>
      <w:r w:rsidRPr="00494F59">
        <w:rPr>
          <w:rFonts w:ascii="Times New Roman" w:hAnsi="Times New Roman" w:cs="Times New Roman"/>
          <w:sz w:val="24"/>
          <w:szCs w:val="24"/>
        </w:rPr>
        <w:t>(i.e., name</w:t>
      </w:r>
      <w:r w:rsidR="007546FC" w:rsidRPr="00494F59">
        <w:rPr>
          <w:rFonts w:ascii="Times New Roman" w:hAnsi="Times New Roman" w:cs="Times New Roman"/>
          <w:sz w:val="24"/>
          <w:szCs w:val="24"/>
        </w:rPr>
        <w:t xml:space="preserve">, </w:t>
      </w:r>
      <w:r w:rsidRPr="00494F59">
        <w:rPr>
          <w:rFonts w:ascii="Times New Roman" w:hAnsi="Times New Roman" w:cs="Times New Roman"/>
          <w:sz w:val="24"/>
          <w:szCs w:val="24"/>
        </w:rPr>
        <w:t xml:space="preserve">telephone number) and </w:t>
      </w:r>
      <w:r w:rsidR="00A728E3">
        <w:rPr>
          <w:rFonts w:ascii="Times New Roman" w:hAnsi="Times New Roman" w:cs="Times New Roman"/>
          <w:sz w:val="24"/>
          <w:szCs w:val="24"/>
        </w:rPr>
        <w:t xml:space="preserve">will be </w:t>
      </w:r>
      <w:r w:rsidRPr="00494F59">
        <w:rPr>
          <w:rFonts w:ascii="Times New Roman" w:hAnsi="Times New Roman" w:cs="Times New Roman"/>
          <w:sz w:val="24"/>
          <w:szCs w:val="24"/>
        </w:rPr>
        <w:t xml:space="preserve">stored securely and separately from responses to screening or interview questions. We will train researchers who play a role in data collection and analysis in proper procedures for data handling. </w:t>
      </w:r>
      <w:r w:rsidR="00A638FE" w:rsidRPr="00494F59">
        <w:rPr>
          <w:rFonts w:ascii="Times New Roman" w:hAnsi="Times New Roman" w:cs="Times New Roman"/>
          <w:sz w:val="24"/>
          <w:szCs w:val="24"/>
        </w:rPr>
        <w:t xml:space="preserve"> </w:t>
      </w:r>
      <w:r w:rsidR="005C69C6" w:rsidRPr="00494F59">
        <w:rPr>
          <w:rFonts w:ascii="Times New Roman" w:hAnsi="Times New Roman" w:cs="Times New Roman"/>
          <w:sz w:val="24"/>
          <w:szCs w:val="24"/>
        </w:rPr>
        <w:t xml:space="preserve">Only authorized </w:t>
      </w:r>
      <w:r w:rsidR="004500FE">
        <w:rPr>
          <w:rFonts w:ascii="Times New Roman" w:hAnsi="Times New Roman" w:cs="Times New Roman"/>
          <w:sz w:val="24"/>
          <w:szCs w:val="24"/>
        </w:rPr>
        <w:t>Contractor</w:t>
      </w:r>
      <w:r w:rsidR="00AB7045">
        <w:rPr>
          <w:rFonts w:ascii="Times New Roman" w:hAnsi="Times New Roman" w:cs="Times New Roman"/>
          <w:sz w:val="24"/>
          <w:szCs w:val="24"/>
        </w:rPr>
        <w:t xml:space="preserve"> staff</w:t>
      </w:r>
      <w:r w:rsidR="005C69C6" w:rsidRPr="00494F59">
        <w:rPr>
          <w:rFonts w:ascii="Times New Roman" w:hAnsi="Times New Roman" w:cs="Times New Roman"/>
          <w:sz w:val="24"/>
          <w:szCs w:val="24"/>
        </w:rPr>
        <w:t xml:space="preserve"> will have limited need-to-know access to personal identifie</w:t>
      </w:r>
      <w:r w:rsidR="00A21E72" w:rsidRPr="00494F59">
        <w:rPr>
          <w:rFonts w:ascii="Times New Roman" w:hAnsi="Times New Roman" w:cs="Times New Roman"/>
          <w:sz w:val="24"/>
          <w:szCs w:val="24"/>
        </w:rPr>
        <w:t>r</w:t>
      </w:r>
      <w:r w:rsidR="005C69C6" w:rsidRPr="00494F59">
        <w:rPr>
          <w:rFonts w:ascii="Times New Roman" w:hAnsi="Times New Roman" w:cs="Times New Roman"/>
          <w:sz w:val="24"/>
          <w:szCs w:val="24"/>
        </w:rPr>
        <w:t xml:space="preserve">s, and this information will be destroyed as quickly as possible after </w:t>
      </w:r>
      <w:r w:rsidR="00885C7B" w:rsidRPr="00494F59">
        <w:rPr>
          <w:rFonts w:ascii="Times New Roman" w:hAnsi="Times New Roman" w:cs="Times New Roman"/>
          <w:sz w:val="24"/>
          <w:szCs w:val="24"/>
        </w:rPr>
        <w:t>it no longer is required for study purposes</w:t>
      </w:r>
      <w:r w:rsidR="005C69C6" w:rsidRPr="00494F59">
        <w:rPr>
          <w:rFonts w:ascii="Times New Roman" w:hAnsi="Times New Roman" w:cs="Times New Roman"/>
          <w:sz w:val="24"/>
          <w:szCs w:val="24"/>
        </w:rPr>
        <w:t xml:space="preserve">. </w:t>
      </w:r>
      <w:r w:rsidR="00757438">
        <w:rPr>
          <w:rFonts w:ascii="Times New Roman" w:hAnsi="Times New Roman" w:cs="Times New Roman"/>
          <w:sz w:val="24"/>
          <w:szCs w:val="24"/>
        </w:rPr>
        <w:t xml:space="preserve">The Contractors will use systems to protect PHI and IIF that comply with the </w:t>
      </w:r>
      <w:r w:rsidR="00AB7045">
        <w:rPr>
          <w:rFonts w:ascii="Times New Roman" w:hAnsi="Times New Roman" w:cs="Times New Roman"/>
          <w:sz w:val="24"/>
          <w:szCs w:val="24"/>
        </w:rPr>
        <w:t>current</w:t>
      </w:r>
      <w:r w:rsidR="00757438">
        <w:rPr>
          <w:rFonts w:ascii="Times New Roman" w:hAnsi="Times New Roman" w:cs="Times New Roman"/>
          <w:sz w:val="24"/>
          <w:szCs w:val="24"/>
        </w:rPr>
        <w:t xml:space="preserve"> </w:t>
      </w:r>
      <w:r w:rsidR="00AB7045">
        <w:rPr>
          <w:rFonts w:ascii="Times New Roman" w:hAnsi="Times New Roman" w:cs="Times New Roman"/>
          <w:sz w:val="24"/>
          <w:szCs w:val="24"/>
        </w:rPr>
        <w:t>f</w:t>
      </w:r>
      <w:r w:rsidR="00757438">
        <w:rPr>
          <w:rFonts w:ascii="Times New Roman" w:hAnsi="Times New Roman" w:cs="Times New Roman"/>
          <w:sz w:val="24"/>
          <w:szCs w:val="24"/>
        </w:rPr>
        <w:t xml:space="preserve">ederal </w:t>
      </w:r>
      <w:r w:rsidR="00AB7045">
        <w:rPr>
          <w:rFonts w:ascii="Times New Roman" w:hAnsi="Times New Roman" w:cs="Times New Roman"/>
          <w:sz w:val="24"/>
          <w:szCs w:val="24"/>
        </w:rPr>
        <w:t xml:space="preserve">information security standards </w:t>
      </w:r>
      <w:r w:rsidR="007E510C" w:rsidRPr="007E510C">
        <w:rPr>
          <w:rFonts w:ascii="Times New Roman" w:hAnsi="Times New Roman" w:cs="Times New Roman"/>
          <w:sz w:val="24"/>
          <w:szCs w:val="24"/>
        </w:rPr>
        <w:t>and other applicable regulations</w:t>
      </w:r>
      <w:r w:rsidR="007E510C">
        <w:rPr>
          <w:rFonts w:ascii="Times New Roman" w:hAnsi="Times New Roman" w:cs="Times New Roman"/>
          <w:sz w:val="24"/>
          <w:szCs w:val="24"/>
        </w:rPr>
        <w:t>,</w:t>
      </w:r>
      <w:r w:rsidR="00757438">
        <w:rPr>
          <w:rFonts w:ascii="Times New Roman" w:hAnsi="Times New Roman" w:cs="Times New Roman"/>
          <w:sz w:val="24"/>
          <w:szCs w:val="24"/>
        </w:rPr>
        <w:t xml:space="preserve"> and overseen by the CDC Office of the Chief Information Security Officer.  It is the intent of each </w:t>
      </w:r>
      <w:r w:rsidR="0065348B">
        <w:rPr>
          <w:rFonts w:ascii="Times New Roman" w:hAnsi="Times New Roman" w:cs="Times New Roman"/>
          <w:sz w:val="24"/>
          <w:szCs w:val="24"/>
        </w:rPr>
        <w:t>qualitative</w:t>
      </w:r>
      <w:r w:rsidR="00757438">
        <w:rPr>
          <w:rFonts w:ascii="Times New Roman" w:hAnsi="Times New Roman" w:cs="Times New Roman"/>
          <w:sz w:val="24"/>
          <w:szCs w:val="24"/>
        </w:rPr>
        <w:t xml:space="preserve"> study to never allow </w:t>
      </w:r>
      <w:r w:rsidR="005C69C6" w:rsidRPr="00494F59">
        <w:rPr>
          <w:rFonts w:ascii="Times New Roman" w:hAnsi="Times New Roman" w:cs="Times New Roman"/>
          <w:sz w:val="24"/>
          <w:szCs w:val="24"/>
        </w:rPr>
        <w:t xml:space="preserve">CDC </w:t>
      </w:r>
      <w:r w:rsidR="00885C7B" w:rsidRPr="00494F59">
        <w:rPr>
          <w:rFonts w:ascii="Times New Roman" w:hAnsi="Times New Roman" w:cs="Times New Roman"/>
          <w:sz w:val="24"/>
          <w:szCs w:val="24"/>
        </w:rPr>
        <w:t>access to any personally identif</w:t>
      </w:r>
      <w:r w:rsidR="00757438">
        <w:rPr>
          <w:rFonts w:ascii="Times New Roman" w:hAnsi="Times New Roman" w:cs="Times New Roman"/>
          <w:sz w:val="24"/>
          <w:szCs w:val="24"/>
        </w:rPr>
        <w:t>ying</w:t>
      </w:r>
      <w:r w:rsidR="00885C7B" w:rsidRPr="00494F59">
        <w:rPr>
          <w:rFonts w:ascii="Times New Roman" w:hAnsi="Times New Roman" w:cs="Times New Roman"/>
          <w:sz w:val="24"/>
          <w:szCs w:val="24"/>
        </w:rPr>
        <w:t xml:space="preserve"> information</w:t>
      </w:r>
      <w:r w:rsidR="00757438" w:rsidRPr="00494F59">
        <w:rPr>
          <w:rFonts w:ascii="Times New Roman" w:hAnsi="Times New Roman" w:cs="Times New Roman"/>
          <w:sz w:val="24"/>
          <w:szCs w:val="24"/>
        </w:rPr>
        <w:t>.</w:t>
      </w:r>
      <w:r w:rsidR="00757438">
        <w:rPr>
          <w:rFonts w:ascii="Times New Roman" w:hAnsi="Times New Roman" w:cs="Times New Roman"/>
          <w:sz w:val="24"/>
          <w:szCs w:val="24"/>
        </w:rPr>
        <w:t xml:space="preserve"> </w:t>
      </w:r>
      <w:r w:rsidR="005D2029">
        <w:rPr>
          <w:rFonts w:ascii="Times New Roman" w:hAnsi="Times New Roman" w:cs="Times New Roman"/>
          <w:sz w:val="24"/>
          <w:szCs w:val="24"/>
        </w:rPr>
        <w:t xml:space="preserve">The </w:t>
      </w:r>
      <w:r w:rsidR="004500FE">
        <w:rPr>
          <w:rFonts w:ascii="Times New Roman" w:hAnsi="Times New Roman" w:cs="Times New Roman"/>
          <w:sz w:val="24"/>
          <w:szCs w:val="24"/>
        </w:rPr>
        <w:lastRenderedPageBreak/>
        <w:t>Contractor</w:t>
      </w:r>
      <w:r w:rsidR="00AB7045">
        <w:rPr>
          <w:rFonts w:ascii="Times New Roman" w:hAnsi="Times New Roman" w:cs="Times New Roman"/>
          <w:sz w:val="24"/>
          <w:szCs w:val="24"/>
        </w:rPr>
        <w:t xml:space="preserve"> staff </w:t>
      </w:r>
      <w:r w:rsidRPr="00494F59">
        <w:rPr>
          <w:rFonts w:ascii="Times New Roman" w:hAnsi="Times New Roman" w:cs="Times New Roman"/>
          <w:sz w:val="24"/>
          <w:szCs w:val="24"/>
        </w:rPr>
        <w:t xml:space="preserve">will be prepared to describe these procedures in full detail and to answer any related questions raised by </w:t>
      </w:r>
      <w:r w:rsidR="00757438">
        <w:rPr>
          <w:rFonts w:ascii="Times New Roman" w:hAnsi="Times New Roman" w:cs="Times New Roman"/>
          <w:sz w:val="24"/>
          <w:szCs w:val="24"/>
        </w:rPr>
        <w:t>participants</w:t>
      </w:r>
      <w:r w:rsidRPr="00494F59">
        <w:rPr>
          <w:rFonts w:ascii="Times New Roman" w:hAnsi="Times New Roman" w:cs="Times New Roman"/>
          <w:sz w:val="24"/>
          <w:szCs w:val="24"/>
        </w:rPr>
        <w:t xml:space="preserve">. </w:t>
      </w:r>
    </w:p>
    <w:p w:rsidR="00F70AFE" w:rsidRPr="00494F59" w:rsidRDefault="00F70AFE" w:rsidP="00494F59">
      <w:pPr>
        <w:spacing w:line="480" w:lineRule="auto"/>
        <w:ind w:firstLine="360"/>
        <w:rPr>
          <w:rFonts w:ascii="Times New Roman" w:hAnsi="Times New Roman" w:cs="Times New Roman"/>
          <w:sz w:val="24"/>
          <w:szCs w:val="24"/>
        </w:rPr>
      </w:pPr>
      <w:r w:rsidRPr="00494F59">
        <w:rPr>
          <w:rFonts w:ascii="Times New Roman" w:hAnsi="Times New Roman" w:cs="Times New Roman"/>
          <w:sz w:val="24"/>
          <w:szCs w:val="24"/>
        </w:rPr>
        <w:t xml:space="preserve">Access to all data that identify respondents (or such keys that link de-identified codes to personal information) will be limited to </w:t>
      </w:r>
      <w:r w:rsidR="004500FE">
        <w:rPr>
          <w:rFonts w:ascii="Times New Roman" w:hAnsi="Times New Roman" w:cs="Times New Roman"/>
          <w:sz w:val="24"/>
          <w:szCs w:val="24"/>
        </w:rPr>
        <w:t>Contractor</w:t>
      </w:r>
      <w:r w:rsidR="00757438">
        <w:rPr>
          <w:rFonts w:ascii="Times New Roman" w:hAnsi="Times New Roman" w:cs="Times New Roman"/>
          <w:sz w:val="24"/>
          <w:szCs w:val="24"/>
        </w:rPr>
        <w:t xml:space="preserve"> staff</w:t>
      </w:r>
      <w:r w:rsidR="0000131B" w:rsidRPr="00494F59">
        <w:rPr>
          <w:rFonts w:ascii="Times New Roman" w:hAnsi="Times New Roman" w:cs="Times New Roman"/>
          <w:sz w:val="24"/>
          <w:szCs w:val="24"/>
        </w:rPr>
        <w:t xml:space="preserve"> </w:t>
      </w:r>
      <w:r w:rsidR="00757438">
        <w:rPr>
          <w:rFonts w:ascii="Times New Roman" w:hAnsi="Times New Roman" w:cs="Times New Roman"/>
          <w:sz w:val="24"/>
          <w:szCs w:val="24"/>
        </w:rPr>
        <w:t>with a</w:t>
      </w:r>
      <w:r w:rsidRPr="00494F59">
        <w:rPr>
          <w:rFonts w:ascii="Times New Roman" w:hAnsi="Times New Roman" w:cs="Times New Roman"/>
          <w:sz w:val="24"/>
          <w:szCs w:val="24"/>
        </w:rPr>
        <w:t xml:space="preserve"> data collection or analysis role in the project. Such data will be needed only for scheduling interviews with respondents, and will not be used in the </w:t>
      </w:r>
      <w:r w:rsidR="00757438" w:rsidRPr="00494F59">
        <w:rPr>
          <w:rFonts w:ascii="Times New Roman" w:hAnsi="Times New Roman" w:cs="Times New Roman"/>
          <w:sz w:val="24"/>
          <w:szCs w:val="24"/>
        </w:rPr>
        <w:t>analys</w:t>
      </w:r>
      <w:r w:rsidR="00757438">
        <w:rPr>
          <w:rFonts w:ascii="Times New Roman" w:hAnsi="Times New Roman" w:cs="Times New Roman"/>
          <w:sz w:val="24"/>
          <w:szCs w:val="24"/>
        </w:rPr>
        <w:t>i</w:t>
      </w:r>
      <w:r w:rsidR="00757438" w:rsidRPr="00494F59">
        <w:rPr>
          <w:rFonts w:ascii="Times New Roman" w:hAnsi="Times New Roman" w:cs="Times New Roman"/>
          <w:sz w:val="24"/>
          <w:szCs w:val="24"/>
        </w:rPr>
        <w:t>s</w:t>
      </w:r>
      <w:r w:rsidRPr="00494F59">
        <w:rPr>
          <w:rFonts w:ascii="Times New Roman" w:hAnsi="Times New Roman" w:cs="Times New Roman"/>
          <w:sz w:val="24"/>
          <w:szCs w:val="24"/>
        </w:rPr>
        <w:t>. Transcripts will be completed on password protected standalone (no</w:t>
      </w:r>
      <w:r w:rsidR="00A2285B" w:rsidRPr="00494F59">
        <w:rPr>
          <w:rFonts w:ascii="Times New Roman" w:hAnsi="Times New Roman" w:cs="Times New Roman"/>
          <w:sz w:val="24"/>
          <w:szCs w:val="24"/>
        </w:rPr>
        <w:t>n-networked) computers</w:t>
      </w:r>
      <w:r w:rsidRPr="00494F59">
        <w:rPr>
          <w:rFonts w:ascii="Times New Roman" w:hAnsi="Times New Roman" w:cs="Times New Roman"/>
          <w:sz w:val="24"/>
          <w:szCs w:val="24"/>
        </w:rPr>
        <w:t>. Access to the transcript files on these computers will require password, and will only be allowed for staff working on this project and with a need to access</w:t>
      </w:r>
      <w:r w:rsidR="00757438">
        <w:rPr>
          <w:rFonts w:ascii="Times New Roman" w:hAnsi="Times New Roman" w:cs="Times New Roman"/>
          <w:sz w:val="24"/>
          <w:szCs w:val="24"/>
        </w:rPr>
        <w:t xml:space="preserve"> the data</w:t>
      </w:r>
      <w:r w:rsidRPr="00494F59">
        <w:rPr>
          <w:rFonts w:ascii="Times New Roman" w:hAnsi="Times New Roman" w:cs="Times New Roman"/>
          <w:sz w:val="24"/>
          <w:szCs w:val="24"/>
        </w:rPr>
        <w:t xml:space="preserve">. No </w:t>
      </w:r>
      <w:r w:rsidR="00A2285B" w:rsidRPr="00494F59">
        <w:rPr>
          <w:rFonts w:ascii="Times New Roman" w:hAnsi="Times New Roman" w:cs="Times New Roman"/>
          <w:sz w:val="24"/>
          <w:szCs w:val="24"/>
        </w:rPr>
        <w:t>personal identifying information</w:t>
      </w:r>
      <w:r w:rsidRPr="00494F59">
        <w:rPr>
          <w:rFonts w:ascii="Times New Roman" w:hAnsi="Times New Roman" w:cs="Times New Roman"/>
          <w:sz w:val="24"/>
          <w:szCs w:val="24"/>
        </w:rPr>
        <w:t xml:space="preserve"> will be included in the transcription</w:t>
      </w:r>
      <w:r w:rsidR="00977C49">
        <w:rPr>
          <w:rFonts w:ascii="Times New Roman" w:hAnsi="Times New Roman" w:cs="Times New Roman"/>
          <w:sz w:val="24"/>
          <w:szCs w:val="24"/>
        </w:rPr>
        <w:t>s of the interviews</w:t>
      </w:r>
      <w:r w:rsidRPr="00494F59">
        <w:rPr>
          <w:rFonts w:ascii="Times New Roman" w:hAnsi="Times New Roman" w:cs="Times New Roman"/>
          <w:sz w:val="24"/>
          <w:szCs w:val="24"/>
        </w:rPr>
        <w:t xml:space="preserve">. If the respondent divulges </w:t>
      </w:r>
      <w:r w:rsidR="00A2285B" w:rsidRPr="00494F59">
        <w:rPr>
          <w:rFonts w:ascii="Times New Roman" w:hAnsi="Times New Roman" w:cs="Times New Roman"/>
          <w:sz w:val="24"/>
          <w:szCs w:val="24"/>
        </w:rPr>
        <w:t xml:space="preserve">personal identifying information </w:t>
      </w:r>
      <w:r w:rsidRPr="00494F59">
        <w:rPr>
          <w:rFonts w:ascii="Times New Roman" w:hAnsi="Times New Roman" w:cs="Times New Roman"/>
          <w:sz w:val="24"/>
          <w:szCs w:val="24"/>
        </w:rPr>
        <w:t xml:space="preserve">during the interview, the transcriber will convert the </w:t>
      </w:r>
      <w:r w:rsidR="00A2285B" w:rsidRPr="00494F59">
        <w:rPr>
          <w:rFonts w:ascii="Times New Roman" w:hAnsi="Times New Roman" w:cs="Times New Roman"/>
          <w:sz w:val="24"/>
          <w:szCs w:val="24"/>
        </w:rPr>
        <w:t xml:space="preserve">personal identifying information </w:t>
      </w:r>
      <w:r w:rsidRPr="00494F59">
        <w:rPr>
          <w:rFonts w:ascii="Times New Roman" w:hAnsi="Times New Roman" w:cs="Times New Roman"/>
          <w:sz w:val="24"/>
          <w:szCs w:val="24"/>
        </w:rPr>
        <w:t xml:space="preserve">to bracketed descriptor information (i.e., [Daughter’s Name]). Although transcripts will </w:t>
      </w:r>
      <w:r w:rsidRPr="00494F59">
        <w:rPr>
          <w:rFonts w:ascii="Times New Roman" w:hAnsi="Times New Roman" w:cs="Times New Roman"/>
          <w:i/>
          <w:sz w:val="24"/>
          <w:szCs w:val="24"/>
        </w:rPr>
        <w:t>not</w:t>
      </w:r>
      <w:r w:rsidRPr="00494F59">
        <w:rPr>
          <w:rFonts w:ascii="Times New Roman" w:hAnsi="Times New Roman" w:cs="Times New Roman"/>
          <w:sz w:val="24"/>
          <w:szCs w:val="24"/>
        </w:rPr>
        <w:t xml:space="preserve"> contain </w:t>
      </w:r>
      <w:r w:rsidR="00A2285B" w:rsidRPr="00494F59">
        <w:rPr>
          <w:rFonts w:ascii="Times New Roman" w:hAnsi="Times New Roman" w:cs="Times New Roman"/>
          <w:sz w:val="24"/>
          <w:szCs w:val="24"/>
        </w:rPr>
        <w:t>personal identifying information</w:t>
      </w:r>
      <w:r w:rsidRPr="00494F59">
        <w:rPr>
          <w:rFonts w:ascii="Times New Roman" w:hAnsi="Times New Roman" w:cs="Times New Roman"/>
          <w:sz w:val="24"/>
          <w:szCs w:val="24"/>
        </w:rPr>
        <w:t>, all transcripts will also be encrypted</w:t>
      </w:r>
      <w:r w:rsidR="00885C7B" w:rsidRPr="00494F59">
        <w:rPr>
          <w:rFonts w:ascii="Times New Roman" w:hAnsi="Times New Roman" w:cs="Times New Roman"/>
          <w:sz w:val="24"/>
          <w:szCs w:val="24"/>
        </w:rPr>
        <w:t xml:space="preserve"> to further enhance data security</w:t>
      </w:r>
      <w:r w:rsidRPr="00494F59">
        <w:rPr>
          <w:rFonts w:ascii="Times New Roman" w:hAnsi="Times New Roman" w:cs="Times New Roman"/>
          <w:sz w:val="24"/>
          <w:szCs w:val="24"/>
        </w:rPr>
        <w:t>. No names or identifiers will be used when transcribing the data. Any data sent to CDC will not contain personal identifiers or any other identifier that would allow identification of study respondents.</w:t>
      </w:r>
      <w:r w:rsidR="00B765A1" w:rsidRPr="00494F59">
        <w:rPr>
          <w:rFonts w:ascii="Times New Roman" w:hAnsi="Times New Roman" w:cs="Times New Roman"/>
          <w:sz w:val="24"/>
          <w:szCs w:val="24"/>
        </w:rPr>
        <w:t xml:space="preserve"> </w:t>
      </w:r>
      <w:r w:rsidRPr="00494F59">
        <w:rPr>
          <w:rFonts w:ascii="Times New Roman" w:hAnsi="Times New Roman" w:cs="Times New Roman"/>
          <w:sz w:val="24"/>
          <w:szCs w:val="24"/>
        </w:rPr>
        <w:t>In conjunction with the data policy, members</w:t>
      </w:r>
      <w:r w:rsidR="00A2285B" w:rsidRPr="00494F59">
        <w:rPr>
          <w:rFonts w:ascii="Times New Roman" w:hAnsi="Times New Roman" w:cs="Times New Roman"/>
          <w:sz w:val="24"/>
          <w:szCs w:val="24"/>
        </w:rPr>
        <w:t xml:space="preserve"> of C</w:t>
      </w:r>
      <w:r w:rsidRPr="00494F59">
        <w:rPr>
          <w:rFonts w:ascii="Times New Roman" w:hAnsi="Times New Roman" w:cs="Times New Roman"/>
          <w:sz w:val="24"/>
          <w:szCs w:val="24"/>
        </w:rPr>
        <w:t xml:space="preserve">ontractor project staff are required to: </w:t>
      </w:r>
    </w:p>
    <w:p w:rsidR="00F70AFE" w:rsidRPr="00494F59" w:rsidRDefault="00F70AFE" w:rsidP="00892D50">
      <w:pPr>
        <w:pStyle w:val="Bullet"/>
        <w:numPr>
          <w:ilvl w:val="0"/>
          <w:numId w:val="10"/>
        </w:numPr>
        <w:spacing w:before="120" w:after="0" w:line="480" w:lineRule="auto"/>
      </w:pPr>
      <w:r w:rsidRPr="00494F59">
        <w:t xml:space="preserve">Comply with a Privacy Pledge and Security Manual procedures to prevent improper disclosure, use, or alteration of private information. Staff may be subjected to disciplinary and/or civil or criminal actions for knowingly and willfully allowing the improper disclosure or unauthorized use of information. </w:t>
      </w:r>
    </w:p>
    <w:p w:rsidR="00F70AFE" w:rsidRPr="00494F59" w:rsidRDefault="00F70AFE" w:rsidP="00892D50">
      <w:pPr>
        <w:pStyle w:val="Bullet"/>
        <w:numPr>
          <w:ilvl w:val="0"/>
          <w:numId w:val="10"/>
        </w:numPr>
        <w:spacing w:before="120" w:after="0" w:line="480" w:lineRule="auto"/>
      </w:pPr>
      <w:r w:rsidRPr="00494F59">
        <w:t>Access information only on a need-to-know basis when necessary in the performance of assigned duties.</w:t>
      </w:r>
    </w:p>
    <w:p w:rsidR="00F70AFE" w:rsidRPr="00494F59" w:rsidRDefault="00F70AFE" w:rsidP="00892D50">
      <w:pPr>
        <w:pStyle w:val="Bullet"/>
        <w:numPr>
          <w:ilvl w:val="0"/>
          <w:numId w:val="10"/>
        </w:numPr>
        <w:spacing w:before="120" w:after="0" w:line="480" w:lineRule="auto"/>
      </w:pPr>
      <w:r w:rsidRPr="00494F59">
        <w:lastRenderedPageBreak/>
        <w:t xml:space="preserve">Notify their supervisor, the Project Director, and the organizational Security Officer if information has either been disclosed to an unauthorized individual, used in an improper manner, or altered in an improper manner. </w:t>
      </w:r>
    </w:p>
    <w:p w:rsidR="00F70AFE" w:rsidRPr="00494F59" w:rsidRDefault="00F70AFE" w:rsidP="00892D50">
      <w:pPr>
        <w:pStyle w:val="Bullet"/>
        <w:numPr>
          <w:ilvl w:val="0"/>
          <w:numId w:val="10"/>
        </w:numPr>
        <w:spacing w:before="120" w:after="0" w:line="480" w:lineRule="auto"/>
      </w:pPr>
      <w:r w:rsidRPr="00494F59">
        <w:t>Report immediately to both the Project Director</w:t>
      </w:r>
      <w:r w:rsidRPr="00494F59">
        <w:rPr>
          <w:lang w:val="en-US"/>
        </w:rPr>
        <w:t>s</w:t>
      </w:r>
      <w:r w:rsidRPr="00494F59">
        <w:t xml:space="preserve"> and the organizational Security Officer all contacts and inquiries concerning information from unauthorized staff and non-research team personnel.</w:t>
      </w:r>
    </w:p>
    <w:p w:rsidR="00B02B1E" w:rsidRPr="00264BDD" w:rsidRDefault="00F70AFE" w:rsidP="00B02B1E">
      <w:pPr>
        <w:pStyle w:val="BodyText1"/>
        <w:spacing w:line="480" w:lineRule="auto"/>
        <w:rPr>
          <w:szCs w:val="24"/>
        </w:rPr>
      </w:pPr>
      <w:r w:rsidRPr="003F070E">
        <w:rPr>
          <w:szCs w:val="24"/>
        </w:rPr>
        <w:t xml:space="preserve">The security procedures implemented by project staff cover all aspects of data handling for hard copy and electronic data. Transcriptions (stripped of </w:t>
      </w:r>
      <w:r w:rsidR="00904F8D" w:rsidRPr="00182660">
        <w:rPr>
          <w:szCs w:val="24"/>
        </w:rPr>
        <w:t>personal identifying information</w:t>
      </w:r>
      <w:r w:rsidRPr="00182660">
        <w:rPr>
          <w:szCs w:val="24"/>
        </w:rPr>
        <w:t>) will be stored on encrypted flash drives</w:t>
      </w:r>
      <w:r w:rsidR="00977C49">
        <w:rPr>
          <w:szCs w:val="24"/>
        </w:rPr>
        <w:t xml:space="preserve"> or password-protected study laptops</w:t>
      </w:r>
      <w:r w:rsidRPr="00182660">
        <w:rPr>
          <w:szCs w:val="24"/>
        </w:rPr>
        <w:t xml:space="preserve">. </w:t>
      </w:r>
      <w:r w:rsidRPr="000342B7">
        <w:rPr>
          <w:szCs w:val="24"/>
        </w:rPr>
        <w:t xml:space="preserve">We will investigate immediately if any item is delayed or lost. </w:t>
      </w:r>
      <w:r w:rsidR="00B02B1E">
        <w:rPr>
          <w:szCs w:val="24"/>
        </w:rPr>
        <w:t>C</w:t>
      </w:r>
      <w:r w:rsidRPr="000342B7">
        <w:rPr>
          <w:szCs w:val="24"/>
        </w:rPr>
        <w:t xml:space="preserve">ompleted hardcopy documents will be stored in locked file cabinets </w:t>
      </w:r>
      <w:r w:rsidR="00977C49">
        <w:rPr>
          <w:szCs w:val="24"/>
        </w:rPr>
        <w:t>and in</w:t>
      </w:r>
      <w:r w:rsidR="00977C49" w:rsidRPr="000342B7">
        <w:rPr>
          <w:szCs w:val="24"/>
        </w:rPr>
        <w:t xml:space="preserve"> </w:t>
      </w:r>
      <w:r w:rsidRPr="000342B7">
        <w:rPr>
          <w:szCs w:val="24"/>
        </w:rPr>
        <w:t>locked storage rooms</w:t>
      </w:r>
      <w:r w:rsidR="00977C49">
        <w:rPr>
          <w:szCs w:val="24"/>
        </w:rPr>
        <w:t xml:space="preserve"> or offices</w:t>
      </w:r>
      <w:r w:rsidRPr="000342B7">
        <w:rPr>
          <w:szCs w:val="24"/>
        </w:rPr>
        <w:t xml:space="preserve">. </w:t>
      </w:r>
      <w:r w:rsidR="00EB45ED">
        <w:rPr>
          <w:szCs w:val="24"/>
        </w:rPr>
        <w:t>T</w:t>
      </w:r>
      <w:r w:rsidRPr="000342B7">
        <w:rPr>
          <w:szCs w:val="24"/>
        </w:rPr>
        <w:t xml:space="preserve">hese documents will be destroyed </w:t>
      </w:r>
      <w:r w:rsidR="00977C49">
        <w:rPr>
          <w:szCs w:val="24"/>
        </w:rPr>
        <w:t>at the completion of</w:t>
      </w:r>
      <w:r w:rsidRPr="000342B7">
        <w:rPr>
          <w:szCs w:val="24"/>
        </w:rPr>
        <w:t xml:space="preserve"> the project. </w:t>
      </w:r>
      <w:r w:rsidR="00B02B1E" w:rsidRPr="00BB02AC">
        <w:rPr>
          <w:szCs w:val="24"/>
        </w:rPr>
        <w:t>While sensitive information will be collected, the c</w:t>
      </w:r>
      <w:r w:rsidR="00B02B1E" w:rsidRPr="00202E98">
        <w:rPr>
          <w:szCs w:val="24"/>
        </w:rPr>
        <w:t>omplete separation of IIF and survey data as described will s</w:t>
      </w:r>
      <w:r w:rsidR="00B02B1E">
        <w:rPr>
          <w:szCs w:val="24"/>
        </w:rPr>
        <w:t xml:space="preserve">afeguard and secure respondent </w:t>
      </w:r>
      <w:r w:rsidR="00B02B1E" w:rsidRPr="00202E98">
        <w:rPr>
          <w:szCs w:val="24"/>
        </w:rPr>
        <w:t xml:space="preserve">privacy and minimize the chances of a breach of privacy.  See </w:t>
      </w:r>
      <w:r w:rsidR="00B02B1E" w:rsidRPr="00494F59">
        <w:rPr>
          <w:bCs/>
          <w:iCs/>
          <w:szCs w:val="24"/>
        </w:rPr>
        <w:t>Section A.11</w:t>
      </w:r>
      <w:r w:rsidR="00B02B1E" w:rsidRPr="00264BDD">
        <w:rPr>
          <w:szCs w:val="24"/>
        </w:rPr>
        <w:t xml:space="preserve"> for additional details related to the collection of sensitive information for data collection activities.  </w:t>
      </w:r>
    </w:p>
    <w:p w:rsidR="008D3775" w:rsidRPr="000342B7" w:rsidRDefault="00CA5DEB" w:rsidP="00190F5C">
      <w:pPr>
        <w:spacing w:line="480" w:lineRule="auto"/>
        <w:ind w:firstLine="360"/>
        <w:rPr>
          <w:rFonts w:ascii="Times New Roman" w:hAnsi="Times New Roman" w:cs="Times New Roman"/>
          <w:sz w:val="24"/>
          <w:szCs w:val="24"/>
        </w:rPr>
      </w:pPr>
      <w:r w:rsidRPr="00CA5DEB">
        <w:rPr>
          <w:rFonts w:ascii="Times New Roman" w:hAnsi="Times New Roman" w:cs="Times New Roman"/>
          <w:sz w:val="24"/>
          <w:szCs w:val="24"/>
        </w:rPr>
        <w:t xml:space="preserve">CDC will receive data for analysis in aggregate form. The randomly generated numbers assigned as participant ID numbers will not link data to individuals. CDC will never have access to any type of personally identifying information. Information in identifiable form (IIF) will not be shared with CDC. This information will be stored separately from the survey and interview data and will not be linked in any way to participant responses. After it is no longer needed for study purposes, the Contractors will destroy IIF. Procedures for collecting, managing, and safeguarding IIF will be thoroughly described in each written protocol for each </w:t>
      </w:r>
      <w:r w:rsidR="0065348B">
        <w:rPr>
          <w:rFonts w:ascii="Times New Roman" w:hAnsi="Times New Roman" w:cs="Times New Roman"/>
          <w:sz w:val="24"/>
          <w:szCs w:val="24"/>
        </w:rPr>
        <w:t>qualitative</w:t>
      </w:r>
      <w:r w:rsidRPr="00CA5DEB">
        <w:rPr>
          <w:rFonts w:ascii="Times New Roman" w:hAnsi="Times New Roman" w:cs="Times New Roman"/>
          <w:sz w:val="24"/>
          <w:szCs w:val="24"/>
        </w:rPr>
        <w:t xml:space="preserve"> study conducted under this generic ICR. Before any data is collected, each study protocol will be </w:t>
      </w:r>
      <w:r w:rsidRPr="00CA5DEB">
        <w:rPr>
          <w:rFonts w:ascii="Times New Roman" w:hAnsi="Times New Roman" w:cs="Times New Roman"/>
          <w:sz w:val="24"/>
          <w:szCs w:val="24"/>
        </w:rPr>
        <w:lastRenderedPageBreak/>
        <w:t>reviewed for human subjects’ protection issues by the relevant Institutional Review Boards (IRB).</w:t>
      </w:r>
    </w:p>
    <w:p w:rsidR="00F70AFE" w:rsidRPr="001567B1" w:rsidRDefault="00904F8D" w:rsidP="00904F8D">
      <w:pPr>
        <w:pStyle w:val="Heading2"/>
        <w:spacing w:before="0" w:line="480" w:lineRule="auto"/>
        <w:contextualSpacing/>
        <w:rPr>
          <w:rFonts w:ascii="Times New Roman" w:hAnsi="Times New Roman" w:cs="Times New Roman"/>
          <w:bCs w:val="0"/>
          <w:i/>
          <w:color w:val="auto"/>
          <w:sz w:val="24"/>
          <w:szCs w:val="24"/>
        </w:rPr>
      </w:pPr>
      <w:bookmarkStart w:id="40" w:name="_Toc386719667"/>
      <w:bookmarkStart w:id="41" w:name="_Toc390422029"/>
      <w:bookmarkStart w:id="42" w:name="_Toc306891244"/>
      <w:bookmarkStart w:id="43" w:name="_Toc235958545"/>
      <w:r w:rsidRPr="00F816CF">
        <w:rPr>
          <w:rFonts w:ascii="Times New Roman" w:hAnsi="Times New Roman" w:cs="Times New Roman"/>
          <w:bCs w:val="0"/>
          <w:color w:val="auto"/>
          <w:sz w:val="24"/>
          <w:szCs w:val="24"/>
        </w:rPr>
        <w:t xml:space="preserve">11.  </w:t>
      </w:r>
      <w:r w:rsidR="00F70AFE" w:rsidRPr="00335856">
        <w:rPr>
          <w:rFonts w:ascii="Times New Roman" w:hAnsi="Times New Roman" w:cs="Times New Roman"/>
          <w:bCs w:val="0"/>
          <w:color w:val="auto"/>
          <w:sz w:val="24"/>
          <w:szCs w:val="24"/>
        </w:rPr>
        <w:t>Justification for Sensitive Questions</w:t>
      </w:r>
      <w:bookmarkEnd w:id="40"/>
      <w:bookmarkEnd w:id="41"/>
      <w:r w:rsidR="00F70AFE" w:rsidRPr="00335856">
        <w:rPr>
          <w:rFonts w:ascii="Times New Roman" w:hAnsi="Times New Roman" w:cs="Times New Roman"/>
          <w:bCs w:val="0"/>
          <w:color w:val="auto"/>
          <w:sz w:val="24"/>
          <w:szCs w:val="24"/>
        </w:rPr>
        <w:t xml:space="preserve"> </w:t>
      </w:r>
      <w:bookmarkEnd w:id="42"/>
      <w:bookmarkEnd w:id="43"/>
    </w:p>
    <w:p w:rsidR="00F70AFE" w:rsidRPr="00494F59" w:rsidRDefault="0034571E" w:rsidP="00494F59">
      <w:pPr>
        <w:spacing w:line="480" w:lineRule="auto"/>
        <w:ind w:firstLine="720"/>
        <w:rPr>
          <w:rFonts w:ascii="Times New Roman" w:hAnsi="Times New Roman" w:cs="Times New Roman"/>
          <w:bCs/>
          <w:i/>
          <w:sz w:val="24"/>
          <w:szCs w:val="24"/>
        </w:rPr>
      </w:pPr>
      <w:bookmarkStart w:id="44" w:name="_Toc235958546"/>
      <w:r>
        <w:rPr>
          <w:rFonts w:ascii="Times New Roman" w:hAnsi="Times New Roman" w:cs="Times New Roman"/>
          <w:sz w:val="24"/>
          <w:szCs w:val="24"/>
        </w:rPr>
        <w:t xml:space="preserve">Due to the nature of the proposed </w:t>
      </w:r>
      <w:r w:rsidR="00BF3208">
        <w:rPr>
          <w:rFonts w:ascii="Times New Roman" w:hAnsi="Times New Roman" w:cs="Times New Roman"/>
          <w:sz w:val="24"/>
          <w:szCs w:val="24"/>
        </w:rPr>
        <w:t>qualitative</w:t>
      </w:r>
      <w:r w:rsidR="00E965A1">
        <w:rPr>
          <w:rFonts w:ascii="Times New Roman" w:hAnsi="Times New Roman" w:cs="Times New Roman"/>
          <w:sz w:val="24"/>
          <w:szCs w:val="24"/>
        </w:rPr>
        <w:t xml:space="preserve"> study </w:t>
      </w:r>
      <w:r>
        <w:rPr>
          <w:rFonts w:ascii="Times New Roman" w:hAnsi="Times New Roman" w:cs="Times New Roman"/>
          <w:sz w:val="24"/>
          <w:szCs w:val="24"/>
        </w:rPr>
        <w:t xml:space="preserve">topics, we anticipate that some of the information we collect (i.e. sexual behavior and practices, HIV status, etc.) will be sensitive in nature.  However collecting this information is essential to our understanding </w:t>
      </w:r>
      <w:r w:rsidRPr="0034571E">
        <w:rPr>
          <w:rFonts w:ascii="Times New Roman" w:hAnsi="Times New Roman" w:cs="Times New Roman"/>
          <w:sz w:val="24"/>
          <w:szCs w:val="24"/>
        </w:rPr>
        <w:t>experience</w:t>
      </w:r>
      <w:r>
        <w:rPr>
          <w:rFonts w:ascii="Times New Roman" w:hAnsi="Times New Roman" w:cs="Times New Roman"/>
          <w:sz w:val="24"/>
          <w:szCs w:val="24"/>
        </w:rPr>
        <w:t>s</w:t>
      </w:r>
      <w:r w:rsidRPr="0034571E">
        <w:rPr>
          <w:rFonts w:ascii="Times New Roman" w:hAnsi="Times New Roman" w:cs="Times New Roman"/>
          <w:sz w:val="24"/>
          <w:szCs w:val="24"/>
        </w:rPr>
        <w:t xml:space="preserve"> of discrimination and stigma, and other HIV-related social determinants of health</w:t>
      </w:r>
      <w:r w:rsidR="00EC4BCD">
        <w:rPr>
          <w:rFonts w:ascii="Times New Roman" w:hAnsi="Times New Roman" w:cs="Times New Roman"/>
          <w:sz w:val="24"/>
          <w:szCs w:val="24"/>
        </w:rPr>
        <w:t>; and how these experiences are</w:t>
      </w:r>
      <w:r w:rsidR="00342435">
        <w:rPr>
          <w:rFonts w:ascii="Times New Roman" w:hAnsi="Times New Roman" w:cs="Times New Roman"/>
          <w:sz w:val="24"/>
          <w:szCs w:val="24"/>
        </w:rPr>
        <w:t xml:space="preserve"> related to health outcomes such as </w:t>
      </w:r>
      <w:r w:rsidRPr="00182660">
        <w:rPr>
          <w:rFonts w:ascii="Times New Roman" w:hAnsi="Times New Roman" w:cs="Times New Roman"/>
          <w:sz w:val="24"/>
          <w:szCs w:val="24"/>
        </w:rPr>
        <w:t xml:space="preserve"> delayed entry into HIV care and treatment, lower retention levels once in care, poor adherence to</w:t>
      </w:r>
      <w:r>
        <w:rPr>
          <w:rFonts w:ascii="Times New Roman" w:hAnsi="Times New Roman" w:cs="Times New Roman"/>
          <w:sz w:val="24"/>
          <w:szCs w:val="24"/>
        </w:rPr>
        <w:t xml:space="preserve"> </w:t>
      </w:r>
      <w:r w:rsidRPr="001567B1">
        <w:rPr>
          <w:rFonts w:ascii="Times New Roman" w:hAnsi="Times New Roman" w:cs="Times New Roman"/>
          <w:sz w:val="24"/>
          <w:szCs w:val="24"/>
        </w:rPr>
        <w:t>antiretroviral therapy</w:t>
      </w:r>
      <w:r w:rsidRPr="00182660">
        <w:rPr>
          <w:rFonts w:ascii="Times New Roman" w:hAnsi="Times New Roman" w:cs="Times New Roman"/>
          <w:sz w:val="24"/>
          <w:szCs w:val="24"/>
        </w:rPr>
        <w:t xml:space="preserve"> </w:t>
      </w:r>
      <w:r>
        <w:rPr>
          <w:rFonts w:ascii="Times New Roman" w:hAnsi="Times New Roman" w:cs="Times New Roman"/>
          <w:sz w:val="24"/>
          <w:szCs w:val="24"/>
        </w:rPr>
        <w:t>(</w:t>
      </w:r>
      <w:r w:rsidRPr="00182660">
        <w:rPr>
          <w:rFonts w:ascii="Times New Roman" w:hAnsi="Times New Roman" w:cs="Times New Roman"/>
          <w:sz w:val="24"/>
          <w:szCs w:val="24"/>
        </w:rPr>
        <w:t>ART</w:t>
      </w:r>
      <w:r>
        <w:rPr>
          <w:rFonts w:ascii="Times New Roman" w:hAnsi="Times New Roman" w:cs="Times New Roman"/>
          <w:sz w:val="24"/>
          <w:szCs w:val="24"/>
        </w:rPr>
        <w:t>)</w:t>
      </w:r>
      <w:r w:rsidRPr="00182660">
        <w:rPr>
          <w:rFonts w:ascii="Times New Roman" w:hAnsi="Times New Roman" w:cs="Times New Roman"/>
          <w:sz w:val="24"/>
          <w:szCs w:val="24"/>
        </w:rPr>
        <w:t>, and excess</w:t>
      </w:r>
      <w:r w:rsidR="00E965A1">
        <w:rPr>
          <w:rFonts w:ascii="Times New Roman" w:hAnsi="Times New Roman" w:cs="Times New Roman"/>
          <w:sz w:val="24"/>
          <w:szCs w:val="24"/>
        </w:rPr>
        <w:t>ive</w:t>
      </w:r>
      <w:r w:rsidRPr="00182660">
        <w:rPr>
          <w:rFonts w:ascii="Times New Roman" w:hAnsi="Times New Roman" w:cs="Times New Roman"/>
          <w:sz w:val="24"/>
          <w:szCs w:val="24"/>
        </w:rPr>
        <w:t xml:space="preserve"> HIV-related morbidity and mortality</w:t>
      </w:r>
      <w:r w:rsidR="00EC4BCD">
        <w:rPr>
          <w:rFonts w:ascii="Times New Roman" w:hAnsi="Times New Roman" w:cs="Times New Roman"/>
          <w:sz w:val="24"/>
          <w:szCs w:val="24"/>
        </w:rPr>
        <w:t>.</w:t>
      </w:r>
      <w:r>
        <w:rPr>
          <w:rFonts w:ascii="Times New Roman" w:hAnsi="Times New Roman" w:cs="Times New Roman"/>
          <w:sz w:val="24"/>
          <w:szCs w:val="24"/>
        </w:rPr>
        <w:t xml:space="preserve"> </w:t>
      </w:r>
      <w:r w:rsidR="00F70AFE" w:rsidRPr="00494F59">
        <w:rPr>
          <w:rFonts w:ascii="Times New Roman" w:hAnsi="Times New Roman" w:cs="Times New Roman"/>
          <w:sz w:val="24"/>
          <w:szCs w:val="24"/>
        </w:rPr>
        <w:t>Understanding the possibility of emotional response or anxiety on the part of the respondent (</w:t>
      </w:r>
      <w:r w:rsidR="002D6AE8" w:rsidRPr="00494F59">
        <w:rPr>
          <w:rFonts w:ascii="Times New Roman" w:hAnsi="Times New Roman" w:cs="Times New Roman"/>
          <w:sz w:val="24"/>
          <w:szCs w:val="24"/>
        </w:rPr>
        <w:t xml:space="preserve">e.g., PLWH, </w:t>
      </w:r>
      <w:r w:rsidR="00F70AFE" w:rsidRPr="00494F59">
        <w:rPr>
          <w:rFonts w:ascii="Times New Roman" w:hAnsi="Times New Roman" w:cs="Times New Roman"/>
          <w:sz w:val="24"/>
          <w:szCs w:val="24"/>
        </w:rPr>
        <w:t>HIV-discordant partner</w:t>
      </w:r>
      <w:r w:rsidR="002D6AE8" w:rsidRPr="00494F59">
        <w:rPr>
          <w:rFonts w:ascii="Times New Roman" w:hAnsi="Times New Roman" w:cs="Times New Roman"/>
          <w:sz w:val="24"/>
          <w:szCs w:val="24"/>
        </w:rPr>
        <w:t>, etc.</w:t>
      </w:r>
      <w:r w:rsidR="00F70AFE" w:rsidRPr="00494F59">
        <w:rPr>
          <w:rFonts w:ascii="Times New Roman" w:hAnsi="Times New Roman" w:cs="Times New Roman"/>
          <w:sz w:val="24"/>
          <w:szCs w:val="24"/>
        </w:rPr>
        <w:t xml:space="preserve">), all staff will be trained to provide respondents with </w:t>
      </w:r>
      <w:r w:rsidR="00E965A1">
        <w:rPr>
          <w:rFonts w:ascii="Times New Roman" w:hAnsi="Times New Roman" w:cs="Times New Roman"/>
          <w:sz w:val="24"/>
          <w:szCs w:val="24"/>
        </w:rPr>
        <w:t xml:space="preserve">local resources </w:t>
      </w:r>
      <w:r w:rsidR="00F70AFE" w:rsidRPr="00494F59">
        <w:rPr>
          <w:rFonts w:ascii="Times New Roman" w:hAnsi="Times New Roman" w:cs="Times New Roman"/>
          <w:sz w:val="24"/>
          <w:szCs w:val="24"/>
        </w:rPr>
        <w:t>for HIV and mental health care organizations. We will inform all respondents that they may skip any question or stop participation at any time for any reason</w:t>
      </w:r>
      <w:r w:rsidR="00E965A1">
        <w:rPr>
          <w:rFonts w:ascii="Times New Roman" w:hAnsi="Times New Roman" w:cs="Times New Roman"/>
          <w:sz w:val="24"/>
          <w:szCs w:val="24"/>
        </w:rPr>
        <w:t xml:space="preserve"> or if a question makes them uncomfortable</w:t>
      </w:r>
      <w:r w:rsidR="00F70AFE" w:rsidRPr="00494F59">
        <w:rPr>
          <w:rFonts w:ascii="Times New Roman" w:hAnsi="Times New Roman" w:cs="Times New Roman"/>
          <w:sz w:val="24"/>
          <w:szCs w:val="24"/>
        </w:rPr>
        <w:t xml:space="preserve">.  </w:t>
      </w:r>
      <w:bookmarkStart w:id="45" w:name="_Toc306891245"/>
    </w:p>
    <w:p w:rsidR="00F70AFE" w:rsidRPr="00494F59" w:rsidRDefault="00905360" w:rsidP="00EB05DD">
      <w:pPr>
        <w:pStyle w:val="Heading2"/>
        <w:spacing w:before="0" w:line="480" w:lineRule="auto"/>
        <w:contextualSpacing/>
        <w:rPr>
          <w:rFonts w:ascii="Times New Roman" w:hAnsi="Times New Roman" w:cs="Times New Roman"/>
          <w:b w:val="0"/>
          <w:bCs w:val="0"/>
          <w:sz w:val="24"/>
          <w:szCs w:val="24"/>
        </w:rPr>
      </w:pPr>
      <w:bookmarkStart w:id="46" w:name="_Toc386719668"/>
      <w:bookmarkStart w:id="47" w:name="_Toc390422030"/>
      <w:r w:rsidRPr="003F070E">
        <w:rPr>
          <w:rFonts w:ascii="Times New Roman" w:hAnsi="Times New Roman" w:cs="Times New Roman"/>
          <w:bCs w:val="0"/>
          <w:color w:val="auto"/>
          <w:sz w:val="24"/>
          <w:szCs w:val="24"/>
        </w:rPr>
        <w:t xml:space="preserve">12. </w:t>
      </w:r>
      <w:r w:rsidR="00F70AFE" w:rsidRPr="00182660">
        <w:rPr>
          <w:rFonts w:ascii="Times New Roman" w:hAnsi="Times New Roman" w:cs="Times New Roman"/>
          <w:bCs w:val="0"/>
          <w:color w:val="auto"/>
          <w:sz w:val="24"/>
          <w:szCs w:val="24"/>
        </w:rPr>
        <w:t>Estimates of Annualized Burden Hours and Costs</w:t>
      </w:r>
      <w:bookmarkEnd w:id="45"/>
      <w:bookmarkEnd w:id="46"/>
      <w:bookmarkEnd w:id="47"/>
      <w:r w:rsidR="00F70AFE" w:rsidRPr="00494F59">
        <w:rPr>
          <w:rFonts w:ascii="Times New Roman" w:hAnsi="Times New Roman" w:cs="Times New Roman"/>
          <w:sz w:val="24"/>
          <w:szCs w:val="24"/>
        </w:rPr>
        <w:t xml:space="preserve"> </w:t>
      </w:r>
    </w:p>
    <w:p w:rsidR="00F70AFE" w:rsidRPr="00182660" w:rsidRDefault="00F70AFE" w:rsidP="00F70AFE">
      <w:pPr>
        <w:pStyle w:val="Caption"/>
        <w:jc w:val="both"/>
        <w:rPr>
          <w:sz w:val="24"/>
          <w:szCs w:val="24"/>
        </w:rPr>
      </w:pPr>
      <w:r w:rsidRPr="003F070E">
        <w:rPr>
          <w:sz w:val="24"/>
          <w:szCs w:val="24"/>
        </w:rPr>
        <w:t>12A</w:t>
      </w:r>
      <w:r w:rsidRPr="00182660">
        <w:rPr>
          <w:sz w:val="24"/>
          <w:szCs w:val="24"/>
        </w:rPr>
        <w:t xml:space="preserve">. Estimated Annualized Burden Hours </w:t>
      </w:r>
    </w:p>
    <w:p w:rsidR="00F70AFE" w:rsidRPr="00182660" w:rsidRDefault="00F70AFE" w:rsidP="00F70AFE">
      <w:pPr>
        <w:pStyle w:val="Caption"/>
        <w:jc w:val="both"/>
        <w:rPr>
          <w:b w:val="0"/>
          <w:sz w:val="24"/>
          <w:szCs w:val="24"/>
        </w:rPr>
      </w:pPr>
    </w:p>
    <w:p w:rsidR="00CC7A66" w:rsidRPr="00264BDD" w:rsidRDefault="00BC33E1" w:rsidP="00494F59">
      <w:pPr>
        <w:pStyle w:val="BodyText1"/>
        <w:spacing w:line="480" w:lineRule="auto"/>
        <w:rPr>
          <w:szCs w:val="24"/>
        </w:rPr>
      </w:pPr>
      <w:bookmarkStart w:id="48" w:name="_Toc99431028"/>
      <w:r w:rsidRPr="00494F59">
        <w:rPr>
          <w:bCs/>
          <w:szCs w:val="24"/>
        </w:rPr>
        <w:t>Exhibits</w:t>
      </w:r>
      <w:r w:rsidRPr="00494F59">
        <w:rPr>
          <w:b/>
          <w:bCs/>
          <w:i/>
          <w:szCs w:val="24"/>
        </w:rPr>
        <w:t xml:space="preserve"> </w:t>
      </w:r>
      <w:r w:rsidRPr="00494F59">
        <w:rPr>
          <w:bCs/>
          <w:szCs w:val="24"/>
        </w:rPr>
        <w:t>A12.1 and A12.2</w:t>
      </w:r>
      <w:r w:rsidRPr="00F816CF">
        <w:rPr>
          <w:b/>
          <w:bCs/>
          <w:szCs w:val="24"/>
        </w:rPr>
        <w:t xml:space="preserve"> </w:t>
      </w:r>
      <w:r w:rsidRPr="00335856">
        <w:rPr>
          <w:szCs w:val="24"/>
        </w:rPr>
        <w:t xml:space="preserve">provide details about how this estimate of burden hours and costs were calculated. </w:t>
      </w:r>
      <w:r w:rsidRPr="001567B1">
        <w:rPr>
          <w:szCs w:val="24"/>
        </w:rPr>
        <w:t>We calculated the overall burden per resp</w:t>
      </w:r>
      <w:r w:rsidRPr="00C25BEC">
        <w:rPr>
          <w:szCs w:val="24"/>
        </w:rPr>
        <w:t>o</w:t>
      </w:r>
      <w:r w:rsidRPr="00A14ECC">
        <w:rPr>
          <w:szCs w:val="24"/>
        </w:rPr>
        <w:t>n</w:t>
      </w:r>
      <w:r w:rsidRPr="006C72A2">
        <w:rPr>
          <w:szCs w:val="24"/>
        </w:rPr>
        <w:t xml:space="preserve">dent by multiplying the frequency of response by the time to complete each data collection item. We anticipate that screener </w:t>
      </w:r>
      <w:r w:rsidRPr="00190F5C">
        <w:rPr>
          <w:szCs w:val="24"/>
        </w:rPr>
        <w:t xml:space="preserve">forms </w:t>
      </w:r>
      <w:r w:rsidR="00F33F2C" w:rsidRPr="00190F5C">
        <w:rPr>
          <w:szCs w:val="24"/>
        </w:rPr>
        <w:t>(</w:t>
      </w:r>
      <w:r w:rsidR="00F33F2C" w:rsidRPr="00190F5C">
        <w:rPr>
          <w:b/>
          <w:szCs w:val="24"/>
        </w:rPr>
        <w:t>attachment 3a</w:t>
      </w:r>
      <w:r w:rsidR="00F33F2C" w:rsidRPr="00190F5C">
        <w:rPr>
          <w:szCs w:val="24"/>
        </w:rPr>
        <w:t>)</w:t>
      </w:r>
      <w:r w:rsidR="00F33F2C">
        <w:rPr>
          <w:szCs w:val="24"/>
        </w:rPr>
        <w:t xml:space="preserve"> </w:t>
      </w:r>
      <w:r w:rsidR="00C61D37" w:rsidRPr="0012699D">
        <w:rPr>
          <w:szCs w:val="24"/>
        </w:rPr>
        <w:t>will</w:t>
      </w:r>
      <w:r w:rsidRPr="0012699D">
        <w:rPr>
          <w:szCs w:val="24"/>
        </w:rPr>
        <w:t xml:space="preserve"> take 5 minutes to complete each</w:t>
      </w:r>
      <w:r w:rsidR="00C61D37" w:rsidRPr="0012699D">
        <w:rPr>
          <w:szCs w:val="24"/>
        </w:rPr>
        <w:t xml:space="preserve">, contact information forms </w:t>
      </w:r>
      <w:r w:rsidR="00F33F2C" w:rsidRPr="00190F5C">
        <w:rPr>
          <w:szCs w:val="24"/>
        </w:rPr>
        <w:t>(</w:t>
      </w:r>
      <w:r w:rsidR="00F33F2C" w:rsidRPr="00190F5C">
        <w:rPr>
          <w:b/>
          <w:szCs w:val="24"/>
        </w:rPr>
        <w:t>attachment 3b</w:t>
      </w:r>
      <w:r w:rsidR="00F33F2C" w:rsidRPr="00190F5C">
        <w:rPr>
          <w:szCs w:val="24"/>
        </w:rPr>
        <w:t>)</w:t>
      </w:r>
      <w:r w:rsidR="00F33F2C">
        <w:rPr>
          <w:szCs w:val="24"/>
        </w:rPr>
        <w:t xml:space="preserve"> </w:t>
      </w:r>
      <w:r w:rsidR="00C61D37" w:rsidRPr="0012699D">
        <w:rPr>
          <w:szCs w:val="24"/>
        </w:rPr>
        <w:t xml:space="preserve">will take 1 minute to complete each, and consent </w:t>
      </w:r>
      <w:r w:rsidR="00C61D37" w:rsidRPr="00190F5C">
        <w:rPr>
          <w:szCs w:val="24"/>
        </w:rPr>
        <w:t xml:space="preserve">forms </w:t>
      </w:r>
      <w:r w:rsidR="00F33F2C" w:rsidRPr="00190F5C">
        <w:rPr>
          <w:szCs w:val="24"/>
        </w:rPr>
        <w:t>(</w:t>
      </w:r>
      <w:r w:rsidR="00F33F2C" w:rsidRPr="00190F5C">
        <w:rPr>
          <w:b/>
          <w:szCs w:val="24"/>
        </w:rPr>
        <w:t>attachment 4</w:t>
      </w:r>
      <w:r w:rsidR="00F33F2C" w:rsidRPr="00190F5C">
        <w:rPr>
          <w:szCs w:val="24"/>
        </w:rPr>
        <w:t xml:space="preserve">) </w:t>
      </w:r>
      <w:r w:rsidR="00C61D37" w:rsidRPr="00190F5C">
        <w:rPr>
          <w:szCs w:val="24"/>
        </w:rPr>
        <w:t>will</w:t>
      </w:r>
      <w:r w:rsidR="00C61D37" w:rsidRPr="0012699D">
        <w:rPr>
          <w:szCs w:val="24"/>
        </w:rPr>
        <w:t xml:space="preserve"> take 5 minutes to complete each</w:t>
      </w:r>
      <w:r w:rsidRPr="00EA60FC">
        <w:rPr>
          <w:szCs w:val="24"/>
        </w:rPr>
        <w:t xml:space="preserve">. </w:t>
      </w:r>
      <w:bookmarkEnd w:id="48"/>
      <w:r w:rsidR="00F70AFE" w:rsidRPr="00D26686">
        <w:rPr>
          <w:szCs w:val="24"/>
        </w:rPr>
        <w:t xml:space="preserve">We anticipate </w:t>
      </w:r>
      <w:r w:rsidR="00E47946" w:rsidRPr="00D26686">
        <w:rPr>
          <w:szCs w:val="24"/>
        </w:rPr>
        <w:t>50</w:t>
      </w:r>
      <w:r w:rsidR="00F70AFE" w:rsidRPr="00D26686">
        <w:rPr>
          <w:szCs w:val="24"/>
        </w:rPr>
        <w:t xml:space="preserve"> percent of </w:t>
      </w:r>
      <w:r w:rsidRPr="00D26686">
        <w:rPr>
          <w:szCs w:val="24"/>
        </w:rPr>
        <w:t>the targeted populations</w:t>
      </w:r>
      <w:r w:rsidR="00F70AFE" w:rsidRPr="00D26686">
        <w:rPr>
          <w:szCs w:val="24"/>
        </w:rPr>
        <w:t xml:space="preserve"> screened will be eligible for the study.</w:t>
      </w:r>
      <w:r w:rsidR="00B12DE1">
        <w:rPr>
          <w:szCs w:val="24"/>
        </w:rPr>
        <w:t xml:space="preserve"> Of eligible persons, 75% will agree to participate. </w:t>
      </w:r>
      <w:r w:rsidR="00F70AFE" w:rsidRPr="00BB02AC">
        <w:rPr>
          <w:szCs w:val="24"/>
        </w:rPr>
        <w:t xml:space="preserve"> </w:t>
      </w:r>
      <w:r w:rsidR="00EB45ED">
        <w:rPr>
          <w:szCs w:val="24"/>
        </w:rPr>
        <w:t>Brief structured</w:t>
      </w:r>
      <w:r w:rsidR="00EB45ED" w:rsidRPr="00BB02AC">
        <w:rPr>
          <w:szCs w:val="24"/>
        </w:rPr>
        <w:t xml:space="preserve"> </w:t>
      </w:r>
      <w:r w:rsidRPr="00190F5C">
        <w:rPr>
          <w:szCs w:val="24"/>
        </w:rPr>
        <w:lastRenderedPageBreak/>
        <w:t>surveys</w:t>
      </w:r>
      <w:r w:rsidR="00F70AFE" w:rsidRPr="00190F5C">
        <w:rPr>
          <w:szCs w:val="24"/>
        </w:rPr>
        <w:t xml:space="preserve"> </w:t>
      </w:r>
      <w:r w:rsidR="00F33F2C" w:rsidRPr="00190F5C">
        <w:rPr>
          <w:szCs w:val="24"/>
        </w:rPr>
        <w:t>(</w:t>
      </w:r>
      <w:r w:rsidR="00F33F2C" w:rsidRPr="00190F5C">
        <w:rPr>
          <w:b/>
          <w:szCs w:val="24"/>
        </w:rPr>
        <w:t>attachment 3c and 3e</w:t>
      </w:r>
      <w:r w:rsidR="00F33F2C" w:rsidRPr="00190F5C">
        <w:rPr>
          <w:szCs w:val="24"/>
        </w:rPr>
        <w:t>)</w:t>
      </w:r>
      <w:r w:rsidR="00F33F2C">
        <w:rPr>
          <w:szCs w:val="24"/>
        </w:rPr>
        <w:t xml:space="preserve"> </w:t>
      </w:r>
      <w:r w:rsidRPr="00BB02AC">
        <w:rPr>
          <w:szCs w:val="24"/>
        </w:rPr>
        <w:t>will take 15 minutes to complete. I</w:t>
      </w:r>
      <w:r w:rsidR="00F70AFE" w:rsidRPr="00202E98">
        <w:rPr>
          <w:szCs w:val="24"/>
        </w:rPr>
        <w:t xml:space="preserve">n-depth interviews </w:t>
      </w:r>
      <w:r w:rsidRPr="00202E98">
        <w:rPr>
          <w:szCs w:val="24"/>
        </w:rPr>
        <w:t>or focus groups</w:t>
      </w:r>
      <w:r w:rsidR="00271158">
        <w:rPr>
          <w:szCs w:val="24"/>
        </w:rPr>
        <w:t xml:space="preserve"> with </w:t>
      </w:r>
      <w:r w:rsidR="00271158" w:rsidRPr="00190F5C">
        <w:rPr>
          <w:szCs w:val="24"/>
        </w:rPr>
        <w:t>respondents</w:t>
      </w:r>
      <w:r w:rsidR="00F33F2C" w:rsidRPr="00190F5C">
        <w:rPr>
          <w:szCs w:val="24"/>
        </w:rPr>
        <w:t xml:space="preserve"> (</w:t>
      </w:r>
      <w:r w:rsidR="00F33F2C" w:rsidRPr="00190F5C">
        <w:rPr>
          <w:b/>
          <w:szCs w:val="24"/>
        </w:rPr>
        <w:t>attachment 3d</w:t>
      </w:r>
      <w:r w:rsidR="00F33F2C">
        <w:rPr>
          <w:szCs w:val="24"/>
        </w:rPr>
        <w:t>)</w:t>
      </w:r>
      <w:r w:rsidRPr="00202E98">
        <w:rPr>
          <w:szCs w:val="24"/>
        </w:rPr>
        <w:t xml:space="preserve"> </w:t>
      </w:r>
      <w:r w:rsidR="00F70AFE" w:rsidRPr="00202E98">
        <w:rPr>
          <w:szCs w:val="24"/>
        </w:rPr>
        <w:t>are expected to take 60 minutes (1 hour) to complete.</w:t>
      </w:r>
      <w:r w:rsidR="00C61D37" w:rsidRPr="00264BDD">
        <w:rPr>
          <w:szCs w:val="24"/>
        </w:rPr>
        <w:t xml:space="preserve"> </w:t>
      </w:r>
      <w:r w:rsidR="008E14C1" w:rsidRPr="00BB02AC">
        <w:rPr>
          <w:szCs w:val="24"/>
        </w:rPr>
        <w:t>I</w:t>
      </w:r>
      <w:r w:rsidR="008E14C1" w:rsidRPr="00202E98">
        <w:rPr>
          <w:szCs w:val="24"/>
        </w:rPr>
        <w:t>n-depth interviews or focus groups</w:t>
      </w:r>
      <w:r w:rsidR="008E14C1">
        <w:rPr>
          <w:szCs w:val="24"/>
        </w:rPr>
        <w:t xml:space="preserve"> with healthcare </w:t>
      </w:r>
      <w:r w:rsidR="0000131B">
        <w:rPr>
          <w:szCs w:val="24"/>
        </w:rPr>
        <w:t xml:space="preserve">providers </w:t>
      </w:r>
      <w:r w:rsidR="0000131B" w:rsidRPr="00202E98">
        <w:rPr>
          <w:szCs w:val="24"/>
        </w:rPr>
        <w:t>are</w:t>
      </w:r>
      <w:r w:rsidR="008E14C1" w:rsidRPr="00202E98">
        <w:rPr>
          <w:szCs w:val="24"/>
        </w:rPr>
        <w:t xml:space="preserve"> expected to take </w:t>
      </w:r>
      <w:r w:rsidR="008E14C1">
        <w:rPr>
          <w:szCs w:val="24"/>
        </w:rPr>
        <w:t>45</w:t>
      </w:r>
      <w:r w:rsidR="008E14C1" w:rsidRPr="00202E98">
        <w:rPr>
          <w:szCs w:val="24"/>
        </w:rPr>
        <w:t xml:space="preserve"> minutes to complete</w:t>
      </w:r>
      <w:r w:rsidR="00F33F2C">
        <w:rPr>
          <w:szCs w:val="24"/>
        </w:rPr>
        <w:t xml:space="preserve"> (</w:t>
      </w:r>
      <w:r w:rsidR="00F33F2C" w:rsidRPr="00190F5C">
        <w:rPr>
          <w:b/>
          <w:szCs w:val="24"/>
        </w:rPr>
        <w:t>attachment</w:t>
      </w:r>
      <w:r w:rsidR="00F33F2C" w:rsidRPr="00190F5C">
        <w:rPr>
          <w:szCs w:val="24"/>
        </w:rPr>
        <w:t xml:space="preserve"> </w:t>
      </w:r>
      <w:r w:rsidR="00F33F2C" w:rsidRPr="00190F5C">
        <w:rPr>
          <w:b/>
          <w:szCs w:val="24"/>
        </w:rPr>
        <w:t>3f</w:t>
      </w:r>
      <w:r w:rsidR="00F33F2C">
        <w:rPr>
          <w:szCs w:val="24"/>
        </w:rPr>
        <w:t>)</w:t>
      </w:r>
      <w:r w:rsidR="008E14C1" w:rsidRPr="00202E98">
        <w:rPr>
          <w:szCs w:val="24"/>
        </w:rPr>
        <w:t>.</w:t>
      </w:r>
      <w:r w:rsidR="008E14C1" w:rsidRPr="00264BDD">
        <w:rPr>
          <w:szCs w:val="24"/>
        </w:rPr>
        <w:t xml:space="preserve"> </w:t>
      </w:r>
      <w:r w:rsidR="000D1909">
        <w:rPr>
          <w:szCs w:val="24"/>
        </w:rPr>
        <w:t xml:space="preserve"> </w:t>
      </w:r>
      <w:proofErr w:type="gramStart"/>
      <w:r w:rsidR="00C91DD8">
        <w:rPr>
          <w:szCs w:val="24"/>
        </w:rPr>
        <w:t>A</w:t>
      </w:r>
      <w:r w:rsidR="00C61D37" w:rsidRPr="00264BDD">
        <w:rPr>
          <w:szCs w:val="24"/>
        </w:rPr>
        <w:t>n estimated 9 data</w:t>
      </w:r>
      <w:r w:rsidR="00CC7A66" w:rsidRPr="00264BDD">
        <w:rPr>
          <w:szCs w:val="24"/>
        </w:rPr>
        <w:t xml:space="preserve"> collections</w:t>
      </w:r>
      <w:proofErr w:type="gramEnd"/>
      <w:r w:rsidR="00CC7A66" w:rsidRPr="00264BDD">
        <w:rPr>
          <w:szCs w:val="24"/>
        </w:rPr>
        <w:t xml:space="preserve"> will be conducted</w:t>
      </w:r>
      <w:r w:rsidR="00C91DD8">
        <w:rPr>
          <w:szCs w:val="24"/>
        </w:rPr>
        <w:t xml:space="preserve"> o</w:t>
      </w:r>
      <w:r w:rsidR="00C91DD8" w:rsidRPr="00264BDD">
        <w:rPr>
          <w:szCs w:val="24"/>
        </w:rPr>
        <w:t>ver a 3 year period</w:t>
      </w:r>
      <w:r w:rsidR="00C91DD8">
        <w:rPr>
          <w:szCs w:val="24"/>
        </w:rPr>
        <w:t>.</w:t>
      </w:r>
    </w:p>
    <w:p w:rsidR="00494F59" w:rsidRPr="00EC04D0" w:rsidRDefault="00CC7A66" w:rsidP="00EC04D0">
      <w:pPr>
        <w:pStyle w:val="BodyText1"/>
        <w:spacing w:line="480" w:lineRule="auto"/>
        <w:rPr>
          <w:szCs w:val="24"/>
        </w:rPr>
      </w:pPr>
      <w:r w:rsidRPr="00494F59">
        <w:rPr>
          <w:szCs w:val="24"/>
        </w:rPr>
        <w:t>For a given year,</w:t>
      </w:r>
      <w:r w:rsidR="00885C7B" w:rsidRPr="00494F59">
        <w:rPr>
          <w:szCs w:val="24"/>
        </w:rPr>
        <w:t xml:space="preserve"> </w:t>
      </w:r>
      <w:r w:rsidR="00C61D37" w:rsidRPr="00494F59">
        <w:rPr>
          <w:szCs w:val="24"/>
        </w:rPr>
        <w:t>each</w:t>
      </w:r>
      <w:r w:rsidR="00885C7B" w:rsidRPr="00494F59">
        <w:rPr>
          <w:szCs w:val="24"/>
        </w:rPr>
        <w:t xml:space="preserve"> separate </w:t>
      </w:r>
      <w:r w:rsidRPr="00494F59">
        <w:rPr>
          <w:szCs w:val="24"/>
        </w:rPr>
        <w:t>data collection</w:t>
      </w:r>
      <w:r w:rsidR="00C61D37" w:rsidRPr="00494F59">
        <w:rPr>
          <w:szCs w:val="24"/>
        </w:rPr>
        <w:t xml:space="preserve"> </w:t>
      </w:r>
      <w:r w:rsidRPr="00494F59">
        <w:rPr>
          <w:szCs w:val="24"/>
        </w:rPr>
        <w:t>will range from</w:t>
      </w:r>
      <w:r w:rsidR="00C61D37" w:rsidRPr="00494F59">
        <w:rPr>
          <w:szCs w:val="24"/>
        </w:rPr>
        <w:t xml:space="preserve"> 30 (minimum) to </w:t>
      </w:r>
      <w:r w:rsidR="00885C7B" w:rsidRPr="00494F59">
        <w:rPr>
          <w:szCs w:val="24"/>
        </w:rPr>
        <w:t>200</w:t>
      </w:r>
      <w:r w:rsidR="00DE41F0" w:rsidRPr="00494F59">
        <w:rPr>
          <w:szCs w:val="24"/>
        </w:rPr>
        <w:t xml:space="preserve"> </w:t>
      </w:r>
      <w:r w:rsidR="00C61D37" w:rsidRPr="00494F59">
        <w:rPr>
          <w:szCs w:val="24"/>
        </w:rPr>
        <w:t xml:space="preserve">(maximum) respondents based on the nature and scope of the research </w:t>
      </w:r>
      <w:r w:rsidR="00885C7B" w:rsidRPr="00494F59">
        <w:rPr>
          <w:szCs w:val="24"/>
        </w:rPr>
        <w:t>purposes</w:t>
      </w:r>
      <w:r w:rsidR="00C61D37" w:rsidRPr="00494F59">
        <w:rPr>
          <w:szCs w:val="24"/>
        </w:rPr>
        <w:t xml:space="preserve">. </w:t>
      </w:r>
      <w:r w:rsidR="00EC04D0">
        <w:rPr>
          <w:szCs w:val="24"/>
        </w:rPr>
        <w:t xml:space="preserve">If there are 3 data collections, the maximum number of </w:t>
      </w:r>
      <w:r w:rsidR="00D26686">
        <w:rPr>
          <w:szCs w:val="24"/>
        </w:rPr>
        <w:t xml:space="preserve">expected </w:t>
      </w:r>
      <w:r w:rsidR="00EC04D0">
        <w:rPr>
          <w:szCs w:val="24"/>
        </w:rPr>
        <w:t xml:space="preserve">respondents is 600.  </w:t>
      </w:r>
      <w:r w:rsidR="000D1909">
        <w:rPr>
          <w:szCs w:val="24"/>
        </w:rPr>
        <w:t xml:space="preserve">In a given year, we anticipate that we will need to screen 1600 persons </w:t>
      </w:r>
      <w:r w:rsidR="00D26686">
        <w:rPr>
          <w:szCs w:val="24"/>
        </w:rPr>
        <w:t>to identify</w:t>
      </w:r>
      <w:r w:rsidR="000D1909">
        <w:rPr>
          <w:szCs w:val="24"/>
        </w:rPr>
        <w:t xml:space="preserve"> 800 eligible persons, of which</w:t>
      </w:r>
      <w:r w:rsidR="00EC04D0">
        <w:rPr>
          <w:szCs w:val="24"/>
        </w:rPr>
        <w:t xml:space="preserve"> 600 </w:t>
      </w:r>
      <w:r w:rsidR="00D26686">
        <w:rPr>
          <w:szCs w:val="24"/>
        </w:rPr>
        <w:t xml:space="preserve">persons </w:t>
      </w:r>
      <w:r w:rsidR="000D1909">
        <w:rPr>
          <w:szCs w:val="24"/>
        </w:rPr>
        <w:t xml:space="preserve">will agree to participate.  </w:t>
      </w:r>
      <w:r w:rsidR="00EC04D0" w:rsidRPr="00494F59">
        <w:rPr>
          <w:szCs w:val="24"/>
        </w:rPr>
        <w:t xml:space="preserve">The total annual response burden based on an average of 600 study respondents per year (assuming 3 large data collections involving 200 participants each) is estimated at </w:t>
      </w:r>
      <w:r w:rsidR="00EC04D0">
        <w:rPr>
          <w:szCs w:val="24"/>
        </w:rPr>
        <w:t>918</w:t>
      </w:r>
      <w:r w:rsidR="00EC04D0" w:rsidRPr="0012699D">
        <w:rPr>
          <w:szCs w:val="24"/>
        </w:rPr>
        <w:t xml:space="preserve"> hours (see Exhibit A12.1)</w:t>
      </w:r>
      <w:r w:rsidR="00EC04D0" w:rsidRPr="00EA60FC">
        <w:rPr>
          <w:szCs w:val="24"/>
        </w:rPr>
        <w:t xml:space="preserve">.  </w:t>
      </w:r>
      <w:r w:rsidRPr="00EC04D0">
        <w:rPr>
          <w:szCs w:val="24"/>
        </w:rPr>
        <w:t>Assuming an average of 3 data collections occur per year, there will be an estimated range of 270 (minimum) to 1800</w:t>
      </w:r>
      <w:r w:rsidRPr="00BB02AC">
        <w:rPr>
          <w:szCs w:val="24"/>
        </w:rPr>
        <w:t xml:space="preserve"> (maximum) total study respondents summed over a 3-year period.  </w:t>
      </w:r>
      <w:r w:rsidR="00C61D37" w:rsidRPr="00BB02AC">
        <w:rPr>
          <w:szCs w:val="24"/>
        </w:rPr>
        <w:t xml:space="preserve">For this 3 year generic ICR, </w:t>
      </w:r>
      <w:r w:rsidRPr="00BB02AC">
        <w:rPr>
          <w:szCs w:val="24"/>
        </w:rPr>
        <w:t xml:space="preserve">the </w:t>
      </w:r>
      <w:r w:rsidR="00F70AFE" w:rsidRPr="00BB02AC">
        <w:rPr>
          <w:szCs w:val="24"/>
        </w:rPr>
        <w:t xml:space="preserve">number of burden hours is </w:t>
      </w:r>
      <w:r w:rsidRPr="00BB02AC">
        <w:rPr>
          <w:szCs w:val="24"/>
        </w:rPr>
        <w:t>estimated at 2,</w:t>
      </w:r>
      <w:r w:rsidR="00BB2E3D">
        <w:rPr>
          <w:szCs w:val="24"/>
        </w:rPr>
        <w:t>754</w:t>
      </w:r>
      <w:r w:rsidR="00BB02AC" w:rsidRPr="00202E98">
        <w:rPr>
          <w:szCs w:val="24"/>
        </w:rPr>
        <w:t>.</w:t>
      </w:r>
    </w:p>
    <w:p w:rsidR="00494F59" w:rsidRDefault="00494F59">
      <w:pPr>
        <w:rPr>
          <w:rFonts w:ascii="Times New Roman" w:hAnsi="Times New Roman" w:cs="Times New Roman"/>
          <w:b/>
          <w:sz w:val="24"/>
          <w:szCs w:val="24"/>
        </w:rPr>
      </w:pPr>
      <w:r>
        <w:rPr>
          <w:rFonts w:ascii="Times New Roman" w:hAnsi="Times New Roman" w:cs="Times New Roman"/>
          <w:b/>
          <w:sz w:val="24"/>
          <w:szCs w:val="24"/>
        </w:rPr>
        <w:br w:type="page"/>
      </w:r>
    </w:p>
    <w:p w:rsidR="00F70AFE" w:rsidRPr="00EA60FC" w:rsidRDefault="00F70AFE" w:rsidP="00F70AFE">
      <w:pPr>
        <w:rPr>
          <w:rFonts w:ascii="Times New Roman" w:hAnsi="Times New Roman" w:cs="Times New Roman"/>
          <w:b/>
          <w:bCs/>
          <w:sz w:val="24"/>
          <w:szCs w:val="24"/>
        </w:rPr>
      </w:pPr>
      <w:r w:rsidRPr="00EA60FC">
        <w:rPr>
          <w:rFonts w:ascii="Times New Roman" w:hAnsi="Times New Roman" w:cs="Times New Roman"/>
          <w:b/>
          <w:sz w:val="24"/>
          <w:szCs w:val="24"/>
        </w:rPr>
        <w:lastRenderedPageBreak/>
        <w:t>Exhibit A12.1: Estimated Annualized Burden Hours</w:t>
      </w:r>
    </w:p>
    <w:tbl>
      <w:tblPr>
        <w:tblW w:w="1026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gridCol w:w="1170"/>
      </w:tblGrid>
      <w:tr w:rsidR="00F70AFE" w:rsidRPr="00494F59" w:rsidTr="004C5329">
        <w:trPr>
          <w:cantSplit/>
          <w:tblHeader/>
        </w:trPr>
        <w:tc>
          <w:tcPr>
            <w:tcW w:w="1890" w:type="dxa"/>
            <w:tcBorders>
              <w:top w:val="single" w:sz="2" w:space="0" w:color="000000"/>
              <w:left w:val="single" w:sz="2" w:space="0" w:color="000000"/>
              <w:bottom w:val="nil"/>
              <w:right w:val="nil"/>
            </w:tcBorders>
          </w:tcPr>
          <w:p w:rsidR="00F70AFE" w:rsidRPr="00BB02AC" w:rsidRDefault="005E6063" w:rsidP="00BC33E1">
            <w:pPr>
              <w:spacing w:after="0" w:line="240" w:lineRule="auto"/>
              <w:rPr>
                <w:rFonts w:ascii="Times New Roman" w:hAnsi="Times New Roman" w:cs="Times New Roman"/>
                <w:b/>
                <w:sz w:val="24"/>
                <w:szCs w:val="24"/>
              </w:rPr>
            </w:pPr>
            <w:bookmarkStart w:id="49" w:name="_Toc235958548"/>
            <w:bookmarkEnd w:id="44"/>
            <w:r>
              <w:rPr>
                <w:rFonts w:ascii="Times New Roman" w:hAnsi="Times New Roman" w:cs="Times New Roman"/>
                <w:b/>
                <w:sz w:val="24"/>
                <w:szCs w:val="24"/>
              </w:rPr>
              <w:t xml:space="preserve"> </w:t>
            </w:r>
          </w:p>
        </w:tc>
        <w:tc>
          <w:tcPr>
            <w:tcW w:w="1800" w:type="dxa"/>
            <w:tcBorders>
              <w:top w:val="single" w:sz="2" w:space="0" w:color="000000"/>
              <w:left w:val="single" w:sz="2" w:space="0" w:color="000000"/>
              <w:bottom w:val="nil"/>
              <w:right w:val="nil"/>
            </w:tcBorders>
          </w:tcPr>
          <w:p w:rsidR="00F70AFE" w:rsidRPr="00202E98" w:rsidRDefault="00F70AFE" w:rsidP="00BC33E1">
            <w:pPr>
              <w:spacing w:after="0" w:line="240" w:lineRule="auto"/>
              <w:rPr>
                <w:rFonts w:ascii="Times New Roman" w:hAnsi="Times New Roman" w:cs="Times New Roman"/>
                <w:b/>
                <w:sz w:val="24"/>
                <w:szCs w:val="24"/>
              </w:rPr>
            </w:pPr>
            <w:r w:rsidRPr="00202E98">
              <w:rPr>
                <w:rFonts w:ascii="Times New Roman" w:hAnsi="Times New Roman" w:cs="Times New Roman"/>
                <w:b/>
                <w:sz w:val="24"/>
                <w:szCs w:val="24"/>
              </w:rPr>
              <w:t>Form Name</w:t>
            </w:r>
          </w:p>
        </w:tc>
        <w:tc>
          <w:tcPr>
            <w:tcW w:w="1890" w:type="dxa"/>
            <w:tcBorders>
              <w:top w:val="single" w:sz="2" w:space="0" w:color="000000"/>
              <w:left w:val="single" w:sz="2" w:space="0" w:color="000000"/>
              <w:bottom w:val="nil"/>
              <w:right w:val="nil"/>
            </w:tcBorders>
          </w:tcPr>
          <w:p w:rsidR="00F70AFE" w:rsidRPr="00494F59" w:rsidRDefault="00F70AFE" w:rsidP="00BC33E1">
            <w:pPr>
              <w:spacing w:after="0" w:line="240" w:lineRule="auto"/>
              <w:rPr>
                <w:rFonts w:ascii="Times New Roman" w:hAnsi="Times New Roman" w:cs="Times New Roman"/>
                <w:b/>
                <w:sz w:val="24"/>
                <w:szCs w:val="24"/>
              </w:rPr>
            </w:pPr>
            <w:r w:rsidRPr="00264BDD">
              <w:rPr>
                <w:rFonts w:ascii="Times New Roman" w:hAnsi="Times New Roman" w:cs="Times New Roman"/>
                <w:b/>
                <w:sz w:val="24"/>
                <w:szCs w:val="24"/>
              </w:rPr>
              <w:t>No. of Respondents</w:t>
            </w:r>
            <w:r w:rsidR="00CC7A66" w:rsidRPr="00494F59">
              <w:rPr>
                <w:rFonts w:ascii="Times New Roman" w:hAnsi="Times New Roman" w:cs="Times New Roman"/>
                <w:b/>
                <w:sz w:val="24"/>
                <w:szCs w:val="24"/>
              </w:rPr>
              <w:t>*</w:t>
            </w:r>
          </w:p>
        </w:tc>
        <w:tc>
          <w:tcPr>
            <w:tcW w:w="1710" w:type="dxa"/>
            <w:tcBorders>
              <w:top w:val="single" w:sz="2" w:space="0" w:color="000000"/>
              <w:left w:val="single" w:sz="2" w:space="0" w:color="000000"/>
              <w:bottom w:val="nil"/>
              <w:right w:val="nil"/>
            </w:tcBorders>
          </w:tcPr>
          <w:p w:rsidR="00F70AFE" w:rsidRPr="00494F59" w:rsidRDefault="00F70AFE" w:rsidP="00BC33E1">
            <w:pPr>
              <w:spacing w:after="0" w:line="240" w:lineRule="auto"/>
              <w:rPr>
                <w:rFonts w:ascii="Times New Roman" w:hAnsi="Times New Roman" w:cs="Times New Roman"/>
                <w:b/>
                <w:sz w:val="24"/>
                <w:szCs w:val="24"/>
              </w:rPr>
            </w:pPr>
            <w:r w:rsidRPr="00494F59">
              <w:rPr>
                <w:rFonts w:ascii="Times New Roman" w:hAnsi="Times New Roman" w:cs="Times New Roman"/>
                <w:b/>
                <w:sz w:val="24"/>
                <w:szCs w:val="24"/>
              </w:rPr>
              <w:t>No. of Responses Per Respondent</w:t>
            </w:r>
          </w:p>
        </w:tc>
        <w:tc>
          <w:tcPr>
            <w:tcW w:w="1800" w:type="dxa"/>
            <w:tcBorders>
              <w:top w:val="single" w:sz="2" w:space="0" w:color="000000"/>
              <w:left w:val="single" w:sz="2" w:space="0" w:color="000000"/>
              <w:bottom w:val="nil"/>
              <w:right w:val="single" w:sz="2" w:space="0" w:color="000000"/>
            </w:tcBorders>
          </w:tcPr>
          <w:p w:rsidR="00F70AFE" w:rsidRPr="00494F59" w:rsidRDefault="00F70AFE" w:rsidP="00BC33E1">
            <w:pPr>
              <w:spacing w:after="0" w:line="240" w:lineRule="auto"/>
              <w:rPr>
                <w:rFonts w:ascii="Times New Roman" w:hAnsi="Times New Roman" w:cs="Times New Roman"/>
                <w:b/>
                <w:sz w:val="24"/>
                <w:szCs w:val="24"/>
              </w:rPr>
            </w:pPr>
            <w:r w:rsidRPr="00494F59">
              <w:rPr>
                <w:rFonts w:ascii="Times New Roman" w:hAnsi="Times New Roman" w:cs="Times New Roman"/>
                <w:b/>
                <w:sz w:val="24"/>
                <w:szCs w:val="24"/>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rsidR="00F70AFE" w:rsidRPr="00494F59" w:rsidRDefault="00F70AFE" w:rsidP="00BC33E1">
            <w:pPr>
              <w:spacing w:after="0" w:line="240" w:lineRule="auto"/>
              <w:rPr>
                <w:rFonts w:ascii="Times New Roman" w:hAnsi="Times New Roman" w:cs="Times New Roman"/>
                <w:b/>
                <w:sz w:val="24"/>
                <w:szCs w:val="24"/>
              </w:rPr>
            </w:pPr>
            <w:r w:rsidRPr="00494F59">
              <w:rPr>
                <w:rFonts w:ascii="Times New Roman" w:hAnsi="Times New Roman" w:cs="Times New Roman"/>
                <w:b/>
                <w:sz w:val="24"/>
                <w:szCs w:val="24"/>
              </w:rPr>
              <w:t xml:space="preserve">Total </w:t>
            </w:r>
          </w:p>
          <w:p w:rsidR="00F70AFE" w:rsidRPr="00494F59" w:rsidRDefault="00F70AFE" w:rsidP="00BC33E1">
            <w:pPr>
              <w:spacing w:after="0" w:line="240" w:lineRule="auto"/>
              <w:rPr>
                <w:rFonts w:ascii="Times New Roman" w:hAnsi="Times New Roman" w:cs="Times New Roman"/>
                <w:b/>
                <w:sz w:val="24"/>
                <w:szCs w:val="24"/>
              </w:rPr>
            </w:pPr>
            <w:r w:rsidRPr="00494F59">
              <w:rPr>
                <w:rFonts w:ascii="Times New Roman" w:hAnsi="Times New Roman" w:cs="Times New Roman"/>
                <w:b/>
                <w:sz w:val="24"/>
                <w:szCs w:val="24"/>
              </w:rPr>
              <w:t>Burden</w:t>
            </w:r>
          </w:p>
          <w:p w:rsidR="00F70AFE" w:rsidRPr="00494F59" w:rsidRDefault="00F70AFE" w:rsidP="00BC33E1">
            <w:pPr>
              <w:spacing w:after="0" w:line="240" w:lineRule="auto"/>
              <w:rPr>
                <w:rFonts w:ascii="Times New Roman" w:hAnsi="Times New Roman" w:cs="Times New Roman"/>
                <w:b/>
                <w:sz w:val="24"/>
                <w:szCs w:val="24"/>
              </w:rPr>
            </w:pPr>
            <w:r w:rsidRPr="00494F59">
              <w:rPr>
                <w:rFonts w:ascii="Times New Roman" w:hAnsi="Times New Roman" w:cs="Times New Roman"/>
                <w:b/>
                <w:sz w:val="24"/>
                <w:szCs w:val="24"/>
              </w:rPr>
              <w:t>Hours</w:t>
            </w:r>
          </w:p>
        </w:tc>
      </w:tr>
      <w:tr w:rsidR="00F70AFE"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F70AFE" w:rsidRPr="00182660" w:rsidRDefault="00F70AFE" w:rsidP="00BC33E1">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F70AFE" w:rsidRPr="00182660" w:rsidRDefault="00C61D37" w:rsidP="00C61D37">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Study Screener</w:t>
            </w:r>
            <w:r w:rsidR="00106265">
              <w:rPr>
                <w:rFonts w:ascii="Times New Roman" w:hAnsi="Times New Roman" w:cs="Times New Roman"/>
                <w:sz w:val="24"/>
                <w:szCs w:val="24"/>
              </w:rPr>
              <w:t xml:space="preserve"> (</w:t>
            </w:r>
            <w:proofErr w:type="spellStart"/>
            <w:r w:rsidR="00106265">
              <w:rPr>
                <w:rFonts w:ascii="Times New Roman" w:hAnsi="Times New Roman" w:cs="Times New Roman"/>
                <w:sz w:val="24"/>
                <w:szCs w:val="24"/>
              </w:rPr>
              <w:t>att</w:t>
            </w:r>
            <w:proofErr w:type="spellEnd"/>
            <w:r w:rsidR="00106265">
              <w:rPr>
                <w:rFonts w:ascii="Times New Roman" w:hAnsi="Times New Roman" w:cs="Times New Roman"/>
                <w:sz w:val="24"/>
                <w:szCs w:val="24"/>
              </w:rPr>
              <w:t xml:space="preserve"> 3a)</w:t>
            </w:r>
          </w:p>
        </w:tc>
        <w:tc>
          <w:tcPr>
            <w:tcW w:w="1890" w:type="dxa"/>
            <w:tcBorders>
              <w:top w:val="single" w:sz="2" w:space="0" w:color="000000"/>
              <w:left w:val="single" w:sz="2" w:space="0" w:color="000000"/>
              <w:bottom w:val="single" w:sz="2" w:space="0" w:color="000000"/>
              <w:right w:val="nil"/>
            </w:tcBorders>
            <w:vAlign w:val="center"/>
          </w:tcPr>
          <w:p w:rsidR="00F70AFE" w:rsidRPr="00182660" w:rsidRDefault="00C1482F" w:rsidP="0006365F">
            <w:pPr>
              <w:spacing w:after="0" w:line="240" w:lineRule="auto"/>
              <w:jc w:val="center"/>
              <w:rPr>
                <w:rFonts w:ascii="Times New Roman" w:hAnsi="Times New Roman" w:cs="Times New Roman"/>
                <w:sz w:val="24"/>
                <w:szCs w:val="24"/>
              </w:rPr>
            </w:pPr>
            <w:r w:rsidRPr="00EC04D0">
              <w:rPr>
                <w:rFonts w:ascii="Times New Roman" w:hAnsi="Times New Roman" w:cs="Times New Roman"/>
                <w:sz w:val="24"/>
                <w:szCs w:val="24"/>
              </w:rPr>
              <w:t>1600</w:t>
            </w:r>
          </w:p>
        </w:tc>
        <w:tc>
          <w:tcPr>
            <w:tcW w:w="1710" w:type="dxa"/>
            <w:tcBorders>
              <w:top w:val="single" w:sz="2" w:space="0" w:color="000000"/>
              <w:left w:val="single" w:sz="2" w:space="0" w:color="000000"/>
              <w:bottom w:val="single" w:sz="2" w:space="0" w:color="000000"/>
              <w:right w:val="nil"/>
            </w:tcBorders>
            <w:vAlign w:val="center"/>
          </w:tcPr>
          <w:p w:rsidR="00F70AFE" w:rsidRPr="000342B7" w:rsidRDefault="00F70AFE"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0AFE" w:rsidRPr="000342B7" w:rsidRDefault="00F70AFE"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F70AFE" w:rsidRPr="00335856" w:rsidRDefault="00C1482F" w:rsidP="003B7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3B7017">
              <w:rPr>
                <w:rFonts w:ascii="Times New Roman" w:hAnsi="Times New Roman" w:cs="Times New Roman"/>
                <w:sz w:val="24"/>
                <w:szCs w:val="24"/>
              </w:rPr>
              <w:t>3</w:t>
            </w:r>
          </w:p>
        </w:tc>
      </w:tr>
      <w:tr w:rsidR="00F70AFE"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F70AFE" w:rsidRPr="00182660" w:rsidRDefault="00F70AFE" w:rsidP="00BC33E1">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F70AFE" w:rsidRPr="00182660" w:rsidRDefault="00F70AFE" w:rsidP="00C61D37">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Contact Information Form</w:t>
            </w:r>
            <w:r w:rsidR="00106265">
              <w:rPr>
                <w:rFonts w:ascii="Times New Roman" w:hAnsi="Times New Roman" w:cs="Times New Roman"/>
                <w:sz w:val="24"/>
                <w:szCs w:val="24"/>
              </w:rPr>
              <w:t xml:space="preserve"> (</w:t>
            </w:r>
            <w:proofErr w:type="spellStart"/>
            <w:r w:rsidR="00106265">
              <w:rPr>
                <w:rFonts w:ascii="Times New Roman" w:hAnsi="Times New Roman" w:cs="Times New Roman"/>
                <w:sz w:val="24"/>
                <w:szCs w:val="24"/>
              </w:rPr>
              <w:t>att</w:t>
            </w:r>
            <w:proofErr w:type="spellEnd"/>
            <w:r w:rsidR="00106265">
              <w:rPr>
                <w:rFonts w:ascii="Times New Roman" w:hAnsi="Times New Roman" w:cs="Times New Roman"/>
                <w:sz w:val="24"/>
                <w:szCs w:val="24"/>
              </w:rPr>
              <w:t xml:space="preserve"> 3b)</w:t>
            </w:r>
          </w:p>
        </w:tc>
        <w:tc>
          <w:tcPr>
            <w:tcW w:w="1890" w:type="dxa"/>
            <w:tcBorders>
              <w:top w:val="single" w:sz="2" w:space="0" w:color="000000"/>
              <w:left w:val="single" w:sz="2" w:space="0" w:color="000000"/>
              <w:bottom w:val="single" w:sz="2" w:space="0" w:color="000000"/>
              <w:right w:val="nil"/>
            </w:tcBorders>
            <w:vAlign w:val="center"/>
          </w:tcPr>
          <w:p w:rsidR="00F70AFE" w:rsidRPr="00182660" w:rsidRDefault="00707C4A" w:rsidP="00BC33E1">
            <w:pPr>
              <w:spacing w:after="0" w:line="240" w:lineRule="auto"/>
              <w:jc w:val="center"/>
              <w:rPr>
                <w:rFonts w:ascii="Times New Roman" w:hAnsi="Times New Roman" w:cs="Times New Roman"/>
                <w:sz w:val="24"/>
                <w:szCs w:val="24"/>
              </w:rPr>
            </w:pPr>
            <w:r w:rsidRPr="00182660">
              <w:rPr>
                <w:rFonts w:ascii="Times New Roman" w:hAnsi="Times New Roman" w:cs="Times New Roman"/>
                <w:sz w:val="24"/>
                <w:szCs w:val="24"/>
              </w:rPr>
              <w:t>600</w:t>
            </w:r>
          </w:p>
        </w:tc>
        <w:tc>
          <w:tcPr>
            <w:tcW w:w="1710" w:type="dxa"/>
            <w:tcBorders>
              <w:top w:val="single" w:sz="2" w:space="0" w:color="000000"/>
              <w:left w:val="single" w:sz="2" w:space="0" w:color="000000"/>
              <w:bottom w:val="single" w:sz="2" w:space="0" w:color="000000"/>
              <w:right w:val="nil"/>
            </w:tcBorders>
            <w:vAlign w:val="center"/>
          </w:tcPr>
          <w:p w:rsidR="00F70AFE" w:rsidRPr="000342B7" w:rsidRDefault="00F70AFE"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0AFE" w:rsidRPr="000342B7" w:rsidRDefault="00F70AFE"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F70AFE" w:rsidRPr="00335856" w:rsidRDefault="00707C4A" w:rsidP="00BC33E1">
            <w:pPr>
              <w:spacing w:after="0" w:line="240" w:lineRule="auto"/>
              <w:jc w:val="center"/>
              <w:rPr>
                <w:rFonts w:ascii="Times New Roman" w:hAnsi="Times New Roman" w:cs="Times New Roman"/>
                <w:sz w:val="24"/>
                <w:szCs w:val="24"/>
              </w:rPr>
            </w:pPr>
            <w:r w:rsidRPr="00F816CF">
              <w:rPr>
                <w:rFonts w:ascii="Times New Roman" w:hAnsi="Times New Roman" w:cs="Times New Roman"/>
                <w:sz w:val="24"/>
                <w:szCs w:val="24"/>
              </w:rPr>
              <w:t>10</w:t>
            </w:r>
          </w:p>
        </w:tc>
      </w:tr>
      <w:tr w:rsidR="00B244AB"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3F070E" w:rsidRDefault="00B244AB" w:rsidP="00BC33E1">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B244AB" w:rsidRPr="00182660" w:rsidRDefault="00B244AB" w:rsidP="00C61D37">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Consent Form</w:t>
            </w:r>
            <w:r>
              <w:rPr>
                <w:rFonts w:ascii="Times New Roman" w:hAnsi="Times New Roman" w:cs="Times New Roman"/>
                <w:sz w:val="24"/>
                <w:szCs w:val="24"/>
              </w:rPr>
              <w:t xml:space="preserve"> (</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4)</w:t>
            </w:r>
          </w:p>
        </w:tc>
        <w:tc>
          <w:tcPr>
            <w:tcW w:w="1890" w:type="dxa"/>
            <w:tcBorders>
              <w:top w:val="single" w:sz="2" w:space="0" w:color="000000"/>
              <w:left w:val="single" w:sz="2" w:space="0" w:color="000000"/>
              <w:bottom w:val="single" w:sz="2" w:space="0" w:color="000000"/>
              <w:right w:val="nil"/>
            </w:tcBorders>
            <w:vAlign w:val="center"/>
          </w:tcPr>
          <w:p w:rsidR="00B244AB" w:rsidRPr="00182660" w:rsidRDefault="00B244AB" w:rsidP="00BC33E1">
            <w:pPr>
              <w:spacing w:after="0" w:line="240" w:lineRule="auto"/>
              <w:jc w:val="center"/>
              <w:rPr>
                <w:rFonts w:ascii="Times New Roman" w:hAnsi="Times New Roman" w:cs="Times New Roman"/>
                <w:sz w:val="24"/>
                <w:szCs w:val="24"/>
              </w:rPr>
            </w:pPr>
            <w:r w:rsidRPr="00182660">
              <w:rPr>
                <w:rFonts w:ascii="Times New Roman" w:hAnsi="Times New Roman" w:cs="Times New Roman"/>
                <w:sz w:val="24"/>
                <w:szCs w:val="24"/>
              </w:rPr>
              <w:t>600</w:t>
            </w:r>
          </w:p>
        </w:tc>
        <w:tc>
          <w:tcPr>
            <w:tcW w:w="1710" w:type="dxa"/>
            <w:tcBorders>
              <w:top w:val="single" w:sz="2" w:space="0" w:color="000000"/>
              <w:left w:val="single" w:sz="2" w:space="0" w:color="000000"/>
              <w:bottom w:val="single" w:sz="2" w:space="0" w:color="000000"/>
              <w:right w:val="nil"/>
            </w:tcBorders>
            <w:vAlign w:val="center"/>
          </w:tcPr>
          <w:p w:rsidR="00B244AB" w:rsidRPr="000342B7" w:rsidRDefault="00B244AB"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0342B7" w:rsidRDefault="00B244AB"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B244AB" w:rsidRPr="00F816CF" w:rsidRDefault="00B244AB" w:rsidP="00BC33E1">
            <w:pPr>
              <w:spacing w:after="0" w:line="240" w:lineRule="auto"/>
              <w:jc w:val="center"/>
              <w:rPr>
                <w:rFonts w:ascii="Times New Roman" w:hAnsi="Times New Roman" w:cs="Times New Roman"/>
                <w:sz w:val="24"/>
                <w:szCs w:val="24"/>
              </w:rPr>
            </w:pPr>
            <w:r w:rsidRPr="00F816CF">
              <w:rPr>
                <w:rFonts w:ascii="Times New Roman" w:hAnsi="Times New Roman" w:cs="Times New Roman"/>
                <w:sz w:val="24"/>
                <w:szCs w:val="24"/>
              </w:rPr>
              <w:t>50</w:t>
            </w:r>
          </w:p>
        </w:tc>
      </w:tr>
      <w:tr w:rsidR="00B244AB"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182660" w:rsidRDefault="00B244AB" w:rsidP="00BC33E1">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B244AB" w:rsidRPr="00182660" w:rsidRDefault="00B244AB" w:rsidP="00C61D37">
            <w:pPr>
              <w:spacing w:after="0" w:line="240" w:lineRule="auto"/>
              <w:ind w:left="-39" w:right="51"/>
              <w:rPr>
                <w:rFonts w:ascii="Times New Roman" w:hAnsi="Times New Roman" w:cs="Times New Roman"/>
                <w:sz w:val="24"/>
                <w:szCs w:val="24"/>
              </w:rPr>
            </w:pPr>
            <w:r>
              <w:rPr>
                <w:rFonts w:ascii="Times New Roman" w:hAnsi="Times New Roman" w:cs="Times New Roman"/>
                <w:sz w:val="24"/>
                <w:szCs w:val="24"/>
              </w:rPr>
              <w:t xml:space="preserve"> Demographic Survey (</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3c)</w:t>
            </w:r>
          </w:p>
        </w:tc>
        <w:tc>
          <w:tcPr>
            <w:tcW w:w="1890" w:type="dxa"/>
            <w:tcBorders>
              <w:top w:val="single" w:sz="2" w:space="0" w:color="000000"/>
              <w:left w:val="single" w:sz="2" w:space="0" w:color="000000"/>
              <w:bottom w:val="single" w:sz="2" w:space="0" w:color="000000"/>
              <w:right w:val="nil"/>
            </w:tcBorders>
            <w:vAlign w:val="center"/>
          </w:tcPr>
          <w:p w:rsidR="00B244AB" w:rsidRPr="00182660"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710" w:type="dxa"/>
            <w:tcBorders>
              <w:top w:val="single" w:sz="2" w:space="0" w:color="000000"/>
              <w:left w:val="single" w:sz="2" w:space="0" w:color="000000"/>
              <w:bottom w:val="single" w:sz="2" w:space="0" w:color="000000"/>
              <w:right w:val="nil"/>
            </w:tcBorders>
            <w:vAlign w:val="center"/>
          </w:tcPr>
          <w:p w:rsidR="00B244AB" w:rsidRPr="000342B7" w:rsidRDefault="003A241B" w:rsidP="00BC33E1">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0342B7" w:rsidRDefault="00B244AB" w:rsidP="00BC33E1">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rsidR="00B244AB" w:rsidRPr="00335856"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B244AB"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182660" w:rsidRDefault="00B244AB" w:rsidP="00BC33E1">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B244AB" w:rsidRPr="00182660" w:rsidRDefault="00B244AB" w:rsidP="00C61D37">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Interview Guide</w:t>
            </w:r>
            <w:r>
              <w:rPr>
                <w:rFonts w:ascii="Times New Roman" w:hAnsi="Times New Roman" w:cs="Times New Roman"/>
                <w:sz w:val="24"/>
                <w:szCs w:val="24"/>
              </w:rPr>
              <w:t xml:space="preserve"> (</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3d)</w:t>
            </w:r>
          </w:p>
        </w:tc>
        <w:tc>
          <w:tcPr>
            <w:tcW w:w="1890" w:type="dxa"/>
            <w:tcBorders>
              <w:top w:val="single" w:sz="2" w:space="0" w:color="000000"/>
              <w:left w:val="single" w:sz="2" w:space="0" w:color="000000"/>
              <w:bottom w:val="single" w:sz="2" w:space="0" w:color="000000"/>
              <w:right w:val="nil"/>
            </w:tcBorders>
            <w:vAlign w:val="center"/>
          </w:tcPr>
          <w:p w:rsidR="00B244AB" w:rsidRPr="00182660"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710" w:type="dxa"/>
            <w:tcBorders>
              <w:top w:val="single" w:sz="2" w:space="0" w:color="000000"/>
              <w:left w:val="single" w:sz="2" w:space="0" w:color="000000"/>
              <w:bottom w:val="single" w:sz="2" w:space="0" w:color="000000"/>
              <w:right w:val="nil"/>
            </w:tcBorders>
            <w:vAlign w:val="center"/>
          </w:tcPr>
          <w:p w:rsidR="00B244AB" w:rsidRPr="000342B7" w:rsidRDefault="00B244AB"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0342B7" w:rsidRDefault="00B244AB" w:rsidP="00BC33E1">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 xml:space="preserve">1 </w:t>
            </w:r>
          </w:p>
        </w:tc>
        <w:tc>
          <w:tcPr>
            <w:tcW w:w="1170" w:type="dxa"/>
            <w:tcBorders>
              <w:top w:val="single" w:sz="2" w:space="0" w:color="000000"/>
              <w:left w:val="single" w:sz="2" w:space="0" w:color="000000"/>
              <w:bottom w:val="single" w:sz="2" w:space="0" w:color="000000"/>
              <w:right w:val="single" w:sz="2" w:space="0" w:color="000000"/>
            </w:tcBorders>
            <w:vAlign w:val="center"/>
          </w:tcPr>
          <w:p w:rsidR="00B244AB" w:rsidRPr="00335856"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B244AB"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3F070E" w:rsidRDefault="00B244AB" w:rsidP="003B39C3">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B244AB" w:rsidRDefault="00B244AB" w:rsidP="003B39C3">
            <w:pPr>
              <w:spacing w:after="0" w:line="240" w:lineRule="auto"/>
              <w:ind w:left="-39" w:right="51"/>
              <w:rPr>
                <w:rFonts w:ascii="Times New Roman" w:hAnsi="Times New Roman" w:cs="Times New Roman"/>
                <w:sz w:val="24"/>
                <w:szCs w:val="24"/>
              </w:rPr>
            </w:pPr>
            <w:r>
              <w:rPr>
                <w:rFonts w:ascii="Times New Roman" w:hAnsi="Times New Roman" w:cs="Times New Roman"/>
                <w:sz w:val="24"/>
                <w:szCs w:val="24"/>
              </w:rPr>
              <w:t>Provider Demographic Survey (</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3e)</w:t>
            </w:r>
          </w:p>
        </w:tc>
        <w:tc>
          <w:tcPr>
            <w:tcW w:w="1890" w:type="dxa"/>
            <w:tcBorders>
              <w:top w:val="single" w:sz="2" w:space="0" w:color="000000"/>
              <w:left w:val="single" w:sz="2" w:space="0" w:color="000000"/>
              <w:bottom w:val="single" w:sz="2" w:space="0" w:color="000000"/>
              <w:right w:val="nil"/>
            </w:tcBorders>
            <w:vAlign w:val="center"/>
          </w:tcPr>
          <w:p w:rsidR="00B244AB"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710" w:type="dxa"/>
            <w:tcBorders>
              <w:top w:val="single" w:sz="2" w:space="0" w:color="000000"/>
              <w:left w:val="single" w:sz="2" w:space="0" w:color="000000"/>
              <w:bottom w:val="single" w:sz="2" w:space="0" w:color="000000"/>
              <w:right w:val="nil"/>
            </w:tcBorders>
            <w:vAlign w:val="center"/>
          </w:tcPr>
          <w:p w:rsidR="00B244AB" w:rsidRDefault="00B244AB" w:rsidP="00BC33E1">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Default="00B244AB" w:rsidP="00BC33E1">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rsidR="00B244AB"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B244AB"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182660" w:rsidRDefault="00B244AB" w:rsidP="003B39C3">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B244AB" w:rsidRPr="00182660" w:rsidRDefault="00B244AB" w:rsidP="004A239F">
            <w:pPr>
              <w:spacing w:after="0" w:line="240" w:lineRule="auto"/>
              <w:ind w:left="-39" w:right="51"/>
              <w:rPr>
                <w:rFonts w:ascii="Times New Roman" w:hAnsi="Times New Roman" w:cs="Times New Roman"/>
                <w:sz w:val="24"/>
                <w:szCs w:val="24"/>
              </w:rPr>
            </w:pPr>
            <w:r>
              <w:rPr>
                <w:rFonts w:ascii="Times New Roman" w:hAnsi="Times New Roman" w:cs="Times New Roman"/>
                <w:sz w:val="24"/>
                <w:szCs w:val="24"/>
              </w:rPr>
              <w:t xml:space="preserve">Provider </w:t>
            </w:r>
            <w:r w:rsidRPr="00182660">
              <w:rPr>
                <w:rFonts w:ascii="Times New Roman" w:hAnsi="Times New Roman" w:cs="Times New Roman"/>
                <w:sz w:val="24"/>
                <w:szCs w:val="24"/>
              </w:rPr>
              <w:t>Interview Guide</w:t>
            </w:r>
            <w:r>
              <w:rPr>
                <w:rFonts w:ascii="Times New Roman" w:hAnsi="Times New Roman" w:cs="Times New Roman"/>
                <w:sz w:val="24"/>
                <w:szCs w:val="24"/>
              </w:rPr>
              <w:t xml:space="preserve"> (</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3</w:t>
            </w:r>
            <w:r w:rsidR="008C7ECF">
              <w:rPr>
                <w:rFonts w:ascii="Times New Roman" w:hAnsi="Times New Roman" w:cs="Times New Roman"/>
                <w:sz w:val="24"/>
                <w:szCs w:val="24"/>
              </w:rPr>
              <w:t>f</w:t>
            </w:r>
            <w:r>
              <w:rPr>
                <w:rFonts w:ascii="Times New Roman" w:hAnsi="Times New Roman" w:cs="Times New Roman"/>
                <w:sz w:val="24"/>
                <w:szCs w:val="24"/>
              </w:rPr>
              <w:t>)</w:t>
            </w:r>
          </w:p>
        </w:tc>
        <w:tc>
          <w:tcPr>
            <w:tcW w:w="1890" w:type="dxa"/>
            <w:tcBorders>
              <w:top w:val="single" w:sz="2" w:space="0" w:color="000000"/>
              <w:left w:val="single" w:sz="2" w:space="0" w:color="000000"/>
              <w:bottom w:val="single" w:sz="2" w:space="0" w:color="000000"/>
              <w:right w:val="nil"/>
            </w:tcBorders>
            <w:vAlign w:val="center"/>
          </w:tcPr>
          <w:p w:rsidR="00B244AB" w:rsidRPr="00182660"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710" w:type="dxa"/>
            <w:tcBorders>
              <w:top w:val="single" w:sz="2" w:space="0" w:color="000000"/>
              <w:left w:val="single" w:sz="2" w:space="0" w:color="000000"/>
              <w:bottom w:val="single" w:sz="2" w:space="0" w:color="000000"/>
              <w:right w:val="nil"/>
            </w:tcBorders>
            <w:vAlign w:val="center"/>
          </w:tcPr>
          <w:p w:rsidR="00B244AB" w:rsidRPr="000342B7" w:rsidRDefault="00B244AB" w:rsidP="00BC33E1">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0342B7" w:rsidRDefault="00B244AB" w:rsidP="00BC33E1">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45/60</w:t>
            </w:r>
          </w:p>
        </w:tc>
        <w:tc>
          <w:tcPr>
            <w:tcW w:w="1170" w:type="dxa"/>
            <w:tcBorders>
              <w:top w:val="single" w:sz="2" w:space="0" w:color="000000"/>
              <w:left w:val="single" w:sz="2" w:space="0" w:color="000000"/>
              <w:bottom w:val="single" w:sz="2" w:space="0" w:color="000000"/>
              <w:right w:val="single" w:sz="2" w:space="0" w:color="000000"/>
            </w:tcBorders>
            <w:vAlign w:val="center"/>
          </w:tcPr>
          <w:p w:rsidR="00B244AB" w:rsidRPr="00F816CF" w:rsidRDefault="00B244AB" w:rsidP="00BC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B244AB" w:rsidRPr="00494F59" w:rsidTr="004C5329">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B244AB" w:rsidRPr="00182660" w:rsidRDefault="00B244AB" w:rsidP="00BC33E1">
            <w:pPr>
              <w:spacing w:after="0" w:line="240" w:lineRule="auto"/>
              <w:ind w:right="224"/>
              <w:jc w:val="right"/>
              <w:rPr>
                <w:rFonts w:ascii="Times New Roman" w:hAnsi="Times New Roman" w:cs="Times New Roman"/>
                <w:b/>
                <w:sz w:val="24"/>
                <w:szCs w:val="24"/>
              </w:rPr>
            </w:pPr>
            <w:r w:rsidRPr="003F070E">
              <w:rPr>
                <w:rFonts w:ascii="Times New Roman" w:hAnsi="Times New Roman" w:cs="Times New Roman"/>
                <w:b/>
                <w:sz w:val="24"/>
                <w:szCs w:val="24"/>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B244AB" w:rsidRPr="00182660" w:rsidRDefault="00BB2E3D" w:rsidP="00BB2E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918</w:t>
            </w:r>
          </w:p>
        </w:tc>
      </w:tr>
    </w:tbl>
    <w:p w:rsidR="006E5DF4" w:rsidRPr="00182660" w:rsidRDefault="002B0FA5" w:rsidP="00CB4B17">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p>
    <w:p w:rsidR="00F70AFE" w:rsidRPr="00182660" w:rsidRDefault="00F70AFE" w:rsidP="00CB4B17">
      <w:pPr>
        <w:spacing w:line="480" w:lineRule="auto"/>
        <w:rPr>
          <w:rFonts w:ascii="Times New Roman" w:hAnsi="Times New Roman" w:cs="Times New Roman"/>
          <w:b/>
          <w:sz w:val="24"/>
          <w:szCs w:val="24"/>
        </w:rPr>
      </w:pPr>
      <w:r w:rsidRPr="00182660">
        <w:rPr>
          <w:rFonts w:ascii="Times New Roman" w:hAnsi="Times New Roman" w:cs="Times New Roman"/>
          <w:b/>
          <w:sz w:val="24"/>
          <w:szCs w:val="24"/>
        </w:rPr>
        <w:t>12B. Estimated Annualized Burden Costs</w:t>
      </w:r>
    </w:p>
    <w:p w:rsidR="002662F8" w:rsidRPr="0012699D" w:rsidRDefault="00F70AFE" w:rsidP="005E4951">
      <w:pPr>
        <w:spacing w:line="480" w:lineRule="auto"/>
        <w:ind w:firstLine="720"/>
        <w:rPr>
          <w:rFonts w:ascii="Times New Roman" w:hAnsi="Times New Roman" w:cs="Times New Roman"/>
          <w:sz w:val="24"/>
          <w:szCs w:val="24"/>
        </w:rPr>
      </w:pPr>
      <w:r w:rsidRPr="000342B7">
        <w:rPr>
          <w:rFonts w:ascii="Times New Roman" w:hAnsi="Times New Roman" w:cs="Times New Roman"/>
          <w:sz w:val="24"/>
          <w:szCs w:val="24"/>
        </w:rPr>
        <w:t xml:space="preserve">The annualized costs to the respondents are described in </w:t>
      </w:r>
      <w:r w:rsidRPr="005E4951">
        <w:rPr>
          <w:rFonts w:ascii="Times New Roman" w:hAnsi="Times New Roman" w:cs="Times New Roman"/>
          <w:sz w:val="24"/>
          <w:szCs w:val="24"/>
        </w:rPr>
        <w:t>Exhibit A12.</w:t>
      </w:r>
      <w:r w:rsidR="00BB02AC" w:rsidRPr="00494F59">
        <w:rPr>
          <w:rFonts w:ascii="Times New Roman" w:hAnsi="Times New Roman" w:cs="Times New Roman"/>
          <w:sz w:val="24"/>
          <w:szCs w:val="24"/>
        </w:rPr>
        <w:t>2</w:t>
      </w:r>
      <w:r w:rsidRPr="00494F59">
        <w:rPr>
          <w:rFonts w:ascii="Times New Roman" w:hAnsi="Times New Roman" w:cs="Times New Roman"/>
          <w:sz w:val="24"/>
          <w:szCs w:val="24"/>
        </w:rPr>
        <w:t>.</w:t>
      </w:r>
      <w:r w:rsidRPr="000342B7">
        <w:rPr>
          <w:rFonts w:ascii="Times New Roman" w:hAnsi="Times New Roman" w:cs="Times New Roman"/>
          <w:sz w:val="24"/>
          <w:szCs w:val="24"/>
        </w:rPr>
        <w:t xml:space="preserve">  The United States Department of Labor S</w:t>
      </w:r>
      <w:r w:rsidRPr="00F816CF">
        <w:rPr>
          <w:rFonts w:ascii="Times New Roman" w:hAnsi="Times New Roman" w:cs="Times New Roman"/>
          <w:sz w:val="24"/>
          <w:szCs w:val="24"/>
        </w:rPr>
        <w:t>tatistics May, 201</w:t>
      </w:r>
      <w:r w:rsidR="00717622">
        <w:rPr>
          <w:rFonts w:ascii="Times New Roman" w:hAnsi="Times New Roman" w:cs="Times New Roman"/>
          <w:sz w:val="24"/>
          <w:szCs w:val="24"/>
        </w:rPr>
        <w:t>3</w:t>
      </w:r>
      <w:r w:rsidRPr="00F816CF">
        <w:rPr>
          <w:rFonts w:ascii="Times New Roman" w:hAnsi="Times New Roman" w:cs="Times New Roman"/>
          <w:sz w:val="24"/>
          <w:szCs w:val="24"/>
        </w:rPr>
        <w:t xml:space="preserve"> http://www.bls.gov/oes/current/oes_nat</w:t>
      </w:r>
      <w:r w:rsidRPr="00335856">
        <w:rPr>
          <w:rFonts w:ascii="Times New Roman" w:hAnsi="Times New Roman" w:cs="Times New Roman"/>
          <w:sz w:val="24"/>
          <w:szCs w:val="24"/>
        </w:rPr>
        <w:t xml:space="preserve">.htm </w:t>
      </w:r>
      <w:hyperlink w:history="1"/>
      <w:r w:rsidRPr="003F070E">
        <w:rPr>
          <w:rFonts w:ascii="Times New Roman" w:hAnsi="Times New Roman" w:cs="Times New Roman"/>
          <w:sz w:val="24"/>
          <w:szCs w:val="24"/>
        </w:rPr>
        <w:t>was used to estimate the hourly wage rate for the general public and Health diagnosing and treating practitioners for the purpose of this</w:t>
      </w:r>
      <w:r w:rsidRPr="00182660">
        <w:rPr>
          <w:rFonts w:ascii="Times New Roman" w:hAnsi="Times New Roman" w:cs="Times New Roman"/>
          <w:sz w:val="24"/>
          <w:szCs w:val="24"/>
        </w:rPr>
        <w:t xml:space="preserve"> </w:t>
      </w:r>
      <w:r w:rsidR="001C5954">
        <w:rPr>
          <w:rFonts w:ascii="Times New Roman" w:hAnsi="Times New Roman" w:cs="Times New Roman"/>
          <w:sz w:val="24"/>
          <w:szCs w:val="24"/>
        </w:rPr>
        <w:t>generic ICR</w:t>
      </w:r>
      <w:r w:rsidRPr="00182660">
        <w:rPr>
          <w:rFonts w:ascii="Times New Roman" w:hAnsi="Times New Roman" w:cs="Times New Roman"/>
          <w:sz w:val="24"/>
          <w:szCs w:val="24"/>
        </w:rPr>
        <w:t xml:space="preserve">. The total estimated cost of the burden to respondents is approximately </w:t>
      </w:r>
      <w:r w:rsidRPr="001B629A">
        <w:rPr>
          <w:rFonts w:ascii="Times New Roman" w:hAnsi="Times New Roman" w:cs="Times New Roman"/>
          <w:sz w:val="24"/>
          <w:szCs w:val="24"/>
        </w:rPr>
        <w:t>$</w:t>
      </w:r>
      <w:r w:rsidR="00C1482F">
        <w:rPr>
          <w:rFonts w:ascii="Times New Roman" w:hAnsi="Times New Roman" w:cs="Times New Roman"/>
          <w:sz w:val="24"/>
          <w:szCs w:val="24"/>
        </w:rPr>
        <w:t>21,8</w:t>
      </w:r>
      <w:r w:rsidR="00CE33E9">
        <w:rPr>
          <w:rFonts w:ascii="Times New Roman" w:hAnsi="Times New Roman" w:cs="Times New Roman"/>
          <w:sz w:val="24"/>
          <w:szCs w:val="24"/>
        </w:rPr>
        <w:t>58</w:t>
      </w:r>
      <w:r w:rsidR="00C1482F">
        <w:rPr>
          <w:rFonts w:ascii="Times New Roman" w:hAnsi="Times New Roman" w:cs="Times New Roman"/>
          <w:sz w:val="24"/>
          <w:szCs w:val="24"/>
        </w:rPr>
        <w:t>.</w:t>
      </w:r>
      <w:r w:rsidR="00CE33E9">
        <w:rPr>
          <w:rFonts w:ascii="Times New Roman" w:hAnsi="Times New Roman" w:cs="Times New Roman"/>
          <w:sz w:val="24"/>
          <w:szCs w:val="24"/>
        </w:rPr>
        <w:t>94</w:t>
      </w:r>
      <w:r w:rsidR="00494F59">
        <w:rPr>
          <w:rFonts w:ascii="Times New Roman" w:hAnsi="Times New Roman" w:cs="Times New Roman"/>
          <w:b/>
          <w:sz w:val="24"/>
          <w:szCs w:val="24"/>
        </w:rPr>
        <w:t xml:space="preserve"> </w:t>
      </w:r>
      <w:r w:rsidRPr="00182660">
        <w:rPr>
          <w:rFonts w:ascii="Times New Roman" w:hAnsi="Times New Roman" w:cs="Times New Roman"/>
          <w:sz w:val="24"/>
          <w:szCs w:val="24"/>
        </w:rPr>
        <w:t>per year (</w:t>
      </w:r>
      <w:r w:rsidR="003833B3" w:rsidRPr="000342B7">
        <w:rPr>
          <w:rFonts w:ascii="Times New Roman" w:hAnsi="Times New Roman" w:cs="Times New Roman"/>
          <w:sz w:val="24"/>
          <w:szCs w:val="24"/>
        </w:rPr>
        <w:t>assuming 3</w:t>
      </w:r>
      <w:r w:rsidRPr="000342B7">
        <w:rPr>
          <w:rFonts w:ascii="Times New Roman" w:hAnsi="Times New Roman" w:cs="Times New Roman"/>
          <w:sz w:val="24"/>
          <w:szCs w:val="24"/>
        </w:rPr>
        <w:t xml:space="preserve"> </w:t>
      </w:r>
      <w:r w:rsidR="00CC7A66" w:rsidRPr="000342B7">
        <w:rPr>
          <w:rFonts w:ascii="Times New Roman" w:hAnsi="Times New Roman" w:cs="Times New Roman"/>
          <w:sz w:val="24"/>
          <w:szCs w:val="24"/>
        </w:rPr>
        <w:t xml:space="preserve">large </w:t>
      </w:r>
      <w:r w:rsidRPr="00F816CF">
        <w:rPr>
          <w:rFonts w:ascii="Times New Roman" w:hAnsi="Times New Roman" w:cs="Times New Roman"/>
          <w:sz w:val="24"/>
          <w:szCs w:val="24"/>
        </w:rPr>
        <w:t>dat</w:t>
      </w:r>
      <w:r w:rsidR="00CC7A66" w:rsidRPr="00335856">
        <w:rPr>
          <w:rFonts w:ascii="Times New Roman" w:hAnsi="Times New Roman" w:cs="Times New Roman"/>
          <w:sz w:val="24"/>
          <w:szCs w:val="24"/>
        </w:rPr>
        <w:t>a collections that include 200 participants each</w:t>
      </w:r>
      <w:r w:rsidRPr="001567B1">
        <w:rPr>
          <w:rFonts w:ascii="Times New Roman" w:hAnsi="Times New Roman" w:cs="Times New Roman"/>
          <w:sz w:val="24"/>
          <w:szCs w:val="24"/>
        </w:rPr>
        <w:t xml:space="preserve">). </w:t>
      </w:r>
      <w:r w:rsidR="002662F8" w:rsidRPr="00C25BEC">
        <w:rPr>
          <w:rFonts w:ascii="Times New Roman" w:hAnsi="Times New Roman" w:cs="Times New Roman"/>
          <w:sz w:val="24"/>
          <w:szCs w:val="24"/>
        </w:rPr>
        <w:t>Fo</w:t>
      </w:r>
      <w:r w:rsidR="002662F8" w:rsidRPr="00A14ECC">
        <w:rPr>
          <w:rFonts w:ascii="Times New Roman" w:hAnsi="Times New Roman" w:cs="Times New Roman"/>
          <w:sz w:val="24"/>
          <w:szCs w:val="24"/>
        </w:rPr>
        <w:t>r</w:t>
      </w:r>
      <w:r w:rsidR="002662F8" w:rsidRPr="006C72A2">
        <w:rPr>
          <w:rFonts w:ascii="Times New Roman" w:hAnsi="Times New Roman" w:cs="Times New Roman"/>
          <w:sz w:val="24"/>
          <w:szCs w:val="24"/>
        </w:rPr>
        <w:t xml:space="preserve"> a 3-year period, the estimated cost of the burden is </w:t>
      </w:r>
      <w:r w:rsidR="002662F8" w:rsidRPr="001B629A">
        <w:rPr>
          <w:rFonts w:ascii="Times New Roman" w:hAnsi="Times New Roman" w:cs="Times New Roman"/>
          <w:sz w:val="24"/>
          <w:szCs w:val="24"/>
        </w:rPr>
        <w:t>$</w:t>
      </w:r>
      <w:r w:rsidR="00C1482F">
        <w:rPr>
          <w:rFonts w:ascii="Times New Roman" w:hAnsi="Times New Roman" w:cs="Times New Roman"/>
          <w:sz w:val="24"/>
          <w:szCs w:val="24"/>
        </w:rPr>
        <w:t>65,</w:t>
      </w:r>
      <w:r w:rsidR="00CE33E9">
        <w:rPr>
          <w:rFonts w:ascii="Times New Roman" w:hAnsi="Times New Roman" w:cs="Times New Roman"/>
          <w:sz w:val="24"/>
          <w:szCs w:val="24"/>
        </w:rPr>
        <w:t>576.82</w:t>
      </w:r>
      <w:r w:rsidR="00C1482F">
        <w:rPr>
          <w:rFonts w:ascii="Times New Roman" w:hAnsi="Times New Roman" w:cs="Times New Roman"/>
          <w:sz w:val="24"/>
          <w:szCs w:val="24"/>
        </w:rPr>
        <w:t>.</w:t>
      </w:r>
    </w:p>
    <w:p w:rsidR="003833B3" w:rsidRPr="00494F59" w:rsidRDefault="00F70AFE" w:rsidP="002662F8">
      <w:pPr>
        <w:spacing w:line="480" w:lineRule="auto"/>
        <w:ind w:firstLine="720"/>
        <w:rPr>
          <w:rFonts w:ascii="Times New Roman" w:hAnsi="Times New Roman" w:cs="Times New Roman"/>
          <w:sz w:val="24"/>
          <w:szCs w:val="24"/>
        </w:rPr>
      </w:pPr>
      <w:r w:rsidRPr="00EA60FC">
        <w:rPr>
          <w:rFonts w:ascii="Times New Roman" w:hAnsi="Times New Roman" w:cs="Times New Roman"/>
          <w:sz w:val="24"/>
          <w:szCs w:val="24"/>
        </w:rPr>
        <w:lastRenderedPageBreak/>
        <w:t>This cost represents the total burden hours to respondents multiplied by the average hourly wage rate ($22.</w:t>
      </w:r>
      <w:r w:rsidR="00717622">
        <w:rPr>
          <w:rFonts w:ascii="Times New Roman" w:hAnsi="Times New Roman" w:cs="Times New Roman"/>
          <w:sz w:val="24"/>
          <w:szCs w:val="24"/>
        </w:rPr>
        <w:t xml:space="preserve">33 </w:t>
      </w:r>
      <w:r w:rsidR="00F26EE0">
        <w:rPr>
          <w:rFonts w:ascii="Times New Roman" w:hAnsi="Times New Roman" w:cs="Times New Roman"/>
          <w:sz w:val="24"/>
          <w:szCs w:val="24"/>
        </w:rPr>
        <w:t>for general public</w:t>
      </w:r>
      <w:r w:rsidRPr="00EA60FC">
        <w:rPr>
          <w:rFonts w:ascii="Times New Roman" w:hAnsi="Times New Roman" w:cs="Times New Roman"/>
          <w:sz w:val="24"/>
          <w:szCs w:val="24"/>
        </w:rPr>
        <w:t>)</w:t>
      </w:r>
      <w:r w:rsidR="00F26EE0">
        <w:rPr>
          <w:rFonts w:ascii="Times New Roman" w:hAnsi="Times New Roman" w:cs="Times New Roman"/>
          <w:sz w:val="24"/>
          <w:szCs w:val="24"/>
        </w:rPr>
        <w:t xml:space="preserve"> and ($</w:t>
      </w:r>
      <w:r w:rsidR="00717622">
        <w:rPr>
          <w:rFonts w:ascii="Times New Roman" w:hAnsi="Times New Roman" w:cs="Times New Roman"/>
          <w:sz w:val="24"/>
          <w:szCs w:val="24"/>
        </w:rPr>
        <w:t>35.93</w:t>
      </w:r>
      <w:r w:rsidR="00F26EE0">
        <w:rPr>
          <w:rFonts w:ascii="Times New Roman" w:hAnsi="Times New Roman" w:cs="Times New Roman"/>
          <w:sz w:val="24"/>
          <w:szCs w:val="24"/>
        </w:rPr>
        <w:t xml:space="preserve"> for healthcare providers)</w:t>
      </w:r>
      <w:r w:rsidRPr="00EA60FC">
        <w:rPr>
          <w:rFonts w:ascii="Times New Roman" w:hAnsi="Times New Roman" w:cs="Times New Roman"/>
          <w:sz w:val="24"/>
          <w:szCs w:val="24"/>
        </w:rPr>
        <w:t>. We assume this estimate is higher than what it may actually be based on data from the Bureau of Labor Statistics’ Current Population Survey i</w:t>
      </w:r>
      <w:r w:rsidRPr="00BB02AC">
        <w:rPr>
          <w:rFonts w:ascii="Times New Roman" w:hAnsi="Times New Roman" w:cs="Times New Roman"/>
          <w:sz w:val="24"/>
          <w:szCs w:val="24"/>
        </w:rPr>
        <w:t>n which respondents who identified as Black or African American and respondents who identified as Hispanic or Latino Ethnicity reported lower median weekly earnings than respondents who identified as White</w:t>
      </w:r>
      <w:r w:rsidR="002662F8" w:rsidRPr="00BB02AC">
        <w:rPr>
          <w:rFonts w:ascii="Times New Roman" w:hAnsi="Times New Roman" w:cs="Times New Roman"/>
          <w:sz w:val="24"/>
          <w:szCs w:val="24"/>
        </w:rPr>
        <w:t>.</w:t>
      </w:r>
      <w:r w:rsidRPr="003F070E">
        <w:rPr>
          <w:rStyle w:val="FootnoteReference"/>
          <w:rFonts w:ascii="Times New Roman" w:hAnsi="Times New Roman"/>
          <w:sz w:val="24"/>
          <w:szCs w:val="24"/>
        </w:rPr>
        <w:footnoteReference w:id="20"/>
      </w:r>
      <w:r w:rsidRPr="003F070E">
        <w:rPr>
          <w:rFonts w:ascii="Times New Roman" w:hAnsi="Times New Roman" w:cs="Times New Roman"/>
          <w:sz w:val="24"/>
          <w:szCs w:val="24"/>
        </w:rPr>
        <w:t xml:space="preserve"> </w:t>
      </w:r>
      <w:r w:rsidR="00CC7A66" w:rsidRPr="00182660">
        <w:rPr>
          <w:rFonts w:ascii="Times New Roman" w:hAnsi="Times New Roman" w:cs="Times New Roman"/>
          <w:sz w:val="24"/>
          <w:szCs w:val="24"/>
        </w:rPr>
        <w:tab/>
      </w:r>
    </w:p>
    <w:p w:rsidR="00F70AFE" w:rsidRPr="00182660" w:rsidRDefault="00F70AFE" w:rsidP="00CB4B17">
      <w:pPr>
        <w:pStyle w:val="Caption"/>
        <w:spacing w:line="480" w:lineRule="auto"/>
        <w:rPr>
          <w:sz w:val="24"/>
          <w:szCs w:val="24"/>
        </w:rPr>
      </w:pPr>
      <w:r w:rsidRPr="003F070E">
        <w:rPr>
          <w:sz w:val="24"/>
          <w:szCs w:val="24"/>
        </w:rPr>
        <w:t>Exhibit A12.</w:t>
      </w:r>
      <w:r w:rsidR="00EC7C21">
        <w:rPr>
          <w:sz w:val="24"/>
          <w:szCs w:val="24"/>
        </w:rPr>
        <w:t>2</w:t>
      </w:r>
      <w:r w:rsidRPr="003F070E">
        <w:rPr>
          <w:sz w:val="24"/>
          <w:szCs w:val="24"/>
        </w:rPr>
        <w:t xml:space="preserve">.  Estimated Annualized Burden </w:t>
      </w:r>
      <w:r w:rsidR="00CC7A66" w:rsidRPr="00182660">
        <w:rPr>
          <w:sz w:val="24"/>
          <w:szCs w:val="24"/>
        </w:rPr>
        <w:t>Costs</w:t>
      </w:r>
    </w:p>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6E5DF4" w:rsidRPr="00494F59" w:rsidTr="004C5329">
        <w:trPr>
          <w:cantSplit/>
          <w:tblHeader/>
        </w:trPr>
        <w:tc>
          <w:tcPr>
            <w:tcW w:w="1890" w:type="dxa"/>
            <w:tcBorders>
              <w:top w:val="single" w:sz="2" w:space="0" w:color="000000"/>
              <w:left w:val="single" w:sz="2" w:space="0" w:color="000000"/>
              <w:bottom w:val="nil"/>
              <w:right w:val="nil"/>
            </w:tcBorders>
          </w:tcPr>
          <w:p w:rsidR="00F70AFE" w:rsidRPr="00182660" w:rsidRDefault="00F70AFE" w:rsidP="006E5DF4">
            <w:pPr>
              <w:spacing w:after="0" w:line="240" w:lineRule="auto"/>
              <w:rPr>
                <w:rFonts w:ascii="Times New Roman" w:hAnsi="Times New Roman" w:cs="Times New Roman"/>
                <w:b/>
                <w:sz w:val="24"/>
                <w:szCs w:val="24"/>
              </w:rPr>
            </w:pPr>
            <w:r w:rsidRPr="00182660">
              <w:rPr>
                <w:rFonts w:ascii="Times New Roman" w:hAnsi="Times New Roman" w:cs="Times New Roman"/>
                <w:b/>
                <w:sz w:val="24"/>
                <w:szCs w:val="24"/>
              </w:rPr>
              <w:t>Type of Respondent</w:t>
            </w:r>
          </w:p>
        </w:tc>
        <w:tc>
          <w:tcPr>
            <w:tcW w:w="1800" w:type="dxa"/>
            <w:tcBorders>
              <w:top w:val="single" w:sz="2" w:space="0" w:color="000000"/>
              <w:left w:val="single" w:sz="2" w:space="0" w:color="000000"/>
              <w:bottom w:val="nil"/>
              <w:right w:val="nil"/>
            </w:tcBorders>
          </w:tcPr>
          <w:p w:rsidR="00F70AFE" w:rsidRPr="000342B7" w:rsidRDefault="00F70AFE" w:rsidP="006E5DF4">
            <w:pPr>
              <w:spacing w:after="0" w:line="240" w:lineRule="auto"/>
              <w:rPr>
                <w:rFonts w:ascii="Times New Roman" w:hAnsi="Times New Roman" w:cs="Times New Roman"/>
                <w:b/>
                <w:sz w:val="24"/>
                <w:szCs w:val="24"/>
              </w:rPr>
            </w:pPr>
            <w:r w:rsidRPr="000342B7">
              <w:rPr>
                <w:rFonts w:ascii="Times New Roman" w:hAnsi="Times New Roman" w:cs="Times New Roman"/>
                <w:b/>
                <w:sz w:val="24"/>
                <w:szCs w:val="24"/>
              </w:rPr>
              <w:t>Form Name</w:t>
            </w:r>
          </w:p>
        </w:tc>
        <w:tc>
          <w:tcPr>
            <w:tcW w:w="1890" w:type="dxa"/>
            <w:tcBorders>
              <w:top w:val="single" w:sz="2" w:space="0" w:color="000000"/>
              <w:left w:val="single" w:sz="2" w:space="0" w:color="000000"/>
              <w:bottom w:val="nil"/>
              <w:right w:val="nil"/>
            </w:tcBorders>
          </w:tcPr>
          <w:p w:rsidR="00F70AFE" w:rsidRPr="000342B7" w:rsidRDefault="00F70AFE" w:rsidP="006E5DF4">
            <w:pPr>
              <w:spacing w:after="0" w:line="240" w:lineRule="auto"/>
              <w:rPr>
                <w:rFonts w:ascii="Times New Roman" w:hAnsi="Times New Roman" w:cs="Times New Roman"/>
                <w:b/>
                <w:sz w:val="24"/>
                <w:szCs w:val="24"/>
              </w:rPr>
            </w:pPr>
            <w:r w:rsidRPr="000342B7">
              <w:rPr>
                <w:rFonts w:ascii="Times New Roman" w:hAnsi="Times New Roman" w:cs="Times New Roman"/>
                <w:b/>
                <w:sz w:val="24"/>
                <w:szCs w:val="24"/>
              </w:rPr>
              <w:t xml:space="preserve">Total </w:t>
            </w:r>
          </w:p>
          <w:p w:rsidR="00F70AFE" w:rsidRPr="00F816CF" w:rsidRDefault="00F70AFE" w:rsidP="006E5DF4">
            <w:pPr>
              <w:spacing w:after="0" w:line="240" w:lineRule="auto"/>
              <w:rPr>
                <w:rFonts w:ascii="Times New Roman" w:hAnsi="Times New Roman" w:cs="Times New Roman"/>
                <w:b/>
                <w:sz w:val="24"/>
                <w:szCs w:val="24"/>
              </w:rPr>
            </w:pPr>
            <w:r w:rsidRPr="00F816CF">
              <w:rPr>
                <w:rFonts w:ascii="Times New Roman" w:hAnsi="Times New Roman" w:cs="Times New Roman"/>
                <w:b/>
                <w:sz w:val="24"/>
                <w:szCs w:val="24"/>
              </w:rPr>
              <w:t>Burden</w:t>
            </w:r>
          </w:p>
          <w:p w:rsidR="00F70AFE" w:rsidRPr="00335856" w:rsidRDefault="00F70AFE" w:rsidP="006E5DF4">
            <w:pPr>
              <w:spacing w:after="0" w:line="240" w:lineRule="auto"/>
              <w:rPr>
                <w:rFonts w:ascii="Times New Roman" w:hAnsi="Times New Roman" w:cs="Times New Roman"/>
                <w:b/>
                <w:sz w:val="24"/>
                <w:szCs w:val="24"/>
              </w:rPr>
            </w:pPr>
            <w:r w:rsidRPr="00335856">
              <w:rPr>
                <w:rFonts w:ascii="Times New Roman" w:hAnsi="Times New Roman" w:cs="Times New Roman"/>
                <w:b/>
                <w:sz w:val="24"/>
                <w:szCs w:val="24"/>
              </w:rPr>
              <w:t>Hours</w:t>
            </w:r>
          </w:p>
        </w:tc>
        <w:tc>
          <w:tcPr>
            <w:tcW w:w="1710" w:type="dxa"/>
            <w:tcBorders>
              <w:top w:val="single" w:sz="2" w:space="0" w:color="000000"/>
              <w:left w:val="single" w:sz="2" w:space="0" w:color="000000"/>
              <w:bottom w:val="nil"/>
              <w:right w:val="nil"/>
            </w:tcBorders>
          </w:tcPr>
          <w:p w:rsidR="00F70AFE" w:rsidRPr="001567B1" w:rsidRDefault="00F70AFE" w:rsidP="006E5DF4">
            <w:pPr>
              <w:spacing w:after="0" w:line="240" w:lineRule="auto"/>
              <w:rPr>
                <w:rFonts w:ascii="Times New Roman" w:hAnsi="Times New Roman" w:cs="Times New Roman"/>
                <w:b/>
                <w:sz w:val="24"/>
                <w:szCs w:val="24"/>
              </w:rPr>
            </w:pPr>
            <w:r w:rsidRPr="001567B1">
              <w:rPr>
                <w:rFonts w:ascii="Times New Roman" w:hAnsi="Times New Roman" w:cs="Times New Roman"/>
                <w:b/>
                <w:sz w:val="24"/>
                <w:szCs w:val="24"/>
              </w:rPr>
              <w:t>Hourly Wage Rate</w:t>
            </w:r>
          </w:p>
        </w:tc>
        <w:tc>
          <w:tcPr>
            <w:tcW w:w="1800" w:type="dxa"/>
            <w:tcBorders>
              <w:top w:val="single" w:sz="2" w:space="0" w:color="000000"/>
              <w:left w:val="single" w:sz="2" w:space="0" w:color="000000"/>
              <w:bottom w:val="nil"/>
              <w:right w:val="single" w:sz="2" w:space="0" w:color="000000"/>
            </w:tcBorders>
          </w:tcPr>
          <w:p w:rsidR="00F70AFE" w:rsidRPr="00C25BEC" w:rsidRDefault="00F70AFE" w:rsidP="006E5DF4">
            <w:pPr>
              <w:spacing w:after="0" w:line="240" w:lineRule="auto"/>
              <w:rPr>
                <w:rFonts w:ascii="Times New Roman" w:hAnsi="Times New Roman" w:cs="Times New Roman"/>
                <w:b/>
                <w:sz w:val="24"/>
                <w:szCs w:val="24"/>
              </w:rPr>
            </w:pPr>
            <w:r w:rsidRPr="00C25BEC">
              <w:rPr>
                <w:rFonts w:ascii="Times New Roman" w:hAnsi="Times New Roman" w:cs="Times New Roman"/>
                <w:b/>
                <w:sz w:val="24"/>
                <w:szCs w:val="24"/>
              </w:rPr>
              <w:t>Total Respondent Costs</w:t>
            </w:r>
          </w:p>
        </w:tc>
      </w:tr>
      <w:tr w:rsidR="00707C4A"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182660" w:rsidRDefault="00707C4A" w:rsidP="006E5DF4">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707C4A" w:rsidRPr="00182660" w:rsidRDefault="00707C4A" w:rsidP="006E5DF4">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Study Screener</w:t>
            </w:r>
            <w:r w:rsidR="001B629A">
              <w:rPr>
                <w:rFonts w:ascii="Times New Roman" w:hAnsi="Times New Roman" w:cs="Times New Roman"/>
                <w:sz w:val="24"/>
                <w:szCs w:val="24"/>
              </w:rPr>
              <w:t xml:space="preserve"> (</w:t>
            </w:r>
            <w:proofErr w:type="spellStart"/>
            <w:r w:rsidR="001B629A">
              <w:rPr>
                <w:rFonts w:ascii="Times New Roman" w:hAnsi="Times New Roman" w:cs="Times New Roman"/>
                <w:sz w:val="24"/>
                <w:szCs w:val="24"/>
              </w:rPr>
              <w:t>att</w:t>
            </w:r>
            <w:proofErr w:type="spellEnd"/>
            <w:r w:rsidR="001B629A">
              <w:rPr>
                <w:rFonts w:ascii="Times New Roman" w:hAnsi="Times New Roman" w:cs="Times New Roman"/>
                <w:sz w:val="24"/>
                <w:szCs w:val="24"/>
              </w:rPr>
              <w:t xml:space="preserve"> 3a)</w:t>
            </w:r>
          </w:p>
        </w:tc>
        <w:tc>
          <w:tcPr>
            <w:tcW w:w="1890" w:type="dxa"/>
            <w:tcBorders>
              <w:top w:val="single" w:sz="2" w:space="0" w:color="000000"/>
              <w:left w:val="single" w:sz="2" w:space="0" w:color="000000"/>
              <w:bottom w:val="single" w:sz="2" w:space="0" w:color="000000"/>
              <w:right w:val="nil"/>
            </w:tcBorders>
            <w:vAlign w:val="center"/>
          </w:tcPr>
          <w:p w:rsidR="00707C4A" w:rsidRPr="00182660" w:rsidRDefault="00C1482F" w:rsidP="006E5D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001E34">
              <w:rPr>
                <w:rFonts w:ascii="Times New Roman" w:hAnsi="Times New Roman" w:cs="Times New Roman"/>
                <w:sz w:val="24"/>
                <w:szCs w:val="24"/>
              </w:rPr>
              <w:t>3</w:t>
            </w:r>
          </w:p>
        </w:tc>
        <w:tc>
          <w:tcPr>
            <w:tcW w:w="1710" w:type="dxa"/>
            <w:tcBorders>
              <w:top w:val="single" w:sz="2" w:space="0" w:color="000000"/>
              <w:left w:val="single" w:sz="2" w:space="0" w:color="000000"/>
              <w:bottom w:val="single" w:sz="2" w:space="0" w:color="000000"/>
              <w:right w:val="nil"/>
            </w:tcBorders>
            <w:vAlign w:val="center"/>
          </w:tcPr>
          <w:p w:rsidR="00707C4A" w:rsidRPr="000342B7" w:rsidRDefault="00707C4A" w:rsidP="00717622">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w:t>
            </w:r>
            <w:r w:rsidR="00717622">
              <w:rPr>
                <w:rFonts w:ascii="Times New Roman" w:hAnsi="Times New Roman" w:cs="Times New Roman"/>
                <w:sz w:val="24"/>
                <w:szCs w:val="24"/>
              </w:rPr>
              <w:t>22.33</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335856" w:rsidRDefault="00707C4A" w:rsidP="00001E34">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w:t>
            </w:r>
            <w:r w:rsidR="00C1482F">
              <w:rPr>
                <w:rFonts w:ascii="Times New Roman" w:hAnsi="Times New Roman" w:cs="Times New Roman"/>
                <w:sz w:val="24"/>
                <w:szCs w:val="24"/>
              </w:rPr>
              <w:t>2,9</w:t>
            </w:r>
            <w:r w:rsidR="00001E34">
              <w:rPr>
                <w:rFonts w:ascii="Times New Roman" w:hAnsi="Times New Roman" w:cs="Times New Roman"/>
                <w:sz w:val="24"/>
                <w:szCs w:val="24"/>
              </w:rPr>
              <w:t>69</w:t>
            </w:r>
            <w:r w:rsidR="00C1482F">
              <w:rPr>
                <w:rFonts w:ascii="Times New Roman" w:hAnsi="Times New Roman" w:cs="Times New Roman"/>
                <w:sz w:val="24"/>
                <w:szCs w:val="24"/>
              </w:rPr>
              <w:t>.</w:t>
            </w:r>
            <w:r w:rsidR="00001E34">
              <w:rPr>
                <w:rFonts w:ascii="Times New Roman" w:hAnsi="Times New Roman" w:cs="Times New Roman"/>
                <w:sz w:val="24"/>
                <w:szCs w:val="24"/>
              </w:rPr>
              <w:t>89</w:t>
            </w:r>
          </w:p>
        </w:tc>
      </w:tr>
      <w:tr w:rsidR="00707C4A"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182660" w:rsidRDefault="00707C4A" w:rsidP="006E5DF4">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707C4A" w:rsidRPr="00182660" w:rsidRDefault="00707C4A" w:rsidP="006E5DF4">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Contact Information Form</w:t>
            </w:r>
            <w:r w:rsidR="001B629A">
              <w:rPr>
                <w:rFonts w:ascii="Times New Roman" w:hAnsi="Times New Roman" w:cs="Times New Roman"/>
                <w:sz w:val="24"/>
                <w:szCs w:val="24"/>
              </w:rPr>
              <w:t xml:space="preserve"> (</w:t>
            </w:r>
            <w:proofErr w:type="spellStart"/>
            <w:r w:rsidR="001B629A">
              <w:rPr>
                <w:rFonts w:ascii="Times New Roman" w:hAnsi="Times New Roman" w:cs="Times New Roman"/>
                <w:sz w:val="24"/>
                <w:szCs w:val="24"/>
              </w:rPr>
              <w:t>att</w:t>
            </w:r>
            <w:proofErr w:type="spellEnd"/>
            <w:r w:rsidR="001B629A">
              <w:rPr>
                <w:rFonts w:ascii="Times New Roman" w:hAnsi="Times New Roman" w:cs="Times New Roman"/>
                <w:sz w:val="24"/>
                <w:szCs w:val="24"/>
              </w:rPr>
              <w:t xml:space="preserve"> 3b)</w:t>
            </w:r>
          </w:p>
        </w:tc>
        <w:tc>
          <w:tcPr>
            <w:tcW w:w="1890" w:type="dxa"/>
            <w:tcBorders>
              <w:top w:val="single" w:sz="2" w:space="0" w:color="000000"/>
              <w:left w:val="single" w:sz="2" w:space="0" w:color="000000"/>
              <w:bottom w:val="single" w:sz="2" w:space="0" w:color="000000"/>
              <w:right w:val="nil"/>
            </w:tcBorders>
            <w:vAlign w:val="center"/>
          </w:tcPr>
          <w:p w:rsidR="00707C4A" w:rsidRPr="00182660" w:rsidRDefault="00707C4A" w:rsidP="006E5DF4">
            <w:pPr>
              <w:spacing w:after="0" w:line="240" w:lineRule="auto"/>
              <w:jc w:val="center"/>
              <w:rPr>
                <w:rFonts w:ascii="Times New Roman" w:hAnsi="Times New Roman" w:cs="Times New Roman"/>
                <w:sz w:val="24"/>
                <w:szCs w:val="24"/>
              </w:rPr>
            </w:pPr>
            <w:r w:rsidRPr="00182660">
              <w:rPr>
                <w:rFonts w:ascii="Times New Roman" w:hAnsi="Times New Roman" w:cs="Times New Roman"/>
                <w:sz w:val="24"/>
                <w:szCs w:val="24"/>
              </w:rPr>
              <w:t>10</w:t>
            </w:r>
          </w:p>
        </w:tc>
        <w:tc>
          <w:tcPr>
            <w:tcW w:w="1710" w:type="dxa"/>
            <w:tcBorders>
              <w:top w:val="single" w:sz="2" w:space="0" w:color="000000"/>
              <w:left w:val="single" w:sz="2" w:space="0" w:color="000000"/>
              <w:bottom w:val="single" w:sz="2" w:space="0" w:color="000000"/>
              <w:right w:val="nil"/>
            </w:tcBorders>
            <w:vAlign w:val="center"/>
          </w:tcPr>
          <w:p w:rsidR="00707C4A" w:rsidRPr="000342B7" w:rsidRDefault="00707C4A" w:rsidP="00717622">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$22.</w:t>
            </w:r>
            <w:r w:rsidR="00717622">
              <w:rPr>
                <w:rFonts w:ascii="Times New Roman" w:hAnsi="Times New Roman" w:cs="Times New Roman"/>
                <w:sz w:val="24"/>
                <w:szCs w:val="24"/>
              </w:rPr>
              <w:t>33</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1567B1" w:rsidRDefault="00707C4A" w:rsidP="005E39E0">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w:t>
            </w:r>
            <w:r w:rsidR="005E39E0">
              <w:rPr>
                <w:rFonts w:ascii="Times New Roman" w:hAnsi="Times New Roman" w:cs="Times New Roman"/>
                <w:sz w:val="24"/>
                <w:szCs w:val="24"/>
              </w:rPr>
              <w:t>223.30</w:t>
            </w:r>
          </w:p>
        </w:tc>
      </w:tr>
      <w:tr w:rsidR="00707C4A"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182660" w:rsidRDefault="00707C4A" w:rsidP="006E5DF4">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707C4A" w:rsidRPr="00182660" w:rsidRDefault="00707C4A" w:rsidP="006E5DF4">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Consent Form</w:t>
            </w:r>
            <w:r w:rsidR="001B629A">
              <w:rPr>
                <w:rFonts w:ascii="Times New Roman" w:hAnsi="Times New Roman" w:cs="Times New Roman"/>
                <w:sz w:val="24"/>
                <w:szCs w:val="24"/>
              </w:rPr>
              <w:t xml:space="preserve"> (</w:t>
            </w:r>
            <w:proofErr w:type="spellStart"/>
            <w:r w:rsidR="001B629A">
              <w:rPr>
                <w:rFonts w:ascii="Times New Roman" w:hAnsi="Times New Roman" w:cs="Times New Roman"/>
                <w:sz w:val="24"/>
                <w:szCs w:val="24"/>
              </w:rPr>
              <w:t>att</w:t>
            </w:r>
            <w:proofErr w:type="spellEnd"/>
            <w:r w:rsidR="001B629A">
              <w:rPr>
                <w:rFonts w:ascii="Times New Roman" w:hAnsi="Times New Roman" w:cs="Times New Roman"/>
                <w:sz w:val="24"/>
                <w:szCs w:val="24"/>
              </w:rPr>
              <w:t xml:space="preserve"> 4)</w:t>
            </w:r>
          </w:p>
        </w:tc>
        <w:tc>
          <w:tcPr>
            <w:tcW w:w="1890" w:type="dxa"/>
            <w:tcBorders>
              <w:top w:val="single" w:sz="2" w:space="0" w:color="000000"/>
              <w:left w:val="single" w:sz="2" w:space="0" w:color="000000"/>
              <w:bottom w:val="single" w:sz="2" w:space="0" w:color="000000"/>
              <w:right w:val="nil"/>
            </w:tcBorders>
            <w:vAlign w:val="center"/>
          </w:tcPr>
          <w:p w:rsidR="00707C4A" w:rsidRPr="00182660" w:rsidRDefault="00707C4A" w:rsidP="006E5DF4">
            <w:pPr>
              <w:spacing w:after="0" w:line="240" w:lineRule="auto"/>
              <w:jc w:val="center"/>
              <w:rPr>
                <w:rFonts w:ascii="Times New Roman" w:hAnsi="Times New Roman" w:cs="Times New Roman"/>
                <w:sz w:val="24"/>
                <w:szCs w:val="24"/>
              </w:rPr>
            </w:pPr>
            <w:r w:rsidRPr="00182660">
              <w:rPr>
                <w:rFonts w:ascii="Times New Roman" w:hAnsi="Times New Roman" w:cs="Times New Roman"/>
                <w:sz w:val="24"/>
                <w:szCs w:val="24"/>
              </w:rPr>
              <w:t>50</w:t>
            </w:r>
          </w:p>
        </w:tc>
        <w:tc>
          <w:tcPr>
            <w:tcW w:w="1710" w:type="dxa"/>
            <w:tcBorders>
              <w:top w:val="single" w:sz="2" w:space="0" w:color="000000"/>
              <w:left w:val="single" w:sz="2" w:space="0" w:color="000000"/>
              <w:bottom w:val="single" w:sz="2" w:space="0" w:color="000000"/>
              <w:right w:val="nil"/>
            </w:tcBorders>
            <w:vAlign w:val="center"/>
          </w:tcPr>
          <w:p w:rsidR="00707C4A" w:rsidRPr="000342B7" w:rsidRDefault="00707C4A" w:rsidP="00717622">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$22.</w:t>
            </w:r>
            <w:r w:rsidR="00717622">
              <w:rPr>
                <w:rFonts w:ascii="Times New Roman" w:hAnsi="Times New Roman" w:cs="Times New Roman"/>
                <w:sz w:val="24"/>
                <w:szCs w:val="24"/>
              </w:rPr>
              <w:t>33</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335856" w:rsidRDefault="00707C4A" w:rsidP="005E39E0">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w:t>
            </w:r>
            <w:r w:rsidR="005E39E0">
              <w:rPr>
                <w:rFonts w:ascii="Times New Roman" w:hAnsi="Times New Roman" w:cs="Times New Roman"/>
                <w:sz w:val="24"/>
                <w:szCs w:val="24"/>
              </w:rPr>
              <w:t>1116.50</w:t>
            </w:r>
          </w:p>
        </w:tc>
      </w:tr>
      <w:tr w:rsidR="00EA60FC"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EA60FC" w:rsidRPr="003F070E" w:rsidRDefault="00EA60FC" w:rsidP="006E5DF4">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EA60FC" w:rsidRPr="00182660" w:rsidRDefault="00EA60FC" w:rsidP="006E5DF4">
            <w:pPr>
              <w:spacing w:after="0" w:line="240" w:lineRule="auto"/>
              <w:ind w:left="-39" w:right="51"/>
              <w:rPr>
                <w:rFonts w:ascii="Times New Roman" w:hAnsi="Times New Roman" w:cs="Times New Roman"/>
                <w:sz w:val="24"/>
                <w:szCs w:val="24"/>
              </w:rPr>
            </w:pPr>
            <w:r>
              <w:rPr>
                <w:rFonts w:ascii="Times New Roman" w:hAnsi="Times New Roman" w:cs="Times New Roman"/>
                <w:sz w:val="24"/>
                <w:szCs w:val="24"/>
              </w:rPr>
              <w:t>Demographic Survey</w:t>
            </w:r>
            <w:r w:rsidR="001B629A">
              <w:rPr>
                <w:rFonts w:ascii="Times New Roman" w:hAnsi="Times New Roman" w:cs="Times New Roman"/>
                <w:sz w:val="24"/>
                <w:szCs w:val="24"/>
              </w:rPr>
              <w:t xml:space="preserve"> (</w:t>
            </w:r>
            <w:proofErr w:type="spellStart"/>
            <w:r w:rsidR="001B629A">
              <w:rPr>
                <w:rFonts w:ascii="Times New Roman" w:hAnsi="Times New Roman" w:cs="Times New Roman"/>
                <w:sz w:val="24"/>
                <w:szCs w:val="24"/>
              </w:rPr>
              <w:t>att</w:t>
            </w:r>
            <w:proofErr w:type="spellEnd"/>
            <w:r w:rsidR="001B629A">
              <w:rPr>
                <w:rFonts w:ascii="Times New Roman" w:hAnsi="Times New Roman" w:cs="Times New Roman"/>
                <w:sz w:val="24"/>
                <w:szCs w:val="24"/>
              </w:rPr>
              <w:t xml:space="preserve"> 3c)</w:t>
            </w:r>
          </w:p>
        </w:tc>
        <w:tc>
          <w:tcPr>
            <w:tcW w:w="1890" w:type="dxa"/>
            <w:tcBorders>
              <w:top w:val="single" w:sz="2" w:space="0" w:color="000000"/>
              <w:left w:val="single" w:sz="2" w:space="0" w:color="000000"/>
              <w:bottom w:val="single" w:sz="2" w:space="0" w:color="000000"/>
              <w:right w:val="nil"/>
            </w:tcBorders>
            <w:vAlign w:val="center"/>
          </w:tcPr>
          <w:p w:rsidR="00EA60FC" w:rsidRPr="00182660" w:rsidRDefault="00A02642" w:rsidP="00A026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1710" w:type="dxa"/>
            <w:tcBorders>
              <w:top w:val="single" w:sz="2" w:space="0" w:color="000000"/>
              <w:left w:val="single" w:sz="2" w:space="0" w:color="000000"/>
              <w:bottom w:val="single" w:sz="2" w:space="0" w:color="000000"/>
              <w:right w:val="nil"/>
            </w:tcBorders>
            <w:vAlign w:val="center"/>
          </w:tcPr>
          <w:p w:rsidR="00EA60FC" w:rsidRPr="000342B7" w:rsidRDefault="00EA60FC" w:rsidP="00717622">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$22.</w:t>
            </w:r>
            <w:r w:rsidR="00717622">
              <w:rPr>
                <w:rFonts w:ascii="Times New Roman" w:hAnsi="Times New Roman" w:cs="Times New Roman"/>
                <w:sz w:val="24"/>
                <w:szCs w:val="24"/>
              </w:rPr>
              <w:t>33</w:t>
            </w:r>
          </w:p>
        </w:tc>
        <w:tc>
          <w:tcPr>
            <w:tcW w:w="1800" w:type="dxa"/>
            <w:tcBorders>
              <w:top w:val="single" w:sz="2" w:space="0" w:color="000000"/>
              <w:left w:val="single" w:sz="2" w:space="0" w:color="000000"/>
              <w:bottom w:val="single" w:sz="2" w:space="0" w:color="000000"/>
              <w:right w:val="single" w:sz="2" w:space="0" w:color="000000"/>
            </w:tcBorders>
            <w:vAlign w:val="center"/>
          </w:tcPr>
          <w:p w:rsidR="00EA60FC" w:rsidRPr="000342B7" w:rsidRDefault="00EA60FC" w:rsidP="008C7ECF">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w:t>
            </w:r>
            <w:r w:rsidR="008C7ECF">
              <w:rPr>
                <w:rFonts w:ascii="Times New Roman" w:hAnsi="Times New Roman" w:cs="Times New Roman"/>
                <w:sz w:val="24"/>
                <w:szCs w:val="24"/>
              </w:rPr>
              <w:t>2,791.25</w:t>
            </w:r>
          </w:p>
        </w:tc>
      </w:tr>
      <w:tr w:rsidR="00707C4A"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182660" w:rsidRDefault="00707C4A" w:rsidP="006E5DF4">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707C4A" w:rsidRPr="00182660" w:rsidRDefault="00707C4A" w:rsidP="006E5DF4">
            <w:pPr>
              <w:spacing w:after="0" w:line="240" w:lineRule="auto"/>
              <w:ind w:left="-39" w:right="51"/>
              <w:rPr>
                <w:rFonts w:ascii="Times New Roman" w:hAnsi="Times New Roman" w:cs="Times New Roman"/>
                <w:sz w:val="24"/>
                <w:szCs w:val="24"/>
              </w:rPr>
            </w:pPr>
            <w:r w:rsidRPr="00182660">
              <w:rPr>
                <w:rFonts w:ascii="Times New Roman" w:hAnsi="Times New Roman" w:cs="Times New Roman"/>
                <w:sz w:val="24"/>
                <w:szCs w:val="24"/>
              </w:rPr>
              <w:t>Interview Guide</w:t>
            </w:r>
            <w:r w:rsidR="001B629A">
              <w:rPr>
                <w:rFonts w:ascii="Times New Roman" w:hAnsi="Times New Roman" w:cs="Times New Roman"/>
                <w:sz w:val="24"/>
                <w:szCs w:val="24"/>
              </w:rPr>
              <w:t xml:space="preserve"> (</w:t>
            </w:r>
            <w:proofErr w:type="spellStart"/>
            <w:r w:rsidR="001B629A">
              <w:rPr>
                <w:rFonts w:ascii="Times New Roman" w:hAnsi="Times New Roman" w:cs="Times New Roman"/>
                <w:sz w:val="24"/>
                <w:szCs w:val="24"/>
              </w:rPr>
              <w:t>att</w:t>
            </w:r>
            <w:proofErr w:type="spellEnd"/>
            <w:r w:rsidR="001B629A">
              <w:rPr>
                <w:rFonts w:ascii="Times New Roman" w:hAnsi="Times New Roman" w:cs="Times New Roman"/>
                <w:sz w:val="24"/>
                <w:szCs w:val="24"/>
              </w:rPr>
              <w:t xml:space="preserve"> 3d)</w:t>
            </w:r>
          </w:p>
        </w:tc>
        <w:tc>
          <w:tcPr>
            <w:tcW w:w="1890" w:type="dxa"/>
            <w:tcBorders>
              <w:top w:val="single" w:sz="2" w:space="0" w:color="000000"/>
              <w:left w:val="single" w:sz="2" w:space="0" w:color="000000"/>
              <w:bottom w:val="single" w:sz="2" w:space="0" w:color="000000"/>
              <w:right w:val="nil"/>
            </w:tcBorders>
            <w:vAlign w:val="center"/>
          </w:tcPr>
          <w:p w:rsidR="00707C4A" w:rsidRPr="00182660" w:rsidRDefault="00066B37" w:rsidP="006E5D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07C4A" w:rsidRPr="00182660">
              <w:rPr>
                <w:rFonts w:ascii="Times New Roman" w:hAnsi="Times New Roman" w:cs="Times New Roman"/>
                <w:sz w:val="24"/>
                <w:szCs w:val="24"/>
              </w:rPr>
              <w:t>00</w:t>
            </w:r>
          </w:p>
        </w:tc>
        <w:tc>
          <w:tcPr>
            <w:tcW w:w="1710" w:type="dxa"/>
            <w:tcBorders>
              <w:top w:val="single" w:sz="2" w:space="0" w:color="000000"/>
              <w:left w:val="single" w:sz="2" w:space="0" w:color="000000"/>
              <w:bottom w:val="single" w:sz="2" w:space="0" w:color="000000"/>
              <w:right w:val="nil"/>
            </w:tcBorders>
            <w:vAlign w:val="center"/>
          </w:tcPr>
          <w:p w:rsidR="00707C4A" w:rsidRPr="000342B7" w:rsidRDefault="00707C4A" w:rsidP="00717622">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$22.</w:t>
            </w:r>
            <w:r w:rsidR="00717622">
              <w:rPr>
                <w:rFonts w:ascii="Times New Roman" w:hAnsi="Times New Roman" w:cs="Times New Roman"/>
                <w:sz w:val="24"/>
                <w:szCs w:val="24"/>
              </w:rPr>
              <w:t>33</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335856" w:rsidRDefault="00707C4A" w:rsidP="008C7ECF">
            <w:pPr>
              <w:spacing w:after="0" w:line="240" w:lineRule="auto"/>
              <w:ind w:right="-39"/>
              <w:jc w:val="center"/>
              <w:rPr>
                <w:rFonts w:ascii="Times New Roman" w:hAnsi="Times New Roman" w:cs="Times New Roman"/>
                <w:sz w:val="24"/>
                <w:szCs w:val="24"/>
              </w:rPr>
            </w:pPr>
            <w:r w:rsidRPr="000342B7">
              <w:rPr>
                <w:rFonts w:ascii="Times New Roman" w:hAnsi="Times New Roman" w:cs="Times New Roman"/>
                <w:sz w:val="24"/>
                <w:szCs w:val="24"/>
              </w:rPr>
              <w:t>$</w:t>
            </w:r>
            <w:r w:rsidR="008C7ECF">
              <w:rPr>
                <w:rFonts w:ascii="Times New Roman" w:hAnsi="Times New Roman" w:cs="Times New Roman"/>
                <w:sz w:val="24"/>
                <w:szCs w:val="24"/>
              </w:rPr>
              <w:t>11,165</w:t>
            </w:r>
            <w:r w:rsidR="0044774F">
              <w:rPr>
                <w:rFonts w:ascii="Times New Roman" w:hAnsi="Times New Roman" w:cs="Times New Roman"/>
                <w:sz w:val="24"/>
                <w:szCs w:val="24"/>
              </w:rPr>
              <w:t>.00</w:t>
            </w:r>
          </w:p>
        </w:tc>
      </w:tr>
      <w:tr w:rsidR="00B244AB"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3F070E" w:rsidRDefault="00B244AB" w:rsidP="00066B37">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B244AB" w:rsidRDefault="00B244AB" w:rsidP="00066B37">
            <w:pPr>
              <w:spacing w:after="0" w:line="240" w:lineRule="auto"/>
              <w:ind w:left="-39" w:right="51"/>
              <w:rPr>
                <w:rFonts w:ascii="Times New Roman" w:hAnsi="Times New Roman" w:cs="Times New Roman"/>
                <w:sz w:val="24"/>
                <w:szCs w:val="24"/>
              </w:rPr>
            </w:pPr>
            <w:r>
              <w:rPr>
                <w:rFonts w:ascii="Times New Roman" w:hAnsi="Times New Roman" w:cs="Times New Roman"/>
                <w:sz w:val="24"/>
                <w:szCs w:val="24"/>
              </w:rPr>
              <w:t>Provider Demographic Survey (</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3e)</w:t>
            </w:r>
          </w:p>
        </w:tc>
        <w:tc>
          <w:tcPr>
            <w:tcW w:w="1890" w:type="dxa"/>
            <w:tcBorders>
              <w:top w:val="single" w:sz="2" w:space="0" w:color="000000"/>
              <w:left w:val="single" w:sz="2" w:space="0" w:color="000000"/>
              <w:bottom w:val="single" w:sz="2" w:space="0" w:color="000000"/>
              <w:right w:val="nil"/>
            </w:tcBorders>
            <w:vAlign w:val="center"/>
          </w:tcPr>
          <w:p w:rsidR="00B244AB" w:rsidRDefault="008C7ECF" w:rsidP="006E5D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710" w:type="dxa"/>
            <w:tcBorders>
              <w:top w:val="single" w:sz="2" w:space="0" w:color="000000"/>
              <w:left w:val="single" w:sz="2" w:space="0" w:color="000000"/>
              <w:bottom w:val="single" w:sz="2" w:space="0" w:color="000000"/>
              <w:right w:val="nil"/>
            </w:tcBorders>
            <w:vAlign w:val="center"/>
          </w:tcPr>
          <w:p w:rsidR="00B244AB" w:rsidRDefault="00B244AB" w:rsidP="00717622">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$35.93</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0342B7" w:rsidRDefault="008C7ECF" w:rsidP="003036AF">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$898.25</w:t>
            </w:r>
          </w:p>
        </w:tc>
      </w:tr>
      <w:tr w:rsidR="00B244AB" w:rsidRPr="00494F59"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182660" w:rsidRDefault="00B244AB" w:rsidP="00066B37">
            <w:pPr>
              <w:spacing w:after="0" w:line="240" w:lineRule="auto"/>
              <w:jc w:val="both"/>
              <w:rPr>
                <w:rFonts w:ascii="Times New Roman" w:hAnsi="Times New Roman" w:cs="Times New Roman"/>
                <w:sz w:val="24"/>
                <w:szCs w:val="24"/>
              </w:rPr>
            </w:pPr>
            <w:r w:rsidRPr="003F070E">
              <w:rPr>
                <w:rFonts w:ascii="Times New Roman" w:hAnsi="Times New Roman" w:cs="Times New Roman"/>
                <w:sz w:val="24"/>
                <w:szCs w:val="24"/>
              </w:rPr>
              <w:t>General Public- Adults</w:t>
            </w:r>
          </w:p>
        </w:tc>
        <w:tc>
          <w:tcPr>
            <w:tcW w:w="1800" w:type="dxa"/>
            <w:tcBorders>
              <w:top w:val="single" w:sz="2" w:space="0" w:color="000000"/>
              <w:left w:val="single" w:sz="4" w:space="0" w:color="auto"/>
              <w:bottom w:val="single" w:sz="2" w:space="0" w:color="000000"/>
              <w:right w:val="nil"/>
            </w:tcBorders>
          </w:tcPr>
          <w:p w:rsidR="00B244AB" w:rsidRPr="00182660" w:rsidRDefault="00B244AB" w:rsidP="004A239F">
            <w:pPr>
              <w:spacing w:after="0" w:line="240" w:lineRule="auto"/>
              <w:ind w:left="-39" w:right="51"/>
              <w:rPr>
                <w:rFonts w:ascii="Times New Roman" w:hAnsi="Times New Roman" w:cs="Times New Roman"/>
                <w:sz w:val="24"/>
                <w:szCs w:val="24"/>
              </w:rPr>
            </w:pPr>
            <w:r>
              <w:rPr>
                <w:rFonts w:ascii="Times New Roman" w:hAnsi="Times New Roman" w:cs="Times New Roman"/>
                <w:sz w:val="24"/>
                <w:szCs w:val="24"/>
              </w:rPr>
              <w:t xml:space="preserve">Provider </w:t>
            </w:r>
            <w:r w:rsidRPr="00182660">
              <w:rPr>
                <w:rFonts w:ascii="Times New Roman" w:hAnsi="Times New Roman" w:cs="Times New Roman"/>
                <w:sz w:val="24"/>
                <w:szCs w:val="24"/>
              </w:rPr>
              <w:t>Interview Guide</w:t>
            </w:r>
            <w:r>
              <w:rPr>
                <w:rFonts w:ascii="Times New Roman" w:hAnsi="Times New Roman" w:cs="Times New Roman"/>
                <w:sz w:val="24"/>
                <w:szCs w:val="24"/>
              </w:rPr>
              <w:t xml:space="preserve"> (</w:t>
            </w:r>
            <w:proofErr w:type="spellStart"/>
            <w:r>
              <w:rPr>
                <w:rFonts w:ascii="Times New Roman" w:hAnsi="Times New Roman" w:cs="Times New Roman"/>
                <w:sz w:val="24"/>
                <w:szCs w:val="24"/>
              </w:rPr>
              <w:t>att</w:t>
            </w:r>
            <w:proofErr w:type="spellEnd"/>
            <w:r>
              <w:rPr>
                <w:rFonts w:ascii="Times New Roman" w:hAnsi="Times New Roman" w:cs="Times New Roman"/>
                <w:sz w:val="24"/>
                <w:szCs w:val="24"/>
              </w:rPr>
              <w:t xml:space="preserve"> 3f)</w:t>
            </w:r>
          </w:p>
        </w:tc>
        <w:tc>
          <w:tcPr>
            <w:tcW w:w="1890" w:type="dxa"/>
            <w:tcBorders>
              <w:top w:val="single" w:sz="2" w:space="0" w:color="000000"/>
              <w:left w:val="single" w:sz="2" w:space="0" w:color="000000"/>
              <w:bottom w:val="single" w:sz="2" w:space="0" w:color="000000"/>
              <w:right w:val="nil"/>
            </w:tcBorders>
            <w:vAlign w:val="center"/>
          </w:tcPr>
          <w:p w:rsidR="00B244AB" w:rsidRPr="00182660" w:rsidRDefault="008C7ECF" w:rsidP="006E5D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710" w:type="dxa"/>
            <w:tcBorders>
              <w:top w:val="single" w:sz="2" w:space="0" w:color="000000"/>
              <w:left w:val="single" w:sz="2" w:space="0" w:color="000000"/>
              <w:bottom w:val="single" w:sz="2" w:space="0" w:color="000000"/>
              <w:right w:val="nil"/>
            </w:tcBorders>
            <w:vAlign w:val="center"/>
          </w:tcPr>
          <w:p w:rsidR="00B244AB" w:rsidRPr="000342B7" w:rsidRDefault="00B244AB" w:rsidP="00717622">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$35.93</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0342B7" w:rsidRDefault="008C7ECF" w:rsidP="008C7ECF">
            <w:pPr>
              <w:spacing w:after="0" w:line="240" w:lineRule="auto"/>
              <w:ind w:right="-39"/>
              <w:jc w:val="center"/>
              <w:rPr>
                <w:rFonts w:ascii="Times New Roman" w:hAnsi="Times New Roman" w:cs="Times New Roman"/>
                <w:sz w:val="24"/>
                <w:szCs w:val="24"/>
              </w:rPr>
            </w:pPr>
            <w:r>
              <w:rPr>
                <w:rFonts w:ascii="Times New Roman" w:hAnsi="Times New Roman" w:cs="Times New Roman"/>
                <w:sz w:val="24"/>
                <w:szCs w:val="24"/>
              </w:rPr>
              <w:t>$2,694.75</w:t>
            </w:r>
          </w:p>
        </w:tc>
      </w:tr>
      <w:tr w:rsidR="00B244AB" w:rsidRPr="00494F59" w:rsidTr="004C5329">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B244AB" w:rsidRPr="00182660" w:rsidRDefault="00B244AB" w:rsidP="002C448C">
            <w:pPr>
              <w:spacing w:after="0" w:line="240" w:lineRule="auto"/>
              <w:ind w:right="224"/>
              <w:jc w:val="right"/>
              <w:rPr>
                <w:rFonts w:ascii="Times New Roman" w:hAnsi="Times New Roman" w:cs="Times New Roman"/>
                <w:b/>
                <w:sz w:val="24"/>
                <w:szCs w:val="24"/>
              </w:rPr>
            </w:pPr>
            <w:r w:rsidRPr="003F070E">
              <w:rPr>
                <w:rFonts w:ascii="Times New Roman" w:hAnsi="Times New Roman" w:cs="Times New Roman"/>
                <w:b/>
                <w:sz w:val="24"/>
                <w:szCs w:val="24"/>
              </w:rPr>
              <w:t>Total  $</w:t>
            </w:r>
            <w:r w:rsidR="00C1482F">
              <w:rPr>
                <w:rFonts w:ascii="Times New Roman" w:hAnsi="Times New Roman" w:cs="Times New Roman"/>
                <w:b/>
                <w:sz w:val="24"/>
                <w:szCs w:val="24"/>
              </w:rPr>
              <w:t>21,8</w:t>
            </w:r>
            <w:r w:rsidR="002C448C">
              <w:rPr>
                <w:rFonts w:ascii="Times New Roman" w:hAnsi="Times New Roman" w:cs="Times New Roman"/>
                <w:b/>
                <w:sz w:val="24"/>
                <w:szCs w:val="24"/>
              </w:rPr>
              <w:t>58</w:t>
            </w:r>
            <w:r w:rsidR="00C1482F">
              <w:rPr>
                <w:rFonts w:ascii="Times New Roman" w:hAnsi="Times New Roman" w:cs="Times New Roman"/>
                <w:b/>
                <w:sz w:val="24"/>
                <w:szCs w:val="24"/>
              </w:rPr>
              <w:t>.</w:t>
            </w:r>
            <w:r w:rsidR="002C448C">
              <w:rPr>
                <w:rFonts w:ascii="Times New Roman" w:hAnsi="Times New Roman" w:cs="Times New Roman"/>
                <w:b/>
                <w:sz w:val="24"/>
                <w:szCs w:val="24"/>
              </w:rPr>
              <w:t>94</w:t>
            </w:r>
          </w:p>
        </w:tc>
      </w:tr>
    </w:tbl>
    <w:p w:rsidR="006B40A3" w:rsidRPr="00182660" w:rsidRDefault="006B40A3" w:rsidP="006B40A3">
      <w:pPr>
        <w:spacing w:line="480" w:lineRule="auto"/>
        <w:rPr>
          <w:rFonts w:ascii="Times New Roman" w:hAnsi="Times New Roman" w:cs="Times New Roman"/>
          <w:sz w:val="24"/>
          <w:szCs w:val="24"/>
        </w:rPr>
      </w:pPr>
      <w:bookmarkStart w:id="50" w:name="_Toc306891246"/>
      <w:bookmarkStart w:id="51" w:name="_Toc235958549"/>
      <w:bookmarkEnd w:id="49"/>
      <w:r w:rsidRPr="003F070E">
        <w:rPr>
          <w:rFonts w:ascii="Times New Roman" w:hAnsi="Times New Roman" w:cs="Times New Roman"/>
          <w:b/>
          <w:sz w:val="24"/>
          <w:szCs w:val="24"/>
        </w:rPr>
        <w:t xml:space="preserve">*Assumption: </w:t>
      </w:r>
      <w:r w:rsidRPr="00182660">
        <w:rPr>
          <w:rFonts w:ascii="Times New Roman" w:hAnsi="Times New Roman" w:cs="Times New Roman"/>
          <w:sz w:val="24"/>
          <w:szCs w:val="24"/>
        </w:rPr>
        <w:t xml:space="preserve">3 large </w:t>
      </w:r>
      <w:r w:rsidR="0065348B">
        <w:rPr>
          <w:rFonts w:ascii="Times New Roman" w:hAnsi="Times New Roman" w:cs="Times New Roman"/>
          <w:sz w:val="24"/>
          <w:szCs w:val="24"/>
        </w:rPr>
        <w:t>qualitative</w:t>
      </w:r>
      <w:r w:rsidR="004709CE">
        <w:rPr>
          <w:rFonts w:ascii="Times New Roman" w:hAnsi="Times New Roman" w:cs="Times New Roman"/>
          <w:sz w:val="24"/>
          <w:szCs w:val="24"/>
        </w:rPr>
        <w:t xml:space="preserve"> studies</w:t>
      </w:r>
      <w:r w:rsidRPr="00182660">
        <w:rPr>
          <w:rFonts w:ascii="Times New Roman" w:hAnsi="Times New Roman" w:cs="Times New Roman"/>
          <w:sz w:val="24"/>
          <w:szCs w:val="24"/>
        </w:rPr>
        <w:t xml:space="preserve"> that include 200 participants per year; 600 </w:t>
      </w:r>
      <w:proofErr w:type="gramStart"/>
      <w:r w:rsidRPr="00182660">
        <w:rPr>
          <w:rFonts w:ascii="Times New Roman" w:hAnsi="Times New Roman" w:cs="Times New Roman"/>
          <w:sz w:val="24"/>
          <w:szCs w:val="24"/>
        </w:rPr>
        <w:t>participants</w:t>
      </w:r>
      <w:proofErr w:type="gramEnd"/>
      <w:r w:rsidRPr="00182660">
        <w:rPr>
          <w:rFonts w:ascii="Times New Roman" w:hAnsi="Times New Roman" w:cs="Times New Roman"/>
          <w:sz w:val="24"/>
          <w:szCs w:val="24"/>
        </w:rPr>
        <w:t xml:space="preserve"> total.</w:t>
      </w:r>
    </w:p>
    <w:p w:rsidR="00F70AFE" w:rsidRPr="00182660" w:rsidRDefault="00F70AFE" w:rsidP="00F70AFE">
      <w:pPr>
        <w:pStyle w:val="Heading2"/>
        <w:spacing w:before="0"/>
        <w:contextualSpacing/>
        <w:jc w:val="both"/>
        <w:rPr>
          <w:rFonts w:ascii="Times New Roman" w:hAnsi="Times New Roman" w:cs="Times New Roman"/>
          <w:bCs w:val="0"/>
          <w:i/>
          <w:color w:val="auto"/>
          <w:sz w:val="24"/>
          <w:szCs w:val="24"/>
        </w:rPr>
      </w:pPr>
      <w:bookmarkStart w:id="52" w:name="_Toc386719669"/>
      <w:bookmarkStart w:id="53" w:name="_Toc390422031"/>
      <w:r w:rsidRPr="00182660">
        <w:rPr>
          <w:rFonts w:ascii="Times New Roman" w:hAnsi="Times New Roman" w:cs="Times New Roman"/>
          <w:bCs w:val="0"/>
          <w:color w:val="auto"/>
          <w:sz w:val="24"/>
          <w:szCs w:val="24"/>
        </w:rPr>
        <w:t xml:space="preserve">13. </w:t>
      </w:r>
      <w:r w:rsidRPr="00182660">
        <w:rPr>
          <w:rFonts w:ascii="Times New Roman" w:hAnsi="Times New Roman" w:cs="Times New Roman"/>
          <w:bCs w:val="0"/>
          <w:color w:val="auto"/>
          <w:sz w:val="24"/>
          <w:szCs w:val="24"/>
        </w:rPr>
        <w:tab/>
        <w:t>Estimates of Other Total Annual Cost Burden to Respondents or Record Keepers</w:t>
      </w:r>
      <w:bookmarkEnd w:id="52"/>
      <w:bookmarkEnd w:id="53"/>
      <w:r w:rsidRPr="00182660">
        <w:rPr>
          <w:rFonts w:ascii="Times New Roman" w:hAnsi="Times New Roman" w:cs="Times New Roman"/>
          <w:bCs w:val="0"/>
          <w:color w:val="auto"/>
          <w:sz w:val="24"/>
          <w:szCs w:val="24"/>
        </w:rPr>
        <w:t xml:space="preserve"> </w:t>
      </w:r>
      <w:bookmarkEnd w:id="50"/>
    </w:p>
    <w:p w:rsidR="00F70AFE" w:rsidRPr="000342B7" w:rsidRDefault="00F70AFE" w:rsidP="00F70AFE">
      <w:pPr>
        <w:autoSpaceDE w:val="0"/>
        <w:autoSpaceDN w:val="0"/>
        <w:adjustRightInd w:val="0"/>
        <w:contextualSpacing/>
        <w:jc w:val="both"/>
        <w:rPr>
          <w:rFonts w:ascii="Times New Roman" w:hAnsi="Times New Roman" w:cs="Times New Roman"/>
          <w:b/>
          <w:bCs/>
          <w:sz w:val="24"/>
          <w:szCs w:val="24"/>
        </w:rPr>
      </w:pPr>
      <w:r w:rsidRPr="000342B7">
        <w:rPr>
          <w:rFonts w:ascii="Times New Roman" w:hAnsi="Times New Roman" w:cs="Times New Roman"/>
          <w:b/>
          <w:bCs/>
          <w:sz w:val="24"/>
          <w:szCs w:val="24"/>
        </w:rPr>
        <w:t xml:space="preserve"> </w:t>
      </w:r>
    </w:p>
    <w:p w:rsidR="00F70AFE" w:rsidRPr="001567B1" w:rsidRDefault="00F70AFE" w:rsidP="005E4951">
      <w:pPr>
        <w:autoSpaceDE w:val="0"/>
        <w:autoSpaceDN w:val="0"/>
        <w:adjustRightInd w:val="0"/>
        <w:spacing w:line="480" w:lineRule="auto"/>
        <w:ind w:firstLine="720"/>
        <w:contextualSpacing/>
        <w:jc w:val="both"/>
        <w:rPr>
          <w:rFonts w:ascii="Times New Roman" w:hAnsi="Times New Roman" w:cs="Times New Roman"/>
          <w:bCs/>
          <w:sz w:val="24"/>
          <w:szCs w:val="24"/>
        </w:rPr>
      </w:pPr>
      <w:r w:rsidRPr="000342B7">
        <w:rPr>
          <w:rFonts w:ascii="Times New Roman" w:hAnsi="Times New Roman" w:cs="Times New Roman"/>
          <w:bCs/>
          <w:sz w:val="24"/>
          <w:szCs w:val="24"/>
        </w:rPr>
        <w:lastRenderedPageBreak/>
        <w:t>There are no co</w:t>
      </w:r>
      <w:r w:rsidRPr="00F816CF">
        <w:rPr>
          <w:rFonts w:ascii="Times New Roman" w:hAnsi="Times New Roman" w:cs="Times New Roman"/>
          <w:bCs/>
          <w:sz w:val="24"/>
          <w:szCs w:val="24"/>
        </w:rPr>
        <w:t>sts to respondents for participating in this survey. All d</w:t>
      </w:r>
      <w:r w:rsidRPr="00335856">
        <w:rPr>
          <w:rFonts w:ascii="Times New Roman" w:hAnsi="Times New Roman" w:cs="Times New Roman"/>
          <w:bCs/>
          <w:sz w:val="24"/>
          <w:szCs w:val="24"/>
        </w:rPr>
        <w:t xml:space="preserve">ata collection costs for contacting the respondents or record keepers are borne </w:t>
      </w:r>
      <w:r w:rsidRPr="001567B1">
        <w:rPr>
          <w:rFonts w:ascii="Times New Roman" w:hAnsi="Times New Roman" w:cs="Times New Roman"/>
          <w:bCs/>
          <w:sz w:val="24"/>
          <w:szCs w:val="24"/>
        </w:rPr>
        <w:t xml:space="preserve">by the federal government through the data collection </w:t>
      </w:r>
      <w:r w:rsidR="004500FE">
        <w:rPr>
          <w:rFonts w:ascii="Times New Roman" w:hAnsi="Times New Roman" w:cs="Times New Roman"/>
          <w:bCs/>
          <w:sz w:val="24"/>
          <w:szCs w:val="24"/>
        </w:rPr>
        <w:t>Contractor</w:t>
      </w:r>
      <w:r w:rsidRPr="001567B1">
        <w:rPr>
          <w:rFonts w:ascii="Times New Roman" w:hAnsi="Times New Roman" w:cs="Times New Roman"/>
          <w:bCs/>
          <w:sz w:val="24"/>
          <w:szCs w:val="24"/>
        </w:rPr>
        <w:t>s.</w:t>
      </w:r>
    </w:p>
    <w:p w:rsidR="00F70AFE" w:rsidRPr="00C25BEC" w:rsidRDefault="00F70AFE" w:rsidP="00F70AFE">
      <w:pPr>
        <w:autoSpaceDE w:val="0"/>
        <w:autoSpaceDN w:val="0"/>
        <w:adjustRightInd w:val="0"/>
        <w:contextualSpacing/>
        <w:jc w:val="both"/>
        <w:rPr>
          <w:rFonts w:ascii="Times New Roman" w:hAnsi="Times New Roman" w:cs="Times New Roman"/>
          <w:bCs/>
          <w:sz w:val="24"/>
          <w:szCs w:val="24"/>
        </w:rPr>
      </w:pPr>
    </w:p>
    <w:p w:rsidR="00F70AFE" w:rsidRPr="006C72A2" w:rsidRDefault="00F70AFE" w:rsidP="00F70AFE">
      <w:pPr>
        <w:pStyle w:val="Heading2"/>
        <w:spacing w:before="0"/>
        <w:contextualSpacing/>
        <w:jc w:val="both"/>
        <w:rPr>
          <w:rFonts w:ascii="Times New Roman" w:hAnsi="Times New Roman" w:cs="Times New Roman"/>
          <w:bCs w:val="0"/>
          <w:i/>
          <w:color w:val="auto"/>
          <w:sz w:val="24"/>
          <w:szCs w:val="24"/>
        </w:rPr>
      </w:pPr>
      <w:bookmarkStart w:id="54" w:name="_Toc306891247"/>
      <w:bookmarkStart w:id="55" w:name="_Toc386719670"/>
      <w:bookmarkStart w:id="56" w:name="_Toc390422032"/>
      <w:bookmarkStart w:id="57" w:name="_Toc235958550"/>
      <w:bookmarkEnd w:id="51"/>
      <w:r w:rsidRPr="00A14ECC">
        <w:rPr>
          <w:rFonts w:ascii="Times New Roman" w:hAnsi="Times New Roman" w:cs="Times New Roman"/>
          <w:bCs w:val="0"/>
          <w:color w:val="auto"/>
          <w:sz w:val="24"/>
          <w:szCs w:val="24"/>
        </w:rPr>
        <w:t xml:space="preserve">14. </w:t>
      </w:r>
      <w:r w:rsidRPr="00A14ECC">
        <w:rPr>
          <w:rFonts w:ascii="Times New Roman" w:hAnsi="Times New Roman" w:cs="Times New Roman"/>
          <w:bCs w:val="0"/>
          <w:color w:val="auto"/>
          <w:sz w:val="24"/>
          <w:szCs w:val="24"/>
        </w:rPr>
        <w:tab/>
        <w:t>Annualized Cost to the Government</w:t>
      </w:r>
      <w:bookmarkEnd w:id="54"/>
      <w:bookmarkEnd w:id="55"/>
      <w:bookmarkEnd w:id="56"/>
    </w:p>
    <w:bookmarkEnd w:id="57"/>
    <w:p w:rsidR="00F70AFE" w:rsidRPr="0012699D" w:rsidRDefault="00F70AFE" w:rsidP="00F70AFE">
      <w:pPr>
        <w:autoSpaceDE w:val="0"/>
        <w:autoSpaceDN w:val="0"/>
        <w:adjustRightInd w:val="0"/>
        <w:contextualSpacing/>
        <w:jc w:val="both"/>
        <w:rPr>
          <w:rFonts w:ascii="Times New Roman" w:hAnsi="Times New Roman" w:cs="Times New Roman"/>
          <w:sz w:val="24"/>
          <w:szCs w:val="24"/>
        </w:rPr>
      </w:pPr>
    </w:p>
    <w:p w:rsidR="00F70AFE" w:rsidRPr="00913D99" w:rsidRDefault="00F70AFE" w:rsidP="005E4951">
      <w:pPr>
        <w:autoSpaceDE w:val="0"/>
        <w:autoSpaceDN w:val="0"/>
        <w:adjustRightInd w:val="0"/>
        <w:spacing w:line="480" w:lineRule="auto"/>
        <w:ind w:firstLine="720"/>
        <w:contextualSpacing/>
        <w:jc w:val="both"/>
        <w:rPr>
          <w:rFonts w:ascii="Times New Roman" w:hAnsi="Times New Roman" w:cs="Times New Roman"/>
          <w:sz w:val="24"/>
          <w:szCs w:val="24"/>
        </w:rPr>
      </w:pPr>
      <w:r w:rsidRPr="00EA60FC">
        <w:rPr>
          <w:rFonts w:ascii="Times New Roman" w:hAnsi="Times New Roman" w:cs="Times New Roman"/>
          <w:sz w:val="24"/>
          <w:szCs w:val="24"/>
        </w:rPr>
        <w:t xml:space="preserve">The estimated cost to carry out the data collection activities </w:t>
      </w:r>
      <w:r w:rsidR="005B3CBE" w:rsidRPr="00EA60FC">
        <w:rPr>
          <w:rFonts w:ascii="Times New Roman" w:hAnsi="Times New Roman" w:cs="Times New Roman"/>
          <w:sz w:val="24"/>
          <w:szCs w:val="24"/>
        </w:rPr>
        <w:t>each year</w:t>
      </w:r>
      <w:r w:rsidR="00B15B41">
        <w:rPr>
          <w:rFonts w:ascii="Times New Roman" w:hAnsi="Times New Roman" w:cs="Times New Roman"/>
          <w:sz w:val="24"/>
          <w:szCs w:val="24"/>
        </w:rPr>
        <w:t xml:space="preserve"> of the project is $</w:t>
      </w:r>
      <w:r w:rsidRPr="00EA60FC">
        <w:rPr>
          <w:rFonts w:ascii="Times New Roman" w:hAnsi="Times New Roman" w:cs="Times New Roman"/>
          <w:sz w:val="24"/>
          <w:szCs w:val="24"/>
        </w:rPr>
        <w:t>515,374</w:t>
      </w:r>
      <w:r w:rsidR="00B15B41">
        <w:rPr>
          <w:rFonts w:ascii="Times New Roman" w:hAnsi="Times New Roman" w:cs="Times New Roman"/>
          <w:sz w:val="24"/>
          <w:szCs w:val="24"/>
        </w:rPr>
        <w:t xml:space="preserve"> (See Exhibit A14.1)</w:t>
      </w:r>
      <w:r w:rsidRPr="00EA60FC">
        <w:rPr>
          <w:rFonts w:ascii="Times New Roman" w:hAnsi="Times New Roman" w:cs="Times New Roman"/>
          <w:sz w:val="24"/>
          <w:szCs w:val="24"/>
        </w:rPr>
        <w:t>.</w:t>
      </w:r>
      <w:r w:rsidRPr="00EA60FC">
        <w:rPr>
          <w:rFonts w:ascii="Times New Roman" w:hAnsi="Times New Roman" w:cs="Times New Roman"/>
          <w:b/>
          <w:sz w:val="24"/>
          <w:szCs w:val="24"/>
        </w:rPr>
        <w:t xml:space="preserve"> </w:t>
      </w:r>
      <w:r w:rsidRPr="00BB02AC">
        <w:rPr>
          <w:rFonts w:ascii="Times New Roman" w:hAnsi="Times New Roman" w:cs="Times New Roman"/>
          <w:sz w:val="24"/>
          <w:szCs w:val="24"/>
        </w:rPr>
        <w:t xml:space="preserve">This estimate includes the cost </w:t>
      </w:r>
      <w:r w:rsidRPr="00913D99">
        <w:rPr>
          <w:rFonts w:ascii="Times New Roman" w:hAnsi="Times New Roman" w:cs="Times New Roman"/>
          <w:sz w:val="24"/>
          <w:szCs w:val="24"/>
        </w:rPr>
        <w:t xml:space="preserve">of recruitment, screening, conducting the interviews, analysis and reporting, as well as the total cost of the tokens of appreciation ($40 per completed interview, for a total of $4,000). </w:t>
      </w:r>
    </w:p>
    <w:p w:rsidR="00F70AFE" w:rsidRPr="00264BDD" w:rsidRDefault="00F70AFE" w:rsidP="00F70AFE">
      <w:pPr>
        <w:rPr>
          <w:rFonts w:ascii="Times New Roman" w:hAnsi="Times New Roman" w:cs="Times New Roman"/>
          <w:sz w:val="24"/>
          <w:szCs w:val="24"/>
        </w:rPr>
      </w:pPr>
      <w:r w:rsidRPr="00202E98">
        <w:rPr>
          <w:rFonts w:ascii="Times New Roman" w:hAnsi="Times New Roman" w:cs="Times New Roman"/>
          <w:b/>
          <w:sz w:val="24"/>
          <w:szCs w:val="24"/>
        </w:rPr>
        <w:t>Exhibit A14.1: Annualized Cost to the Government</w:t>
      </w:r>
    </w:p>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F70AFE" w:rsidRPr="00494F59" w:rsidTr="004C5329">
        <w:tc>
          <w:tcPr>
            <w:tcW w:w="1801" w:type="dxa"/>
          </w:tcPr>
          <w:p w:rsidR="00F70AFE" w:rsidRPr="00494F59"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sidRPr="00494F59">
              <w:rPr>
                <w:rFonts w:ascii="Times New Roman" w:hAnsi="Times New Roman" w:cs="Times New Roman"/>
                <w:b/>
                <w:bCs/>
                <w:sz w:val="24"/>
                <w:szCs w:val="24"/>
              </w:rPr>
              <w:t>Expense Type</w:t>
            </w:r>
          </w:p>
        </w:tc>
        <w:tc>
          <w:tcPr>
            <w:tcW w:w="5039" w:type="dxa"/>
          </w:tcPr>
          <w:p w:rsidR="00F70AFE" w:rsidRPr="00494F59"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highlight w:val="yellow"/>
              </w:rPr>
            </w:pPr>
            <w:r w:rsidRPr="00494F59">
              <w:rPr>
                <w:rFonts w:ascii="Times New Roman" w:hAnsi="Times New Roman" w:cs="Times New Roman"/>
                <w:b/>
                <w:bCs/>
                <w:sz w:val="24"/>
                <w:szCs w:val="24"/>
              </w:rPr>
              <w:t>Expense Explanation</w:t>
            </w:r>
          </w:p>
        </w:tc>
        <w:tc>
          <w:tcPr>
            <w:tcW w:w="1908" w:type="dxa"/>
          </w:tcPr>
          <w:p w:rsidR="00F70AFE" w:rsidRPr="00494F59" w:rsidRDefault="00F70AFE" w:rsidP="004C5329">
            <w:pPr>
              <w:tabs>
                <w:tab w:val="center" w:pos="4320"/>
                <w:tab w:val="right" w:pos="8640"/>
              </w:tabs>
              <w:spacing w:line="50" w:lineRule="exact"/>
              <w:rPr>
                <w:rFonts w:ascii="Times New Roman" w:hAnsi="Times New Roman" w:cs="Times New Roman"/>
                <w:sz w:val="24"/>
                <w:szCs w:val="24"/>
              </w:rPr>
            </w:pPr>
          </w:p>
          <w:p w:rsidR="00F70AFE" w:rsidRPr="00494F59"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b/>
                <w:sz w:val="24"/>
                <w:szCs w:val="24"/>
              </w:rPr>
            </w:pPr>
            <w:r w:rsidRPr="00494F59">
              <w:rPr>
                <w:rFonts w:ascii="Times New Roman" w:hAnsi="Times New Roman" w:cs="Times New Roman"/>
                <w:b/>
                <w:bCs/>
                <w:sz w:val="24"/>
                <w:szCs w:val="24"/>
              </w:rPr>
              <w:t>Annual Costs (dollars)</w:t>
            </w:r>
          </w:p>
        </w:tc>
      </w:tr>
      <w:tr w:rsidR="00F70AFE" w:rsidRPr="00494F59" w:rsidTr="004C5329">
        <w:tc>
          <w:tcPr>
            <w:tcW w:w="1801" w:type="dxa"/>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F070E">
              <w:rPr>
                <w:rFonts w:ascii="Times New Roman" w:hAnsi="Times New Roman" w:cs="Times New Roman"/>
                <w:sz w:val="24"/>
                <w:szCs w:val="24"/>
              </w:rPr>
              <w:t>Direct Costs to the Federal Government</w:t>
            </w: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highlight w:val="yellow"/>
              </w:rPr>
            </w:pPr>
            <w:r w:rsidRPr="00182660">
              <w:rPr>
                <w:rFonts w:ascii="Times New Roman" w:hAnsi="Times New Roman" w:cs="Times New Roman"/>
                <w:sz w:val="24"/>
                <w:szCs w:val="24"/>
              </w:rPr>
              <w:t>CDC, COR (GS-14 0.20 FTE)</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highlight w:val="yellow"/>
              </w:rPr>
            </w:pPr>
            <w:r w:rsidRPr="00182660">
              <w:rPr>
                <w:rFonts w:ascii="Times New Roman" w:hAnsi="Times New Roman" w:cs="Times New Roman"/>
                <w:sz w:val="24"/>
                <w:szCs w:val="24"/>
              </w:rPr>
              <w:t>$22,901</w:t>
            </w:r>
          </w:p>
        </w:tc>
      </w:tr>
      <w:tr w:rsidR="00F70AFE" w:rsidRPr="00494F59" w:rsidTr="004C5329">
        <w:tc>
          <w:tcPr>
            <w:tcW w:w="1801" w:type="dxa"/>
          </w:tcPr>
          <w:p w:rsidR="00F70AFE" w:rsidRPr="00182660" w:rsidRDefault="00C15F69"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F070E">
              <w:rPr>
                <w:rFonts w:ascii="Times New Roman" w:hAnsi="Times New Roman" w:cs="Times New Roman"/>
                <w:bCs/>
                <w:sz w:val="24"/>
                <w:szCs w:val="24"/>
              </w:rPr>
              <w:t>CDC oversight of contractor and project</w:t>
            </w: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82660">
              <w:rPr>
                <w:rFonts w:ascii="Times New Roman" w:hAnsi="Times New Roman" w:cs="Times New Roman"/>
                <w:sz w:val="24"/>
                <w:szCs w:val="24"/>
              </w:rPr>
              <w:t>CDC, Contracting Officer (GS-13, 0.20 FTE)</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highlight w:val="yellow"/>
              </w:rPr>
            </w:pPr>
            <w:r w:rsidRPr="00182660">
              <w:rPr>
                <w:rFonts w:ascii="Times New Roman" w:hAnsi="Times New Roman" w:cs="Times New Roman"/>
                <w:sz w:val="24"/>
                <w:szCs w:val="24"/>
              </w:rPr>
              <w:t>$19,950</w:t>
            </w:r>
          </w:p>
        </w:tc>
      </w:tr>
      <w:tr w:rsidR="00F70AFE" w:rsidRPr="00494F59" w:rsidTr="004C5329">
        <w:tc>
          <w:tcPr>
            <w:tcW w:w="1801" w:type="dxa"/>
          </w:tcPr>
          <w:p w:rsidR="00F70AFE" w:rsidRPr="003F070E"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82660">
              <w:rPr>
                <w:rFonts w:ascii="Times New Roman" w:hAnsi="Times New Roman" w:cs="Times New Roman"/>
                <w:sz w:val="24"/>
                <w:szCs w:val="24"/>
              </w:rPr>
              <w:t>CDC, Contracting Officer (GS-12, 0.30 FTE)</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rPr>
            </w:pPr>
            <w:r w:rsidRPr="00182660">
              <w:rPr>
                <w:rFonts w:ascii="Times New Roman" w:hAnsi="Times New Roman" w:cs="Times New Roman"/>
                <w:sz w:val="24"/>
                <w:szCs w:val="24"/>
              </w:rPr>
              <w:t>$21,570</w:t>
            </w:r>
          </w:p>
        </w:tc>
      </w:tr>
      <w:tr w:rsidR="00F70AFE" w:rsidRPr="00494F59" w:rsidTr="004C5329">
        <w:tc>
          <w:tcPr>
            <w:tcW w:w="1801" w:type="dxa"/>
          </w:tcPr>
          <w:p w:rsidR="00F70AFE" w:rsidRPr="003F070E"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82660">
              <w:rPr>
                <w:rFonts w:ascii="Times New Roman" w:hAnsi="Times New Roman" w:cs="Times New Roman"/>
                <w:sz w:val="24"/>
                <w:szCs w:val="24"/>
              </w:rPr>
              <w:t xml:space="preserve">CDC, Contracting Officer (GS-12, 0.30 FTE) </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rPr>
            </w:pPr>
            <w:r w:rsidRPr="00182660">
              <w:rPr>
                <w:rFonts w:ascii="Times New Roman" w:hAnsi="Times New Roman" w:cs="Times New Roman"/>
                <w:sz w:val="24"/>
                <w:szCs w:val="24"/>
              </w:rPr>
              <w:t>$21,570</w:t>
            </w:r>
          </w:p>
        </w:tc>
      </w:tr>
      <w:tr w:rsidR="00F70AFE" w:rsidRPr="00494F59" w:rsidTr="004C5329">
        <w:tc>
          <w:tcPr>
            <w:tcW w:w="1801" w:type="dxa"/>
          </w:tcPr>
          <w:p w:rsidR="00F70AFE" w:rsidRPr="003F070E"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82660">
              <w:rPr>
                <w:rFonts w:ascii="Times New Roman" w:hAnsi="Times New Roman" w:cs="Times New Roman"/>
                <w:b/>
                <w:sz w:val="24"/>
                <w:szCs w:val="24"/>
              </w:rPr>
              <w:t xml:space="preserve">           Subtotal, Direct Costs</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rPr>
            </w:pPr>
            <w:r w:rsidRPr="00182660">
              <w:rPr>
                <w:rFonts w:ascii="Times New Roman" w:hAnsi="Times New Roman" w:cs="Times New Roman"/>
                <w:b/>
                <w:sz w:val="24"/>
                <w:szCs w:val="24"/>
              </w:rPr>
              <w:t>$85,991</w:t>
            </w:r>
          </w:p>
        </w:tc>
      </w:tr>
      <w:tr w:rsidR="00F70AFE" w:rsidRPr="00494F59" w:rsidTr="004C5329">
        <w:tc>
          <w:tcPr>
            <w:tcW w:w="1801" w:type="dxa"/>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F070E">
              <w:rPr>
                <w:rFonts w:ascii="Times New Roman" w:hAnsi="Times New Roman" w:cs="Times New Roman"/>
                <w:sz w:val="24"/>
                <w:szCs w:val="24"/>
              </w:rPr>
              <w:t>Cooperative Agreement or Contract Costs</w:t>
            </w: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82660">
              <w:rPr>
                <w:rFonts w:ascii="Times New Roman" w:hAnsi="Times New Roman" w:cs="Times New Roman"/>
                <w:sz w:val="24"/>
                <w:szCs w:val="24"/>
              </w:rPr>
              <w:t xml:space="preserve">Contract Cost  (ATLAS)       </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rPr>
            </w:pPr>
            <w:r w:rsidRPr="00182660">
              <w:rPr>
                <w:rFonts w:ascii="Times New Roman" w:hAnsi="Times New Roman" w:cs="Times New Roman"/>
                <w:sz w:val="24"/>
                <w:szCs w:val="24"/>
              </w:rPr>
              <w:t>$139,526</w:t>
            </w:r>
          </w:p>
        </w:tc>
      </w:tr>
      <w:tr w:rsidR="00F70AFE" w:rsidRPr="00494F59" w:rsidTr="004C5329">
        <w:tc>
          <w:tcPr>
            <w:tcW w:w="1801" w:type="dxa"/>
          </w:tcPr>
          <w:p w:rsidR="00F70AFE" w:rsidRPr="003F070E"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82660">
              <w:rPr>
                <w:rFonts w:ascii="Times New Roman" w:hAnsi="Times New Roman" w:cs="Times New Roman"/>
                <w:sz w:val="24"/>
                <w:szCs w:val="24"/>
              </w:rPr>
              <w:t xml:space="preserve">Contract Cost  (RSS)       </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rPr>
            </w:pPr>
            <w:r w:rsidRPr="00182660">
              <w:rPr>
                <w:rFonts w:ascii="Times New Roman" w:hAnsi="Times New Roman" w:cs="Times New Roman"/>
                <w:sz w:val="24"/>
                <w:szCs w:val="24"/>
              </w:rPr>
              <w:t>$289,857</w:t>
            </w:r>
          </w:p>
        </w:tc>
      </w:tr>
      <w:tr w:rsidR="00F70AFE" w:rsidRPr="00494F59" w:rsidTr="004C5329">
        <w:tc>
          <w:tcPr>
            <w:tcW w:w="1801" w:type="dxa"/>
          </w:tcPr>
          <w:p w:rsidR="00F70AFE" w:rsidRPr="003F070E"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039"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182660">
              <w:rPr>
                <w:rFonts w:ascii="Times New Roman" w:hAnsi="Times New Roman" w:cs="Times New Roman"/>
                <w:sz w:val="24"/>
                <w:szCs w:val="24"/>
              </w:rPr>
              <w:t xml:space="preserve">  </w:t>
            </w:r>
            <w:r w:rsidRPr="00182660">
              <w:rPr>
                <w:rFonts w:ascii="Times New Roman" w:hAnsi="Times New Roman" w:cs="Times New Roman"/>
                <w:b/>
                <w:sz w:val="24"/>
                <w:szCs w:val="24"/>
              </w:rPr>
              <w:t>Subtotal, Cooperative Agreement                   or Contract Costs</w:t>
            </w:r>
          </w:p>
        </w:tc>
        <w:tc>
          <w:tcPr>
            <w:tcW w:w="1908" w:type="dxa"/>
            <w:vAlign w:val="center"/>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b/>
                <w:sz w:val="24"/>
                <w:szCs w:val="24"/>
              </w:rPr>
            </w:pPr>
            <w:r w:rsidRPr="00182660">
              <w:rPr>
                <w:rFonts w:ascii="Times New Roman" w:hAnsi="Times New Roman" w:cs="Times New Roman"/>
                <w:b/>
                <w:sz w:val="24"/>
                <w:szCs w:val="24"/>
              </w:rPr>
              <w:t>$429,383</w:t>
            </w:r>
          </w:p>
        </w:tc>
      </w:tr>
      <w:tr w:rsidR="00F70AFE" w:rsidRPr="00494F59" w:rsidTr="004C5329">
        <w:tc>
          <w:tcPr>
            <w:tcW w:w="1801" w:type="dxa"/>
          </w:tcPr>
          <w:p w:rsidR="00F70AFE" w:rsidRPr="003F070E"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039" w:type="dxa"/>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182660">
              <w:rPr>
                <w:rFonts w:ascii="Times New Roman" w:hAnsi="Times New Roman" w:cs="Times New Roman"/>
                <w:b/>
                <w:sz w:val="24"/>
                <w:szCs w:val="24"/>
              </w:rPr>
              <w:t xml:space="preserve">TOTAL COST TO THE GOVERNMENT </w:t>
            </w:r>
          </w:p>
        </w:tc>
        <w:tc>
          <w:tcPr>
            <w:tcW w:w="1908" w:type="dxa"/>
          </w:tcPr>
          <w:p w:rsidR="00F70AFE" w:rsidRPr="00182660"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b/>
                <w:sz w:val="24"/>
                <w:szCs w:val="24"/>
              </w:rPr>
            </w:pPr>
            <w:r w:rsidRPr="00182660">
              <w:rPr>
                <w:rFonts w:ascii="Times New Roman" w:hAnsi="Times New Roman" w:cs="Times New Roman"/>
                <w:b/>
                <w:sz w:val="24"/>
                <w:szCs w:val="24"/>
              </w:rPr>
              <w:t>$ 515,374</w:t>
            </w:r>
          </w:p>
        </w:tc>
      </w:tr>
    </w:tbl>
    <w:p w:rsidR="00F70AFE" w:rsidRPr="003F070E" w:rsidRDefault="00F70AFE" w:rsidP="00F70AFE">
      <w:pPr>
        <w:autoSpaceDE w:val="0"/>
        <w:autoSpaceDN w:val="0"/>
        <w:adjustRightInd w:val="0"/>
        <w:contextualSpacing/>
        <w:jc w:val="both"/>
        <w:rPr>
          <w:rFonts w:ascii="Times New Roman" w:hAnsi="Times New Roman" w:cs="Times New Roman"/>
          <w:sz w:val="24"/>
          <w:szCs w:val="24"/>
        </w:rPr>
      </w:pPr>
    </w:p>
    <w:p w:rsidR="00F70AFE" w:rsidRPr="00182660" w:rsidRDefault="00F70AFE" w:rsidP="00F70AFE">
      <w:pPr>
        <w:rPr>
          <w:rFonts w:ascii="Times New Roman" w:hAnsi="Times New Roman" w:cs="Times New Roman"/>
          <w:bCs/>
          <w:i/>
          <w:sz w:val="24"/>
          <w:szCs w:val="24"/>
        </w:rPr>
      </w:pPr>
      <w:bookmarkStart w:id="58" w:name="_Toc306891248"/>
      <w:bookmarkStart w:id="59" w:name="_Toc235958551"/>
    </w:p>
    <w:p w:rsidR="00F70AFE" w:rsidRPr="00182660" w:rsidRDefault="00F70AFE" w:rsidP="00F70AFE">
      <w:pPr>
        <w:pStyle w:val="Heading2"/>
        <w:spacing w:before="0"/>
        <w:contextualSpacing/>
        <w:jc w:val="both"/>
        <w:rPr>
          <w:rFonts w:ascii="Times New Roman" w:hAnsi="Times New Roman" w:cs="Times New Roman"/>
          <w:bCs w:val="0"/>
          <w:i/>
          <w:color w:val="auto"/>
          <w:sz w:val="24"/>
          <w:szCs w:val="24"/>
        </w:rPr>
      </w:pPr>
      <w:bookmarkStart w:id="60" w:name="_Toc386719671"/>
      <w:bookmarkStart w:id="61" w:name="_Toc390422033"/>
      <w:r w:rsidRPr="00182660">
        <w:rPr>
          <w:rFonts w:ascii="Times New Roman" w:hAnsi="Times New Roman" w:cs="Times New Roman"/>
          <w:bCs w:val="0"/>
          <w:color w:val="auto"/>
          <w:sz w:val="24"/>
          <w:szCs w:val="24"/>
        </w:rPr>
        <w:t>15.</w:t>
      </w:r>
      <w:r w:rsidRPr="00182660">
        <w:rPr>
          <w:rFonts w:ascii="Times New Roman" w:hAnsi="Times New Roman" w:cs="Times New Roman"/>
          <w:bCs w:val="0"/>
          <w:color w:val="auto"/>
          <w:sz w:val="24"/>
          <w:szCs w:val="24"/>
        </w:rPr>
        <w:tab/>
        <w:t>Explanation for Program Changes or Adjustments</w:t>
      </w:r>
      <w:bookmarkEnd w:id="60"/>
      <w:bookmarkEnd w:id="61"/>
      <w:r w:rsidRPr="00182660">
        <w:rPr>
          <w:rFonts w:ascii="Times New Roman" w:hAnsi="Times New Roman" w:cs="Times New Roman"/>
          <w:bCs w:val="0"/>
          <w:color w:val="auto"/>
          <w:sz w:val="24"/>
          <w:szCs w:val="24"/>
        </w:rPr>
        <w:t xml:space="preserve"> </w:t>
      </w:r>
      <w:bookmarkEnd w:id="58"/>
    </w:p>
    <w:p w:rsidR="00F70AFE" w:rsidRPr="000342B7" w:rsidRDefault="00F70AFE" w:rsidP="00F70AFE">
      <w:pPr>
        <w:autoSpaceDE w:val="0"/>
        <w:autoSpaceDN w:val="0"/>
        <w:adjustRightInd w:val="0"/>
        <w:contextualSpacing/>
        <w:jc w:val="both"/>
        <w:rPr>
          <w:rFonts w:ascii="Times New Roman" w:hAnsi="Times New Roman" w:cs="Times New Roman"/>
          <w:b/>
          <w:bCs/>
          <w:sz w:val="24"/>
          <w:szCs w:val="24"/>
        </w:rPr>
      </w:pPr>
      <w:r w:rsidRPr="00182660">
        <w:rPr>
          <w:rFonts w:ascii="Times New Roman" w:hAnsi="Times New Roman" w:cs="Times New Roman"/>
          <w:b/>
          <w:bCs/>
          <w:sz w:val="24"/>
          <w:szCs w:val="24"/>
        </w:rPr>
        <w:t xml:space="preserve"> </w:t>
      </w:r>
      <w:bookmarkStart w:id="62" w:name="_Toc235958552"/>
      <w:bookmarkEnd w:id="59"/>
    </w:p>
    <w:p w:rsidR="00F70AFE" w:rsidRPr="000342B7" w:rsidRDefault="00F70AFE" w:rsidP="00F70AFE">
      <w:pPr>
        <w:autoSpaceDE w:val="0"/>
        <w:autoSpaceDN w:val="0"/>
        <w:adjustRightInd w:val="0"/>
        <w:contextualSpacing/>
        <w:jc w:val="both"/>
        <w:rPr>
          <w:rFonts w:ascii="Times New Roman" w:hAnsi="Times New Roman" w:cs="Times New Roman"/>
          <w:bCs/>
          <w:sz w:val="24"/>
          <w:szCs w:val="24"/>
        </w:rPr>
      </w:pPr>
      <w:r w:rsidRPr="000342B7">
        <w:rPr>
          <w:rFonts w:ascii="Times New Roman" w:hAnsi="Times New Roman" w:cs="Times New Roman"/>
          <w:bCs/>
          <w:sz w:val="24"/>
          <w:szCs w:val="24"/>
        </w:rPr>
        <w:t xml:space="preserve">This is a new generic information collection request (ICR). </w:t>
      </w:r>
    </w:p>
    <w:p w:rsidR="005F0C64" w:rsidRPr="00494F59" w:rsidRDefault="005F0C64" w:rsidP="005F0C64">
      <w:pPr>
        <w:rPr>
          <w:rFonts w:ascii="Times New Roman" w:hAnsi="Times New Roman" w:cs="Times New Roman"/>
          <w:sz w:val="24"/>
          <w:szCs w:val="24"/>
        </w:rPr>
      </w:pPr>
      <w:bookmarkStart w:id="63" w:name="_Toc306891249"/>
      <w:bookmarkStart w:id="64" w:name="_Toc386719672"/>
    </w:p>
    <w:p w:rsidR="00F70AFE" w:rsidRPr="00182660" w:rsidRDefault="00F70AFE" w:rsidP="005F0C64">
      <w:pPr>
        <w:pStyle w:val="Heading2"/>
        <w:spacing w:before="0" w:line="480" w:lineRule="auto"/>
        <w:contextualSpacing/>
        <w:jc w:val="both"/>
        <w:rPr>
          <w:rFonts w:ascii="Times New Roman" w:hAnsi="Times New Roman" w:cs="Times New Roman"/>
          <w:bCs w:val="0"/>
          <w:i/>
          <w:color w:val="auto"/>
          <w:sz w:val="24"/>
          <w:szCs w:val="24"/>
        </w:rPr>
      </w:pPr>
      <w:bookmarkStart w:id="65" w:name="_Toc390422034"/>
      <w:r w:rsidRPr="003F070E">
        <w:rPr>
          <w:rFonts w:ascii="Times New Roman" w:hAnsi="Times New Roman" w:cs="Times New Roman"/>
          <w:bCs w:val="0"/>
          <w:color w:val="auto"/>
          <w:sz w:val="24"/>
          <w:szCs w:val="24"/>
        </w:rPr>
        <w:t>16.</w:t>
      </w:r>
      <w:r w:rsidRPr="003F070E">
        <w:rPr>
          <w:rFonts w:ascii="Times New Roman" w:hAnsi="Times New Roman" w:cs="Times New Roman"/>
          <w:bCs w:val="0"/>
          <w:color w:val="auto"/>
          <w:sz w:val="24"/>
          <w:szCs w:val="24"/>
        </w:rPr>
        <w:tab/>
        <w:t>Plans for Tabulation and Publication</w:t>
      </w:r>
      <w:bookmarkEnd w:id="63"/>
      <w:r w:rsidRPr="003F070E">
        <w:rPr>
          <w:rFonts w:ascii="Times New Roman" w:hAnsi="Times New Roman" w:cs="Times New Roman"/>
          <w:bCs w:val="0"/>
          <w:color w:val="auto"/>
          <w:sz w:val="24"/>
          <w:szCs w:val="24"/>
        </w:rPr>
        <w:t xml:space="preserve"> and Project Time Schedule</w:t>
      </w:r>
      <w:bookmarkEnd w:id="64"/>
      <w:bookmarkEnd w:id="65"/>
    </w:p>
    <w:p w:rsidR="00F70AFE" w:rsidRPr="00182660" w:rsidRDefault="00F70AFE" w:rsidP="005E4951">
      <w:pPr>
        <w:spacing w:line="480" w:lineRule="auto"/>
        <w:ind w:firstLine="720"/>
        <w:jc w:val="both"/>
        <w:rPr>
          <w:rFonts w:ascii="Times New Roman" w:hAnsi="Times New Roman" w:cs="Times New Roman"/>
          <w:b/>
          <w:sz w:val="24"/>
          <w:szCs w:val="24"/>
        </w:rPr>
      </w:pPr>
      <w:r w:rsidRPr="00182660">
        <w:rPr>
          <w:rFonts w:ascii="Times New Roman" w:hAnsi="Times New Roman" w:cs="Times New Roman"/>
          <w:sz w:val="24"/>
          <w:szCs w:val="24"/>
        </w:rPr>
        <w:t xml:space="preserve">A final meeting to present the findings from the </w:t>
      </w:r>
      <w:r w:rsidR="00CE727F">
        <w:rPr>
          <w:rFonts w:ascii="Times New Roman" w:hAnsi="Times New Roman" w:cs="Times New Roman"/>
          <w:sz w:val="24"/>
          <w:szCs w:val="24"/>
        </w:rPr>
        <w:t xml:space="preserve">qualitative </w:t>
      </w:r>
      <w:proofErr w:type="gramStart"/>
      <w:r w:rsidR="00CE727F">
        <w:rPr>
          <w:rFonts w:ascii="Times New Roman" w:hAnsi="Times New Roman" w:cs="Times New Roman"/>
          <w:sz w:val="24"/>
          <w:szCs w:val="24"/>
        </w:rPr>
        <w:t>studies</w:t>
      </w:r>
      <w:r w:rsidR="00E47946">
        <w:rPr>
          <w:rFonts w:ascii="Times New Roman" w:hAnsi="Times New Roman" w:cs="Times New Roman"/>
          <w:sz w:val="24"/>
          <w:szCs w:val="24"/>
        </w:rPr>
        <w:t xml:space="preserve"> </w:t>
      </w:r>
      <w:r w:rsidRPr="00182660">
        <w:rPr>
          <w:rFonts w:ascii="Times New Roman" w:hAnsi="Times New Roman" w:cs="Times New Roman"/>
          <w:sz w:val="24"/>
          <w:szCs w:val="24"/>
        </w:rPr>
        <w:t xml:space="preserve"> will</w:t>
      </w:r>
      <w:proofErr w:type="gramEnd"/>
      <w:r w:rsidRPr="00182660">
        <w:rPr>
          <w:rFonts w:ascii="Times New Roman" w:hAnsi="Times New Roman" w:cs="Times New Roman"/>
          <w:sz w:val="24"/>
          <w:szCs w:val="24"/>
        </w:rPr>
        <w:t xml:space="preserve"> be held in person at CDC in Atlanta at least two weeks before the end of the contract. The project timeline </w:t>
      </w:r>
      <w:r w:rsidR="00C15F69" w:rsidRPr="00182660">
        <w:rPr>
          <w:rFonts w:ascii="Times New Roman" w:hAnsi="Times New Roman" w:cs="Times New Roman"/>
          <w:sz w:val="24"/>
          <w:szCs w:val="24"/>
        </w:rPr>
        <w:t xml:space="preserve">detailing key events and reports is shown </w:t>
      </w:r>
      <w:r w:rsidR="00B15B41">
        <w:rPr>
          <w:rFonts w:ascii="Times New Roman" w:hAnsi="Times New Roman" w:cs="Times New Roman"/>
          <w:sz w:val="24"/>
          <w:szCs w:val="24"/>
        </w:rPr>
        <w:t>in E</w:t>
      </w:r>
      <w:r w:rsidRPr="00182660">
        <w:rPr>
          <w:rFonts w:ascii="Times New Roman" w:hAnsi="Times New Roman" w:cs="Times New Roman"/>
          <w:sz w:val="24"/>
          <w:szCs w:val="24"/>
        </w:rPr>
        <w:t>xhibit A16.1.</w:t>
      </w:r>
    </w:p>
    <w:p w:rsidR="00F70AFE" w:rsidRPr="000342B7" w:rsidRDefault="00F70AFE" w:rsidP="00F70AFE">
      <w:pPr>
        <w:rPr>
          <w:rFonts w:ascii="Times New Roman" w:hAnsi="Times New Roman" w:cs="Times New Roman"/>
          <w:b/>
          <w:sz w:val="24"/>
          <w:szCs w:val="24"/>
        </w:rPr>
      </w:pPr>
      <w:r w:rsidRPr="000342B7">
        <w:rPr>
          <w:rFonts w:ascii="Times New Roman" w:hAnsi="Times New Roman" w:cs="Times New Roman"/>
          <w:b/>
          <w:sz w:val="24"/>
          <w:szCs w:val="24"/>
        </w:rPr>
        <w:t>Exhibit A16.1: Project Time Schedule</w:t>
      </w:r>
    </w:p>
    <w:tbl>
      <w:tblPr>
        <w:tblW w:w="0" w:type="auto"/>
        <w:jc w:val="center"/>
        <w:tblCellMar>
          <w:left w:w="0" w:type="dxa"/>
          <w:right w:w="0" w:type="dxa"/>
        </w:tblCellMar>
        <w:tblLook w:val="04A0" w:firstRow="1" w:lastRow="0" w:firstColumn="1" w:lastColumn="0" w:noHBand="0" w:noVBand="1"/>
      </w:tblPr>
      <w:tblGrid>
        <w:gridCol w:w="3480"/>
        <w:gridCol w:w="3660"/>
      </w:tblGrid>
      <w:tr w:rsidR="00F70AFE" w:rsidRPr="00494F59" w:rsidTr="004C5329">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0AFE" w:rsidRPr="000342B7" w:rsidRDefault="00F70AFE" w:rsidP="004C5329">
            <w:pPr>
              <w:spacing w:before="100" w:beforeAutospacing="1" w:after="100" w:afterAutospacing="1"/>
              <w:rPr>
                <w:rFonts w:ascii="Times New Roman" w:hAnsi="Times New Roman" w:cs="Times New Roman"/>
                <w:sz w:val="24"/>
                <w:szCs w:val="24"/>
              </w:rPr>
            </w:pPr>
            <w:r w:rsidRPr="000342B7">
              <w:rPr>
                <w:rFonts w:ascii="Times New Roman" w:hAnsi="Times New Roman" w:cs="Times New Roman"/>
                <w:sz w:val="24"/>
                <w:szCs w:val="24"/>
              </w:rPr>
              <w:t> </w:t>
            </w:r>
          </w:p>
          <w:p w:rsidR="00F70AFE" w:rsidRPr="00335856" w:rsidRDefault="00F70AFE" w:rsidP="004C5329">
            <w:pPr>
              <w:spacing w:before="100" w:beforeAutospacing="1" w:after="100" w:afterAutospacing="1"/>
              <w:rPr>
                <w:rFonts w:ascii="Times New Roman" w:hAnsi="Times New Roman" w:cs="Times New Roman"/>
                <w:sz w:val="24"/>
                <w:szCs w:val="24"/>
              </w:rPr>
            </w:pPr>
            <w:r w:rsidRPr="00F816CF">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0AFE" w:rsidRPr="001567B1" w:rsidRDefault="00F70AFE" w:rsidP="004C5329">
            <w:pPr>
              <w:spacing w:before="100" w:beforeAutospacing="1" w:after="100" w:afterAutospacing="1"/>
              <w:jc w:val="center"/>
              <w:rPr>
                <w:rFonts w:ascii="Times New Roman" w:hAnsi="Times New Roman" w:cs="Times New Roman"/>
                <w:sz w:val="24"/>
                <w:szCs w:val="24"/>
              </w:rPr>
            </w:pPr>
            <w:r w:rsidRPr="001567B1">
              <w:rPr>
                <w:rFonts w:ascii="Times New Roman" w:hAnsi="Times New Roman" w:cs="Times New Roman"/>
                <w:sz w:val="24"/>
                <w:szCs w:val="24"/>
              </w:rPr>
              <w:t> </w:t>
            </w:r>
          </w:p>
          <w:p w:rsidR="00F70AFE" w:rsidRPr="00A14ECC" w:rsidRDefault="00F70AFE" w:rsidP="004C5329">
            <w:pPr>
              <w:spacing w:before="100" w:beforeAutospacing="1" w:after="100" w:afterAutospacing="1"/>
              <w:jc w:val="center"/>
              <w:rPr>
                <w:rFonts w:ascii="Times New Roman" w:hAnsi="Times New Roman" w:cs="Times New Roman"/>
                <w:sz w:val="24"/>
                <w:szCs w:val="24"/>
              </w:rPr>
            </w:pPr>
            <w:r w:rsidRPr="00C25BEC">
              <w:rPr>
                <w:rFonts w:ascii="Times New Roman" w:hAnsi="Times New Roman" w:cs="Times New Roman"/>
                <w:b/>
                <w:bCs/>
                <w:sz w:val="24"/>
                <w:szCs w:val="24"/>
              </w:rPr>
              <w:t>Time Schedule</w:t>
            </w:r>
          </w:p>
        </w:tc>
      </w:tr>
      <w:tr w:rsidR="00F70AFE" w:rsidRPr="00494F59"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182660" w:rsidRDefault="00F70AFE" w:rsidP="004C5329">
            <w:pPr>
              <w:spacing w:before="100" w:beforeAutospacing="1" w:after="100" w:afterAutospacing="1"/>
              <w:rPr>
                <w:rFonts w:ascii="Times New Roman" w:hAnsi="Times New Roman" w:cs="Times New Roman"/>
                <w:sz w:val="24"/>
                <w:szCs w:val="24"/>
              </w:rPr>
            </w:pPr>
            <w:r w:rsidRPr="003F070E">
              <w:rPr>
                <w:rFonts w:ascii="Times New Roman" w:hAnsi="Times New Roman" w:cs="Times New Roman"/>
                <w:sz w:val="24"/>
                <w:szCs w:val="24"/>
              </w:rPr>
              <w:t>Data collection tools, sampling and data pans, study protocol development</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182660" w:rsidRDefault="00F70AFE" w:rsidP="004C5329">
            <w:pPr>
              <w:spacing w:before="100" w:beforeAutospacing="1" w:after="100" w:afterAutospacing="1"/>
              <w:rPr>
                <w:rFonts w:ascii="Times New Roman" w:hAnsi="Times New Roman" w:cs="Times New Roman"/>
                <w:sz w:val="24"/>
                <w:szCs w:val="24"/>
              </w:rPr>
            </w:pPr>
            <w:r w:rsidRPr="00182660">
              <w:rPr>
                <w:rFonts w:ascii="Times New Roman" w:hAnsi="Times New Roman" w:cs="Times New Roman"/>
                <w:sz w:val="24"/>
                <w:szCs w:val="24"/>
              </w:rPr>
              <w:t>2-3 months before  OMB approval</w:t>
            </w:r>
          </w:p>
        </w:tc>
      </w:tr>
      <w:tr w:rsidR="00F70AFE" w:rsidRPr="00494F59"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182660" w:rsidRDefault="00F70AFE" w:rsidP="004C5329">
            <w:pPr>
              <w:spacing w:before="100" w:beforeAutospacing="1" w:after="100" w:afterAutospacing="1"/>
              <w:rPr>
                <w:rFonts w:ascii="Times New Roman" w:hAnsi="Times New Roman" w:cs="Times New Roman"/>
                <w:sz w:val="24"/>
                <w:szCs w:val="24"/>
              </w:rPr>
            </w:pPr>
            <w:r w:rsidRPr="003F070E">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182660" w:rsidRDefault="00F70AFE" w:rsidP="004C5329">
            <w:pPr>
              <w:spacing w:before="100" w:beforeAutospacing="1" w:after="100" w:afterAutospacing="1"/>
              <w:rPr>
                <w:rFonts w:ascii="Times New Roman" w:hAnsi="Times New Roman" w:cs="Times New Roman"/>
                <w:sz w:val="24"/>
                <w:szCs w:val="24"/>
              </w:rPr>
            </w:pPr>
            <w:r w:rsidRPr="00182660">
              <w:rPr>
                <w:rFonts w:ascii="Times New Roman" w:hAnsi="Times New Roman" w:cs="Times New Roman"/>
                <w:sz w:val="24"/>
                <w:szCs w:val="24"/>
              </w:rPr>
              <w:t>1  month  after OMB approval</w:t>
            </w:r>
          </w:p>
        </w:tc>
      </w:tr>
      <w:tr w:rsidR="00F70AFE" w:rsidRPr="00494F59"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182660" w:rsidRDefault="00F70AFE" w:rsidP="004C5329">
            <w:pPr>
              <w:spacing w:before="100" w:beforeAutospacing="1" w:after="100" w:afterAutospacing="1"/>
              <w:rPr>
                <w:rFonts w:ascii="Times New Roman" w:hAnsi="Times New Roman" w:cs="Times New Roman"/>
                <w:sz w:val="24"/>
                <w:szCs w:val="24"/>
              </w:rPr>
            </w:pPr>
            <w:r w:rsidRPr="003F070E">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182660" w:rsidRDefault="00F70AFE" w:rsidP="004C5329">
            <w:pPr>
              <w:spacing w:before="100" w:beforeAutospacing="1" w:after="100" w:afterAutospacing="1"/>
              <w:rPr>
                <w:rFonts w:ascii="Times New Roman" w:hAnsi="Times New Roman" w:cs="Times New Roman"/>
                <w:sz w:val="24"/>
                <w:szCs w:val="24"/>
              </w:rPr>
            </w:pPr>
            <w:r w:rsidRPr="00182660">
              <w:rPr>
                <w:rFonts w:ascii="Times New Roman" w:hAnsi="Times New Roman" w:cs="Times New Roman"/>
                <w:sz w:val="24"/>
                <w:szCs w:val="24"/>
              </w:rPr>
              <w:t>2-3  months after OMB approval</w:t>
            </w:r>
            <w:r w:rsidR="00B15B41">
              <w:rPr>
                <w:rFonts w:ascii="Times New Roman" w:hAnsi="Times New Roman" w:cs="Times New Roman"/>
                <w:sz w:val="24"/>
                <w:szCs w:val="24"/>
              </w:rPr>
              <w:t>; Range 2-12 months</w:t>
            </w:r>
            <w:r w:rsidR="003476B5">
              <w:rPr>
                <w:rFonts w:ascii="Times New Roman" w:hAnsi="Times New Roman" w:cs="Times New Roman"/>
                <w:sz w:val="24"/>
                <w:szCs w:val="24"/>
              </w:rPr>
              <w:t xml:space="preserve"> </w:t>
            </w:r>
            <w:r w:rsidR="00E0389B">
              <w:rPr>
                <w:rFonts w:ascii="Times New Roman" w:hAnsi="Times New Roman" w:cs="Times New Roman"/>
                <w:sz w:val="24"/>
                <w:szCs w:val="24"/>
              </w:rPr>
              <w:t>maximum</w:t>
            </w:r>
          </w:p>
        </w:tc>
      </w:tr>
      <w:tr w:rsidR="00F70AFE" w:rsidRPr="00494F59"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182660" w:rsidRDefault="00F70AFE" w:rsidP="00105B89">
            <w:pPr>
              <w:spacing w:before="100" w:beforeAutospacing="1" w:after="100" w:afterAutospacing="1"/>
              <w:rPr>
                <w:rFonts w:ascii="Times New Roman" w:hAnsi="Times New Roman" w:cs="Times New Roman"/>
                <w:sz w:val="24"/>
                <w:szCs w:val="24"/>
              </w:rPr>
            </w:pPr>
            <w:r w:rsidRPr="003F070E">
              <w:rPr>
                <w:rFonts w:ascii="Times New Roman" w:hAnsi="Times New Roman" w:cs="Times New Roman"/>
                <w:sz w:val="24"/>
                <w:szCs w:val="24"/>
              </w:rPr>
              <w:t xml:space="preserve">Data analysis finalized and </w:t>
            </w:r>
            <w:r w:rsidR="00105B89" w:rsidRPr="00182660">
              <w:rPr>
                <w:rFonts w:ascii="Times New Roman" w:hAnsi="Times New Roman" w:cs="Times New Roman"/>
                <w:sz w:val="24"/>
                <w:szCs w:val="24"/>
              </w:rPr>
              <w:t xml:space="preserve">manuscript(s) </w:t>
            </w:r>
            <w:r w:rsidRPr="00182660">
              <w:rPr>
                <w:rFonts w:ascii="Times New Roman" w:hAnsi="Times New Roman" w:cs="Times New Roman"/>
                <w:sz w:val="24"/>
                <w:szCs w:val="24"/>
              </w:rPr>
              <w:t>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182660" w:rsidRDefault="00B15B41" w:rsidP="004C532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4-14</w:t>
            </w:r>
            <w:r w:rsidR="00F70AFE" w:rsidRPr="00182660">
              <w:rPr>
                <w:rFonts w:ascii="Times New Roman" w:hAnsi="Times New Roman" w:cs="Times New Roman"/>
                <w:sz w:val="24"/>
                <w:szCs w:val="24"/>
              </w:rPr>
              <w:t xml:space="preserve"> months after OMB approval</w:t>
            </w:r>
          </w:p>
        </w:tc>
      </w:tr>
      <w:tr w:rsidR="00F70AFE" w:rsidRPr="00494F59"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182660" w:rsidRDefault="00F70AFE" w:rsidP="00105B89">
            <w:pPr>
              <w:spacing w:before="100" w:beforeAutospacing="1" w:after="100" w:afterAutospacing="1"/>
              <w:rPr>
                <w:rFonts w:ascii="Times New Roman" w:hAnsi="Times New Roman" w:cs="Times New Roman"/>
                <w:sz w:val="24"/>
                <w:szCs w:val="24"/>
              </w:rPr>
            </w:pPr>
            <w:r w:rsidRPr="003F070E">
              <w:rPr>
                <w:rFonts w:ascii="Times New Roman" w:hAnsi="Times New Roman" w:cs="Times New Roman"/>
                <w:sz w:val="24"/>
                <w:szCs w:val="24"/>
              </w:rPr>
              <w:t xml:space="preserve">Final data set and final </w:t>
            </w:r>
            <w:r w:rsidR="00105B89" w:rsidRPr="00182660">
              <w:rPr>
                <w:rFonts w:ascii="Times New Roman" w:hAnsi="Times New Roman" w:cs="Times New Roman"/>
                <w:sz w:val="24"/>
                <w:szCs w:val="24"/>
              </w:rPr>
              <w:t xml:space="preserve">manuscript(s) </w:t>
            </w:r>
            <w:r w:rsidRPr="00182660">
              <w:rPr>
                <w:rFonts w:ascii="Times New Roman" w:hAnsi="Times New Roman" w:cs="Times New Roman"/>
                <w:sz w:val="24"/>
                <w:szCs w:val="24"/>
              </w:rPr>
              <w:t>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182660" w:rsidRDefault="00B15B41" w:rsidP="004C532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5-15</w:t>
            </w:r>
            <w:r w:rsidR="00F70AFE" w:rsidRPr="00182660">
              <w:rPr>
                <w:rFonts w:ascii="Times New Roman" w:hAnsi="Times New Roman" w:cs="Times New Roman"/>
                <w:sz w:val="24"/>
                <w:szCs w:val="24"/>
              </w:rPr>
              <w:t xml:space="preserve"> months after OMB approval</w:t>
            </w:r>
          </w:p>
        </w:tc>
      </w:tr>
    </w:tbl>
    <w:p w:rsidR="00F70AFE" w:rsidRPr="003F070E" w:rsidRDefault="00F70AFE" w:rsidP="00F70AFE">
      <w:pPr>
        <w:jc w:val="both"/>
        <w:rPr>
          <w:rFonts w:ascii="Times New Roman" w:hAnsi="Times New Roman" w:cs="Times New Roman"/>
          <w:sz w:val="24"/>
          <w:szCs w:val="24"/>
        </w:rPr>
      </w:pPr>
    </w:p>
    <w:p w:rsidR="00F70AFE" w:rsidRPr="00182660" w:rsidDel="00C15F69" w:rsidRDefault="00F70AFE" w:rsidP="00A5543E">
      <w:pPr>
        <w:pStyle w:val="Heading3"/>
        <w:spacing w:line="480" w:lineRule="auto"/>
        <w:rPr>
          <w:rFonts w:ascii="Times New Roman" w:hAnsi="Times New Roman" w:cs="Times New Roman"/>
          <w:iCs/>
          <w:color w:val="auto"/>
          <w:sz w:val="24"/>
          <w:szCs w:val="24"/>
        </w:rPr>
      </w:pPr>
      <w:bookmarkStart w:id="66" w:name="_Toc291228785"/>
      <w:bookmarkStart w:id="67" w:name="_Toc291228981"/>
      <w:bookmarkStart w:id="68" w:name="_Toc291229272"/>
      <w:bookmarkStart w:id="69" w:name="_Toc291229433"/>
      <w:bookmarkStart w:id="70" w:name="_Toc291229651"/>
      <w:bookmarkStart w:id="71" w:name="_Toc291229730"/>
      <w:bookmarkStart w:id="72" w:name="_Toc291229775"/>
      <w:bookmarkStart w:id="73" w:name="_Toc386719673"/>
      <w:bookmarkStart w:id="74" w:name="_Toc390422035"/>
      <w:bookmarkEnd w:id="62"/>
      <w:r w:rsidRPr="00182660" w:rsidDel="00C15F69">
        <w:rPr>
          <w:rFonts w:ascii="Times New Roman" w:hAnsi="Times New Roman" w:cs="Times New Roman"/>
          <w:iCs/>
          <w:color w:val="auto"/>
          <w:sz w:val="24"/>
          <w:szCs w:val="24"/>
        </w:rPr>
        <w:t>16.1</w:t>
      </w:r>
      <w:r w:rsidRPr="00182660" w:rsidDel="00C15F69">
        <w:rPr>
          <w:rFonts w:ascii="Times New Roman" w:hAnsi="Times New Roman" w:cs="Times New Roman"/>
          <w:iCs/>
          <w:color w:val="auto"/>
          <w:sz w:val="24"/>
          <w:szCs w:val="24"/>
        </w:rPr>
        <w:tab/>
        <w:t>Tabulation</w:t>
      </w:r>
      <w:bookmarkEnd w:id="66"/>
      <w:bookmarkEnd w:id="67"/>
      <w:bookmarkEnd w:id="68"/>
      <w:bookmarkEnd w:id="69"/>
      <w:bookmarkEnd w:id="70"/>
      <w:bookmarkEnd w:id="71"/>
      <w:bookmarkEnd w:id="72"/>
      <w:bookmarkEnd w:id="73"/>
      <w:bookmarkEnd w:id="74"/>
    </w:p>
    <w:p w:rsidR="00105B89" w:rsidRPr="000342B7" w:rsidRDefault="00105B89" w:rsidP="00A5543E">
      <w:pPr>
        <w:spacing w:line="480" w:lineRule="auto"/>
        <w:jc w:val="both"/>
        <w:rPr>
          <w:rFonts w:ascii="Times New Roman" w:hAnsi="Times New Roman" w:cs="Times New Roman"/>
          <w:sz w:val="24"/>
          <w:szCs w:val="24"/>
        </w:rPr>
      </w:pPr>
      <w:r w:rsidRPr="00182660">
        <w:rPr>
          <w:rFonts w:ascii="Times New Roman" w:hAnsi="Times New Roman" w:cs="Times New Roman"/>
          <w:sz w:val="24"/>
          <w:szCs w:val="24"/>
        </w:rPr>
        <w:t xml:space="preserve">Tabulation will include descriptive characteristics of study respondents collected in the first part of the interview (e.g., demographics, </w:t>
      </w:r>
      <w:r w:rsidR="0077766F" w:rsidRPr="00182660">
        <w:rPr>
          <w:rFonts w:ascii="Times New Roman" w:hAnsi="Times New Roman" w:cs="Times New Roman"/>
          <w:sz w:val="24"/>
          <w:szCs w:val="24"/>
        </w:rPr>
        <w:t>geographic area</w:t>
      </w:r>
      <w:r w:rsidRPr="000342B7">
        <w:rPr>
          <w:rFonts w:ascii="Times New Roman" w:hAnsi="Times New Roman" w:cs="Times New Roman"/>
          <w:sz w:val="24"/>
          <w:szCs w:val="24"/>
        </w:rPr>
        <w:t xml:space="preserve">).  </w:t>
      </w:r>
    </w:p>
    <w:p w:rsidR="00F70AFE" w:rsidRPr="000342B7" w:rsidRDefault="00F70AFE" w:rsidP="00A5543E">
      <w:pPr>
        <w:pStyle w:val="Heading3"/>
        <w:spacing w:line="480" w:lineRule="auto"/>
        <w:rPr>
          <w:rFonts w:ascii="Times New Roman" w:hAnsi="Times New Roman" w:cs="Times New Roman"/>
          <w:bCs w:val="0"/>
          <w:color w:val="auto"/>
          <w:sz w:val="24"/>
          <w:szCs w:val="24"/>
        </w:rPr>
      </w:pPr>
      <w:bookmarkStart w:id="75" w:name="_Toc291228786"/>
      <w:bookmarkStart w:id="76" w:name="_Toc291228982"/>
      <w:bookmarkStart w:id="77" w:name="_Toc291229273"/>
      <w:bookmarkStart w:id="78" w:name="_Toc291229434"/>
      <w:bookmarkStart w:id="79" w:name="_Toc291229652"/>
      <w:bookmarkStart w:id="80" w:name="_Toc291229731"/>
      <w:bookmarkStart w:id="81" w:name="_Toc291229776"/>
      <w:bookmarkStart w:id="82" w:name="_Toc386719674"/>
      <w:bookmarkStart w:id="83" w:name="_Toc390422036"/>
      <w:r w:rsidRPr="000342B7">
        <w:rPr>
          <w:rFonts w:ascii="Times New Roman" w:hAnsi="Times New Roman" w:cs="Times New Roman"/>
          <w:bCs w:val="0"/>
          <w:color w:val="auto"/>
          <w:sz w:val="24"/>
          <w:szCs w:val="24"/>
        </w:rPr>
        <w:lastRenderedPageBreak/>
        <w:t>16.2</w:t>
      </w:r>
      <w:r w:rsidRPr="000342B7">
        <w:rPr>
          <w:rFonts w:ascii="Times New Roman" w:hAnsi="Times New Roman" w:cs="Times New Roman"/>
          <w:bCs w:val="0"/>
          <w:color w:val="auto"/>
          <w:sz w:val="24"/>
          <w:szCs w:val="24"/>
        </w:rPr>
        <w:tab/>
        <w:t>Publication</w:t>
      </w:r>
      <w:bookmarkEnd w:id="75"/>
      <w:bookmarkEnd w:id="76"/>
      <w:bookmarkEnd w:id="77"/>
      <w:bookmarkEnd w:id="78"/>
      <w:bookmarkEnd w:id="79"/>
      <w:bookmarkEnd w:id="80"/>
      <w:bookmarkEnd w:id="81"/>
      <w:bookmarkEnd w:id="82"/>
      <w:bookmarkEnd w:id="83"/>
    </w:p>
    <w:p w:rsidR="00342435" w:rsidRPr="00342435" w:rsidRDefault="00342435" w:rsidP="003C42D3">
      <w:pPr>
        <w:spacing w:line="480" w:lineRule="auto"/>
        <w:ind w:firstLine="720"/>
        <w:rPr>
          <w:rFonts w:ascii="Times New Roman" w:hAnsi="Times New Roman" w:cs="Times New Roman"/>
          <w:sz w:val="24"/>
          <w:szCs w:val="24"/>
        </w:rPr>
      </w:pPr>
      <w:r w:rsidRPr="00342435">
        <w:rPr>
          <w:rFonts w:ascii="Times New Roman" w:hAnsi="Times New Roman" w:cs="Times New Roman"/>
          <w:sz w:val="24"/>
          <w:szCs w:val="24"/>
        </w:rPr>
        <w:t xml:space="preserve">After a study is completed and we </w:t>
      </w:r>
      <w:r w:rsidR="00CE727F">
        <w:rPr>
          <w:rFonts w:ascii="Times New Roman" w:hAnsi="Times New Roman" w:cs="Times New Roman"/>
          <w:sz w:val="24"/>
          <w:szCs w:val="24"/>
        </w:rPr>
        <w:t xml:space="preserve">have </w:t>
      </w:r>
      <w:r w:rsidRPr="00342435">
        <w:rPr>
          <w:rFonts w:ascii="Times New Roman" w:hAnsi="Times New Roman" w:cs="Times New Roman"/>
          <w:sz w:val="24"/>
          <w:szCs w:val="24"/>
        </w:rPr>
        <w:t xml:space="preserve">developed a series of pragmatic action steps on how to use </w:t>
      </w:r>
      <w:r>
        <w:rPr>
          <w:rFonts w:ascii="Times New Roman" w:hAnsi="Times New Roman" w:cs="Times New Roman"/>
          <w:sz w:val="24"/>
          <w:szCs w:val="24"/>
        </w:rPr>
        <w:t xml:space="preserve">and </w:t>
      </w:r>
      <w:r w:rsidRPr="00342435">
        <w:rPr>
          <w:rFonts w:ascii="Times New Roman" w:hAnsi="Times New Roman" w:cs="Times New Roman"/>
          <w:sz w:val="24"/>
          <w:szCs w:val="24"/>
        </w:rPr>
        <w:t xml:space="preserve">disseminate our findings and recommendations to </w:t>
      </w:r>
      <w:r w:rsidR="00CE727F">
        <w:rPr>
          <w:rFonts w:ascii="Times New Roman" w:hAnsi="Times New Roman" w:cs="Times New Roman"/>
          <w:sz w:val="24"/>
          <w:szCs w:val="24"/>
        </w:rPr>
        <w:t>local stakeholders</w:t>
      </w:r>
      <w:r w:rsidR="00CE727F" w:rsidRPr="00342435">
        <w:rPr>
          <w:rFonts w:ascii="Times New Roman" w:hAnsi="Times New Roman" w:cs="Times New Roman"/>
          <w:sz w:val="24"/>
          <w:szCs w:val="24"/>
        </w:rPr>
        <w:t xml:space="preserve"> </w:t>
      </w:r>
      <w:r w:rsidRPr="00342435">
        <w:rPr>
          <w:rFonts w:ascii="Times New Roman" w:hAnsi="Times New Roman" w:cs="Times New Roman"/>
          <w:sz w:val="24"/>
          <w:szCs w:val="24"/>
        </w:rPr>
        <w:t>and organizations in positions to consider and implement improvements in HIV prevention, care, and treatment</w:t>
      </w:r>
      <w:r w:rsidR="00CE727F">
        <w:rPr>
          <w:rFonts w:ascii="Times New Roman" w:hAnsi="Times New Roman" w:cs="Times New Roman"/>
          <w:sz w:val="24"/>
          <w:szCs w:val="24"/>
        </w:rPr>
        <w:t xml:space="preserve"> for each of the study sites examined</w:t>
      </w:r>
      <w:r w:rsidRPr="00342435">
        <w:rPr>
          <w:rFonts w:ascii="Times New Roman" w:hAnsi="Times New Roman" w:cs="Times New Roman"/>
          <w:sz w:val="24"/>
          <w:szCs w:val="24"/>
        </w:rPr>
        <w:t xml:space="preserve">. Specific dissemination methods might include but not be limited to face-to-face meetings; group or conference presentations at the local, state, or national level; Internet websites or webinars; conference calls; scientific journal articles; or other written reports. </w:t>
      </w:r>
      <w:r w:rsidRPr="00376438">
        <w:rPr>
          <w:rFonts w:ascii="Times New Roman" w:hAnsi="Times New Roman" w:cs="Times New Roman"/>
          <w:sz w:val="24"/>
          <w:szCs w:val="24"/>
        </w:rPr>
        <w:t>In presenting our findings, given the study methods, we will be clear that any of the practical antidotes developed are not being recommended as policy recommendations or appropriate for widespread adoptions.</w:t>
      </w:r>
      <w:r w:rsidR="00376438">
        <w:rPr>
          <w:rFonts w:ascii="Times New Roman" w:hAnsi="Times New Roman" w:cs="Times New Roman"/>
          <w:sz w:val="24"/>
          <w:szCs w:val="24"/>
        </w:rPr>
        <w:t xml:space="preserve"> </w:t>
      </w:r>
      <w:r w:rsidRPr="00376438">
        <w:rPr>
          <w:rFonts w:ascii="Times New Roman" w:hAnsi="Times New Roman" w:cs="Times New Roman"/>
          <w:sz w:val="24"/>
          <w:szCs w:val="24"/>
        </w:rPr>
        <w:t>Our methods will allow us to gather information for a specific geographic area or subpopulation, and are not being done in a way that is generalizable</w:t>
      </w:r>
      <w:r w:rsidR="007B2EBE" w:rsidRPr="00376438">
        <w:rPr>
          <w:rFonts w:ascii="Times New Roman" w:hAnsi="Times New Roman" w:cs="Times New Roman"/>
          <w:sz w:val="24"/>
          <w:szCs w:val="24"/>
        </w:rPr>
        <w:t xml:space="preserve"> to other </w:t>
      </w:r>
      <w:r w:rsidR="000939F2" w:rsidRPr="00376438">
        <w:rPr>
          <w:rFonts w:ascii="Times New Roman" w:hAnsi="Times New Roman" w:cs="Times New Roman"/>
          <w:sz w:val="24"/>
          <w:szCs w:val="24"/>
        </w:rPr>
        <w:t xml:space="preserve">populations, </w:t>
      </w:r>
      <w:r w:rsidR="007B2EBE" w:rsidRPr="00376438">
        <w:rPr>
          <w:rFonts w:ascii="Times New Roman" w:hAnsi="Times New Roman" w:cs="Times New Roman"/>
          <w:sz w:val="24"/>
          <w:szCs w:val="24"/>
        </w:rPr>
        <w:t>areas or the national population</w:t>
      </w:r>
      <w:r w:rsidRPr="00376438">
        <w:rPr>
          <w:rFonts w:ascii="Times New Roman" w:hAnsi="Times New Roman" w:cs="Times New Roman"/>
          <w:sz w:val="24"/>
          <w:szCs w:val="24"/>
        </w:rPr>
        <w:t>.</w:t>
      </w:r>
      <w:r w:rsidRPr="00342435">
        <w:rPr>
          <w:rFonts w:ascii="Times New Roman" w:hAnsi="Times New Roman" w:cs="Times New Roman"/>
          <w:sz w:val="24"/>
          <w:szCs w:val="24"/>
        </w:rPr>
        <w:t xml:space="preserve"> We forecast that the people and organizations reached through these dissemination efforts may include but not be limited to:</w:t>
      </w:r>
    </w:p>
    <w:p w:rsidR="00342435" w:rsidRPr="00342435" w:rsidRDefault="00342435" w:rsidP="00CF6628">
      <w:pPr>
        <w:numPr>
          <w:ilvl w:val="1"/>
          <w:numId w:val="15"/>
        </w:numPr>
        <w:spacing w:line="480" w:lineRule="auto"/>
        <w:rPr>
          <w:rFonts w:ascii="Times New Roman" w:hAnsi="Times New Roman" w:cs="Times New Roman"/>
          <w:sz w:val="24"/>
          <w:szCs w:val="24"/>
        </w:rPr>
      </w:pPr>
      <w:r w:rsidRPr="00342435">
        <w:rPr>
          <w:rFonts w:ascii="Times New Roman" w:hAnsi="Times New Roman" w:cs="Times New Roman"/>
          <w:sz w:val="24"/>
          <w:szCs w:val="24"/>
        </w:rPr>
        <w:t>Community residents, stakeholder groups, organizations, or public health researchers in the area where the study took place</w:t>
      </w:r>
    </w:p>
    <w:p w:rsidR="00342435" w:rsidRPr="00342435" w:rsidRDefault="00342435" w:rsidP="00CF6628">
      <w:pPr>
        <w:numPr>
          <w:ilvl w:val="1"/>
          <w:numId w:val="15"/>
        </w:numPr>
        <w:spacing w:line="480" w:lineRule="auto"/>
        <w:rPr>
          <w:rFonts w:ascii="Times New Roman" w:hAnsi="Times New Roman" w:cs="Times New Roman"/>
          <w:sz w:val="24"/>
          <w:szCs w:val="24"/>
        </w:rPr>
      </w:pPr>
      <w:r w:rsidRPr="00342435">
        <w:rPr>
          <w:rFonts w:ascii="Times New Roman" w:hAnsi="Times New Roman" w:cs="Times New Roman"/>
          <w:sz w:val="24"/>
          <w:szCs w:val="24"/>
        </w:rPr>
        <w:t>State and local health department personnel, especially including individuals involved with HIV/AIDS programs</w:t>
      </w:r>
    </w:p>
    <w:p w:rsidR="00342435" w:rsidRPr="00342435" w:rsidRDefault="00342435" w:rsidP="00CF6628">
      <w:pPr>
        <w:numPr>
          <w:ilvl w:val="1"/>
          <w:numId w:val="15"/>
        </w:numPr>
        <w:spacing w:line="480" w:lineRule="auto"/>
        <w:rPr>
          <w:rFonts w:ascii="Times New Roman" w:hAnsi="Times New Roman" w:cs="Times New Roman"/>
          <w:sz w:val="24"/>
          <w:szCs w:val="24"/>
        </w:rPr>
      </w:pPr>
      <w:r w:rsidRPr="00342435">
        <w:rPr>
          <w:rFonts w:ascii="Times New Roman" w:hAnsi="Times New Roman" w:cs="Times New Roman"/>
          <w:sz w:val="24"/>
          <w:szCs w:val="24"/>
        </w:rPr>
        <w:t>Branches within CDC/DHAP that are involved with direct programmatic support, communication, and capacity building assistance for jurisdictions and community based organizations throughout the nation.</w:t>
      </w:r>
    </w:p>
    <w:p w:rsidR="00342435" w:rsidRPr="00376438" w:rsidRDefault="00342435" w:rsidP="00CF6628">
      <w:pPr>
        <w:numPr>
          <w:ilvl w:val="1"/>
          <w:numId w:val="15"/>
        </w:numPr>
        <w:spacing w:line="480" w:lineRule="auto"/>
        <w:rPr>
          <w:rFonts w:ascii="Times New Roman" w:hAnsi="Times New Roman" w:cs="Times New Roman"/>
          <w:sz w:val="24"/>
          <w:szCs w:val="24"/>
        </w:rPr>
      </w:pPr>
      <w:r w:rsidRPr="00376438">
        <w:rPr>
          <w:rFonts w:ascii="Times New Roman" w:hAnsi="Times New Roman" w:cs="Times New Roman"/>
          <w:sz w:val="24"/>
          <w:szCs w:val="24"/>
        </w:rPr>
        <w:lastRenderedPageBreak/>
        <w:t>Personnel an</w:t>
      </w:r>
      <w:bookmarkStart w:id="84" w:name="_GoBack"/>
      <w:bookmarkEnd w:id="84"/>
      <w:r w:rsidRPr="00376438">
        <w:rPr>
          <w:rFonts w:ascii="Times New Roman" w:hAnsi="Times New Roman" w:cs="Times New Roman"/>
          <w:sz w:val="24"/>
          <w:szCs w:val="24"/>
        </w:rPr>
        <w:t>d offices involved with HIV issues in other Federal agencies (e.g., Ryan White HIV care and treatment programs supported by HRSA, etc.); we will emphasize the qualitative nature of our study approach when sharing results in this space.</w:t>
      </w:r>
    </w:p>
    <w:p w:rsidR="00342435" w:rsidRPr="00376438" w:rsidRDefault="00342435" w:rsidP="00CF6628">
      <w:pPr>
        <w:numPr>
          <w:ilvl w:val="1"/>
          <w:numId w:val="15"/>
        </w:numPr>
        <w:spacing w:line="480" w:lineRule="auto"/>
        <w:rPr>
          <w:rFonts w:ascii="Times New Roman" w:hAnsi="Times New Roman" w:cs="Times New Roman"/>
          <w:sz w:val="24"/>
          <w:szCs w:val="24"/>
        </w:rPr>
      </w:pPr>
      <w:r w:rsidRPr="00376438">
        <w:rPr>
          <w:rFonts w:ascii="Times New Roman" w:hAnsi="Times New Roman" w:cs="Times New Roman"/>
          <w:sz w:val="24"/>
          <w:szCs w:val="24"/>
        </w:rPr>
        <w:t xml:space="preserve">Individual providers, networks, and professional associations involved with promoting HIV prevention, care and treatment, as well as related public health and social services, at the local, state, and national level; we will emphasize the qualitative nature of our study approach when sharing results in this space.  </w:t>
      </w:r>
    </w:p>
    <w:p w:rsidR="00F70AFE" w:rsidRPr="00494F59" w:rsidRDefault="00F70AFE" w:rsidP="00F70AFE">
      <w:pPr>
        <w:pStyle w:val="Heading2"/>
        <w:spacing w:before="0"/>
        <w:contextualSpacing/>
        <w:rPr>
          <w:rFonts w:ascii="Times New Roman" w:hAnsi="Times New Roman" w:cs="Times New Roman"/>
          <w:bCs w:val="0"/>
          <w:i/>
          <w:color w:val="auto"/>
          <w:sz w:val="24"/>
          <w:szCs w:val="24"/>
        </w:rPr>
      </w:pPr>
      <w:bookmarkStart w:id="85" w:name="_Toc386719675"/>
      <w:bookmarkStart w:id="86" w:name="_Toc390422037"/>
      <w:bookmarkStart w:id="87" w:name="_Toc306891250"/>
      <w:bookmarkStart w:id="88" w:name="_Toc235958553"/>
      <w:r w:rsidRPr="00494F59">
        <w:rPr>
          <w:rFonts w:ascii="Times New Roman" w:hAnsi="Times New Roman" w:cs="Times New Roman"/>
          <w:bCs w:val="0"/>
          <w:color w:val="auto"/>
          <w:sz w:val="24"/>
          <w:szCs w:val="24"/>
        </w:rPr>
        <w:t xml:space="preserve">17. </w:t>
      </w:r>
      <w:r w:rsidRPr="00494F59">
        <w:rPr>
          <w:rFonts w:ascii="Times New Roman" w:hAnsi="Times New Roman" w:cs="Times New Roman"/>
          <w:bCs w:val="0"/>
          <w:color w:val="auto"/>
          <w:sz w:val="24"/>
          <w:szCs w:val="24"/>
        </w:rPr>
        <w:tab/>
        <w:t>Reason(s) Display of OMB Expiration Date is Inappropriate</w:t>
      </w:r>
      <w:bookmarkEnd w:id="85"/>
      <w:bookmarkEnd w:id="86"/>
      <w:r w:rsidRPr="00494F59">
        <w:rPr>
          <w:rFonts w:ascii="Times New Roman" w:hAnsi="Times New Roman" w:cs="Times New Roman"/>
          <w:bCs w:val="0"/>
          <w:color w:val="auto"/>
          <w:sz w:val="24"/>
          <w:szCs w:val="24"/>
        </w:rPr>
        <w:t xml:space="preserve"> </w:t>
      </w:r>
      <w:bookmarkEnd w:id="87"/>
    </w:p>
    <w:p w:rsidR="00F70AFE" w:rsidRPr="00494F59" w:rsidRDefault="00F70AFE" w:rsidP="00F70AFE">
      <w:pPr>
        <w:contextualSpacing/>
        <w:jc w:val="both"/>
        <w:rPr>
          <w:rFonts w:ascii="Times New Roman" w:hAnsi="Times New Roman" w:cs="Times New Roman"/>
          <w:sz w:val="24"/>
          <w:szCs w:val="24"/>
        </w:rPr>
      </w:pPr>
      <w:bookmarkStart w:id="89" w:name="_Toc235958554"/>
      <w:bookmarkEnd w:id="88"/>
    </w:p>
    <w:p w:rsidR="00F70AFE" w:rsidRPr="00494F59" w:rsidRDefault="00F70AFE" w:rsidP="00F70AFE">
      <w:pPr>
        <w:contextualSpacing/>
        <w:jc w:val="both"/>
        <w:rPr>
          <w:rFonts w:ascii="Times New Roman" w:hAnsi="Times New Roman" w:cs="Times New Roman"/>
          <w:sz w:val="24"/>
          <w:szCs w:val="24"/>
        </w:rPr>
      </w:pPr>
      <w:r w:rsidRPr="00494F59">
        <w:rPr>
          <w:rFonts w:ascii="Times New Roman" w:hAnsi="Times New Roman" w:cs="Times New Roman"/>
          <w:sz w:val="24"/>
          <w:szCs w:val="24"/>
        </w:rPr>
        <w:t xml:space="preserve">We do not seek approval to eliminate the expiration date. </w:t>
      </w:r>
    </w:p>
    <w:p w:rsidR="00F70AFE" w:rsidRPr="00494F59" w:rsidRDefault="00F70AFE" w:rsidP="00F70AFE">
      <w:pPr>
        <w:contextualSpacing/>
        <w:jc w:val="both"/>
        <w:rPr>
          <w:rFonts w:ascii="Times New Roman" w:hAnsi="Times New Roman" w:cs="Times New Roman"/>
          <w:sz w:val="24"/>
          <w:szCs w:val="24"/>
        </w:rPr>
      </w:pPr>
    </w:p>
    <w:p w:rsidR="00F70AFE" w:rsidRPr="00494F59" w:rsidRDefault="00F70AFE" w:rsidP="00F70AFE">
      <w:pPr>
        <w:pStyle w:val="Heading2"/>
        <w:spacing w:before="0"/>
        <w:contextualSpacing/>
        <w:rPr>
          <w:rFonts w:ascii="Times New Roman" w:hAnsi="Times New Roman" w:cs="Times New Roman"/>
          <w:bCs w:val="0"/>
          <w:i/>
          <w:color w:val="auto"/>
          <w:sz w:val="24"/>
          <w:szCs w:val="24"/>
        </w:rPr>
      </w:pPr>
      <w:bookmarkStart w:id="90" w:name="_Toc386719676"/>
      <w:bookmarkStart w:id="91" w:name="_Toc390422038"/>
      <w:bookmarkStart w:id="92" w:name="_Toc306891251"/>
      <w:r w:rsidRPr="00494F59">
        <w:rPr>
          <w:rFonts w:ascii="Times New Roman" w:hAnsi="Times New Roman" w:cs="Times New Roman"/>
          <w:bCs w:val="0"/>
          <w:color w:val="auto"/>
          <w:sz w:val="24"/>
          <w:szCs w:val="24"/>
        </w:rPr>
        <w:t>18.</w:t>
      </w:r>
      <w:r w:rsidRPr="00494F59">
        <w:rPr>
          <w:rFonts w:ascii="Times New Roman" w:hAnsi="Times New Roman" w:cs="Times New Roman"/>
          <w:bCs w:val="0"/>
          <w:color w:val="auto"/>
          <w:sz w:val="24"/>
          <w:szCs w:val="24"/>
        </w:rPr>
        <w:tab/>
        <w:t>Exemptions to Certifications for Paperwork Reduction Act Submissions</w:t>
      </w:r>
      <w:bookmarkEnd w:id="90"/>
      <w:bookmarkEnd w:id="91"/>
      <w:r w:rsidRPr="00494F59">
        <w:rPr>
          <w:rFonts w:ascii="Times New Roman" w:hAnsi="Times New Roman" w:cs="Times New Roman"/>
          <w:bCs w:val="0"/>
          <w:color w:val="auto"/>
          <w:sz w:val="24"/>
          <w:szCs w:val="24"/>
        </w:rPr>
        <w:t xml:space="preserve"> </w:t>
      </w:r>
      <w:bookmarkEnd w:id="92"/>
    </w:p>
    <w:p w:rsidR="00F70AFE" w:rsidRPr="00494F59" w:rsidRDefault="00F70AFE" w:rsidP="00F70AFE">
      <w:pPr>
        <w:autoSpaceDE w:val="0"/>
        <w:autoSpaceDN w:val="0"/>
        <w:adjustRightInd w:val="0"/>
        <w:rPr>
          <w:rFonts w:ascii="Times New Roman" w:hAnsi="Times New Roman" w:cs="Times New Roman"/>
          <w:b/>
          <w:bCs/>
          <w:sz w:val="24"/>
          <w:szCs w:val="24"/>
        </w:rPr>
      </w:pPr>
      <w:r w:rsidRPr="00494F59">
        <w:rPr>
          <w:rFonts w:ascii="Times New Roman" w:hAnsi="Times New Roman" w:cs="Times New Roman"/>
          <w:b/>
          <w:bCs/>
          <w:sz w:val="24"/>
          <w:szCs w:val="24"/>
        </w:rPr>
        <w:t xml:space="preserve"> </w:t>
      </w:r>
      <w:bookmarkStart w:id="93" w:name="_Toc235958555"/>
      <w:bookmarkEnd w:id="89"/>
    </w:p>
    <w:bookmarkEnd w:id="93"/>
    <w:p w:rsidR="00D36E44" w:rsidRPr="00494F59" w:rsidRDefault="00F70AFE" w:rsidP="00D36E44">
      <w:pPr>
        <w:rPr>
          <w:rFonts w:ascii="Times New Roman" w:hAnsi="Times New Roman" w:cs="Times New Roman"/>
          <w:sz w:val="24"/>
          <w:szCs w:val="24"/>
        </w:rPr>
      </w:pPr>
      <w:r w:rsidRPr="00494F59">
        <w:rPr>
          <w:rFonts w:ascii="Times New Roman" w:hAnsi="Times New Roman" w:cs="Times New Roman"/>
          <w:sz w:val="24"/>
          <w:szCs w:val="24"/>
        </w:rPr>
        <w:t xml:space="preserve">There are no </w:t>
      </w:r>
      <w:r w:rsidRPr="00494F59">
        <w:rPr>
          <w:rFonts w:ascii="Times New Roman" w:hAnsi="Times New Roman" w:cs="Times New Roman"/>
          <w:bCs/>
          <w:sz w:val="24"/>
          <w:szCs w:val="24"/>
        </w:rPr>
        <w:t>exemptions</w:t>
      </w:r>
      <w:r w:rsidRPr="00494F59">
        <w:rPr>
          <w:rFonts w:ascii="Times New Roman" w:hAnsi="Times New Roman" w:cs="Times New Roman"/>
          <w:sz w:val="24"/>
          <w:szCs w:val="24"/>
        </w:rPr>
        <w:t xml:space="preserve"> to the certification. </w:t>
      </w:r>
      <w:bookmarkEnd w:id="32"/>
    </w:p>
    <w:sectPr w:rsidR="00D36E44" w:rsidRPr="00494F59" w:rsidSect="00A26F3E">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47B081" w15:done="0"/>
  <w15:commentEx w15:paraId="3CC76502" w15:done="0"/>
  <w15:commentEx w15:paraId="02AB368D" w15:done="0"/>
  <w15:commentEx w15:paraId="21A36ECA" w15:done="0"/>
  <w15:commentEx w15:paraId="117A76BA" w15:done="0"/>
  <w15:commentEx w15:paraId="1C89FC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24" w:rsidRDefault="002F3F24" w:rsidP="00D36E44">
      <w:pPr>
        <w:spacing w:after="0" w:line="240" w:lineRule="auto"/>
      </w:pPr>
      <w:r>
        <w:separator/>
      </w:r>
    </w:p>
  </w:endnote>
  <w:endnote w:type="continuationSeparator" w:id="0">
    <w:p w:rsidR="002F3F24" w:rsidRDefault="002F3F24" w:rsidP="00D3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78947"/>
      <w:docPartObj>
        <w:docPartGallery w:val="Page Numbers (Bottom of Page)"/>
        <w:docPartUnique/>
      </w:docPartObj>
    </w:sdtPr>
    <w:sdtEndPr>
      <w:rPr>
        <w:rFonts w:ascii="Times New Roman" w:hAnsi="Times New Roman" w:cs="Times New Roman"/>
        <w:noProof/>
      </w:rPr>
    </w:sdtEndPr>
    <w:sdtContent>
      <w:p w:rsidR="000E7AA4" w:rsidRPr="00D36E44" w:rsidRDefault="000E7AA4">
        <w:pPr>
          <w:pStyle w:val="Footer"/>
          <w:jc w:val="center"/>
          <w:rPr>
            <w:rFonts w:ascii="Times New Roman" w:hAnsi="Times New Roman" w:cs="Times New Roman"/>
          </w:rPr>
        </w:pPr>
        <w:r w:rsidRPr="00D36E44">
          <w:rPr>
            <w:rFonts w:ascii="Times New Roman" w:hAnsi="Times New Roman" w:cs="Times New Roman"/>
          </w:rPr>
          <w:fldChar w:fldCharType="begin"/>
        </w:r>
        <w:r w:rsidRPr="00D36E44">
          <w:rPr>
            <w:rFonts w:ascii="Times New Roman" w:hAnsi="Times New Roman" w:cs="Times New Roman"/>
          </w:rPr>
          <w:instrText xml:space="preserve"> PAGE   \* MERGEFORMAT </w:instrText>
        </w:r>
        <w:r w:rsidRPr="00D36E44">
          <w:rPr>
            <w:rFonts w:ascii="Times New Roman" w:hAnsi="Times New Roman" w:cs="Times New Roman"/>
          </w:rPr>
          <w:fldChar w:fldCharType="separate"/>
        </w:r>
        <w:r w:rsidR="00CF6628">
          <w:rPr>
            <w:rFonts w:ascii="Times New Roman" w:hAnsi="Times New Roman" w:cs="Times New Roman"/>
            <w:noProof/>
          </w:rPr>
          <w:t>32</w:t>
        </w:r>
        <w:r w:rsidRPr="00D36E44">
          <w:rPr>
            <w:rFonts w:ascii="Times New Roman" w:hAnsi="Times New Roman" w:cs="Times New Roman"/>
            <w:noProof/>
          </w:rPr>
          <w:fldChar w:fldCharType="end"/>
        </w:r>
      </w:p>
    </w:sdtContent>
  </w:sdt>
  <w:p w:rsidR="000E7AA4" w:rsidRDefault="000E7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24" w:rsidRDefault="002F3F24" w:rsidP="00D36E44">
      <w:pPr>
        <w:spacing w:after="0" w:line="240" w:lineRule="auto"/>
      </w:pPr>
      <w:r>
        <w:separator/>
      </w:r>
    </w:p>
  </w:footnote>
  <w:footnote w:type="continuationSeparator" w:id="0">
    <w:p w:rsidR="002F3F24" w:rsidRDefault="002F3F24" w:rsidP="00D36E44">
      <w:pPr>
        <w:spacing w:after="0" w:line="240" w:lineRule="auto"/>
      </w:pPr>
      <w:r>
        <w:continuationSeparator/>
      </w:r>
    </w:p>
  </w:footnote>
  <w:footnote w:id="1">
    <w:p w:rsidR="000E7AA4" w:rsidRDefault="000E7AA4">
      <w:pPr>
        <w:pStyle w:val="FootnoteText"/>
      </w:pPr>
      <w:r>
        <w:rPr>
          <w:rStyle w:val="FootnoteReference"/>
        </w:rPr>
        <w:footnoteRef/>
      </w:r>
      <w:r>
        <w:t xml:space="preserve"> </w:t>
      </w:r>
      <w:proofErr w:type="gramStart"/>
      <w:r>
        <w:t>White House.</w:t>
      </w:r>
      <w:proofErr w:type="gramEnd"/>
      <w:r>
        <w:t xml:space="preserve"> </w:t>
      </w:r>
      <w:proofErr w:type="gramStart"/>
      <w:r>
        <w:t>National HIV/AIDS Strategy.</w:t>
      </w:r>
      <w:proofErr w:type="gramEnd"/>
      <w:r>
        <w:t xml:space="preserve"> 2010. Available at: </w:t>
      </w:r>
      <w:hyperlink r:id="rId1" w:history="1">
        <w:r w:rsidRPr="00C51443">
          <w:rPr>
            <w:rStyle w:val="Hyperlink"/>
          </w:rPr>
          <w:t>http://www.whitehouse.gov/administration/eop/onap/nhas</w:t>
        </w:r>
      </w:hyperlink>
      <w:r>
        <w:t xml:space="preserve">. </w:t>
      </w:r>
    </w:p>
  </w:footnote>
  <w:footnote w:id="2">
    <w:p w:rsidR="000E7AA4" w:rsidRDefault="000E7AA4">
      <w:pPr>
        <w:pStyle w:val="FootnoteText"/>
      </w:pPr>
      <w:r>
        <w:rPr>
          <w:rStyle w:val="FootnoteReference"/>
        </w:rPr>
        <w:footnoteRef/>
      </w:r>
      <w:r>
        <w:t xml:space="preserve"> </w:t>
      </w:r>
      <w:proofErr w:type="gramStart"/>
      <w:r>
        <w:t>Centers for Disease Control and Prevention.</w:t>
      </w:r>
      <w:proofErr w:type="gramEnd"/>
      <w:r>
        <w:t xml:space="preserve"> </w:t>
      </w:r>
      <w:proofErr w:type="gramStart"/>
      <w:r>
        <w:t>DHAP Strategic Plan.</w:t>
      </w:r>
      <w:proofErr w:type="gramEnd"/>
      <w:r>
        <w:t xml:space="preserve"> 2013. Available at: </w:t>
      </w:r>
      <w:hyperlink r:id="rId2" w:history="1">
        <w:r w:rsidRPr="00C51443">
          <w:rPr>
            <w:rStyle w:val="Hyperlink"/>
          </w:rPr>
          <w:t>http://www.cdc.gov/hiv/policies/strategy/</w:t>
        </w:r>
      </w:hyperlink>
    </w:p>
  </w:footnote>
  <w:footnote w:id="3">
    <w:p w:rsidR="000E7AA4" w:rsidRDefault="000E7AA4">
      <w:pPr>
        <w:pStyle w:val="FootnoteText"/>
      </w:pPr>
      <w:r>
        <w:rPr>
          <w:rStyle w:val="FootnoteReference"/>
        </w:rPr>
        <w:footnoteRef/>
      </w:r>
      <w:r>
        <w:t xml:space="preserve"> </w:t>
      </w:r>
      <w:proofErr w:type="gramStart"/>
      <w:r>
        <w:t>Centers for Disease Control and Prevention.</w:t>
      </w:r>
      <w:proofErr w:type="gramEnd"/>
      <w:r>
        <w:t xml:space="preserve"> </w:t>
      </w:r>
      <w:r>
        <w:rPr>
          <w:lang w:val="en"/>
        </w:rPr>
        <w:t xml:space="preserve">High-Impact HIV Prevention: CDC's Approach to Reducing HIV Infections in the United States. 2013. Available at: </w:t>
      </w:r>
      <w:hyperlink r:id="rId3" w:history="1">
        <w:r w:rsidRPr="00C51443">
          <w:rPr>
            <w:rStyle w:val="Hyperlink"/>
            <w:lang w:val="en"/>
          </w:rPr>
          <w:t>http://www.cdc.gov/hiv/policies/hip.html</w:t>
        </w:r>
      </w:hyperlink>
      <w:r>
        <w:rPr>
          <w:lang w:val="en"/>
        </w:rPr>
        <w:t xml:space="preserve">. </w:t>
      </w:r>
    </w:p>
  </w:footnote>
  <w:footnote w:id="4">
    <w:p w:rsidR="000E7AA4" w:rsidRDefault="000E7AA4">
      <w:pPr>
        <w:pStyle w:val="FootnoteText"/>
      </w:pPr>
      <w:r>
        <w:rPr>
          <w:rStyle w:val="FootnoteReference"/>
        </w:rPr>
        <w:footnoteRef/>
      </w:r>
      <w:r>
        <w:t xml:space="preserve"> Hall HI et al. </w:t>
      </w:r>
      <w:r w:rsidRPr="00836738">
        <w:rPr>
          <w:sz w:val="22"/>
          <w:szCs w:val="28"/>
        </w:rPr>
        <w:t>Differences in human immunodeficiency virus care and treatment among subpopulations in the United States. JAMA Internal Med. 2013;173:137-44</w:t>
      </w:r>
    </w:p>
  </w:footnote>
  <w:footnote w:id="5">
    <w:p w:rsidR="000E7AA4" w:rsidRPr="00190F5C" w:rsidRDefault="000E7AA4" w:rsidP="00B00554">
      <w:pPr>
        <w:pStyle w:val="title1"/>
        <w:shd w:val="clear" w:color="auto" w:fill="FFFFFF"/>
        <w:rPr>
          <w:sz w:val="20"/>
          <w:szCs w:val="20"/>
        </w:rPr>
      </w:pPr>
      <w:r w:rsidRPr="00554C8E">
        <w:rPr>
          <w:rStyle w:val="FootnoteReference"/>
        </w:rPr>
        <w:footnoteRef/>
      </w:r>
      <w:r w:rsidRPr="00190F5C">
        <w:rPr>
          <w:sz w:val="20"/>
          <w:szCs w:val="20"/>
        </w:rPr>
        <w:t xml:space="preserve"> Whiteside et al. </w:t>
      </w:r>
      <w:hyperlink r:id="rId4" w:history="1">
        <w:r w:rsidRPr="00190F5C">
          <w:rPr>
            <w:sz w:val="20"/>
            <w:szCs w:val="20"/>
          </w:rPr>
          <w:t>Progress along the continuum of HIV care among blacks with diagnosed HIV- United States, 2010.</w:t>
        </w:r>
      </w:hyperlink>
      <w:r w:rsidRPr="00190F5C">
        <w:rPr>
          <w:sz w:val="20"/>
          <w:szCs w:val="20"/>
        </w:rPr>
        <w:t xml:space="preserve"> MMWR </w:t>
      </w:r>
      <w:proofErr w:type="spellStart"/>
      <w:r w:rsidRPr="00190F5C">
        <w:rPr>
          <w:sz w:val="20"/>
          <w:szCs w:val="20"/>
        </w:rPr>
        <w:t>Morb</w:t>
      </w:r>
      <w:proofErr w:type="spellEnd"/>
      <w:r w:rsidRPr="00190F5C">
        <w:rPr>
          <w:sz w:val="20"/>
          <w:szCs w:val="20"/>
        </w:rPr>
        <w:t xml:space="preserve"> Mortal </w:t>
      </w:r>
      <w:proofErr w:type="spellStart"/>
      <w:r w:rsidRPr="00190F5C">
        <w:rPr>
          <w:sz w:val="20"/>
          <w:szCs w:val="20"/>
        </w:rPr>
        <w:t>Wkly</w:t>
      </w:r>
      <w:proofErr w:type="spellEnd"/>
      <w:r w:rsidRPr="00190F5C">
        <w:rPr>
          <w:sz w:val="20"/>
          <w:szCs w:val="20"/>
        </w:rPr>
        <w:t xml:space="preserve"> Rep. 2014 Feb 7</w:t>
      </w:r>
      <w:proofErr w:type="gramStart"/>
      <w:r w:rsidRPr="00190F5C">
        <w:rPr>
          <w:sz w:val="20"/>
          <w:szCs w:val="20"/>
        </w:rPr>
        <w:t>;63</w:t>
      </w:r>
      <w:proofErr w:type="gramEnd"/>
      <w:r w:rsidRPr="00190F5C">
        <w:rPr>
          <w:sz w:val="20"/>
          <w:szCs w:val="20"/>
        </w:rPr>
        <w:t>(5):85-9.</w:t>
      </w:r>
    </w:p>
    <w:p w:rsidR="000E7AA4" w:rsidRDefault="000E7AA4">
      <w:pPr>
        <w:pStyle w:val="FootnoteText"/>
      </w:pPr>
    </w:p>
  </w:footnote>
  <w:footnote w:id="6">
    <w:p w:rsidR="000E7AA4" w:rsidRDefault="000E7AA4">
      <w:pPr>
        <w:pStyle w:val="FootnoteText"/>
      </w:pPr>
      <w:r w:rsidRPr="00190F5C">
        <w:rPr>
          <w:rStyle w:val="FootnoteReference"/>
          <w:sz w:val="27"/>
          <w:szCs w:val="27"/>
        </w:rPr>
        <w:footnoteRef/>
      </w:r>
      <w:r w:rsidRPr="00190F5C">
        <w:rPr>
          <w:rStyle w:val="FootnoteReference"/>
          <w:sz w:val="27"/>
          <w:szCs w:val="27"/>
        </w:rPr>
        <w:t xml:space="preserve"> </w:t>
      </w:r>
      <w:r w:rsidRPr="004F75E9">
        <w:t>CDC. Monitoring selected national HIV prevention and care objectives by using HIV surveillance data - United States and 6 U.S. dependent areas - 2012. HIV Surveillance Supplemental Report 2014</w:t>
      </w:r>
      <w:proofErr w:type="gramStart"/>
      <w:r w:rsidRPr="004F75E9">
        <w:t>;19</w:t>
      </w:r>
      <w:proofErr w:type="gramEnd"/>
      <w:r w:rsidRPr="004F75E9">
        <w:t xml:space="preserve">(No. 3). Available at: http://www.cdc.gov/hiv/library/reports. </w:t>
      </w:r>
      <w:proofErr w:type="gramStart"/>
      <w:r w:rsidRPr="004F75E9">
        <w:t>Published November 2014.</w:t>
      </w:r>
      <w:proofErr w:type="gramEnd"/>
      <w:r w:rsidRPr="004F75E9">
        <w:t xml:space="preserve"> </w:t>
      </w:r>
      <w:proofErr w:type="gramStart"/>
      <w:r w:rsidRPr="004F75E9">
        <w:t>(Accessed November 25, 2014).</w:t>
      </w:r>
      <w:proofErr w:type="gramEnd"/>
    </w:p>
  </w:footnote>
  <w:footnote w:id="7">
    <w:p w:rsidR="000E7AA4" w:rsidRDefault="000E7AA4">
      <w:pPr>
        <w:pStyle w:val="FootnoteText"/>
      </w:pPr>
      <w:r>
        <w:rPr>
          <w:rStyle w:val="FootnoteReference"/>
        </w:rPr>
        <w:footnoteRef/>
      </w:r>
      <w:r>
        <w:t xml:space="preserve"> </w:t>
      </w:r>
      <w:r w:rsidRPr="004C06F1">
        <w:t>Centers for Disease Control and Prevention</w:t>
      </w:r>
      <w:r w:rsidRPr="004C06F1">
        <w:rPr>
          <w:lang w:val="en"/>
        </w:rPr>
        <w:t xml:space="preserve"> </w:t>
      </w:r>
      <w:r>
        <w:rPr>
          <w:lang w:val="en"/>
        </w:rPr>
        <w:t>(2014, May 16</w:t>
      </w:r>
      <w:r w:rsidRPr="004C06F1">
        <w:rPr>
          <w:lang w:val="en"/>
        </w:rPr>
        <w:t xml:space="preserve">). </w:t>
      </w:r>
      <w:proofErr w:type="gramStart"/>
      <w:r w:rsidRPr="004C06F1">
        <w:rPr>
          <w:i/>
          <w:iCs/>
          <w:lang w:val="en"/>
        </w:rPr>
        <w:t>HIV Surveillance Supported by the Division of HIV/AIDS Prevention</w:t>
      </w:r>
      <w:r w:rsidRPr="004C06F1">
        <w:rPr>
          <w:lang w:val="en"/>
        </w:rPr>
        <w:t>.</w:t>
      </w:r>
      <w:proofErr w:type="gramEnd"/>
      <w:r w:rsidRPr="004C06F1">
        <w:rPr>
          <w:lang w:val="en"/>
        </w:rPr>
        <w:t xml:space="preserve"> </w:t>
      </w:r>
      <w:r>
        <w:rPr>
          <w:lang w:val="en"/>
        </w:rPr>
        <w:t>Available at:</w:t>
      </w:r>
      <w:r w:rsidRPr="004C06F1">
        <w:rPr>
          <w:lang w:val="en"/>
        </w:rPr>
        <w:t xml:space="preserve"> http://www.cdc.gov/hiv/statistics/recommendations/publications.html</w:t>
      </w:r>
    </w:p>
  </w:footnote>
  <w:footnote w:id="8">
    <w:p w:rsidR="000E7AA4" w:rsidRDefault="000E7AA4">
      <w:pPr>
        <w:pStyle w:val="FootnoteText"/>
      </w:pPr>
      <w:r>
        <w:rPr>
          <w:rStyle w:val="FootnoteReference"/>
        </w:rPr>
        <w:footnoteRef/>
      </w:r>
      <w:r>
        <w:t xml:space="preserve"> </w:t>
      </w:r>
      <w:r w:rsidRPr="004C06F1">
        <w:t>Centers for Disease Control and Prevention</w:t>
      </w:r>
      <w:r w:rsidRPr="004C06F1">
        <w:rPr>
          <w:lang w:val="en"/>
        </w:rPr>
        <w:t xml:space="preserve"> </w:t>
      </w:r>
      <w:r>
        <w:rPr>
          <w:lang w:val="en"/>
        </w:rPr>
        <w:t>(2014, April 30</w:t>
      </w:r>
      <w:r w:rsidRPr="004C06F1">
        <w:rPr>
          <w:lang w:val="en"/>
        </w:rPr>
        <w:t xml:space="preserve">). </w:t>
      </w:r>
      <w:proofErr w:type="gramStart"/>
      <w:r w:rsidRPr="004C06F1">
        <w:rPr>
          <w:i/>
          <w:iCs/>
          <w:lang w:val="en"/>
        </w:rPr>
        <w:t>National HIV Behavioral Surveillance (NHBS)</w:t>
      </w:r>
      <w:r w:rsidRPr="004C06F1">
        <w:rPr>
          <w:lang w:val="en"/>
        </w:rPr>
        <w:t>.</w:t>
      </w:r>
      <w:proofErr w:type="gramEnd"/>
      <w:r w:rsidRPr="004C06F1">
        <w:rPr>
          <w:lang w:val="en"/>
        </w:rPr>
        <w:t xml:space="preserve"> </w:t>
      </w:r>
      <w:r>
        <w:rPr>
          <w:lang w:val="en"/>
        </w:rPr>
        <w:t>Available at:</w:t>
      </w:r>
      <w:r w:rsidRPr="004C06F1">
        <w:rPr>
          <w:lang w:val="en"/>
        </w:rPr>
        <w:t xml:space="preserve"> http://www.cdc.gov/hiv/statistics/systems/nhbs/</w:t>
      </w:r>
    </w:p>
  </w:footnote>
  <w:footnote w:id="9">
    <w:p w:rsidR="000E7AA4" w:rsidRDefault="000E7AA4">
      <w:pPr>
        <w:pStyle w:val="FootnoteText"/>
      </w:pPr>
      <w:r>
        <w:rPr>
          <w:rStyle w:val="FootnoteReference"/>
        </w:rPr>
        <w:footnoteRef/>
      </w:r>
      <w:r>
        <w:t xml:space="preserve"> </w:t>
      </w:r>
      <w:r w:rsidRPr="004C06F1">
        <w:t>Centers for Disease Control and Prevention</w:t>
      </w:r>
      <w:r w:rsidRPr="004C06F1">
        <w:rPr>
          <w:lang w:val="en"/>
        </w:rPr>
        <w:t xml:space="preserve"> (2014, </w:t>
      </w:r>
      <w:r>
        <w:rPr>
          <w:lang w:val="en"/>
        </w:rPr>
        <w:t>March 4</w:t>
      </w:r>
      <w:r w:rsidRPr="004C06F1">
        <w:rPr>
          <w:lang w:val="en"/>
        </w:rPr>
        <w:t xml:space="preserve">). </w:t>
      </w:r>
      <w:proofErr w:type="gramStart"/>
      <w:r w:rsidRPr="004C06F1">
        <w:rPr>
          <w:i/>
          <w:iCs/>
          <w:lang w:val="en"/>
        </w:rPr>
        <w:t>National HIV Behavioral Surveillance (NHBS)</w:t>
      </w:r>
      <w:r w:rsidRPr="004C06F1">
        <w:rPr>
          <w:lang w:val="en"/>
        </w:rPr>
        <w:t>.</w:t>
      </w:r>
      <w:proofErr w:type="gramEnd"/>
      <w:r w:rsidRPr="004C06F1">
        <w:rPr>
          <w:lang w:val="en"/>
        </w:rPr>
        <w:t xml:space="preserve"> Available at: http://www.cdc.gov/hiv/statistics/systems/mmp/index.html</w:t>
      </w:r>
    </w:p>
  </w:footnote>
  <w:footnote w:id="10">
    <w:p w:rsidR="000E7AA4" w:rsidRPr="002A36C9" w:rsidRDefault="000E7AA4" w:rsidP="002A36C9">
      <w:pPr>
        <w:pStyle w:val="FootnoteText"/>
      </w:pPr>
      <w:r>
        <w:rPr>
          <w:rStyle w:val="FootnoteReference"/>
        </w:rPr>
        <w:footnoteRef/>
      </w:r>
      <w:r>
        <w:t xml:space="preserve"> </w:t>
      </w:r>
      <w:proofErr w:type="gramStart"/>
      <w:r w:rsidRPr="002A36C9">
        <w:t>Panel on Antiretroviral Guidelines for Adults and Adolescents.</w:t>
      </w:r>
      <w:proofErr w:type="gramEnd"/>
      <w:r w:rsidRPr="002A36C9">
        <w:t xml:space="preserve"> Guidelines for the use of</w:t>
      </w:r>
    </w:p>
    <w:p w:rsidR="000E7AA4" w:rsidRPr="002A36C9" w:rsidRDefault="000E7AA4" w:rsidP="002A36C9">
      <w:pPr>
        <w:pStyle w:val="FootnoteText"/>
      </w:pPr>
      <w:proofErr w:type="gramStart"/>
      <w:r w:rsidRPr="002A36C9">
        <w:t>antiretroviral</w:t>
      </w:r>
      <w:proofErr w:type="gramEnd"/>
      <w:r w:rsidRPr="002A36C9">
        <w:t xml:space="preserve"> agents in HIV-1-infected adults and adolescents. Department of Health and</w:t>
      </w:r>
    </w:p>
    <w:p w:rsidR="000E7AA4" w:rsidRPr="002A36C9" w:rsidRDefault="000E7AA4" w:rsidP="002A36C9">
      <w:pPr>
        <w:pStyle w:val="FootnoteText"/>
      </w:pPr>
      <w:proofErr w:type="gramStart"/>
      <w:r w:rsidRPr="002A36C9">
        <w:t>Human Services.</w:t>
      </w:r>
      <w:proofErr w:type="gramEnd"/>
      <w:r w:rsidRPr="002A36C9">
        <w:t xml:space="preserve"> Available at http://aidsinfo.nih.gov/ContentFiles/Adultand</w:t>
      </w:r>
    </w:p>
    <w:p w:rsidR="000E7AA4" w:rsidRDefault="000E7AA4" w:rsidP="002A36C9">
      <w:pPr>
        <w:pStyle w:val="FootnoteText"/>
      </w:pPr>
      <w:r w:rsidRPr="002A36C9">
        <w:t xml:space="preserve">AdolescentGL.pdf. Section accessed </w:t>
      </w:r>
      <w:r>
        <w:t>September 11, 2014</w:t>
      </w:r>
    </w:p>
  </w:footnote>
  <w:footnote w:id="11">
    <w:p w:rsidR="000E7AA4" w:rsidRPr="004B1FE0" w:rsidRDefault="000E7AA4" w:rsidP="002C27A1">
      <w:pPr>
        <w:pStyle w:val="FootnoteText"/>
        <w:rPr>
          <w:b/>
          <w:bCs/>
        </w:rPr>
      </w:pPr>
      <w:r>
        <w:rPr>
          <w:rStyle w:val="FootnoteReference"/>
        </w:rPr>
        <w:footnoteRef/>
      </w:r>
      <w:r>
        <w:t xml:space="preserve"> </w:t>
      </w:r>
      <w:proofErr w:type="gramStart"/>
      <w:r w:rsidRPr="004B1FE0">
        <w:rPr>
          <w:bCs/>
        </w:rPr>
        <w:t>Centers for Disease Control and Prevention (CDC).</w:t>
      </w:r>
      <w:proofErr w:type="gramEnd"/>
      <w:r w:rsidRPr="004B1FE0">
        <w:rPr>
          <w:bCs/>
        </w:rPr>
        <w:t xml:space="preserve"> </w:t>
      </w:r>
      <w:proofErr w:type="gramStart"/>
      <w:r w:rsidRPr="004B1FE0">
        <w:rPr>
          <w:bCs/>
        </w:rPr>
        <w:t xml:space="preserve">(2005). </w:t>
      </w:r>
      <w:r w:rsidRPr="004B1FE0">
        <w:rPr>
          <w:bCs/>
          <w:i/>
          <w:iCs/>
        </w:rPr>
        <w:t>Behavioral Risk Factor Surveillance System Survey Data</w:t>
      </w:r>
      <w:r w:rsidRPr="004B1FE0">
        <w:rPr>
          <w:bCs/>
        </w:rPr>
        <w:t>.</w:t>
      </w:r>
      <w:proofErr w:type="gramEnd"/>
      <w:r w:rsidRPr="004B1FE0">
        <w:rPr>
          <w:bCs/>
        </w:rPr>
        <w:t xml:space="preserve"> Atlanta, GA: U.S. Department of Health and Human Services, Centers for Disease Control and Prevention.</w:t>
      </w:r>
    </w:p>
  </w:footnote>
  <w:footnote w:id="12">
    <w:p w:rsidR="000E7AA4" w:rsidRPr="004B1FE0" w:rsidRDefault="000E7AA4" w:rsidP="002C27A1">
      <w:pPr>
        <w:pStyle w:val="FootnoteText"/>
        <w:rPr>
          <w:b/>
          <w:bCs/>
        </w:rPr>
      </w:pPr>
      <w:r>
        <w:rPr>
          <w:rStyle w:val="FootnoteReference"/>
        </w:rPr>
        <w:footnoteRef/>
      </w:r>
      <w:r>
        <w:t xml:space="preserve"> </w:t>
      </w:r>
      <w:proofErr w:type="gramStart"/>
      <w:r w:rsidRPr="004B1FE0">
        <w:rPr>
          <w:bCs/>
        </w:rPr>
        <w:t>Lethbridge-</w:t>
      </w:r>
      <w:proofErr w:type="spellStart"/>
      <w:r w:rsidRPr="004B1FE0">
        <w:rPr>
          <w:bCs/>
        </w:rPr>
        <w:t>Çejku</w:t>
      </w:r>
      <w:proofErr w:type="spellEnd"/>
      <w:r w:rsidRPr="004B1FE0">
        <w:rPr>
          <w:bCs/>
        </w:rPr>
        <w:t xml:space="preserve">, M., Rose, D., &amp; </w:t>
      </w:r>
      <w:proofErr w:type="spellStart"/>
      <w:r w:rsidRPr="004B1FE0">
        <w:rPr>
          <w:bCs/>
        </w:rPr>
        <w:t>Vickerie</w:t>
      </w:r>
      <w:proofErr w:type="spellEnd"/>
      <w:r w:rsidRPr="004B1FE0">
        <w:rPr>
          <w:bCs/>
        </w:rPr>
        <w:t>, J. (2006).</w:t>
      </w:r>
      <w:proofErr w:type="gramEnd"/>
      <w:r w:rsidRPr="004B1FE0">
        <w:rPr>
          <w:bCs/>
        </w:rPr>
        <w:t xml:space="preserve"> </w:t>
      </w:r>
      <w:r w:rsidRPr="004B1FE0">
        <w:rPr>
          <w:bCs/>
          <w:i/>
          <w:iCs/>
        </w:rPr>
        <w:t>Summary health statistics for U.S. adults: National Health Interview Survey, 2004.</w:t>
      </w:r>
      <w:r w:rsidRPr="004B1FE0">
        <w:rPr>
          <w:bCs/>
        </w:rPr>
        <w:t xml:space="preserve"> Hyattsville, MD: National Center for Health Statistics.</w:t>
      </w:r>
      <w:r w:rsidRPr="00A07F08">
        <w:rPr>
          <w:b/>
          <w:bCs/>
        </w:rPr>
        <w:t xml:space="preserve"> </w:t>
      </w:r>
    </w:p>
  </w:footnote>
  <w:footnote w:id="13">
    <w:p w:rsidR="000E7AA4" w:rsidRDefault="000E7AA4" w:rsidP="002C27A1">
      <w:pPr>
        <w:pStyle w:val="FootnoteText"/>
      </w:pPr>
      <w:r>
        <w:rPr>
          <w:rStyle w:val="FootnoteReference"/>
        </w:rPr>
        <w:footnoteRef/>
      </w:r>
      <w:r>
        <w:t xml:space="preserve"> </w:t>
      </w:r>
      <w:proofErr w:type="spellStart"/>
      <w:proofErr w:type="gramStart"/>
      <w:r w:rsidRPr="004B1FE0">
        <w:rPr>
          <w:bCs/>
        </w:rPr>
        <w:t>Abma</w:t>
      </w:r>
      <w:proofErr w:type="spellEnd"/>
      <w:r w:rsidRPr="004B1FE0">
        <w:rPr>
          <w:bCs/>
        </w:rPr>
        <w:t>, J. C., Martinez, G. M., Mosher, W. D., &amp; Dawson, B. S. (2004).</w:t>
      </w:r>
      <w:proofErr w:type="gramEnd"/>
      <w:r w:rsidRPr="004B1FE0">
        <w:rPr>
          <w:bCs/>
        </w:rPr>
        <w:t xml:space="preserve"> </w:t>
      </w:r>
      <w:r w:rsidRPr="004B1FE0">
        <w:rPr>
          <w:bCs/>
          <w:i/>
          <w:iCs/>
        </w:rPr>
        <w:t>Teenagers in the United States: Sexual activity, contraceptive use, and childbearing, 2002.</w:t>
      </w:r>
      <w:r w:rsidRPr="004B1FE0">
        <w:rPr>
          <w:bCs/>
        </w:rPr>
        <w:t xml:space="preserve"> Hyattsville, MD: National Center for Health Statistics</w:t>
      </w:r>
      <w:r>
        <w:t>.</w:t>
      </w:r>
    </w:p>
  </w:footnote>
  <w:footnote w:id="14">
    <w:p w:rsidR="000E7AA4" w:rsidRPr="004B1FE0" w:rsidRDefault="000E7AA4" w:rsidP="002C27A1">
      <w:pPr>
        <w:pStyle w:val="FootnoteText"/>
        <w:rPr>
          <w:b/>
          <w:bCs/>
        </w:rPr>
      </w:pPr>
      <w:r>
        <w:rPr>
          <w:rStyle w:val="FootnoteReference"/>
        </w:rPr>
        <w:footnoteRef/>
      </w:r>
      <w:r>
        <w:t xml:space="preserve"> </w:t>
      </w:r>
      <w:proofErr w:type="gramStart"/>
      <w:r w:rsidRPr="004B1FE0">
        <w:rPr>
          <w:bCs/>
        </w:rPr>
        <w:t xml:space="preserve">Gallagher, K. M., Sullivan, P. S., Lansky, A., &amp; </w:t>
      </w:r>
      <w:proofErr w:type="spellStart"/>
      <w:r w:rsidRPr="004B1FE0">
        <w:rPr>
          <w:bCs/>
        </w:rPr>
        <w:t>Onorato</w:t>
      </w:r>
      <w:proofErr w:type="spellEnd"/>
      <w:r w:rsidRPr="004B1FE0">
        <w:rPr>
          <w:bCs/>
        </w:rPr>
        <w:t>, I. M. (2007).</w:t>
      </w:r>
      <w:proofErr w:type="gramEnd"/>
      <w:r w:rsidRPr="004B1FE0">
        <w:rPr>
          <w:bCs/>
        </w:rPr>
        <w:t xml:space="preserve"> Behavioral surveillance among people at risk for HIV infection in the U.S.: The national HIV Behavioral Surveillance System. </w:t>
      </w:r>
      <w:r w:rsidRPr="004B1FE0">
        <w:rPr>
          <w:bCs/>
          <w:i/>
          <w:iCs/>
        </w:rPr>
        <w:t>Public Health Report</w:t>
      </w:r>
      <w:r w:rsidRPr="004B1FE0">
        <w:rPr>
          <w:bCs/>
        </w:rPr>
        <w:t xml:space="preserve">, </w:t>
      </w:r>
      <w:r w:rsidRPr="004B1FE0">
        <w:rPr>
          <w:bCs/>
          <w:i/>
          <w:iCs/>
        </w:rPr>
        <w:t>122</w:t>
      </w:r>
      <w:r w:rsidRPr="004B1FE0">
        <w:rPr>
          <w:bCs/>
        </w:rPr>
        <w:t>(</w:t>
      </w:r>
      <w:proofErr w:type="spellStart"/>
      <w:r w:rsidRPr="004B1FE0">
        <w:rPr>
          <w:bCs/>
        </w:rPr>
        <w:t>Suppl</w:t>
      </w:r>
      <w:proofErr w:type="spellEnd"/>
      <w:r w:rsidRPr="004B1FE0">
        <w:rPr>
          <w:bCs/>
        </w:rPr>
        <w:t xml:space="preserve"> 1), 32–38.</w:t>
      </w:r>
      <w:r w:rsidRPr="00A07F08">
        <w:rPr>
          <w:b/>
          <w:bCs/>
        </w:rPr>
        <w:t xml:space="preserve"> </w:t>
      </w:r>
    </w:p>
  </w:footnote>
  <w:footnote w:id="15">
    <w:p w:rsidR="000E7AA4" w:rsidRPr="004B1FE0" w:rsidRDefault="000E7AA4" w:rsidP="002C27A1">
      <w:pPr>
        <w:pStyle w:val="FootnoteText"/>
      </w:pPr>
      <w:r>
        <w:rPr>
          <w:rStyle w:val="FootnoteReference"/>
        </w:rPr>
        <w:footnoteRef/>
      </w:r>
      <w:r>
        <w:t xml:space="preserve"> </w:t>
      </w:r>
      <w:r w:rsidRPr="00A07F08">
        <w:t xml:space="preserve">Valverde E, Beer L, Johnson C, Blair JM, Mattson CL, Sanders C, Weiser J, Skarbinski J. </w:t>
      </w:r>
      <w:hyperlink r:id="rId5" w:history="1">
        <w:r w:rsidRPr="004B1FE0">
          <w:rPr>
            <w:rStyle w:val="Hyperlink"/>
          </w:rPr>
          <w:t xml:space="preserve">Prevention counseling practices of </w:t>
        </w:r>
        <w:r w:rsidRPr="004B1FE0">
          <w:rPr>
            <w:rStyle w:val="Hyperlink"/>
            <w:bCs/>
          </w:rPr>
          <w:t>HIV</w:t>
        </w:r>
        <w:r w:rsidRPr="004B1FE0">
          <w:rPr>
            <w:rStyle w:val="Hyperlink"/>
          </w:rPr>
          <w:t xml:space="preserve"> care providers with patients new to </w:t>
        </w:r>
        <w:r w:rsidRPr="004B1FE0">
          <w:rPr>
            <w:rStyle w:val="Hyperlink"/>
            <w:bCs/>
          </w:rPr>
          <w:t>HIV</w:t>
        </w:r>
        <w:r w:rsidRPr="004B1FE0">
          <w:rPr>
            <w:rStyle w:val="Hyperlink"/>
          </w:rPr>
          <w:t xml:space="preserve"> </w:t>
        </w:r>
        <w:r w:rsidRPr="004B1FE0">
          <w:rPr>
            <w:rStyle w:val="Hyperlink"/>
            <w:bCs/>
          </w:rPr>
          <w:t>medical</w:t>
        </w:r>
        <w:r w:rsidRPr="004B1FE0">
          <w:rPr>
            <w:rStyle w:val="Hyperlink"/>
          </w:rPr>
          <w:t xml:space="preserve"> care: </w:t>
        </w:r>
        <w:r w:rsidRPr="004B1FE0">
          <w:rPr>
            <w:rStyle w:val="Hyperlink"/>
            <w:bCs/>
          </w:rPr>
          <w:t>medical</w:t>
        </w:r>
        <w:r w:rsidRPr="004B1FE0">
          <w:rPr>
            <w:rStyle w:val="Hyperlink"/>
          </w:rPr>
          <w:t xml:space="preserve"> </w:t>
        </w:r>
        <w:r w:rsidRPr="004B1FE0">
          <w:rPr>
            <w:rStyle w:val="Hyperlink"/>
            <w:bCs/>
          </w:rPr>
          <w:t>monitoring</w:t>
        </w:r>
        <w:r w:rsidRPr="004B1FE0">
          <w:rPr>
            <w:rStyle w:val="Hyperlink"/>
          </w:rPr>
          <w:t xml:space="preserve"> </w:t>
        </w:r>
        <w:r w:rsidRPr="004B1FE0">
          <w:rPr>
            <w:rStyle w:val="Hyperlink"/>
            <w:bCs/>
          </w:rPr>
          <w:t>project</w:t>
        </w:r>
        <w:r w:rsidRPr="004B1FE0">
          <w:rPr>
            <w:rStyle w:val="Hyperlink"/>
          </w:rPr>
          <w:t xml:space="preserve"> provider survey, 2009.</w:t>
        </w:r>
      </w:hyperlink>
      <w:r w:rsidRPr="004B1FE0">
        <w:t xml:space="preserve">  J </w:t>
      </w:r>
      <w:proofErr w:type="spellStart"/>
      <w:r w:rsidRPr="004B1FE0">
        <w:t>Int</w:t>
      </w:r>
      <w:proofErr w:type="spellEnd"/>
      <w:r w:rsidRPr="004B1FE0">
        <w:t xml:space="preserve"> </w:t>
      </w:r>
      <w:proofErr w:type="spellStart"/>
      <w:r w:rsidRPr="004B1FE0">
        <w:t>Assoc</w:t>
      </w:r>
      <w:proofErr w:type="spellEnd"/>
      <w:r w:rsidRPr="004B1FE0">
        <w:t xml:space="preserve"> </w:t>
      </w:r>
      <w:proofErr w:type="spellStart"/>
      <w:r w:rsidRPr="004B1FE0">
        <w:t>Provid</w:t>
      </w:r>
      <w:proofErr w:type="spellEnd"/>
      <w:r w:rsidRPr="004B1FE0">
        <w:t xml:space="preserve"> AIDS Care. 2014 Mar-Apr</w:t>
      </w:r>
      <w:proofErr w:type="gramStart"/>
      <w:r w:rsidRPr="004B1FE0">
        <w:t>;13</w:t>
      </w:r>
      <w:proofErr w:type="gramEnd"/>
      <w:r w:rsidRPr="004B1FE0">
        <w:t>(2):127-34.</w:t>
      </w:r>
    </w:p>
    <w:p w:rsidR="000E7AA4" w:rsidRDefault="000E7AA4" w:rsidP="002C27A1">
      <w:pPr>
        <w:pStyle w:val="FootnoteText"/>
      </w:pPr>
    </w:p>
  </w:footnote>
  <w:footnote w:id="16">
    <w:p w:rsidR="000E7AA4" w:rsidRDefault="000E7AA4" w:rsidP="001833FD">
      <w:pPr>
        <w:pStyle w:val="FootnoteText"/>
        <w:contextualSpacing/>
      </w:pPr>
      <w:r>
        <w:rPr>
          <w:rStyle w:val="FootnoteReference"/>
        </w:rPr>
        <w:footnoteRef/>
      </w:r>
      <w:r>
        <w:t xml:space="preserve"> </w:t>
      </w:r>
      <w:r w:rsidRPr="00376790">
        <w:t xml:space="preserve">Abreu, D. A., &amp; </w:t>
      </w:r>
      <w:proofErr w:type="gramStart"/>
      <w:r w:rsidRPr="00376790">
        <w:t>Winters</w:t>
      </w:r>
      <w:proofErr w:type="gramEnd"/>
      <w:r w:rsidRPr="00376790">
        <w:t xml:space="preserve">, F. (1999). </w:t>
      </w:r>
      <w:proofErr w:type="gramStart"/>
      <w:r w:rsidRPr="00376790">
        <w:t>Using monetary incentives to reduce attrition in the survey of income and program participation.</w:t>
      </w:r>
      <w:proofErr w:type="gramEnd"/>
      <w:r w:rsidRPr="00376790">
        <w:t xml:space="preserve"> </w:t>
      </w:r>
      <w:proofErr w:type="gramStart"/>
      <w:r w:rsidRPr="00376790">
        <w:rPr>
          <w:i/>
        </w:rPr>
        <w:t>Proceedings of the Survey Research Methods Section of the American Statistical Association.</w:t>
      </w:r>
      <w:proofErr w:type="gramEnd"/>
    </w:p>
  </w:footnote>
  <w:footnote w:id="17">
    <w:p w:rsidR="000E7AA4" w:rsidRDefault="000E7AA4" w:rsidP="001833FD">
      <w:pPr>
        <w:pStyle w:val="FootnoteText"/>
        <w:contextualSpacing/>
      </w:pPr>
      <w:r>
        <w:rPr>
          <w:rStyle w:val="FootnoteReference"/>
        </w:rPr>
        <w:footnoteRef/>
      </w:r>
      <w:r>
        <w:t xml:space="preserve"> </w:t>
      </w:r>
      <w:proofErr w:type="spellStart"/>
      <w:proofErr w:type="gramStart"/>
      <w:r w:rsidRPr="001F1CA5">
        <w:t>Shettle</w:t>
      </w:r>
      <w:proofErr w:type="spellEnd"/>
      <w:r w:rsidRPr="001F1CA5">
        <w:t>, C., &amp; Mooney, G. (1999).</w:t>
      </w:r>
      <w:proofErr w:type="gramEnd"/>
      <w:r w:rsidRPr="001F1CA5">
        <w:t xml:space="preserve"> </w:t>
      </w:r>
      <w:proofErr w:type="gramStart"/>
      <w:r w:rsidRPr="001F1CA5">
        <w:t>Monetary incentives in U.S. government surveys.</w:t>
      </w:r>
      <w:proofErr w:type="gramEnd"/>
      <w:r w:rsidRPr="001F1CA5">
        <w:t xml:space="preserve"> </w:t>
      </w:r>
      <w:r w:rsidRPr="001F1CA5">
        <w:rPr>
          <w:i/>
        </w:rPr>
        <w:t>Journal of Official Statistics, 15</w:t>
      </w:r>
      <w:r w:rsidRPr="001F1CA5">
        <w:t>, 231–250.</w:t>
      </w:r>
    </w:p>
  </w:footnote>
  <w:footnote w:id="18">
    <w:p w:rsidR="000E7AA4" w:rsidRDefault="000E7AA4" w:rsidP="001833FD">
      <w:pPr>
        <w:pStyle w:val="FootnoteText"/>
        <w:contextualSpacing/>
      </w:pPr>
      <w:r>
        <w:rPr>
          <w:rStyle w:val="FootnoteReference"/>
        </w:rPr>
        <w:footnoteRef/>
      </w:r>
      <w:r>
        <w:t xml:space="preserve"> </w:t>
      </w:r>
      <w:proofErr w:type="spellStart"/>
      <w:proofErr w:type="gramStart"/>
      <w:r w:rsidRPr="00335BC5">
        <w:t>Shedlin</w:t>
      </w:r>
      <w:proofErr w:type="spellEnd"/>
      <w:r w:rsidRPr="00335BC5">
        <w:t xml:space="preserve">, M. G., </w:t>
      </w:r>
      <w:proofErr w:type="spellStart"/>
      <w:r w:rsidRPr="00335BC5">
        <w:t>Decena</w:t>
      </w:r>
      <w:proofErr w:type="spellEnd"/>
      <w:r w:rsidRPr="00335BC5">
        <w:t xml:space="preserve">, C. U., </w:t>
      </w:r>
      <w:proofErr w:type="spellStart"/>
      <w:r w:rsidRPr="00335BC5">
        <w:t>Mangadu</w:t>
      </w:r>
      <w:proofErr w:type="spellEnd"/>
      <w:r w:rsidRPr="00335BC5">
        <w:t>, T., &amp; Martinez, A. (2011).</w:t>
      </w:r>
      <w:proofErr w:type="gramEnd"/>
      <w:r w:rsidRPr="00335BC5">
        <w:t xml:space="preserve"> </w:t>
      </w:r>
      <w:r w:rsidRPr="00F46D17">
        <w:t>Research participant recruitment in Hispanic communities: Lessons learned</w:t>
      </w:r>
      <w:r w:rsidRPr="00335BC5">
        <w:t xml:space="preserve">. </w:t>
      </w:r>
      <w:r w:rsidRPr="00335BC5">
        <w:rPr>
          <w:i/>
          <w:iCs/>
        </w:rPr>
        <w:t>Journal of Immigrant and Minority Health, 13</w:t>
      </w:r>
      <w:r w:rsidRPr="00335BC5">
        <w:t xml:space="preserve"> (2), 352-360.</w:t>
      </w:r>
    </w:p>
  </w:footnote>
  <w:footnote w:id="19">
    <w:p w:rsidR="000E7AA4" w:rsidRPr="000F5D99" w:rsidRDefault="000E7AA4" w:rsidP="001833FD">
      <w:pPr>
        <w:pStyle w:val="FootnoteText"/>
      </w:pPr>
      <w:r>
        <w:rPr>
          <w:rStyle w:val="FootnoteReference"/>
        </w:rPr>
        <w:footnoteRef/>
      </w:r>
      <w:r>
        <w:t xml:space="preserve"> </w:t>
      </w:r>
      <w:proofErr w:type="gramStart"/>
      <w:r w:rsidRPr="000F5D99">
        <w:t xml:space="preserve">Painter, T. M., </w:t>
      </w:r>
      <w:proofErr w:type="spellStart"/>
      <w:r w:rsidRPr="000F5D99">
        <w:t>Ngalame</w:t>
      </w:r>
      <w:proofErr w:type="spellEnd"/>
      <w:r w:rsidRPr="000F5D99">
        <w:t xml:space="preserve">, P. M., Lucas, B., </w:t>
      </w:r>
      <w:proofErr w:type="spellStart"/>
      <w:r w:rsidRPr="000F5D99">
        <w:t>Lauby</w:t>
      </w:r>
      <w:proofErr w:type="spellEnd"/>
      <w:r w:rsidRPr="000F5D99">
        <w:t>, J. L., &amp; Herbst, J. H. (2010).</w:t>
      </w:r>
      <w:proofErr w:type="gramEnd"/>
      <w:r w:rsidRPr="000F5D99">
        <w:t xml:space="preserve"> Strategies used by community-based organizations to evaluate their locally developed HIV prevention interventions: Lessons learned from the CDC's innovative interventions project. </w:t>
      </w:r>
      <w:r w:rsidRPr="000F5D99">
        <w:rPr>
          <w:i/>
          <w:iCs/>
        </w:rPr>
        <w:t>AIDS Education and Prevention</w:t>
      </w:r>
      <w:r w:rsidRPr="000F5D99">
        <w:t xml:space="preserve">, </w:t>
      </w:r>
      <w:r w:rsidRPr="000F5D99">
        <w:rPr>
          <w:i/>
          <w:iCs/>
        </w:rPr>
        <w:t>22</w:t>
      </w:r>
      <w:r w:rsidRPr="000F5D99">
        <w:t>(5), 387-401.</w:t>
      </w:r>
    </w:p>
    <w:p w:rsidR="000E7AA4" w:rsidRDefault="000E7AA4" w:rsidP="001833FD">
      <w:pPr>
        <w:pStyle w:val="FootnoteText"/>
      </w:pPr>
    </w:p>
  </w:footnote>
  <w:footnote w:id="20">
    <w:p w:rsidR="000E7AA4" w:rsidRDefault="000E7AA4" w:rsidP="00F70AFE">
      <w:pPr>
        <w:pStyle w:val="FootnoteText"/>
      </w:pPr>
      <w:r>
        <w:rPr>
          <w:rStyle w:val="FootnoteReference"/>
        </w:rPr>
        <w:footnoteRef/>
      </w:r>
      <w:r>
        <w:t xml:space="preserve"> BLS, “Usual Weekly Earnings of Wage and Salary Workers: Third Quarter 2013,” </w:t>
      </w:r>
      <w:hyperlink r:id="rId6" w:history="1">
        <w:r w:rsidRPr="00B1464C">
          <w:rPr>
            <w:rStyle w:val="Hyperlink"/>
          </w:rPr>
          <w:t>http://www.bls.gov/news.release/wkyeng.toc.htm</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abstractNum w:abstractNumId="0">
    <w:nsid w:val="001D0043"/>
    <w:multiLevelType w:val="hybridMultilevel"/>
    <w:tmpl w:val="5B680B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C0385"/>
    <w:multiLevelType w:val="hybridMultilevel"/>
    <w:tmpl w:val="0DBC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06719"/>
    <w:multiLevelType w:val="multilevel"/>
    <w:tmpl w:val="D714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323AB"/>
    <w:multiLevelType w:val="multilevel"/>
    <w:tmpl w:val="FE6651E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A0B465E"/>
    <w:multiLevelType w:val="hybridMultilevel"/>
    <w:tmpl w:val="3020B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E49F4"/>
    <w:multiLevelType w:val="hybridMultilevel"/>
    <w:tmpl w:val="E25213D2"/>
    <w:lvl w:ilvl="0" w:tplc="11A2F000">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47C23"/>
    <w:multiLevelType w:val="hybridMultilevel"/>
    <w:tmpl w:val="C35052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21E6BE6"/>
    <w:multiLevelType w:val="hybridMultilevel"/>
    <w:tmpl w:val="20441084"/>
    <w:lvl w:ilvl="0" w:tplc="889437D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F6BEC"/>
    <w:multiLevelType w:val="hybridMultilevel"/>
    <w:tmpl w:val="077EC628"/>
    <w:lvl w:ilvl="0" w:tplc="825EEC0A">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8E39C3"/>
    <w:multiLevelType w:val="multilevel"/>
    <w:tmpl w:val="FE6651E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59826C8"/>
    <w:multiLevelType w:val="hybridMultilevel"/>
    <w:tmpl w:val="6D1AE1F4"/>
    <w:lvl w:ilvl="0" w:tplc="855C7A90">
      <w:start w:val="1"/>
      <w:numFmt w:val="decimal"/>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86683"/>
    <w:multiLevelType w:val="hybridMultilevel"/>
    <w:tmpl w:val="5C96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53E5B"/>
    <w:multiLevelType w:val="hybridMultilevel"/>
    <w:tmpl w:val="B32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870739"/>
    <w:multiLevelType w:val="hybridMultilevel"/>
    <w:tmpl w:val="C2E69E1A"/>
    <w:lvl w:ilvl="0" w:tplc="825EE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905F5"/>
    <w:multiLevelType w:val="hybridMultilevel"/>
    <w:tmpl w:val="239A5332"/>
    <w:lvl w:ilvl="0" w:tplc="B4B05C60">
      <w:start w:val="1"/>
      <w:numFmt w:val="upperLetter"/>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7"/>
  </w:num>
  <w:num w:numId="4">
    <w:abstractNumId w:val="11"/>
  </w:num>
  <w:num w:numId="5">
    <w:abstractNumId w:val="13"/>
  </w:num>
  <w:num w:numId="6">
    <w:abstractNumId w:val="18"/>
  </w:num>
  <w:num w:numId="7">
    <w:abstractNumId w:val="3"/>
  </w:num>
  <w:num w:numId="8">
    <w:abstractNumId w:val="16"/>
  </w:num>
  <w:num w:numId="9">
    <w:abstractNumId w:val="19"/>
  </w:num>
  <w:num w:numId="10">
    <w:abstractNumId w:val="1"/>
  </w:num>
  <w:num w:numId="11">
    <w:abstractNumId w:val="7"/>
  </w:num>
  <w:num w:numId="12">
    <w:abstractNumId w:val="2"/>
  </w:num>
  <w:num w:numId="13">
    <w:abstractNumId w:val="14"/>
  </w:num>
  <w:num w:numId="14">
    <w:abstractNumId w:val="4"/>
  </w:num>
  <w:num w:numId="15">
    <w:abstractNumId w:val="12"/>
  </w:num>
  <w:num w:numId="16">
    <w:abstractNumId w:val="15"/>
  </w:num>
  <w:num w:numId="17">
    <w:abstractNumId w:val="9"/>
  </w:num>
  <w:num w:numId="18">
    <w:abstractNumId w:val="8"/>
  </w:num>
  <w:num w:numId="19">
    <w:abstractNumId w:val="10"/>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k, Stephanie">
    <w15:presenceInfo w15:providerId="AD" w15:userId="S-1-5-21-1454471165-117609710-725345543-422965"/>
  </w15:person>
  <w15:person w15:author="CDC User">
    <w15:presenceInfo w15:providerId="None" w15:userId="CDC User"/>
  </w15:person>
  <w15:person w15:author="Courtenay-Quirk, Cari (CDC/CGH/DGHA)">
    <w15:presenceInfo w15:providerId="AD" w15:userId="S-1-5-21-1207783550-2075000910-922709458-178739"/>
  </w15:person>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0C"/>
    <w:rsid w:val="0000131B"/>
    <w:rsid w:val="00001E34"/>
    <w:rsid w:val="00005591"/>
    <w:rsid w:val="00011E0E"/>
    <w:rsid w:val="00015D3A"/>
    <w:rsid w:val="00027C3C"/>
    <w:rsid w:val="00033A39"/>
    <w:rsid w:val="000342B7"/>
    <w:rsid w:val="00034925"/>
    <w:rsid w:val="000500EF"/>
    <w:rsid w:val="000510D5"/>
    <w:rsid w:val="00052182"/>
    <w:rsid w:val="0006365F"/>
    <w:rsid w:val="00066B37"/>
    <w:rsid w:val="000709A7"/>
    <w:rsid w:val="000732F3"/>
    <w:rsid w:val="000744FD"/>
    <w:rsid w:val="00091BAA"/>
    <w:rsid w:val="000939F2"/>
    <w:rsid w:val="0009761F"/>
    <w:rsid w:val="000B41FC"/>
    <w:rsid w:val="000B46CF"/>
    <w:rsid w:val="000B7AAC"/>
    <w:rsid w:val="000C1653"/>
    <w:rsid w:val="000C5EDD"/>
    <w:rsid w:val="000D024C"/>
    <w:rsid w:val="000D1909"/>
    <w:rsid w:val="000D79A1"/>
    <w:rsid w:val="000E07ED"/>
    <w:rsid w:val="000E24C3"/>
    <w:rsid w:val="000E34EC"/>
    <w:rsid w:val="000E612A"/>
    <w:rsid w:val="000E63E3"/>
    <w:rsid w:val="000E7AA4"/>
    <w:rsid w:val="000F0D5B"/>
    <w:rsid w:val="000F1CE9"/>
    <w:rsid w:val="000F5C91"/>
    <w:rsid w:val="000F6B98"/>
    <w:rsid w:val="0010399F"/>
    <w:rsid w:val="00105B89"/>
    <w:rsid w:val="00106265"/>
    <w:rsid w:val="00106E04"/>
    <w:rsid w:val="001112BF"/>
    <w:rsid w:val="0011420B"/>
    <w:rsid w:val="001144F6"/>
    <w:rsid w:val="0012699D"/>
    <w:rsid w:val="00130DBB"/>
    <w:rsid w:val="001436D4"/>
    <w:rsid w:val="00150ED5"/>
    <w:rsid w:val="00151143"/>
    <w:rsid w:val="001567B1"/>
    <w:rsid w:val="0017126F"/>
    <w:rsid w:val="001748D7"/>
    <w:rsid w:val="00182660"/>
    <w:rsid w:val="00182B1D"/>
    <w:rsid w:val="001833FD"/>
    <w:rsid w:val="00183714"/>
    <w:rsid w:val="001878F8"/>
    <w:rsid w:val="00190F5C"/>
    <w:rsid w:val="00191693"/>
    <w:rsid w:val="00195830"/>
    <w:rsid w:val="001973D7"/>
    <w:rsid w:val="001A29F2"/>
    <w:rsid w:val="001A2C6C"/>
    <w:rsid w:val="001B05CC"/>
    <w:rsid w:val="001B106B"/>
    <w:rsid w:val="001B532C"/>
    <w:rsid w:val="001B629A"/>
    <w:rsid w:val="001B7A2C"/>
    <w:rsid w:val="001C517F"/>
    <w:rsid w:val="001C5954"/>
    <w:rsid w:val="001E0BD2"/>
    <w:rsid w:val="001E4497"/>
    <w:rsid w:val="001E5577"/>
    <w:rsid w:val="001E5D2B"/>
    <w:rsid w:val="001E5F9C"/>
    <w:rsid w:val="001E6A2D"/>
    <w:rsid w:val="001F16C7"/>
    <w:rsid w:val="001F51A5"/>
    <w:rsid w:val="00202E98"/>
    <w:rsid w:val="00204FB9"/>
    <w:rsid w:val="00205965"/>
    <w:rsid w:val="0021538E"/>
    <w:rsid w:val="0021774F"/>
    <w:rsid w:val="00220DFF"/>
    <w:rsid w:val="00226A95"/>
    <w:rsid w:val="002322D2"/>
    <w:rsid w:val="00232F75"/>
    <w:rsid w:val="0024071C"/>
    <w:rsid w:val="0024084F"/>
    <w:rsid w:val="00243EB9"/>
    <w:rsid w:val="00257F0A"/>
    <w:rsid w:val="002641F4"/>
    <w:rsid w:val="00264565"/>
    <w:rsid w:val="00264BDD"/>
    <w:rsid w:val="002662F8"/>
    <w:rsid w:val="00267ABC"/>
    <w:rsid w:val="00270802"/>
    <w:rsid w:val="00270E87"/>
    <w:rsid w:val="00271158"/>
    <w:rsid w:val="002801C4"/>
    <w:rsid w:val="002A19BF"/>
    <w:rsid w:val="002A36C9"/>
    <w:rsid w:val="002B0FA5"/>
    <w:rsid w:val="002B1E7E"/>
    <w:rsid w:val="002C07B3"/>
    <w:rsid w:val="002C27A1"/>
    <w:rsid w:val="002C448C"/>
    <w:rsid w:val="002C540D"/>
    <w:rsid w:val="002D63D0"/>
    <w:rsid w:val="002D6AE8"/>
    <w:rsid w:val="002E5787"/>
    <w:rsid w:val="002F3774"/>
    <w:rsid w:val="002F3F24"/>
    <w:rsid w:val="002F58C5"/>
    <w:rsid w:val="002F6EB8"/>
    <w:rsid w:val="003036AF"/>
    <w:rsid w:val="003056AF"/>
    <w:rsid w:val="003056EC"/>
    <w:rsid w:val="0031614A"/>
    <w:rsid w:val="00320174"/>
    <w:rsid w:val="0032161C"/>
    <w:rsid w:val="00321A99"/>
    <w:rsid w:val="00327C57"/>
    <w:rsid w:val="003308FE"/>
    <w:rsid w:val="003310A2"/>
    <w:rsid w:val="00332D47"/>
    <w:rsid w:val="00335856"/>
    <w:rsid w:val="00337097"/>
    <w:rsid w:val="003418AD"/>
    <w:rsid w:val="00342435"/>
    <w:rsid w:val="0034571E"/>
    <w:rsid w:val="003476B5"/>
    <w:rsid w:val="0035059A"/>
    <w:rsid w:val="00350C16"/>
    <w:rsid w:val="00357010"/>
    <w:rsid w:val="00357077"/>
    <w:rsid w:val="00360F69"/>
    <w:rsid w:val="003619F7"/>
    <w:rsid w:val="00376438"/>
    <w:rsid w:val="003769DE"/>
    <w:rsid w:val="003819F9"/>
    <w:rsid w:val="0038278B"/>
    <w:rsid w:val="003833B3"/>
    <w:rsid w:val="00387A79"/>
    <w:rsid w:val="00390D18"/>
    <w:rsid w:val="00392C13"/>
    <w:rsid w:val="00396BAF"/>
    <w:rsid w:val="003970C2"/>
    <w:rsid w:val="003A241B"/>
    <w:rsid w:val="003A2437"/>
    <w:rsid w:val="003A413B"/>
    <w:rsid w:val="003B39C3"/>
    <w:rsid w:val="003B7017"/>
    <w:rsid w:val="003C22EC"/>
    <w:rsid w:val="003C42D3"/>
    <w:rsid w:val="003C4E92"/>
    <w:rsid w:val="003D102B"/>
    <w:rsid w:val="003D317A"/>
    <w:rsid w:val="003D51A7"/>
    <w:rsid w:val="003D5B08"/>
    <w:rsid w:val="003D78C2"/>
    <w:rsid w:val="003E00FA"/>
    <w:rsid w:val="003E3116"/>
    <w:rsid w:val="003F070E"/>
    <w:rsid w:val="004032D7"/>
    <w:rsid w:val="00406B7E"/>
    <w:rsid w:val="00407ACA"/>
    <w:rsid w:val="004146E2"/>
    <w:rsid w:val="0041496B"/>
    <w:rsid w:val="0041535B"/>
    <w:rsid w:val="00423614"/>
    <w:rsid w:val="00424C92"/>
    <w:rsid w:val="00434620"/>
    <w:rsid w:val="00444023"/>
    <w:rsid w:val="0044774F"/>
    <w:rsid w:val="004500FE"/>
    <w:rsid w:val="00456C3F"/>
    <w:rsid w:val="004601D4"/>
    <w:rsid w:val="0046244C"/>
    <w:rsid w:val="00463061"/>
    <w:rsid w:val="004709CE"/>
    <w:rsid w:val="004769F0"/>
    <w:rsid w:val="0048031D"/>
    <w:rsid w:val="00480BFF"/>
    <w:rsid w:val="00490BED"/>
    <w:rsid w:val="00492DB0"/>
    <w:rsid w:val="00493CF7"/>
    <w:rsid w:val="00494F59"/>
    <w:rsid w:val="0049545A"/>
    <w:rsid w:val="004A239F"/>
    <w:rsid w:val="004B142F"/>
    <w:rsid w:val="004B1FE0"/>
    <w:rsid w:val="004B315D"/>
    <w:rsid w:val="004C06F1"/>
    <w:rsid w:val="004C2EA7"/>
    <w:rsid w:val="004C5329"/>
    <w:rsid w:val="004C5368"/>
    <w:rsid w:val="004D0E2A"/>
    <w:rsid w:val="004D26E5"/>
    <w:rsid w:val="004D3951"/>
    <w:rsid w:val="004E056C"/>
    <w:rsid w:val="004E06F0"/>
    <w:rsid w:val="004E4D4E"/>
    <w:rsid w:val="004E5C1C"/>
    <w:rsid w:val="004F05CF"/>
    <w:rsid w:val="004F6C3D"/>
    <w:rsid w:val="004F75E9"/>
    <w:rsid w:val="00514075"/>
    <w:rsid w:val="005156F0"/>
    <w:rsid w:val="00522684"/>
    <w:rsid w:val="00525FC2"/>
    <w:rsid w:val="005374FD"/>
    <w:rsid w:val="00554C8E"/>
    <w:rsid w:val="00557659"/>
    <w:rsid w:val="005603AD"/>
    <w:rsid w:val="00560E36"/>
    <w:rsid w:val="005612FF"/>
    <w:rsid w:val="005632A1"/>
    <w:rsid w:val="00564D43"/>
    <w:rsid w:val="00572AD8"/>
    <w:rsid w:val="005749EA"/>
    <w:rsid w:val="005772AE"/>
    <w:rsid w:val="00584D81"/>
    <w:rsid w:val="00587B70"/>
    <w:rsid w:val="00592041"/>
    <w:rsid w:val="0059216D"/>
    <w:rsid w:val="005A0CAB"/>
    <w:rsid w:val="005B2504"/>
    <w:rsid w:val="005B3010"/>
    <w:rsid w:val="005B3AC0"/>
    <w:rsid w:val="005B3CBE"/>
    <w:rsid w:val="005B63E5"/>
    <w:rsid w:val="005B6AD2"/>
    <w:rsid w:val="005C2019"/>
    <w:rsid w:val="005C69C6"/>
    <w:rsid w:val="005D1A41"/>
    <w:rsid w:val="005D2029"/>
    <w:rsid w:val="005E39E0"/>
    <w:rsid w:val="005E4951"/>
    <w:rsid w:val="005E6063"/>
    <w:rsid w:val="005F0C64"/>
    <w:rsid w:val="005F1E0F"/>
    <w:rsid w:val="005F465D"/>
    <w:rsid w:val="00601B95"/>
    <w:rsid w:val="0060445D"/>
    <w:rsid w:val="00605C46"/>
    <w:rsid w:val="0060616F"/>
    <w:rsid w:val="00606C64"/>
    <w:rsid w:val="00607F3A"/>
    <w:rsid w:val="0061424F"/>
    <w:rsid w:val="00616B6A"/>
    <w:rsid w:val="00617E5B"/>
    <w:rsid w:val="0062550F"/>
    <w:rsid w:val="00632397"/>
    <w:rsid w:val="0063430B"/>
    <w:rsid w:val="006415BF"/>
    <w:rsid w:val="00641D4D"/>
    <w:rsid w:val="00647980"/>
    <w:rsid w:val="0065348B"/>
    <w:rsid w:val="00661393"/>
    <w:rsid w:val="00664F48"/>
    <w:rsid w:val="00665421"/>
    <w:rsid w:val="0067484A"/>
    <w:rsid w:val="00677F34"/>
    <w:rsid w:val="006832E0"/>
    <w:rsid w:val="00687DB9"/>
    <w:rsid w:val="00691E89"/>
    <w:rsid w:val="00694E7C"/>
    <w:rsid w:val="00695B04"/>
    <w:rsid w:val="006A0453"/>
    <w:rsid w:val="006B40A3"/>
    <w:rsid w:val="006B6F7E"/>
    <w:rsid w:val="006C25BA"/>
    <w:rsid w:val="006C2EE6"/>
    <w:rsid w:val="006C72A2"/>
    <w:rsid w:val="006D1049"/>
    <w:rsid w:val="006D3134"/>
    <w:rsid w:val="006D347E"/>
    <w:rsid w:val="006D3A78"/>
    <w:rsid w:val="006E1B26"/>
    <w:rsid w:val="006E5DF4"/>
    <w:rsid w:val="006E76D8"/>
    <w:rsid w:val="006F5472"/>
    <w:rsid w:val="006F6511"/>
    <w:rsid w:val="00706251"/>
    <w:rsid w:val="00707A4E"/>
    <w:rsid w:val="00707C4A"/>
    <w:rsid w:val="00713E6D"/>
    <w:rsid w:val="00714D61"/>
    <w:rsid w:val="0071589E"/>
    <w:rsid w:val="007164E5"/>
    <w:rsid w:val="00716C36"/>
    <w:rsid w:val="00717622"/>
    <w:rsid w:val="007244C7"/>
    <w:rsid w:val="007249C0"/>
    <w:rsid w:val="00725EE8"/>
    <w:rsid w:val="007267CD"/>
    <w:rsid w:val="00730A58"/>
    <w:rsid w:val="0073747B"/>
    <w:rsid w:val="00742770"/>
    <w:rsid w:val="00743AD4"/>
    <w:rsid w:val="00747B2A"/>
    <w:rsid w:val="007545B0"/>
    <w:rsid w:val="007546FC"/>
    <w:rsid w:val="00757438"/>
    <w:rsid w:val="00757502"/>
    <w:rsid w:val="00761617"/>
    <w:rsid w:val="00761B74"/>
    <w:rsid w:val="00773431"/>
    <w:rsid w:val="0077766F"/>
    <w:rsid w:val="00781339"/>
    <w:rsid w:val="00787488"/>
    <w:rsid w:val="007A5153"/>
    <w:rsid w:val="007A57C6"/>
    <w:rsid w:val="007A6F37"/>
    <w:rsid w:val="007A7E78"/>
    <w:rsid w:val="007B2EBE"/>
    <w:rsid w:val="007C4D78"/>
    <w:rsid w:val="007D06BE"/>
    <w:rsid w:val="007E0F77"/>
    <w:rsid w:val="007E510C"/>
    <w:rsid w:val="007E66B8"/>
    <w:rsid w:val="007E6AF1"/>
    <w:rsid w:val="007F2977"/>
    <w:rsid w:val="007F4CC8"/>
    <w:rsid w:val="00803F4C"/>
    <w:rsid w:val="008068FE"/>
    <w:rsid w:val="00826400"/>
    <w:rsid w:val="00830764"/>
    <w:rsid w:val="008309B1"/>
    <w:rsid w:val="00832E98"/>
    <w:rsid w:val="00833380"/>
    <w:rsid w:val="00836738"/>
    <w:rsid w:val="00843921"/>
    <w:rsid w:val="00855229"/>
    <w:rsid w:val="0087521B"/>
    <w:rsid w:val="00876699"/>
    <w:rsid w:val="00883237"/>
    <w:rsid w:val="00885C7B"/>
    <w:rsid w:val="00892D50"/>
    <w:rsid w:val="008942D6"/>
    <w:rsid w:val="008A089B"/>
    <w:rsid w:val="008A1F6E"/>
    <w:rsid w:val="008A3BE0"/>
    <w:rsid w:val="008A43BE"/>
    <w:rsid w:val="008A71C5"/>
    <w:rsid w:val="008B2921"/>
    <w:rsid w:val="008B4695"/>
    <w:rsid w:val="008C013B"/>
    <w:rsid w:val="008C3653"/>
    <w:rsid w:val="008C3778"/>
    <w:rsid w:val="008C7ECF"/>
    <w:rsid w:val="008D3775"/>
    <w:rsid w:val="008E0019"/>
    <w:rsid w:val="008E046E"/>
    <w:rsid w:val="008E14C1"/>
    <w:rsid w:val="008E1C8F"/>
    <w:rsid w:val="008E433B"/>
    <w:rsid w:val="008E4350"/>
    <w:rsid w:val="008E578A"/>
    <w:rsid w:val="008F2C26"/>
    <w:rsid w:val="008F37D2"/>
    <w:rsid w:val="008F6646"/>
    <w:rsid w:val="00904688"/>
    <w:rsid w:val="00904F8D"/>
    <w:rsid w:val="00905360"/>
    <w:rsid w:val="00913D99"/>
    <w:rsid w:val="009160C4"/>
    <w:rsid w:val="00917B4A"/>
    <w:rsid w:val="00925426"/>
    <w:rsid w:val="0094481A"/>
    <w:rsid w:val="0095592D"/>
    <w:rsid w:val="00960225"/>
    <w:rsid w:val="009603C5"/>
    <w:rsid w:val="0096122F"/>
    <w:rsid w:val="00962B73"/>
    <w:rsid w:val="009636E0"/>
    <w:rsid w:val="00966649"/>
    <w:rsid w:val="009710F2"/>
    <w:rsid w:val="00972F4F"/>
    <w:rsid w:val="00973812"/>
    <w:rsid w:val="00977C49"/>
    <w:rsid w:val="00992648"/>
    <w:rsid w:val="00993A62"/>
    <w:rsid w:val="009B34DD"/>
    <w:rsid w:val="009B5631"/>
    <w:rsid w:val="009C4A10"/>
    <w:rsid w:val="009D384A"/>
    <w:rsid w:val="009D7DAE"/>
    <w:rsid w:val="009E19E9"/>
    <w:rsid w:val="009E2100"/>
    <w:rsid w:val="009E3CCC"/>
    <w:rsid w:val="009E473C"/>
    <w:rsid w:val="009F327F"/>
    <w:rsid w:val="009F611A"/>
    <w:rsid w:val="009F62D3"/>
    <w:rsid w:val="00A02642"/>
    <w:rsid w:val="00A02643"/>
    <w:rsid w:val="00A07F08"/>
    <w:rsid w:val="00A149A3"/>
    <w:rsid w:val="00A14ECC"/>
    <w:rsid w:val="00A21E72"/>
    <w:rsid w:val="00A2285B"/>
    <w:rsid w:val="00A232FB"/>
    <w:rsid w:val="00A26F3E"/>
    <w:rsid w:val="00A317E7"/>
    <w:rsid w:val="00A35AD3"/>
    <w:rsid w:val="00A46116"/>
    <w:rsid w:val="00A52CAF"/>
    <w:rsid w:val="00A5543E"/>
    <w:rsid w:val="00A55B60"/>
    <w:rsid w:val="00A57350"/>
    <w:rsid w:val="00A63383"/>
    <w:rsid w:val="00A638FE"/>
    <w:rsid w:val="00A67DAF"/>
    <w:rsid w:val="00A728E3"/>
    <w:rsid w:val="00A72A2A"/>
    <w:rsid w:val="00A7658D"/>
    <w:rsid w:val="00A92F63"/>
    <w:rsid w:val="00A930CD"/>
    <w:rsid w:val="00AA7186"/>
    <w:rsid w:val="00AA7EDC"/>
    <w:rsid w:val="00AB08FA"/>
    <w:rsid w:val="00AB50CD"/>
    <w:rsid w:val="00AB7045"/>
    <w:rsid w:val="00AC2324"/>
    <w:rsid w:val="00AD365E"/>
    <w:rsid w:val="00AD78EE"/>
    <w:rsid w:val="00AE08F8"/>
    <w:rsid w:val="00AE3109"/>
    <w:rsid w:val="00AF3F14"/>
    <w:rsid w:val="00AF6E78"/>
    <w:rsid w:val="00B00554"/>
    <w:rsid w:val="00B00AEE"/>
    <w:rsid w:val="00B02B1E"/>
    <w:rsid w:val="00B12542"/>
    <w:rsid w:val="00B12DE1"/>
    <w:rsid w:val="00B1347C"/>
    <w:rsid w:val="00B15B41"/>
    <w:rsid w:val="00B16AD9"/>
    <w:rsid w:val="00B20990"/>
    <w:rsid w:val="00B244AB"/>
    <w:rsid w:val="00B245EA"/>
    <w:rsid w:val="00B248C1"/>
    <w:rsid w:val="00B24AB9"/>
    <w:rsid w:val="00B2792E"/>
    <w:rsid w:val="00B30C05"/>
    <w:rsid w:val="00B31802"/>
    <w:rsid w:val="00B32835"/>
    <w:rsid w:val="00B365AC"/>
    <w:rsid w:val="00B425A1"/>
    <w:rsid w:val="00B4279D"/>
    <w:rsid w:val="00B44E3C"/>
    <w:rsid w:val="00B47639"/>
    <w:rsid w:val="00B535B7"/>
    <w:rsid w:val="00B53BE5"/>
    <w:rsid w:val="00B55735"/>
    <w:rsid w:val="00B567E4"/>
    <w:rsid w:val="00B609B2"/>
    <w:rsid w:val="00B60A04"/>
    <w:rsid w:val="00B765A1"/>
    <w:rsid w:val="00B76B3F"/>
    <w:rsid w:val="00B80305"/>
    <w:rsid w:val="00B847E4"/>
    <w:rsid w:val="00B86733"/>
    <w:rsid w:val="00BA0585"/>
    <w:rsid w:val="00BA16D9"/>
    <w:rsid w:val="00BA467F"/>
    <w:rsid w:val="00BB02AC"/>
    <w:rsid w:val="00BB2E3D"/>
    <w:rsid w:val="00BC33E1"/>
    <w:rsid w:val="00BC4E72"/>
    <w:rsid w:val="00BC5FD4"/>
    <w:rsid w:val="00BD31B7"/>
    <w:rsid w:val="00BE1E94"/>
    <w:rsid w:val="00BE7938"/>
    <w:rsid w:val="00BF3208"/>
    <w:rsid w:val="00BF32C8"/>
    <w:rsid w:val="00BF45D9"/>
    <w:rsid w:val="00C02C48"/>
    <w:rsid w:val="00C0738D"/>
    <w:rsid w:val="00C142C4"/>
    <w:rsid w:val="00C1482F"/>
    <w:rsid w:val="00C15F69"/>
    <w:rsid w:val="00C20A82"/>
    <w:rsid w:val="00C21E73"/>
    <w:rsid w:val="00C22F63"/>
    <w:rsid w:val="00C246AD"/>
    <w:rsid w:val="00C2502E"/>
    <w:rsid w:val="00C25BEC"/>
    <w:rsid w:val="00C30960"/>
    <w:rsid w:val="00C30A2C"/>
    <w:rsid w:val="00C322D9"/>
    <w:rsid w:val="00C3674B"/>
    <w:rsid w:val="00C36B32"/>
    <w:rsid w:val="00C45255"/>
    <w:rsid w:val="00C51A79"/>
    <w:rsid w:val="00C51FC4"/>
    <w:rsid w:val="00C559AA"/>
    <w:rsid w:val="00C61D37"/>
    <w:rsid w:val="00C73402"/>
    <w:rsid w:val="00C73495"/>
    <w:rsid w:val="00C80FF3"/>
    <w:rsid w:val="00C82789"/>
    <w:rsid w:val="00C85905"/>
    <w:rsid w:val="00C85BFB"/>
    <w:rsid w:val="00C91DD8"/>
    <w:rsid w:val="00C92981"/>
    <w:rsid w:val="00C93609"/>
    <w:rsid w:val="00C976D0"/>
    <w:rsid w:val="00CA4584"/>
    <w:rsid w:val="00CA4746"/>
    <w:rsid w:val="00CA5DEB"/>
    <w:rsid w:val="00CA64A5"/>
    <w:rsid w:val="00CB328E"/>
    <w:rsid w:val="00CB4A6D"/>
    <w:rsid w:val="00CB4B17"/>
    <w:rsid w:val="00CC0326"/>
    <w:rsid w:val="00CC7A33"/>
    <w:rsid w:val="00CC7A66"/>
    <w:rsid w:val="00CD15A8"/>
    <w:rsid w:val="00CD626E"/>
    <w:rsid w:val="00CD6F10"/>
    <w:rsid w:val="00CE33E9"/>
    <w:rsid w:val="00CE580B"/>
    <w:rsid w:val="00CE6D7D"/>
    <w:rsid w:val="00CE727F"/>
    <w:rsid w:val="00CF6628"/>
    <w:rsid w:val="00D03E04"/>
    <w:rsid w:val="00D05F38"/>
    <w:rsid w:val="00D0637A"/>
    <w:rsid w:val="00D10954"/>
    <w:rsid w:val="00D148C8"/>
    <w:rsid w:val="00D171D5"/>
    <w:rsid w:val="00D21F17"/>
    <w:rsid w:val="00D26686"/>
    <w:rsid w:val="00D26DB8"/>
    <w:rsid w:val="00D343FF"/>
    <w:rsid w:val="00D36E44"/>
    <w:rsid w:val="00D36EE6"/>
    <w:rsid w:val="00D43227"/>
    <w:rsid w:val="00D44148"/>
    <w:rsid w:val="00D44A0C"/>
    <w:rsid w:val="00D44F63"/>
    <w:rsid w:val="00D45AA8"/>
    <w:rsid w:val="00D4632F"/>
    <w:rsid w:val="00D51D0C"/>
    <w:rsid w:val="00D54597"/>
    <w:rsid w:val="00D54701"/>
    <w:rsid w:val="00D55C4A"/>
    <w:rsid w:val="00D628B9"/>
    <w:rsid w:val="00D67AE6"/>
    <w:rsid w:val="00D71BD8"/>
    <w:rsid w:val="00D7296D"/>
    <w:rsid w:val="00D77908"/>
    <w:rsid w:val="00D802F1"/>
    <w:rsid w:val="00D8122D"/>
    <w:rsid w:val="00D86BCC"/>
    <w:rsid w:val="00DA21FF"/>
    <w:rsid w:val="00DA2F8C"/>
    <w:rsid w:val="00DA395B"/>
    <w:rsid w:val="00DA750D"/>
    <w:rsid w:val="00DB0E5C"/>
    <w:rsid w:val="00DB1585"/>
    <w:rsid w:val="00DB2BAD"/>
    <w:rsid w:val="00DC57CC"/>
    <w:rsid w:val="00DD0A85"/>
    <w:rsid w:val="00DD25EC"/>
    <w:rsid w:val="00DD2D36"/>
    <w:rsid w:val="00DD67D5"/>
    <w:rsid w:val="00DE11FD"/>
    <w:rsid w:val="00DE41F0"/>
    <w:rsid w:val="00DE67CF"/>
    <w:rsid w:val="00DF0FD7"/>
    <w:rsid w:val="00DF522F"/>
    <w:rsid w:val="00DF70EE"/>
    <w:rsid w:val="00E0389B"/>
    <w:rsid w:val="00E05D87"/>
    <w:rsid w:val="00E10B51"/>
    <w:rsid w:val="00E11EF6"/>
    <w:rsid w:val="00E207CB"/>
    <w:rsid w:val="00E2199E"/>
    <w:rsid w:val="00E26CD8"/>
    <w:rsid w:val="00E46DA0"/>
    <w:rsid w:val="00E47946"/>
    <w:rsid w:val="00E511BC"/>
    <w:rsid w:val="00E57078"/>
    <w:rsid w:val="00E57633"/>
    <w:rsid w:val="00E664AE"/>
    <w:rsid w:val="00E66D70"/>
    <w:rsid w:val="00E80F57"/>
    <w:rsid w:val="00E906B5"/>
    <w:rsid w:val="00E965A1"/>
    <w:rsid w:val="00E968B7"/>
    <w:rsid w:val="00EA60FC"/>
    <w:rsid w:val="00EA7852"/>
    <w:rsid w:val="00EB05DD"/>
    <w:rsid w:val="00EB45ED"/>
    <w:rsid w:val="00EC04D0"/>
    <w:rsid w:val="00EC4BCD"/>
    <w:rsid w:val="00EC6604"/>
    <w:rsid w:val="00EC7C21"/>
    <w:rsid w:val="00ED40B5"/>
    <w:rsid w:val="00ED4566"/>
    <w:rsid w:val="00EE2B74"/>
    <w:rsid w:val="00EE716F"/>
    <w:rsid w:val="00EF01FA"/>
    <w:rsid w:val="00EF1EED"/>
    <w:rsid w:val="00EF3AE4"/>
    <w:rsid w:val="00EF5C99"/>
    <w:rsid w:val="00F009FB"/>
    <w:rsid w:val="00F02381"/>
    <w:rsid w:val="00F03571"/>
    <w:rsid w:val="00F103C4"/>
    <w:rsid w:val="00F1148F"/>
    <w:rsid w:val="00F2106F"/>
    <w:rsid w:val="00F223B8"/>
    <w:rsid w:val="00F23E94"/>
    <w:rsid w:val="00F251FC"/>
    <w:rsid w:val="00F25E06"/>
    <w:rsid w:val="00F26EE0"/>
    <w:rsid w:val="00F3174C"/>
    <w:rsid w:val="00F33F2C"/>
    <w:rsid w:val="00F35E0B"/>
    <w:rsid w:val="00F52805"/>
    <w:rsid w:val="00F538F4"/>
    <w:rsid w:val="00F62788"/>
    <w:rsid w:val="00F62BC9"/>
    <w:rsid w:val="00F64FD0"/>
    <w:rsid w:val="00F673F1"/>
    <w:rsid w:val="00F70AFE"/>
    <w:rsid w:val="00F70F5F"/>
    <w:rsid w:val="00F816CF"/>
    <w:rsid w:val="00F856DE"/>
    <w:rsid w:val="00F929F9"/>
    <w:rsid w:val="00F93BDC"/>
    <w:rsid w:val="00F94265"/>
    <w:rsid w:val="00F947B2"/>
    <w:rsid w:val="00FA03EF"/>
    <w:rsid w:val="00FA04E5"/>
    <w:rsid w:val="00FA1DA7"/>
    <w:rsid w:val="00FA7BE1"/>
    <w:rsid w:val="00FB2876"/>
    <w:rsid w:val="00FB7967"/>
    <w:rsid w:val="00FC2EAB"/>
    <w:rsid w:val="00FC792A"/>
    <w:rsid w:val="00FD0E3F"/>
    <w:rsid w:val="00FD0F56"/>
    <w:rsid w:val="00FE19E1"/>
    <w:rsid w:val="00FE6C11"/>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1A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1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0C"/>
    <w:rPr>
      <w:color w:val="0000FF" w:themeColor="hyperlink"/>
      <w:u w:val="single"/>
    </w:rPr>
  </w:style>
  <w:style w:type="paragraph" w:styleId="Header">
    <w:name w:val="header"/>
    <w:basedOn w:val="Normal"/>
    <w:link w:val="HeaderChar"/>
    <w:uiPriority w:val="99"/>
    <w:unhideWhenUsed/>
    <w:rsid w:val="00D36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E44"/>
  </w:style>
  <w:style w:type="paragraph" w:styleId="Footer">
    <w:name w:val="footer"/>
    <w:basedOn w:val="Normal"/>
    <w:link w:val="FooterChar"/>
    <w:uiPriority w:val="99"/>
    <w:unhideWhenUsed/>
    <w:rsid w:val="00D36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E44"/>
  </w:style>
  <w:style w:type="paragraph" w:styleId="ListParagraph">
    <w:name w:val="List Paragraph"/>
    <w:basedOn w:val="Normal"/>
    <w:link w:val="ListParagraphChar"/>
    <w:uiPriority w:val="34"/>
    <w:qFormat/>
    <w:rsid w:val="00D36E44"/>
    <w:pPr>
      <w:ind w:left="720"/>
      <w:contextualSpacing/>
    </w:pPr>
  </w:style>
  <w:style w:type="character" w:customStyle="1" w:styleId="Heading1Char">
    <w:name w:val="Heading 1 Char"/>
    <w:basedOn w:val="DefaultParagraphFont"/>
    <w:link w:val="Heading1"/>
    <w:uiPriority w:val="9"/>
    <w:rsid w:val="00D36E4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26F3E"/>
    <w:pPr>
      <w:outlineLvl w:val="9"/>
    </w:pPr>
    <w:rPr>
      <w:lang w:eastAsia="ja-JP"/>
    </w:rPr>
  </w:style>
  <w:style w:type="paragraph" w:styleId="TOC1">
    <w:name w:val="toc 1"/>
    <w:basedOn w:val="Normal"/>
    <w:next w:val="Normal"/>
    <w:autoRedefine/>
    <w:uiPriority w:val="39"/>
    <w:unhideWhenUsed/>
    <w:rsid w:val="00A26F3E"/>
    <w:pPr>
      <w:tabs>
        <w:tab w:val="left" w:pos="440"/>
        <w:tab w:val="right" w:leader="dot" w:pos="9360"/>
      </w:tabs>
      <w:spacing w:after="100"/>
    </w:pPr>
  </w:style>
  <w:style w:type="paragraph" w:styleId="BalloonText">
    <w:name w:val="Balloon Text"/>
    <w:basedOn w:val="Normal"/>
    <w:link w:val="BalloonTextChar"/>
    <w:uiPriority w:val="99"/>
    <w:semiHidden/>
    <w:unhideWhenUsed/>
    <w:rsid w:val="00A26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3E"/>
    <w:rPr>
      <w:rFonts w:ascii="Tahoma" w:hAnsi="Tahoma" w:cs="Tahoma"/>
      <w:sz w:val="16"/>
      <w:szCs w:val="16"/>
    </w:rPr>
  </w:style>
  <w:style w:type="character" w:customStyle="1" w:styleId="Heading2Char">
    <w:name w:val="Heading 2 Char"/>
    <w:basedOn w:val="DefaultParagraphFont"/>
    <w:link w:val="Heading2"/>
    <w:uiPriority w:val="9"/>
    <w:rsid w:val="00321A9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A99"/>
    <w:pPr>
      <w:spacing w:after="100"/>
      <w:ind w:left="220"/>
    </w:pPr>
  </w:style>
  <w:style w:type="character" w:customStyle="1" w:styleId="Heading3Char">
    <w:name w:val="Heading 3 Char"/>
    <w:basedOn w:val="DefaultParagraphFont"/>
    <w:link w:val="Heading3"/>
    <w:uiPriority w:val="9"/>
    <w:rsid w:val="00321A9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21A99"/>
    <w:pPr>
      <w:spacing w:after="100"/>
      <w:ind w:left="440"/>
    </w:pPr>
  </w:style>
  <w:style w:type="paragraph" w:customStyle="1" w:styleId="Default">
    <w:name w:val="Default"/>
    <w:rsid w:val="00F62BC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62BC9"/>
    <w:rPr>
      <w:b/>
      <w:bCs/>
    </w:rPr>
  </w:style>
  <w:style w:type="paragraph" w:styleId="NormalWeb">
    <w:name w:val="Normal (Web)"/>
    <w:basedOn w:val="Normal"/>
    <w:uiPriority w:val="99"/>
    <w:semiHidden/>
    <w:unhideWhenUsed/>
    <w:rsid w:val="00F62BC9"/>
    <w:pPr>
      <w:spacing w:before="100" w:beforeAutospacing="1" w:after="100" w:afterAutospacing="1" w:line="384" w:lineRule="atLeast"/>
    </w:pPr>
    <w:rPr>
      <w:rFonts w:ascii="Times New Roman" w:eastAsia="Times New Roman" w:hAnsi="Times New Roman" w:cs="Times New Roman"/>
      <w:sz w:val="18"/>
      <w:szCs w:val="18"/>
    </w:rPr>
  </w:style>
  <w:style w:type="character" w:styleId="Emphasis">
    <w:name w:val="Emphasis"/>
    <w:basedOn w:val="DefaultParagraphFont"/>
    <w:uiPriority w:val="20"/>
    <w:qFormat/>
    <w:rsid w:val="00F62BC9"/>
    <w:rPr>
      <w:i/>
      <w:iCs/>
    </w:rPr>
  </w:style>
  <w:style w:type="paragraph" w:customStyle="1" w:styleId="BodyText1">
    <w:name w:val="Body Text1"/>
    <w:basedOn w:val="Normal"/>
    <w:uiPriority w:val="99"/>
    <w:rsid w:val="00490BED"/>
    <w:pPr>
      <w:spacing w:after="120" w:line="360" w:lineRule="auto"/>
      <w:ind w:firstLine="720"/>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BF45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45D9"/>
    <w:rPr>
      <w:rFonts w:ascii="Times New Roman" w:eastAsia="Times New Roman" w:hAnsi="Times New Roman" w:cs="Times New Roman"/>
      <w:sz w:val="20"/>
      <w:szCs w:val="20"/>
    </w:rPr>
  </w:style>
  <w:style w:type="character" w:styleId="FootnoteReference">
    <w:name w:val="footnote reference"/>
    <w:uiPriority w:val="99"/>
    <w:semiHidden/>
    <w:rsid w:val="00BF45D9"/>
    <w:rPr>
      <w:rFonts w:cs="Times New Roman"/>
      <w:vertAlign w:val="superscript"/>
    </w:rPr>
  </w:style>
  <w:style w:type="character" w:customStyle="1" w:styleId="ListParagraphChar">
    <w:name w:val="List Paragraph Char"/>
    <w:link w:val="ListParagraph"/>
    <w:uiPriority w:val="34"/>
    <w:locked/>
    <w:rsid w:val="00BF45D9"/>
  </w:style>
  <w:style w:type="paragraph" w:customStyle="1" w:styleId="bullets">
    <w:name w:val="bullets"/>
    <w:basedOn w:val="Normal"/>
    <w:rsid w:val="00034925"/>
    <w:pPr>
      <w:numPr>
        <w:numId w:val="9"/>
      </w:numPr>
      <w:spacing w:after="120" w:line="240" w:lineRule="exact"/>
    </w:pPr>
    <w:rPr>
      <w:rFonts w:ascii="Times New Roman" w:eastAsia="Times New Roman" w:hAnsi="Times New Roman" w:cs="Times New Roman"/>
      <w:color w:val="000000"/>
      <w:sz w:val="24"/>
      <w:szCs w:val="24"/>
    </w:rPr>
  </w:style>
  <w:style w:type="paragraph" w:styleId="Caption">
    <w:name w:val="caption"/>
    <w:basedOn w:val="Normal"/>
    <w:next w:val="Normal"/>
    <w:uiPriority w:val="99"/>
    <w:qFormat/>
    <w:rsid w:val="00F70AFE"/>
    <w:pPr>
      <w:spacing w:after="0" w:line="240" w:lineRule="auto"/>
    </w:pPr>
    <w:rPr>
      <w:rFonts w:ascii="Times New Roman" w:eastAsia="Times New Roman" w:hAnsi="Times New Roman" w:cs="Times New Roman"/>
      <w:b/>
      <w:bCs/>
      <w:sz w:val="20"/>
      <w:szCs w:val="20"/>
    </w:rPr>
  </w:style>
  <w:style w:type="character" w:customStyle="1" w:styleId="biblioChar">
    <w:name w:val="biblio Char"/>
    <w:link w:val="biblio"/>
    <w:uiPriority w:val="99"/>
    <w:locked/>
    <w:rsid w:val="00F70AFE"/>
    <w:rPr>
      <w:sz w:val="24"/>
    </w:rPr>
  </w:style>
  <w:style w:type="paragraph" w:customStyle="1" w:styleId="biblio">
    <w:name w:val="biblio"/>
    <w:basedOn w:val="Normal"/>
    <w:link w:val="biblioChar"/>
    <w:uiPriority w:val="99"/>
    <w:rsid w:val="00F70AFE"/>
    <w:pPr>
      <w:keepLines/>
      <w:spacing w:after="240" w:line="240" w:lineRule="auto"/>
      <w:ind w:left="720" w:hanging="720"/>
    </w:pPr>
    <w:rPr>
      <w:sz w:val="24"/>
    </w:rPr>
  </w:style>
  <w:style w:type="paragraph" w:customStyle="1" w:styleId="Bullet">
    <w:name w:val="Bullet"/>
    <w:basedOn w:val="ListParagraph"/>
    <w:uiPriority w:val="99"/>
    <w:qFormat/>
    <w:rsid w:val="00F70AFE"/>
    <w:pPr>
      <w:autoSpaceDE w:val="0"/>
      <w:autoSpaceDN w:val="0"/>
      <w:adjustRightInd w:val="0"/>
      <w:spacing w:after="120" w:line="240" w:lineRule="auto"/>
      <w:ind w:left="0"/>
      <w:contextualSpacing w:val="0"/>
      <w:jc w:val="both"/>
    </w:pPr>
    <w:rPr>
      <w:rFonts w:ascii="Times New Roman" w:eastAsia="Times New Roman" w:hAnsi="Times New Roman" w:cs="Times New Roman"/>
      <w:iCs/>
      <w:sz w:val="24"/>
      <w:szCs w:val="24"/>
      <w:lang w:val="x-none" w:eastAsia="x-none"/>
    </w:rPr>
  </w:style>
  <w:style w:type="paragraph" w:customStyle="1" w:styleId="exhibitsource">
    <w:name w:val="exhibit source"/>
    <w:basedOn w:val="Normal"/>
    <w:rsid w:val="007164E5"/>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7164E5"/>
    <w:pPr>
      <w:keepNext/>
      <w:keepLines/>
      <w:spacing w:before="240" w:after="240" w:line="240" w:lineRule="auto"/>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F5472"/>
    <w:rPr>
      <w:sz w:val="16"/>
      <w:szCs w:val="16"/>
    </w:rPr>
  </w:style>
  <w:style w:type="paragraph" w:styleId="CommentText">
    <w:name w:val="annotation text"/>
    <w:basedOn w:val="Normal"/>
    <w:link w:val="CommentTextChar"/>
    <w:uiPriority w:val="99"/>
    <w:semiHidden/>
    <w:unhideWhenUsed/>
    <w:rsid w:val="006F5472"/>
    <w:pPr>
      <w:spacing w:line="240" w:lineRule="auto"/>
    </w:pPr>
    <w:rPr>
      <w:sz w:val="20"/>
      <w:szCs w:val="20"/>
    </w:rPr>
  </w:style>
  <w:style w:type="character" w:customStyle="1" w:styleId="CommentTextChar">
    <w:name w:val="Comment Text Char"/>
    <w:basedOn w:val="DefaultParagraphFont"/>
    <w:link w:val="CommentText"/>
    <w:uiPriority w:val="99"/>
    <w:semiHidden/>
    <w:rsid w:val="006F5472"/>
    <w:rPr>
      <w:sz w:val="20"/>
      <w:szCs w:val="20"/>
    </w:rPr>
  </w:style>
  <w:style w:type="paragraph" w:styleId="CommentSubject">
    <w:name w:val="annotation subject"/>
    <w:basedOn w:val="CommentText"/>
    <w:next w:val="CommentText"/>
    <w:link w:val="CommentSubjectChar"/>
    <w:uiPriority w:val="99"/>
    <w:semiHidden/>
    <w:unhideWhenUsed/>
    <w:rsid w:val="006F5472"/>
    <w:rPr>
      <w:b/>
      <w:bCs/>
    </w:rPr>
  </w:style>
  <w:style w:type="character" w:customStyle="1" w:styleId="CommentSubjectChar">
    <w:name w:val="Comment Subject Char"/>
    <w:basedOn w:val="CommentTextChar"/>
    <w:link w:val="CommentSubject"/>
    <w:uiPriority w:val="99"/>
    <w:semiHidden/>
    <w:rsid w:val="006F5472"/>
    <w:rPr>
      <w:b/>
      <w:bCs/>
      <w:sz w:val="20"/>
      <w:szCs w:val="20"/>
    </w:rPr>
  </w:style>
  <w:style w:type="paragraph" w:customStyle="1" w:styleId="title1">
    <w:name w:val="title1"/>
    <w:basedOn w:val="Normal"/>
    <w:rsid w:val="00B00554"/>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B00554"/>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00554"/>
    <w:pPr>
      <w:spacing w:after="0" w:line="240" w:lineRule="auto"/>
    </w:pPr>
    <w:rPr>
      <w:rFonts w:ascii="Times New Roman" w:eastAsia="Times New Roman" w:hAnsi="Times New Roman" w:cs="Times New Roman"/>
    </w:rPr>
  </w:style>
  <w:style w:type="character" w:customStyle="1" w:styleId="jrnl">
    <w:name w:val="jrnl"/>
    <w:basedOn w:val="DefaultParagraphFont"/>
    <w:rsid w:val="00B00554"/>
  </w:style>
  <w:style w:type="paragraph" w:styleId="TOC4">
    <w:name w:val="toc 4"/>
    <w:basedOn w:val="Normal"/>
    <w:next w:val="Normal"/>
    <w:autoRedefine/>
    <w:uiPriority w:val="39"/>
    <w:semiHidden/>
    <w:unhideWhenUsed/>
    <w:rsid w:val="00182660"/>
    <w:pPr>
      <w:spacing w:after="100"/>
      <w:ind w:left="660"/>
    </w:pPr>
  </w:style>
  <w:style w:type="character" w:styleId="FollowedHyperlink">
    <w:name w:val="FollowedHyperlink"/>
    <w:basedOn w:val="DefaultParagraphFont"/>
    <w:uiPriority w:val="99"/>
    <w:semiHidden/>
    <w:unhideWhenUsed/>
    <w:rsid w:val="004C06F1"/>
    <w:rPr>
      <w:color w:val="800080" w:themeColor="followedHyperlink"/>
      <w:u w:val="single"/>
    </w:rPr>
  </w:style>
  <w:style w:type="paragraph" w:styleId="Revision">
    <w:name w:val="Revision"/>
    <w:hidden/>
    <w:uiPriority w:val="99"/>
    <w:semiHidden/>
    <w:rsid w:val="00492DB0"/>
    <w:pPr>
      <w:spacing w:after="0" w:line="240" w:lineRule="auto"/>
    </w:pPr>
  </w:style>
  <w:style w:type="table" w:styleId="TableGrid">
    <w:name w:val="Table Grid"/>
    <w:basedOn w:val="TableNormal"/>
    <w:uiPriority w:val="59"/>
    <w:rsid w:val="00F31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1A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1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0C"/>
    <w:rPr>
      <w:color w:val="0000FF" w:themeColor="hyperlink"/>
      <w:u w:val="single"/>
    </w:rPr>
  </w:style>
  <w:style w:type="paragraph" w:styleId="Header">
    <w:name w:val="header"/>
    <w:basedOn w:val="Normal"/>
    <w:link w:val="HeaderChar"/>
    <w:uiPriority w:val="99"/>
    <w:unhideWhenUsed/>
    <w:rsid w:val="00D36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E44"/>
  </w:style>
  <w:style w:type="paragraph" w:styleId="Footer">
    <w:name w:val="footer"/>
    <w:basedOn w:val="Normal"/>
    <w:link w:val="FooterChar"/>
    <w:uiPriority w:val="99"/>
    <w:unhideWhenUsed/>
    <w:rsid w:val="00D36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E44"/>
  </w:style>
  <w:style w:type="paragraph" w:styleId="ListParagraph">
    <w:name w:val="List Paragraph"/>
    <w:basedOn w:val="Normal"/>
    <w:link w:val="ListParagraphChar"/>
    <w:uiPriority w:val="34"/>
    <w:qFormat/>
    <w:rsid w:val="00D36E44"/>
    <w:pPr>
      <w:ind w:left="720"/>
      <w:contextualSpacing/>
    </w:pPr>
  </w:style>
  <w:style w:type="character" w:customStyle="1" w:styleId="Heading1Char">
    <w:name w:val="Heading 1 Char"/>
    <w:basedOn w:val="DefaultParagraphFont"/>
    <w:link w:val="Heading1"/>
    <w:uiPriority w:val="9"/>
    <w:rsid w:val="00D36E4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26F3E"/>
    <w:pPr>
      <w:outlineLvl w:val="9"/>
    </w:pPr>
    <w:rPr>
      <w:lang w:eastAsia="ja-JP"/>
    </w:rPr>
  </w:style>
  <w:style w:type="paragraph" w:styleId="TOC1">
    <w:name w:val="toc 1"/>
    <w:basedOn w:val="Normal"/>
    <w:next w:val="Normal"/>
    <w:autoRedefine/>
    <w:uiPriority w:val="39"/>
    <w:unhideWhenUsed/>
    <w:rsid w:val="00A26F3E"/>
    <w:pPr>
      <w:tabs>
        <w:tab w:val="left" w:pos="440"/>
        <w:tab w:val="right" w:leader="dot" w:pos="9360"/>
      </w:tabs>
      <w:spacing w:after="100"/>
    </w:pPr>
  </w:style>
  <w:style w:type="paragraph" w:styleId="BalloonText">
    <w:name w:val="Balloon Text"/>
    <w:basedOn w:val="Normal"/>
    <w:link w:val="BalloonTextChar"/>
    <w:uiPriority w:val="99"/>
    <w:semiHidden/>
    <w:unhideWhenUsed/>
    <w:rsid w:val="00A26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3E"/>
    <w:rPr>
      <w:rFonts w:ascii="Tahoma" w:hAnsi="Tahoma" w:cs="Tahoma"/>
      <w:sz w:val="16"/>
      <w:szCs w:val="16"/>
    </w:rPr>
  </w:style>
  <w:style w:type="character" w:customStyle="1" w:styleId="Heading2Char">
    <w:name w:val="Heading 2 Char"/>
    <w:basedOn w:val="DefaultParagraphFont"/>
    <w:link w:val="Heading2"/>
    <w:uiPriority w:val="9"/>
    <w:rsid w:val="00321A9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A99"/>
    <w:pPr>
      <w:spacing w:after="100"/>
      <w:ind w:left="220"/>
    </w:pPr>
  </w:style>
  <w:style w:type="character" w:customStyle="1" w:styleId="Heading3Char">
    <w:name w:val="Heading 3 Char"/>
    <w:basedOn w:val="DefaultParagraphFont"/>
    <w:link w:val="Heading3"/>
    <w:uiPriority w:val="9"/>
    <w:rsid w:val="00321A9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21A99"/>
    <w:pPr>
      <w:spacing w:after="100"/>
      <w:ind w:left="440"/>
    </w:pPr>
  </w:style>
  <w:style w:type="paragraph" w:customStyle="1" w:styleId="Default">
    <w:name w:val="Default"/>
    <w:rsid w:val="00F62BC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62BC9"/>
    <w:rPr>
      <w:b/>
      <w:bCs/>
    </w:rPr>
  </w:style>
  <w:style w:type="paragraph" w:styleId="NormalWeb">
    <w:name w:val="Normal (Web)"/>
    <w:basedOn w:val="Normal"/>
    <w:uiPriority w:val="99"/>
    <w:semiHidden/>
    <w:unhideWhenUsed/>
    <w:rsid w:val="00F62BC9"/>
    <w:pPr>
      <w:spacing w:before="100" w:beforeAutospacing="1" w:after="100" w:afterAutospacing="1" w:line="384" w:lineRule="atLeast"/>
    </w:pPr>
    <w:rPr>
      <w:rFonts w:ascii="Times New Roman" w:eastAsia="Times New Roman" w:hAnsi="Times New Roman" w:cs="Times New Roman"/>
      <w:sz w:val="18"/>
      <w:szCs w:val="18"/>
    </w:rPr>
  </w:style>
  <w:style w:type="character" w:styleId="Emphasis">
    <w:name w:val="Emphasis"/>
    <w:basedOn w:val="DefaultParagraphFont"/>
    <w:uiPriority w:val="20"/>
    <w:qFormat/>
    <w:rsid w:val="00F62BC9"/>
    <w:rPr>
      <w:i/>
      <w:iCs/>
    </w:rPr>
  </w:style>
  <w:style w:type="paragraph" w:customStyle="1" w:styleId="BodyText1">
    <w:name w:val="Body Text1"/>
    <w:basedOn w:val="Normal"/>
    <w:uiPriority w:val="99"/>
    <w:rsid w:val="00490BED"/>
    <w:pPr>
      <w:spacing w:after="120" w:line="360" w:lineRule="auto"/>
      <w:ind w:firstLine="720"/>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BF45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45D9"/>
    <w:rPr>
      <w:rFonts w:ascii="Times New Roman" w:eastAsia="Times New Roman" w:hAnsi="Times New Roman" w:cs="Times New Roman"/>
      <w:sz w:val="20"/>
      <w:szCs w:val="20"/>
    </w:rPr>
  </w:style>
  <w:style w:type="character" w:styleId="FootnoteReference">
    <w:name w:val="footnote reference"/>
    <w:uiPriority w:val="99"/>
    <w:semiHidden/>
    <w:rsid w:val="00BF45D9"/>
    <w:rPr>
      <w:rFonts w:cs="Times New Roman"/>
      <w:vertAlign w:val="superscript"/>
    </w:rPr>
  </w:style>
  <w:style w:type="character" w:customStyle="1" w:styleId="ListParagraphChar">
    <w:name w:val="List Paragraph Char"/>
    <w:link w:val="ListParagraph"/>
    <w:uiPriority w:val="34"/>
    <w:locked/>
    <w:rsid w:val="00BF45D9"/>
  </w:style>
  <w:style w:type="paragraph" w:customStyle="1" w:styleId="bullets">
    <w:name w:val="bullets"/>
    <w:basedOn w:val="Normal"/>
    <w:rsid w:val="00034925"/>
    <w:pPr>
      <w:numPr>
        <w:numId w:val="9"/>
      </w:numPr>
      <w:spacing w:after="120" w:line="240" w:lineRule="exact"/>
    </w:pPr>
    <w:rPr>
      <w:rFonts w:ascii="Times New Roman" w:eastAsia="Times New Roman" w:hAnsi="Times New Roman" w:cs="Times New Roman"/>
      <w:color w:val="000000"/>
      <w:sz w:val="24"/>
      <w:szCs w:val="24"/>
    </w:rPr>
  </w:style>
  <w:style w:type="paragraph" w:styleId="Caption">
    <w:name w:val="caption"/>
    <w:basedOn w:val="Normal"/>
    <w:next w:val="Normal"/>
    <w:uiPriority w:val="99"/>
    <w:qFormat/>
    <w:rsid w:val="00F70AFE"/>
    <w:pPr>
      <w:spacing w:after="0" w:line="240" w:lineRule="auto"/>
    </w:pPr>
    <w:rPr>
      <w:rFonts w:ascii="Times New Roman" w:eastAsia="Times New Roman" w:hAnsi="Times New Roman" w:cs="Times New Roman"/>
      <w:b/>
      <w:bCs/>
      <w:sz w:val="20"/>
      <w:szCs w:val="20"/>
    </w:rPr>
  </w:style>
  <w:style w:type="character" w:customStyle="1" w:styleId="biblioChar">
    <w:name w:val="biblio Char"/>
    <w:link w:val="biblio"/>
    <w:uiPriority w:val="99"/>
    <w:locked/>
    <w:rsid w:val="00F70AFE"/>
    <w:rPr>
      <w:sz w:val="24"/>
    </w:rPr>
  </w:style>
  <w:style w:type="paragraph" w:customStyle="1" w:styleId="biblio">
    <w:name w:val="biblio"/>
    <w:basedOn w:val="Normal"/>
    <w:link w:val="biblioChar"/>
    <w:uiPriority w:val="99"/>
    <w:rsid w:val="00F70AFE"/>
    <w:pPr>
      <w:keepLines/>
      <w:spacing w:after="240" w:line="240" w:lineRule="auto"/>
      <w:ind w:left="720" w:hanging="720"/>
    </w:pPr>
    <w:rPr>
      <w:sz w:val="24"/>
    </w:rPr>
  </w:style>
  <w:style w:type="paragraph" w:customStyle="1" w:styleId="Bullet">
    <w:name w:val="Bullet"/>
    <w:basedOn w:val="ListParagraph"/>
    <w:uiPriority w:val="99"/>
    <w:qFormat/>
    <w:rsid w:val="00F70AFE"/>
    <w:pPr>
      <w:autoSpaceDE w:val="0"/>
      <w:autoSpaceDN w:val="0"/>
      <w:adjustRightInd w:val="0"/>
      <w:spacing w:after="120" w:line="240" w:lineRule="auto"/>
      <w:ind w:left="0"/>
      <w:contextualSpacing w:val="0"/>
      <w:jc w:val="both"/>
    </w:pPr>
    <w:rPr>
      <w:rFonts w:ascii="Times New Roman" w:eastAsia="Times New Roman" w:hAnsi="Times New Roman" w:cs="Times New Roman"/>
      <w:iCs/>
      <w:sz w:val="24"/>
      <w:szCs w:val="24"/>
      <w:lang w:val="x-none" w:eastAsia="x-none"/>
    </w:rPr>
  </w:style>
  <w:style w:type="paragraph" w:customStyle="1" w:styleId="exhibitsource">
    <w:name w:val="exhibit source"/>
    <w:basedOn w:val="Normal"/>
    <w:rsid w:val="007164E5"/>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7164E5"/>
    <w:pPr>
      <w:keepNext/>
      <w:keepLines/>
      <w:spacing w:before="240" w:after="240" w:line="240" w:lineRule="auto"/>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F5472"/>
    <w:rPr>
      <w:sz w:val="16"/>
      <w:szCs w:val="16"/>
    </w:rPr>
  </w:style>
  <w:style w:type="paragraph" w:styleId="CommentText">
    <w:name w:val="annotation text"/>
    <w:basedOn w:val="Normal"/>
    <w:link w:val="CommentTextChar"/>
    <w:uiPriority w:val="99"/>
    <w:semiHidden/>
    <w:unhideWhenUsed/>
    <w:rsid w:val="006F5472"/>
    <w:pPr>
      <w:spacing w:line="240" w:lineRule="auto"/>
    </w:pPr>
    <w:rPr>
      <w:sz w:val="20"/>
      <w:szCs w:val="20"/>
    </w:rPr>
  </w:style>
  <w:style w:type="character" w:customStyle="1" w:styleId="CommentTextChar">
    <w:name w:val="Comment Text Char"/>
    <w:basedOn w:val="DefaultParagraphFont"/>
    <w:link w:val="CommentText"/>
    <w:uiPriority w:val="99"/>
    <w:semiHidden/>
    <w:rsid w:val="006F5472"/>
    <w:rPr>
      <w:sz w:val="20"/>
      <w:szCs w:val="20"/>
    </w:rPr>
  </w:style>
  <w:style w:type="paragraph" w:styleId="CommentSubject">
    <w:name w:val="annotation subject"/>
    <w:basedOn w:val="CommentText"/>
    <w:next w:val="CommentText"/>
    <w:link w:val="CommentSubjectChar"/>
    <w:uiPriority w:val="99"/>
    <w:semiHidden/>
    <w:unhideWhenUsed/>
    <w:rsid w:val="006F5472"/>
    <w:rPr>
      <w:b/>
      <w:bCs/>
    </w:rPr>
  </w:style>
  <w:style w:type="character" w:customStyle="1" w:styleId="CommentSubjectChar">
    <w:name w:val="Comment Subject Char"/>
    <w:basedOn w:val="CommentTextChar"/>
    <w:link w:val="CommentSubject"/>
    <w:uiPriority w:val="99"/>
    <w:semiHidden/>
    <w:rsid w:val="006F5472"/>
    <w:rPr>
      <w:b/>
      <w:bCs/>
      <w:sz w:val="20"/>
      <w:szCs w:val="20"/>
    </w:rPr>
  </w:style>
  <w:style w:type="paragraph" w:customStyle="1" w:styleId="title1">
    <w:name w:val="title1"/>
    <w:basedOn w:val="Normal"/>
    <w:rsid w:val="00B00554"/>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B00554"/>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00554"/>
    <w:pPr>
      <w:spacing w:after="0" w:line="240" w:lineRule="auto"/>
    </w:pPr>
    <w:rPr>
      <w:rFonts w:ascii="Times New Roman" w:eastAsia="Times New Roman" w:hAnsi="Times New Roman" w:cs="Times New Roman"/>
    </w:rPr>
  </w:style>
  <w:style w:type="character" w:customStyle="1" w:styleId="jrnl">
    <w:name w:val="jrnl"/>
    <w:basedOn w:val="DefaultParagraphFont"/>
    <w:rsid w:val="00B00554"/>
  </w:style>
  <w:style w:type="paragraph" w:styleId="TOC4">
    <w:name w:val="toc 4"/>
    <w:basedOn w:val="Normal"/>
    <w:next w:val="Normal"/>
    <w:autoRedefine/>
    <w:uiPriority w:val="39"/>
    <w:semiHidden/>
    <w:unhideWhenUsed/>
    <w:rsid w:val="00182660"/>
    <w:pPr>
      <w:spacing w:after="100"/>
      <w:ind w:left="660"/>
    </w:pPr>
  </w:style>
  <w:style w:type="character" w:styleId="FollowedHyperlink">
    <w:name w:val="FollowedHyperlink"/>
    <w:basedOn w:val="DefaultParagraphFont"/>
    <w:uiPriority w:val="99"/>
    <w:semiHidden/>
    <w:unhideWhenUsed/>
    <w:rsid w:val="004C06F1"/>
    <w:rPr>
      <w:color w:val="800080" w:themeColor="followedHyperlink"/>
      <w:u w:val="single"/>
    </w:rPr>
  </w:style>
  <w:style w:type="paragraph" w:styleId="Revision">
    <w:name w:val="Revision"/>
    <w:hidden/>
    <w:uiPriority w:val="99"/>
    <w:semiHidden/>
    <w:rsid w:val="00492DB0"/>
    <w:pPr>
      <w:spacing w:after="0" w:line="240" w:lineRule="auto"/>
    </w:pPr>
  </w:style>
  <w:style w:type="table" w:styleId="TableGrid">
    <w:name w:val="Table Grid"/>
    <w:basedOn w:val="TableNormal"/>
    <w:uiPriority w:val="59"/>
    <w:rsid w:val="00F31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1576">
      <w:bodyDiv w:val="1"/>
      <w:marLeft w:val="0"/>
      <w:marRight w:val="0"/>
      <w:marTop w:val="0"/>
      <w:marBottom w:val="0"/>
      <w:divBdr>
        <w:top w:val="none" w:sz="0" w:space="0" w:color="auto"/>
        <w:left w:val="none" w:sz="0" w:space="0" w:color="auto"/>
        <w:bottom w:val="none" w:sz="0" w:space="0" w:color="auto"/>
        <w:right w:val="none" w:sz="0" w:space="0" w:color="auto"/>
      </w:divBdr>
      <w:divsChild>
        <w:div w:id="397672478">
          <w:marLeft w:val="0"/>
          <w:marRight w:val="1"/>
          <w:marTop w:val="0"/>
          <w:marBottom w:val="0"/>
          <w:divBdr>
            <w:top w:val="none" w:sz="0" w:space="0" w:color="auto"/>
            <w:left w:val="none" w:sz="0" w:space="0" w:color="auto"/>
            <w:bottom w:val="none" w:sz="0" w:space="0" w:color="auto"/>
            <w:right w:val="none" w:sz="0" w:space="0" w:color="auto"/>
          </w:divBdr>
          <w:divsChild>
            <w:div w:id="404688277">
              <w:marLeft w:val="0"/>
              <w:marRight w:val="0"/>
              <w:marTop w:val="0"/>
              <w:marBottom w:val="0"/>
              <w:divBdr>
                <w:top w:val="none" w:sz="0" w:space="0" w:color="auto"/>
                <w:left w:val="none" w:sz="0" w:space="0" w:color="auto"/>
                <w:bottom w:val="none" w:sz="0" w:space="0" w:color="auto"/>
                <w:right w:val="none" w:sz="0" w:space="0" w:color="auto"/>
              </w:divBdr>
              <w:divsChild>
                <w:div w:id="1136413929">
                  <w:marLeft w:val="0"/>
                  <w:marRight w:val="1"/>
                  <w:marTop w:val="0"/>
                  <w:marBottom w:val="0"/>
                  <w:divBdr>
                    <w:top w:val="none" w:sz="0" w:space="0" w:color="auto"/>
                    <w:left w:val="none" w:sz="0" w:space="0" w:color="auto"/>
                    <w:bottom w:val="none" w:sz="0" w:space="0" w:color="auto"/>
                    <w:right w:val="none" w:sz="0" w:space="0" w:color="auto"/>
                  </w:divBdr>
                  <w:divsChild>
                    <w:div w:id="282268305">
                      <w:marLeft w:val="0"/>
                      <w:marRight w:val="0"/>
                      <w:marTop w:val="0"/>
                      <w:marBottom w:val="0"/>
                      <w:divBdr>
                        <w:top w:val="none" w:sz="0" w:space="0" w:color="auto"/>
                        <w:left w:val="none" w:sz="0" w:space="0" w:color="auto"/>
                        <w:bottom w:val="none" w:sz="0" w:space="0" w:color="auto"/>
                        <w:right w:val="none" w:sz="0" w:space="0" w:color="auto"/>
                      </w:divBdr>
                      <w:divsChild>
                        <w:div w:id="1727072644">
                          <w:marLeft w:val="0"/>
                          <w:marRight w:val="0"/>
                          <w:marTop w:val="0"/>
                          <w:marBottom w:val="0"/>
                          <w:divBdr>
                            <w:top w:val="none" w:sz="0" w:space="0" w:color="auto"/>
                            <w:left w:val="none" w:sz="0" w:space="0" w:color="auto"/>
                            <w:bottom w:val="none" w:sz="0" w:space="0" w:color="auto"/>
                            <w:right w:val="none" w:sz="0" w:space="0" w:color="auto"/>
                          </w:divBdr>
                          <w:divsChild>
                            <w:div w:id="923225860">
                              <w:marLeft w:val="0"/>
                              <w:marRight w:val="0"/>
                              <w:marTop w:val="120"/>
                              <w:marBottom w:val="360"/>
                              <w:divBdr>
                                <w:top w:val="none" w:sz="0" w:space="0" w:color="auto"/>
                                <w:left w:val="none" w:sz="0" w:space="0" w:color="auto"/>
                                <w:bottom w:val="none" w:sz="0" w:space="0" w:color="auto"/>
                                <w:right w:val="none" w:sz="0" w:space="0" w:color="auto"/>
                              </w:divBdr>
                              <w:divsChild>
                                <w:div w:id="1036198555">
                                  <w:marLeft w:val="420"/>
                                  <w:marRight w:val="0"/>
                                  <w:marTop w:val="0"/>
                                  <w:marBottom w:val="0"/>
                                  <w:divBdr>
                                    <w:top w:val="none" w:sz="0" w:space="0" w:color="auto"/>
                                    <w:left w:val="none" w:sz="0" w:space="0" w:color="auto"/>
                                    <w:bottom w:val="none" w:sz="0" w:space="0" w:color="auto"/>
                                    <w:right w:val="none" w:sz="0" w:space="0" w:color="auto"/>
                                  </w:divBdr>
                                  <w:divsChild>
                                    <w:div w:id="19071096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41161">
      <w:bodyDiv w:val="1"/>
      <w:marLeft w:val="0"/>
      <w:marRight w:val="0"/>
      <w:marTop w:val="0"/>
      <w:marBottom w:val="0"/>
      <w:divBdr>
        <w:top w:val="none" w:sz="0" w:space="0" w:color="auto"/>
        <w:left w:val="none" w:sz="0" w:space="0" w:color="auto"/>
        <w:bottom w:val="none" w:sz="0" w:space="0" w:color="auto"/>
        <w:right w:val="none" w:sz="0" w:space="0" w:color="auto"/>
      </w:divBdr>
    </w:div>
    <w:div w:id="539129933">
      <w:bodyDiv w:val="1"/>
      <w:marLeft w:val="0"/>
      <w:marRight w:val="0"/>
      <w:marTop w:val="0"/>
      <w:marBottom w:val="0"/>
      <w:divBdr>
        <w:top w:val="none" w:sz="0" w:space="0" w:color="auto"/>
        <w:left w:val="none" w:sz="0" w:space="0" w:color="auto"/>
        <w:bottom w:val="none" w:sz="0" w:space="0" w:color="auto"/>
        <w:right w:val="none" w:sz="0" w:space="0" w:color="auto"/>
      </w:divBdr>
      <w:divsChild>
        <w:div w:id="761805258">
          <w:marLeft w:val="0"/>
          <w:marRight w:val="0"/>
          <w:marTop w:val="0"/>
          <w:marBottom w:val="0"/>
          <w:divBdr>
            <w:top w:val="none" w:sz="0" w:space="0" w:color="auto"/>
            <w:left w:val="none" w:sz="0" w:space="0" w:color="auto"/>
            <w:bottom w:val="none" w:sz="0" w:space="0" w:color="auto"/>
            <w:right w:val="none" w:sz="0" w:space="0" w:color="auto"/>
          </w:divBdr>
          <w:divsChild>
            <w:div w:id="1160463089">
              <w:marLeft w:val="0"/>
              <w:marRight w:val="0"/>
              <w:marTop w:val="0"/>
              <w:marBottom w:val="0"/>
              <w:divBdr>
                <w:top w:val="none" w:sz="0" w:space="0" w:color="auto"/>
                <w:left w:val="none" w:sz="0" w:space="0" w:color="auto"/>
                <w:bottom w:val="none" w:sz="0" w:space="0" w:color="auto"/>
                <w:right w:val="none" w:sz="0" w:space="0" w:color="auto"/>
              </w:divBdr>
              <w:divsChild>
                <w:div w:id="462816311">
                  <w:marLeft w:val="0"/>
                  <w:marRight w:val="0"/>
                  <w:marTop w:val="3"/>
                  <w:marBottom w:val="0"/>
                  <w:divBdr>
                    <w:top w:val="none" w:sz="0" w:space="0" w:color="auto"/>
                    <w:left w:val="none" w:sz="0" w:space="0" w:color="auto"/>
                    <w:bottom w:val="none" w:sz="0" w:space="0" w:color="auto"/>
                    <w:right w:val="none" w:sz="0" w:space="0" w:color="auto"/>
                  </w:divBdr>
                  <w:divsChild>
                    <w:div w:id="12260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02574">
      <w:bodyDiv w:val="1"/>
      <w:marLeft w:val="0"/>
      <w:marRight w:val="0"/>
      <w:marTop w:val="0"/>
      <w:marBottom w:val="0"/>
      <w:divBdr>
        <w:top w:val="none" w:sz="0" w:space="0" w:color="auto"/>
        <w:left w:val="none" w:sz="0" w:space="0" w:color="auto"/>
        <w:bottom w:val="none" w:sz="0" w:space="0" w:color="auto"/>
        <w:right w:val="none" w:sz="0" w:space="0" w:color="auto"/>
      </w:divBdr>
    </w:div>
    <w:div w:id="741295025">
      <w:bodyDiv w:val="1"/>
      <w:marLeft w:val="0"/>
      <w:marRight w:val="0"/>
      <w:marTop w:val="0"/>
      <w:marBottom w:val="0"/>
      <w:divBdr>
        <w:top w:val="none" w:sz="0" w:space="0" w:color="auto"/>
        <w:left w:val="none" w:sz="0" w:space="0" w:color="auto"/>
        <w:bottom w:val="none" w:sz="0" w:space="0" w:color="auto"/>
        <w:right w:val="none" w:sz="0" w:space="0" w:color="auto"/>
      </w:divBdr>
    </w:div>
    <w:div w:id="888538431">
      <w:bodyDiv w:val="1"/>
      <w:marLeft w:val="0"/>
      <w:marRight w:val="0"/>
      <w:marTop w:val="0"/>
      <w:marBottom w:val="0"/>
      <w:divBdr>
        <w:top w:val="none" w:sz="0" w:space="0" w:color="auto"/>
        <w:left w:val="none" w:sz="0" w:space="0" w:color="auto"/>
        <w:bottom w:val="none" w:sz="0" w:space="0" w:color="auto"/>
        <w:right w:val="none" w:sz="0" w:space="0" w:color="auto"/>
      </w:divBdr>
    </w:div>
    <w:div w:id="1013846984">
      <w:bodyDiv w:val="1"/>
      <w:marLeft w:val="0"/>
      <w:marRight w:val="0"/>
      <w:marTop w:val="0"/>
      <w:marBottom w:val="0"/>
      <w:divBdr>
        <w:top w:val="none" w:sz="0" w:space="0" w:color="auto"/>
        <w:left w:val="none" w:sz="0" w:space="0" w:color="auto"/>
        <w:bottom w:val="none" w:sz="0" w:space="0" w:color="auto"/>
        <w:right w:val="none" w:sz="0" w:space="0" w:color="auto"/>
      </w:divBdr>
    </w:div>
    <w:div w:id="1527254996">
      <w:bodyDiv w:val="1"/>
      <w:marLeft w:val="0"/>
      <w:marRight w:val="0"/>
      <w:marTop w:val="0"/>
      <w:marBottom w:val="0"/>
      <w:divBdr>
        <w:top w:val="none" w:sz="0" w:space="0" w:color="auto"/>
        <w:left w:val="none" w:sz="0" w:space="0" w:color="auto"/>
        <w:bottom w:val="none" w:sz="0" w:space="0" w:color="auto"/>
        <w:right w:val="none" w:sz="0" w:space="0" w:color="auto"/>
      </w:divBdr>
      <w:divsChild>
        <w:div w:id="1589657236">
          <w:marLeft w:val="0"/>
          <w:marRight w:val="0"/>
          <w:marTop w:val="0"/>
          <w:marBottom w:val="0"/>
          <w:divBdr>
            <w:top w:val="none" w:sz="0" w:space="0" w:color="auto"/>
            <w:left w:val="none" w:sz="0" w:space="0" w:color="auto"/>
            <w:bottom w:val="none" w:sz="0" w:space="0" w:color="auto"/>
            <w:right w:val="none" w:sz="0" w:space="0" w:color="auto"/>
          </w:divBdr>
          <w:divsChild>
            <w:div w:id="572543451">
              <w:marLeft w:val="0"/>
              <w:marRight w:val="0"/>
              <w:marTop w:val="0"/>
              <w:marBottom w:val="0"/>
              <w:divBdr>
                <w:top w:val="none" w:sz="0" w:space="0" w:color="auto"/>
                <w:left w:val="none" w:sz="0" w:space="0" w:color="auto"/>
                <w:bottom w:val="none" w:sz="0" w:space="0" w:color="auto"/>
                <w:right w:val="none" w:sz="0" w:space="0" w:color="auto"/>
              </w:divBdr>
              <w:divsChild>
                <w:div w:id="1119832200">
                  <w:marLeft w:val="0"/>
                  <w:marRight w:val="0"/>
                  <w:marTop w:val="3"/>
                  <w:marBottom w:val="0"/>
                  <w:divBdr>
                    <w:top w:val="none" w:sz="0" w:space="0" w:color="auto"/>
                    <w:left w:val="none" w:sz="0" w:space="0" w:color="auto"/>
                    <w:bottom w:val="none" w:sz="0" w:space="0" w:color="auto"/>
                    <w:right w:val="none" w:sz="0" w:space="0" w:color="auto"/>
                  </w:divBdr>
                  <w:divsChild>
                    <w:div w:id="1864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2272">
      <w:bodyDiv w:val="1"/>
      <w:marLeft w:val="0"/>
      <w:marRight w:val="0"/>
      <w:marTop w:val="0"/>
      <w:marBottom w:val="0"/>
      <w:divBdr>
        <w:top w:val="none" w:sz="0" w:space="0" w:color="auto"/>
        <w:left w:val="none" w:sz="0" w:space="0" w:color="auto"/>
        <w:bottom w:val="none" w:sz="0" w:space="0" w:color="auto"/>
        <w:right w:val="none" w:sz="0" w:space="0" w:color="auto"/>
      </w:divBdr>
    </w:div>
    <w:div w:id="1747416446">
      <w:bodyDiv w:val="1"/>
      <w:marLeft w:val="0"/>
      <w:marRight w:val="0"/>
      <w:marTop w:val="0"/>
      <w:marBottom w:val="0"/>
      <w:divBdr>
        <w:top w:val="none" w:sz="0" w:space="0" w:color="auto"/>
        <w:left w:val="none" w:sz="0" w:space="0" w:color="auto"/>
        <w:bottom w:val="none" w:sz="0" w:space="0" w:color="auto"/>
        <w:right w:val="none" w:sz="0" w:space="0" w:color="auto"/>
      </w:divBdr>
    </w:div>
    <w:div w:id="1830292120">
      <w:bodyDiv w:val="1"/>
      <w:marLeft w:val="0"/>
      <w:marRight w:val="0"/>
      <w:marTop w:val="0"/>
      <w:marBottom w:val="0"/>
      <w:divBdr>
        <w:top w:val="none" w:sz="0" w:space="0" w:color="auto"/>
        <w:left w:val="none" w:sz="0" w:space="0" w:color="auto"/>
        <w:bottom w:val="none" w:sz="0" w:space="0" w:color="auto"/>
        <w:right w:val="none" w:sz="0" w:space="0" w:color="auto"/>
      </w:divBdr>
      <w:divsChild>
        <w:div w:id="887110609">
          <w:marLeft w:val="0"/>
          <w:marRight w:val="0"/>
          <w:marTop w:val="0"/>
          <w:marBottom w:val="0"/>
          <w:divBdr>
            <w:top w:val="none" w:sz="0" w:space="0" w:color="auto"/>
            <w:left w:val="none" w:sz="0" w:space="0" w:color="auto"/>
            <w:bottom w:val="none" w:sz="0" w:space="0" w:color="auto"/>
            <w:right w:val="none" w:sz="0" w:space="0" w:color="auto"/>
          </w:divBdr>
          <w:divsChild>
            <w:div w:id="1092355097">
              <w:marLeft w:val="0"/>
              <w:marRight w:val="0"/>
              <w:marTop w:val="0"/>
              <w:marBottom w:val="0"/>
              <w:divBdr>
                <w:top w:val="none" w:sz="0" w:space="0" w:color="auto"/>
                <w:left w:val="none" w:sz="0" w:space="0" w:color="auto"/>
                <w:bottom w:val="none" w:sz="0" w:space="0" w:color="auto"/>
                <w:right w:val="none" w:sz="0" w:space="0" w:color="auto"/>
              </w:divBdr>
              <w:divsChild>
                <w:div w:id="2144342996">
                  <w:marLeft w:val="0"/>
                  <w:marRight w:val="0"/>
                  <w:marTop w:val="3"/>
                  <w:marBottom w:val="0"/>
                  <w:divBdr>
                    <w:top w:val="none" w:sz="0" w:space="0" w:color="auto"/>
                    <w:left w:val="none" w:sz="0" w:space="0" w:color="auto"/>
                    <w:bottom w:val="none" w:sz="0" w:space="0" w:color="auto"/>
                    <w:right w:val="none" w:sz="0" w:space="0" w:color="auto"/>
                  </w:divBdr>
                  <w:divsChild>
                    <w:div w:id="10262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carry@cdc.gov"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hiv/policies/hip.html" TargetMode="External"/><Relationship Id="rId2" Type="http://schemas.openxmlformats.org/officeDocument/2006/relationships/hyperlink" Target="http://www.cdc.gov/hiv/policies/strategy/" TargetMode="External"/><Relationship Id="rId1" Type="http://schemas.openxmlformats.org/officeDocument/2006/relationships/hyperlink" Target="http://www.whitehouse.gov/administration/eop/onap/nhas" TargetMode="External"/><Relationship Id="rId6" Type="http://schemas.openxmlformats.org/officeDocument/2006/relationships/hyperlink" Target="http://www.bls.gov/news.release/wkyeng.toc.htm" TargetMode="External"/><Relationship Id="rId5" Type="http://schemas.openxmlformats.org/officeDocument/2006/relationships/hyperlink" Target="http://www.ncbi.nlm.nih.gov/pubmed/24429103" TargetMode="External"/><Relationship Id="rId4" Type="http://schemas.openxmlformats.org/officeDocument/2006/relationships/hyperlink" Target="http://www.ncbi.nlm.nih.gov/pubmed/24500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7633-EAF9-4318-91AD-9763FF77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32</Pages>
  <Words>7759</Words>
  <Characters>44227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 Herbst</dc:creator>
  <cp:lastModifiedBy>CDC User</cp:lastModifiedBy>
  <cp:revision>21</cp:revision>
  <cp:lastPrinted>2015-11-05T16:22:00Z</cp:lastPrinted>
  <dcterms:created xsi:type="dcterms:W3CDTF">2015-11-20T20:21:00Z</dcterms:created>
  <dcterms:modified xsi:type="dcterms:W3CDTF">2015-12-11T20:26:00Z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