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0851DE" w14:textId="77777777" w:rsidR="00245FDB" w:rsidRPr="00057D2C" w:rsidRDefault="00245FDB" w:rsidP="00057D2C">
      <w:pPr>
        <w:pStyle w:val="Default"/>
        <w:jc w:val="center"/>
        <w:rPr>
          <w:rFonts w:asciiTheme="minorHAnsi" w:hAnsiTheme="minorHAnsi" w:cs="Calibri"/>
          <w:b/>
          <w:bCs/>
        </w:rPr>
      </w:pPr>
    </w:p>
    <w:p w14:paraId="493994A1" w14:textId="77777777" w:rsidR="00245FDB" w:rsidRPr="00057D2C" w:rsidRDefault="00245FDB" w:rsidP="00057D2C">
      <w:pPr>
        <w:pStyle w:val="Default"/>
        <w:jc w:val="center"/>
        <w:rPr>
          <w:rFonts w:asciiTheme="minorHAnsi" w:hAnsiTheme="minorHAnsi" w:cs="Calibri"/>
          <w:b/>
          <w:bCs/>
        </w:rPr>
      </w:pPr>
    </w:p>
    <w:p w14:paraId="4107BC4E" w14:textId="77777777" w:rsidR="00245FDB" w:rsidRPr="00057D2C" w:rsidRDefault="00245FDB" w:rsidP="00057D2C">
      <w:pPr>
        <w:pStyle w:val="Default"/>
        <w:jc w:val="center"/>
        <w:rPr>
          <w:rFonts w:asciiTheme="minorHAnsi" w:hAnsiTheme="minorHAnsi" w:cs="Calibri"/>
          <w:b/>
          <w:bCs/>
        </w:rPr>
      </w:pPr>
    </w:p>
    <w:p w14:paraId="60CFD1AD" w14:textId="77777777" w:rsidR="00245FDB" w:rsidRPr="00057D2C" w:rsidRDefault="00245FDB" w:rsidP="00057D2C">
      <w:pPr>
        <w:pStyle w:val="Default"/>
        <w:jc w:val="center"/>
        <w:rPr>
          <w:rFonts w:asciiTheme="minorHAnsi" w:hAnsiTheme="minorHAnsi" w:cs="Calibri"/>
          <w:b/>
          <w:bCs/>
        </w:rPr>
      </w:pPr>
    </w:p>
    <w:p w14:paraId="1FABD5C8" w14:textId="77777777" w:rsidR="00245FDB" w:rsidRPr="00057D2C" w:rsidRDefault="00245FDB" w:rsidP="00057D2C">
      <w:pPr>
        <w:pStyle w:val="Default"/>
        <w:jc w:val="center"/>
        <w:rPr>
          <w:rFonts w:asciiTheme="minorHAnsi" w:hAnsiTheme="minorHAnsi" w:cs="Calibri"/>
          <w:b/>
          <w:bCs/>
        </w:rPr>
      </w:pPr>
    </w:p>
    <w:p w14:paraId="1E351DC5" w14:textId="77777777" w:rsidR="00245FDB" w:rsidRPr="00057D2C" w:rsidRDefault="00245FDB" w:rsidP="00057D2C">
      <w:pPr>
        <w:pStyle w:val="Default"/>
        <w:jc w:val="center"/>
        <w:rPr>
          <w:rFonts w:asciiTheme="minorHAnsi" w:hAnsiTheme="minorHAnsi" w:cs="Calibri"/>
          <w:b/>
          <w:bCs/>
        </w:rPr>
      </w:pPr>
    </w:p>
    <w:p w14:paraId="76C3C64F" w14:textId="77777777" w:rsidR="00245FDB" w:rsidRPr="00057D2C" w:rsidRDefault="00245FDB" w:rsidP="00057D2C">
      <w:pPr>
        <w:pStyle w:val="Default"/>
        <w:jc w:val="center"/>
        <w:rPr>
          <w:rFonts w:asciiTheme="minorHAnsi" w:hAnsiTheme="minorHAnsi" w:cs="Calibri"/>
          <w:b/>
          <w:bCs/>
        </w:rPr>
      </w:pPr>
    </w:p>
    <w:p w14:paraId="4F9BCA4C" w14:textId="77777777" w:rsidR="00245FDB" w:rsidRPr="00057D2C" w:rsidRDefault="00245FDB" w:rsidP="00057D2C">
      <w:pPr>
        <w:pStyle w:val="Default"/>
        <w:jc w:val="center"/>
        <w:rPr>
          <w:rFonts w:asciiTheme="minorHAnsi" w:hAnsiTheme="minorHAnsi" w:cs="Calibri"/>
          <w:b/>
          <w:bCs/>
        </w:rPr>
      </w:pPr>
    </w:p>
    <w:p w14:paraId="26AC9A5B" w14:textId="77777777" w:rsidR="00245FDB" w:rsidRPr="00057D2C" w:rsidRDefault="00245FDB" w:rsidP="00057D2C">
      <w:pPr>
        <w:pStyle w:val="Default"/>
        <w:jc w:val="center"/>
        <w:rPr>
          <w:rFonts w:asciiTheme="minorHAnsi" w:hAnsiTheme="minorHAnsi" w:cs="Calibri"/>
          <w:b/>
          <w:bCs/>
        </w:rPr>
      </w:pPr>
    </w:p>
    <w:p w14:paraId="46AA593E" w14:textId="77777777" w:rsidR="00245FDB" w:rsidRPr="00057D2C" w:rsidRDefault="00245FDB" w:rsidP="00057D2C">
      <w:pPr>
        <w:pStyle w:val="Default"/>
        <w:jc w:val="center"/>
        <w:rPr>
          <w:rFonts w:asciiTheme="minorHAnsi" w:hAnsiTheme="minorHAnsi" w:cs="Calibri"/>
          <w:b/>
          <w:bCs/>
        </w:rPr>
      </w:pPr>
    </w:p>
    <w:p w14:paraId="102E849B" w14:textId="77777777" w:rsidR="00245FDB" w:rsidRPr="00057D2C" w:rsidRDefault="00245FDB" w:rsidP="00057D2C">
      <w:pPr>
        <w:pStyle w:val="Default"/>
        <w:jc w:val="center"/>
        <w:rPr>
          <w:rFonts w:asciiTheme="minorHAnsi" w:hAnsiTheme="minorHAnsi" w:cs="Calibri"/>
          <w:b/>
          <w:bCs/>
        </w:rPr>
      </w:pPr>
    </w:p>
    <w:p w14:paraId="63A1E30E" w14:textId="77777777" w:rsidR="00245FDB" w:rsidRPr="00057D2C" w:rsidRDefault="00245FDB" w:rsidP="00057D2C">
      <w:pPr>
        <w:pStyle w:val="Default"/>
        <w:jc w:val="center"/>
        <w:rPr>
          <w:rFonts w:asciiTheme="minorHAnsi" w:hAnsiTheme="minorHAnsi" w:cs="Calibri"/>
          <w:b/>
          <w:bCs/>
        </w:rPr>
      </w:pPr>
    </w:p>
    <w:p w14:paraId="54908B7E" w14:textId="77777777" w:rsidR="00245FDB" w:rsidRPr="00057D2C" w:rsidRDefault="00245FDB" w:rsidP="00057D2C">
      <w:pPr>
        <w:pStyle w:val="Default"/>
        <w:jc w:val="center"/>
        <w:rPr>
          <w:rFonts w:asciiTheme="minorHAnsi" w:hAnsiTheme="minorHAnsi" w:cs="Calibri"/>
          <w:b/>
          <w:bCs/>
        </w:rPr>
      </w:pPr>
    </w:p>
    <w:p w14:paraId="484440D5" w14:textId="77777777" w:rsidR="00245FDB" w:rsidRPr="00057D2C" w:rsidRDefault="00245FDB" w:rsidP="00057D2C">
      <w:pPr>
        <w:pStyle w:val="Default"/>
        <w:jc w:val="center"/>
        <w:rPr>
          <w:rFonts w:asciiTheme="minorHAnsi" w:hAnsiTheme="minorHAnsi" w:cs="Calibri"/>
          <w:b/>
          <w:bCs/>
        </w:rPr>
      </w:pPr>
    </w:p>
    <w:p w14:paraId="7D77FFF8" w14:textId="77777777" w:rsidR="00245FDB" w:rsidRPr="00057D2C" w:rsidRDefault="00245FDB" w:rsidP="00057D2C">
      <w:pPr>
        <w:pStyle w:val="Default"/>
        <w:jc w:val="center"/>
        <w:rPr>
          <w:rFonts w:asciiTheme="minorHAnsi" w:hAnsiTheme="minorHAnsi" w:cs="Calibri"/>
          <w:b/>
          <w:bCs/>
        </w:rPr>
      </w:pPr>
    </w:p>
    <w:p w14:paraId="7FA3D011" w14:textId="77777777" w:rsidR="00245FDB" w:rsidRPr="00057D2C" w:rsidRDefault="00245FDB" w:rsidP="00057D2C">
      <w:pPr>
        <w:pStyle w:val="Default"/>
        <w:jc w:val="center"/>
        <w:rPr>
          <w:rFonts w:asciiTheme="minorHAnsi" w:hAnsiTheme="minorHAnsi" w:cs="Calibri"/>
          <w:b/>
          <w:bCs/>
        </w:rPr>
      </w:pPr>
    </w:p>
    <w:p w14:paraId="4A72097F" w14:textId="77777777" w:rsidR="00363A2C" w:rsidRPr="00057D2C" w:rsidRDefault="00363A2C" w:rsidP="00057D2C">
      <w:pPr>
        <w:numPr>
          <w:ilvl w:val="1"/>
          <w:numId w:val="0"/>
        </w:numPr>
        <w:spacing w:after="0" w:line="240" w:lineRule="auto"/>
        <w:jc w:val="center"/>
        <w:rPr>
          <w:rFonts w:eastAsiaTheme="majorEastAsia" w:cstheme="majorBidi"/>
          <w:b/>
          <w:iCs/>
          <w:spacing w:val="15"/>
          <w:sz w:val="24"/>
          <w:szCs w:val="24"/>
        </w:rPr>
      </w:pPr>
      <w:r w:rsidRPr="00057D2C">
        <w:rPr>
          <w:rFonts w:eastAsiaTheme="majorEastAsia" w:cstheme="majorBidi"/>
          <w:b/>
          <w:iCs/>
          <w:spacing w:val="15"/>
          <w:sz w:val="24"/>
          <w:szCs w:val="24"/>
        </w:rPr>
        <w:t>Assessment on Public Knowledge, Attitudes, and Practices Relating to Ebola Virus Disease (EVD) Prevention and Medical Care in Guinea</w:t>
      </w:r>
    </w:p>
    <w:p w14:paraId="13E32794" w14:textId="77777777" w:rsidR="00245FDB" w:rsidRPr="00057D2C" w:rsidRDefault="00245FDB" w:rsidP="00057D2C">
      <w:pPr>
        <w:pStyle w:val="Default"/>
        <w:jc w:val="center"/>
        <w:rPr>
          <w:rFonts w:asciiTheme="minorHAnsi" w:hAnsiTheme="minorHAnsi" w:cs="Calibri"/>
          <w:b/>
          <w:bCs/>
        </w:rPr>
      </w:pPr>
    </w:p>
    <w:p w14:paraId="7B4B7F25" w14:textId="63390380" w:rsidR="00317680" w:rsidRDefault="00245FDB" w:rsidP="00057D2C">
      <w:pPr>
        <w:pStyle w:val="Default"/>
        <w:jc w:val="center"/>
        <w:rPr>
          <w:rFonts w:asciiTheme="minorHAnsi" w:hAnsiTheme="minorHAnsi" w:cs="Calibri"/>
          <w:b/>
          <w:bCs/>
        </w:rPr>
      </w:pPr>
      <w:r w:rsidRPr="00057D2C">
        <w:rPr>
          <w:rFonts w:asciiTheme="minorHAnsi" w:hAnsiTheme="minorHAnsi" w:cs="Calibri"/>
          <w:b/>
          <w:bCs/>
        </w:rPr>
        <w:t>Supporting Statement – Part A</w:t>
      </w:r>
    </w:p>
    <w:p w14:paraId="5F99FDF9" w14:textId="77777777" w:rsidR="00056D1C" w:rsidRDefault="00317680" w:rsidP="00057D2C">
      <w:pPr>
        <w:pStyle w:val="Default"/>
        <w:jc w:val="center"/>
        <w:rPr>
          <w:rFonts w:asciiTheme="minorHAnsi" w:hAnsiTheme="minorHAnsi" w:cs="Calibri"/>
          <w:b/>
          <w:bCs/>
        </w:rPr>
      </w:pPr>
      <w:r>
        <w:rPr>
          <w:rFonts w:asciiTheme="minorHAnsi" w:hAnsiTheme="minorHAnsi" w:cs="Calibri"/>
          <w:b/>
          <w:bCs/>
        </w:rPr>
        <w:t>Justification</w:t>
      </w:r>
    </w:p>
    <w:p w14:paraId="70DC60AD" w14:textId="77777777" w:rsidR="00056D1C" w:rsidRDefault="00056D1C" w:rsidP="00057D2C">
      <w:pPr>
        <w:pStyle w:val="Default"/>
        <w:jc w:val="center"/>
        <w:rPr>
          <w:rFonts w:asciiTheme="minorHAnsi" w:hAnsiTheme="minorHAnsi" w:cs="Calibri"/>
          <w:b/>
          <w:bCs/>
        </w:rPr>
      </w:pPr>
    </w:p>
    <w:p w14:paraId="5175BF43" w14:textId="77777777" w:rsidR="00056D1C" w:rsidRDefault="00056D1C" w:rsidP="00057D2C">
      <w:pPr>
        <w:pStyle w:val="Default"/>
        <w:jc w:val="center"/>
        <w:rPr>
          <w:rFonts w:asciiTheme="minorHAnsi" w:hAnsiTheme="minorHAnsi" w:cs="Calibri"/>
          <w:b/>
          <w:bCs/>
        </w:rPr>
      </w:pPr>
      <w:r>
        <w:rPr>
          <w:rFonts w:asciiTheme="minorHAnsi" w:hAnsiTheme="minorHAnsi" w:cs="Calibri"/>
          <w:b/>
          <w:bCs/>
        </w:rPr>
        <w:t>NEW</w:t>
      </w:r>
    </w:p>
    <w:p w14:paraId="0C721576" w14:textId="1D4839A4" w:rsidR="00245FDB" w:rsidRPr="00057D2C" w:rsidRDefault="00056D1C" w:rsidP="00057D2C">
      <w:pPr>
        <w:pStyle w:val="Default"/>
        <w:jc w:val="center"/>
        <w:rPr>
          <w:rFonts w:asciiTheme="minorHAnsi" w:hAnsiTheme="minorHAnsi" w:cs="Calibri"/>
          <w:b/>
          <w:bCs/>
        </w:rPr>
      </w:pPr>
      <w:r>
        <w:rPr>
          <w:rFonts w:asciiTheme="minorHAnsi" w:hAnsiTheme="minorHAnsi" w:cs="Calibri"/>
          <w:b/>
          <w:bCs/>
        </w:rPr>
        <w:t>Emergency Request</w:t>
      </w:r>
    </w:p>
    <w:p w14:paraId="0FAE084B" w14:textId="77777777" w:rsidR="00245FDB" w:rsidRPr="00057D2C" w:rsidRDefault="00245FDB" w:rsidP="00057D2C">
      <w:pPr>
        <w:pStyle w:val="Default"/>
        <w:jc w:val="center"/>
        <w:rPr>
          <w:rFonts w:asciiTheme="minorHAnsi" w:hAnsiTheme="minorHAnsi" w:cs="Calibri"/>
          <w:b/>
          <w:bCs/>
        </w:rPr>
      </w:pPr>
    </w:p>
    <w:p w14:paraId="2280D01B" w14:textId="25874A05" w:rsidR="00245FDB" w:rsidRPr="00057D2C" w:rsidRDefault="00552D8B" w:rsidP="00057D2C">
      <w:pPr>
        <w:pStyle w:val="Default"/>
        <w:jc w:val="center"/>
        <w:rPr>
          <w:rFonts w:asciiTheme="minorHAnsi" w:hAnsiTheme="minorHAnsi" w:cs="Calibri"/>
          <w:b/>
          <w:bCs/>
        </w:rPr>
      </w:pPr>
      <w:r>
        <w:rPr>
          <w:rFonts w:asciiTheme="minorHAnsi" w:hAnsiTheme="minorHAnsi" w:cs="Calibri"/>
          <w:b/>
          <w:bCs/>
        </w:rPr>
        <w:t xml:space="preserve">May </w:t>
      </w:r>
      <w:r w:rsidR="00956C5F">
        <w:rPr>
          <w:rFonts w:asciiTheme="minorHAnsi" w:hAnsiTheme="minorHAnsi" w:cs="Calibri"/>
          <w:b/>
          <w:bCs/>
        </w:rPr>
        <w:t>7</w:t>
      </w:r>
      <w:r w:rsidR="00363A2C" w:rsidRPr="00057D2C">
        <w:rPr>
          <w:rFonts w:asciiTheme="minorHAnsi" w:hAnsiTheme="minorHAnsi" w:cs="Calibri"/>
          <w:b/>
          <w:bCs/>
        </w:rPr>
        <w:t>, 2015</w:t>
      </w:r>
    </w:p>
    <w:p w14:paraId="42BC71C0" w14:textId="77777777" w:rsidR="00245FDB" w:rsidRPr="00057D2C" w:rsidRDefault="00245FDB" w:rsidP="00057D2C">
      <w:pPr>
        <w:pStyle w:val="Default"/>
        <w:jc w:val="center"/>
        <w:rPr>
          <w:rFonts w:asciiTheme="minorHAnsi" w:hAnsiTheme="minorHAnsi" w:cs="Calibri"/>
          <w:b/>
          <w:bCs/>
        </w:rPr>
      </w:pPr>
    </w:p>
    <w:p w14:paraId="5264B9B3" w14:textId="77777777" w:rsidR="00245FDB" w:rsidRPr="00057D2C" w:rsidRDefault="00245FDB" w:rsidP="00057D2C">
      <w:pPr>
        <w:pStyle w:val="Default"/>
        <w:jc w:val="center"/>
        <w:rPr>
          <w:rFonts w:asciiTheme="minorHAnsi" w:hAnsiTheme="minorHAnsi" w:cs="Calibri"/>
          <w:b/>
          <w:bCs/>
        </w:rPr>
      </w:pPr>
    </w:p>
    <w:p w14:paraId="7D34F7E4" w14:textId="77777777" w:rsidR="00245FDB" w:rsidRPr="00057D2C" w:rsidRDefault="00245FDB" w:rsidP="00057D2C">
      <w:pPr>
        <w:pStyle w:val="Default"/>
        <w:jc w:val="center"/>
        <w:rPr>
          <w:rFonts w:asciiTheme="minorHAnsi" w:hAnsiTheme="minorHAnsi" w:cs="Calibri"/>
          <w:b/>
          <w:bCs/>
        </w:rPr>
      </w:pPr>
    </w:p>
    <w:p w14:paraId="7416ED4C" w14:textId="77777777" w:rsidR="00245FDB" w:rsidRPr="00057D2C" w:rsidRDefault="00245FDB" w:rsidP="00057D2C">
      <w:pPr>
        <w:pStyle w:val="Default"/>
        <w:jc w:val="center"/>
        <w:rPr>
          <w:rFonts w:asciiTheme="minorHAnsi" w:hAnsiTheme="minorHAnsi" w:cs="Calibri"/>
          <w:b/>
          <w:bCs/>
        </w:rPr>
      </w:pPr>
    </w:p>
    <w:p w14:paraId="2E9A6609" w14:textId="77777777" w:rsidR="00245FDB" w:rsidRPr="00057D2C" w:rsidRDefault="00245FDB" w:rsidP="00057D2C">
      <w:pPr>
        <w:pStyle w:val="Default"/>
        <w:jc w:val="center"/>
        <w:rPr>
          <w:rFonts w:asciiTheme="minorHAnsi" w:hAnsiTheme="minorHAnsi" w:cs="Calibri"/>
          <w:b/>
          <w:bCs/>
        </w:rPr>
      </w:pPr>
    </w:p>
    <w:p w14:paraId="7449309F" w14:textId="77777777" w:rsidR="00363A2C" w:rsidRPr="00057D2C" w:rsidRDefault="00363A2C" w:rsidP="00057D2C">
      <w:pPr>
        <w:spacing w:after="0" w:line="240" w:lineRule="auto"/>
        <w:jc w:val="center"/>
        <w:rPr>
          <w:b/>
          <w:sz w:val="24"/>
          <w:szCs w:val="24"/>
          <w:u w:val="single"/>
        </w:rPr>
      </w:pPr>
      <w:r w:rsidRPr="00057D2C">
        <w:rPr>
          <w:b/>
          <w:sz w:val="24"/>
          <w:szCs w:val="24"/>
          <w:u w:val="single"/>
        </w:rPr>
        <w:t>Program Official/Project Officer</w:t>
      </w:r>
    </w:p>
    <w:p w14:paraId="36DB3D4C" w14:textId="77777777" w:rsidR="00363A2C" w:rsidRPr="00057D2C" w:rsidRDefault="00363A2C" w:rsidP="00057D2C">
      <w:pPr>
        <w:spacing w:after="0" w:line="240" w:lineRule="auto"/>
        <w:jc w:val="center"/>
        <w:rPr>
          <w:sz w:val="24"/>
          <w:szCs w:val="24"/>
        </w:rPr>
      </w:pPr>
      <w:r w:rsidRPr="00057D2C">
        <w:rPr>
          <w:sz w:val="24"/>
          <w:szCs w:val="24"/>
        </w:rPr>
        <w:t>Name: Barbara Marston, MD</w:t>
      </w:r>
    </w:p>
    <w:p w14:paraId="13CB5811" w14:textId="77777777" w:rsidR="00363A2C" w:rsidRPr="00057D2C" w:rsidRDefault="00363A2C" w:rsidP="00057D2C">
      <w:pPr>
        <w:spacing w:after="0" w:line="240" w:lineRule="auto"/>
        <w:jc w:val="center"/>
        <w:rPr>
          <w:sz w:val="24"/>
          <w:szCs w:val="24"/>
        </w:rPr>
      </w:pPr>
      <w:r w:rsidRPr="00057D2C">
        <w:rPr>
          <w:sz w:val="24"/>
          <w:szCs w:val="24"/>
        </w:rPr>
        <w:t>Title: Lead, International Task Force, Ebola Response</w:t>
      </w:r>
    </w:p>
    <w:p w14:paraId="7AFE3447" w14:textId="77777777" w:rsidR="00363A2C" w:rsidRPr="00057D2C" w:rsidRDefault="00363A2C" w:rsidP="00057D2C">
      <w:pPr>
        <w:spacing w:after="0" w:line="240" w:lineRule="auto"/>
        <w:jc w:val="center"/>
        <w:rPr>
          <w:sz w:val="24"/>
          <w:szCs w:val="24"/>
        </w:rPr>
      </w:pPr>
      <w:r w:rsidRPr="00057D2C">
        <w:rPr>
          <w:sz w:val="24"/>
          <w:szCs w:val="24"/>
        </w:rPr>
        <w:t>Organization: Centers for Disease Control</w:t>
      </w:r>
    </w:p>
    <w:p w14:paraId="0528792A" w14:textId="77777777" w:rsidR="00363A2C" w:rsidRPr="00057D2C" w:rsidRDefault="00363A2C" w:rsidP="00057D2C">
      <w:pPr>
        <w:spacing w:after="0" w:line="240" w:lineRule="auto"/>
        <w:jc w:val="center"/>
        <w:rPr>
          <w:sz w:val="24"/>
          <w:szCs w:val="24"/>
        </w:rPr>
      </w:pPr>
      <w:r w:rsidRPr="00057D2C">
        <w:rPr>
          <w:sz w:val="24"/>
          <w:szCs w:val="24"/>
        </w:rPr>
        <w:t>Address: 1600 Clifton Road, Atlanta, GA</w:t>
      </w:r>
    </w:p>
    <w:p w14:paraId="76DC909B" w14:textId="3943CAB1" w:rsidR="00363A2C" w:rsidRPr="00057D2C" w:rsidRDefault="00363A2C" w:rsidP="000F5D94">
      <w:pPr>
        <w:spacing w:after="0" w:line="240" w:lineRule="auto"/>
        <w:jc w:val="center"/>
        <w:rPr>
          <w:sz w:val="24"/>
          <w:szCs w:val="24"/>
        </w:rPr>
      </w:pPr>
      <w:r w:rsidRPr="00057D2C">
        <w:rPr>
          <w:sz w:val="24"/>
          <w:szCs w:val="24"/>
        </w:rPr>
        <w:t>Phone number:  404-553-7870</w:t>
      </w:r>
    </w:p>
    <w:p w14:paraId="06A47D54" w14:textId="77777777" w:rsidR="00363A2C" w:rsidRPr="00057D2C" w:rsidRDefault="00363A2C" w:rsidP="00057D2C">
      <w:pPr>
        <w:spacing w:after="0" w:line="240" w:lineRule="auto"/>
        <w:jc w:val="center"/>
        <w:rPr>
          <w:sz w:val="24"/>
          <w:szCs w:val="24"/>
        </w:rPr>
      </w:pPr>
      <w:r w:rsidRPr="00057D2C">
        <w:rPr>
          <w:sz w:val="24"/>
          <w:szCs w:val="24"/>
        </w:rPr>
        <w:t>Email: BMarston@cdc.gov</w:t>
      </w:r>
    </w:p>
    <w:p w14:paraId="6F68AC18" w14:textId="77777777" w:rsidR="00245FDB" w:rsidRPr="00057D2C" w:rsidRDefault="00245FDB" w:rsidP="00057D2C">
      <w:pPr>
        <w:pStyle w:val="Default"/>
        <w:jc w:val="center"/>
        <w:rPr>
          <w:rFonts w:asciiTheme="minorHAnsi" w:hAnsiTheme="minorHAnsi" w:cs="Calibri"/>
          <w:b/>
          <w:bCs/>
        </w:rPr>
      </w:pPr>
      <w:r w:rsidRPr="00057D2C">
        <w:rPr>
          <w:rFonts w:asciiTheme="minorHAnsi" w:hAnsiTheme="minorHAnsi" w:cs="Calibri"/>
          <w:b/>
          <w:bCs/>
        </w:rPr>
        <w:br w:type="page"/>
      </w:r>
    </w:p>
    <w:p w14:paraId="1D9F17D8" w14:textId="77777777" w:rsidR="00A8294D" w:rsidRPr="00057D2C" w:rsidRDefault="00A8294D" w:rsidP="00057D2C">
      <w:pPr>
        <w:pStyle w:val="Default"/>
        <w:rPr>
          <w:rFonts w:asciiTheme="minorHAnsi" w:hAnsiTheme="minorHAnsi" w:cs="Calibri"/>
          <w:b/>
          <w:bCs/>
        </w:rPr>
      </w:pPr>
      <w:r w:rsidRPr="00057D2C">
        <w:rPr>
          <w:rFonts w:asciiTheme="minorHAnsi" w:hAnsiTheme="minorHAnsi" w:cs="Calibri"/>
          <w:b/>
          <w:bCs/>
        </w:rPr>
        <w:lastRenderedPageBreak/>
        <w:t>TABLE OF CONTENTS</w:t>
      </w:r>
    </w:p>
    <w:p w14:paraId="7B628E82" w14:textId="77777777" w:rsidR="00A8294D" w:rsidRPr="00057D2C" w:rsidRDefault="00A8294D" w:rsidP="00057D2C">
      <w:pPr>
        <w:pStyle w:val="Default"/>
        <w:rPr>
          <w:rFonts w:asciiTheme="minorHAnsi" w:hAnsiTheme="minorHAnsi" w:cs="Calibri"/>
          <w:b/>
          <w:bCs/>
        </w:rPr>
      </w:pPr>
    </w:p>
    <w:p w14:paraId="5E52100C" w14:textId="78C3C522" w:rsidR="00A8294D" w:rsidRPr="00057D2C" w:rsidRDefault="00BC15BA" w:rsidP="00057D2C">
      <w:pPr>
        <w:pStyle w:val="Default"/>
        <w:rPr>
          <w:rFonts w:asciiTheme="minorHAnsi" w:hAnsiTheme="minorHAnsi" w:cs="Calibri"/>
          <w:bCs/>
        </w:rPr>
      </w:pPr>
      <w:r w:rsidRPr="00057D2C">
        <w:rPr>
          <w:rFonts w:asciiTheme="minorHAnsi" w:hAnsiTheme="minorHAnsi" w:cs="Calibri"/>
          <w:b/>
          <w:bCs/>
        </w:rPr>
        <w:t xml:space="preserve">A. Justification </w:t>
      </w:r>
    </w:p>
    <w:p w14:paraId="0D3E86E9" w14:textId="77777777" w:rsidR="00BC15BA" w:rsidRPr="00057D2C" w:rsidRDefault="00BC15BA" w:rsidP="00057D2C">
      <w:pPr>
        <w:pStyle w:val="Default"/>
        <w:ind w:left="630" w:hanging="270"/>
        <w:rPr>
          <w:rFonts w:asciiTheme="minorHAnsi" w:hAnsiTheme="minorHAnsi" w:cs="Calibri"/>
        </w:rPr>
      </w:pPr>
      <w:r w:rsidRPr="00057D2C">
        <w:rPr>
          <w:rFonts w:asciiTheme="minorHAnsi" w:hAnsiTheme="minorHAnsi" w:cs="Calibri"/>
          <w:bCs/>
        </w:rPr>
        <w:t xml:space="preserve">1. Circumstances Making the Collection of Information Necessary </w:t>
      </w:r>
    </w:p>
    <w:p w14:paraId="32CA575C" w14:textId="77777777" w:rsidR="00BC15BA" w:rsidRPr="00057D2C" w:rsidRDefault="00BC15BA" w:rsidP="00057D2C">
      <w:pPr>
        <w:pStyle w:val="Default"/>
        <w:ind w:left="630" w:hanging="270"/>
        <w:rPr>
          <w:rFonts w:asciiTheme="minorHAnsi" w:hAnsiTheme="minorHAnsi" w:cs="Calibri"/>
        </w:rPr>
      </w:pPr>
      <w:r w:rsidRPr="00057D2C">
        <w:rPr>
          <w:rFonts w:asciiTheme="minorHAnsi" w:hAnsiTheme="minorHAnsi" w:cs="Calibri"/>
          <w:bCs/>
        </w:rPr>
        <w:t xml:space="preserve">2. Purpose and Use of Information Collection </w:t>
      </w:r>
    </w:p>
    <w:p w14:paraId="17863F8A" w14:textId="77777777" w:rsidR="00BC15BA" w:rsidRPr="00057D2C" w:rsidRDefault="00BC15BA" w:rsidP="00057D2C">
      <w:pPr>
        <w:pStyle w:val="Default"/>
        <w:ind w:left="630" w:hanging="270"/>
        <w:rPr>
          <w:rFonts w:asciiTheme="minorHAnsi" w:hAnsiTheme="minorHAnsi" w:cs="Calibri"/>
        </w:rPr>
      </w:pPr>
      <w:r w:rsidRPr="00057D2C">
        <w:rPr>
          <w:rFonts w:asciiTheme="minorHAnsi" w:hAnsiTheme="minorHAnsi" w:cs="Calibri"/>
          <w:bCs/>
        </w:rPr>
        <w:t xml:space="preserve">3. Use of Improved Information Technology and Burden Reduction </w:t>
      </w:r>
    </w:p>
    <w:p w14:paraId="14403FD1" w14:textId="77777777" w:rsidR="00BC15BA" w:rsidRPr="00057D2C" w:rsidRDefault="00BC15BA" w:rsidP="00057D2C">
      <w:pPr>
        <w:pStyle w:val="Default"/>
        <w:ind w:left="630" w:hanging="270"/>
        <w:rPr>
          <w:rFonts w:asciiTheme="minorHAnsi" w:hAnsiTheme="minorHAnsi" w:cs="Calibri"/>
        </w:rPr>
      </w:pPr>
      <w:r w:rsidRPr="00057D2C">
        <w:rPr>
          <w:rFonts w:asciiTheme="minorHAnsi" w:hAnsiTheme="minorHAnsi" w:cs="Calibri"/>
          <w:bCs/>
        </w:rPr>
        <w:t xml:space="preserve">4. Efforts to Identify Duplication and Use of Similar Information </w:t>
      </w:r>
    </w:p>
    <w:p w14:paraId="7FDCEE9E" w14:textId="77777777" w:rsidR="00A8294D" w:rsidRPr="00057D2C" w:rsidRDefault="00BC15BA" w:rsidP="00057D2C">
      <w:pPr>
        <w:spacing w:after="0" w:line="240" w:lineRule="auto"/>
        <w:ind w:left="630" w:hanging="270"/>
        <w:rPr>
          <w:rFonts w:cs="Calibri"/>
          <w:bCs/>
          <w:sz w:val="24"/>
          <w:szCs w:val="24"/>
        </w:rPr>
      </w:pPr>
      <w:r w:rsidRPr="00057D2C">
        <w:rPr>
          <w:rFonts w:cs="Calibri"/>
          <w:bCs/>
          <w:sz w:val="24"/>
          <w:szCs w:val="24"/>
        </w:rPr>
        <w:t>5. Impact on Small Businesses or Other Small Entities</w:t>
      </w:r>
    </w:p>
    <w:p w14:paraId="59BB1E5B" w14:textId="77777777" w:rsidR="00BC15BA" w:rsidRPr="00057D2C" w:rsidRDefault="00BC15BA" w:rsidP="00057D2C">
      <w:pPr>
        <w:spacing w:after="0" w:line="240" w:lineRule="auto"/>
        <w:ind w:left="630" w:hanging="270"/>
        <w:rPr>
          <w:rFonts w:cs="Calibri"/>
          <w:bCs/>
          <w:sz w:val="24"/>
          <w:szCs w:val="24"/>
        </w:rPr>
      </w:pPr>
      <w:r w:rsidRPr="00057D2C">
        <w:rPr>
          <w:rFonts w:cs="Calibri"/>
          <w:bCs/>
          <w:color w:val="000000"/>
          <w:sz w:val="24"/>
          <w:szCs w:val="24"/>
        </w:rPr>
        <w:t xml:space="preserve">6. Consequences of Collecting the Information Less Frequently </w:t>
      </w:r>
    </w:p>
    <w:p w14:paraId="7A8865BE" w14:textId="77777777" w:rsidR="00BC15BA" w:rsidRPr="00057D2C" w:rsidRDefault="00BC15BA" w:rsidP="00057D2C">
      <w:pPr>
        <w:autoSpaceDE w:val="0"/>
        <w:autoSpaceDN w:val="0"/>
        <w:adjustRightInd w:val="0"/>
        <w:spacing w:after="0" w:line="240" w:lineRule="auto"/>
        <w:ind w:left="630" w:hanging="270"/>
        <w:rPr>
          <w:rFonts w:cs="Calibri"/>
          <w:color w:val="000000"/>
          <w:sz w:val="24"/>
          <w:szCs w:val="24"/>
        </w:rPr>
      </w:pPr>
      <w:r w:rsidRPr="00057D2C">
        <w:rPr>
          <w:rFonts w:cs="Calibri"/>
          <w:bCs/>
          <w:color w:val="000000"/>
          <w:sz w:val="24"/>
          <w:szCs w:val="24"/>
        </w:rPr>
        <w:t xml:space="preserve">7. Special Circumstances Relating to the Guidelines of 5 CFR 1320.5 </w:t>
      </w:r>
    </w:p>
    <w:p w14:paraId="5DB41E50" w14:textId="77777777" w:rsidR="00BC15BA" w:rsidRPr="00057D2C" w:rsidRDefault="00BC15BA" w:rsidP="00057D2C">
      <w:pPr>
        <w:autoSpaceDE w:val="0"/>
        <w:autoSpaceDN w:val="0"/>
        <w:adjustRightInd w:val="0"/>
        <w:spacing w:after="0" w:line="240" w:lineRule="auto"/>
        <w:ind w:left="630" w:hanging="270"/>
        <w:rPr>
          <w:rFonts w:cs="Calibri"/>
          <w:color w:val="000000"/>
          <w:sz w:val="24"/>
          <w:szCs w:val="24"/>
        </w:rPr>
      </w:pPr>
      <w:r w:rsidRPr="00057D2C">
        <w:rPr>
          <w:rFonts w:cs="Calibri"/>
          <w:bCs/>
          <w:color w:val="000000"/>
          <w:sz w:val="24"/>
          <w:szCs w:val="24"/>
        </w:rPr>
        <w:t xml:space="preserve">8. Comments in Response to the Federal Register Notice and Efforts to Consult Outside the Agency </w:t>
      </w:r>
    </w:p>
    <w:p w14:paraId="61FBB94E" w14:textId="77777777" w:rsidR="00BC15BA" w:rsidRPr="00057D2C" w:rsidRDefault="00BC15BA" w:rsidP="00057D2C">
      <w:pPr>
        <w:autoSpaceDE w:val="0"/>
        <w:autoSpaceDN w:val="0"/>
        <w:adjustRightInd w:val="0"/>
        <w:spacing w:after="0" w:line="240" w:lineRule="auto"/>
        <w:ind w:left="630" w:hanging="270"/>
        <w:rPr>
          <w:rFonts w:cs="Calibri"/>
          <w:color w:val="000000"/>
          <w:sz w:val="24"/>
          <w:szCs w:val="24"/>
        </w:rPr>
      </w:pPr>
      <w:r w:rsidRPr="00057D2C">
        <w:rPr>
          <w:rFonts w:cs="Calibri"/>
          <w:bCs/>
          <w:color w:val="000000"/>
          <w:sz w:val="24"/>
          <w:szCs w:val="24"/>
        </w:rPr>
        <w:t xml:space="preserve">9. Explanation of Any Payment or Gift to Respondents </w:t>
      </w:r>
    </w:p>
    <w:p w14:paraId="1100C1CD" w14:textId="77777777" w:rsidR="00BC15BA" w:rsidRPr="00057D2C" w:rsidRDefault="00BC15BA" w:rsidP="00057D2C">
      <w:pPr>
        <w:autoSpaceDE w:val="0"/>
        <w:autoSpaceDN w:val="0"/>
        <w:adjustRightInd w:val="0"/>
        <w:spacing w:after="0" w:line="240" w:lineRule="auto"/>
        <w:ind w:left="630" w:hanging="270"/>
        <w:rPr>
          <w:rFonts w:cs="Calibri"/>
          <w:color w:val="000000"/>
          <w:sz w:val="24"/>
          <w:szCs w:val="24"/>
        </w:rPr>
      </w:pPr>
      <w:r w:rsidRPr="00057D2C">
        <w:rPr>
          <w:rFonts w:cs="Calibri"/>
          <w:bCs/>
          <w:color w:val="000000"/>
          <w:sz w:val="24"/>
          <w:szCs w:val="24"/>
        </w:rPr>
        <w:t xml:space="preserve">10. Assurance of Confidentiality Provided to Respondents </w:t>
      </w:r>
    </w:p>
    <w:p w14:paraId="65178E7E" w14:textId="77777777" w:rsidR="00BC15BA" w:rsidRPr="00057D2C" w:rsidRDefault="00BC15BA" w:rsidP="00057D2C">
      <w:pPr>
        <w:autoSpaceDE w:val="0"/>
        <w:autoSpaceDN w:val="0"/>
        <w:adjustRightInd w:val="0"/>
        <w:spacing w:after="0" w:line="240" w:lineRule="auto"/>
        <w:ind w:left="630" w:hanging="270"/>
        <w:rPr>
          <w:rFonts w:cs="Calibri"/>
          <w:color w:val="000000"/>
          <w:sz w:val="24"/>
          <w:szCs w:val="24"/>
        </w:rPr>
      </w:pPr>
      <w:r w:rsidRPr="00057D2C">
        <w:rPr>
          <w:rFonts w:cs="Calibri"/>
          <w:bCs/>
          <w:color w:val="000000"/>
          <w:sz w:val="24"/>
          <w:szCs w:val="24"/>
        </w:rPr>
        <w:t xml:space="preserve">11. Justification for Sensitive Questions </w:t>
      </w:r>
    </w:p>
    <w:p w14:paraId="53C25A61" w14:textId="77777777" w:rsidR="00BC15BA" w:rsidRPr="00057D2C" w:rsidRDefault="00BC15BA" w:rsidP="00057D2C">
      <w:pPr>
        <w:autoSpaceDE w:val="0"/>
        <w:autoSpaceDN w:val="0"/>
        <w:adjustRightInd w:val="0"/>
        <w:spacing w:after="0" w:line="240" w:lineRule="auto"/>
        <w:ind w:left="630" w:hanging="270"/>
        <w:rPr>
          <w:rFonts w:cs="Calibri"/>
          <w:color w:val="000000"/>
          <w:sz w:val="24"/>
          <w:szCs w:val="24"/>
        </w:rPr>
      </w:pPr>
      <w:r w:rsidRPr="00057D2C">
        <w:rPr>
          <w:rFonts w:cs="Calibri"/>
          <w:bCs/>
          <w:color w:val="000000"/>
          <w:sz w:val="24"/>
          <w:szCs w:val="24"/>
        </w:rPr>
        <w:t xml:space="preserve">12. Estimates of Burden Hours and Costs </w:t>
      </w:r>
    </w:p>
    <w:p w14:paraId="62121693" w14:textId="77777777" w:rsidR="00BC15BA" w:rsidRPr="00057D2C" w:rsidRDefault="00BC15BA" w:rsidP="00057D2C">
      <w:pPr>
        <w:autoSpaceDE w:val="0"/>
        <w:autoSpaceDN w:val="0"/>
        <w:adjustRightInd w:val="0"/>
        <w:spacing w:after="0" w:line="240" w:lineRule="auto"/>
        <w:ind w:left="630" w:hanging="270"/>
        <w:rPr>
          <w:rFonts w:cs="Calibri"/>
          <w:color w:val="000000"/>
          <w:sz w:val="24"/>
          <w:szCs w:val="24"/>
        </w:rPr>
      </w:pPr>
      <w:r w:rsidRPr="00057D2C">
        <w:rPr>
          <w:rFonts w:cs="Calibri"/>
          <w:bCs/>
          <w:color w:val="000000"/>
          <w:sz w:val="24"/>
          <w:szCs w:val="24"/>
        </w:rPr>
        <w:t xml:space="preserve">13. Estimates of Other Total Cost Burden to Respondents or Record Keepers </w:t>
      </w:r>
    </w:p>
    <w:p w14:paraId="6AF8EF59" w14:textId="77777777" w:rsidR="00BC15BA" w:rsidRPr="00057D2C" w:rsidRDefault="00BC15BA" w:rsidP="00057D2C">
      <w:pPr>
        <w:autoSpaceDE w:val="0"/>
        <w:autoSpaceDN w:val="0"/>
        <w:adjustRightInd w:val="0"/>
        <w:spacing w:after="0" w:line="240" w:lineRule="auto"/>
        <w:ind w:left="630" w:hanging="270"/>
        <w:rPr>
          <w:rFonts w:cs="Calibri"/>
          <w:color w:val="000000"/>
          <w:sz w:val="24"/>
          <w:szCs w:val="24"/>
        </w:rPr>
      </w:pPr>
      <w:r w:rsidRPr="00057D2C">
        <w:rPr>
          <w:rFonts w:cs="Calibri"/>
          <w:bCs/>
          <w:color w:val="000000"/>
          <w:sz w:val="24"/>
          <w:szCs w:val="24"/>
        </w:rPr>
        <w:t xml:space="preserve">14. Cost to the Government </w:t>
      </w:r>
    </w:p>
    <w:p w14:paraId="6B032363" w14:textId="77777777" w:rsidR="00BC15BA" w:rsidRPr="00057D2C" w:rsidRDefault="00BC15BA" w:rsidP="00057D2C">
      <w:pPr>
        <w:autoSpaceDE w:val="0"/>
        <w:autoSpaceDN w:val="0"/>
        <w:adjustRightInd w:val="0"/>
        <w:spacing w:after="0" w:line="240" w:lineRule="auto"/>
        <w:ind w:left="630" w:hanging="270"/>
        <w:rPr>
          <w:rFonts w:cs="Calibri"/>
          <w:color w:val="000000"/>
          <w:sz w:val="24"/>
          <w:szCs w:val="24"/>
        </w:rPr>
      </w:pPr>
      <w:r w:rsidRPr="00057D2C">
        <w:rPr>
          <w:rFonts w:cs="Calibri"/>
          <w:bCs/>
          <w:color w:val="000000"/>
          <w:sz w:val="24"/>
          <w:szCs w:val="24"/>
        </w:rPr>
        <w:t xml:space="preserve">15. Explanation for Program Changes or Adjustments </w:t>
      </w:r>
    </w:p>
    <w:p w14:paraId="7271891E" w14:textId="77777777" w:rsidR="00BC15BA" w:rsidRPr="00057D2C" w:rsidRDefault="00BC15BA" w:rsidP="00057D2C">
      <w:pPr>
        <w:autoSpaceDE w:val="0"/>
        <w:autoSpaceDN w:val="0"/>
        <w:adjustRightInd w:val="0"/>
        <w:spacing w:after="0" w:line="240" w:lineRule="auto"/>
        <w:ind w:left="630" w:hanging="270"/>
        <w:rPr>
          <w:rFonts w:cs="Calibri"/>
          <w:color w:val="000000"/>
          <w:sz w:val="24"/>
          <w:szCs w:val="24"/>
        </w:rPr>
      </w:pPr>
      <w:r w:rsidRPr="00057D2C">
        <w:rPr>
          <w:rFonts w:cs="Calibri"/>
          <w:bCs/>
          <w:color w:val="000000"/>
          <w:sz w:val="24"/>
          <w:szCs w:val="24"/>
        </w:rPr>
        <w:t xml:space="preserve">16. Plans for Tabulation and Publication and Project Time Schedule </w:t>
      </w:r>
    </w:p>
    <w:p w14:paraId="08A6435B" w14:textId="77777777" w:rsidR="00BC15BA" w:rsidRPr="00057D2C" w:rsidRDefault="00BC15BA" w:rsidP="00057D2C">
      <w:pPr>
        <w:autoSpaceDE w:val="0"/>
        <w:autoSpaceDN w:val="0"/>
        <w:adjustRightInd w:val="0"/>
        <w:spacing w:after="0" w:line="240" w:lineRule="auto"/>
        <w:ind w:left="630" w:hanging="270"/>
        <w:rPr>
          <w:rFonts w:cs="Calibri"/>
          <w:color w:val="000000"/>
          <w:sz w:val="24"/>
          <w:szCs w:val="24"/>
        </w:rPr>
      </w:pPr>
      <w:r w:rsidRPr="00057D2C">
        <w:rPr>
          <w:rFonts w:cs="Calibri"/>
          <w:bCs/>
          <w:color w:val="000000"/>
          <w:sz w:val="24"/>
          <w:szCs w:val="24"/>
        </w:rPr>
        <w:t xml:space="preserve">17. Reason(s) Display of OMB Expiration Date is Inappropriate </w:t>
      </w:r>
    </w:p>
    <w:p w14:paraId="6D72AC7C" w14:textId="77777777" w:rsidR="00BC15BA" w:rsidRPr="00057D2C" w:rsidRDefault="00BC15BA" w:rsidP="00057D2C">
      <w:pPr>
        <w:autoSpaceDE w:val="0"/>
        <w:autoSpaceDN w:val="0"/>
        <w:adjustRightInd w:val="0"/>
        <w:spacing w:after="0" w:line="240" w:lineRule="auto"/>
        <w:ind w:left="630" w:hanging="270"/>
        <w:rPr>
          <w:rFonts w:cs="Calibri"/>
          <w:color w:val="000000"/>
          <w:sz w:val="24"/>
          <w:szCs w:val="24"/>
        </w:rPr>
      </w:pPr>
      <w:r w:rsidRPr="00057D2C">
        <w:rPr>
          <w:rFonts w:cs="Calibri"/>
          <w:bCs/>
          <w:color w:val="000000"/>
          <w:sz w:val="24"/>
          <w:szCs w:val="24"/>
        </w:rPr>
        <w:t xml:space="preserve">18. Exceptions to Certification for Paperwork Reduction Act Submissions </w:t>
      </w:r>
    </w:p>
    <w:p w14:paraId="634FF440" w14:textId="77777777" w:rsidR="00BC15BA" w:rsidRPr="00057D2C" w:rsidRDefault="00BC15BA" w:rsidP="00057D2C">
      <w:pPr>
        <w:autoSpaceDE w:val="0"/>
        <w:autoSpaceDN w:val="0"/>
        <w:adjustRightInd w:val="0"/>
        <w:spacing w:after="0" w:line="240" w:lineRule="auto"/>
        <w:rPr>
          <w:rFonts w:cs="Calibri"/>
          <w:b/>
          <w:bCs/>
          <w:color w:val="000000"/>
          <w:sz w:val="24"/>
          <w:szCs w:val="24"/>
        </w:rPr>
      </w:pPr>
    </w:p>
    <w:p w14:paraId="6EEEA4F0" w14:textId="77777777" w:rsidR="00A8294D" w:rsidRPr="00057D2C" w:rsidRDefault="00A8294D" w:rsidP="00057D2C">
      <w:pPr>
        <w:autoSpaceDE w:val="0"/>
        <w:autoSpaceDN w:val="0"/>
        <w:adjustRightInd w:val="0"/>
        <w:spacing w:after="0" w:line="240" w:lineRule="auto"/>
        <w:rPr>
          <w:rFonts w:cs="Calibri"/>
          <w:bCs/>
          <w:color w:val="000000"/>
          <w:sz w:val="24"/>
          <w:szCs w:val="24"/>
        </w:rPr>
      </w:pPr>
    </w:p>
    <w:p w14:paraId="65CE63F7" w14:textId="75B91AEA" w:rsidR="00AF685B" w:rsidRPr="00057D2C" w:rsidRDefault="00A8294D" w:rsidP="00057D2C">
      <w:pPr>
        <w:autoSpaceDE w:val="0"/>
        <w:autoSpaceDN w:val="0"/>
        <w:adjustRightInd w:val="0"/>
        <w:spacing w:after="0" w:line="240" w:lineRule="auto"/>
        <w:rPr>
          <w:rFonts w:cs="Calibri"/>
          <w:b/>
          <w:bCs/>
          <w:color w:val="000000"/>
          <w:sz w:val="24"/>
          <w:szCs w:val="24"/>
        </w:rPr>
      </w:pPr>
      <w:r w:rsidRPr="00057D2C">
        <w:rPr>
          <w:rFonts w:cs="Calibri"/>
          <w:b/>
          <w:bCs/>
          <w:color w:val="000000"/>
          <w:sz w:val="24"/>
          <w:szCs w:val="24"/>
        </w:rPr>
        <w:t>List of Attachments</w:t>
      </w:r>
    </w:p>
    <w:p w14:paraId="39DDF05E" w14:textId="77777777" w:rsidR="00AF685B" w:rsidRPr="00057D2C" w:rsidRDefault="00AF685B" w:rsidP="00057D2C">
      <w:pPr>
        <w:autoSpaceDE w:val="0"/>
        <w:autoSpaceDN w:val="0"/>
        <w:adjustRightInd w:val="0"/>
        <w:spacing w:after="0" w:line="240" w:lineRule="auto"/>
        <w:ind w:firstLine="360"/>
        <w:rPr>
          <w:rFonts w:cs="Calibri"/>
          <w:bCs/>
          <w:color w:val="000000"/>
          <w:sz w:val="24"/>
          <w:szCs w:val="24"/>
        </w:rPr>
      </w:pPr>
      <w:r w:rsidRPr="00057D2C">
        <w:rPr>
          <w:rFonts w:cs="Calibri"/>
          <w:bCs/>
          <w:color w:val="000000"/>
          <w:sz w:val="24"/>
          <w:szCs w:val="24"/>
        </w:rPr>
        <w:t>Attachment 1. Authorizing Legislation</w:t>
      </w:r>
    </w:p>
    <w:p w14:paraId="069BB5D1" w14:textId="69C0A20C" w:rsidR="0020297B" w:rsidRDefault="0020297B" w:rsidP="00BB3F52">
      <w:pPr>
        <w:autoSpaceDE w:val="0"/>
        <w:autoSpaceDN w:val="0"/>
        <w:adjustRightInd w:val="0"/>
        <w:spacing w:after="0" w:line="240" w:lineRule="auto"/>
        <w:ind w:firstLine="360"/>
        <w:rPr>
          <w:rFonts w:cs="Calibri"/>
          <w:bCs/>
          <w:color w:val="000000"/>
          <w:sz w:val="24"/>
          <w:szCs w:val="24"/>
        </w:rPr>
      </w:pPr>
      <w:r>
        <w:rPr>
          <w:rFonts w:cs="Calibri"/>
          <w:bCs/>
          <w:color w:val="000000"/>
          <w:sz w:val="24"/>
          <w:szCs w:val="24"/>
        </w:rPr>
        <w:t>Attachment 2. Research Determination and Letter of Support</w:t>
      </w:r>
    </w:p>
    <w:p w14:paraId="4190AA97" w14:textId="522F5B96" w:rsidR="00664A8D" w:rsidRDefault="00AF685B" w:rsidP="00BB3F52">
      <w:pPr>
        <w:autoSpaceDE w:val="0"/>
        <w:autoSpaceDN w:val="0"/>
        <w:adjustRightInd w:val="0"/>
        <w:spacing w:after="0" w:line="240" w:lineRule="auto"/>
        <w:ind w:firstLine="360"/>
        <w:rPr>
          <w:rFonts w:cs="Calibri"/>
          <w:bCs/>
          <w:color w:val="000000"/>
          <w:sz w:val="24"/>
          <w:szCs w:val="24"/>
        </w:rPr>
      </w:pPr>
      <w:r w:rsidRPr="00057D2C">
        <w:rPr>
          <w:rFonts w:cs="Calibri"/>
          <w:bCs/>
          <w:color w:val="000000"/>
          <w:sz w:val="24"/>
          <w:szCs w:val="24"/>
        </w:rPr>
        <w:t xml:space="preserve">Attachment </w:t>
      </w:r>
      <w:r w:rsidR="0020297B">
        <w:rPr>
          <w:rFonts w:cs="Calibri"/>
          <w:bCs/>
          <w:color w:val="000000"/>
          <w:sz w:val="24"/>
          <w:szCs w:val="24"/>
        </w:rPr>
        <w:t>3</w:t>
      </w:r>
      <w:r w:rsidRPr="00057D2C">
        <w:rPr>
          <w:rFonts w:cs="Calibri"/>
          <w:bCs/>
          <w:color w:val="000000"/>
          <w:sz w:val="24"/>
          <w:szCs w:val="24"/>
        </w:rPr>
        <w:t xml:space="preserve">. </w:t>
      </w:r>
      <w:r w:rsidR="00664A8D">
        <w:rPr>
          <w:rFonts w:cs="Calibri"/>
          <w:bCs/>
          <w:color w:val="000000"/>
          <w:sz w:val="24"/>
          <w:szCs w:val="24"/>
        </w:rPr>
        <w:t xml:space="preserve">Introductory Script and Consent – Community Leader </w:t>
      </w:r>
    </w:p>
    <w:p w14:paraId="65ED2AA3" w14:textId="7DD9650D" w:rsidR="00664A8D" w:rsidRDefault="00664A8D" w:rsidP="00664A8D">
      <w:pPr>
        <w:autoSpaceDE w:val="0"/>
        <w:autoSpaceDN w:val="0"/>
        <w:adjustRightInd w:val="0"/>
        <w:spacing w:after="0" w:line="240" w:lineRule="auto"/>
        <w:ind w:firstLine="360"/>
        <w:rPr>
          <w:rFonts w:cs="Calibri"/>
          <w:bCs/>
          <w:color w:val="000000"/>
          <w:sz w:val="24"/>
          <w:szCs w:val="24"/>
        </w:rPr>
      </w:pPr>
      <w:r>
        <w:rPr>
          <w:rFonts w:cs="Calibri"/>
          <w:bCs/>
          <w:color w:val="000000"/>
          <w:sz w:val="24"/>
          <w:szCs w:val="24"/>
        </w:rPr>
        <w:t xml:space="preserve">Attachment </w:t>
      </w:r>
      <w:r w:rsidR="0020297B">
        <w:rPr>
          <w:rFonts w:cs="Calibri"/>
          <w:bCs/>
          <w:color w:val="000000"/>
          <w:sz w:val="24"/>
          <w:szCs w:val="24"/>
        </w:rPr>
        <w:t>4</w:t>
      </w:r>
      <w:r>
        <w:rPr>
          <w:rFonts w:cs="Calibri"/>
          <w:bCs/>
          <w:color w:val="000000"/>
          <w:sz w:val="24"/>
          <w:szCs w:val="24"/>
        </w:rPr>
        <w:t>. Information Collection Instrument – Community Leader</w:t>
      </w:r>
    </w:p>
    <w:p w14:paraId="4DE9B2F1" w14:textId="1806A294" w:rsidR="0044778F" w:rsidRDefault="0044778F" w:rsidP="00057D2C">
      <w:pPr>
        <w:autoSpaceDE w:val="0"/>
        <w:autoSpaceDN w:val="0"/>
        <w:adjustRightInd w:val="0"/>
        <w:spacing w:after="0" w:line="240" w:lineRule="auto"/>
        <w:ind w:firstLine="360"/>
        <w:rPr>
          <w:rFonts w:cs="Calibri"/>
          <w:bCs/>
          <w:color w:val="000000"/>
          <w:sz w:val="24"/>
          <w:szCs w:val="24"/>
        </w:rPr>
      </w:pPr>
      <w:r>
        <w:rPr>
          <w:rFonts w:cs="Calibri"/>
          <w:bCs/>
          <w:color w:val="000000"/>
          <w:sz w:val="24"/>
          <w:szCs w:val="24"/>
        </w:rPr>
        <w:t xml:space="preserve">Attachment </w:t>
      </w:r>
      <w:r w:rsidR="0020297B">
        <w:rPr>
          <w:rFonts w:cs="Calibri"/>
          <w:bCs/>
          <w:color w:val="000000"/>
          <w:sz w:val="24"/>
          <w:szCs w:val="24"/>
        </w:rPr>
        <w:t>5</w:t>
      </w:r>
      <w:r>
        <w:rPr>
          <w:rFonts w:cs="Calibri"/>
          <w:bCs/>
          <w:color w:val="000000"/>
          <w:sz w:val="24"/>
          <w:szCs w:val="24"/>
        </w:rPr>
        <w:t xml:space="preserve">. </w:t>
      </w:r>
      <w:r w:rsidR="0014086A">
        <w:rPr>
          <w:rFonts w:cs="Calibri"/>
          <w:bCs/>
          <w:color w:val="000000"/>
          <w:sz w:val="24"/>
          <w:szCs w:val="24"/>
        </w:rPr>
        <w:t>Introductory Script</w:t>
      </w:r>
      <w:r w:rsidR="002A21CF">
        <w:rPr>
          <w:rFonts w:cs="Calibri"/>
          <w:bCs/>
          <w:color w:val="000000"/>
          <w:sz w:val="24"/>
          <w:szCs w:val="24"/>
        </w:rPr>
        <w:t xml:space="preserve"> and Consent</w:t>
      </w:r>
      <w:r w:rsidR="0014086A">
        <w:rPr>
          <w:rFonts w:cs="Calibri"/>
          <w:bCs/>
          <w:color w:val="000000"/>
          <w:sz w:val="24"/>
          <w:szCs w:val="24"/>
        </w:rPr>
        <w:t xml:space="preserve"> – Household</w:t>
      </w:r>
      <w:r w:rsidR="002A21CF">
        <w:rPr>
          <w:rFonts w:cs="Calibri"/>
          <w:bCs/>
          <w:color w:val="000000"/>
          <w:sz w:val="24"/>
          <w:szCs w:val="24"/>
        </w:rPr>
        <w:t xml:space="preserve"> Members</w:t>
      </w:r>
    </w:p>
    <w:p w14:paraId="1982ADAE" w14:textId="5197CF2C" w:rsidR="0014086A" w:rsidRDefault="0014086A" w:rsidP="00057D2C">
      <w:pPr>
        <w:autoSpaceDE w:val="0"/>
        <w:autoSpaceDN w:val="0"/>
        <w:adjustRightInd w:val="0"/>
        <w:spacing w:after="0" w:line="240" w:lineRule="auto"/>
        <w:ind w:firstLine="360"/>
        <w:rPr>
          <w:rFonts w:cs="Calibri"/>
          <w:bCs/>
          <w:color w:val="000000"/>
          <w:sz w:val="24"/>
          <w:szCs w:val="24"/>
        </w:rPr>
      </w:pPr>
      <w:r>
        <w:rPr>
          <w:rFonts w:cs="Calibri"/>
          <w:bCs/>
          <w:color w:val="000000"/>
          <w:sz w:val="24"/>
          <w:szCs w:val="24"/>
        </w:rPr>
        <w:t xml:space="preserve">Attachment </w:t>
      </w:r>
      <w:r w:rsidR="0020297B">
        <w:rPr>
          <w:rFonts w:cs="Calibri"/>
          <w:bCs/>
          <w:color w:val="000000"/>
          <w:sz w:val="24"/>
          <w:szCs w:val="24"/>
        </w:rPr>
        <w:t>6</w:t>
      </w:r>
      <w:r>
        <w:rPr>
          <w:rFonts w:cs="Calibri"/>
          <w:bCs/>
          <w:color w:val="000000"/>
          <w:sz w:val="24"/>
          <w:szCs w:val="24"/>
        </w:rPr>
        <w:t xml:space="preserve">. Information Collection Instrument </w:t>
      </w:r>
      <w:r w:rsidR="002A21CF">
        <w:rPr>
          <w:rFonts w:cs="Calibri"/>
          <w:bCs/>
          <w:color w:val="000000"/>
          <w:sz w:val="24"/>
          <w:szCs w:val="24"/>
        </w:rPr>
        <w:t>–</w:t>
      </w:r>
      <w:r>
        <w:rPr>
          <w:rFonts w:cs="Calibri"/>
          <w:bCs/>
          <w:color w:val="000000"/>
          <w:sz w:val="24"/>
          <w:szCs w:val="24"/>
        </w:rPr>
        <w:t xml:space="preserve"> Household</w:t>
      </w:r>
      <w:r w:rsidR="002A21CF">
        <w:rPr>
          <w:rFonts w:cs="Calibri"/>
          <w:bCs/>
          <w:color w:val="000000"/>
          <w:sz w:val="24"/>
          <w:szCs w:val="24"/>
        </w:rPr>
        <w:t xml:space="preserve"> Members</w:t>
      </w:r>
    </w:p>
    <w:p w14:paraId="5143EE75" w14:textId="47F3A8CB" w:rsidR="0014086A" w:rsidRDefault="00937F78" w:rsidP="00133D44">
      <w:pPr>
        <w:autoSpaceDE w:val="0"/>
        <w:autoSpaceDN w:val="0"/>
        <w:adjustRightInd w:val="0"/>
        <w:spacing w:after="0" w:line="240" w:lineRule="auto"/>
        <w:ind w:firstLine="360"/>
        <w:rPr>
          <w:rFonts w:cs="Calibri"/>
          <w:bCs/>
          <w:color w:val="000000"/>
          <w:sz w:val="24"/>
          <w:szCs w:val="24"/>
        </w:rPr>
      </w:pPr>
      <w:r>
        <w:rPr>
          <w:rFonts w:cs="Calibri"/>
          <w:bCs/>
          <w:color w:val="000000"/>
          <w:sz w:val="24"/>
          <w:szCs w:val="24"/>
        </w:rPr>
        <w:t xml:space="preserve">Attachment </w:t>
      </w:r>
      <w:r w:rsidR="0020297B">
        <w:rPr>
          <w:rFonts w:cs="Calibri"/>
          <w:bCs/>
          <w:color w:val="000000"/>
          <w:sz w:val="24"/>
          <w:szCs w:val="24"/>
        </w:rPr>
        <w:t>7</w:t>
      </w:r>
      <w:r>
        <w:rPr>
          <w:rFonts w:cs="Calibri"/>
          <w:bCs/>
          <w:color w:val="000000"/>
          <w:sz w:val="24"/>
          <w:szCs w:val="24"/>
        </w:rPr>
        <w:t xml:space="preserve">. Data </w:t>
      </w:r>
      <w:r w:rsidR="00606D8C">
        <w:rPr>
          <w:rFonts w:cs="Calibri"/>
          <w:bCs/>
          <w:color w:val="000000"/>
          <w:sz w:val="24"/>
          <w:szCs w:val="24"/>
        </w:rPr>
        <w:t>M</w:t>
      </w:r>
      <w:r>
        <w:rPr>
          <w:rFonts w:cs="Calibri"/>
          <w:bCs/>
          <w:color w:val="000000"/>
          <w:sz w:val="24"/>
          <w:szCs w:val="24"/>
        </w:rPr>
        <w:t xml:space="preserve">anagement and </w:t>
      </w:r>
      <w:r w:rsidR="00606D8C">
        <w:rPr>
          <w:rFonts w:cs="Calibri"/>
          <w:bCs/>
          <w:color w:val="000000"/>
          <w:sz w:val="24"/>
          <w:szCs w:val="24"/>
        </w:rPr>
        <w:t>A</w:t>
      </w:r>
      <w:r>
        <w:rPr>
          <w:rFonts w:cs="Calibri"/>
          <w:bCs/>
          <w:color w:val="000000"/>
          <w:sz w:val="24"/>
          <w:szCs w:val="24"/>
        </w:rPr>
        <w:t xml:space="preserve">nalysis </w:t>
      </w:r>
      <w:r w:rsidR="00606D8C">
        <w:rPr>
          <w:rFonts w:cs="Calibri"/>
          <w:bCs/>
          <w:color w:val="000000"/>
          <w:sz w:val="24"/>
          <w:szCs w:val="24"/>
        </w:rPr>
        <w:t>P</w:t>
      </w:r>
      <w:r>
        <w:rPr>
          <w:rFonts w:cs="Calibri"/>
          <w:bCs/>
          <w:color w:val="000000"/>
          <w:sz w:val="24"/>
          <w:szCs w:val="24"/>
        </w:rPr>
        <w:t xml:space="preserve">lan </w:t>
      </w:r>
    </w:p>
    <w:p w14:paraId="361FE3CF" w14:textId="77777777" w:rsidR="00F7798D" w:rsidRPr="00057D2C" w:rsidRDefault="00F7798D" w:rsidP="00057D2C">
      <w:pPr>
        <w:autoSpaceDE w:val="0"/>
        <w:autoSpaceDN w:val="0"/>
        <w:adjustRightInd w:val="0"/>
        <w:spacing w:after="0" w:line="240" w:lineRule="auto"/>
        <w:ind w:firstLine="360"/>
        <w:rPr>
          <w:rFonts w:cs="Calibri"/>
          <w:color w:val="000000"/>
          <w:sz w:val="24"/>
          <w:szCs w:val="24"/>
        </w:rPr>
      </w:pPr>
    </w:p>
    <w:p w14:paraId="614BAB3D" w14:textId="4C3A6582" w:rsidR="0088366C" w:rsidRPr="00057D2C" w:rsidRDefault="00BC15BA" w:rsidP="008827B3">
      <w:pPr>
        <w:autoSpaceDE w:val="0"/>
        <w:autoSpaceDN w:val="0"/>
        <w:adjustRightInd w:val="0"/>
        <w:spacing w:after="0" w:line="240" w:lineRule="auto"/>
        <w:jc w:val="center"/>
        <w:rPr>
          <w:rFonts w:eastAsiaTheme="majorEastAsia" w:cstheme="majorBidi"/>
          <w:b/>
          <w:iCs/>
          <w:spacing w:val="15"/>
          <w:sz w:val="24"/>
          <w:szCs w:val="24"/>
        </w:rPr>
      </w:pPr>
      <w:r w:rsidRPr="0014086A">
        <w:rPr>
          <w:rFonts w:cs="Calibri"/>
          <w:b/>
          <w:bCs/>
          <w:sz w:val="24"/>
          <w:szCs w:val="24"/>
        </w:rPr>
        <w:br w:type="page"/>
      </w:r>
      <w:r w:rsidR="00363A2C" w:rsidRPr="00057D2C">
        <w:rPr>
          <w:rFonts w:eastAsiaTheme="majorEastAsia" w:cstheme="majorBidi"/>
          <w:b/>
          <w:iCs/>
          <w:spacing w:val="15"/>
          <w:sz w:val="24"/>
          <w:szCs w:val="24"/>
        </w:rPr>
        <w:lastRenderedPageBreak/>
        <w:t>Assessment on Public Knowledge, Attitudes, and Practices Relating to</w:t>
      </w:r>
    </w:p>
    <w:p w14:paraId="2EF52458" w14:textId="1227A21E" w:rsidR="00363A2C" w:rsidRPr="00057D2C" w:rsidRDefault="00363A2C" w:rsidP="00057D2C">
      <w:pPr>
        <w:numPr>
          <w:ilvl w:val="1"/>
          <w:numId w:val="0"/>
        </w:numPr>
        <w:spacing w:after="0" w:line="240" w:lineRule="auto"/>
        <w:jc w:val="center"/>
        <w:rPr>
          <w:rFonts w:eastAsiaTheme="majorEastAsia" w:cstheme="majorBidi"/>
          <w:b/>
          <w:iCs/>
          <w:spacing w:val="15"/>
          <w:sz w:val="24"/>
          <w:szCs w:val="24"/>
        </w:rPr>
      </w:pPr>
      <w:r w:rsidRPr="00057D2C">
        <w:rPr>
          <w:rFonts w:eastAsiaTheme="majorEastAsia" w:cstheme="majorBidi"/>
          <w:b/>
          <w:iCs/>
          <w:spacing w:val="15"/>
          <w:sz w:val="24"/>
          <w:szCs w:val="24"/>
        </w:rPr>
        <w:t>Ebola Virus Disease (EVD) Prevention and Medical Care in Guinea</w:t>
      </w:r>
    </w:p>
    <w:p w14:paraId="0D801977" w14:textId="1583196A" w:rsidR="00363A2C" w:rsidRPr="00057D2C" w:rsidRDefault="005B0BDA" w:rsidP="00057D2C">
      <w:pPr>
        <w:pStyle w:val="Default"/>
        <w:rPr>
          <w:rFonts w:asciiTheme="minorHAnsi" w:hAnsiTheme="minorHAnsi" w:cs="Calibri"/>
          <w:b/>
          <w:bCs/>
        </w:rPr>
      </w:pPr>
      <w:r>
        <w:rPr>
          <w:noProof/>
        </w:rPr>
        <mc:AlternateContent>
          <mc:Choice Requires="wps">
            <w:drawing>
              <wp:anchor distT="0" distB="0" distL="114300" distR="114300" simplePos="0" relativeHeight="251657216" behindDoc="0" locked="0" layoutInCell="1" allowOverlap="1" wp14:anchorId="49C8DE21" wp14:editId="4533D5A4">
                <wp:simplePos x="0" y="0"/>
                <wp:positionH relativeFrom="column">
                  <wp:posOffset>-66675</wp:posOffset>
                </wp:positionH>
                <wp:positionV relativeFrom="paragraph">
                  <wp:posOffset>275590</wp:posOffset>
                </wp:positionV>
                <wp:extent cx="6019800" cy="6181725"/>
                <wp:effectExtent l="0" t="0" r="19050" b="28575"/>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6181725"/>
                        </a:xfrm>
                        <a:prstGeom prst="rect">
                          <a:avLst/>
                        </a:prstGeom>
                        <a:solidFill>
                          <a:srgbClr val="FFFFFF"/>
                        </a:solidFill>
                        <a:ln w="9525">
                          <a:solidFill>
                            <a:srgbClr val="000000"/>
                          </a:solidFill>
                          <a:miter lim="800000"/>
                          <a:headEnd/>
                          <a:tailEnd/>
                        </a:ln>
                      </wps:spPr>
                      <wps:txbx>
                        <w:txbxContent>
                          <w:p w14:paraId="7097BEC1" w14:textId="77777777" w:rsidR="00626F57" w:rsidRDefault="00626F57" w:rsidP="009D0A87">
                            <w:pPr>
                              <w:spacing w:after="0"/>
                              <w:rPr>
                                <w:b/>
                                <w:sz w:val="24"/>
                                <w:szCs w:val="24"/>
                              </w:rPr>
                            </w:pPr>
                          </w:p>
                          <w:p w14:paraId="17E729E1" w14:textId="7E20721E" w:rsidR="00626F57" w:rsidRDefault="008827B3" w:rsidP="009D0A87">
                            <w:pPr>
                              <w:pStyle w:val="ListParagraph"/>
                              <w:numPr>
                                <w:ilvl w:val="0"/>
                                <w:numId w:val="1"/>
                              </w:numPr>
                              <w:spacing w:after="0"/>
                              <w:contextualSpacing w:val="0"/>
                              <w:rPr>
                                <w:sz w:val="24"/>
                                <w:szCs w:val="24"/>
                              </w:rPr>
                            </w:pPr>
                            <w:r w:rsidRPr="006F44C0">
                              <w:rPr>
                                <w:b/>
                                <w:sz w:val="24"/>
                                <w:szCs w:val="24"/>
                              </w:rPr>
                              <w:t>Goal of the study:</w:t>
                            </w:r>
                            <w:r w:rsidRPr="006F44C0">
                              <w:rPr>
                                <w:sz w:val="24"/>
                                <w:szCs w:val="24"/>
                              </w:rPr>
                              <w:t xml:space="preserve"> To rapidly evaluate current knowledge, attitudes, and prevention and control practices regarding Ebola Virus Disease (EVD) i</w:t>
                            </w:r>
                            <w:r w:rsidRPr="009D4D8B">
                              <w:rPr>
                                <w:sz w:val="24"/>
                                <w:szCs w:val="24"/>
                              </w:rPr>
                              <w:t xml:space="preserve">n Guinea using </w:t>
                            </w:r>
                            <w:r w:rsidR="003A2E04">
                              <w:rPr>
                                <w:sz w:val="24"/>
                                <w:szCs w:val="24"/>
                              </w:rPr>
                              <w:t xml:space="preserve">a </w:t>
                            </w:r>
                            <w:r w:rsidRPr="009D4D8B">
                              <w:rPr>
                                <w:sz w:val="24"/>
                                <w:szCs w:val="24"/>
                              </w:rPr>
                              <w:t>national</w:t>
                            </w:r>
                            <w:r w:rsidR="003E4A95">
                              <w:rPr>
                                <w:sz w:val="24"/>
                                <w:szCs w:val="24"/>
                              </w:rPr>
                              <w:t xml:space="preserve"> sample</w:t>
                            </w:r>
                            <w:r w:rsidRPr="009D4D8B">
                              <w:rPr>
                                <w:sz w:val="24"/>
                                <w:szCs w:val="24"/>
                              </w:rPr>
                              <w:t>. The rapid assessment aims to identify barriers and gaps in knowledge, attitudes, and practices</w:t>
                            </w:r>
                            <w:r>
                              <w:rPr>
                                <w:sz w:val="24"/>
                                <w:szCs w:val="24"/>
                              </w:rPr>
                              <w:t xml:space="preserve"> (KAP)</w:t>
                            </w:r>
                            <w:r w:rsidRPr="009D4D8B">
                              <w:rPr>
                                <w:sz w:val="24"/>
                                <w:szCs w:val="24"/>
                              </w:rPr>
                              <w:t xml:space="preserve"> that contribute to the persisting Ebola outbreak in Guinea</w:t>
                            </w:r>
                            <w:r w:rsidRPr="00EE4EF2">
                              <w:rPr>
                                <w:sz w:val="24"/>
                                <w:szCs w:val="24"/>
                              </w:rPr>
                              <w:t>.</w:t>
                            </w:r>
                          </w:p>
                          <w:p w14:paraId="7405EC8E" w14:textId="6DD289F9" w:rsidR="008827B3" w:rsidRPr="00EE4EF2" w:rsidRDefault="008827B3" w:rsidP="00626F57">
                            <w:pPr>
                              <w:pStyle w:val="ListParagraph"/>
                              <w:spacing w:after="0"/>
                              <w:ind w:left="360"/>
                              <w:contextualSpacing w:val="0"/>
                              <w:rPr>
                                <w:sz w:val="24"/>
                                <w:szCs w:val="24"/>
                              </w:rPr>
                            </w:pPr>
                          </w:p>
                          <w:p w14:paraId="2251000B" w14:textId="744DF590" w:rsidR="008827B3" w:rsidRDefault="008827B3" w:rsidP="009D0A87">
                            <w:pPr>
                              <w:pStyle w:val="ListParagraph"/>
                              <w:numPr>
                                <w:ilvl w:val="0"/>
                                <w:numId w:val="1"/>
                              </w:numPr>
                              <w:spacing w:after="0"/>
                              <w:contextualSpacing w:val="0"/>
                              <w:rPr>
                                <w:sz w:val="24"/>
                                <w:szCs w:val="24"/>
                              </w:rPr>
                            </w:pPr>
                            <w:r w:rsidRPr="00EE4EF2">
                              <w:rPr>
                                <w:b/>
                                <w:sz w:val="24"/>
                                <w:szCs w:val="24"/>
                              </w:rPr>
                              <w:t xml:space="preserve">Intended use of the resulting information: </w:t>
                            </w:r>
                            <w:r w:rsidRPr="00A236AC">
                              <w:rPr>
                                <w:sz w:val="24"/>
                                <w:szCs w:val="24"/>
                              </w:rPr>
                              <w:t xml:space="preserve">To rapidly inform the development of a national, evidence-based strategy for health promotion, social mobilization, and deepened community engagement that are reflective of the on-the-ground realities and socio-cultural context of Guinea in order to </w:t>
                            </w:r>
                            <w:r w:rsidR="003E4A95" w:rsidRPr="00A236AC">
                              <w:rPr>
                                <w:sz w:val="24"/>
                                <w:szCs w:val="24"/>
                              </w:rPr>
                              <w:t>identify</w:t>
                            </w:r>
                            <w:r w:rsidR="003E4A95">
                              <w:rPr>
                                <w:sz w:val="24"/>
                                <w:szCs w:val="24"/>
                              </w:rPr>
                              <w:t xml:space="preserve"> </w:t>
                            </w:r>
                            <w:r w:rsidR="003E4A95" w:rsidRPr="00A236AC">
                              <w:rPr>
                                <w:sz w:val="24"/>
                                <w:szCs w:val="24"/>
                              </w:rPr>
                              <w:t xml:space="preserve">prioritized areas of intervention and vulnerable group needing targeted EVD prevention/control strategies </w:t>
                            </w:r>
                            <w:r w:rsidR="003E4A95">
                              <w:rPr>
                                <w:sz w:val="24"/>
                                <w:szCs w:val="24"/>
                              </w:rPr>
                              <w:t xml:space="preserve">necessary to </w:t>
                            </w:r>
                            <w:r w:rsidR="003E4A95" w:rsidRPr="00A236AC">
                              <w:rPr>
                                <w:sz w:val="24"/>
                                <w:szCs w:val="24"/>
                              </w:rPr>
                              <w:t>move towards zero new infections of Ebola</w:t>
                            </w:r>
                            <w:r w:rsidRPr="00A236AC">
                              <w:rPr>
                                <w:sz w:val="24"/>
                                <w:szCs w:val="24"/>
                              </w:rPr>
                              <w:t>. In addition, the</w:t>
                            </w:r>
                            <w:r w:rsidR="003E4A95">
                              <w:rPr>
                                <w:sz w:val="24"/>
                                <w:szCs w:val="24"/>
                              </w:rPr>
                              <w:t xml:space="preserve"> results of the</w:t>
                            </w:r>
                            <w:r w:rsidRPr="00A236AC">
                              <w:rPr>
                                <w:sz w:val="24"/>
                                <w:szCs w:val="24"/>
                              </w:rPr>
                              <w:t xml:space="preserve"> assessment will </w:t>
                            </w:r>
                            <w:r w:rsidR="003E4A95">
                              <w:rPr>
                                <w:sz w:val="24"/>
                                <w:szCs w:val="24"/>
                              </w:rPr>
                              <w:t xml:space="preserve">provide some insight regarding </w:t>
                            </w:r>
                            <w:r w:rsidRPr="00A236AC">
                              <w:rPr>
                                <w:sz w:val="24"/>
                                <w:szCs w:val="24"/>
                              </w:rPr>
                              <w:t>the reach and</w:t>
                            </w:r>
                            <w:r w:rsidR="003E4A95">
                              <w:rPr>
                                <w:sz w:val="24"/>
                                <w:szCs w:val="24"/>
                              </w:rPr>
                              <w:t xml:space="preserve"> potential</w:t>
                            </w:r>
                            <w:r w:rsidRPr="00A236AC">
                              <w:rPr>
                                <w:sz w:val="24"/>
                                <w:szCs w:val="24"/>
                              </w:rPr>
                              <w:t xml:space="preserve"> impact of</w:t>
                            </w:r>
                            <w:r w:rsidR="003E4A95">
                              <w:rPr>
                                <w:sz w:val="24"/>
                                <w:szCs w:val="24"/>
                              </w:rPr>
                              <w:t xml:space="preserve"> prior</w:t>
                            </w:r>
                            <w:r w:rsidRPr="00A236AC">
                              <w:rPr>
                                <w:sz w:val="24"/>
                                <w:szCs w:val="24"/>
                              </w:rPr>
                              <w:t xml:space="preserve"> EVD related health promotion and social mobilization efforts in Guinea. </w:t>
                            </w:r>
                          </w:p>
                          <w:p w14:paraId="65FF43F9" w14:textId="77777777" w:rsidR="00626F57" w:rsidRPr="006F44C0" w:rsidRDefault="00626F57" w:rsidP="00626F57">
                            <w:pPr>
                              <w:pStyle w:val="ListParagraph"/>
                              <w:spacing w:after="0"/>
                              <w:ind w:left="360"/>
                              <w:contextualSpacing w:val="0"/>
                              <w:rPr>
                                <w:sz w:val="24"/>
                                <w:szCs w:val="24"/>
                              </w:rPr>
                            </w:pPr>
                          </w:p>
                          <w:p w14:paraId="187B7499" w14:textId="744CE240" w:rsidR="008827B3" w:rsidRDefault="008827B3" w:rsidP="009D0A87">
                            <w:pPr>
                              <w:pStyle w:val="ListParagraph"/>
                              <w:numPr>
                                <w:ilvl w:val="0"/>
                                <w:numId w:val="1"/>
                              </w:numPr>
                              <w:spacing w:after="0"/>
                              <w:contextualSpacing w:val="0"/>
                              <w:rPr>
                                <w:sz w:val="24"/>
                                <w:szCs w:val="24"/>
                              </w:rPr>
                            </w:pPr>
                            <w:r w:rsidRPr="009D4D8B">
                              <w:rPr>
                                <w:b/>
                                <w:sz w:val="24"/>
                                <w:szCs w:val="24"/>
                              </w:rPr>
                              <w:t xml:space="preserve">Methods: </w:t>
                            </w:r>
                            <w:r w:rsidRPr="009D4D8B">
                              <w:rPr>
                                <w:sz w:val="24"/>
                                <w:szCs w:val="24"/>
                              </w:rPr>
                              <w:t>Nationally representative cross-sectional assessment through multi-stage cluster sample of 6</w:t>
                            </w:r>
                            <w:r>
                              <w:rPr>
                                <w:sz w:val="24"/>
                                <w:szCs w:val="24"/>
                              </w:rPr>
                              <w:t>,</w:t>
                            </w:r>
                            <w:r w:rsidRPr="009D4D8B">
                              <w:rPr>
                                <w:sz w:val="24"/>
                                <w:szCs w:val="24"/>
                              </w:rPr>
                              <w:t>000 individuals from 3</w:t>
                            </w:r>
                            <w:r>
                              <w:rPr>
                                <w:sz w:val="24"/>
                                <w:szCs w:val="24"/>
                              </w:rPr>
                              <w:t>,</w:t>
                            </w:r>
                            <w:r w:rsidRPr="009D4D8B">
                              <w:rPr>
                                <w:sz w:val="24"/>
                                <w:szCs w:val="24"/>
                              </w:rPr>
                              <w:t>000 househo</w:t>
                            </w:r>
                            <w:r w:rsidRPr="006C5D91">
                              <w:rPr>
                                <w:sz w:val="24"/>
                                <w:szCs w:val="24"/>
                              </w:rPr>
                              <w:t xml:space="preserve">lds randomly selected from all regions of Guinea. </w:t>
                            </w:r>
                            <w:r w:rsidRPr="003E59CA">
                              <w:rPr>
                                <w:sz w:val="24"/>
                                <w:szCs w:val="24"/>
                              </w:rPr>
                              <w:t>Brief</w:t>
                            </w:r>
                            <w:r w:rsidRPr="00EE4EF2">
                              <w:rPr>
                                <w:sz w:val="24"/>
                                <w:szCs w:val="24"/>
                              </w:rPr>
                              <w:t xml:space="preserve"> interviews will be conducted with </w:t>
                            </w:r>
                            <w:r>
                              <w:rPr>
                                <w:sz w:val="24"/>
                                <w:szCs w:val="24"/>
                              </w:rPr>
                              <w:t xml:space="preserve">150 </w:t>
                            </w:r>
                            <w:r w:rsidRPr="009D4D8B">
                              <w:rPr>
                                <w:sz w:val="24"/>
                                <w:szCs w:val="24"/>
                              </w:rPr>
                              <w:t>community leaders within randomly selected clusters</w:t>
                            </w:r>
                            <w:r w:rsidRPr="006C5D91">
                              <w:rPr>
                                <w:sz w:val="24"/>
                                <w:szCs w:val="24"/>
                              </w:rPr>
                              <w:t>.</w:t>
                            </w:r>
                          </w:p>
                          <w:p w14:paraId="0CDFA7AA" w14:textId="77777777" w:rsidR="00626F57" w:rsidRPr="003E59CA" w:rsidRDefault="00626F57" w:rsidP="00626F57">
                            <w:pPr>
                              <w:pStyle w:val="ListParagraph"/>
                              <w:spacing w:after="0"/>
                              <w:ind w:left="360"/>
                              <w:contextualSpacing w:val="0"/>
                              <w:rPr>
                                <w:sz w:val="24"/>
                                <w:szCs w:val="24"/>
                              </w:rPr>
                            </w:pPr>
                          </w:p>
                          <w:p w14:paraId="5334D9D0" w14:textId="64A38EF6" w:rsidR="008827B3" w:rsidRDefault="008827B3" w:rsidP="009D0A87">
                            <w:pPr>
                              <w:pStyle w:val="ListParagraph"/>
                              <w:numPr>
                                <w:ilvl w:val="0"/>
                                <w:numId w:val="1"/>
                              </w:numPr>
                              <w:spacing w:after="0"/>
                              <w:contextualSpacing w:val="0"/>
                              <w:rPr>
                                <w:sz w:val="24"/>
                                <w:szCs w:val="24"/>
                              </w:rPr>
                            </w:pPr>
                            <w:r w:rsidRPr="00EE4EF2">
                              <w:rPr>
                                <w:b/>
                                <w:sz w:val="24"/>
                                <w:szCs w:val="24"/>
                              </w:rPr>
                              <w:t>Population to be studied:</w:t>
                            </w:r>
                            <w:r w:rsidRPr="00EE4EF2">
                              <w:rPr>
                                <w:sz w:val="24"/>
                                <w:szCs w:val="24"/>
                              </w:rPr>
                              <w:t xml:space="preserve"> </w:t>
                            </w:r>
                            <w:r w:rsidR="003E4A95">
                              <w:rPr>
                                <w:sz w:val="24"/>
                                <w:szCs w:val="24"/>
                              </w:rPr>
                              <w:t xml:space="preserve">See above. </w:t>
                            </w:r>
                          </w:p>
                          <w:p w14:paraId="7B2FD010" w14:textId="77777777" w:rsidR="00626F57" w:rsidRPr="006C5D91" w:rsidRDefault="00626F57" w:rsidP="00626F57">
                            <w:pPr>
                              <w:pStyle w:val="ListParagraph"/>
                              <w:spacing w:after="0"/>
                              <w:ind w:left="360"/>
                              <w:contextualSpacing w:val="0"/>
                              <w:rPr>
                                <w:sz w:val="24"/>
                                <w:szCs w:val="24"/>
                              </w:rPr>
                            </w:pPr>
                          </w:p>
                          <w:p w14:paraId="4320EC5D" w14:textId="46FDAFA9" w:rsidR="008827B3" w:rsidRDefault="008827B3" w:rsidP="009D0A87">
                            <w:pPr>
                              <w:pStyle w:val="ListParagraph"/>
                              <w:numPr>
                                <w:ilvl w:val="0"/>
                                <w:numId w:val="1"/>
                              </w:numPr>
                              <w:spacing w:after="0"/>
                              <w:contextualSpacing w:val="0"/>
                            </w:pPr>
                            <w:r w:rsidRPr="003E59CA">
                              <w:rPr>
                                <w:b/>
                                <w:sz w:val="24"/>
                                <w:szCs w:val="24"/>
                              </w:rPr>
                              <w:t xml:space="preserve">How </w:t>
                            </w:r>
                            <w:r w:rsidRPr="00EE4EF2">
                              <w:rPr>
                                <w:b/>
                                <w:sz w:val="24"/>
                                <w:szCs w:val="24"/>
                              </w:rPr>
                              <w:t>information will be analyzed:</w:t>
                            </w:r>
                            <w:r w:rsidRPr="00EE4EF2">
                              <w:rPr>
                                <w:sz w:val="24"/>
                                <w:szCs w:val="24"/>
                              </w:rPr>
                              <w:t xml:space="preserve"> Categorical analysis weighted for over- or under-sampling of selected regions and subgroups using post-stratification adjustments in SPSS. National and regional level estimates will be calculated for all indicators. In addition, the national estimates will be disaggregated by (i) clusters of low versus high intensity of social mobilization interventions</w:t>
                            </w:r>
                            <w:r w:rsidR="002725FE">
                              <w:rPr>
                                <w:sz w:val="24"/>
                                <w:szCs w:val="24"/>
                              </w:rPr>
                              <w:t>,</w:t>
                            </w:r>
                            <w:r w:rsidRPr="00EE4EF2">
                              <w:rPr>
                                <w:sz w:val="24"/>
                                <w:szCs w:val="24"/>
                              </w:rPr>
                              <w:t xml:space="preserve"> (ii) clusters of high versus low/no cumulative incidence of EVD</w:t>
                            </w:r>
                            <w:r w:rsidR="002725FE">
                              <w:rPr>
                                <w:sz w:val="24"/>
                                <w:szCs w:val="24"/>
                              </w:rPr>
                              <w:t>,</w:t>
                            </w:r>
                            <w:r w:rsidRPr="00EE4EF2">
                              <w:rPr>
                                <w:sz w:val="24"/>
                                <w:szCs w:val="24"/>
                              </w:rPr>
                              <w:t xml:space="preserve"> (iii) sex</w:t>
                            </w:r>
                            <w:r w:rsidR="002725FE">
                              <w:rPr>
                                <w:sz w:val="24"/>
                                <w:szCs w:val="24"/>
                              </w:rPr>
                              <w:t>,</w:t>
                            </w:r>
                            <w:r w:rsidRPr="00EE4EF2">
                              <w:rPr>
                                <w:sz w:val="24"/>
                                <w:szCs w:val="24"/>
                              </w:rPr>
                              <w:t xml:space="preserve"> (iii) gender</w:t>
                            </w:r>
                            <w:r w:rsidR="002725FE">
                              <w:rPr>
                                <w:sz w:val="24"/>
                                <w:szCs w:val="24"/>
                              </w:rPr>
                              <w:t>,</w:t>
                            </w:r>
                            <w:r w:rsidRPr="00EE4EF2">
                              <w:rPr>
                                <w:sz w:val="24"/>
                                <w:szCs w:val="24"/>
                              </w:rPr>
                              <w:t xml:space="preserve"> (iv) education</w:t>
                            </w:r>
                            <w:r w:rsidR="002725FE">
                              <w:rPr>
                                <w:sz w:val="24"/>
                                <w:szCs w:val="24"/>
                              </w:rPr>
                              <w:t>, and</w:t>
                            </w:r>
                            <w:r w:rsidRPr="00EE4EF2">
                              <w:rPr>
                                <w:sz w:val="24"/>
                                <w:szCs w:val="24"/>
                              </w:rPr>
                              <w:t xml:space="preserve"> (v) age category.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C8DE21" id="_x0000_t202" coordsize="21600,21600" o:spt="202" path="m,l,21600r21600,l21600,xe">
                <v:stroke joinstyle="miter"/>
                <v:path gradientshapeok="t" o:connecttype="rect"/>
              </v:shapetype>
              <v:shape id="Text Box 2" o:spid="_x0000_s1026" type="#_x0000_t202" style="position:absolute;margin-left:-5.25pt;margin-top:21.7pt;width:474pt;height:48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">
                <v:textbox>
                  <w:txbxContent>
                    <w:p w14:paraId="7097BEC1" w14:textId="77777777" w:rsidR="00626F57" w:rsidRDefault="00626F57" w:rsidP="009D0A87">
                      <w:pPr>
                        <w:spacing w:after="0"/>
                        <w:rPr>
                          <w:b/>
                          <w:sz w:val="24"/>
                          <w:szCs w:val="24"/>
                        </w:rPr>
                      </w:pPr>
                    </w:p>
                    <w:p w14:paraId="17E729E1" w14:textId="7E20721E" w:rsidR="00626F57" w:rsidRDefault="008827B3" w:rsidP="009D0A87">
                      <w:pPr>
                        <w:pStyle w:val="ListParagraph"/>
                        <w:numPr>
                          <w:ilvl w:val="0"/>
                          <w:numId w:val="1"/>
                        </w:numPr>
                        <w:spacing w:after="0"/>
                        <w:contextualSpacing w:val="0"/>
                        <w:rPr>
                          <w:sz w:val="24"/>
                          <w:szCs w:val="24"/>
                        </w:rPr>
                      </w:pPr>
                      <w:r w:rsidRPr="006F44C0">
                        <w:rPr>
                          <w:b/>
                          <w:sz w:val="24"/>
                          <w:szCs w:val="24"/>
                        </w:rPr>
                        <w:t>Goal of the study:</w:t>
                      </w:r>
                      <w:r w:rsidRPr="006F44C0">
                        <w:rPr>
                          <w:sz w:val="24"/>
                          <w:szCs w:val="24"/>
                        </w:rPr>
                        <w:t xml:space="preserve"> To rapidly evaluate current knowledge, attitudes, and prevention and control practices regarding Ebola Virus Disease (EVD) i</w:t>
                      </w:r>
                      <w:r w:rsidRPr="009D4D8B">
                        <w:rPr>
                          <w:sz w:val="24"/>
                          <w:szCs w:val="24"/>
                        </w:rPr>
                        <w:t xml:space="preserve">n Guinea using </w:t>
                      </w:r>
                      <w:r w:rsidR="003A2E04">
                        <w:rPr>
                          <w:sz w:val="24"/>
                          <w:szCs w:val="24"/>
                        </w:rPr>
                        <w:t xml:space="preserve">a </w:t>
                      </w:r>
                      <w:r w:rsidRPr="009D4D8B">
                        <w:rPr>
                          <w:sz w:val="24"/>
                          <w:szCs w:val="24"/>
                        </w:rPr>
                        <w:t>national</w:t>
                      </w:r>
                      <w:r w:rsidR="003E4A95">
                        <w:rPr>
                          <w:sz w:val="24"/>
                          <w:szCs w:val="24"/>
                        </w:rPr>
                        <w:t xml:space="preserve"> sample</w:t>
                      </w:r>
                      <w:r w:rsidRPr="009D4D8B">
                        <w:rPr>
                          <w:sz w:val="24"/>
                          <w:szCs w:val="24"/>
                        </w:rPr>
                        <w:t>. The rapid assessment aims to identify barriers and gaps in knowledge, attitudes, and practices</w:t>
                      </w:r>
                      <w:r>
                        <w:rPr>
                          <w:sz w:val="24"/>
                          <w:szCs w:val="24"/>
                        </w:rPr>
                        <w:t xml:space="preserve"> (KAP)</w:t>
                      </w:r>
                      <w:r w:rsidRPr="009D4D8B">
                        <w:rPr>
                          <w:sz w:val="24"/>
                          <w:szCs w:val="24"/>
                        </w:rPr>
                        <w:t xml:space="preserve"> that contribute to the persisting Ebola outbreak in Guinea</w:t>
                      </w:r>
                      <w:r w:rsidRPr="00EE4EF2">
                        <w:rPr>
                          <w:sz w:val="24"/>
                          <w:szCs w:val="24"/>
                        </w:rPr>
                        <w:t>.</w:t>
                      </w:r>
                    </w:p>
                    <w:p w14:paraId="7405EC8E" w14:textId="6DD289F9" w:rsidR="008827B3" w:rsidRPr="00EE4EF2" w:rsidRDefault="008827B3" w:rsidP="00626F57">
                      <w:pPr>
                        <w:pStyle w:val="ListParagraph"/>
                        <w:spacing w:after="0"/>
                        <w:ind w:left="360"/>
                        <w:contextualSpacing w:val="0"/>
                        <w:rPr>
                          <w:sz w:val="24"/>
                          <w:szCs w:val="24"/>
                        </w:rPr>
                      </w:pPr>
                    </w:p>
                    <w:p w14:paraId="2251000B" w14:textId="744DF590" w:rsidR="008827B3" w:rsidRDefault="008827B3" w:rsidP="009D0A87">
                      <w:pPr>
                        <w:pStyle w:val="ListParagraph"/>
                        <w:numPr>
                          <w:ilvl w:val="0"/>
                          <w:numId w:val="1"/>
                        </w:numPr>
                        <w:spacing w:after="0"/>
                        <w:contextualSpacing w:val="0"/>
                        <w:rPr>
                          <w:sz w:val="24"/>
                          <w:szCs w:val="24"/>
                        </w:rPr>
                      </w:pPr>
                      <w:r w:rsidRPr="00EE4EF2">
                        <w:rPr>
                          <w:b/>
                          <w:sz w:val="24"/>
                          <w:szCs w:val="24"/>
                        </w:rPr>
                        <w:t xml:space="preserve">Intended use of the resulting information: </w:t>
                      </w:r>
                      <w:r w:rsidRPr="00A236AC">
                        <w:rPr>
                          <w:sz w:val="24"/>
                          <w:szCs w:val="24"/>
                        </w:rPr>
                        <w:t xml:space="preserve">To rapidly inform the development of a national, evidence-based strategy for health promotion, social mobilization, and deepened community engagement that are reflective of the on-the-ground realities and socio-cultural context of Guinea in order to </w:t>
                      </w:r>
                      <w:r w:rsidR="003E4A95" w:rsidRPr="00A236AC">
                        <w:rPr>
                          <w:sz w:val="24"/>
                          <w:szCs w:val="24"/>
                        </w:rPr>
                        <w:t>identify</w:t>
                      </w:r>
                      <w:r w:rsidR="003E4A95">
                        <w:rPr>
                          <w:sz w:val="24"/>
                          <w:szCs w:val="24"/>
                        </w:rPr>
                        <w:t xml:space="preserve"> </w:t>
                      </w:r>
                      <w:r w:rsidR="003E4A95" w:rsidRPr="00A236AC">
                        <w:rPr>
                          <w:sz w:val="24"/>
                          <w:szCs w:val="24"/>
                        </w:rPr>
                        <w:t xml:space="preserve">prioritized areas of intervention and vulnerable group needing targeted EVD prevention/control strategies </w:t>
                      </w:r>
                      <w:r w:rsidR="003E4A95">
                        <w:rPr>
                          <w:sz w:val="24"/>
                          <w:szCs w:val="24"/>
                        </w:rPr>
                        <w:t xml:space="preserve">necessary to </w:t>
                      </w:r>
                      <w:r w:rsidR="003E4A95" w:rsidRPr="00A236AC">
                        <w:rPr>
                          <w:sz w:val="24"/>
                          <w:szCs w:val="24"/>
                        </w:rPr>
                        <w:t>move towards zero new infections of Ebola</w:t>
                      </w:r>
                      <w:r w:rsidRPr="00A236AC">
                        <w:rPr>
                          <w:sz w:val="24"/>
                          <w:szCs w:val="24"/>
                        </w:rPr>
                        <w:t>. In addition, the</w:t>
                      </w:r>
                      <w:r w:rsidR="003E4A95">
                        <w:rPr>
                          <w:sz w:val="24"/>
                          <w:szCs w:val="24"/>
                        </w:rPr>
                        <w:t xml:space="preserve"> results of the</w:t>
                      </w:r>
                      <w:r w:rsidRPr="00A236AC">
                        <w:rPr>
                          <w:sz w:val="24"/>
                          <w:szCs w:val="24"/>
                        </w:rPr>
                        <w:t xml:space="preserve"> assessment will </w:t>
                      </w:r>
                      <w:r w:rsidR="003E4A95">
                        <w:rPr>
                          <w:sz w:val="24"/>
                          <w:szCs w:val="24"/>
                        </w:rPr>
                        <w:t xml:space="preserve">provide some insight regarding </w:t>
                      </w:r>
                      <w:r w:rsidRPr="00A236AC">
                        <w:rPr>
                          <w:sz w:val="24"/>
                          <w:szCs w:val="24"/>
                        </w:rPr>
                        <w:t>the reach and</w:t>
                      </w:r>
                      <w:r w:rsidR="003E4A95">
                        <w:rPr>
                          <w:sz w:val="24"/>
                          <w:szCs w:val="24"/>
                        </w:rPr>
                        <w:t xml:space="preserve"> potential</w:t>
                      </w:r>
                      <w:r w:rsidRPr="00A236AC">
                        <w:rPr>
                          <w:sz w:val="24"/>
                          <w:szCs w:val="24"/>
                        </w:rPr>
                        <w:t xml:space="preserve"> impact of</w:t>
                      </w:r>
                      <w:r w:rsidR="003E4A95">
                        <w:rPr>
                          <w:sz w:val="24"/>
                          <w:szCs w:val="24"/>
                        </w:rPr>
                        <w:t xml:space="preserve"> prior</w:t>
                      </w:r>
                      <w:r w:rsidRPr="00A236AC">
                        <w:rPr>
                          <w:sz w:val="24"/>
                          <w:szCs w:val="24"/>
                        </w:rPr>
                        <w:t xml:space="preserve"> EVD related health promotion and social mobilization efforts in Guinea. </w:t>
                      </w:r>
                    </w:p>
                    <w:p w14:paraId="65FF43F9" w14:textId="77777777" w:rsidR="00626F57" w:rsidRPr="006F44C0" w:rsidRDefault="00626F57" w:rsidP="00626F57">
                      <w:pPr>
                        <w:pStyle w:val="ListParagraph"/>
                        <w:spacing w:after="0"/>
                        <w:ind w:left="360"/>
                        <w:contextualSpacing w:val="0"/>
                        <w:rPr>
                          <w:sz w:val="24"/>
                          <w:szCs w:val="24"/>
                        </w:rPr>
                      </w:pPr>
                    </w:p>
                    <w:p w14:paraId="187B7499" w14:textId="744CE240" w:rsidR="008827B3" w:rsidRDefault="008827B3" w:rsidP="009D0A87">
                      <w:pPr>
                        <w:pStyle w:val="ListParagraph"/>
                        <w:numPr>
                          <w:ilvl w:val="0"/>
                          <w:numId w:val="1"/>
                        </w:numPr>
                        <w:spacing w:after="0"/>
                        <w:contextualSpacing w:val="0"/>
                        <w:rPr>
                          <w:sz w:val="24"/>
                          <w:szCs w:val="24"/>
                        </w:rPr>
                      </w:pPr>
                      <w:r w:rsidRPr="009D4D8B">
                        <w:rPr>
                          <w:b/>
                          <w:sz w:val="24"/>
                          <w:szCs w:val="24"/>
                        </w:rPr>
                        <w:t xml:space="preserve">Methods: </w:t>
                      </w:r>
                      <w:r w:rsidRPr="009D4D8B">
                        <w:rPr>
                          <w:sz w:val="24"/>
                          <w:szCs w:val="24"/>
                        </w:rPr>
                        <w:t>Nationally representative cross-sectional assessment through multi-stage cluster sample of 6</w:t>
                      </w:r>
                      <w:r>
                        <w:rPr>
                          <w:sz w:val="24"/>
                          <w:szCs w:val="24"/>
                        </w:rPr>
                        <w:t>,</w:t>
                      </w:r>
                      <w:r w:rsidRPr="009D4D8B">
                        <w:rPr>
                          <w:sz w:val="24"/>
                          <w:szCs w:val="24"/>
                        </w:rPr>
                        <w:t>000 individuals from 3</w:t>
                      </w:r>
                      <w:r>
                        <w:rPr>
                          <w:sz w:val="24"/>
                          <w:szCs w:val="24"/>
                        </w:rPr>
                        <w:t>,</w:t>
                      </w:r>
                      <w:r w:rsidRPr="009D4D8B">
                        <w:rPr>
                          <w:sz w:val="24"/>
                          <w:szCs w:val="24"/>
                        </w:rPr>
                        <w:t>000 househo</w:t>
                      </w:r>
                      <w:r w:rsidRPr="006C5D91">
                        <w:rPr>
                          <w:sz w:val="24"/>
                          <w:szCs w:val="24"/>
                        </w:rPr>
                        <w:t xml:space="preserve">lds randomly selected from all regions of Guinea. </w:t>
                      </w:r>
                      <w:r w:rsidRPr="003E59CA">
                        <w:rPr>
                          <w:sz w:val="24"/>
                          <w:szCs w:val="24"/>
                        </w:rPr>
                        <w:t>Brief</w:t>
                      </w:r>
                      <w:r w:rsidRPr="00EE4EF2">
                        <w:rPr>
                          <w:sz w:val="24"/>
                          <w:szCs w:val="24"/>
                        </w:rPr>
                        <w:t xml:space="preserve"> interviews will be conducted with </w:t>
                      </w:r>
                      <w:r>
                        <w:rPr>
                          <w:sz w:val="24"/>
                          <w:szCs w:val="24"/>
                        </w:rPr>
                        <w:t xml:space="preserve">150 </w:t>
                      </w:r>
                      <w:r w:rsidRPr="009D4D8B">
                        <w:rPr>
                          <w:sz w:val="24"/>
                          <w:szCs w:val="24"/>
                        </w:rPr>
                        <w:t>community leaders within randomly selected clusters</w:t>
                      </w:r>
                      <w:r w:rsidRPr="006C5D91">
                        <w:rPr>
                          <w:sz w:val="24"/>
                          <w:szCs w:val="24"/>
                        </w:rPr>
                        <w:t>.</w:t>
                      </w:r>
                    </w:p>
                    <w:p w14:paraId="0CDFA7AA" w14:textId="77777777" w:rsidR="00626F57" w:rsidRPr="003E59CA" w:rsidRDefault="00626F57" w:rsidP="00626F57">
                      <w:pPr>
                        <w:pStyle w:val="ListParagraph"/>
                        <w:spacing w:after="0"/>
                        <w:ind w:left="360"/>
                        <w:contextualSpacing w:val="0"/>
                        <w:rPr>
                          <w:sz w:val="24"/>
                          <w:szCs w:val="24"/>
                        </w:rPr>
                      </w:pPr>
                    </w:p>
                    <w:p w14:paraId="5334D9D0" w14:textId="64A38EF6" w:rsidR="008827B3" w:rsidRDefault="008827B3" w:rsidP="009D0A87">
                      <w:pPr>
                        <w:pStyle w:val="ListParagraph"/>
                        <w:numPr>
                          <w:ilvl w:val="0"/>
                          <w:numId w:val="1"/>
                        </w:numPr>
                        <w:spacing w:after="0"/>
                        <w:contextualSpacing w:val="0"/>
                        <w:rPr>
                          <w:sz w:val="24"/>
                          <w:szCs w:val="24"/>
                        </w:rPr>
                      </w:pPr>
                      <w:r w:rsidRPr="00EE4EF2">
                        <w:rPr>
                          <w:b/>
                          <w:sz w:val="24"/>
                          <w:szCs w:val="24"/>
                        </w:rPr>
                        <w:t>Population to be studied:</w:t>
                      </w:r>
                      <w:r w:rsidRPr="00EE4EF2">
                        <w:rPr>
                          <w:sz w:val="24"/>
                          <w:szCs w:val="24"/>
                        </w:rPr>
                        <w:t xml:space="preserve"> </w:t>
                      </w:r>
                      <w:r w:rsidR="003E4A95">
                        <w:rPr>
                          <w:sz w:val="24"/>
                          <w:szCs w:val="24"/>
                        </w:rPr>
                        <w:t xml:space="preserve">See above. </w:t>
                      </w:r>
                    </w:p>
                    <w:p w14:paraId="7B2FD010" w14:textId="77777777" w:rsidR="00626F57" w:rsidRPr="006C5D91" w:rsidRDefault="00626F57" w:rsidP="00626F57">
                      <w:pPr>
                        <w:pStyle w:val="ListParagraph"/>
                        <w:spacing w:after="0"/>
                        <w:ind w:left="360"/>
                        <w:contextualSpacing w:val="0"/>
                        <w:rPr>
                          <w:sz w:val="24"/>
                          <w:szCs w:val="24"/>
                        </w:rPr>
                      </w:pPr>
                    </w:p>
                    <w:p w14:paraId="4320EC5D" w14:textId="46FDAFA9" w:rsidR="008827B3" w:rsidRDefault="008827B3" w:rsidP="009D0A87">
                      <w:pPr>
                        <w:pStyle w:val="ListParagraph"/>
                        <w:numPr>
                          <w:ilvl w:val="0"/>
                          <w:numId w:val="1"/>
                        </w:numPr>
                        <w:spacing w:after="0"/>
                        <w:contextualSpacing w:val="0"/>
                      </w:pPr>
                      <w:r w:rsidRPr="003E59CA">
                        <w:rPr>
                          <w:b/>
                          <w:sz w:val="24"/>
                          <w:szCs w:val="24"/>
                        </w:rPr>
                        <w:t xml:space="preserve">How </w:t>
                      </w:r>
                      <w:r w:rsidRPr="00EE4EF2">
                        <w:rPr>
                          <w:b/>
                          <w:sz w:val="24"/>
                          <w:szCs w:val="24"/>
                        </w:rPr>
                        <w:t>information will be analyzed:</w:t>
                      </w:r>
                      <w:r w:rsidRPr="00EE4EF2">
                        <w:rPr>
                          <w:sz w:val="24"/>
                          <w:szCs w:val="24"/>
                        </w:rPr>
                        <w:t xml:space="preserve"> Categorical analysis weighted for over- or under-sampling of selected regions and subgroups using post-stratification adjustments in SPSS. National and regional level estimates will be calculated for all indicators. In addition, the national estimates will be disaggregated by (i) clusters of low versus high intensity of social mobilization interventions</w:t>
                      </w:r>
                      <w:r w:rsidR="002725FE">
                        <w:rPr>
                          <w:sz w:val="24"/>
                          <w:szCs w:val="24"/>
                        </w:rPr>
                        <w:t>,</w:t>
                      </w:r>
                      <w:r w:rsidRPr="00EE4EF2">
                        <w:rPr>
                          <w:sz w:val="24"/>
                          <w:szCs w:val="24"/>
                        </w:rPr>
                        <w:t xml:space="preserve"> (ii) clusters of high versus low/no cumulative incidence of EVD</w:t>
                      </w:r>
                      <w:r w:rsidR="002725FE">
                        <w:rPr>
                          <w:sz w:val="24"/>
                          <w:szCs w:val="24"/>
                        </w:rPr>
                        <w:t>,</w:t>
                      </w:r>
                      <w:r w:rsidRPr="00EE4EF2">
                        <w:rPr>
                          <w:sz w:val="24"/>
                          <w:szCs w:val="24"/>
                        </w:rPr>
                        <w:t xml:space="preserve"> (iii) sex</w:t>
                      </w:r>
                      <w:r w:rsidR="002725FE">
                        <w:rPr>
                          <w:sz w:val="24"/>
                          <w:szCs w:val="24"/>
                        </w:rPr>
                        <w:t>,</w:t>
                      </w:r>
                      <w:r w:rsidRPr="00EE4EF2">
                        <w:rPr>
                          <w:sz w:val="24"/>
                          <w:szCs w:val="24"/>
                        </w:rPr>
                        <w:t xml:space="preserve"> (iii) gender</w:t>
                      </w:r>
                      <w:r w:rsidR="002725FE">
                        <w:rPr>
                          <w:sz w:val="24"/>
                          <w:szCs w:val="24"/>
                        </w:rPr>
                        <w:t>,</w:t>
                      </w:r>
                      <w:r w:rsidRPr="00EE4EF2">
                        <w:rPr>
                          <w:sz w:val="24"/>
                          <w:szCs w:val="24"/>
                        </w:rPr>
                        <w:t xml:space="preserve"> (iv) education</w:t>
                      </w:r>
                      <w:r w:rsidR="002725FE">
                        <w:rPr>
                          <w:sz w:val="24"/>
                          <w:szCs w:val="24"/>
                        </w:rPr>
                        <w:t>, and</w:t>
                      </w:r>
                      <w:r w:rsidRPr="00EE4EF2">
                        <w:rPr>
                          <w:sz w:val="24"/>
                          <w:szCs w:val="24"/>
                        </w:rPr>
                        <w:t xml:space="preserve"> (v) age category.</w:t>
                      </w:r>
                    </w:p>
                  </w:txbxContent>
                </v:textbox>
                <w10:wrap type="square"/>
              </v:shape>
            </w:pict>
          </mc:Fallback>
        </mc:AlternateContent>
      </w:r>
    </w:p>
    <w:p w14:paraId="563AA837" w14:textId="77777777" w:rsidR="00DD71DB" w:rsidRDefault="00DD71DB" w:rsidP="00057D2C">
      <w:pPr>
        <w:pStyle w:val="Default"/>
        <w:rPr>
          <w:rFonts w:asciiTheme="minorHAnsi" w:hAnsiTheme="minorHAnsi" w:cs="Calibri"/>
          <w:b/>
          <w:bCs/>
        </w:rPr>
      </w:pPr>
    </w:p>
    <w:p w14:paraId="381E9F0C" w14:textId="77777777" w:rsidR="005B0BDA" w:rsidRDefault="005B0BDA" w:rsidP="00057D2C">
      <w:pPr>
        <w:pStyle w:val="Default"/>
        <w:rPr>
          <w:rFonts w:asciiTheme="minorHAnsi" w:hAnsiTheme="minorHAnsi" w:cs="Calibri"/>
          <w:b/>
          <w:bCs/>
        </w:rPr>
      </w:pPr>
      <w:r>
        <w:rPr>
          <w:rFonts w:asciiTheme="minorHAnsi" w:hAnsiTheme="minorHAnsi" w:cs="Calibri"/>
          <w:b/>
          <w:bCs/>
        </w:rPr>
        <w:br w:type="page"/>
      </w:r>
    </w:p>
    <w:p w14:paraId="3CD1DD3E" w14:textId="77777777" w:rsidR="00D46A77" w:rsidRPr="00057D2C" w:rsidRDefault="00D46A77" w:rsidP="00D46A77">
      <w:pPr>
        <w:numPr>
          <w:ilvl w:val="1"/>
          <w:numId w:val="0"/>
        </w:numPr>
        <w:spacing w:after="0" w:line="240" w:lineRule="auto"/>
        <w:jc w:val="center"/>
        <w:rPr>
          <w:rFonts w:eastAsiaTheme="majorEastAsia" w:cstheme="majorBidi"/>
          <w:b/>
          <w:iCs/>
          <w:spacing w:val="15"/>
          <w:sz w:val="24"/>
          <w:szCs w:val="24"/>
        </w:rPr>
      </w:pPr>
      <w:r w:rsidRPr="00057D2C">
        <w:rPr>
          <w:rFonts w:eastAsiaTheme="majorEastAsia" w:cstheme="majorBidi"/>
          <w:b/>
          <w:iCs/>
          <w:spacing w:val="15"/>
          <w:sz w:val="24"/>
          <w:szCs w:val="24"/>
        </w:rPr>
        <w:lastRenderedPageBreak/>
        <w:t>Ebola Virus Disease (EVD) Prevention and Medical Care in Guinea</w:t>
      </w:r>
    </w:p>
    <w:p w14:paraId="5A216C76" w14:textId="77777777" w:rsidR="00D46A77" w:rsidRDefault="00D46A77" w:rsidP="00057D2C">
      <w:pPr>
        <w:pStyle w:val="Default"/>
        <w:rPr>
          <w:rFonts w:asciiTheme="minorHAnsi" w:hAnsiTheme="minorHAnsi" w:cs="Calibri"/>
          <w:b/>
          <w:bCs/>
        </w:rPr>
      </w:pPr>
    </w:p>
    <w:p w14:paraId="4F4ADC02" w14:textId="77777777" w:rsidR="00D46A77" w:rsidRDefault="00D46A77" w:rsidP="00057D2C">
      <w:pPr>
        <w:pStyle w:val="Default"/>
        <w:rPr>
          <w:rFonts w:asciiTheme="minorHAnsi" w:hAnsiTheme="minorHAnsi" w:cs="Calibri"/>
          <w:b/>
          <w:bCs/>
        </w:rPr>
      </w:pPr>
    </w:p>
    <w:p w14:paraId="065DA760" w14:textId="16F46049" w:rsidR="00C20BE5" w:rsidRPr="00057D2C" w:rsidRDefault="00F203A3" w:rsidP="00057D2C">
      <w:pPr>
        <w:pStyle w:val="Default"/>
        <w:rPr>
          <w:rFonts w:asciiTheme="minorHAnsi" w:hAnsiTheme="minorHAnsi" w:cs="Calibri"/>
          <w:b/>
          <w:bCs/>
        </w:rPr>
      </w:pPr>
      <w:r w:rsidRPr="00057D2C">
        <w:rPr>
          <w:rFonts w:asciiTheme="minorHAnsi" w:hAnsiTheme="minorHAnsi" w:cs="Calibri"/>
          <w:b/>
          <w:bCs/>
        </w:rPr>
        <w:t>A. Justification</w:t>
      </w:r>
    </w:p>
    <w:p w14:paraId="51EAC9BE" w14:textId="18519DF1" w:rsidR="00F203A3" w:rsidRPr="00057D2C" w:rsidRDefault="00F203A3" w:rsidP="00057D2C">
      <w:pPr>
        <w:pStyle w:val="Default"/>
        <w:rPr>
          <w:rFonts w:asciiTheme="minorHAnsi" w:hAnsiTheme="minorHAnsi" w:cs="Calibri"/>
        </w:rPr>
      </w:pPr>
    </w:p>
    <w:p w14:paraId="3ADA224B" w14:textId="77777777" w:rsidR="00F203A3" w:rsidRPr="00057D2C" w:rsidRDefault="00F203A3" w:rsidP="0014086A">
      <w:pPr>
        <w:spacing w:after="0" w:line="240" w:lineRule="auto"/>
        <w:rPr>
          <w:sz w:val="24"/>
          <w:szCs w:val="24"/>
        </w:rPr>
      </w:pPr>
    </w:p>
    <w:p w14:paraId="5D626911" w14:textId="77777777" w:rsidR="00C20BE5" w:rsidRPr="00057D2C" w:rsidRDefault="00C20BE5" w:rsidP="00057D2C">
      <w:pPr>
        <w:pStyle w:val="Default"/>
        <w:rPr>
          <w:rFonts w:asciiTheme="minorHAnsi" w:hAnsiTheme="minorHAnsi" w:cs="Calibri"/>
        </w:rPr>
      </w:pPr>
      <w:r w:rsidRPr="00057D2C">
        <w:rPr>
          <w:rFonts w:asciiTheme="minorHAnsi" w:hAnsiTheme="minorHAnsi" w:cs="Calibri"/>
          <w:b/>
          <w:bCs/>
        </w:rPr>
        <w:t xml:space="preserve">1. Circumstances Making the Collection of Information Necessary </w:t>
      </w:r>
    </w:p>
    <w:p w14:paraId="23659881" w14:textId="77777777" w:rsidR="009973F2" w:rsidRPr="00057D2C" w:rsidRDefault="009973F2" w:rsidP="00057D2C">
      <w:pPr>
        <w:pStyle w:val="Default"/>
        <w:rPr>
          <w:rFonts w:asciiTheme="minorHAnsi" w:hAnsiTheme="minorHAnsi" w:cs="Calibri"/>
        </w:rPr>
      </w:pPr>
    </w:p>
    <w:p w14:paraId="0B9852DA" w14:textId="2A92ED20" w:rsidR="00BE0E86" w:rsidRPr="0014086A" w:rsidRDefault="00BE0E86" w:rsidP="0014086A">
      <w:pPr>
        <w:spacing w:after="0" w:line="240" w:lineRule="auto"/>
        <w:jc w:val="both"/>
        <w:rPr>
          <w:sz w:val="24"/>
          <w:szCs w:val="24"/>
        </w:rPr>
      </w:pPr>
      <w:r w:rsidRPr="0014086A">
        <w:rPr>
          <w:sz w:val="24"/>
          <w:szCs w:val="24"/>
        </w:rPr>
        <w:t xml:space="preserve">According to </w:t>
      </w:r>
      <w:r w:rsidRPr="00057D2C">
        <w:rPr>
          <w:sz w:val="24"/>
          <w:szCs w:val="24"/>
        </w:rPr>
        <w:t>the World Health Organization (</w:t>
      </w:r>
      <w:r w:rsidRPr="0014086A">
        <w:rPr>
          <w:sz w:val="24"/>
          <w:szCs w:val="24"/>
        </w:rPr>
        <w:t>WHO</w:t>
      </w:r>
      <w:r w:rsidRPr="00057D2C">
        <w:rPr>
          <w:sz w:val="24"/>
          <w:szCs w:val="24"/>
        </w:rPr>
        <w:t>)</w:t>
      </w:r>
      <w:r w:rsidRPr="0014086A">
        <w:rPr>
          <w:sz w:val="24"/>
          <w:szCs w:val="24"/>
        </w:rPr>
        <w:t xml:space="preserve">, </w:t>
      </w:r>
      <w:r w:rsidR="00200728">
        <w:rPr>
          <w:sz w:val="24"/>
          <w:szCs w:val="24"/>
        </w:rPr>
        <w:t xml:space="preserve">as of April 20, 2015, Guinea has recorded </w:t>
      </w:r>
      <w:r w:rsidRPr="0014086A">
        <w:rPr>
          <w:sz w:val="24"/>
          <w:szCs w:val="24"/>
        </w:rPr>
        <w:t>a total of 3</w:t>
      </w:r>
      <w:r w:rsidR="00200728">
        <w:rPr>
          <w:sz w:val="24"/>
          <w:szCs w:val="24"/>
        </w:rPr>
        <w:t>,140 laboratory-confirmed cases and 2,361 EVD-</w:t>
      </w:r>
      <w:r w:rsidR="00200728" w:rsidRPr="004B6882">
        <w:rPr>
          <w:sz w:val="24"/>
          <w:szCs w:val="24"/>
        </w:rPr>
        <w:t>related deaths</w:t>
      </w:r>
      <w:r w:rsidR="004C6B98" w:rsidRPr="004B6882">
        <w:rPr>
          <w:sz w:val="24"/>
          <w:szCs w:val="24"/>
        </w:rPr>
        <w:t xml:space="preserve"> </w:t>
      </w:r>
      <w:r w:rsidR="00200728" w:rsidRPr="00DD71DB">
        <w:rPr>
          <w:sz w:val="24"/>
          <w:szCs w:val="24"/>
        </w:rPr>
        <w:t xml:space="preserve">since the beginning of the EVD outbreak in West Africa that started in early 2014. </w:t>
      </w:r>
      <w:r w:rsidRPr="004B6882">
        <w:rPr>
          <w:sz w:val="24"/>
          <w:szCs w:val="24"/>
        </w:rPr>
        <w:t>Cases have occurred in all regions of the country and have result</w:t>
      </w:r>
      <w:r w:rsidR="009D4D8B" w:rsidRPr="00DA5C00">
        <w:rPr>
          <w:sz w:val="24"/>
          <w:szCs w:val="24"/>
        </w:rPr>
        <w:t>ed</w:t>
      </w:r>
      <w:r w:rsidRPr="00DA5C00">
        <w:rPr>
          <w:sz w:val="24"/>
          <w:szCs w:val="24"/>
        </w:rPr>
        <w:t xml:space="preserve"> in transmission to residents of the neighboring countries of Liberia and Sierra Leone that, in turn, have experienced natio</w:t>
      </w:r>
      <w:r w:rsidRPr="004B6882">
        <w:rPr>
          <w:sz w:val="24"/>
          <w:szCs w:val="24"/>
        </w:rPr>
        <w:t>nal</w:t>
      </w:r>
      <w:r w:rsidRPr="0014086A">
        <w:rPr>
          <w:sz w:val="24"/>
          <w:szCs w:val="24"/>
        </w:rPr>
        <w:t xml:space="preserve"> epidemics for more than a year.</w:t>
      </w:r>
      <w:r w:rsidR="003E4A95">
        <w:rPr>
          <w:sz w:val="24"/>
          <w:szCs w:val="24"/>
        </w:rPr>
        <w:t xml:space="preserve"> </w:t>
      </w:r>
      <w:r w:rsidR="00250CD4">
        <w:rPr>
          <w:sz w:val="24"/>
          <w:szCs w:val="24"/>
        </w:rPr>
        <w:t>As of May 5, 2015, t</w:t>
      </w:r>
      <w:r w:rsidR="003E4A95">
        <w:rPr>
          <w:sz w:val="24"/>
          <w:szCs w:val="24"/>
        </w:rPr>
        <w:t xml:space="preserve">he current incidence rate is approximately </w:t>
      </w:r>
      <w:r w:rsidR="00626F57">
        <w:rPr>
          <w:sz w:val="24"/>
          <w:szCs w:val="24"/>
        </w:rPr>
        <w:t>46</w:t>
      </w:r>
      <w:r w:rsidR="003E4A95">
        <w:rPr>
          <w:sz w:val="24"/>
          <w:szCs w:val="24"/>
        </w:rPr>
        <w:t xml:space="preserve"> new cases </w:t>
      </w:r>
      <w:r w:rsidR="00626F57">
        <w:rPr>
          <w:sz w:val="24"/>
          <w:szCs w:val="24"/>
        </w:rPr>
        <w:t>in the last 21 days.</w:t>
      </w:r>
      <w:r w:rsidR="003E4A95">
        <w:rPr>
          <w:sz w:val="24"/>
          <w:szCs w:val="24"/>
        </w:rPr>
        <w:t xml:space="preserve"> </w:t>
      </w:r>
      <w:r w:rsidR="00626F57">
        <w:rPr>
          <w:sz w:val="24"/>
          <w:szCs w:val="24"/>
        </w:rPr>
        <w:t>The Guinea government and its international partners</w:t>
      </w:r>
      <w:r w:rsidR="003E4A95">
        <w:rPr>
          <w:sz w:val="24"/>
          <w:szCs w:val="24"/>
        </w:rPr>
        <w:t xml:space="preserve"> have made a commitment to try to get the incidence rate down to zero</w:t>
      </w:r>
      <w:r w:rsidR="00626F57">
        <w:rPr>
          <w:sz w:val="24"/>
          <w:szCs w:val="24"/>
        </w:rPr>
        <w:t xml:space="preserve"> cases within 42 days</w:t>
      </w:r>
      <w:r w:rsidR="003E4A95">
        <w:rPr>
          <w:sz w:val="24"/>
          <w:szCs w:val="24"/>
        </w:rPr>
        <w:t>. This collection is designed to provide additional information to help achieve that goal.</w:t>
      </w:r>
      <w:r w:rsidRPr="0014086A">
        <w:rPr>
          <w:sz w:val="24"/>
          <w:szCs w:val="24"/>
        </w:rPr>
        <w:t xml:space="preserve"> </w:t>
      </w:r>
    </w:p>
    <w:p w14:paraId="6DAF1B55" w14:textId="77777777" w:rsidR="004175CF" w:rsidRDefault="004175CF" w:rsidP="0014086A">
      <w:pPr>
        <w:spacing w:after="0" w:line="240" w:lineRule="auto"/>
        <w:jc w:val="both"/>
        <w:rPr>
          <w:sz w:val="24"/>
          <w:szCs w:val="24"/>
        </w:rPr>
      </w:pPr>
    </w:p>
    <w:p w14:paraId="71B8772C" w14:textId="4DD6AA59" w:rsidR="00BE0E86" w:rsidRDefault="00BE0E86" w:rsidP="0014086A">
      <w:pPr>
        <w:spacing w:after="0" w:line="240" w:lineRule="auto"/>
        <w:jc w:val="both"/>
        <w:rPr>
          <w:sz w:val="24"/>
          <w:szCs w:val="24"/>
        </w:rPr>
      </w:pPr>
      <w:r w:rsidRPr="0014086A">
        <w:rPr>
          <w:sz w:val="24"/>
          <w:szCs w:val="24"/>
        </w:rPr>
        <w:t xml:space="preserve">There are no </w:t>
      </w:r>
      <w:r w:rsidR="00EA2C78" w:rsidRPr="00057D2C">
        <w:rPr>
          <w:sz w:val="24"/>
          <w:szCs w:val="24"/>
        </w:rPr>
        <w:t>current</w:t>
      </w:r>
      <w:r w:rsidRPr="0014086A">
        <w:rPr>
          <w:sz w:val="24"/>
          <w:szCs w:val="24"/>
        </w:rPr>
        <w:t>, reliable nation-wide sources of information from recent</w:t>
      </w:r>
      <w:r w:rsidR="00950FCB">
        <w:rPr>
          <w:sz w:val="24"/>
          <w:szCs w:val="24"/>
        </w:rPr>
        <w:t>, nationally-representative</w:t>
      </w:r>
      <w:r w:rsidRPr="0014086A">
        <w:rPr>
          <w:sz w:val="24"/>
          <w:szCs w:val="24"/>
        </w:rPr>
        <w:t xml:space="preserve"> surveys or published literature about the knowledge, attitudes, and practices</w:t>
      </w:r>
      <w:r w:rsidR="00116F7A" w:rsidRPr="00057D2C">
        <w:rPr>
          <w:sz w:val="24"/>
          <w:szCs w:val="24"/>
        </w:rPr>
        <w:t xml:space="preserve"> (KAPs)</w:t>
      </w:r>
      <w:r w:rsidRPr="0014086A">
        <w:rPr>
          <w:sz w:val="24"/>
          <w:szCs w:val="24"/>
        </w:rPr>
        <w:t xml:space="preserve"> of Guineans regarding EVD and factors that may be driving the epidemic</w:t>
      </w:r>
      <w:r w:rsidR="001A483F">
        <w:rPr>
          <w:sz w:val="24"/>
          <w:szCs w:val="24"/>
        </w:rPr>
        <w:t>, however there</w:t>
      </w:r>
      <w:r w:rsidR="008D6345">
        <w:rPr>
          <w:sz w:val="24"/>
          <w:szCs w:val="24"/>
        </w:rPr>
        <w:t xml:space="preserve"> </w:t>
      </w:r>
      <w:r w:rsidR="0096728B">
        <w:rPr>
          <w:sz w:val="24"/>
          <w:szCs w:val="24"/>
        </w:rPr>
        <w:t xml:space="preserve">are </w:t>
      </w:r>
      <w:r w:rsidR="008D6345">
        <w:rPr>
          <w:sz w:val="24"/>
          <w:szCs w:val="24"/>
        </w:rPr>
        <w:t>daily</w:t>
      </w:r>
      <w:r w:rsidR="001A483F">
        <w:rPr>
          <w:sz w:val="24"/>
          <w:szCs w:val="24"/>
        </w:rPr>
        <w:t xml:space="preserve"> reports from health workers that </w:t>
      </w:r>
      <w:r w:rsidR="008D6345">
        <w:rPr>
          <w:sz w:val="24"/>
          <w:szCs w:val="24"/>
        </w:rPr>
        <w:t>demonstrations and resistance to EVD prevention and co</w:t>
      </w:r>
      <w:bookmarkStart w:id="0" w:name="_GoBack"/>
      <w:bookmarkEnd w:id="0"/>
      <w:r w:rsidR="008D6345">
        <w:rPr>
          <w:sz w:val="24"/>
          <w:szCs w:val="24"/>
        </w:rPr>
        <w:t xml:space="preserve">ntrol efforts continue in many </w:t>
      </w:r>
      <w:r w:rsidR="001A483F">
        <w:rPr>
          <w:sz w:val="24"/>
          <w:szCs w:val="24"/>
        </w:rPr>
        <w:t>parts of Guinea</w:t>
      </w:r>
      <w:r w:rsidRPr="0014086A">
        <w:rPr>
          <w:sz w:val="24"/>
          <w:szCs w:val="24"/>
        </w:rPr>
        <w:t xml:space="preserve">. </w:t>
      </w:r>
      <w:r w:rsidR="001A483F">
        <w:rPr>
          <w:sz w:val="24"/>
          <w:szCs w:val="24"/>
        </w:rPr>
        <w:t xml:space="preserve"> A </w:t>
      </w:r>
      <w:r w:rsidRPr="00004C0D">
        <w:rPr>
          <w:sz w:val="24"/>
          <w:szCs w:val="24"/>
        </w:rPr>
        <w:t xml:space="preserve">KAP assessment during the current epidemic </w:t>
      </w:r>
      <w:r w:rsidR="006C41B9" w:rsidRPr="00004C0D">
        <w:rPr>
          <w:sz w:val="24"/>
          <w:szCs w:val="24"/>
        </w:rPr>
        <w:t xml:space="preserve">in Guinea </w:t>
      </w:r>
      <w:r w:rsidRPr="00004C0D">
        <w:rPr>
          <w:sz w:val="24"/>
          <w:szCs w:val="24"/>
        </w:rPr>
        <w:t xml:space="preserve">was </w:t>
      </w:r>
      <w:r w:rsidR="006C41B9" w:rsidRPr="00004C0D">
        <w:rPr>
          <w:sz w:val="24"/>
          <w:szCs w:val="24"/>
        </w:rPr>
        <w:t xml:space="preserve">funded and </w:t>
      </w:r>
      <w:r w:rsidRPr="00004C0D">
        <w:rPr>
          <w:sz w:val="24"/>
          <w:szCs w:val="24"/>
        </w:rPr>
        <w:t xml:space="preserve">conducted </w:t>
      </w:r>
      <w:r w:rsidR="006C41B9" w:rsidRPr="00004C0D">
        <w:rPr>
          <w:sz w:val="24"/>
          <w:szCs w:val="24"/>
        </w:rPr>
        <w:t xml:space="preserve">by the </w:t>
      </w:r>
      <w:r w:rsidR="006C41B9" w:rsidRPr="0014086A">
        <w:rPr>
          <w:rFonts w:cs="Arial"/>
          <w:sz w:val="24"/>
          <w:szCs w:val="24"/>
        </w:rPr>
        <w:t xml:space="preserve">United Nations Children's Fund </w:t>
      </w:r>
      <w:r w:rsidR="006C41B9">
        <w:rPr>
          <w:rFonts w:cs="Arial"/>
          <w:sz w:val="24"/>
          <w:szCs w:val="24"/>
        </w:rPr>
        <w:t>(UNICEF)</w:t>
      </w:r>
      <w:r w:rsidR="003E5836">
        <w:rPr>
          <w:rFonts w:cs="Arial"/>
          <w:sz w:val="24"/>
          <w:szCs w:val="24"/>
        </w:rPr>
        <w:t>, with data collected</w:t>
      </w:r>
      <w:r w:rsidR="00626287">
        <w:rPr>
          <w:rFonts w:cs="Arial"/>
          <w:sz w:val="24"/>
          <w:szCs w:val="24"/>
        </w:rPr>
        <w:t xml:space="preserve"> in </w:t>
      </w:r>
      <w:r w:rsidR="003E5836">
        <w:rPr>
          <w:rFonts w:cs="Arial"/>
          <w:sz w:val="24"/>
          <w:szCs w:val="24"/>
        </w:rPr>
        <w:t xml:space="preserve">December 2014. </w:t>
      </w:r>
      <w:r w:rsidRPr="0014086A">
        <w:rPr>
          <w:sz w:val="24"/>
          <w:szCs w:val="24"/>
        </w:rPr>
        <w:t>Th</w:t>
      </w:r>
      <w:r w:rsidR="006C41B9">
        <w:rPr>
          <w:sz w:val="24"/>
          <w:szCs w:val="24"/>
        </w:rPr>
        <w:t>e UNICEF</w:t>
      </w:r>
      <w:r w:rsidRPr="0014086A">
        <w:rPr>
          <w:sz w:val="24"/>
          <w:szCs w:val="24"/>
        </w:rPr>
        <w:t xml:space="preserve"> KAP survey d</w:t>
      </w:r>
      <w:r w:rsidR="006C41B9">
        <w:rPr>
          <w:sz w:val="24"/>
          <w:szCs w:val="24"/>
        </w:rPr>
        <w:t>id</w:t>
      </w:r>
      <w:r w:rsidRPr="0014086A">
        <w:rPr>
          <w:sz w:val="24"/>
          <w:szCs w:val="24"/>
        </w:rPr>
        <w:t xml:space="preserve"> not provide a complete picture of KAP in Guinea, a highly diverse nation of 10.6 million people who live in 34 different prefectures</w:t>
      </w:r>
      <w:r w:rsidR="00126FF4">
        <w:rPr>
          <w:sz w:val="24"/>
          <w:szCs w:val="24"/>
        </w:rPr>
        <w:t xml:space="preserve"> in </w:t>
      </w:r>
      <w:r w:rsidR="00DD71DB">
        <w:rPr>
          <w:sz w:val="24"/>
          <w:szCs w:val="24"/>
        </w:rPr>
        <w:t>eight (</w:t>
      </w:r>
      <w:r w:rsidR="00126FF4">
        <w:rPr>
          <w:sz w:val="24"/>
          <w:szCs w:val="24"/>
        </w:rPr>
        <w:t>8</w:t>
      </w:r>
      <w:r w:rsidR="00DD71DB">
        <w:rPr>
          <w:sz w:val="24"/>
          <w:szCs w:val="24"/>
        </w:rPr>
        <w:t>)</w:t>
      </w:r>
      <w:r w:rsidR="00126FF4">
        <w:rPr>
          <w:sz w:val="24"/>
          <w:szCs w:val="24"/>
        </w:rPr>
        <w:t xml:space="preserve"> administrative regions </w:t>
      </w:r>
      <w:r w:rsidR="000271F5">
        <w:rPr>
          <w:sz w:val="24"/>
          <w:szCs w:val="24"/>
        </w:rPr>
        <w:t>covering</w:t>
      </w:r>
      <w:r w:rsidRPr="0014086A">
        <w:rPr>
          <w:sz w:val="24"/>
          <w:szCs w:val="24"/>
        </w:rPr>
        <w:t xml:space="preserve"> highly varied environments, rely on varied food sources and hygiene methods, have limited access to health care, affiliate with hundreds of tribal groups, and speak </w:t>
      </w:r>
      <w:r w:rsidR="004C6B98">
        <w:rPr>
          <w:sz w:val="24"/>
          <w:szCs w:val="24"/>
        </w:rPr>
        <w:t>multiple</w:t>
      </w:r>
      <w:r w:rsidRPr="0014086A">
        <w:rPr>
          <w:sz w:val="24"/>
          <w:szCs w:val="24"/>
        </w:rPr>
        <w:t xml:space="preserve"> languages. </w:t>
      </w:r>
      <w:r w:rsidR="00EA03EF" w:rsidRPr="0014086A">
        <w:rPr>
          <w:sz w:val="24"/>
          <w:szCs w:val="24"/>
        </w:rPr>
        <w:t xml:space="preserve">It </w:t>
      </w:r>
      <w:r w:rsidR="00EA03EF">
        <w:rPr>
          <w:sz w:val="24"/>
          <w:szCs w:val="24"/>
        </w:rPr>
        <w:t xml:space="preserve">involved collection of data from focus groups and/or interviews of residents and community leaders of only 14 prefectures </w:t>
      </w:r>
      <w:r w:rsidR="00D15AE2">
        <w:rPr>
          <w:sz w:val="24"/>
          <w:szCs w:val="24"/>
        </w:rPr>
        <w:t>that</w:t>
      </w:r>
      <w:r w:rsidR="00EA03EF">
        <w:rPr>
          <w:sz w:val="24"/>
          <w:szCs w:val="24"/>
        </w:rPr>
        <w:t xml:space="preserve"> were not randomly selected. It did not collect data from some prefectures that have reported cases during the current outbreak.  </w:t>
      </w:r>
      <w:r w:rsidR="00D15AE2">
        <w:rPr>
          <w:sz w:val="24"/>
          <w:szCs w:val="24"/>
        </w:rPr>
        <w:t>While the UNICEF assessment provided some baseline indicators</w:t>
      </w:r>
      <w:r w:rsidR="00EA03EF">
        <w:rPr>
          <w:sz w:val="24"/>
          <w:szCs w:val="24"/>
        </w:rPr>
        <w:t xml:space="preserve">, </w:t>
      </w:r>
      <w:r w:rsidR="00D15AE2">
        <w:rPr>
          <w:sz w:val="24"/>
          <w:szCs w:val="24"/>
        </w:rPr>
        <w:t>it</w:t>
      </w:r>
      <w:r w:rsidR="00EA03EF">
        <w:rPr>
          <w:sz w:val="24"/>
          <w:szCs w:val="24"/>
        </w:rPr>
        <w:t xml:space="preserve"> did not collect information on KAP related to key EVD prevention and control activities, including </w:t>
      </w:r>
      <w:r w:rsidR="00EA03EF" w:rsidRPr="0014086A">
        <w:rPr>
          <w:sz w:val="24"/>
          <w:szCs w:val="24"/>
        </w:rPr>
        <w:t>stigma and discrimination experienced by Ebola survivors that may underlie resistance</w:t>
      </w:r>
      <w:r w:rsidR="00EA03EF">
        <w:rPr>
          <w:sz w:val="24"/>
          <w:szCs w:val="24"/>
        </w:rPr>
        <w:t>,</w:t>
      </w:r>
      <w:r w:rsidR="00D15AE2">
        <w:rPr>
          <w:sz w:val="24"/>
          <w:szCs w:val="24"/>
        </w:rPr>
        <w:t xml:space="preserve"> </w:t>
      </w:r>
      <w:r w:rsidR="00EA03EF">
        <w:rPr>
          <w:sz w:val="24"/>
          <w:szCs w:val="24"/>
        </w:rPr>
        <w:t>attitudes about</w:t>
      </w:r>
      <w:r w:rsidR="00EA03EF" w:rsidRPr="0014086A">
        <w:rPr>
          <w:sz w:val="24"/>
          <w:szCs w:val="24"/>
        </w:rPr>
        <w:t xml:space="preserve"> case finding, use of Ebola treatment units, services for Ebola survivors</w:t>
      </w:r>
      <w:r w:rsidR="00EA03EF">
        <w:rPr>
          <w:sz w:val="24"/>
          <w:szCs w:val="24"/>
        </w:rPr>
        <w:t>, potential EVD medical treatments and vaccines now being evaluated in Guinea</w:t>
      </w:r>
      <w:r w:rsidR="00D15AE2">
        <w:rPr>
          <w:sz w:val="24"/>
          <w:szCs w:val="24"/>
        </w:rPr>
        <w:t xml:space="preserve">, and the public’s understanding of the barriers </w:t>
      </w:r>
      <w:r w:rsidR="004C070D">
        <w:rPr>
          <w:sz w:val="24"/>
          <w:szCs w:val="24"/>
        </w:rPr>
        <w:t xml:space="preserve">to </w:t>
      </w:r>
      <w:r w:rsidR="009D4D8B">
        <w:rPr>
          <w:sz w:val="24"/>
          <w:szCs w:val="24"/>
        </w:rPr>
        <w:t>end</w:t>
      </w:r>
      <w:r w:rsidR="004C070D">
        <w:rPr>
          <w:sz w:val="24"/>
          <w:szCs w:val="24"/>
        </w:rPr>
        <w:t>ing</w:t>
      </w:r>
      <w:r w:rsidR="009D4D8B">
        <w:rPr>
          <w:sz w:val="24"/>
          <w:szCs w:val="24"/>
        </w:rPr>
        <w:t xml:space="preserve"> this devastating</w:t>
      </w:r>
      <w:r w:rsidR="000F42A3">
        <w:rPr>
          <w:sz w:val="24"/>
          <w:szCs w:val="24"/>
        </w:rPr>
        <w:t xml:space="preserve"> </w:t>
      </w:r>
      <w:r w:rsidR="004C070D">
        <w:rPr>
          <w:sz w:val="24"/>
          <w:szCs w:val="24"/>
        </w:rPr>
        <w:t xml:space="preserve">national </w:t>
      </w:r>
      <w:r w:rsidR="009D4D8B">
        <w:rPr>
          <w:sz w:val="24"/>
          <w:szCs w:val="24"/>
        </w:rPr>
        <w:t>epidemic</w:t>
      </w:r>
      <w:r w:rsidR="00EA03EF">
        <w:rPr>
          <w:sz w:val="24"/>
          <w:szCs w:val="24"/>
        </w:rPr>
        <w:t xml:space="preserve">. </w:t>
      </w:r>
    </w:p>
    <w:p w14:paraId="00A397CB" w14:textId="77777777" w:rsidR="009D4D8B" w:rsidRDefault="009D4D8B" w:rsidP="0014086A">
      <w:pPr>
        <w:spacing w:after="0" w:line="240" w:lineRule="auto"/>
        <w:jc w:val="both"/>
        <w:rPr>
          <w:sz w:val="24"/>
          <w:szCs w:val="24"/>
        </w:rPr>
      </w:pPr>
    </w:p>
    <w:p w14:paraId="23EF440A" w14:textId="00758710" w:rsidR="00B12549" w:rsidRDefault="00626287" w:rsidP="00004C0D">
      <w:pPr>
        <w:spacing w:after="0" w:line="240" w:lineRule="auto"/>
        <w:jc w:val="both"/>
        <w:rPr>
          <w:rFonts w:eastAsia="ヒラギノ角ゴ Pro W3" w:cs="Times New Roman"/>
          <w:color w:val="000000"/>
          <w:sz w:val="24"/>
          <w:szCs w:val="24"/>
        </w:rPr>
      </w:pPr>
      <w:r>
        <w:rPr>
          <w:rFonts w:eastAsia="ヒラギノ角ゴ Pro W3" w:cs="Times New Roman"/>
          <w:color w:val="000000"/>
          <w:sz w:val="24"/>
          <w:szCs w:val="24"/>
        </w:rPr>
        <w:t xml:space="preserve">Since early 2014 </w:t>
      </w:r>
      <w:r w:rsidR="004B6882">
        <w:rPr>
          <w:rFonts w:eastAsia="ヒラギノ角ゴ Pro W3" w:cs="Times New Roman"/>
          <w:color w:val="000000"/>
          <w:sz w:val="24"/>
          <w:szCs w:val="24"/>
        </w:rPr>
        <w:t xml:space="preserve">and </w:t>
      </w:r>
      <w:r>
        <w:rPr>
          <w:rFonts w:eastAsia="ヒラギノ角ゴ Pro W3" w:cs="Times New Roman"/>
          <w:color w:val="000000"/>
          <w:sz w:val="24"/>
          <w:szCs w:val="24"/>
        </w:rPr>
        <w:t>start</w:t>
      </w:r>
      <w:r w:rsidR="004B6882">
        <w:rPr>
          <w:rFonts w:eastAsia="ヒラギノ角ゴ Pro W3" w:cs="Times New Roman"/>
          <w:color w:val="000000"/>
          <w:sz w:val="24"/>
          <w:szCs w:val="24"/>
        </w:rPr>
        <w:t>ing</w:t>
      </w:r>
      <w:r>
        <w:rPr>
          <w:rFonts w:eastAsia="ヒラギノ角ゴ Pro W3" w:cs="Times New Roman"/>
          <w:color w:val="000000"/>
          <w:sz w:val="24"/>
          <w:szCs w:val="24"/>
        </w:rPr>
        <w:t xml:space="preserve"> in </w:t>
      </w:r>
      <w:r w:rsidR="009350F6">
        <w:rPr>
          <w:rFonts w:eastAsia="ヒラギノ角ゴ Pro W3" w:cs="Times New Roman"/>
          <w:color w:val="000000"/>
          <w:sz w:val="24"/>
          <w:szCs w:val="24"/>
        </w:rPr>
        <w:t xml:space="preserve">one </w:t>
      </w:r>
      <w:r>
        <w:rPr>
          <w:rFonts w:eastAsia="ヒラギノ角ゴ Pro W3" w:cs="Times New Roman"/>
          <w:color w:val="000000"/>
          <w:sz w:val="24"/>
          <w:szCs w:val="24"/>
        </w:rPr>
        <w:t>rural forested region, the epidemic has rapidly evolved to affect numerous prefectures</w:t>
      </w:r>
      <w:r w:rsidR="009350F6">
        <w:rPr>
          <w:rFonts w:eastAsia="ヒラギノ角ゴ Pro W3" w:cs="Times New Roman"/>
          <w:color w:val="000000"/>
          <w:sz w:val="24"/>
          <w:szCs w:val="24"/>
        </w:rPr>
        <w:t xml:space="preserve"> across the nation; rural, per</w:t>
      </w:r>
      <w:r w:rsidR="00004C0D">
        <w:rPr>
          <w:rFonts w:eastAsia="ヒラギノ角ゴ Pro W3" w:cs="Times New Roman"/>
          <w:color w:val="000000"/>
          <w:sz w:val="24"/>
          <w:szCs w:val="24"/>
        </w:rPr>
        <w:t>i-</w:t>
      </w:r>
      <w:r w:rsidR="009350F6">
        <w:rPr>
          <w:rFonts w:eastAsia="ヒラギノ角ゴ Pro W3" w:cs="Times New Roman"/>
          <w:color w:val="000000"/>
          <w:sz w:val="24"/>
          <w:szCs w:val="24"/>
        </w:rPr>
        <w:t xml:space="preserve">urban, and urban </w:t>
      </w:r>
      <w:r>
        <w:rPr>
          <w:rFonts w:eastAsia="ヒラギノ角ゴ Pro W3" w:cs="Times New Roman"/>
          <w:color w:val="000000"/>
          <w:sz w:val="24"/>
          <w:szCs w:val="24"/>
        </w:rPr>
        <w:t>areas</w:t>
      </w:r>
      <w:r w:rsidR="009350F6">
        <w:rPr>
          <w:rFonts w:eastAsia="ヒラギノ角ゴ Pro W3" w:cs="Times New Roman"/>
          <w:color w:val="000000"/>
          <w:sz w:val="24"/>
          <w:szCs w:val="24"/>
        </w:rPr>
        <w:t>;</w:t>
      </w:r>
      <w:r w:rsidR="000F42A3">
        <w:rPr>
          <w:rFonts w:eastAsia="ヒラギノ角ゴ Pro W3" w:cs="Times New Roman"/>
          <w:color w:val="000000"/>
          <w:sz w:val="24"/>
          <w:szCs w:val="24"/>
        </w:rPr>
        <w:t xml:space="preserve"> </w:t>
      </w:r>
      <w:r>
        <w:rPr>
          <w:rFonts w:eastAsia="ヒラギノ角ゴ Pro W3" w:cs="Times New Roman"/>
          <w:color w:val="000000"/>
          <w:sz w:val="24"/>
          <w:szCs w:val="24"/>
        </w:rPr>
        <w:t xml:space="preserve">and persons with highly varied characteristics and habits. Due to the rapidly evolving nature of this </w:t>
      </w:r>
      <w:r w:rsidR="009350F6">
        <w:rPr>
          <w:rFonts w:eastAsia="ヒラギノ角ゴ Pro W3" w:cs="Times New Roman"/>
          <w:color w:val="000000"/>
          <w:sz w:val="24"/>
          <w:szCs w:val="24"/>
        </w:rPr>
        <w:t xml:space="preserve">epidemic, it is essential to track how </w:t>
      </w:r>
      <w:r>
        <w:rPr>
          <w:rFonts w:eastAsia="ヒラギノ角ゴ Pro W3" w:cs="Times New Roman"/>
          <w:color w:val="000000"/>
          <w:sz w:val="24"/>
          <w:szCs w:val="24"/>
        </w:rPr>
        <w:t xml:space="preserve">changes in </w:t>
      </w:r>
      <w:r w:rsidR="004C070D">
        <w:rPr>
          <w:rFonts w:eastAsia="ヒラギノ角ゴ Pro W3" w:cs="Times New Roman"/>
          <w:color w:val="000000"/>
          <w:sz w:val="24"/>
          <w:szCs w:val="24"/>
        </w:rPr>
        <w:t xml:space="preserve">KAP over time </w:t>
      </w:r>
      <w:r w:rsidR="009350F6">
        <w:rPr>
          <w:rFonts w:eastAsia="ヒラギノ角ゴ Pro W3" w:cs="Times New Roman"/>
          <w:color w:val="000000"/>
          <w:sz w:val="24"/>
          <w:szCs w:val="24"/>
        </w:rPr>
        <w:t xml:space="preserve">are associated with </w:t>
      </w:r>
      <w:r w:rsidR="004C070D">
        <w:rPr>
          <w:rFonts w:eastAsia="ヒラギノ角ゴ Pro W3" w:cs="Times New Roman"/>
          <w:color w:val="000000"/>
          <w:sz w:val="24"/>
          <w:szCs w:val="24"/>
        </w:rPr>
        <w:t xml:space="preserve">burden of disease, </w:t>
      </w:r>
      <w:r w:rsidR="009350F6">
        <w:rPr>
          <w:rFonts w:eastAsia="ヒラギノ角ゴ Pro W3" w:cs="Times New Roman"/>
          <w:color w:val="000000"/>
          <w:sz w:val="24"/>
          <w:szCs w:val="24"/>
        </w:rPr>
        <w:t xml:space="preserve">exposure to recent EVD-related prevention and control measures, </w:t>
      </w:r>
      <w:r w:rsidR="004C070D">
        <w:rPr>
          <w:rFonts w:eastAsia="ヒラギノ角ゴ Pro W3" w:cs="Times New Roman"/>
          <w:color w:val="000000"/>
          <w:sz w:val="24"/>
          <w:szCs w:val="24"/>
        </w:rPr>
        <w:t xml:space="preserve">EVD care seeking, </w:t>
      </w:r>
      <w:r>
        <w:rPr>
          <w:rFonts w:eastAsia="ヒラギノ角ゴ Pro W3" w:cs="Times New Roman"/>
          <w:color w:val="000000"/>
          <w:sz w:val="24"/>
          <w:szCs w:val="24"/>
        </w:rPr>
        <w:t xml:space="preserve">and </w:t>
      </w:r>
      <w:r w:rsidR="004C070D">
        <w:rPr>
          <w:rFonts w:eastAsia="ヒラギノ角ゴ Pro W3" w:cs="Times New Roman"/>
          <w:color w:val="000000"/>
          <w:sz w:val="24"/>
          <w:szCs w:val="24"/>
        </w:rPr>
        <w:t>experiences of survivors</w:t>
      </w:r>
      <w:r>
        <w:rPr>
          <w:rFonts w:eastAsia="ヒラギノ角ゴ Pro W3" w:cs="Times New Roman"/>
          <w:color w:val="000000"/>
          <w:sz w:val="24"/>
          <w:szCs w:val="24"/>
        </w:rPr>
        <w:t xml:space="preserve">. It is also important to assess </w:t>
      </w:r>
      <w:r w:rsidR="004C070D">
        <w:rPr>
          <w:rFonts w:eastAsia="ヒラギノ角ゴ Pro W3" w:cs="Times New Roman"/>
          <w:color w:val="000000"/>
          <w:sz w:val="24"/>
          <w:szCs w:val="24"/>
        </w:rPr>
        <w:t xml:space="preserve">attitudes toward new prevention and </w:t>
      </w:r>
      <w:r w:rsidR="004C070D">
        <w:rPr>
          <w:rFonts w:eastAsia="ヒラギノ角ゴ Pro W3" w:cs="Times New Roman"/>
          <w:color w:val="000000"/>
          <w:sz w:val="24"/>
          <w:szCs w:val="24"/>
        </w:rPr>
        <w:lastRenderedPageBreak/>
        <w:t>control interventions identified during the epidemic</w:t>
      </w:r>
      <w:r w:rsidR="00405847">
        <w:rPr>
          <w:rFonts w:eastAsia="ヒラギノ角ゴ Pro W3" w:cs="Times New Roman"/>
          <w:color w:val="000000"/>
          <w:sz w:val="24"/>
          <w:szCs w:val="24"/>
        </w:rPr>
        <w:t xml:space="preserve"> that are now being evaluated in Guinea</w:t>
      </w:r>
      <w:r w:rsidR="004C070D">
        <w:rPr>
          <w:rFonts w:eastAsia="ヒラギノ角ゴ Pro W3" w:cs="Times New Roman"/>
          <w:color w:val="000000"/>
          <w:sz w:val="24"/>
          <w:szCs w:val="24"/>
        </w:rPr>
        <w:t xml:space="preserve">, such as safer </w:t>
      </w:r>
      <w:r>
        <w:rPr>
          <w:rFonts w:eastAsia="ヒラギノ角ゴ Pro W3" w:cs="Times New Roman"/>
          <w:color w:val="000000"/>
          <w:sz w:val="24"/>
          <w:szCs w:val="24"/>
        </w:rPr>
        <w:t xml:space="preserve">hygiene and </w:t>
      </w:r>
      <w:r w:rsidR="004C070D">
        <w:rPr>
          <w:rFonts w:eastAsia="ヒラギノ角ゴ Pro W3" w:cs="Times New Roman"/>
          <w:color w:val="000000"/>
          <w:sz w:val="24"/>
          <w:szCs w:val="24"/>
        </w:rPr>
        <w:t xml:space="preserve">burial practices and </w:t>
      </w:r>
      <w:r w:rsidR="008827B3">
        <w:rPr>
          <w:rFonts w:eastAsia="ヒラギノ角ゴ Pro W3" w:cs="Times New Roman"/>
          <w:color w:val="000000"/>
          <w:sz w:val="24"/>
          <w:szCs w:val="24"/>
        </w:rPr>
        <w:t xml:space="preserve">screening candidates for a WHO </w:t>
      </w:r>
      <w:r w:rsidR="004C070D">
        <w:rPr>
          <w:rFonts w:eastAsia="ヒラギノ角ゴ Pro W3" w:cs="Times New Roman"/>
          <w:color w:val="000000"/>
          <w:sz w:val="24"/>
          <w:szCs w:val="24"/>
        </w:rPr>
        <w:t>EVD vaccine</w:t>
      </w:r>
      <w:r w:rsidR="008827B3">
        <w:rPr>
          <w:rFonts w:eastAsia="ヒラギノ角ゴ Pro W3" w:cs="Times New Roman"/>
          <w:color w:val="000000"/>
          <w:sz w:val="24"/>
          <w:szCs w:val="24"/>
        </w:rPr>
        <w:t xml:space="preserve"> trial </w:t>
      </w:r>
      <w:r w:rsidR="00C82A5C">
        <w:rPr>
          <w:rFonts w:eastAsia="ヒラギノ角ゴ Pro W3" w:cs="Times New Roman"/>
          <w:color w:val="000000"/>
          <w:sz w:val="24"/>
          <w:szCs w:val="24"/>
        </w:rPr>
        <w:t>[</w:t>
      </w:r>
      <w:r w:rsidR="008827B3">
        <w:rPr>
          <w:rFonts w:eastAsia="ヒラギノ角ゴ Pro W3" w:cs="Times New Roman"/>
          <w:color w:val="000000"/>
          <w:sz w:val="24"/>
          <w:szCs w:val="24"/>
        </w:rPr>
        <w:t xml:space="preserve">that is not supported by </w:t>
      </w:r>
      <w:r w:rsidR="00C82A5C">
        <w:rPr>
          <w:rFonts w:eastAsia="ヒラギノ角ゴ Pro W3" w:cs="Times New Roman"/>
          <w:color w:val="000000"/>
          <w:sz w:val="24"/>
          <w:szCs w:val="24"/>
        </w:rPr>
        <w:t>Centers for Disease Control and Prevention (</w:t>
      </w:r>
      <w:r w:rsidR="008827B3">
        <w:rPr>
          <w:rFonts w:eastAsia="ヒラギノ角ゴ Pro W3" w:cs="Times New Roman"/>
          <w:color w:val="000000"/>
          <w:sz w:val="24"/>
          <w:szCs w:val="24"/>
        </w:rPr>
        <w:t>CDC</w:t>
      </w:r>
      <w:r w:rsidR="00C82A5C">
        <w:rPr>
          <w:rFonts w:eastAsia="ヒラギノ角ゴ Pro W3" w:cs="Times New Roman"/>
          <w:color w:val="000000"/>
          <w:sz w:val="24"/>
          <w:szCs w:val="24"/>
        </w:rPr>
        <w:t>)</w:t>
      </w:r>
      <w:r w:rsidR="008827B3">
        <w:rPr>
          <w:rFonts w:eastAsia="ヒラギノ角ゴ Pro W3" w:cs="Times New Roman"/>
          <w:color w:val="000000"/>
          <w:sz w:val="24"/>
          <w:szCs w:val="24"/>
        </w:rPr>
        <w:t xml:space="preserve"> funds</w:t>
      </w:r>
      <w:r w:rsidR="00C82A5C">
        <w:rPr>
          <w:rFonts w:eastAsia="ヒラギノ角ゴ Pro W3" w:cs="Times New Roman"/>
          <w:color w:val="000000"/>
          <w:sz w:val="24"/>
          <w:szCs w:val="24"/>
        </w:rPr>
        <w:t>]</w:t>
      </w:r>
      <w:r w:rsidR="004C070D">
        <w:rPr>
          <w:rFonts w:eastAsia="ヒラギノ角ゴ Pro W3" w:cs="Times New Roman"/>
          <w:color w:val="000000"/>
          <w:sz w:val="24"/>
          <w:szCs w:val="24"/>
        </w:rPr>
        <w:t xml:space="preserve">. </w:t>
      </w:r>
    </w:p>
    <w:p w14:paraId="23B0A547" w14:textId="77777777" w:rsidR="00B12549" w:rsidRDefault="00B12549" w:rsidP="00004C0D">
      <w:pPr>
        <w:spacing w:after="0" w:line="240" w:lineRule="auto"/>
        <w:jc w:val="both"/>
        <w:rPr>
          <w:rFonts w:eastAsia="ヒラギノ角ゴ Pro W3" w:cs="Times New Roman"/>
          <w:color w:val="000000"/>
          <w:sz w:val="24"/>
          <w:szCs w:val="24"/>
        </w:rPr>
      </w:pPr>
    </w:p>
    <w:p w14:paraId="11908700" w14:textId="789E5D31" w:rsidR="009D4D8B" w:rsidRDefault="00B12549" w:rsidP="00004C0D">
      <w:pPr>
        <w:spacing w:after="0" w:line="240" w:lineRule="auto"/>
        <w:jc w:val="both"/>
        <w:rPr>
          <w:rFonts w:eastAsia="ヒラギノ角ゴ Pro W3" w:cs="Times New Roman"/>
          <w:color w:val="000000"/>
          <w:sz w:val="24"/>
          <w:szCs w:val="24"/>
        </w:rPr>
      </w:pPr>
      <w:r>
        <w:rPr>
          <w:rFonts w:eastAsia="ヒラギノ角ゴ Pro W3" w:cs="Times New Roman"/>
          <w:color w:val="000000"/>
          <w:sz w:val="24"/>
          <w:szCs w:val="24"/>
        </w:rPr>
        <w:t xml:space="preserve">With funding from the CDC Foundation, </w:t>
      </w:r>
      <w:r w:rsidR="009350F6">
        <w:rPr>
          <w:rFonts w:eastAsia="ヒラギノ角ゴ Pro W3" w:cs="Times New Roman"/>
          <w:color w:val="000000"/>
          <w:sz w:val="24"/>
          <w:szCs w:val="24"/>
        </w:rPr>
        <w:t>S</w:t>
      </w:r>
      <w:r w:rsidR="004C070D">
        <w:rPr>
          <w:rFonts w:eastAsia="ヒラギノ角ゴ Pro W3" w:cs="Times New Roman"/>
          <w:color w:val="000000"/>
          <w:sz w:val="24"/>
          <w:szCs w:val="24"/>
        </w:rPr>
        <w:t xml:space="preserve">ierra Leone </w:t>
      </w:r>
      <w:r w:rsidR="00405847">
        <w:rPr>
          <w:rFonts w:eastAsia="ヒラギノ角ゴ Pro W3" w:cs="Times New Roman"/>
          <w:color w:val="000000"/>
          <w:sz w:val="24"/>
          <w:szCs w:val="24"/>
        </w:rPr>
        <w:t xml:space="preserve">assessments </w:t>
      </w:r>
      <w:r w:rsidR="004C070D">
        <w:rPr>
          <w:rFonts w:eastAsia="ヒラギノ角ゴ Pro W3" w:cs="Times New Roman"/>
          <w:color w:val="000000"/>
          <w:sz w:val="24"/>
          <w:szCs w:val="24"/>
        </w:rPr>
        <w:t xml:space="preserve">illustrate how </w:t>
      </w:r>
      <w:r w:rsidR="009D4D8B">
        <w:rPr>
          <w:rFonts w:eastAsia="ヒラギノ角ゴ Pro W3" w:cs="Times New Roman"/>
          <w:color w:val="000000"/>
          <w:sz w:val="24"/>
          <w:szCs w:val="24"/>
        </w:rPr>
        <w:t>KAP among the public constantly shift</w:t>
      </w:r>
      <w:r w:rsidR="009350F6">
        <w:rPr>
          <w:rFonts w:eastAsia="ヒラギノ角ゴ Pro W3" w:cs="Times New Roman"/>
          <w:color w:val="000000"/>
          <w:sz w:val="24"/>
          <w:szCs w:val="24"/>
        </w:rPr>
        <w:t xml:space="preserve">ed after exposure to EVD </w:t>
      </w:r>
      <w:r w:rsidR="009D4D8B">
        <w:rPr>
          <w:rFonts w:eastAsia="ヒラギノ角ゴ Pro W3" w:cs="Times New Roman"/>
          <w:color w:val="000000"/>
          <w:sz w:val="24"/>
          <w:szCs w:val="24"/>
        </w:rPr>
        <w:t xml:space="preserve">interventions. </w:t>
      </w:r>
      <w:r w:rsidR="004C070D">
        <w:rPr>
          <w:rFonts w:eastAsia="ヒラギノ角ゴ Pro W3" w:cs="Times New Roman"/>
          <w:color w:val="000000"/>
          <w:sz w:val="24"/>
          <w:szCs w:val="24"/>
        </w:rPr>
        <w:t>T</w:t>
      </w:r>
      <w:r w:rsidR="009D4D8B">
        <w:rPr>
          <w:rFonts w:eastAsia="ヒラギノ角ゴ Pro W3" w:cs="Times New Roman"/>
          <w:color w:val="000000"/>
          <w:sz w:val="24"/>
          <w:szCs w:val="24"/>
        </w:rPr>
        <w:t xml:space="preserve">he KAP-2 assessment in Sierra Leone (October 2014) found that over 30% of respondents rejected </w:t>
      </w:r>
      <w:r w:rsidR="009350F6">
        <w:rPr>
          <w:rFonts w:eastAsia="ヒラギノ角ゴ Pro W3" w:cs="Times New Roman"/>
          <w:color w:val="000000"/>
          <w:sz w:val="24"/>
          <w:szCs w:val="24"/>
        </w:rPr>
        <w:t xml:space="preserve">alternatives to traditional </w:t>
      </w:r>
      <w:r w:rsidR="009D4D8B">
        <w:rPr>
          <w:rFonts w:eastAsia="ヒラギノ角ゴ Pro W3" w:cs="Times New Roman"/>
          <w:color w:val="000000"/>
          <w:sz w:val="24"/>
          <w:szCs w:val="24"/>
        </w:rPr>
        <w:t>burial</w:t>
      </w:r>
      <w:r w:rsidR="009350F6">
        <w:rPr>
          <w:rFonts w:eastAsia="ヒラギノ角ゴ Pro W3" w:cs="Times New Roman"/>
          <w:color w:val="000000"/>
          <w:sz w:val="24"/>
          <w:szCs w:val="24"/>
        </w:rPr>
        <w:t>s</w:t>
      </w:r>
      <w:r w:rsidR="009D4D8B">
        <w:rPr>
          <w:rFonts w:eastAsia="ヒラギノ角ゴ Pro W3" w:cs="Times New Roman"/>
          <w:color w:val="000000"/>
          <w:sz w:val="24"/>
          <w:szCs w:val="24"/>
        </w:rPr>
        <w:t xml:space="preserve"> that did not involve the touching</w:t>
      </w:r>
      <w:r w:rsidR="004C070D">
        <w:rPr>
          <w:rFonts w:eastAsia="ヒラギノ角ゴ Pro W3" w:cs="Times New Roman"/>
          <w:color w:val="000000"/>
          <w:sz w:val="24"/>
          <w:szCs w:val="24"/>
        </w:rPr>
        <w:t xml:space="preserve"> or </w:t>
      </w:r>
      <w:r w:rsidR="009D4D8B">
        <w:rPr>
          <w:rFonts w:eastAsia="ヒラギノ角ゴ Pro W3" w:cs="Times New Roman"/>
          <w:color w:val="000000"/>
          <w:sz w:val="24"/>
          <w:szCs w:val="24"/>
        </w:rPr>
        <w:t xml:space="preserve">washing of the corpse. </w:t>
      </w:r>
      <w:r w:rsidR="004C070D">
        <w:rPr>
          <w:rFonts w:eastAsia="ヒラギノ角ゴ Pro W3" w:cs="Times New Roman"/>
          <w:color w:val="000000"/>
          <w:sz w:val="24"/>
          <w:szCs w:val="24"/>
        </w:rPr>
        <w:t xml:space="preserve">In response to this finding, </w:t>
      </w:r>
      <w:r w:rsidR="009D4D8B">
        <w:rPr>
          <w:rFonts w:eastAsia="ヒラギノ角ゴ Pro W3" w:cs="Times New Roman"/>
          <w:color w:val="000000"/>
          <w:sz w:val="24"/>
          <w:szCs w:val="24"/>
        </w:rPr>
        <w:t xml:space="preserve">the </w:t>
      </w:r>
      <w:r w:rsidR="004C070D">
        <w:rPr>
          <w:rFonts w:eastAsia="ヒラギノ角ゴ Pro W3" w:cs="Times New Roman"/>
          <w:color w:val="000000"/>
          <w:sz w:val="24"/>
          <w:szCs w:val="24"/>
        </w:rPr>
        <w:t xml:space="preserve">emergency </w:t>
      </w:r>
      <w:r w:rsidR="009D4D8B">
        <w:rPr>
          <w:rFonts w:eastAsia="ヒラギノ角ゴ Pro W3" w:cs="Times New Roman"/>
          <w:color w:val="000000"/>
          <w:sz w:val="24"/>
          <w:szCs w:val="24"/>
        </w:rPr>
        <w:t xml:space="preserve">response </w:t>
      </w:r>
      <w:r w:rsidR="004C070D">
        <w:rPr>
          <w:rFonts w:eastAsia="ヒラギノ角ゴ Pro W3" w:cs="Times New Roman"/>
          <w:color w:val="000000"/>
          <w:sz w:val="24"/>
          <w:szCs w:val="24"/>
        </w:rPr>
        <w:t xml:space="preserve">effort </w:t>
      </w:r>
      <w:r w:rsidR="009D4D8B">
        <w:rPr>
          <w:rFonts w:eastAsia="ヒラギノ角ゴ Pro W3" w:cs="Times New Roman"/>
          <w:color w:val="000000"/>
          <w:sz w:val="24"/>
          <w:szCs w:val="24"/>
        </w:rPr>
        <w:t xml:space="preserve">intensified </w:t>
      </w:r>
      <w:r w:rsidR="004C070D">
        <w:rPr>
          <w:rFonts w:eastAsia="ヒラギノ角ゴ Pro W3" w:cs="Times New Roman"/>
          <w:color w:val="000000"/>
          <w:sz w:val="24"/>
          <w:szCs w:val="24"/>
        </w:rPr>
        <w:t xml:space="preserve">activities on </w:t>
      </w:r>
      <w:r w:rsidR="00626287">
        <w:rPr>
          <w:rFonts w:eastAsia="ヒラギノ角ゴ Pro W3" w:cs="Times New Roman"/>
          <w:color w:val="000000"/>
          <w:sz w:val="24"/>
          <w:szCs w:val="24"/>
        </w:rPr>
        <w:t xml:space="preserve">promoting </w:t>
      </w:r>
      <w:r w:rsidR="009350F6">
        <w:rPr>
          <w:rFonts w:eastAsia="ヒラギノ角ゴ Pro W3" w:cs="Times New Roman"/>
          <w:color w:val="000000"/>
          <w:sz w:val="24"/>
          <w:szCs w:val="24"/>
        </w:rPr>
        <w:t xml:space="preserve">dignified, </w:t>
      </w:r>
      <w:r w:rsidR="00626287">
        <w:rPr>
          <w:rFonts w:eastAsia="ヒラギノ角ゴ Pro W3" w:cs="Times New Roman"/>
          <w:color w:val="000000"/>
          <w:sz w:val="24"/>
          <w:szCs w:val="24"/>
        </w:rPr>
        <w:t xml:space="preserve">safe burial practices that involved a </w:t>
      </w:r>
      <w:r w:rsidR="009D4D8B">
        <w:rPr>
          <w:rFonts w:eastAsia="ヒラギノ角ゴ Pro W3" w:cs="Times New Roman"/>
          <w:color w:val="000000"/>
          <w:sz w:val="24"/>
          <w:szCs w:val="24"/>
        </w:rPr>
        <w:t>national campaign that engaged over 4</w:t>
      </w:r>
      <w:r w:rsidR="00513C64">
        <w:rPr>
          <w:rFonts w:eastAsia="ヒラギノ角ゴ Pro W3" w:cs="Times New Roman"/>
          <w:color w:val="000000"/>
          <w:sz w:val="24"/>
          <w:szCs w:val="24"/>
        </w:rPr>
        <w:t>,</w:t>
      </w:r>
      <w:r w:rsidR="009D4D8B">
        <w:rPr>
          <w:rFonts w:eastAsia="ヒラギノ角ゴ Pro W3" w:cs="Times New Roman"/>
          <w:color w:val="000000"/>
          <w:sz w:val="24"/>
          <w:szCs w:val="24"/>
        </w:rPr>
        <w:t xml:space="preserve">000 religious leaders in every region, district, chiefdom, and section in Sierra Leone. </w:t>
      </w:r>
      <w:r w:rsidR="00626287">
        <w:rPr>
          <w:rFonts w:eastAsia="ヒラギノ角ゴ Pro W3" w:cs="Times New Roman"/>
          <w:color w:val="000000"/>
          <w:sz w:val="24"/>
          <w:szCs w:val="24"/>
        </w:rPr>
        <w:t xml:space="preserve">When </w:t>
      </w:r>
      <w:r w:rsidR="009D4D8B">
        <w:rPr>
          <w:rFonts w:eastAsia="ヒラギノ角ゴ Pro W3" w:cs="Times New Roman"/>
          <w:color w:val="000000"/>
          <w:sz w:val="24"/>
          <w:szCs w:val="24"/>
        </w:rPr>
        <w:t>KAP-3 was conducted</w:t>
      </w:r>
      <w:r w:rsidR="00626287">
        <w:rPr>
          <w:rFonts w:eastAsia="ヒラギノ角ゴ Pro W3" w:cs="Times New Roman"/>
          <w:color w:val="000000"/>
          <w:sz w:val="24"/>
          <w:szCs w:val="24"/>
        </w:rPr>
        <w:t xml:space="preserve"> in December 2014</w:t>
      </w:r>
      <w:r w:rsidR="009D4D8B">
        <w:rPr>
          <w:rFonts w:eastAsia="ヒラギノ角ゴ Pro W3" w:cs="Times New Roman"/>
          <w:color w:val="000000"/>
          <w:sz w:val="24"/>
          <w:szCs w:val="24"/>
        </w:rPr>
        <w:t xml:space="preserve">, less than 15% of the population continued to reject safe alternatives to traditional burials. </w:t>
      </w:r>
    </w:p>
    <w:p w14:paraId="1F030756" w14:textId="77777777" w:rsidR="009D4D8B" w:rsidRPr="0014086A" w:rsidRDefault="009D4D8B" w:rsidP="009D4D8B">
      <w:pPr>
        <w:spacing w:after="0" w:line="240" w:lineRule="auto"/>
        <w:jc w:val="both"/>
        <w:rPr>
          <w:sz w:val="24"/>
          <w:szCs w:val="24"/>
        </w:rPr>
      </w:pPr>
    </w:p>
    <w:p w14:paraId="1D13A2F2" w14:textId="02F00E84" w:rsidR="00BE0E86" w:rsidRPr="0014086A" w:rsidRDefault="001A483F" w:rsidP="0014086A">
      <w:pPr>
        <w:spacing w:after="0" w:line="240" w:lineRule="auto"/>
        <w:rPr>
          <w:sz w:val="24"/>
          <w:szCs w:val="24"/>
          <w:highlight w:val="yellow"/>
        </w:rPr>
      </w:pPr>
      <w:r>
        <w:rPr>
          <w:sz w:val="24"/>
          <w:szCs w:val="24"/>
        </w:rPr>
        <w:t>N</w:t>
      </w:r>
      <w:r w:rsidR="009350F6">
        <w:rPr>
          <w:sz w:val="24"/>
          <w:szCs w:val="24"/>
        </w:rPr>
        <w:t>ational</w:t>
      </w:r>
      <w:r w:rsidR="00D15AE2">
        <w:rPr>
          <w:sz w:val="24"/>
          <w:szCs w:val="24"/>
        </w:rPr>
        <w:t xml:space="preserve"> </w:t>
      </w:r>
      <w:r>
        <w:rPr>
          <w:sz w:val="24"/>
          <w:szCs w:val="24"/>
        </w:rPr>
        <w:t xml:space="preserve"> information about </w:t>
      </w:r>
      <w:r w:rsidR="00D15AE2">
        <w:rPr>
          <w:sz w:val="24"/>
          <w:szCs w:val="24"/>
        </w:rPr>
        <w:t>core</w:t>
      </w:r>
      <w:r w:rsidR="00BE0E86" w:rsidRPr="0014086A">
        <w:rPr>
          <w:sz w:val="24"/>
          <w:szCs w:val="24"/>
        </w:rPr>
        <w:t xml:space="preserve"> </w:t>
      </w:r>
      <w:r w:rsidR="00950FCB">
        <w:rPr>
          <w:sz w:val="24"/>
          <w:szCs w:val="24"/>
        </w:rPr>
        <w:t>KAP</w:t>
      </w:r>
      <w:r w:rsidR="00D15AE2">
        <w:rPr>
          <w:sz w:val="24"/>
          <w:szCs w:val="24"/>
        </w:rPr>
        <w:t xml:space="preserve"> indicators are urgently needed </w:t>
      </w:r>
      <w:r w:rsidR="009350F6">
        <w:rPr>
          <w:sz w:val="24"/>
          <w:szCs w:val="24"/>
        </w:rPr>
        <w:t>in Guinea</w:t>
      </w:r>
      <w:r w:rsidR="00D15AE2">
        <w:rPr>
          <w:sz w:val="24"/>
          <w:szCs w:val="24"/>
        </w:rPr>
        <w:t xml:space="preserve"> to better understand the drivers of</w:t>
      </w:r>
      <w:r w:rsidR="00BE0E86" w:rsidRPr="0014086A">
        <w:rPr>
          <w:sz w:val="24"/>
          <w:szCs w:val="24"/>
        </w:rPr>
        <w:t xml:space="preserve"> </w:t>
      </w:r>
      <w:r w:rsidR="008D6345">
        <w:rPr>
          <w:sz w:val="24"/>
          <w:szCs w:val="24"/>
        </w:rPr>
        <w:t>this persistent</w:t>
      </w:r>
      <w:r w:rsidR="00BE0E86" w:rsidRPr="0014086A">
        <w:rPr>
          <w:sz w:val="24"/>
          <w:szCs w:val="24"/>
        </w:rPr>
        <w:t xml:space="preserve"> epidemic</w:t>
      </w:r>
      <w:r>
        <w:rPr>
          <w:sz w:val="24"/>
          <w:szCs w:val="24"/>
        </w:rPr>
        <w:t>, even as incidence rates drop.  Information of value includes</w:t>
      </w:r>
      <w:r w:rsidR="00BE0E86" w:rsidRPr="0014086A">
        <w:rPr>
          <w:sz w:val="24"/>
          <w:szCs w:val="24"/>
        </w:rPr>
        <w:t xml:space="preserve"> use of prevention practices, sources of care sought for EVD symptoms, stigma and discrimination faced by ill persons or EVD survivors, exposure to EVD information, and or preferred </w:t>
      </w:r>
      <w:r w:rsidR="00950FCB">
        <w:rPr>
          <w:sz w:val="24"/>
          <w:szCs w:val="24"/>
        </w:rPr>
        <w:t xml:space="preserve">sources of EVD-related health care, education, or </w:t>
      </w:r>
      <w:r w:rsidR="00BE0E86" w:rsidRPr="0014086A">
        <w:rPr>
          <w:sz w:val="24"/>
          <w:szCs w:val="24"/>
        </w:rPr>
        <w:t>community engagement channels</w:t>
      </w:r>
      <w:r w:rsidR="00950FCB">
        <w:rPr>
          <w:sz w:val="24"/>
          <w:szCs w:val="24"/>
        </w:rPr>
        <w:t xml:space="preserve"> </w:t>
      </w:r>
      <w:r w:rsidR="00D15AE2">
        <w:rPr>
          <w:sz w:val="24"/>
          <w:szCs w:val="24"/>
        </w:rPr>
        <w:t xml:space="preserve">as well as </w:t>
      </w:r>
      <w:r w:rsidR="00950FCB">
        <w:rPr>
          <w:sz w:val="24"/>
          <w:szCs w:val="24"/>
        </w:rPr>
        <w:t>the reach and impact of EVD health promotion activities since the start of this outbreak.</w:t>
      </w:r>
      <w:r w:rsidR="00BE0E86" w:rsidRPr="0014086A">
        <w:rPr>
          <w:sz w:val="24"/>
          <w:szCs w:val="24"/>
        </w:rPr>
        <w:t xml:space="preserve"> Without systematically collected information from a nation-wide assessment, Guinean health leaders will be </w:t>
      </w:r>
      <w:r w:rsidR="00D15AE2">
        <w:rPr>
          <w:sz w:val="24"/>
          <w:szCs w:val="24"/>
        </w:rPr>
        <w:t>constrained in</w:t>
      </w:r>
      <w:r w:rsidR="00BE0E86" w:rsidRPr="0014086A">
        <w:rPr>
          <w:sz w:val="24"/>
          <w:szCs w:val="24"/>
        </w:rPr>
        <w:t xml:space="preserve"> develop</w:t>
      </w:r>
      <w:r w:rsidR="00D15AE2">
        <w:rPr>
          <w:sz w:val="24"/>
          <w:szCs w:val="24"/>
        </w:rPr>
        <w:t>ing</w:t>
      </w:r>
      <w:r w:rsidR="00BE0E86" w:rsidRPr="0014086A">
        <w:rPr>
          <w:sz w:val="24"/>
          <w:szCs w:val="24"/>
        </w:rPr>
        <w:t xml:space="preserve"> evidence-based education, prevention, and care programs, to understand reasons for community resistance to EVD prevention, control, and care activities, and to identify geographic areas and populations that warrant expedited attention in order to halt continued EVD transmission and improve care for EVD cases and survivors.</w:t>
      </w:r>
    </w:p>
    <w:p w14:paraId="155ED750" w14:textId="77777777" w:rsidR="004175CF" w:rsidRPr="00057D2C" w:rsidRDefault="004175CF" w:rsidP="0014086A">
      <w:pPr>
        <w:spacing w:after="0" w:line="240" w:lineRule="auto"/>
        <w:jc w:val="both"/>
        <w:rPr>
          <w:sz w:val="24"/>
          <w:szCs w:val="24"/>
        </w:rPr>
      </w:pPr>
    </w:p>
    <w:p w14:paraId="7276D0C8" w14:textId="594F2B24" w:rsidR="00495A99" w:rsidRDefault="00BE0E86" w:rsidP="0014086A">
      <w:pPr>
        <w:spacing w:after="0" w:line="240" w:lineRule="auto"/>
        <w:jc w:val="both"/>
        <w:rPr>
          <w:sz w:val="24"/>
          <w:szCs w:val="24"/>
        </w:rPr>
      </w:pPr>
      <w:r w:rsidRPr="0014086A">
        <w:rPr>
          <w:sz w:val="24"/>
          <w:szCs w:val="24"/>
        </w:rPr>
        <w:t xml:space="preserve">It is urgent to start this assessment by </w:t>
      </w:r>
      <w:r w:rsidR="006F44C0">
        <w:rPr>
          <w:sz w:val="24"/>
          <w:szCs w:val="24"/>
        </w:rPr>
        <w:t>mid-</w:t>
      </w:r>
      <w:r w:rsidRPr="0014086A">
        <w:rPr>
          <w:sz w:val="24"/>
          <w:szCs w:val="24"/>
        </w:rPr>
        <w:t>May before the start of the rainy season when many roads become impassable</w:t>
      </w:r>
      <w:r w:rsidR="00237848" w:rsidRPr="00057D2C">
        <w:rPr>
          <w:sz w:val="24"/>
          <w:szCs w:val="24"/>
        </w:rPr>
        <w:t>.</w:t>
      </w:r>
      <w:r w:rsidR="000F42A3">
        <w:rPr>
          <w:sz w:val="24"/>
          <w:szCs w:val="24"/>
        </w:rPr>
        <w:t xml:space="preserve"> </w:t>
      </w:r>
      <w:r w:rsidR="00665BF3">
        <w:rPr>
          <w:sz w:val="24"/>
          <w:szCs w:val="24"/>
        </w:rPr>
        <w:t xml:space="preserve">The </w:t>
      </w:r>
      <w:r w:rsidRPr="0014086A">
        <w:rPr>
          <w:sz w:val="24"/>
          <w:szCs w:val="24"/>
        </w:rPr>
        <w:t>World Bank estimates that only 13% of roads in Guinea are paved.</w:t>
      </w:r>
      <w:r w:rsidR="00D15AE2">
        <w:rPr>
          <w:sz w:val="24"/>
          <w:szCs w:val="24"/>
        </w:rPr>
        <w:t xml:space="preserve"> </w:t>
      </w:r>
      <w:r w:rsidR="00950FCB">
        <w:rPr>
          <w:sz w:val="24"/>
          <w:szCs w:val="24"/>
        </w:rPr>
        <w:t>During rains, h</w:t>
      </w:r>
      <w:r w:rsidRPr="0014086A">
        <w:rPr>
          <w:sz w:val="24"/>
          <w:szCs w:val="24"/>
        </w:rPr>
        <w:t xml:space="preserve">ousehold </w:t>
      </w:r>
      <w:r w:rsidR="00237848" w:rsidRPr="00057D2C">
        <w:rPr>
          <w:sz w:val="24"/>
          <w:szCs w:val="24"/>
        </w:rPr>
        <w:t>member</w:t>
      </w:r>
      <w:r w:rsidRPr="0014086A">
        <w:rPr>
          <w:sz w:val="24"/>
          <w:szCs w:val="24"/>
        </w:rPr>
        <w:t xml:space="preserve">s may be hard to locate, </w:t>
      </w:r>
      <w:r w:rsidR="00950FCB">
        <w:rPr>
          <w:sz w:val="24"/>
          <w:szCs w:val="24"/>
        </w:rPr>
        <w:t xml:space="preserve">tablets used for </w:t>
      </w:r>
      <w:r w:rsidR="004F6D58">
        <w:rPr>
          <w:sz w:val="24"/>
          <w:szCs w:val="24"/>
        </w:rPr>
        <w:t>information</w:t>
      </w:r>
      <w:r w:rsidR="00950FCB">
        <w:rPr>
          <w:sz w:val="24"/>
          <w:szCs w:val="24"/>
        </w:rPr>
        <w:t xml:space="preserve"> collection may become disabled, </w:t>
      </w:r>
      <w:r w:rsidRPr="0014086A">
        <w:rPr>
          <w:sz w:val="24"/>
          <w:szCs w:val="24"/>
        </w:rPr>
        <w:t xml:space="preserve">and Internet or satellite-based service needed for daily information transfer from the field may become unreliable. </w:t>
      </w:r>
      <w:r w:rsidR="00F72180">
        <w:rPr>
          <w:sz w:val="24"/>
          <w:szCs w:val="24"/>
        </w:rPr>
        <w:t xml:space="preserve"> </w:t>
      </w:r>
    </w:p>
    <w:p w14:paraId="533475C0" w14:textId="77777777" w:rsidR="00495A99" w:rsidRDefault="00495A99" w:rsidP="0014086A">
      <w:pPr>
        <w:spacing w:after="0" w:line="240" w:lineRule="auto"/>
        <w:jc w:val="both"/>
        <w:rPr>
          <w:sz w:val="24"/>
          <w:szCs w:val="24"/>
        </w:rPr>
      </w:pPr>
    </w:p>
    <w:p w14:paraId="1E963293" w14:textId="2A9DDB5A" w:rsidR="00BE0E86" w:rsidRPr="0014086A" w:rsidRDefault="00D6105B" w:rsidP="0014086A">
      <w:pPr>
        <w:spacing w:after="0" w:line="240" w:lineRule="auto"/>
        <w:jc w:val="both"/>
        <w:rPr>
          <w:sz w:val="24"/>
          <w:szCs w:val="24"/>
        </w:rPr>
      </w:pPr>
      <w:r>
        <w:rPr>
          <w:sz w:val="24"/>
          <w:szCs w:val="24"/>
        </w:rPr>
        <w:t xml:space="preserve">During the same time period as the Guinea KAP in all its regions and districts, </w:t>
      </w:r>
      <w:r w:rsidR="00F72180">
        <w:rPr>
          <w:sz w:val="24"/>
          <w:szCs w:val="24"/>
        </w:rPr>
        <w:t>Sierra Leone</w:t>
      </w:r>
      <w:r>
        <w:rPr>
          <w:sz w:val="24"/>
          <w:szCs w:val="24"/>
        </w:rPr>
        <w:t xml:space="preserve">, with existing CDC Foundation funding, </w:t>
      </w:r>
      <w:r w:rsidR="00F72180">
        <w:rPr>
          <w:sz w:val="24"/>
          <w:szCs w:val="24"/>
        </w:rPr>
        <w:t xml:space="preserve">is </w:t>
      </w:r>
      <w:r w:rsidR="004E0D04">
        <w:rPr>
          <w:sz w:val="24"/>
          <w:szCs w:val="24"/>
        </w:rPr>
        <w:t xml:space="preserve">planning to </w:t>
      </w:r>
      <w:r w:rsidR="00F72180">
        <w:rPr>
          <w:sz w:val="24"/>
          <w:szCs w:val="24"/>
        </w:rPr>
        <w:t xml:space="preserve">conduct a </w:t>
      </w:r>
      <w:r w:rsidR="00D15AE2">
        <w:rPr>
          <w:sz w:val="24"/>
          <w:szCs w:val="24"/>
        </w:rPr>
        <w:t xml:space="preserve">fourth round of national </w:t>
      </w:r>
      <w:r w:rsidR="00F72180">
        <w:rPr>
          <w:sz w:val="24"/>
          <w:szCs w:val="24"/>
        </w:rPr>
        <w:t xml:space="preserve">KAP </w:t>
      </w:r>
      <w:r w:rsidR="00D15AE2">
        <w:rPr>
          <w:sz w:val="24"/>
          <w:szCs w:val="24"/>
        </w:rPr>
        <w:t>assessment;</w:t>
      </w:r>
      <w:r w:rsidR="00F72180">
        <w:rPr>
          <w:sz w:val="24"/>
          <w:szCs w:val="24"/>
        </w:rPr>
        <w:t xml:space="preserve"> including Kambia district that has had the highest </w:t>
      </w:r>
      <w:r w:rsidR="00D15AE2">
        <w:rPr>
          <w:sz w:val="24"/>
          <w:szCs w:val="24"/>
        </w:rPr>
        <w:t xml:space="preserve">incidence </w:t>
      </w:r>
      <w:r w:rsidR="00F72180">
        <w:rPr>
          <w:sz w:val="24"/>
          <w:szCs w:val="24"/>
        </w:rPr>
        <w:t>rates of EVD in Sierra Leone in April 2015</w:t>
      </w:r>
      <w:r w:rsidR="00D15AE2">
        <w:rPr>
          <w:sz w:val="24"/>
          <w:szCs w:val="24"/>
        </w:rPr>
        <w:t xml:space="preserve">. </w:t>
      </w:r>
      <w:r w:rsidR="00DA7FE5">
        <w:rPr>
          <w:sz w:val="24"/>
          <w:szCs w:val="24"/>
        </w:rPr>
        <w:t xml:space="preserve">This </w:t>
      </w:r>
      <w:r w:rsidR="00E1660C">
        <w:rPr>
          <w:sz w:val="24"/>
          <w:szCs w:val="24"/>
        </w:rPr>
        <w:t>concurrent</w:t>
      </w:r>
      <w:r w:rsidR="00DA7FE5">
        <w:rPr>
          <w:sz w:val="24"/>
          <w:szCs w:val="24"/>
        </w:rPr>
        <w:t xml:space="preserve"> effort in two countries is significant because </w:t>
      </w:r>
      <w:r w:rsidR="00D15AE2">
        <w:rPr>
          <w:sz w:val="24"/>
          <w:szCs w:val="24"/>
        </w:rPr>
        <w:t>Kambia share</w:t>
      </w:r>
      <w:r w:rsidR="00747434">
        <w:rPr>
          <w:sz w:val="24"/>
          <w:szCs w:val="24"/>
        </w:rPr>
        <w:t>s</w:t>
      </w:r>
      <w:r w:rsidR="00D15AE2">
        <w:rPr>
          <w:sz w:val="24"/>
          <w:szCs w:val="24"/>
        </w:rPr>
        <w:t xml:space="preserve"> a </w:t>
      </w:r>
      <w:r w:rsidR="00747434">
        <w:rPr>
          <w:sz w:val="24"/>
          <w:szCs w:val="24"/>
        </w:rPr>
        <w:t>long</w:t>
      </w:r>
      <w:r w:rsidR="00D15AE2">
        <w:rPr>
          <w:sz w:val="24"/>
          <w:szCs w:val="24"/>
        </w:rPr>
        <w:t xml:space="preserve"> </w:t>
      </w:r>
      <w:r w:rsidR="00F72180">
        <w:rPr>
          <w:sz w:val="24"/>
          <w:szCs w:val="24"/>
        </w:rPr>
        <w:t>border</w:t>
      </w:r>
      <w:r w:rsidR="00D15AE2">
        <w:rPr>
          <w:sz w:val="24"/>
          <w:szCs w:val="24"/>
        </w:rPr>
        <w:t xml:space="preserve"> with Forecariah, </w:t>
      </w:r>
      <w:r w:rsidR="00F72180">
        <w:rPr>
          <w:sz w:val="24"/>
          <w:szCs w:val="24"/>
        </w:rPr>
        <w:t>the prefecture of Guinea that has the highest rates of EVD in April 2015. This international border is highly porous</w:t>
      </w:r>
      <w:r w:rsidR="008C5BE2">
        <w:rPr>
          <w:sz w:val="24"/>
          <w:szCs w:val="24"/>
        </w:rPr>
        <w:t>;</w:t>
      </w:r>
      <w:r w:rsidR="00F72180">
        <w:rPr>
          <w:sz w:val="24"/>
          <w:szCs w:val="24"/>
        </w:rPr>
        <w:t xml:space="preserve"> </w:t>
      </w:r>
      <w:r w:rsidR="008C5BE2">
        <w:rPr>
          <w:sz w:val="24"/>
          <w:szCs w:val="24"/>
        </w:rPr>
        <w:t>is</w:t>
      </w:r>
      <w:r w:rsidR="00F72180">
        <w:rPr>
          <w:sz w:val="24"/>
          <w:szCs w:val="24"/>
        </w:rPr>
        <w:t xml:space="preserve"> crossed regularly for daily activities, commerce, and </w:t>
      </w:r>
      <w:r w:rsidR="00A92EC4">
        <w:rPr>
          <w:sz w:val="24"/>
          <w:szCs w:val="24"/>
        </w:rPr>
        <w:t>family affairs</w:t>
      </w:r>
      <w:r w:rsidR="008C5BE2">
        <w:rPr>
          <w:sz w:val="24"/>
          <w:szCs w:val="24"/>
        </w:rPr>
        <w:t>;</w:t>
      </w:r>
      <w:r w:rsidR="00A92EC4">
        <w:rPr>
          <w:sz w:val="24"/>
          <w:szCs w:val="24"/>
        </w:rPr>
        <w:t xml:space="preserve"> and is served by </w:t>
      </w:r>
      <w:r w:rsidR="00F72180">
        <w:rPr>
          <w:sz w:val="24"/>
          <w:szCs w:val="24"/>
        </w:rPr>
        <w:t>common radio broadcasts. Epidemiologists</w:t>
      </w:r>
      <w:r w:rsidR="00495A99">
        <w:rPr>
          <w:sz w:val="24"/>
          <w:szCs w:val="24"/>
        </w:rPr>
        <w:t xml:space="preserve"> from WHO and CDC</w:t>
      </w:r>
      <w:r w:rsidR="00F72180">
        <w:rPr>
          <w:sz w:val="24"/>
          <w:szCs w:val="24"/>
        </w:rPr>
        <w:t xml:space="preserve"> report that some suspect cases or contacts of EVD cases from Kambia traveled to Forecariah in order to avoid EVD control efforts in Kambia. For this reason, KAP information in Kambia that is collected at roughly the same time as KAP information in Forecariah can</w:t>
      </w:r>
      <w:r w:rsidR="00747434">
        <w:rPr>
          <w:sz w:val="24"/>
          <w:szCs w:val="24"/>
        </w:rPr>
        <w:t xml:space="preserve"> </w:t>
      </w:r>
      <w:r w:rsidR="00495A99">
        <w:rPr>
          <w:sz w:val="24"/>
          <w:szCs w:val="24"/>
        </w:rPr>
        <w:t xml:space="preserve"> </w:t>
      </w:r>
      <w:r w:rsidR="00382CC4">
        <w:rPr>
          <w:sz w:val="24"/>
          <w:szCs w:val="24"/>
        </w:rPr>
        <w:t>g</w:t>
      </w:r>
      <w:r w:rsidR="009350F6">
        <w:rPr>
          <w:sz w:val="24"/>
          <w:szCs w:val="24"/>
        </w:rPr>
        <w:t>enerat</w:t>
      </w:r>
      <w:r w:rsidR="00382CC4">
        <w:rPr>
          <w:sz w:val="24"/>
          <w:szCs w:val="24"/>
        </w:rPr>
        <w:t>e</w:t>
      </w:r>
      <w:r w:rsidR="009350F6">
        <w:rPr>
          <w:sz w:val="24"/>
          <w:szCs w:val="24"/>
        </w:rPr>
        <w:t xml:space="preserve"> </w:t>
      </w:r>
      <w:r w:rsidR="00495A99">
        <w:rPr>
          <w:sz w:val="24"/>
          <w:szCs w:val="24"/>
        </w:rPr>
        <w:t xml:space="preserve">a set of </w:t>
      </w:r>
      <w:r w:rsidR="00382CC4">
        <w:rPr>
          <w:sz w:val="24"/>
          <w:szCs w:val="24"/>
        </w:rPr>
        <w:t xml:space="preserve">time-bound, </w:t>
      </w:r>
      <w:r w:rsidR="00495A99">
        <w:rPr>
          <w:sz w:val="24"/>
          <w:szCs w:val="24"/>
        </w:rPr>
        <w:t xml:space="preserve">core indicators </w:t>
      </w:r>
      <w:r w:rsidR="00747434">
        <w:rPr>
          <w:sz w:val="24"/>
          <w:szCs w:val="24"/>
        </w:rPr>
        <w:t xml:space="preserve">that </w:t>
      </w:r>
      <w:r w:rsidR="00495A99">
        <w:rPr>
          <w:sz w:val="24"/>
          <w:szCs w:val="24"/>
        </w:rPr>
        <w:t xml:space="preserve">can </w:t>
      </w:r>
      <w:r w:rsidR="00382CC4">
        <w:rPr>
          <w:sz w:val="24"/>
          <w:szCs w:val="24"/>
        </w:rPr>
        <w:t xml:space="preserve">elucidate and help overcome persistent barriers to </w:t>
      </w:r>
      <w:r w:rsidR="00382CC4">
        <w:rPr>
          <w:sz w:val="24"/>
          <w:szCs w:val="24"/>
        </w:rPr>
        <w:lastRenderedPageBreak/>
        <w:t>EVD prevention and control in both nations and their common border</w:t>
      </w:r>
      <w:r w:rsidR="00747434">
        <w:rPr>
          <w:sz w:val="24"/>
          <w:szCs w:val="24"/>
        </w:rPr>
        <w:t>s where transmission is now most intense</w:t>
      </w:r>
      <w:r w:rsidR="00495A99">
        <w:rPr>
          <w:sz w:val="24"/>
          <w:szCs w:val="24"/>
        </w:rPr>
        <w:t>.</w:t>
      </w:r>
    </w:p>
    <w:p w14:paraId="031EF37E" w14:textId="77777777" w:rsidR="0044778F" w:rsidRDefault="0044778F" w:rsidP="00057D2C">
      <w:pPr>
        <w:pStyle w:val="Default"/>
        <w:rPr>
          <w:rFonts w:asciiTheme="minorHAnsi" w:hAnsiTheme="minorHAnsi" w:cs="Calibri"/>
        </w:rPr>
      </w:pPr>
    </w:p>
    <w:p w14:paraId="3823F839" w14:textId="44624737" w:rsidR="00717532" w:rsidRPr="008827B3" w:rsidRDefault="00363A2C" w:rsidP="00717532">
      <w:pPr>
        <w:spacing w:after="0" w:line="240" w:lineRule="auto"/>
        <w:rPr>
          <w:rFonts w:cs="Calibri"/>
          <w:color w:val="000000"/>
          <w:sz w:val="24"/>
          <w:szCs w:val="24"/>
        </w:rPr>
      </w:pPr>
      <w:r w:rsidRPr="008827B3">
        <w:rPr>
          <w:sz w:val="24"/>
          <w:szCs w:val="24"/>
        </w:rPr>
        <w:t>This information collection is authorized by Section 301 of the Public Health Service Act (42 U.S.C. 241) (Attachment 1).</w:t>
      </w:r>
      <w:r w:rsidR="007B6966" w:rsidRPr="008827B3">
        <w:rPr>
          <w:sz w:val="24"/>
          <w:szCs w:val="24"/>
        </w:rPr>
        <w:t xml:space="preserve"> CDC will fund this collection through a cooperative agreement with </w:t>
      </w:r>
      <w:r w:rsidR="00B148A2" w:rsidRPr="008827B3">
        <w:rPr>
          <w:sz w:val="24"/>
          <w:szCs w:val="24"/>
        </w:rPr>
        <w:t xml:space="preserve">PCI Media Impact </w:t>
      </w:r>
      <w:r w:rsidR="00BE3D12" w:rsidRPr="008827B3">
        <w:rPr>
          <w:sz w:val="24"/>
          <w:szCs w:val="24"/>
        </w:rPr>
        <w:t xml:space="preserve">who is </w:t>
      </w:r>
      <w:r w:rsidR="00232A6E" w:rsidRPr="008827B3">
        <w:rPr>
          <w:sz w:val="24"/>
          <w:szCs w:val="24"/>
        </w:rPr>
        <w:t>subcontracting</w:t>
      </w:r>
      <w:r w:rsidR="00BE3D12" w:rsidRPr="008827B3">
        <w:rPr>
          <w:sz w:val="24"/>
          <w:szCs w:val="24"/>
        </w:rPr>
        <w:t xml:space="preserve"> with a non-governmental organization (NGO) FOCUS 1000, which fielded the Sierra Leone KAPs, as the project lead, and the top NGO in Guinea for public health, Sante Plus, for implementation in Guinea.</w:t>
      </w:r>
      <w:r w:rsidR="00717532" w:rsidRPr="008827B3">
        <w:rPr>
          <w:sz w:val="24"/>
          <w:szCs w:val="24"/>
        </w:rPr>
        <w:t xml:space="preserve"> FOCUS 1000, CDC and Sante Plus </w:t>
      </w:r>
      <w:r w:rsidR="008827B3">
        <w:rPr>
          <w:sz w:val="24"/>
          <w:szCs w:val="24"/>
        </w:rPr>
        <w:t xml:space="preserve">will co-own the data, </w:t>
      </w:r>
      <w:r w:rsidR="00717532" w:rsidRPr="008827B3">
        <w:rPr>
          <w:sz w:val="24"/>
          <w:szCs w:val="24"/>
        </w:rPr>
        <w:t xml:space="preserve">with access </w:t>
      </w:r>
      <w:r w:rsidR="008827B3">
        <w:rPr>
          <w:sz w:val="24"/>
          <w:szCs w:val="24"/>
        </w:rPr>
        <w:t xml:space="preserve">to data </w:t>
      </w:r>
      <w:r w:rsidR="00717532" w:rsidRPr="008827B3">
        <w:rPr>
          <w:sz w:val="24"/>
          <w:szCs w:val="24"/>
        </w:rPr>
        <w:t>granted to other entities including Guinea MOH, UNICEF, and other actors in the national response. All requests to publish summaries of the information will be reviewed and cleared by FOCUS 1000, PCI Media Impact, and CDC.</w:t>
      </w:r>
    </w:p>
    <w:p w14:paraId="556FE431" w14:textId="10CA3370" w:rsidR="00363A2C" w:rsidRPr="008827B3" w:rsidRDefault="00363A2C" w:rsidP="00057D2C">
      <w:pPr>
        <w:pStyle w:val="Default"/>
        <w:rPr>
          <w:rFonts w:asciiTheme="minorHAnsi" w:hAnsiTheme="minorHAnsi" w:cs="Calibri"/>
        </w:rPr>
      </w:pPr>
    </w:p>
    <w:p w14:paraId="40920737" w14:textId="77777777" w:rsidR="009973F2" w:rsidRPr="00057D2C" w:rsidRDefault="009973F2" w:rsidP="00057D2C">
      <w:pPr>
        <w:pStyle w:val="Default"/>
        <w:rPr>
          <w:rFonts w:asciiTheme="minorHAnsi" w:hAnsiTheme="minorHAnsi" w:cs="Calibri"/>
          <w:b/>
          <w:bCs/>
        </w:rPr>
      </w:pPr>
    </w:p>
    <w:p w14:paraId="3D2BAA8A" w14:textId="77777777" w:rsidR="00C20BE5" w:rsidRPr="00057D2C" w:rsidRDefault="00C20BE5" w:rsidP="00057D2C">
      <w:pPr>
        <w:pStyle w:val="Default"/>
        <w:rPr>
          <w:rFonts w:asciiTheme="minorHAnsi" w:hAnsiTheme="minorHAnsi" w:cs="Calibri"/>
        </w:rPr>
      </w:pPr>
      <w:r w:rsidRPr="00057D2C">
        <w:rPr>
          <w:rFonts w:asciiTheme="minorHAnsi" w:hAnsiTheme="minorHAnsi" w:cs="Calibri"/>
          <w:b/>
          <w:bCs/>
        </w:rPr>
        <w:t>2. Purpose and Use of Information Collection</w:t>
      </w:r>
    </w:p>
    <w:p w14:paraId="4F3A36A4" w14:textId="77777777" w:rsidR="009973F2" w:rsidRPr="00057D2C" w:rsidRDefault="009973F2" w:rsidP="00057D2C">
      <w:pPr>
        <w:pStyle w:val="Default"/>
        <w:rPr>
          <w:rFonts w:asciiTheme="minorHAnsi" w:hAnsiTheme="minorHAnsi" w:cs="Calibri"/>
        </w:rPr>
      </w:pPr>
    </w:p>
    <w:p w14:paraId="074F0880" w14:textId="77777777" w:rsidR="00BE0E86" w:rsidRDefault="00BE0E86" w:rsidP="000F42A3">
      <w:pPr>
        <w:spacing w:after="0" w:line="240" w:lineRule="auto"/>
        <w:jc w:val="both"/>
        <w:rPr>
          <w:sz w:val="24"/>
          <w:szCs w:val="24"/>
        </w:rPr>
      </w:pPr>
      <w:r w:rsidRPr="0014086A">
        <w:rPr>
          <w:sz w:val="24"/>
          <w:szCs w:val="24"/>
        </w:rPr>
        <w:t>This project is intended to advance the prevention and control of EVD in Guinea that has experienced a nation-wide epidemic for more than 12 months and contributed to major epidemics in neighboring countries of Liberia and Sierra Leone. The project has two overarching goals:</w:t>
      </w:r>
    </w:p>
    <w:p w14:paraId="7E05BE95" w14:textId="77777777" w:rsidR="004175CF" w:rsidRPr="0014086A" w:rsidRDefault="004175CF" w:rsidP="000F42A3">
      <w:pPr>
        <w:spacing w:after="0" w:line="240" w:lineRule="auto"/>
        <w:jc w:val="both"/>
        <w:rPr>
          <w:sz w:val="24"/>
          <w:szCs w:val="24"/>
        </w:rPr>
      </w:pPr>
    </w:p>
    <w:p w14:paraId="0DD99E68" w14:textId="32B8A09D" w:rsidR="00F8399C" w:rsidRPr="002C56C2" w:rsidRDefault="00BE0E86" w:rsidP="00004C0D">
      <w:pPr>
        <w:pStyle w:val="ListParagraph"/>
        <w:numPr>
          <w:ilvl w:val="0"/>
          <w:numId w:val="18"/>
        </w:numPr>
        <w:spacing w:line="240" w:lineRule="auto"/>
      </w:pPr>
      <w:r w:rsidRPr="00004C0D">
        <w:rPr>
          <w:rFonts w:eastAsia="ヒラギノ角ゴ Pro W3" w:cs="Times New Roman"/>
          <w:color w:val="000000"/>
          <w:sz w:val="24"/>
          <w:szCs w:val="24"/>
        </w:rPr>
        <w:t xml:space="preserve">To </w:t>
      </w:r>
      <w:r w:rsidR="00A92EC4" w:rsidRPr="00004C0D">
        <w:rPr>
          <w:rFonts w:eastAsia="ヒラギノ角ゴ Pro W3" w:cs="Times New Roman"/>
          <w:color w:val="000000"/>
          <w:sz w:val="24"/>
          <w:szCs w:val="24"/>
        </w:rPr>
        <w:t xml:space="preserve">gain an empirical understanding of </w:t>
      </w:r>
      <w:r w:rsidRPr="00004C0D">
        <w:rPr>
          <w:rFonts w:eastAsia="ヒラギノ角ゴ Pro W3" w:cs="Times New Roman"/>
          <w:color w:val="000000"/>
          <w:sz w:val="24"/>
          <w:szCs w:val="24"/>
        </w:rPr>
        <w:t xml:space="preserve">the public’s </w:t>
      </w:r>
      <w:r w:rsidR="00F63040" w:rsidRPr="00004C0D">
        <w:rPr>
          <w:rFonts w:eastAsia="ヒラギノ角ゴ Pro W3" w:cs="Times New Roman"/>
          <w:color w:val="000000"/>
          <w:sz w:val="24"/>
          <w:szCs w:val="24"/>
        </w:rPr>
        <w:t>KAP</w:t>
      </w:r>
      <w:r w:rsidRPr="00004C0D">
        <w:rPr>
          <w:rFonts w:eastAsia="ヒラギノ角ゴ Pro W3" w:cs="Times New Roman"/>
          <w:color w:val="000000"/>
          <w:sz w:val="24"/>
          <w:szCs w:val="24"/>
        </w:rPr>
        <w:t xml:space="preserve">s regarding EVD that are important indicators of the prevalence of risk factors for </w:t>
      </w:r>
      <w:r w:rsidR="00A92EC4" w:rsidRPr="00004C0D">
        <w:rPr>
          <w:rFonts w:eastAsia="ヒラギノ角ゴ Pro W3" w:cs="Times New Roman"/>
          <w:color w:val="000000"/>
          <w:sz w:val="24"/>
          <w:szCs w:val="24"/>
        </w:rPr>
        <w:t xml:space="preserve">persistent </w:t>
      </w:r>
      <w:r w:rsidRPr="00004C0D">
        <w:rPr>
          <w:rFonts w:eastAsia="ヒラギノ角ゴ Pro W3" w:cs="Times New Roman"/>
          <w:color w:val="000000"/>
          <w:sz w:val="24"/>
          <w:szCs w:val="24"/>
        </w:rPr>
        <w:t xml:space="preserve">transmission </w:t>
      </w:r>
      <w:r w:rsidR="00A92EC4" w:rsidRPr="00004C0D">
        <w:rPr>
          <w:rFonts w:eastAsia="ヒラギノ角ゴ Pro W3" w:cs="Times New Roman"/>
          <w:color w:val="000000"/>
          <w:sz w:val="24"/>
          <w:szCs w:val="24"/>
        </w:rPr>
        <w:t xml:space="preserve">within the country and across international borders that continue despite EVD prevention and control efforts. </w:t>
      </w:r>
      <w:r w:rsidRPr="00004C0D">
        <w:rPr>
          <w:rFonts w:eastAsia="ヒラギノ角ゴ Pro W3" w:cs="Times New Roman"/>
          <w:color w:val="000000"/>
          <w:sz w:val="24"/>
          <w:szCs w:val="24"/>
        </w:rPr>
        <w:t>This information will be used to identify barriers</w:t>
      </w:r>
      <w:r w:rsidR="00495A99" w:rsidRPr="00004C0D">
        <w:rPr>
          <w:rFonts w:eastAsia="ヒラギノ角ゴ Pro W3" w:cs="Times New Roman"/>
          <w:color w:val="000000"/>
          <w:sz w:val="24"/>
          <w:szCs w:val="24"/>
        </w:rPr>
        <w:t xml:space="preserve"> </w:t>
      </w:r>
      <w:r w:rsidR="004E0D04" w:rsidRPr="00004C0D">
        <w:rPr>
          <w:rFonts w:eastAsia="ヒラギノ角ゴ Pro W3" w:cs="Times New Roman"/>
          <w:color w:val="000000"/>
          <w:sz w:val="24"/>
          <w:szCs w:val="24"/>
        </w:rPr>
        <w:t>that hinder the containment of the EVD epidemic, such as rumors, misinformation, and issues that have emerged in the last three months (such as cross-border transmission and the potential for future EVD vaccines</w:t>
      </w:r>
      <w:r w:rsidR="00495A99" w:rsidRPr="00004C0D">
        <w:rPr>
          <w:rFonts w:eastAsia="ヒラギノ角ゴ Pro W3" w:cs="Times New Roman"/>
          <w:color w:val="000000"/>
          <w:sz w:val="24"/>
          <w:szCs w:val="24"/>
        </w:rPr>
        <w:t xml:space="preserve">). The information will be vital in guiding the </w:t>
      </w:r>
      <w:r w:rsidR="00A92EC4" w:rsidRPr="00004C0D">
        <w:rPr>
          <w:rFonts w:eastAsia="ヒラギノ角ゴ Pro W3" w:cs="Times New Roman"/>
          <w:color w:val="000000"/>
          <w:sz w:val="24"/>
          <w:szCs w:val="24"/>
        </w:rPr>
        <w:t xml:space="preserve">development of </w:t>
      </w:r>
      <w:r w:rsidR="00495A99" w:rsidRPr="00004C0D">
        <w:rPr>
          <w:rFonts w:eastAsia="ヒラギノ角ゴ Pro W3" w:cs="Times New Roman"/>
          <w:color w:val="000000"/>
          <w:sz w:val="24"/>
          <w:szCs w:val="24"/>
        </w:rPr>
        <w:t xml:space="preserve">evidence-based </w:t>
      </w:r>
      <w:r w:rsidRPr="00004C0D">
        <w:rPr>
          <w:rFonts w:eastAsia="ヒラギノ角ゴ Pro W3" w:cs="Times New Roman"/>
          <w:color w:val="000000"/>
          <w:sz w:val="24"/>
          <w:szCs w:val="24"/>
        </w:rPr>
        <w:t>prevention and care interventions</w:t>
      </w:r>
      <w:r w:rsidR="00A92EC4" w:rsidRPr="00004C0D">
        <w:rPr>
          <w:rFonts w:eastAsia="ヒラギノ角ゴ Pro W3" w:cs="Times New Roman"/>
          <w:color w:val="000000"/>
          <w:sz w:val="24"/>
          <w:szCs w:val="24"/>
        </w:rPr>
        <w:t xml:space="preserve"> based on the latest </w:t>
      </w:r>
      <w:r w:rsidR="004E0D04" w:rsidRPr="00004C0D">
        <w:rPr>
          <w:rFonts w:eastAsia="ヒラギノ角ゴ Pro W3" w:cs="Times New Roman"/>
          <w:color w:val="000000"/>
          <w:sz w:val="24"/>
          <w:szCs w:val="24"/>
        </w:rPr>
        <w:t xml:space="preserve">KAP </w:t>
      </w:r>
      <w:r w:rsidR="00F8399C" w:rsidRPr="00004C0D">
        <w:rPr>
          <w:rFonts w:eastAsia="ヒラギノ角ゴ Pro W3" w:cs="Times New Roman"/>
          <w:color w:val="000000"/>
          <w:sz w:val="24"/>
          <w:szCs w:val="24"/>
        </w:rPr>
        <w:t xml:space="preserve">assessment, while also </w:t>
      </w:r>
      <w:r w:rsidR="00A92EC4" w:rsidRPr="00004C0D">
        <w:rPr>
          <w:rFonts w:eastAsia="ヒラギノ角ゴ Pro W3" w:cs="Times New Roman"/>
          <w:color w:val="000000"/>
          <w:sz w:val="24"/>
          <w:szCs w:val="24"/>
        </w:rPr>
        <w:t>identify</w:t>
      </w:r>
      <w:r w:rsidR="00F8399C" w:rsidRPr="00004C0D">
        <w:rPr>
          <w:rFonts w:eastAsia="ヒラギノ角ゴ Pro W3" w:cs="Times New Roman"/>
          <w:color w:val="000000"/>
          <w:sz w:val="24"/>
          <w:szCs w:val="24"/>
        </w:rPr>
        <w:t>ing</w:t>
      </w:r>
      <w:r w:rsidR="00A92EC4" w:rsidRPr="00004C0D">
        <w:rPr>
          <w:rFonts w:eastAsia="ヒラギノ角ゴ Pro W3" w:cs="Times New Roman"/>
          <w:color w:val="000000"/>
          <w:sz w:val="24"/>
          <w:szCs w:val="24"/>
        </w:rPr>
        <w:t xml:space="preserve"> the </w:t>
      </w:r>
      <w:r w:rsidRPr="00004C0D">
        <w:rPr>
          <w:rFonts w:eastAsia="ヒラギノ角ゴ Pro W3" w:cs="Times New Roman"/>
          <w:color w:val="000000"/>
          <w:sz w:val="24"/>
          <w:szCs w:val="24"/>
        </w:rPr>
        <w:t xml:space="preserve">geographic areas and vulnerable groups that </w:t>
      </w:r>
      <w:r w:rsidR="004E0D04" w:rsidRPr="00004C0D">
        <w:rPr>
          <w:rFonts w:eastAsia="ヒラギノ角ゴ Pro W3" w:cs="Times New Roman"/>
          <w:color w:val="000000"/>
          <w:sz w:val="24"/>
          <w:szCs w:val="24"/>
        </w:rPr>
        <w:t xml:space="preserve">now </w:t>
      </w:r>
      <w:r w:rsidRPr="00004C0D">
        <w:rPr>
          <w:rFonts w:eastAsia="ヒラギノ角ゴ Pro W3" w:cs="Times New Roman"/>
          <w:color w:val="000000"/>
          <w:sz w:val="24"/>
          <w:szCs w:val="24"/>
        </w:rPr>
        <w:t xml:space="preserve">warrant </w:t>
      </w:r>
      <w:r w:rsidR="00A92EC4" w:rsidRPr="00004C0D">
        <w:rPr>
          <w:rFonts w:eastAsia="ヒラギノ角ゴ Pro W3" w:cs="Times New Roman"/>
          <w:color w:val="000000"/>
          <w:sz w:val="24"/>
          <w:szCs w:val="24"/>
        </w:rPr>
        <w:t xml:space="preserve">the most urgent </w:t>
      </w:r>
      <w:r w:rsidRPr="00004C0D">
        <w:rPr>
          <w:rFonts w:eastAsia="ヒラギノ角ゴ Pro W3" w:cs="Times New Roman"/>
          <w:color w:val="000000"/>
          <w:sz w:val="24"/>
          <w:szCs w:val="24"/>
        </w:rPr>
        <w:t>attention in EVD prevention and control.</w:t>
      </w:r>
      <w:r w:rsidR="00F8399C" w:rsidRPr="00004C0D">
        <w:rPr>
          <w:rFonts w:eastAsia="ヒラギノ角ゴ Pro W3" w:cs="Times New Roman"/>
          <w:color w:val="000000"/>
          <w:sz w:val="24"/>
          <w:szCs w:val="24"/>
        </w:rPr>
        <w:t xml:space="preserve"> Such targeted behavior change communication and community engagement are required in order to reach the highest risk populations and geographic locations with tailored </w:t>
      </w:r>
      <w:r w:rsidR="00747434" w:rsidRPr="00004C0D">
        <w:rPr>
          <w:rFonts w:eastAsia="ヒラギノ角ゴ Pro W3" w:cs="Times New Roman"/>
          <w:color w:val="000000"/>
          <w:sz w:val="24"/>
          <w:szCs w:val="24"/>
        </w:rPr>
        <w:t>interventions</w:t>
      </w:r>
      <w:r w:rsidR="00F8399C" w:rsidRPr="00004C0D">
        <w:rPr>
          <w:rFonts w:eastAsia="ヒラギノ角ゴ Pro W3" w:cs="Times New Roman"/>
          <w:color w:val="000000"/>
          <w:sz w:val="24"/>
          <w:szCs w:val="24"/>
        </w:rPr>
        <w:t xml:space="preserve"> that </w:t>
      </w:r>
      <w:r w:rsidR="00747434" w:rsidRPr="00004C0D">
        <w:rPr>
          <w:rFonts w:eastAsia="ヒラギノ角ゴ Pro W3" w:cs="Times New Roman"/>
          <w:color w:val="000000"/>
          <w:sz w:val="24"/>
          <w:szCs w:val="24"/>
        </w:rPr>
        <w:t xml:space="preserve">will transition </w:t>
      </w:r>
      <w:r w:rsidR="00F8399C" w:rsidRPr="00004C0D">
        <w:rPr>
          <w:rFonts w:eastAsia="ヒラギノ角ゴ Pro W3" w:cs="Times New Roman"/>
          <w:color w:val="000000"/>
          <w:sz w:val="24"/>
          <w:szCs w:val="24"/>
        </w:rPr>
        <w:t xml:space="preserve">Guinea </w:t>
      </w:r>
      <w:r w:rsidR="00747434" w:rsidRPr="00004C0D">
        <w:rPr>
          <w:rFonts w:eastAsia="ヒラギノ角ゴ Pro W3" w:cs="Times New Roman"/>
          <w:color w:val="000000"/>
          <w:sz w:val="24"/>
          <w:szCs w:val="24"/>
        </w:rPr>
        <w:t xml:space="preserve">to the status of </w:t>
      </w:r>
      <w:r w:rsidR="00F8399C" w:rsidRPr="00004C0D">
        <w:rPr>
          <w:rFonts w:eastAsia="ヒラギノ角ゴ Pro W3" w:cs="Times New Roman"/>
          <w:color w:val="000000"/>
          <w:sz w:val="24"/>
          <w:szCs w:val="24"/>
        </w:rPr>
        <w:t xml:space="preserve">zero new </w:t>
      </w:r>
      <w:r w:rsidR="00747434" w:rsidRPr="00004C0D">
        <w:rPr>
          <w:rFonts w:eastAsia="ヒラギノ角ゴ Pro W3" w:cs="Times New Roman"/>
          <w:color w:val="000000"/>
          <w:sz w:val="24"/>
          <w:szCs w:val="24"/>
        </w:rPr>
        <w:t>cases</w:t>
      </w:r>
      <w:r w:rsidR="00F8399C" w:rsidRPr="00004C0D">
        <w:rPr>
          <w:rFonts w:eastAsia="ヒラギノ角ゴ Pro W3" w:cs="Times New Roman"/>
          <w:color w:val="000000"/>
          <w:sz w:val="24"/>
          <w:szCs w:val="24"/>
        </w:rPr>
        <w:t xml:space="preserve"> of </w:t>
      </w:r>
      <w:r w:rsidR="00747434" w:rsidRPr="00004C0D">
        <w:rPr>
          <w:rFonts w:eastAsia="ヒラギノ角ゴ Pro W3" w:cs="Times New Roman"/>
          <w:color w:val="000000"/>
          <w:sz w:val="24"/>
          <w:szCs w:val="24"/>
        </w:rPr>
        <w:t>EVD</w:t>
      </w:r>
      <w:r w:rsidR="00F8399C" w:rsidRPr="00004C0D">
        <w:rPr>
          <w:rFonts w:eastAsia="ヒラギノ角ゴ Pro W3" w:cs="Times New Roman"/>
          <w:color w:val="000000"/>
          <w:sz w:val="24"/>
          <w:szCs w:val="24"/>
        </w:rPr>
        <w:t xml:space="preserve">. </w:t>
      </w:r>
    </w:p>
    <w:p w14:paraId="419A278A" w14:textId="77777777" w:rsidR="00DA23BA" w:rsidRPr="0014086A" w:rsidRDefault="00DA23BA" w:rsidP="002C56C2">
      <w:pPr>
        <w:pStyle w:val="ListParagraph"/>
        <w:spacing w:line="240" w:lineRule="auto"/>
      </w:pPr>
    </w:p>
    <w:p w14:paraId="709EBD7E" w14:textId="76299C30" w:rsidR="00BE0E86" w:rsidRPr="000F42A3" w:rsidRDefault="00BE0E86" w:rsidP="00004C0D">
      <w:pPr>
        <w:pStyle w:val="ListParagraph"/>
        <w:numPr>
          <w:ilvl w:val="0"/>
          <w:numId w:val="18"/>
        </w:numPr>
        <w:tabs>
          <w:tab w:val="right" w:pos="9360"/>
        </w:tabs>
        <w:spacing w:after="0" w:line="240" w:lineRule="auto"/>
        <w:jc w:val="both"/>
        <w:rPr>
          <w:rFonts w:cs="Calibri"/>
        </w:rPr>
      </w:pPr>
      <w:r w:rsidRPr="00004C0D">
        <w:rPr>
          <w:sz w:val="24"/>
          <w:szCs w:val="24"/>
        </w:rPr>
        <w:t>To assess exposure to community engagement, education, and social mobilization about EVD launched in response to this epidemic and determine if these strategies have had their expected reach and impact and how they should be refined or replaced with more effective, evidence-based methods.</w:t>
      </w:r>
      <w:r w:rsidR="00F8399C" w:rsidRPr="00004C0D">
        <w:rPr>
          <w:sz w:val="24"/>
          <w:szCs w:val="24"/>
        </w:rPr>
        <w:t xml:space="preserve"> In essence, the assessment will serve as an outcome/impact evaluation of the national EVD response in Guinea; thereby providing time-sensitive evidence that will inform the refinement of social mobilization strategies and interventions.  Also, the proposed KAP assessment will serve as an evaluation for the service delivery components of the national response – including the public’s perceptions of the ambulance teams, burial teams, national call center, holding centers, and </w:t>
      </w:r>
      <w:r w:rsidR="00F8399C" w:rsidRPr="00004C0D">
        <w:rPr>
          <w:sz w:val="24"/>
          <w:szCs w:val="24"/>
        </w:rPr>
        <w:lastRenderedPageBreak/>
        <w:t>treatment centers. Such triangulated understanding of both the demand and supply side factors will ultimately feed into the overall improvement of the national response.</w:t>
      </w:r>
    </w:p>
    <w:p w14:paraId="14D87014" w14:textId="77777777" w:rsidR="009973F2" w:rsidRPr="00057D2C" w:rsidRDefault="009973F2" w:rsidP="000F42A3">
      <w:pPr>
        <w:pStyle w:val="Default"/>
        <w:rPr>
          <w:rFonts w:asciiTheme="minorHAnsi" w:hAnsiTheme="minorHAnsi" w:cs="Calibri"/>
          <w:b/>
          <w:bCs/>
        </w:rPr>
      </w:pPr>
    </w:p>
    <w:p w14:paraId="1A28859C" w14:textId="77777777" w:rsidR="00554BD8" w:rsidRDefault="00554BD8" w:rsidP="00057D2C">
      <w:pPr>
        <w:pStyle w:val="Default"/>
        <w:rPr>
          <w:rFonts w:asciiTheme="minorHAnsi" w:hAnsiTheme="minorHAnsi" w:cs="Calibri"/>
          <w:b/>
          <w:bCs/>
        </w:rPr>
      </w:pPr>
    </w:p>
    <w:p w14:paraId="003BBE6B" w14:textId="77777777" w:rsidR="00C20BE5" w:rsidRPr="00057D2C" w:rsidRDefault="00C20BE5" w:rsidP="00057D2C">
      <w:pPr>
        <w:pStyle w:val="Default"/>
        <w:rPr>
          <w:rFonts w:asciiTheme="minorHAnsi" w:hAnsiTheme="minorHAnsi" w:cs="Calibri"/>
        </w:rPr>
      </w:pPr>
      <w:r w:rsidRPr="00057D2C">
        <w:rPr>
          <w:rFonts w:asciiTheme="minorHAnsi" w:hAnsiTheme="minorHAnsi" w:cs="Calibri"/>
          <w:b/>
          <w:bCs/>
        </w:rPr>
        <w:t xml:space="preserve">3. Use of Improved Information Technology and Burden Reduction </w:t>
      </w:r>
    </w:p>
    <w:p w14:paraId="0F04C9B1" w14:textId="77777777" w:rsidR="009973F2" w:rsidRPr="00057D2C" w:rsidRDefault="009973F2" w:rsidP="00057D2C">
      <w:pPr>
        <w:pStyle w:val="Default"/>
        <w:rPr>
          <w:rFonts w:asciiTheme="minorHAnsi" w:hAnsiTheme="minorHAnsi" w:cs="Calibri"/>
        </w:rPr>
      </w:pPr>
    </w:p>
    <w:p w14:paraId="45BA5555" w14:textId="4E6994CD" w:rsidR="0039558A" w:rsidRPr="00341449" w:rsidRDefault="0039558A" w:rsidP="0014086A">
      <w:pPr>
        <w:pStyle w:val="Default"/>
        <w:rPr>
          <w:rFonts w:asciiTheme="minorHAnsi" w:hAnsiTheme="minorHAnsi"/>
        </w:rPr>
      </w:pPr>
      <w:r w:rsidRPr="00057D2C">
        <w:rPr>
          <w:rFonts w:asciiTheme="minorHAnsi" w:hAnsiTheme="minorHAnsi"/>
        </w:rPr>
        <w:t>Information collectors will read aloud questions and response options</w:t>
      </w:r>
      <w:r w:rsidR="003C024C">
        <w:rPr>
          <w:rFonts w:asciiTheme="minorHAnsi" w:hAnsiTheme="minorHAnsi"/>
        </w:rPr>
        <w:t xml:space="preserve"> (where applicable)</w:t>
      </w:r>
      <w:r w:rsidRPr="00057D2C">
        <w:rPr>
          <w:rFonts w:asciiTheme="minorHAnsi" w:hAnsiTheme="minorHAnsi"/>
        </w:rPr>
        <w:t xml:space="preserve"> from instrument</w:t>
      </w:r>
      <w:r w:rsidR="004E0D04">
        <w:rPr>
          <w:rFonts w:asciiTheme="minorHAnsi" w:hAnsiTheme="minorHAnsi"/>
        </w:rPr>
        <w:t>s</w:t>
      </w:r>
      <w:r w:rsidRPr="00057D2C">
        <w:rPr>
          <w:rFonts w:asciiTheme="minorHAnsi" w:hAnsiTheme="minorHAnsi"/>
        </w:rPr>
        <w:t xml:space="preserve"> installed on mobile tablet device</w:t>
      </w:r>
      <w:r w:rsidR="004E0D04">
        <w:rPr>
          <w:rFonts w:asciiTheme="minorHAnsi" w:hAnsiTheme="minorHAnsi"/>
        </w:rPr>
        <w:t>s</w:t>
      </w:r>
      <w:r w:rsidRPr="00057D2C">
        <w:rPr>
          <w:rFonts w:asciiTheme="minorHAnsi" w:hAnsiTheme="minorHAnsi"/>
        </w:rPr>
        <w:t xml:space="preserve">. </w:t>
      </w:r>
      <w:r w:rsidR="003C024C" w:rsidRPr="003C024C">
        <w:rPr>
          <w:rFonts w:asciiTheme="minorHAnsi" w:hAnsiTheme="minorHAnsi"/>
        </w:rPr>
        <w:t>A mirror of the information collection instruments will be designed using Open Data Kit (ODK) and subsequently installed on the mobile tablet devices (Android-based Samsung Tab 4).</w:t>
      </w:r>
      <w:r w:rsidR="003C024C">
        <w:t xml:space="preserve"> </w:t>
      </w:r>
      <w:r w:rsidRPr="00057D2C">
        <w:rPr>
          <w:rFonts w:asciiTheme="minorHAnsi" w:hAnsiTheme="minorHAnsi"/>
        </w:rPr>
        <w:t xml:space="preserve">This </w:t>
      </w:r>
      <w:r w:rsidR="004F6D58">
        <w:rPr>
          <w:rFonts w:asciiTheme="minorHAnsi" w:hAnsiTheme="minorHAnsi"/>
        </w:rPr>
        <w:t>information</w:t>
      </w:r>
      <w:r w:rsidR="00292E08">
        <w:rPr>
          <w:rFonts w:asciiTheme="minorHAnsi" w:hAnsiTheme="minorHAnsi"/>
        </w:rPr>
        <w:t xml:space="preserve"> collection </w:t>
      </w:r>
      <w:r w:rsidRPr="00057D2C">
        <w:rPr>
          <w:rFonts w:asciiTheme="minorHAnsi" w:hAnsiTheme="minorHAnsi"/>
        </w:rPr>
        <w:t>method will reduce the burden on respondents, many of whom are illiterate, have low literacy, use non-written languages, or have poor vision. The information collection instrument</w:t>
      </w:r>
      <w:r w:rsidR="00725BE5" w:rsidRPr="00057D2C">
        <w:rPr>
          <w:rFonts w:asciiTheme="minorHAnsi" w:hAnsiTheme="minorHAnsi"/>
        </w:rPr>
        <w:t>s</w:t>
      </w:r>
      <w:r w:rsidR="00873692">
        <w:rPr>
          <w:rFonts w:asciiTheme="minorHAnsi" w:hAnsiTheme="minorHAnsi"/>
        </w:rPr>
        <w:t xml:space="preserve"> </w:t>
      </w:r>
      <w:r w:rsidR="00725BE5" w:rsidRPr="00341449">
        <w:rPr>
          <w:rFonts w:asciiTheme="minorHAnsi" w:hAnsiTheme="minorHAnsi"/>
        </w:rPr>
        <w:t>are</w:t>
      </w:r>
      <w:r w:rsidRPr="00341449">
        <w:rPr>
          <w:rFonts w:asciiTheme="minorHAnsi" w:hAnsiTheme="minorHAnsi"/>
        </w:rPr>
        <w:t xml:space="preserve"> designed to collect the minimum information necessary for the purposes of this project.</w:t>
      </w:r>
      <w:r w:rsidR="00601CB3">
        <w:rPr>
          <w:rFonts w:asciiTheme="minorHAnsi" w:hAnsiTheme="minorHAnsi"/>
        </w:rPr>
        <w:t xml:space="preserve"> </w:t>
      </w:r>
    </w:p>
    <w:p w14:paraId="18687168" w14:textId="77777777" w:rsidR="00341449" w:rsidRPr="00341449" w:rsidRDefault="00341449" w:rsidP="0014086A">
      <w:pPr>
        <w:pStyle w:val="Default"/>
        <w:rPr>
          <w:rFonts w:asciiTheme="minorHAnsi" w:hAnsiTheme="minorHAnsi"/>
        </w:rPr>
      </w:pPr>
    </w:p>
    <w:p w14:paraId="79D3726D" w14:textId="04E61776" w:rsidR="00341449" w:rsidRPr="0051755D" w:rsidRDefault="003C024C" w:rsidP="0014086A">
      <w:pPr>
        <w:spacing w:after="0" w:line="240" w:lineRule="auto"/>
      </w:pPr>
      <w:r>
        <w:rPr>
          <w:sz w:val="24"/>
          <w:szCs w:val="24"/>
        </w:rPr>
        <w:t xml:space="preserve">The </w:t>
      </w:r>
      <w:r w:rsidR="00232A6E">
        <w:rPr>
          <w:sz w:val="24"/>
          <w:szCs w:val="24"/>
        </w:rPr>
        <w:t xml:space="preserve">overall </w:t>
      </w:r>
      <w:r w:rsidR="00BE3D12">
        <w:rPr>
          <w:sz w:val="24"/>
          <w:szCs w:val="24"/>
        </w:rPr>
        <w:t xml:space="preserve">project lead </w:t>
      </w:r>
      <w:r>
        <w:rPr>
          <w:sz w:val="24"/>
          <w:szCs w:val="24"/>
        </w:rPr>
        <w:t>NGO partner</w:t>
      </w:r>
      <w:r w:rsidR="00D55A5D">
        <w:rPr>
          <w:sz w:val="24"/>
          <w:szCs w:val="24"/>
        </w:rPr>
        <w:t>, FOCUS 1000,</w:t>
      </w:r>
      <w:r w:rsidR="00AA3DC3">
        <w:rPr>
          <w:sz w:val="24"/>
          <w:szCs w:val="24"/>
        </w:rPr>
        <w:t xml:space="preserve"> </w:t>
      </w:r>
      <w:r w:rsidR="00341449" w:rsidRPr="0014086A">
        <w:rPr>
          <w:sz w:val="24"/>
          <w:szCs w:val="24"/>
        </w:rPr>
        <w:t xml:space="preserve">will use </w:t>
      </w:r>
      <w:r>
        <w:rPr>
          <w:sz w:val="24"/>
          <w:szCs w:val="24"/>
        </w:rPr>
        <w:t xml:space="preserve">Android-based </w:t>
      </w:r>
      <w:r w:rsidR="00341449" w:rsidRPr="0014086A">
        <w:rPr>
          <w:sz w:val="24"/>
          <w:szCs w:val="24"/>
        </w:rPr>
        <w:t>Samsung Tab</w:t>
      </w:r>
      <w:r>
        <w:rPr>
          <w:sz w:val="24"/>
          <w:szCs w:val="24"/>
        </w:rPr>
        <w:t xml:space="preserve"> </w:t>
      </w:r>
      <w:r w:rsidR="00341449" w:rsidRPr="0014086A">
        <w:rPr>
          <w:sz w:val="24"/>
          <w:szCs w:val="24"/>
        </w:rPr>
        <w:t xml:space="preserve">4 </w:t>
      </w:r>
      <w:r w:rsidR="004E0D04">
        <w:rPr>
          <w:sz w:val="24"/>
          <w:szCs w:val="24"/>
        </w:rPr>
        <w:t xml:space="preserve">tablet </w:t>
      </w:r>
      <w:r w:rsidR="00341449" w:rsidRPr="0014086A">
        <w:rPr>
          <w:sz w:val="24"/>
          <w:szCs w:val="24"/>
        </w:rPr>
        <w:t xml:space="preserve">devices for the information collection to reduce the need for double-entry and ensure rapid information collection using Open Data Kit (ODK). </w:t>
      </w:r>
      <w:r w:rsidR="004E0D04">
        <w:rPr>
          <w:sz w:val="24"/>
          <w:szCs w:val="24"/>
        </w:rPr>
        <w:t xml:space="preserve">Information collectors will directly enter participants’ responses onto the tablet during the interview process.  </w:t>
      </w:r>
      <w:r>
        <w:rPr>
          <w:sz w:val="24"/>
          <w:szCs w:val="24"/>
        </w:rPr>
        <w:t>FOCUS 1000</w:t>
      </w:r>
      <w:r w:rsidR="004E0D04">
        <w:rPr>
          <w:sz w:val="24"/>
          <w:szCs w:val="24"/>
        </w:rPr>
        <w:t xml:space="preserve"> </w:t>
      </w:r>
      <w:r w:rsidR="00341449" w:rsidRPr="0014086A">
        <w:rPr>
          <w:sz w:val="24"/>
          <w:szCs w:val="24"/>
        </w:rPr>
        <w:t>will program and configure the tablets with the final information collection instrument</w:t>
      </w:r>
      <w:r w:rsidR="004E0D04">
        <w:rPr>
          <w:sz w:val="24"/>
          <w:szCs w:val="24"/>
        </w:rPr>
        <w:t>s</w:t>
      </w:r>
      <w:r w:rsidR="00341449" w:rsidRPr="0014086A">
        <w:rPr>
          <w:sz w:val="24"/>
          <w:szCs w:val="24"/>
        </w:rPr>
        <w:t xml:space="preserve"> prior to the training of </w:t>
      </w:r>
      <w:r w:rsidR="004F6D58">
        <w:rPr>
          <w:sz w:val="24"/>
          <w:szCs w:val="24"/>
        </w:rPr>
        <w:t>information</w:t>
      </w:r>
      <w:r>
        <w:rPr>
          <w:sz w:val="24"/>
          <w:szCs w:val="24"/>
        </w:rPr>
        <w:t xml:space="preserve"> collection teams</w:t>
      </w:r>
      <w:r w:rsidR="00341449" w:rsidRPr="0014086A">
        <w:rPr>
          <w:sz w:val="24"/>
          <w:szCs w:val="24"/>
        </w:rPr>
        <w:t>.</w:t>
      </w:r>
      <w:r>
        <w:rPr>
          <w:sz w:val="24"/>
          <w:szCs w:val="24"/>
        </w:rPr>
        <w:t xml:space="preserve"> </w:t>
      </w:r>
      <w:r w:rsidR="00341449" w:rsidRPr="0014086A">
        <w:rPr>
          <w:sz w:val="24"/>
          <w:szCs w:val="24"/>
        </w:rPr>
        <w:t>Team</w:t>
      </w:r>
      <w:r w:rsidR="004D35C8">
        <w:rPr>
          <w:sz w:val="24"/>
          <w:szCs w:val="24"/>
        </w:rPr>
        <w:t>s</w:t>
      </w:r>
      <w:r w:rsidR="00341449" w:rsidRPr="0014086A">
        <w:rPr>
          <w:sz w:val="24"/>
          <w:szCs w:val="24"/>
        </w:rPr>
        <w:t xml:space="preserve"> of supervisors will be responsible for sync</w:t>
      </w:r>
      <w:r w:rsidR="007D4058">
        <w:rPr>
          <w:sz w:val="24"/>
          <w:szCs w:val="24"/>
        </w:rPr>
        <w:t>hroniz</w:t>
      </w:r>
      <w:r w:rsidR="00341449" w:rsidRPr="0014086A">
        <w:rPr>
          <w:sz w:val="24"/>
          <w:szCs w:val="24"/>
        </w:rPr>
        <w:t xml:space="preserve">ing the devices with the password-protected hosting server at the end of each day. During uploading process, information will be encrypted and secure electronic information collection methods will be applied to protect </w:t>
      </w:r>
      <w:r w:rsidR="003A17A8">
        <w:rPr>
          <w:sz w:val="24"/>
          <w:szCs w:val="24"/>
        </w:rPr>
        <w:t>the privacy</w:t>
      </w:r>
      <w:r w:rsidR="00341449" w:rsidRPr="0014086A">
        <w:rPr>
          <w:sz w:val="24"/>
          <w:szCs w:val="24"/>
        </w:rPr>
        <w:t xml:space="preserve"> of participants’ responses. </w:t>
      </w:r>
      <w:r w:rsidR="00232A6E">
        <w:rPr>
          <w:sz w:val="24"/>
          <w:szCs w:val="24"/>
        </w:rPr>
        <w:t xml:space="preserve">Overall project lead </w:t>
      </w:r>
      <w:r w:rsidR="00341449" w:rsidRPr="0014086A">
        <w:rPr>
          <w:sz w:val="24"/>
          <w:szCs w:val="24"/>
        </w:rPr>
        <w:t xml:space="preserve">FOCUS 1000 and </w:t>
      </w:r>
      <w:r w:rsidR="00232A6E">
        <w:rPr>
          <w:sz w:val="24"/>
          <w:szCs w:val="24"/>
        </w:rPr>
        <w:t xml:space="preserve">the Guinea in-country lead </w:t>
      </w:r>
      <w:r w:rsidR="00BE3D12">
        <w:rPr>
          <w:sz w:val="24"/>
          <w:szCs w:val="24"/>
        </w:rPr>
        <w:t xml:space="preserve">Sante Plus </w:t>
      </w:r>
      <w:r w:rsidR="00341449" w:rsidRPr="0014086A">
        <w:rPr>
          <w:sz w:val="24"/>
          <w:szCs w:val="24"/>
        </w:rPr>
        <w:t xml:space="preserve">will establish guidelines and protocols that will be signed by each information collector regarding the use of the mobile </w:t>
      </w:r>
      <w:r w:rsidR="004E0D04">
        <w:rPr>
          <w:sz w:val="24"/>
          <w:szCs w:val="24"/>
        </w:rPr>
        <w:t xml:space="preserve">tablet </w:t>
      </w:r>
      <w:r w:rsidR="00341449" w:rsidRPr="0014086A">
        <w:rPr>
          <w:sz w:val="24"/>
          <w:szCs w:val="24"/>
        </w:rPr>
        <w:t xml:space="preserve">devices. Once supervisors confirm that information is successfully uploaded to the server, the information will be deleted from tablets to protect the </w:t>
      </w:r>
      <w:r w:rsidR="003A17A8">
        <w:rPr>
          <w:sz w:val="24"/>
          <w:szCs w:val="24"/>
        </w:rPr>
        <w:t>privacy</w:t>
      </w:r>
      <w:r w:rsidR="00341449" w:rsidRPr="0014086A">
        <w:rPr>
          <w:sz w:val="24"/>
          <w:szCs w:val="24"/>
        </w:rPr>
        <w:t xml:space="preserve"> of persons who participated that day. These data security and </w:t>
      </w:r>
      <w:r w:rsidR="003A17A8">
        <w:rPr>
          <w:sz w:val="24"/>
          <w:szCs w:val="24"/>
        </w:rPr>
        <w:t>privacy</w:t>
      </w:r>
      <w:r w:rsidR="00341449" w:rsidRPr="0014086A">
        <w:rPr>
          <w:sz w:val="24"/>
          <w:szCs w:val="24"/>
        </w:rPr>
        <w:t xml:space="preserve"> protection methods were successfully used in two prior KAP assessments in Sierra Leone involving </w:t>
      </w:r>
      <w:r w:rsidR="008A4200">
        <w:rPr>
          <w:sz w:val="24"/>
          <w:szCs w:val="24"/>
        </w:rPr>
        <w:t>greater than</w:t>
      </w:r>
      <w:r w:rsidR="00341449" w:rsidRPr="0014086A">
        <w:rPr>
          <w:sz w:val="24"/>
          <w:szCs w:val="24"/>
        </w:rPr>
        <w:t xml:space="preserve"> 3</w:t>
      </w:r>
      <w:r w:rsidR="008A4200">
        <w:rPr>
          <w:sz w:val="24"/>
          <w:szCs w:val="24"/>
        </w:rPr>
        <w:t>,</w:t>
      </w:r>
      <w:r w:rsidR="00341449" w:rsidRPr="0014086A">
        <w:rPr>
          <w:sz w:val="24"/>
          <w:szCs w:val="24"/>
        </w:rPr>
        <w:t xml:space="preserve">500 respondents from rural and urban areas.  </w:t>
      </w:r>
    </w:p>
    <w:p w14:paraId="3FD9C306" w14:textId="77777777" w:rsidR="009973F2" w:rsidRPr="009F6F40" w:rsidRDefault="009973F2" w:rsidP="009F6F40">
      <w:pPr>
        <w:pStyle w:val="Default"/>
        <w:rPr>
          <w:rFonts w:asciiTheme="minorHAnsi" w:hAnsiTheme="minorHAnsi" w:cs="Calibri"/>
          <w:b/>
          <w:bCs/>
        </w:rPr>
      </w:pPr>
    </w:p>
    <w:p w14:paraId="1296E081" w14:textId="77777777" w:rsidR="00E81987" w:rsidRDefault="00E81987" w:rsidP="00E00DD6">
      <w:pPr>
        <w:pStyle w:val="Default"/>
        <w:rPr>
          <w:rFonts w:asciiTheme="minorHAnsi" w:hAnsiTheme="minorHAnsi" w:cs="Calibri"/>
          <w:b/>
          <w:bCs/>
        </w:rPr>
      </w:pPr>
    </w:p>
    <w:p w14:paraId="201B87BC" w14:textId="77777777" w:rsidR="00C20BE5" w:rsidRPr="009F6F40" w:rsidRDefault="00C20BE5" w:rsidP="00E00DD6">
      <w:pPr>
        <w:pStyle w:val="Default"/>
        <w:rPr>
          <w:rFonts w:asciiTheme="minorHAnsi" w:hAnsiTheme="minorHAnsi" w:cs="Calibri"/>
        </w:rPr>
      </w:pPr>
      <w:r w:rsidRPr="009F6F40">
        <w:rPr>
          <w:rFonts w:asciiTheme="minorHAnsi" w:hAnsiTheme="minorHAnsi" w:cs="Calibri"/>
          <w:b/>
          <w:bCs/>
        </w:rPr>
        <w:t xml:space="preserve">4. Efforts to Identify Duplication and Use of Similar Information </w:t>
      </w:r>
    </w:p>
    <w:p w14:paraId="5B3306DF" w14:textId="77777777" w:rsidR="009973F2" w:rsidRPr="009F6F40" w:rsidRDefault="009973F2" w:rsidP="00025230">
      <w:pPr>
        <w:pStyle w:val="Default"/>
        <w:rPr>
          <w:rFonts w:asciiTheme="minorHAnsi" w:hAnsiTheme="minorHAnsi" w:cs="Calibri"/>
        </w:rPr>
      </w:pPr>
    </w:p>
    <w:p w14:paraId="4F9B6F1B" w14:textId="113B3C2F" w:rsidR="00A150F9" w:rsidRDefault="000517F0" w:rsidP="00CE6AD7">
      <w:pPr>
        <w:spacing w:after="0" w:line="240" w:lineRule="auto"/>
        <w:rPr>
          <w:rFonts w:cs="Courier New"/>
        </w:rPr>
      </w:pPr>
      <w:r w:rsidRPr="00004C0D">
        <w:rPr>
          <w:sz w:val="24"/>
          <w:szCs w:val="24"/>
        </w:rPr>
        <w:t xml:space="preserve">The only other KAP assessment during the current epidemic in Guinea was funded and conducted by </w:t>
      </w:r>
      <w:r w:rsidRPr="000517F0">
        <w:rPr>
          <w:rFonts w:cs="Arial"/>
          <w:sz w:val="24"/>
          <w:szCs w:val="24"/>
        </w:rPr>
        <w:t>UNICEF.</w:t>
      </w:r>
      <w:r w:rsidR="008F0961">
        <w:rPr>
          <w:rFonts w:cs="Arial"/>
          <w:sz w:val="24"/>
          <w:szCs w:val="24"/>
        </w:rPr>
        <w:t xml:space="preserve"> </w:t>
      </w:r>
      <w:r w:rsidR="009F6F40" w:rsidRPr="00946EF4">
        <w:rPr>
          <w:rFonts w:cs="Courier New"/>
          <w:sz w:val="24"/>
          <w:szCs w:val="24"/>
        </w:rPr>
        <w:t>The</w:t>
      </w:r>
      <w:r w:rsidRPr="000517F0">
        <w:rPr>
          <w:rFonts w:cs="Courier New"/>
          <w:sz w:val="24"/>
          <w:szCs w:val="24"/>
        </w:rPr>
        <w:t xml:space="preserve"> UNICEF-funded</w:t>
      </w:r>
      <w:r w:rsidR="009F6F40" w:rsidRPr="00946EF4">
        <w:rPr>
          <w:rFonts w:cs="Courier New"/>
          <w:sz w:val="24"/>
          <w:szCs w:val="24"/>
        </w:rPr>
        <w:t xml:space="preserve"> KAP assessment</w:t>
      </w:r>
      <w:r w:rsidRPr="000517F0">
        <w:rPr>
          <w:rFonts w:cs="Courier New"/>
          <w:sz w:val="24"/>
          <w:szCs w:val="24"/>
        </w:rPr>
        <w:t xml:space="preserve"> did not address perceptions of health education activities; reasons for resistance to prevention and control efforts; or stigma and discrimination faced by EVD cases, survivors, or contacts</w:t>
      </w:r>
      <w:r w:rsidR="00513C64">
        <w:rPr>
          <w:rFonts w:cs="Courier New"/>
          <w:sz w:val="24"/>
          <w:szCs w:val="24"/>
        </w:rPr>
        <w:t>.</w:t>
      </w:r>
    </w:p>
    <w:p w14:paraId="19022D56" w14:textId="77777777" w:rsidR="00EA03EF" w:rsidRDefault="00EA03EF" w:rsidP="003B1518">
      <w:pPr>
        <w:spacing w:after="0" w:line="240" w:lineRule="auto"/>
        <w:rPr>
          <w:sz w:val="24"/>
          <w:szCs w:val="24"/>
        </w:rPr>
      </w:pPr>
    </w:p>
    <w:p w14:paraId="184E224C" w14:textId="0C6D01A3" w:rsidR="00CE6AD7" w:rsidRDefault="00292E08" w:rsidP="006D722C">
      <w:pPr>
        <w:spacing w:after="0" w:line="240" w:lineRule="auto"/>
      </w:pPr>
      <w:r>
        <w:rPr>
          <w:rFonts w:cs="Arial"/>
          <w:sz w:val="24"/>
          <w:szCs w:val="24"/>
        </w:rPr>
        <w:t xml:space="preserve">The prior Guinea KAP assessment </w:t>
      </w:r>
      <w:r w:rsidR="00EA03EF">
        <w:rPr>
          <w:sz w:val="24"/>
          <w:szCs w:val="24"/>
        </w:rPr>
        <w:t>involved collection of data from focus groups and</w:t>
      </w:r>
      <w:r>
        <w:rPr>
          <w:sz w:val="24"/>
          <w:szCs w:val="24"/>
        </w:rPr>
        <w:t>/</w:t>
      </w:r>
      <w:r w:rsidR="00EA03EF">
        <w:rPr>
          <w:sz w:val="24"/>
          <w:szCs w:val="24"/>
        </w:rPr>
        <w:t xml:space="preserve">or </w:t>
      </w:r>
      <w:r w:rsidR="008F0961">
        <w:rPr>
          <w:sz w:val="24"/>
          <w:szCs w:val="24"/>
        </w:rPr>
        <w:t xml:space="preserve">through </w:t>
      </w:r>
      <w:r w:rsidR="00EA03EF">
        <w:rPr>
          <w:sz w:val="24"/>
          <w:szCs w:val="24"/>
        </w:rPr>
        <w:t>interview</w:t>
      </w:r>
      <w:r w:rsidR="008F0961">
        <w:rPr>
          <w:sz w:val="24"/>
          <w:szCs w:val="24"/>
        </w:rPr>
        <w:t>s</w:t>
      </w:r>
      <w:r w:rsidR="00EA03EF">
        <w:rPr>
          <w:sz w:val="24"/>
          <w:szCs w:val="24"/>
        </w:rPr>
        <w:t xml:space="preserve"> of residents and community leaders who were not randomly selected</w:t>
      </w:r>
      <w:r w:rsidR="0005259A">
        <w:rPr>
          <w:sz w:val="24"/>
          <w:szCs w:val="24"/>
        </w:rPr>
        <w:t>, and from only 14 prefectures</w:t>
      </w:r>
      <w:r w:rsidR="00CE6AD7">
        <w:rPr>
          <w:sz w:val="24"/>
          <w:szCs w:val="24"/>
        </w:rPr>
        <w:t>.</w:t>
      </w:r>
      <w:r w:rsidR="00EA03EF">
        <w:rPr>
          <w:sz w:val="24"/>
          <w:szCs w:val="24"/>
        </w:rPr>
        <w:t xml:space="preserve"> </w:t>
      </w:r>
      <w:r w:rsidR="00CE6AD7">
        <w:rPr>
          <w:sz w:val="24"/>
          <w:szCs w:val="24"/>
        </w:rPr>
        <w:t>This KAP assessment</w:t>
      </w:r>
      <w:r w:rsidR="00EA03EF">
        <w:rPr>
          <w:sz w:val="24"/>
          <w:szCs w:val="24"/>
        </w:rPr>
        <w:t xml:space="preserve"> did not collect data from some prefectures that have reported cases during the current outbreak.  Moreover, </w:t>
      </w:r>
      <w:r w:rsidR="00DC3870">
        <w:rPr>
          <w:sz w:val="24"/>
          <w:szCs w:val="24"/>
        </w:rPr>
        <w:t>it</w:t>
      </w:r>
      <w:r w:rsidR="00EA03EF">
        <w:rPr>
          <w:sz w:val="24"/>
          <w:szCs w:val="24"/>
        </w:rPr>
        <w:t xml:space="preserve"> did not collect information on KAP related to key EVD prevention and control activities, including </w:t>
      </w:r>
      <w:r w:rsidR="00EA03EF" w:rsidRPr="0014086A">
        <w:rPr>
          <w:sz w:val="24"/>
          <w:szCs w:val="24"/>
        </w:rPr>
        <w:t xml:space="preserve">stigma and discrimination </w:t>
      </w:r>
      <w:r w:rsidR="00EA03EF" w:rsidRPr="0014086A">
        <w:rPr>
          <w:sz w:val="24"/>
          <w:szCs w:val="24"/>
        </w:rPr>
        <w:lastRenderedPageBreak/>
        <w:t>experienced by Ebola survivors that may underlie resistance</w:t>
      </w:r>
      <w:r w:rsidR="00EA03EF">
        <w:rPr>
          <w:sz w:val="24"/>
          <w:szCs w:val="24"/>
        </w:rPr>
        <w:t>,</w:t>
      </w:r>
      <w:r w:rsidR="000F42A3">
        <w:rPr>
          <w:sz w:val="24"/>
          <w:szCs w:val="24"/>
        </w:rPr>
        <w:t xml:space="preserve"> </w:t>
      </w:r>
      <w:r w:rsidR="00EA03EF">
        <w:rPr>
          <w:sz w:val="24"/>
          <w:szCs w:val="24"/>
        </w:rPr>
        <w:t>or attitudes about</w:t>
      </w:r>
      <w:r w:rsidR="00EA03EF" w:rsidRPr="0014086A">
        <w:rPr>
          <w:sz w:val="24"/>
          <w:szCs w:val="24"/>
        </w:rPr>
        <w:t xml:space="preserve"> case finding, use of Ebola treatment units, services for Ebola survivors</w:t>
      </w:r>
      <w:r w:rsidR="00EA03EF">
        <w:rPr>
          <w:sz w:val="24"/>
          <w:szCs w:val="24"/>
        </w:rPr>
        <w:t xml:space="preserve">, and potential EVD treatments vaccines now being evaluated in Guinea. </w:t>
      </w:r>
      <w:r w:rsidR="00EA03EF" w:rsidRPr="00292E08">
        <w:rPr>
          <w:sz w:val="24"/>
          <w:szCs w:val="24"/>
        </w:rPr>
        <w:t>For this reason, the CDC Director, Dr. Thomas Frieden,</w:t>
      </w:r>
      <w:r>
        <w:rPr>
          <w:sz w:val="24"/>
          <w:szCs w:val="24"/>
        </w:rPr>
        <w:t xml:space="preserve"> </w:t>
      </w:r>
      <w:r w:rsidR="00EA03EF" w:rsidRPr="00292E08">
        <w:rPr>
          <w:sz w:val="24"/>
          <w:szCs w:val="24"/>
        </w:rPr>
        <w:t xml:space="preserve">stressed after his March 2015 Guinea visit that </w:t>
      </w:r>
      <w:r w:rsidR="00945F8F" w:rsidRPr="00292E08">
        <w:rPr>
          <w:sz w:val="24"/>
          <w:szCs w:val="24"/>
        </w:rPr>
        <w:t xml:space="preserve">a well-designed, nationally-representative </w:t>
      </w:r>
      <w:r w:rsidR="00EA03EF" w:rsidRPr="00292E08">
        <w:rPr>
          <w:sz w:val="24"/>
          <w:szCs w:val="24"/>
        </w:rPr>
        <w:t>KAP assessment was critical to CDC efforts to</w:t>
      </w:r>
      <w:r w:rsidR="00747434">
        <w:rPr>
          <w:sz w:val="24"/>
          <w:szCs w:val="24"/>
        </w:rPr>
        <w:t xml:space="preserve"> help Guinea end this devastating epidemic</w:t>
      </w:r>
      <w:r w:rsidR="00EA03EF" w:rsidRPr="00407772">
        <w:rPr>
          <w:sz w:val="24"/>
          <w:szCs w:val="24"/>
        </w:rPr>
        <w:t>.</w:t>
      </w:r>
      <w:r w:rsidR="00EA03EF" w:rsidRPr="00004C0D">
        <w:rPr>
          <w:sz w:val="24"/>
          <w:szCs w:val="24"/>
        </w:rPr>
        <w:t xml:space="preserve"> </w:t>
      </w:r>
      <w:r w:rsidR="00407772" w:rsidRPr="00004C0D">
        <w:rPr>
          <w:sz w:val="24"/>
          <w:szCs w:val="24"/>
        </w:rPr>
        <w:t>The leader of the EVD emergency response effort at the Guinean Ministry of Health and Sanitation</w:t>
      </w:r>
      <w:r w:rsidR="004F2551">
        <w:rPr>
          <w:sz w:val="24"/>
          <w:szCs w:val="24"/>
        </w:rPr>
        <w:t xml:space="preserve"> (MoHS)</w:t>
      </w:r>
      <w:r w:rsidR="0032534F">
        <w:rPr>
          <w:sz w:val="24"/>
          <w:szCs w:val="24"/>
        </w:rPr>
        <w:t>, Dr. Keita Sakoba,</w:t>
      </w:r>
      <w:r w:rsidR="00407772" w:rsidRPr="00004C0D">
        <w:rPr>
          <w:sz w:val="24"/>
          <w:szCs w:val="24"/>
        </w:rPr>
        <w:t xml:space="preserve"> strongly endorses the conduct of this assessment and, for reasons of </w:t>
      </w:r>
      <w:r w:rsidR="00407772">
        <w:rPr>
          <w:sz w:val="24"/>
          <w:szCs w:val="24"/>
        </w:rPr>
        <w:t xml:space="preserve">health </w:t>
      </w:r>
      <w:r w:rsidR="00407772" w:rsidRPr="00004C0D">
        <w:rPr>
          <w:sz w:val="24"/>
          <w:szCs w:val="24"/>
        </w:rPr>
        <w:t xml:space="preserve">equity, recommends a nation-wide assessment </w:t>
      </w:r>
      <w:r w:rsidR="00CE6AD7">
        <w:rPr>
          <w:sz w:val="24"/>
          <w:szCs w:val="24"/>
        </w:rPr>
        <w:t xml:space="preserve">to </w:t>
      </w:r>
      <w:r w:rsidR="00407772" w:rsidRPr="00004C0D">
        <w:rPr>
          <w:sz w:val="24"/>
          <w:szCs w:val="24"/>
        </w:rPr>
        <w:t xml:space="preserve">yield a national picture of KAP across a large, highly diverse nation that will be immediately used to guide prevention and control efforts.  </w:t>
      </w:r>
    </w:p>
    <w:p w14:paraId="1648B83A" w14:textId="2947798A" w:rsidR="009973F2" w:rsidRPr="006821C4" w:rsidRDefault="00407772" w:rsidP="006D722C">
      <w:pPr>
        <w:spacing w:after="0" w:line="240" w:lineRule="auto"/>
      </w:pPr>
      <w:r w:rsidRPr="00004C0D">
        <w:rPr>
          <w:sz w:val="24"/>
          <w:szCs w:val="24"/>
        </w:rPr>
        <w:t xml:space="preserve">  </w:t>
      </w:r>
    </w:p>
    <w:p w14:paraId="2CAFFA6B" w14:textId="77777777" w:rsidR="000900F7" w:rsidRDefault="000900F7" w:rsidP="00057D2C">
      <w:pPr>
        <w:pStyle w:val="Default"/>
        <w:rPr>
          <w:rFonts w:asciiTheme="minorHAnsi" w:hAnsiTheme="minorHAnsi" w:cs="Calibri"/>
          <w:b/>
          <w:bCs/>
        </w:rPr>
      </w:pPr>
    </w:p>
    <w:p w14:paraId="7ED04F80" w14:textId="77777777" w:rsidR="00C20BE5" w:rsidRPr="00057D2C" w:rsidRDefault="00C20BE5" w:rsidP="00057D2C">
      <w:pPr>
        <w:pStyle w:val="Default"/>
        <w:rPr>
          <w:rFonts w:asciiTheme="minorHAnsi" w:hAnsiTheme="minorHAnsi" w:cs="Calibri"/>
        </w:rPr>
      </w:pPr>
      <w:r w:rsidRPr="009F6F40">
        <w:rPr>
          <w:rFonts w:asciiTheme="minorHAnsi" w:hAnsiTheme="minorHAnsi" w:cs="Calibri"/>
          <w:b/>
          <w:bCs/>
        </w:rPr>
        <w:t>5. Impact on Small Businesses</w:t>
      </w:r>
      <w:r w:rsidRPr="00057D2C">
        <w:rPr>
          <w:rFonts w:asciiTheme="minorHAnsi" w:hAnsiTheme="minorHAnsi" w:cs="Calibri"/>
          <w:b/>
          <w:bCs/>
        </w:rPr>
        <w:t xml:space="preserve"> or Other Small Entities</w:t>
      </w:r>
    </w:p>
    <w:p w14:paraId="1886D7D1" w14:textId="77777777" w:rsidR="009973F2" w:rsidRPr="00057D2C" w:rsidRDefault="009973F2" w:rsidP="00341449">
      <w:pPr>
        <w:autoSpaceDE w:val="0"/>
        <w:autoSpaceDN w:val="0"/>
        <w:adjustRightInd w:val="0"/>
        <w:spacing w:after="0" w:line="240" w:lineRule="auto"/>
        <w:rPr>
          <w:rFonts w:cs="Calibri"/>
          <w:color w:val="000000"/>
          <w:sz w:val="24"/>
          <w:szCs w:val="24"/>
        </w:rPr>
      </w:pPr>
    </w:p>
    <w:p w14:paraId="08121936" w14:textId="77777777" w:rsidR="00C20BE5" w:rsidRPr="00057D2C" w:rsidRDefault="00C20BE5" w:rsidP="00057D2C">
      <w:pPr>
        <w:autoSpaceDE w:val="0"/>
        <w:autoSpaceDN w:val="0"/>
        <w:adjustRightInd w:val="0"/>
        <w:spacing w:after="0" w:line="240" w:lineRule="auto"/>
        <w:rPr>
          <w:rFonts w:cs="Calibri"/>
          <w:color w:val="000000"/>
          <w:sz w:val="24"/>
          <w:szCs w:val="24"/>
        </w:rPr>
      </w:pPr>
      <w:r w:rsidRPr="00057D2C">
        <w:rPr>
          <w:rFonts w:cs="Calibri"/>
          <w:color w:val="000000"/>
          <w:sz w:val="24"/>
          <w:szCs w:val="24"/>
        </w:rPr>
        <w:t xml:space="preserve">There is no impact on small businesses. </w:t>
      </w:r>
    </w:p>
    <w:p w14:paraId="395DED81" w14:textId="77777777" w:rsidR="009973F2" w:rsidRPr="00057D2C" w:rsidRDefault="009973F2" w:rsidP="00057D2C">
      <w:pPr>
        <w:autoSpaceDE w:val="0"/>
        <w:autoSpaceDN w:val="0"/>
        <w:adjustRightInd w:val="0"/>
        <w:spacing w:after="0" w:line="240" w:lineRule="auto"/>
        <w:rPr>
          <w:rFonts w:cs="Calibri"/>
          <w:b/>
          <w:bCs/>
          <w:color w:val="000000"/>
          <w:sz w:val="24"/>
          <w:szCs w:val="24"/>
        </w:rPr>
      </w:pPr>
    </w:p>
    <w:p w14:paraId="76269B75" w14:textId="77777777" w:rsidR="000900F7" w:rsidRDefault="000900F7" w:rsidP="00057D2C">
      <w:pPr>
        <w:autoSpaceDE w:val="0"/>
        <w:autoSpaceDN w:val="0"/>
        <w:adjustRightInd w:val="0"/>
        <w:spacing w:after="0" w:line="240" w:lineRule="auto"/>
        <w:rPr>
          <w:rFonts w:cs="Calibri"/>
          <w:b/>
          <w:bCs/>
          <w:color w:val="000000"/>
          <w:sz w:val="24"/>
          <w:szCs w:val="24"/>
        </w:rPr>
      </w:pPr>
    </w:p>
    <w:p w14:paraId="636D533D" w14:textId="77777777" w:rsidR="00C20BE5" w:rsidRPr="00057D2C" w:rsidRDefault="00C20BE5" w:rsidP="00057D2C">
      <w:pPr>
        <w:autoSpaceDE w:val="0"/>
        <w:autoSpaceDN w:val="0"/>
        <w:adjustRightInd w:val="0"/>
        <w:spacing w:after="0" w:line="240" w:lineRule="auto"/>
        <w:rPr>
          <w:rFonts w:cs="Calibri"/>
          <w:color w:val="000000"/>
          <w:sz w:val="24"/>
          <w:szCs w:val="24"/>
        </w:rPr>
      </w:pPr>
      <w:r w:rsidRPr="00057D2C">
        <w:rPr>
          <w:rFonts w:cs="Calibri"/>
          <w:b/>
          <w:bCs/>
          <w:color w:val="000000"/>
          <w:sz w:val="24"/>
          <w:szCs w:val="24"/>
        </w:rPr>
        <w:t xml:space="preserve">6. Consequences of Collecting the Information Less Frequently </w:t>
      </w:r>
    </w:p>
    <w:p w14:paraId="741F4225" w14:textId="77777777" w:rsidR="009973F2" w:rsidRPr="00057D2C" w:rsidRDefault="009973F2" w:rsidP="00057D2C">
      <w:pPr>
        <w:autoSpaceDE w:val="0"/>
        <w:autoSpaceDN w:val="0"/>
        <w:adjustRightInd w:val="0"/>
        <w:spacing w:after="0" w:line="240" w:lineRule="auto"/>
        <w:rPr>
          <w:rFonts w:cs="Calibri"/>
          <w:color w:val="000000"/>
          <w:sz w:val="24"/>
          <w:szCs w:val="24"/>
        </w:rPr>
      </w:pPr>
    </w:p>
    <w:p w14:paraId="6E39705D" w14:textId="01D17AFE" w:rsidR="005630D9" w:rsidRDefault="005630D9" w:rsidP="0014086A">
      <w:pPr>
        <w:spacing w:after="0" w:line="240" w:lineRule="auto"/>
        <w:rPr>
          <w:sz w:val="24"/>
          <w:szCs w:val="24"/>
        </w:rPr>
      </w:pPr>
      <w:r w:rsidRPr="0014086A">
        <w:rPr>
          <w:sz w:val="24"/>
          <w:szCs w:val="24"/>
        </w:rPr>
        <w:t>This request is for a one</w:t>
      </w:r>
      <w:r w:rsidR="00C82A5C">
        <w:rPr>
          <w:sz w:val="24"/>
          <w:szCs w:val="24"/>
        </w:rPr>
        <w:t>-</w:t>
      </w:r>
      <w:r w:rsidRPr="0014086A">
        <w:rPr>
          <w:sz w:val="24"/>
          <w:szCs w:val="24"/>
        </w:rPr>
        <w:t xml:space="preserve">time information collection.  There are no legal obstacles to reduce the burden. If no </w:t>
      </w:r>
      <w:r w:rsidR="004F6D58">
        <w:rPr>
          <w:sz w:val="24"/>
          <w:szCs w:val="24"/>
        </w:rPr>
        <w:t xml:space="preserve">information </w:t>
      </w:r>
      <w:r w:rsidR="00FB21E0">
        <w:rPr>
          <w:sz w:val="24"/>
          <w:szCs w:val="24"/>
        </w:rPr>
        <w:t>is</w:t>
      </w:r>
      <w:r w:rsidRPr="0014086A">
        <w:rPr>
          <w:sz w:val="24"/>
          <w:szCs w:val="24"/>
        </w:rPr>
        <w:t xml:space="preserve"> collected,</w:t>
      </w:r>
      <w:r w:rsidR="00BE3D12">
        <w:rPr>
          <w:sz w:val="24"/>
          <w:szCs w:val="24"/>
        </w:rPr>
        <w:t xml:space="preserve"> the CDC</w:t>
      </w:r>
      <w:r w:rsidR="008827B3">
        <w:rPr>
          <w:sz w:val="24"/>
          <w:szCs w:val="24"/>
        </w:rPr>
        <w:t>,</w:t>
      </w:r>
      <w:r w:rsidRPr="0014086A">
        <w:rPr>
          <w:sz w:val="24"/>
          <w:szCs w:val="24"/>
        </w:rPr>
        <w:t xml:space="preserve"> Guinea’s </w:t>
      </w:r>
      <w:r w:rsidRPr="00057D2C">
        <w:rPr>
          <w:sz w:val="24"/>
          <w:szCs w:val="24"/>
        </w:rPr>
        <w:t>MoHS</w:t>
      </w:r>
      <w:r w:rsidRPr="0014086A">
        <w:rPr>
          <w:sz w:val="24"/>
          <w:szCs w:val="24"/>
        </w:rPr>
        <w:t>, WHO, UNICEF, Sante Plus, and other partners involved in the EVD epidemic response will be unable to:</w:t>
      </w:r>
    </w:p>
    <w:p w14:paraId="2C98816B" w14:textId="77777777" w:rsidR="003719D6" w:rsidRPr="0014086A" w:rsidRDefault="003719D6" w:rsidP="0014086A">
      <w:pPr>
        <w:spacing w:after="0" w:line="240" w:lineRule="auto"/>
        <w:rPr>
          <w:sz w:val="24"/>
          <w:szCs w:val="24"/>
        </w:rPr>
      </w:pPr>
    </w:p>
    <w:p w14:paraId="16551000" w14:textId="2EC4D147" w:rsidR="003719D6" w:rsidRPr="00743E91" w:rsidRDefault="005630D9" w:rsidP="000E19DD">
      <w:pPr>
        <w:pStyle w:val="ListParagraph"/>
        <w:numPr>
          <w:ilvl w:val="0"/>
          <w:numId w:val="7"/>
        </w:numPr>
        <w:spacing w:after="0" w:line="240" w:lineRule="auto"/>
        <w:rPr>
          <w:color w:val="0070C0"/>
          <w:sz w:val="24"/>
          <w:szCs w:val="24"/>
        </w:rPr>
      </w:pPr>
      <w:r w:rsidRPr="00743E91">
        <w:rPr>
          <w:sz w:val="24"/>
          <w:szCs w:val="24"/>
        </w:rPr>
        <w:t xml:space="preserve">Develop </w:t>
      </w:r>
      <w:r w:rsidR="00BE3D12" w:rsidRPr="00743E91">
        <w:rPr>
          <w:sz w:val="24"/>
          <w:szCs w:val="24"/>
        </w:rPr>
        <w:t xml:space="preserve">national-level </w:t>
      </w:r>
      <w:r w:rsidRPr="00743E91">
        <w:rPr>
          <w:sz w:val="24"/>
          <w:szCs w:val="24"/>
        </w:rPr>
        <w:t xml:space="preserve">strategies to reduce community resistance to EVD prevention, control, and care activities </w:t>
      </w:r>
      <w:r w:rsidR="008827B3" w:rsidRPr="00743E91">
        <w:rPr>
          <w:sz w:val="24"/>
          <w:szCs w:val="24"/>
        </w:rPr>
        <w:t xml:space="preserve">that reflect the diversity of a large, heterogenous nation </w:t>
      </w:r>
    </w:p>
    <w:p w14:paraId="31515454" w14:textId="59F9A464" w:rsidR="008827B3" w:rsidRPr="00743E91" w:rsidRDefault="008827B3" w:rsidP="008827B3">
      <w:pPr>
        <w:pStyle w:val="ListParagraph"/>
        <w:numPr>
          <w:ilvl w:val="0"/>
          <w:numId w:val="7"/>
        </w:numPr>
        <w:spacing w:after="0" w:line="240" w:lineRule="auto"/>
        <w:rPr>
          <w:color w:val="0070C0"/>
          <w:sz w:val="24"/>
          <w:szCs w:val="24"/>
        </w:rPr>
      </w:pPr>
      <w:r w:rsidRPr="00743E91">
        <w:rPr>
          <w:sz w:val="24"/>
          <w:szCs w:val="24"/>
        </w:rPr>
        <w:t>Revise current education, prevention, and care programs based on recent, nationally representative evidence that reflects the current KAP</w:t>
      </w:r>
    </w:p>
    <w:p w14:paraId="2135EF49" w14:textId="77777777" w:rsidR="00743E91" w:rsidRPr="00743E91" w:rsidRDefault="00743E91" w:rsidP="00743E91">
      <w:pPr>
        <w:pStyle w:val="ListParagraph"/>
        <w:numPr>
          <w:ilvl w:val="0"/>
          <w:numId w:val="7"/>
        </w:numPr>
        <w:spacing w:after="0" w:line="240" w:lineRule="auto"/>
        <w:rPr>
          <w:color w:val="0070C0"/>
          <w:sz w:val="24"/>
          <w:szCs w:val="24"/>
        </w:rPr>
      </w:pPr>
      <w:r w:rsidRPr="00743E91">
        <w:rPr>
          <w:sz w:val="24"/>
          <w:szCs w:val="24"/>
        </w:rPr>
        <w:t xml:space="preserve">Assess the reach and impact of community-based EVD prevention and control activities in the last 6 months </w:t>
      </w:r>
    </w:p>
    <w:p w14:paraId="58539ADA" w14:textId="23CD6754" w:rsidR="005630D9" w:rsidRPr="00743E91" w:rsidRDefault="005630D9" w:rsidP="00743E91">
      <w:pPr>
        <w:pStyle w:val="ListParagraph"/>
        <w:numPr>
          <w:ilvl w:val="1"/>
          <w:numId w:val="20"/>
        </w:numPr>
        <w:ind w:left="720"/>
        <w:rPr>
          <w:sz w:val="24"/>
          <w:szCs w:val="24"/>
          <w:lang w:eastAsia="zh-CN"/>
        </w:rPr>
      </w:pPr>
      <w:r w:rsidRPr="00743E91">
        <w:rPr>
          <w:sz w:val="24"/>
          <w:szCs w:val="24"/>
        </w:rPr>
        <w:t xml:space="preserve">Identify geographic areas and populations that warrant expedited attention to </w:t>
      </w:r>
      <w:r w:rsidR="00BE3D12" w:rsidRPr="00743E91">
        <w:rPr>
          <w:sz w:val="24"/>
          <w:szCs w:val="24"/>
        </w:rPr>
        <w:t xml:space="preserve">prevent </w:t>
      </w:r>
      <w:r w:rsidRPr="00743E91">
        <w:rPr>
          <w:sz w:val="24"/>
          <w:szCs w:val="24"/>
        </w:rPr>
        <w:t xml:space="preserve">stem continued EVD transmission, to care for EVD cases, </w:t>
      </w:r>
      <w:r w:rsidR="00743E91" w:rsidRPr="00743E91">
        <w:rPr>
          <w:sz w:val="24"/>
          <w:szCs w:val="24"/>
        </w:rPr>
        <w:t xml:space="preserve">particularly prefectures that continue to report new cases and resistance to EVD prevention and control efforts and ongoing </w:t>
      </w:r>
      <w:r w:rsidR="00CA5AE7" w:rsidRPr="00743E91">
        <w:rPr>
          <w:sz w:val="24"/>
          <w:szCs w:val="24"/>
        </w:rPr>
        <w:t xml:space="preserve">stigma and </w:t>
      </w:r>
      <w:r w:rsidR="00743E91" w:rsidRPr="00743E91">
        <w:rPr>
          <w:sz w:val="24"/>
          <w:szCs w:val="24"/>
        </w:rPr>
        <w:t xml:space="preserve">discrimination of </w:t>
      </w:r>
      <w:r w:rsidR="008827B3" w:rsidRPr="00743E91">
        <w:rPr>
          <w:sz w:val="24"/>
          <w:szCs w:val="24"/>
        </w:rPr>
        <w:t xml:space="preserve">EVD </w:t>
      </w:r>
      <w:r w:rsidRPr="00743E91">
        <w:rPr>
          <w:sz w:val="24"/>
          <w:szCs w:val="24"/>
        </w:rPr>
        <w:t>survivors.</w:t>
      </w:r>
    </w:p>
    <w:p w14:paraId="1A6888A5" w14:textId="77777777" w:rsidR="009973F2" w:rsidRPr="00743E91" w:rsidRDefault="009973F2" w:rsidP="00057D2C">
      <w:pPr>
        <w:autoSpaceDE w:val="0"/>
        <w:autoSpaceDN w:val="0"/>
        <w:adjustRightInd w:val="0"/>
        <w:spacing w:after="0" w:line="240" w:lineRule="auto"/>
        <w:rPr>
          <w:rFonts w:cs="Calibri"/>
          <w:b/>
          <w:bCs/>
          <w:color w:val="000000"/>
          <w:sz w:val="24"/>
          <w:szCs w:val="24"/>
        </w:rPr>
      </w:pPr>
    </w:p>
    <w:p w14:paraId="374EE78D" w14:textId="77777777" w:rsidR="00C20BE5" w:rsidRPr="00057D2C" w:rsidRDefault="00C20BE5" w:rsidP="00057D2C">
      <w:pPr>
        <w:autoSpaceDE w:val="0"/>
        <w:autoSpaceDN w:val="0"/>
        <w:adjustRightInd w:val="0"/>
        <w:spacing w:after="0" w:line="240" w:lineRule="auto"/>
        <w:rPr>
          <w:rFonts w:cs="Calibri"/>
          <w:color w:val="000000"/>
          <w:sz w:val="24"/>
          <w:szCs w:val="24"/>
        </w:rPr>
      </w:pPr>
      <w:r w:rsidRPr="00057D2C">
        <w:rPr>
          <w:rFonts w:cs="Calibri"/>
          <w:b/>
          <w:bCs/>
          <w:color w:val="000000"/>
          <w:sz w:val="24"/>
          <w:szCs w:val="24"/>
        </w:rPr>
        <w:t xml:space="preserve">7. Special Circumstances Relating to the Guidelines of 5 CFR 1320.5 </w:t>
      </w:r>
    </w:p>
    <w:p w14:paraId="6915DC3E" w14:textId="77777777" w:rsidR="009973F2" w:rsidRPr="00057D2C" w:rsidRDefault="009973F2" w:rsidP="00057D2C">
      <w:pPr>
        <w:autoSpaceDE w:val="0"/>
        <w:autoSpaceDN w:val="0"/>
        <w:adjustRightInd w:val="0"/>
        <w:spacing w:after="0" w:line="240" w:lineRule="auto"/>
        <w:rPr>
          <w:rFonts w:cs="Calibri"/>
          <w:color w:val="000000"/>
          <w:sz w:val="24"/>
          <w:szCs w:val="24"/>
        </w:rPr>
      </w:pPr>
    </w:p>
    <w:p w14:paraId="06AF366E" w14:textId="1A01B7FE" w:rsidR="00C20BE5" w:rsidRPr="0014086A" w:rsidRDefault="00A65A13" w:rsidP="00057D2C">
      <w:pPr>
        <w:spacing w:after="0" w:line="240" w:lineRule="auto"/>
        <w:rPr>
          <w:sz w:val="24"/>
          <w:szCs w:val="24"/>
        </w:rPr>
      </w:pPr>
      <w:r w:rsidRPr="00057D2C">
        <w:rPr>
          <w:rFonts w:cs="Calibri"/>
          <w:color w:val="000000"/>
          <w:sz w:val="24"/>
          <w:szCs w:val="24"/>
        </w:rPr>
        <w:t xml:space="preserve">There </w:t>
      </w:r>
      <w:r w:rsidR="00C20BE5" w:rsidRPr="0014086A">
        <w:rPr>
          <w:sz w:val="24"/>
          <w:szCs w:val="24"/>
        </w:rPr>
        <w:t xml:space="preserve">are no special circumstances </w:t>
      </w:r>
      <w:r w:rsidR="00F545D5">
        <w:rPr>
          <w:sz w:val="24"/>
          <w:szCs w:val="24"/>
        </w:rPr>
        <w:t>relating to the guidelines. T</w:t>
      </w:r>
      <w:r w:rsidR="00C20BE5" w:rsidRPr="0014086A">
        <w:rPr>
          <w:sz w:val="24"/>
          <w:szCs w:val="24"/>
        </w:rPr>
        <w:t>he request fully complies with the regulation.</w:t>
      </w:r>
    </w:p>
    <w:p w14:paraId="0AC7CFC3" w14:textId="77777777" w:rsidR="003E0E1E" w:rsidRPr="00057D2C" w:rsidRDefault="003E0E1E" w:rsidP="00057D2C">
      <w:pPr>
        <w:spacing w:after="0" w:line="240" w:lineRule="auto"/>
        <w:rPr>
          <w:rFonts w:cs="Calibri"/>
          <w:color w:val="000000"/>
          <w:sz w:val="24"/>
          <w:szCs w:val="24"/>
        </w:rPr>
      </w:pPr>
    </w:p>
    <w:p w14:paraId="51EBACAD" w14:textId="77777777" w:rsidR="00DA23BA" w:rsidRDefault="00DA23BA" w:rsidP="00057D2C">
      <w:pPr>
        <w:autoSpaceDE w:val="0"/>
        <w:autoSpaceDN w:val="0"/>
        <w:adjustRightInd w:val="0"/>
        <w:spacing w:after="0" w:line="240" w:lineRule="auto"/>
        <w:rPr>
          <w:rFonts w:cs="Calibri"/>
          <w:b/>
          <w:bCs/>
          <w:color w:val="000000"/>
          <w:sz w:val="24"/>
          <w:szCs w:val="24"/>
        </w:rPr>
      </w:pPr>
    </w:p>
    <w:p w14:paraId="2E7A2F5A" w14:textId="77777777" w:rsidR="00C20BE5" w:rsidRPr="00057D2C" w:rsidRDefault="00C20BE5" w:rsidP="00057D2C">
      <w:pPr>
        <w:autoSpaceDE w:val="0"/>
        <w:autoSpaceDN w:val="0"/>
        <w:adjustRightInd w:val="0"/>
        <w:spacing w:after="0" w:line="240" w:lineRule="auto"/>
        <w:rPr>
          <w:rFonts w:cs="Calibri"/>
          <w:color w:val="000000"/>
          <w:sz w:val="24"/>
          <w:szCs w:val="24"/>
        </w:rPr>
      </w:pPr>
      <w:r w:rsidRPr="00057D2C">
        <w:rPr>
          <w:rFonts w:cs="Calibri"/>
          <w:b/>
          <w:bCs/>
          <w:color w:val="000000"/>
          <w:sz w:val="24"/>
          <w:szCs w:val="24"/>
        </w:rPr>
        <w:t xml:space="preserve">8. Comments in Response to the Federal Register Notice and Efforts to Consult Outside the Agency </w:t>
      </w:r>
    </w:p>
    <w:p w14:paraId="20775C6D" w14:textId="77777777" w:rsidR="009973F2" w:rsidRPr="00057D2C" w:rsidRDefault="009973F2" w:rsidP="00057D2C">
      <w:pPr>
        <w:autoSpaceDE w:val="0"/>
        <w:autoSpaceDN w:val="0"/>
        <w:adjustRightInd w:val="0"/>
        <w:spacing w:after="0" w:line="240" w:lineRule="auto"/>
        <w:rPr>
          <w:rFonts w:cs="Calibri"/>
          <w:color w:val="000000"/>
          <w:sz w:val="24"/>
          <w:szCs w:val="24"/>
        </w:rPr>
      </w:pPr>
    </w:p>
    <w:p w14:paraId="1E217513" w14:textId="115A578B" w:rsidR="00A65A13" w:rsidRPr="00057D2C" w:rsidRDefault="00A65A13" w:rsidP="00057D2C">
      <w:pPr>
        <w:autoSpaceDE w:val="0"/>
        <w:autoSpaceDN w:val="0"/>
        <w:adjustRightInd w:val="0"/>
        <w:spacing w:after="0" w:line="240" w:lineRule="auto"/>
        <w:rPr>
          <w:sz w:val="24"/>
          <w:szCs w:val="24"/>
        </w:rPr>
      </w:pPr>
      <w:r w:rsidRPr="00BF2559">
        <w:rPr>
          <w:sz w:val="24"/>
          <w:szCs w:val="24"/>
        </w:rPr>
        <w:t>A</w:t>
      </w:r>
      <w:r w:rsidR="00FB21E0">
        <w:rPr>
          <w:sz w:val="24"/>
          <w:szCs w:val="24"/>
        </w:rPr>
        <w:t>.</w:t>
      </w:r>
      <w:r w:rsidRPr="00BF2559">
        <w:rPr>
          <w:sz w:val="24"/>
          <w:szCs w:val="24"/>
        </w:rPr>
        <w:t xml:space="preserve"> </w:t>
      </w:r>
      <w:r w:rsidR="00DA23BA">
        <w:rPr>
          <w:sz w:val="24"/>
          <w:szCs w:val="24"/>
        </w:rPr>
        <w:t xml:space="preserve">The requirement for the publication of a </w:t>
      </w:r>
      <w:r w:rsidRPr="00BF2559">
        <w:rPr>
          <w:sz w:val="24"/>
          <w:szCs w:val="24"/>
        </w:rPr>
        <w:t xml:space="preserve">60-day Federal Register Notice </w:t>
      </w:r>
      <w:r w:rsidR="00DA23BA">
        <w:rPr>
          <w:sz w:val="24"/>
          <w:szCs w:val="24"/>
        </w:rPr>
        <w:t>for this emergency request was waived by OMB</w:t>
      </w:r>
      <w:r w:rsidRPr="002C56C2">
        <w:rPr>
          <w:sz w:val="24"/>
          <w:szCs w:val="24"/>
        </w:rPr>
        <w:t>.</w:t>
      </w:r>
    </w:p>
    <w:p w14:paraId="04952B94" w14:textId="77777777" w:rsidR="00A65A13" w:rsidRPr="00057D2C" w:rsidRDefault="00A65A13" w:rsidP="00057D2C">
      <w:pPr>
        <w:autoSpaceDE w:val="0"/>
        <w:autoSpaceDN w:val="0"/>
        <w:adjustRightInd w:val="0"/>
        <w:spacing w:after="0" w:line="240" w:lineRule="auto"/>
        <w:rPr>
          <w:sz w:val="24"/>
          <w:szCs w:val="24"/>
        </w:rPr>
      </w:pPr>
    </w:p>
    <w:p w14:paraId="69B57FCA" w14:textId="335E0401" w:rsidR="003056B3" w:rsidRDefault="00DA23BA" w:rsidP="00057D2C">
      <w:pPr>
        <w:autoSpaceDE w:val="0"/>
        <w:autoSpaceDN w:val="0"/>
        <w:adjustRightInd w:val="0"/>
        <w:spacing w:after="0" w:line="240" w:lineRule="auto"/>
        <w:rPr>
          <w:sz w:val="24"/>
          <w:szCs w:val="24"/>
        </w:rPr>
      </w:pPr>
      <w:r>
        <w:rPr>
          <w:sz w:val="24"/>
          <w:szCs w:val="24"/>
        </w:rPr>
        <w:t xml:space="preserve">B. </w:t>
      </w:r>
      <w:r w:rsidR="003056B3">
        <w:rPr>
          <w:sz w:val="24"/>
          <w:szCs w:val="24"/>
        </w:rPr>
        <w:t>The CDC has worked with the Guinea MoHS</w:t>
      </w:r>
      <w:r w:rsidR="003056B3" w:rsidRPr="0014086A">
        <w:rPr>
          <w:sz w:val="24"/>
          <w:szCs w:val="24"/>
        </w:rPr>
        <w:t xml:space="preserve">, UNICEF, Sante Plus, </w:t>
      </w:r>
      <w:r w:rsidR="00025230">
        <w:rPr>
          <w:sz w:val="24"/>
          <w:szCs w:val="24"/>
        </w:rPr>
        <w:t xml:space="preserve">FOCUS 1000, </w:t>
      </w:r>
      <w:r w:rsidR="003056B3" w:rsidRPr="0014086A">
        <w:rPr>
          <w:sz w:val="24"/>
          <w:szCs w:val="24"/>
        </w:rPr>
        <w:t>and other partners involved in the EVD epidemic response</w:t>
      </w:r>
      <w:r w:rsidR="003056B3">
        <w:rPr>
          <w:sz w:val="24"/>
          <w:szCs w:val="24"/>
        </w:rPr>
        <w:t xml:space="preserve"> to develop the plans for this KAP assessment.</w:t>
      </w:r>
      <w:r w:rsidR="00DC3870">
        <w:rPr>
          <w:sz w:val="24"/>
          <w:szCs w:val="24"/>
        </w:rPr>
        <w:t xml:space="preserve"> Seeing that CDC had provided technical support in undertaking series of similar KAP assessments in Sierra Leone, it has worked to strengthen the capacity of FOCUS 1000 and other local partners in best practices relating to empirical </w:t>
      </w:r>
      <w:r w:rsidR="004F6D58">
        <w:rPr>
          <w:sz w:val="24"/>
          <w:szCs w:val="24"/>
        </w:rPr>
        <w:t>information</w:t>
      </w:r>
      <w:r w:rsidR="00DC3870">
        <w:rPr>
          <w:sz w:val="24"/>
          <w:szCs w:val="24"/>
        </w:rPr>
        <w:t xml:space="preserve"> collection in crisis situation</w:t>
      </w:r>
      <w:r w:rsidR="004F6D58">
        <w:rPr>
          <w:sz w:val="24"/>
          <w:szCs w:val="24"/>
        </w:rPr>
        <w:t>s</w:t>
      </w:r>
      <w:r w:rsidR="00DC3870">
        <w:rPr>
          <w:sz w:val="24"/>
          <w:szCs w:val="24"/>
        </w:rPr>
        <w:t>. For the proposed assessment, CDC will continue to provide technical support to the evaluation team in ensuring that an implementation place is instituted and executed in a timely and responsive manner to the present epidemic in the country.</w:t>
      </w:r>
      <w:r w:rsidR="00717532">
        <w:rPr>
          <w:sz w:val="24"/>
          <w:szCs w:val="24"/>
        </w:rPr>
        <w:t xml:space="preserve"> </w:t>
      </w:r>
    </w:p>
    <w:p w14:paraId="08F489B8" w14:textId="77777777" w:rsidR="00232A6E" w:rsidRDefault="00232A6E" w:rsidP="00057D2C">
      <w:pPr>
        <w:autoSpaceDE w:val="0"/>
        <w:autoSpaceDN w:val="0"/>
        <w:adjustRightInd w:val="0"/>
        <w:spacing w:after="0" w:line="240" w:lineRule="auto"/>
        <w:rPr>
          <w:sz w:val="24"/>
          <w:szCs w:val="24"/>
        </w:rPr>
      </w:pPr>
    </w:p>
    <w:p w14:paraId="3C188865" w14:textId="036CEAD4" w:rsidR="006A7C53" w:rsidRDefault="00D4570B" w:rsidP="006A7C53">
      <w:r>
        <w:t>KEY ADVISORS</w:t>
      </w:r>
    </w:p>
    <w:tbl>
      <w:tblPr>
        <w:tblW w:w="9648" w:type="dxa"/>
        <w:tblCellMar>
          <w:left w:w="0" w:type="dxa"/>
          <w:right w:w="0" w:type="dxa"/>
        </w:tblCellMar>
        <w:tblLook w:val="04A0" w:firstRow="1" w:lastRow="0" w:firstColumn="1" w:lastColumn="0" w:noHBand="0" w:noVBand="1"/>
      </w:tblPr>
      <w:tblGrid>
        <w:gridCol w:w="9648"/>
      </w:tblGrid>
      <w:tr w:rsidR="00D4570B" w14:paraId="04A7BE15" w14:textId="77777777" w:rsidTr="00D876EF">
        <w:tc>
          <w:tcPr>
            <w:tcW w:w="96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43565F5" w14:textId="77777777" w:rsidR="00D4570B" w:rsidRDefault="00D4570B" w:rsidP="00194B00">
            <w:pPr>
              <w:spacing w:after="0"/>
            </w:pPr>
            <w:r>
              <w:t>Alpha Ahmaden Diallo, PhD.</w:t>
            </w:r>
          </w:p>
          <w:p w14:paraId="5F95249F" w14:textId="77777777" w:rsidR="00D4570B" w:rsidRDefault="00D4570B" w:rsidP="00194B00">
            <w:pPr>
              <w:spacing w:after="0"/>
            </w:pPr>
            <w:r>
              <w:t>Bureau de Strategie et Development – Recherché</w:t>
            </w:r>
          </w:p>
          <w:p w14:paraId="77AABF93" w14:textId="77777777" w:rsidR="00D4570B" w:rsidRDefault="00D4570B" w:rsidP="00194B00">
            <w:pPr>
              <w:spacing w:after="0"/>
            </w:pPr>
            <w:r>
              <w:t>Ministere de la Santé – Conakry</w:t>
            </w:r>
          </w:p>
          <w:p w14:paraId="6C84661B" w14:textId="77777777" w:rsidR="00D4570B" w:rsidRDefault="0096728B" w:rsidP="00194B00">
            <w:pPr>
              <w:spacing w:after="0"/>
            </w:pPr>
            <w:hyperlink r:id="rId8" w:history="1">
              <w:r w:rsidR="00D4570B">
                <w:rPr>
                  <w:rStyle w:val="Hyperlink"/>
                </w:rPr>
                <w:t>dalpahm@yahoo.fr</w:t>
              </w:r>
            </w:hyperlink>
            <w:r w:rsidR="00D4570B">
              <w:t>; +224622251317</w:t>
            </w:r>
          </w:p>
        </w:tc>
      </w:tr>
      <w:tr w:rsidR="00D4570B" w14:paraId="6A013CDE" w14:textId="77777777" w:rsidTr="00D876EF">
        <w:tc>
          <w:tcPr>
            <w:tcW w:w="9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33E639" w14:textId="77777777" w:rsidR="00D4570B" w:rsidRDefault="00D4570B" w:rsidP="00194B00">
            <w:pPr>
              <w:spacing w:after="0"/>
            </w:pPr>
            <w:r>
              <w:t>Barry Ibrahima Kholo</w:t>
            </w:r>
          </w:p>
          <w:p w14:paraId="0C13F433" w14:textId="77777777" w:rsidR="00D4570B" w:rsidRDefault="00D4570B" w:rsidP="00194B00">
            <w:pPr>
              <w:spacing w:after="0"/>
            </w:pPr>
            <w:r>
              <w:t>Institut de Nutrition et de Santé – Conakry</w:t>
            </w:r>
          </w:p>
          <w:p w14:paraId="748BF3AF" w14:textId="77777777" w:rsidR="00D4570B" w:rsidRDefault="0096728B" w:rsidP="00194B00">
            <w:pPr>
              <w:spacing w:after="0"/>
            </w:pPr>
            <w:hyperlink r:id="rId9" w:history="1">
              <w:r w:rsidR="00D4570B">
                <w:rPr>
                  <w:rStyle w:val="Hyperlink"/>
                </w:rPr>
                <w:t>kholobarry@gmail.com</w:t>
              </w:r>
            </w:hyperlink>
            <w:r w:rsidR="00D4570B">
              <w:t>; +224666467301</w:t>
            </w:r>
          </w:p>
        </w:tc>
      </w:tr>
      <w:tr w:rsidR="00D4570B" w14:paraId="38A84B85" w14:textId="77777777" w:rsidTr="00D876EF">
        <w:tc>
          <w:tcPr>
            <w:tcW w:w="9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8908FC" w14:textId="3917FCC8" w:rsidR="00D4570B" w:rsidRDefault="00D4570B" w:rsidP="00194B00">
            <w:pPr>
              <w:autoSpaceDE w:val="0"/>
              <w:autoSpaceDN w:val="0"/>
              <w:spacing w:after="0"/>
            </w:pPr>
            <w:r>
              <w:t>Esther Braud</w:t>
            </w:r>
            <w:r>
              <w:br/>
              <w:t>UNICEF – Ebola Response Partner Liasion</w:t>
            </w:r>
            <w:r>
              <w:br/>
            </w:r>
            <w:r>
              <w:rPr>
                <w:rFonts w:ascii="Tahoma" w:eastAsia="Times New Roman" w:hAnsi="Tahoma" w:cs="Tahoma"/>
                <w:color w:val="000000"/>
                <w:sz w:val="20"/>
                <w:szCs w:val="20"/>
              </w:rPr>
              <w:t>ebraud@unicef.org</w:t>
            </w:r>
          </w:p>
        </w:tc>
      </w:tr>
    </w:tbl>
    <w:p w14:paraId="72F45CF8" w14:textId="77777777" w:rsidR="009973F2" w:rsidRPr="00057D2C" w:rsidRDefault="009973F2" w:rsidP="00057D2C">
      <w:pPr>
        <w:autoSpaceDE w:val="0"/>
        <w:autoSpaceDN w:val="0"/>
        <w:adjustRightInd w:val="0"/>
        <w:spacing w:after="0" w:line="240" w:lineRule="auto"/>
        <w:rPr>
          <w:rFonts w:cs="Calibri"/>
          <w:b/>
          <w:bCs/>
          <w:color w:val="000000"/>
          <w:sz w:val="24"/>
          <w:szCs w:val="24"/>
        </w:rPr>
      </w:pPr>
    </w:p>
    <w:p w14:paraId="75388679" w14:textId="77777777" w:rsidR="007019B2" w:rsidRDefault="007019B2" w:rsidP="00057D2C">
      <w:pPr>
        <w:autoSpaceDE w:val="0"/>
        <w:autoSpaceDN w:val="0"/>
        <w:adjustRightInd w:val="0"/>
        <w:spacing w:after="0" w:line="240" w:lineRule="auto"/>
        <w:rPr>
          <w:rFonts w:cs="Calibri"/>
          <w:b/>
          <w:bCs/>
          <w:color w:val="000000"/>
          <w:sz w:val="24"/>
          <w:szCs w:val="24"/>
        </w:rPr>
      </w:pPr>
    </w:p>
    <w:p w14:paraId="239F8836" w14:textId="77777777" w:rsidR="00C20BE5" w:rsidRPr="00057D2C" w:rsidRDefault="00C20BE5" w:rsidP="00057D2C">
      <w:pPr>
        <w:autoSpaceDE w:val="0"/>
        <w:autoSpaceDN w:val="0"/>
        <w:adjustRightInd w:val="0"/>
        <w:spacing w:after="0" w:line="240" w:lineRule="auto"/>
        <w:rPr>
          <w:rFonts w:cs="Calibri"/>
          <w:color w:val="000000"/>
          <w:sz w:val="24"/>
          <w:szCs w:val="24"/>
        </w:rPr>
      </w:pPr>
      <w:r w:rsidRPr="00057D2C">
        <w:rPr>
          <w:rFonts w:cs="Calibri"/>
          <w:b/>
          <w:bCs/>
          <w:color w:val="000000"/>
          <w:sz w:val="24"/>
          <w:szCs w:val="24"/>
        </w:rPr>
        <w:t xml:space="preserve">9. Explanation of Any Payment or Gift to Respondents </w:t>
      </w:r>
    </w:p>
    <w:p w14:paraId="3A394BAC" w14:textId="77777777" w:rsidR="009973F2" w:rsidRPr="00057D2C" w:rsidRDefault="009973F2" w:rsidP="00057D2C">
      <w:pPr>
        <w:autoSpaceDE w:val="0"/>
        <w:autoSpaceDN w:val="0"/>
        <w:adjustRightInd w:val="0"/>
        <w:spacing w:after="0" w:line="240" w:lineRule="auto"/>
        <w:rPr>
          <w:rFonts w:cs="Calibri"/>
          <w:color w:val="000000"/>
          <w:sz w:val="24"/>
          <w:szCs w:val="24"/>
        </w:rPr>
      </w:pPr>
    </w:p>
    <w:p w14:paraId="28960EDB" w14:textId="437E54D1" w:rsidR="009973F2" w:rsidRPr="00057D2C" w:rsidRDefault="00945F8F" w:rsidP="00057D2C">
      <w:pPr>
        <w:autoSpaceDE w:val="0"/>
        <w:autoSpaceDN w:val="0"/>
        <w:adjustRightInd w:val="0"/>
        <w:spacing w:after="0" w:line="240" w:lineRule="auto"/>
        <w:rPr>
          <w:rFonts w:cs="Calibri"/>
          <w:b/>
          <w:bCs/>
          <w:color w:val="000000"/>
          <w:sz w:val="24"/>
          <w:szCs w:val="24"/>
        </w:rPr>
      </w:pPr>
      <w:r>
        <w:rPr>
          <w:rFonts w:cs="Calibri"/>
          <w:color w:val="000000"/>
          <w:sz w:val="24"/>
          <w:szCs w:val="24"/>
        </w:rPr>
        <w:t xml:space="preserve">Information collection teams </w:t>
      </w:r>
      <w:r w:rsidR="004F13F9" w:rsidRPr="00057D2C">
        <w:rPr>
          <w:rFonts w:cs="Calibri"/>
          <w:color w:val="000000"/>
          <w:sz w:val="24"/>
          <w:szCs w:val="24"/>
        </w:rPr>
        <w:t>will not</w:t>
      </w:r>
      <w:r w:rsidR="00C20BE5" w:rsidRPr="00057D2C">
        <w:rPr>
          <w:rFonts w:cs="Calibri"/>
          <w:color w:val="000000"/>
          <w:sz w:val="24"/>
          <w:szCs w:val="24"/>
        </w:rPr>
        <w:t xml:space="preserve"> provide any </w:t>
      </w:r>
      <w:r w:rsidR="005B6BC1">
        <w:rPr>
          <w:rFonts w:cs="Calibri"/>
          <w:color w:val="000000"/>
          <w:sz w:val="24"/>
          <w:szCs w:val="24"/>
        </w:rPr>
        <w:t xml:space="preserve">monetary </w:t>
      </w:r>
      <w:r w:rsidR="00C20BE5" w:rsidRPr="00057D2C">
        <w:rPr>
          <w:rFonts w:cs="Calibri"/>
          <w:color w:val="000000"/>
          <w:sz w:val="24"/>
          <w:szCs w:val="24"/>
        </w:rPr>
        <w:t xml:space="preserve">payment to </w:t>
      </w:r>
      <w:r>
        <w:rPr>
          <w:rFonts w:cs="Calibri"/>
          <w:color w:val="000000"/>
          <w:sz w:val="24"/>
          <w:szCs w:val="24"/>
        </w:rPr>
        <w:t>household members they approach about participation in the assessment.</w:t>
      </w:r>
      <w:r w:rsidR="008D41FB">
        <w:rPr>
          <w:rFonts w:cs="Calibri"/>
          <w:color w:val="000000"/>
          <w:sz w:val="24"/>
          <w:szCs w:val="24"/>
        </w:rPr>
        <w:t xml:space="preserve"> </w:t>
      </w:r>
      <w:r>
        <w:rPr>
          <w:rFonts w:cs="Calibri"/>
          <w:color w:val="000000"/>
          <w:sz w:val="24"/>
          <w:szCs w:val="24"/>
        </w:rPr>
        <w:t xml:space="preserve">Information collection teams will provide each household that is approached, regardless of the household members’ decision to participate, a bar of soap and a leaflet about EVD prevention that includes information on how to obtain more information about EVD from Guinean health authorities. For participants, these items will be provided </w:t>
      </w:r>
      <w:r w:rsidR="00626F57">
        <w:rPr>
          <w:rFonts w:cs="Calibri"/>
          <w:color w:val="000000"/>
          <w:sz w:val="24"/>
          <w:szCs w:val="24"/>
        </w:rPr>
        <w:t>prior to the interview</w:t>
      </w:r>
      <w:r>
        <w:rPr>
          <w:rFonts w:cs="Calibri"/>
          <w:color w:val="000000"/>
          <w:sz w:val="24"/>
          <w:szCs w:val="24"/>
        </w:rPr>
        <w:t xml:space="preserve">.  </w:t>
      </w:r>
      <w:r w:rsidR="005B6BC1">
        <w:rPr>
          <w:rFonts w:cs="Calibri"/>
          <w:color w:val="000000"/>
          <w:sz w:val="24"/>
          <w:szCs w:val="24"/>
        </w:rPr>
        <w:t>Since the start of this epidemic, soap, a precious commodity in many regions of Guinea, and EVD information leaflets have been routinely distributed by community workers involved in infection prevention and control activities.</w:t>
      </w:r>
    </w:p>
    <w:p w14:paraId="0EDC2938" w14:textId="77777777" w:rsidR="001B4231" w:rsidRDefault="001B4231" w:rsidP="00057D2C">
      <w:pPr>
        <w:autoSpaceDE w:val="0"/>
        <w:autoSpaceDN w:val="0"/>
        <w:adjustRightInd w:val="0"/>
        <w:spacing w:after="0" w:line="240" w:lineRule="auto"/>
        <w:rPr>
          <w:rFonts w:cs="Calibri"/>
          <w:b/>
          <w:bCs/>
          <w:color w:val="000000"/>
          <w:sz w:val="24"/>
          <w:szCs w:val="24"/>
        </w:rPr>
      </w:pPr>
    </w:p>
    <w:p w14:paraId="47B9A883" w14:textId="77777777" w:rsidR="00095B67" w:rsidRDefault="00095B67" w:rsidP="00057D2C">
      <w:pPr>
        <w:autoSpaceDE w:val="0"/>
        <w:autoSpaceDN w:val="0"/>
        <w:adjustRightInd w:val="0"/>
        <w:spacing w:after="0" w:line="240" w:lineRule="auto"/>
        <w:rPr>
          <w:rFonts w:cs="Calibri"/>
          <w:b/>
          <w:bCs/>
          <w:color w:val="000000"/>
          <w:sz w:val="24"/>
          <w:szCs w:val="24"/>
        </w:rPr>
      </w:pPr>
    </w:p>
    <w:p w14:paraId="1FC4BD94" w14:textId="77777777" w:rsidR="00C20BE5" w:rsidRPr="00057D2C" w:rsidRDefault="00C20BE5" w:rsidP="00057D2C">
      <w:pPr>
        <w:autoSpaceDE w:val="0"/>
        <w:autoSpaceDN w:val="0"/>
        <w:adjustRightInd w:val="0"/>
        <w:spacing w:after="0" w:line="240" w:lineRule="auto"/>
        <w:rPr>
          <w:rFonts w:cs="Calibri"/>
          <w:color w:val="000000"/>
          <w:sz w:val="24"/>
          <w:szCs w:val="24"/>
        </w:rPr>
      </w:pPr>
      <w:r w:rsidRPr="00057D2C">
        <w:rPr>
          <w:rFonts w:cs="Calibri"/>
          <w:b/>
          <w:bCs/>
          <w:color w:val="000000"/>
          <w:sz w:val="24"/>
          <w:szCs w:val="24"/>
        </w:rPr>
        <w:t xml:space="preserve">10. Assurance of Confidentiality Provided to Respondents </w:t>
      </w:r>
    </w:p>
    <w:p w14:paraId="5B0ECD36" w14:textId="77777777" w:rsidR="00664A8D" w:rsidRDefault="00664A8D" w:rsidP="00057D2C">
      <w:pPr>
        <w:autoSpaceDE w:val="0"/>
        <w:autoSpaceDN w:val="0"/>
        <w:adjustRightInd w:val="0"/>
        <w:spacing w:after="0" w:line="240" w:lineRule="auto"/>
        <w:rPr>
          <w:rFonts w:cs="Calibri"/>
          <w:color w:val="000000"/>
          <w:sz w:val="24"/>
          <w:szCs w:val="24"/>
        </w:rPr>
      </w:pPr>
    </w:p>
    <w:p w14:paraId="5B2B9B89" w14:textId="61B02323" w:rsidR="004F13F9" w:rsidRDefault="000610BD" w:rsidP="00057D2C">
      <w:pPr>
        <w:autoSpaceDE w:val="0"/>
        <w:autoSpaceDN w:val="0"/>
        <w:adjustRightInd w:val="0"/>
        <w:spacing w:after="0" w:line="240" w:lineRule="auto"/>
        <w:rPr>
          <w:rFonts w:cs="Calibri"/>
          <w:color w:val="000000"/>
          <w:sz w:val="24"/>
          <w:szCs w:val="24"/>
        </w:rPr>
      </w:pPr>
      <w:r>
        <w:rPr>
          <w:rFonts w:cs="Calibri"/>
          <w:color w:val="000000"/>
          <w:sz w:val="24"/>
          <w:szCs w:val="24"/>
        </w:rPr>
        <w:t>The</w:t>
      </w:r>
      <w:r w:rsidR="00016EAA">
        <w:rPr>
          <w:rFonts w:cs="Calibri"/>
          <w:color w:val="000000"/>
          <w:sz w:val="24"/>
          <w:szCs w:val="24"/>
        </w:rPr>
        <w:t xml:space="preserve"> OMB PRA Advisor to the 2014 Ebola Virus Response in the CDC Emergency Operation Center (EOC) has determined that the</w:t>
      </w:r>
      <w:r>
        <w:rPr>
          <w:rFonts w:cs="Calibri"/>
          <w:color w:val="000000"/>
          <w:sz w:val="24"/>
          <w:szCs w:val="24"/>
        </w:rPr>
        <w:t xml:space="preserve"> Privacy Act does not apply to this information collection.</w:t>
      </w:r>
    </w:p>
    <w:p w14:paraId="32FAB841" w14:textId="77777777" w:rsidR="000610BD" w:rsidRDefault="000610BD" w:rsidP="00057D2C">
      <w:pPr>
        <w:autoSpaceDE w:val="0"/>
        <w:autoSpaceDN w:val="0"/>
        <w:adjustRightInd w:val="0"/>
        <w:spacing w:after="0" w:line="240" w:lineRule="auto"/>
        <w:rPr>
          <w:rFonts w:cs="Calibri"/>
          <w:color w:val="000000"/>
          <w:sz w:val="24"/>
          <w:szCs w:val="24"/>
        </w:rPr>
      </w:pPr>
    </w:p>
    <w:p w14:paraId="577B5527" w14:textId="6088A652" w:rsidR="000610BD" w:rsidRDefault="000610BD" w:rsidP="00057D2C">
      <w:pPr>
        <w:autoSpaceDE w:val="0"/>
        <w:autoSpaceDN w:val="0"/>
        <w:adjustRightInd w:val="0"/>
        <w:spacing w:after="0" w:line="240" w:lineRule="auto"/>
        <w:rPr>
          <w:rFonts w:cs="Calibri"/>
          <w:color w:val="000000"/>
          <w:sz w:val="24"/>
          <w:szCs w:val="24"/>
        </w:rPr>
      </w:pPr>
      <w:r>
        <w:rPr>
          <w:rFonts w:cs="Calibri"/>
          <w:color w:val="000000"/>
          <w:sz w:val="24"/>
          <w:szCs w:val="24"/>
        </w:rPr>
        <w:t xml:space="preserve">The Human Subjects Advisor to the 2014 Ebola Virus Response in the CDC </w:t>
      </w:r>
      <w:r w:rsidR="00016EAA">
        <w:rPr>
          <w:rFonts w:cs="Calibri"/>
          <w:color w:val="000000"/>
          <w:sz w:val="24"/>
          <w:szCs w:val="24"/>
        </w:rPr>
        <w:t>EOC</w:t>
      </w:r>
      <w:r>
        <w:rPr>
          <w:rFonts w:cs="Calibri"/>
          <w:color w:val="000000"/>
          <w:sz w:val="24"/>
          <w:szCs w:val="24"/>
        </w:rPr>
        <w:t xml:space="preserve"> has determined that this activity is non</w:t>
      </w:r>
      <w:r w:rsidR="008D41FB">
        <w:rPr>
          <w:rFonts w:cs="Calibri"/>
          <w:color w:val="000000"/>
          <w:sz w:val="24"/>
          <w:szCs w:val="24"/>
        </w:rPr>
        <w:t>-</w:t>
      </w:r>
      <w:r>
        <w:rPr>
          <w:rFonts w:cs="Calibri"/>
          <w:color w:val="000000"/>
          <w:sz w:val="24"/>
          <w:szCs w:val="24"/>
        </w:rPr>
        <w:t>research and that CDC Institutional Review Board approval is not required.</w:t>
      </w:r>
      <w:r w:rsidR="00D876EF">
        <w:rPr>
          <w:rFonts w:cs="Calibri"/>
          <w:color w:val="000000"/>
          <w:sz w:val="24"/>
          <w:szCs w:val="24"/>
        </w:rPr>
        <w:t xml:space="preserve"> In addition, the government of </w:t>
      </w:r>
      <w:r w:rsidR="00250CD4">
        <w:rPr>
          <w:rFonts w:cs="Calibri"/>
          <w:color w:val="000000"/>
          <w:sz w:val="24"/>
          <w:szCs w:val="24"/>
        </w:rPr>
        <w:t xml:space="preserve">Guinea </w:t>
      </w:r>
      <w:r w:rsidR="00D876EF">
        <w:rPr>
          <w:rFonts w:cs="Calibri"/>
          <w:color w:val="000000"/>
          <w:sz w:val="24"/>
          <w:szCs w:val="24"/>
        </w:rPr>
        <w:t xml:space="preserve">has provided </w:t>
      </w:r>
      <w:r w:rsidR="00806A24">
        <w:rPr>
          <w:rFonts w:cs="Calibri"/>
          <w:color w:val="000000"/>
          <w:sz w:val="24"/>
          <w:szCs w:val="24"/>
        </w:rPr>
        <w:t xml:space="preserve">a </w:t>
      </w:r>
      <w:r w:rsidR="00D876EF">
        <w:rPr>
          <w:rFonts w:cs="Calibri"/>
          <w:color w:val="000000"/>
          <w:sz w:val="24"/>
          <w:szCs w:val="24"/>
        </w:rPr>
        <w:t>letter of support for this effort (Attachment 2).</w:t>
      </w:r>
    </w:p>
    <w:p w14:paraId="29408549" w14:textId="77777777" w:rsidR="001A70D3" w:rsidRDefault="001A70D3" w:rsidP="00057D2C">
      <w:pPr>
        <w:autoSpaceDE w:val="0"/>
        <w:autoSpaceDN w:val="0"/>
        <w:adjustRightInd w:val="0"/>
        <w:spacing w:after="0" w:line="240" w:lineRule="auto"/>
        <w:rPr>
          <w:rFonts w:cs="Calibri"/>
          <w:color w:val="000000"/>
          <w:sz w:val="24"/>
          <w:szCs w:val="24"/>
        </w:rPr>
      </w:pPr>
    </w:p>
    <w:p w14:paraId="2B45F945" w14:textId="4890BFDB" w:rsidR="001A70D3" w:rsidRDefault="001A70D3" w:rsidP="00057D2C">
      <w:pPr>
        <w:autoSpaceDE w:val="0"/>
        <w:autoSpaceDN w:val="0"/>
        <w:adjustRightInd w:val="0"/>
        <w:spacing w:after="0" w:line="240" w:lineRule="auto"/>
        <w:rPr>
          <w:rFonts w:cs="Calibri"/>
          <w:color w:val="000000"/>
          <w:sz w:val="24"/>
          <w:szCs w:val="24"/>
        </w:rPr>
      </w:pPr>
      <w:r>
        <w:rPr>
          <w:rFonts w:cs="Calibri"/>
          <w:color w:val="000000"/>
          <w:sz w:val="24"/>
          <w:szCs w:val="24"/>
        </w:rPr>
        <w:t>10.1 Privacy Impact Assessment</w:t>
      </w:r>
    </w:p>
    <w:p w14:paraId="367884F0" w14:textId="77777777" w:rsidR="001A70D3" w:rsidRDefault="001A70D3" w:rsidP="00057D2C">
      <w:pPr>
        <w:autoSpaceDE w:val="0"/>
        <w:autoSpaceDN w:val="0"/>
        <w:adjustRightInd w:val="0"/>
        <w:spacing w:after="0" w:line="240" w:lineRule="auto"/>
        <w:rPr>
          <w:rFonts w:cs="Calibri"/>
          <w:color w:val="000000"/>
          <w:sz w:val="24"/>
          <w:szCs w:val="24"/>
        </w:rPr>
      </w:pPr>
    </w:p>
    <w:p w14:paraId="741D1823" w14:textId="028AE3BA" w:rsidR="001A70D3" w:rsidRDefault="001A70D3" w:rsidP="00057D2C">
      <w:pPr>
        <w:autoSpaceDE w:val="0"/>
        <w:autoSpaceDN w:val="0"/>
        <w:adjustRightInd w:val="0"/>
        <w:spacing w:after="0" w:line="240" w:lineRule="auto"/>
        <w:rPr>
          <w:rFonts w:cs="Calibri"/>
          <w:color w:val="000000"/>
          <w:sz w:val="24"/>
          <w:szCs w:val="24"/>
        </w:rPr>
      </w:pPr>
      <w:r>
        <w:rPr>
          <w:rFonts w:cs="Calibri"/>
          <w:color w:val="000000"/>
          <w:sz w:val="24"/>
          <w:szCs w:val="24"/>
        </w:rPr>
        <w:t>No formal a</w:t>
      </w:r>
      <w:r w:rsidRPr="00057D2C">
        <w:rPr>
          <w:rFonts w:cs="Calibri"/>
          <w:color w:val="000000"/>
          <w:sz w:val="24"/>
          <w:szCs w:val="24"/>
        </w:rPr>
        <w:t>ssurance of confidentiality will be provided to the respondents. No individually identifiable information (IIF) will be collected.</w:t>
      </w:r>
      <w:r>
        <w:rPr>
          <w:rFonts w:cs="Calibri"/>
          <w:color w:val="000000"/>
          <w:sz w:val="24"/>
          <w:szCs w:val="24"/>
        </w:rPr>
        <w:t xml:space="preserve"> </w:t>
      </w:r>
      <w:r w:rsidR="0005515F">
        <w:rPr>
          <w:rFonts w:cs="Calibri"/>
          <w:color w:val="000000"/>
          <w:sz w:val="24"/>
          <w:szCs w:val="24"/>
        </w:rPr>
        <w:t>Any</w:t>
      </w:r>
      <w:r>
        <w:rPr>
          <w:rFonts w:cs="Calibri"/>
          <w:color w:val="000000"/>
          <w:sz w:val="24"/>
          <w:szCs w:val="24"/>
        </w:rPr>
        <w:t xml:space="preserve"> records delivered by the Guinea MoHS to the CDC will </w:t>
      </w:r>
      <w:r w:rsidR="0005515F">
        <w:rPr>
          <w:rFonts w:cs="Calibri"/>
          <w:color w:val="000000"/>
          <w:sz w:val="24"/>
          <w:szCs w:val="24"/>
        </w:rPr>
        <w:t xml:space="preserve">not </w:t>
      </w:r>
      <w:r>
        <w:rPr>
          <w:rFonts w:cs="Calibri"/>
          <w:color w:val="000000"/>
          <w:sz w:val="24"/>
          <w:szCs w:val="24"/>
        </w:rPr>
        <w:t>be retained in a federal system of records.</w:t>
      </w:r>
    </w:p>
    <w:p w14:paraId="317E9435" w14:textId="77777777" w:rsidR="005B6BC1" w:rsidRDefault="005B6BC1" w:rsidP="00057D2C">
      <w:pPr>
        <w:autoSpaceDE w:val="0"/>
        <w:autoSpaceDN w:val="0"/>
        <w:adjustRightInd w:val="0"/>
        <w:spacing w:after="0" w:line="240" w:lineRule="auto"/>
        <w:rPr>
          <w:rFonts w:cs="Calibri"/>
          <w:color w:val="000000"/>
          <w:sz w:val="24"/>
          <w:szCs w:val="24"/>
        </w:rPr>
      </w:pPr>
    </w:p>
    <w:p w14:paraId="60088354" w14:textId="67678D21" w:rsidR="00A150F9" w:rsidRDefault="00FF35DB">
      <w:pPr>
        <w:autoSpaceDE w:val="0"/>
        <w:autoSpaceDN w:val="0"/>
        <w:adjustRightInd w:val="0"/>
        <w:spacing w:after="0" w:line="240" w:lineRule="auto"/>
        <w:rPr>
          <w:rFonts w:cs="Calibri"/>
          <w:color w:val="000000"/>
          <w:sz w:val="24"/>
          <w:szCs w:val="24"/>
        </w:rPr>
      </w:pPr>
      <w:r>
        <w:rPr>
          <w:rFonts w:cs="Calibri"/>
          <w:color w:val="000000"/>
          <w:sz w:val="24"/>
          <w:szCs w:val="24"/>
        </w:rPr>
        <w:t>Seeking consent for participation involves a two</w:t>
      </w:r>
      <w:r w:rsidR="00FA3100">
        <w:rPr>
          <w:rFonts w:cs="Calibri"/>
          <w:color w:val="000000"/>
          <w:sz w:val="24"/>
          <w:szCs w:val="24"/>
        </w:rPr>
        <w:t>-</w:t>
      </w:r>
      <w:r>
        <w:rPr>
          <w:rFonts w:cs="Calibri"/>
          <w:color w:val="000000"/>
          <w:sz w:val="24"/>
          <w:szCs w:val="24"/>
        </w:rPr>
        <w:t xml:space="preserve">part process that respects traditional lines of authority and communication in Guinea. </w:t>
      </w:r>
    </w:p>
    <w:p w14:paraId="41A311B2" w14:textId="77777777" w:rsidR="00A150F9" w:rsidRDefault="00A150F9">
      <w:pPr>
        <w:autoSpaceDE w:val="0"/>
        <w:autoSpaceDN w:val="0"/>
        <w:adjustRightInd w:val="0"/>
        <w:spacing w:after="0" w:line="240" w:lineRule="auto"/>
        <w:rPr>
          <w:rFonts w:cs="Calibri"/>
          <w:color w:val="000000"/>
          <w:sz w:val="24"/>
          <w:szCs w:val="24"/>
        </w:rPr>
      </w:pPr>
    </w:p>
    <w:p w14:paraId="27EAADE3" w14:textId="4FFF1B07" w:rsidR="00A150F9" w:rsidRDefault="000517F0">
      <w:pPr>
        <w:autoSpaceDE w:val="0"/>
        <w:autoSpaceDN w:val="0"/>
        <w:adjustRightInd w:val="0"/>
        <w:spacing w:after="0" w:line="240" w:lineRule="auto"/>
        <w:rPr>
          <w:rFonts w:cs="Calibri"/>
          <w:i/>
          <w:color w:val="000000"/>
          <w:sz w:val="24"/>
          <w:szCs w:val="24"/>
        </w:rPr>
      </w:pPr>
      <w:r w:rsidRPr="000517F0">
        <w:rPr>
          <w:rFonts w:cs="Calibri"/>
          <w:i/>
          <w:color w:val="000000"/>
          <w:sz w:val="24"/>
          <w:szCs w:val="24"/>
        </w:rPr>
        <w:t xml:space="preserve">Interaction with </w:t>
      </w:r>
      <w:r w:rsidR="00263BC2">
        <w:rPr>
          <w:rFonts w:cs="Calibri"/>
          <w:i/>
          <w:color w:val="000000"/>
          <w:sz w:val="24"/>
          <w:szCs w:val="24"/>
        </w:rPr>
        <w:t>community</w:t>
      </w:r>
      <w:r w:rsidRPr="000517F0">
        <w:rPr>
          <w:rFonts w:cs="Calibri"/>
          <w:i/>
          <w:color w:val="000000"/>
          <w:sz w:val="24"/>
          <w:szCs w:val="24"/>
        </w:rPr>
        <w:t xml:space="preserve"> leaders</w:t>
      </w:r>
    </w:p>
    <w:p w14:paraId="711D973B" w14:textId="77777777" w:rsidR="00A150F9" w:rsidRDefault="00A150F9">
      <w:pPr>
        <w:autoSpaceDE w:val="0"/>
        <w:autoSpaceDN w:val="0"/>
        <w:adjustRightInd w:val="0"/>
        <w:spacing w:after="0" w:line="240" w:lineRule="auto"/>
        <w:rPr>
          <w:rFonts w:cs="Calibri"/>
          <w:color w:val="000000"/>
          <w:sz w:val="24"/>
          <w:szCs w:val="24"/>
        </w:rPr>
      </w:pPr>
    </w:p>
    <w:p w14:paraId="173FB45D" w14:textId="17C1B598" w:rsidR="00A150F9" w:rsidRPr="008D41FB" w:rsidRDefault="00FF35DB">
      <w:pPr>
        <w:autoSpaceDE w:val="0"/>
        <w:autoSpaceDN w:val="0"/>
        <w:adjustRightInd w:val="0"/>
        <w:spacing w:after="0" w:line="240" w:lineRule="auto"/>
        <w:rPr>
          <w:sz w:val="24"/>
          <w:szCs w:val="24"/>
        </w:rPr>
      </w:pPr>
      <w:r w:rsidRPr="008D41FB">
        <w:rPr>
          <w:rFonts w:cs="Calibri"/>
          <w:color w:val="000000"/>
          <w:sz w:val="24"/>
          <w:szCs w:val="24"/>
        </w:rPr>
        <w:t xml:space="preserve">In each sampled </w:t>
      </w:r>
      <w:r w:rsidR="004A25CF">
        <w:rPr>
          <w:rFonts w:cs="Calibri"/>
          <w:color w:val="000000"/>
          <w:sz w:val="24"/>
          <w:szCs w:val="24"/>
        </w:rPr>
        <w:t>cluster</w:t>
      </w:r>
      <w:r w:rsidRPr="008D41FB">
        <w:rPr>
          <w:rFonts w:cs="Calibri"/>
          <w:color w:val="000000"/>
          <w:sz w:val="24"/>
          <w:szCs w:val="24"/>
        </w:rPr>
        <w:t>, a</w:t>
      </w:r>
      <w:r w:rsidRPr="008D41FB">
        <w:rPr>
          <w:sz w:val="24"/>
          <w:szCs w:val="24"/>
        </w:rPr>
        <w:t xml:space="preserve"> </w:t>
      </w:r>
      <w:r w:rsidR="004A25CF">
        <w:rPr>
          <w:sz w:val="24"/>
          <w:szCs w:val="24"/>
        </w:rPr>
        <w:t xml:space="preserve">community leader or </w:t>
      </w:r>
      <w:r w:rsidRPr="008D41FB">
        <w:rPr>
          <w:sz w:val="24"/>
          <w:szCs w:val="24"/>
        </w:rPr>
        <w:t>official will be identified.</w:t>
      </w:r>
      <w:r w:rsidR="008D41FB" w:rsidRPr="008D41FB">
        <w:rPr>
          <w:sz w:val="24"/>
          <w:szCs w:val="24"/>
        </w:rPr>
        <w:t xml:space="preserve"> </w:t>
      </w:r>
      <w:r w:rsidRPr="008D41FB">
        <w:rPr>
          <w:sz w:val="24"/>
          <w:szCs w:val="24"/>
        </w:rPr>
        <w:t xml:space="preserve">After introducing themselves and explaining the purpose of the visit to the community, information collectors will seek participation of the leader in a short interview by reading aloud a standard participation agreement and noting acceptance or refusal on the tablet. </w:t>
      </w:r>
      <w:r w:rsidR="00FA3100" w:rsidRPr="008D41FB">
        <w:rPr>
          <w:sz w:val="24"/>
          <w:szCs w:val="24"/>
        </w:rPr>
        <w:t xml:space="preserve">This interview also enables the information collectors to ask the leader for permission to conduct the assessment among households </w:t>
      </w:r>
      <w:r w:rsidR="004A25CF">
        <w:rPr>
          <w:sz w:val="24"/>
          <w:szCs w:val="24"/>
        </w:rPr>
        <w:t>in the cluster</w:t>
      </w:r>
      <w:r w:rsidR="00FA3100" w:rsidRPr="008D41FB">
        <w:rPr>
          <w:sz w:val="24"/>
          <w:szCs w:val="24"/>
        </w:rPr>
        <w:t xml:space="preserve">. If he or she agrees, he or she will be interviewed regarding public health activities (social mobilization), health care access, and experiences with Ebola experiences in or in the vicinity of the </w:t>
      </w:r>
      <w:r w:rsidR="004A25CF">
        <w:rPr>
          <w:sz w:val="24"/>
          <w:szCs w:val="24"/>
        </w:rPr>
        <w:t>cluster</w:t>
      </w:r>
      <w:r w:rsidR="00FA3100" w:rsidRPr="008D41FB">
        <w:rPr>
          <w:sz w:val="24"/>
          <w:szCs w:val="24"/>
        </w:rPr>
        <w:t xml:space="preserve"> to help validate program activities within the cluster reported by health promotion organizations. </w:t>
      </w:r>
    </w:p>
    <w:p w14:paraId="01F70611" w14:textId="77777777" w:rsidR="00A150F9" w:rsidRDefault="00A150F9">
      <w:pPr>
        <w:autoSpaceDE w:val="0"/>
        <w:autoSpaceDN w:val="0"/>
        <w:adjustRightInd w:val="0"/>
        <w:spacing w:after="0" w:line="240" w:lineRule="auto"/>
        <w:rPr>
          <w:rFonts w:ascii="Candara" w:hAnsi="Candara"/>
          <w:sz w:val="24"/>
          <w:szCs w:val="24"/>
        </w:rPr>
      </w:pPr>
    </w:p>
    <w:p w14:paraId="16BC193C" w14:textId="3B7E238B" w:rsidR="00FF35DB" w:rsidRPr="009F192F" w:rsidRDefault="00FF35DB" w:rsidP="009F192F">
      <w:pPr>
        <w:autoSpaceDE w:val="0"/>
        <w:autoSpaceDN w:val="0"/>
        <w:adjustRightInd w:val="0"/>
        <w:spacing w:after="0" w:line="240" w:lineRule="auto"/>
        <w:rPr>
          <w:sz w:val="24"/>
          <w:szCs w:val="24"/>
        </w:rPr>
      </w:pPr>
      <w:r w:rsidRPr="009F192F">
        <w:rPr>
          <w:sz w:val="24"/>
          <w:szCs w:val="24"/>
        </w:rPr>
        <w:t>Because most</w:t>
      </w:r>
      <w:r w:rsidR="008D41FB" w:rsidRPr="009F192F">
        <w:rPr>
          <w:sz w:val="24"/>
          <w:szCs w:val="24"/>
        </w:rPr>
        <w:t xml:space="preserve"> </w:t>
      </w:r>
      <w:r w:rsidRPr="009F192F">
        <w:rPr>
          <w:sz w:val="24"/>
          <w:szCs w:val="24"/>
        </w:rPr>
        <w:t xml:space="preserve">leaders will have low literacy levels, information collectors will seek oral agreement for </w:t>
      </w:r>
      <w:r w:rsidRPr="0032534F">
        <w:rPr>
          <w:sz w:val="24"/>
          <w:szCs w:val="24"/>
        </w:rPr>
        <w:t>participation (</w:t>
      </w:r>
      <w:r w:rsidRPr="00004C0D">
        <w:rPr>
          <w:sz w:val="24"/>
          <w:szCs w:val="24"/>
        </w:rPr>
        <w:t xml:space="preserve">Attachment </w:t>
      </w:r>
      <w:r w:rsidR="009263A6">
        <w:rPr>
          <w:sz w:val="24"/>
          <w:szCs w:val="24"/>
        </w:rPr>
        <w:t>3</w:t>
      </w:r>
      <w:r w:rsidRPr="0032534F">
        <w:rPr>
          <w:sz w:val="24"/>
          <w:szCs w:val="24"/>
        </w:rPr>
        <w:t>).</w:t>
      </w:r>
      <w:r w:rsidR="00407772" w:rsidRPr="0032534F">
        <w:rPr>
          <w:sz w:val="24"/>
          <w:szCs w:val="24"/>
        </w:rPr>
        <w:t xml:space="preserve"> A signature, X mark, or thumbprint to note consent on the tablet device will not be collected because they would require touching the tablet which is not advisable during an ongoing epidemic of a highly infectious agent that can be transmitted through minimal contact.</w:t>
      </w:r>
      <w:r w:rsidR="00407772" w:rsidRPr="0032534F">
        <w:t xml:space="preserve"> </w:t>
      </w:r>
      <w:r w:rsidRPr="0032534F">
        <w:rPr>
          <w:sz w:val="24"/>
          <w:szCs w:val="24"/>
        </w:rPr>
        <w:t xml:space="preserve">Leaders will </w:t>
      </w:r>
      <w:r w:rsidR="000517F0" w:rsidRPr="0032534F">
        <w:rPr>
          <w:rFonts w:cs="Calibri"/>
          <w:color w:val="000000"/>
          <w:sz w:val="24"/>
          <w:szCs w:val="24"/>
        </w:rPr>
        <w:t xml:space="preserve">be told that providing the information is voluntary and that the information they share </w:t>
      </w:r>
      <w:r w:rsidRPr="0032534F">
        <w:rPr>
          <w:sz w:val="24"/>
          <w:szCs w:val="24"/>
          <w:lang w:val="en-GB"/>
        </w:rPr>
        <w:t xml:space="preserve">will be kept </w:t>
      </w:r>
      <w:r w:rsidR="003A17A8">
        <w:rPr>
          <w:sz w:val="24"/>
          <w:szCs w:val="24"/>
          <w:lang w:val="en-GB"/>
        </w:rPr>
        <w:t>private</w:t>
      </w:r>
      <w:r w:rsidRPr="0032534F">
        <w:rPr>
          <w:sz w:val="24"/>
          <w:szCs w:val="24"/>
          <w:lang w:val="en-GB"/>
        </w:rPr>
        <w:t xml:space="preserve">, meaning that it will not be linked to their name or </w:t>
      </w:r>
      <w:r w:rsidR="004A25CF" w:rsidRPr="0032534F">
        <w:rPr>
          <w:sz w:val="24"/>
          <w:szCs w:val="24"/>
          <w:lang w:val="en-GB"/>
        </w:rPr>
        <w:t xml:space="preserve">names of </w:t>
      </w:r>
      <w:r w:rsidRPr="0032534F">
        <w:rPr>
          <w:sz w:val="24"/>
          <w:szCs w:val="24"/>
          <w:lang w:val="en-GB"/>
        </w:rPr>
        <w:t>village</w:t>
      </w:r>
      <w:r w:rsidR="004A25CF" w:rsidRPr="0032534F">
        <w:rPr>
          <w:sz w:val="24"/>
          <w:szCs w:val="24"/>
          <w:lang w:val="en-GB"/>
        </w:rPr>
        <w:t xml:space="preserve">s or </w:t>
      </w:r>
      <w:r w:rsidRPr="0032534F">
        <w:rPr>
          <w:sz w:val="24"/>
          <w:szCs w:val="24"/>
          <w:lang w:val="en-GB"/>
        </w:rPr>
        <w:t>neighborhood</w:t>
      </w:r>
      <w:r w:rsidR="002C56C2">
        <w:rPr>
          <w:sz w:val="24"/>
          <w:szCs w:val="24"/>
          <w:lang w:val="en-GB"/>
        </w:rPr>
        <w:t>s</w:t>
      </w:r>
      <w:r w:rsidRPr="0032534F">
        <w:rPr>
          <w:sz w:val="24"/>
          <w:szCs w:val="24"/>
          <w:lang w:val="en-GB"/>
        </w:rPr>
        <w:t xml:space="preserve"> in </w:t>
      </w:r>
      <w:r w:rsidR="004A25CF" w:rsidRPr="0032534F">
        <w:rPr>
          <w:sz w:val="24"/>
          <w:szCs w:val="24"/>
          <w:lang w:val="en-GB"/>
        </w:rPr>
        <w:t xml:space="preserve">the cluster in </w:t>
      </w:r>
      <w:r w:rsidRPr="0032534F">
        <w:rPr>
          <w:sz w:val="24"/>
          <w:szCs w:val="24"/>
          <w:lang w:val="en-GB"/>
        </w:rPr>
        <w:t xml:space="preserve">any reports or </w:t>
      </w:r>
      <w:r w:rsidR="00FA3100" w:rsidRPr="0032534F">
        <w:rPr>
          <w:sz w:val="24"/>
          <w:szCs w:val="24"/>
          <w:lang w:val="en-GB"/>
        </w:rPr>
        <w:t xml:space="preserve">other materials to ensure that the leader would not be identified as a participant. Leaders will be told that they may </w:t>
      </w:r>
      <w:r w:rsidRPr="0032534F">
        <w:rPr>
          <w:sz w:val="24"/>
          <w:szCs w:val="24"/>
          <w:lang w:val="en-GB"/>
        </w:rPr>
        <w:t xml:space="preserve">choose to stop the interview at any point or refuse to answer questions you do not feel comfortable responding to. </w:t>
      </w:r>
      <w:r w:rsidR="00FA3100" w:rsidRPr="0032534F">
        <w:rPr>
          <w:sz w:val="24"/>
          <w:szCs w:val="24"/>
          <w:lang w:val="en-GB"/>
        </w:rPr>
        <w:t xml:space="preserve">The </w:t>
      </w:r>
      <w:r w:rsidR="00DC34BD">
        <w:rPr>
          <w:sz w:val="24"/>
          <w:szCs w:val="24"/>
          <w:lang w:val="en-GB"/>
        </w:rPr>
        <w:t>i</w:t>
      </w:r>
      <w:r w:rsidR="00FA3100" w:rsidRPr="0032534F">
        <w:rPr>
          <w:sz w:val="24"/>
          <w:szCs w:val="24"/>
          <w:lang w:val="en-GB"/>
        </w:rPr>
        <w:t xml:space="preserve">ntroduction, </w:t>
      </w:r>
      <w:r w:rsidR="009F192F" w:rsidRPr="0032534F">
        <w:rPr>
          <w:sz w:val="24"/>
          <w:szCs w:val="24"/>
        </w:rPr>
        <w:t>interview</w:t>
      </w:r>
      <w:r w:rsidR="00FA3100" w:rsidRPr="0032534F">
        <w:rPr>
          <w:sz w:val="24"/>
          <w:szCs w:val="24"/>
        </w:rPr>
        <w:t xml:space="preserve">, and closing statement </w:t>
      </w:r>
      <w:r w:rsidRPr="0032534F">
        <w:rPr>
          <w:sz w:val="24"/>
          <w:szCs w:val="24"/>
        </w:rPr>
        <w:t xml:space="preserve">will be conducted in in a private area </w:t>
      </w:r>
      <w:r w:rsidR="004A25CF" w:rsidRPr="0032534F">
        <w:rPr>
          <w:sz w:val="24"/>
          <w:szCs w:val="24"/>
        </w:rPr>
        <w:t xml:space="preserve">within or outside </w:t>
      </w:r>
      <w:r w:rsidRPr="0032534F">
        <w:rPr>
          <w:sz w:val="24"/>
          <w:szCs w:val="24"/>
        </w:rPr>
        <w:t>the leader’s home</w:t>
      </w:r>
      <w:r w:rsidR="004A25CF" w:rsidRPr="0032534F">
        <w:rPr>
          <w:sz w:val="24"/>
          <w:szCs w:val="24"/>
        </w:rPr>
        <w:t xml:space="preserve"> or place of work,</w:t>
      </w:r>
      <w:r w:rsidRPr="0032534F">
        <w:rPr>
          <w:sz w:val="24"/>
          <w:szCs w:val="24"/>
        </w:rPr>
        <w:t xml:space="preserve"> (e.g,.</w:t>
      </w:r>
      <w:r w:rsidR="002C56C2">
        <w:rPr>
          <w:sz w:val="24"/>
          <w:szCs w:val="24"/>
        </w:rPr>
        <w:t xml:space="preserve"> </w:t>
      </w:r>
      <w:r w:rsidRPr="0032534F">
        <w:rPr>
          <w:sz w:val="24"/>
          <w:szCs w:val="24"/>
        </w:rPr>
        <w:t>veranda</w:t>
      </w:r>
      <w:r w:rsidR="00FA3100" w:rsidRPr="0032534F">
        <w:rPr>
          <w:sz w:val="24"/>
          <w:szCs w:val="24"/>
        </w:rPr>
        <w:t>)</w:t>
      </w:r>
      <w:r w:rsidR="009F192F" w:rsidRPr="0032534F">
        <w:rPr>
          <w:sz w:val="24"/>
          <w:szCs w:val="24"/>
        </w:rPr>
        <w:t>.</w:t>
      </w:r>
      <w:r w:rsidR="00FA3100" w:rsidRPr="0032534F">
        <w:rPr>
          <w:sz w:val="24"/>
          <w:szCs w:val="24"/>
        </w:rPr>
        <w:t xml:space="preserve"> </w:t>
      </w:r>
      <w:r w:rsidRPr="0032534F">
        <w:rPr>
          <w:sz w:val="24"/>
          <w:szCs w:val="24"/>
        </w:rPr>
        <w:t xml:space="preserve">If </w:t>
      </w:r>
      <w:r w:rsidR="00FA3100" w:rsidRPr="0032534F">
        <w:rPr>
          <w:sz w:val="24"/>
          <w:szCs w:val="24"/>
        </w:rPr>
        <w:t xml:space="preserve">the leader </w:t>
      </w:r>
      <w:r w:rsidRPr="0032534F">
        <w:rPr>
          <w:sz w:val="24"/>
          <w:szCs w:val="24"/>
        </w:rPr>
        <w:t xml:space="preserve">does not give permission to conduct the assessment in the </w:t>
      </w:r>
      <w:r w:rsidR="004A25CF" w:rsidRPr="0032534F">
        <w:rPr>
          <w:sz w:val="24"/>
          <w:szCs w:val="24"/>
        </w:rPr>
        <w:t>cluster</w:t>
      </w:r>
      <w:r w:rsidRPr="0032534F">
        <w:rPr>
          <w:sz w:val="24"/>
          <w:szCs w:val="24"/>
        </w:rPr>
        <w:t xml:space="preserve">, </w:t>
      </w:r>
      <w:r w:rsidR="00FA3100" w:rsidRPr="0032534F">
        <w:rPr>
          <w:sz w:val="24"/>
          <w:szCs w:val="24"/>
        </w:rPr>
        <w:t>the information collection team will</w:t>
      </w:r>
      <w:r w:rsidR="004A25CF" w:rsidRPr="0032534F">
        <w:rPr>
          <w:sz w:val="24"/>
          <w:szCs w:val="24"/>
        </w:rPr>
        <w:t xml:space="preserve">, after consultation with the team and regional supervisors, </w:t>
      </w:r>
      <w:r w:rsidR="00FA3100" w:rsidRPr="0032534F">
        <w:rPr>
          <w:sz w:val="24"/>
          <w:szCs w:val="24"/>
        </w:rPr>
        <w:t xml:space="preserve">randomly select </w:t>
      </w:r>
      <w:r w:rsidR="009F192F" w:rsidRPr="0032534F">
        <w:rPr>
          <w:sz w:val="24"/>
          <w:szCs w:val="24"/>
        </w:rPr>
        <w:t xml:space="preserve">from a list of substitute clusters that had already been randomly selected. </w:t>
      </w:r>
      <w:r w:rsidRPr="0032534F">
        <w:rPr>
          <w:sz w:val="24"/>
          <w:szCs w:val="24"/>
        </w:rPr>
        <w:t xml:space="preserve">Information collection from </w:t>
      </w:r>
      <w:r w:rsidR="00411233" w:rsidRPr="0032534F">
        <w:rPr>
          <w:sz w:val="24"/>
          <w:szCs w:val="24"/>
        </w:rPr>
        <w:t>community</w:t>
      </w:r>
      <w:r w:rsidRPr="0032534F">
        <w:rPr>
          <w:sz w:val="24"/>
          <w:szCs w:val="24"/>
        </w:rPr>
        <w:t xml:space="preserve"> leaders will include </w:t>
      </w:r>
      <w:r w:rsidR="00614E96" w:rsidRPr="0032534F">
        <w:rPr>
          <w:sz w:val="24"/>
          <w:szCs w:val="24"/>
        </w:rPr>
        <w:t>2</w:t>
      </w:r>
      <w:r w:rsidR="00004C0D">
        <w:rPr>
          <w:sz w:val="24"/>
          <w:szCs w:val="24"/>
        </w:rPr>
        <w:t>9</w:t>
      </w:r>
      <w:r w:rsidR="00614E96" w:rsidRPr="0032534F">
        <w:rPr>
          <w:sz w:val="24"/>
          <w:szCs w:val="24"/>
        </w:rPr>
        <w:t xml:space="preserve"> </w:t>
      </w:r>
      <w:r w:rsidRPr="0032534F">
        <w:rPr>
          <w:sz w:val="24"/>
          <w:szCs w:val="24"/>
        </w:rPr>
        <w:t>questions on these topics (</w:t>
      </w:r>
      <w:r w:rsidRPr="00004C0D">
        <w:rPr>
          <w:sz w:val="24"/>
          <w:szCs w:val="24"/>
        </w:rPr>
        <w:t xml:space="preserve">Attachment </w:t>
      </w:r>
      <w:r w:rsidR="009263A6">
        <w:rPr>
          <w:sz w:val="24"/>
          <w:szCs w:val="24"/>
        </w:rPr>
        <w:t>4</w:t>
      </w:r>
      <w:r w:rsidRPr="0032534F">
        <w:rPr>
          <w:sz w:val="24"/>
          <w:szCs w:val="24"/>
        </w:rPr>
        <w:t>):</w:t>
      </w:r>
    </w:p>
    <w:p w14:paraId="4920CBAB" w14:textId="77777777" w:rsidR="005B6BC1" w:rsidRDefault="005B6BC1" w:rsidP="00057D2C">
      <w:pPr>
        <w:autoSpaceDE w:val="0"/>
        <w:autoSpaceDN w:val="0"/>
        <w:adjustRightInd w:val="0"/>
        <w:spacing w:after="0" w:line="240" w:lineRule="auto"/>
        <w:rPr>
          <w:rFonts w:cs="Calibri"/>
          <w:color w:val="000000"/>
          <w:sz w:val="24"/>
          <w:szCs w:val="24"/>
        </w:rPr>
      </w:pPr>
    </w:p>
    <w:p w14:paraId="17049701" w14:textId="77777777" w:rsidR="00614E96" w:rsidRPr="00614E96" w:rsidRDefault="00614E96" w:rsidP="00614E96">
      <w:pPr>
        <w:pStyle w:val="ListParagraph"/>
        <w:numPr>
          <w:ilvl w:val="0"/>
          <w:numId w:val="17"/>
        </w:numPr>
        <w:spacing w:after="0" w:line="240" w:lineRule="auto"/>
        <w:rPr>
          <w:color w:val="000000"/>
          <w:sz w:val="24"/>
          <w:szCs w:val="24"/>
        </w:rPr>
      </w:pPr>
      <w:r w:rsidRPr="00004C0D">
        <w:rPr>
          <w:color w:val="000000"/>
          <w:sz w:val="24"/>
          <w:szCs w:val="24"/>
        </w:rPr>
        <w:lastRenderedPageBreak/>
        <w:t>Socio-demographic characteristics</w:t>
      </w:r>
      <w:r w:rsidRPr="00614E96">
        <w:rPr>
          <w:color w:val="000000"/>
          <w:sz w:val="24"/>
          <w:szCs w:val="24"/>
        </w:rPr>
        <w:t xml:space="preserve"> </w:t>
      </w:r>
    </w:p>
    <w:p w14:paraId="2621C8C6" w14:textId="77777777" w:rsidR="00614E96" w:rsidRPr="00004C0D" w:rsidRDefault="00614E96" w:rsidP="00614E96">
      <w:pPr>
        <w:pStyle w:val="ListParagraph"/>
        <w:numPr>
          <w:ilvl w:val="0"/>
          <w:numId w:val="17"/>
        </w:numPr>
        <w:spacing w:after="0" w:line="240" w:lineRule="auto"/>
        <w:rPr>
          <w:color w:val="000000"/>
          <w:sz w:val="24"/>
          <w:szCs w:val="24"/>
        </w:rPr>
      </w:pPr>
      <w:r w:rsidRPr="00004C0D">
        <w:rPr>
          <w:color w:val="000000"/>
          <w:sz w:val="24"/>
          <w:szCs w:val="24"/>
        </w:rPr>
        <w:t>Awareness of EVD and sources of, exposure to, and preferences for EVD information</w:t>
      </w:r>
    </w:p>
    <w:p w14:paraId="79200B60" w14:textId="77777777" w:rsidR="00614E96" w:rsidRPr="00004C0D" w:rsidRDefault="00614E96" w:rsidP="00614E96">
      <w:pPr>
        <w:pStyle w:val="ListParagraph"/>
        <w:numPr>
          <w:ilvl w:val="0"/>
          <w:numId w:val="17"/>
        </w:numPr>
        <w:spacing w:after="0" w:line="240" w:lineRule="auto"/>
        <w:rPr>
          <w:color w:val="000000"/>
          <w:sz w:val="24"/>
          <w:szCs w:val="24"/>
        </w:rPr>
      </w:pPr>
      <w:r w:rsidRPr="00004C0D">
        <w:rPr>
          <w:color w:val="000000"/>
          <w:sz w:val="24"/>
          <w:szCs w:val="24"/>
        </w:rPr>
        <w:t>Perception of risk for acquiring EVD</w:t>
      </w:r>
    </w:p>
    <w:p w14:paraId="5D614B99" w14:textId="77777777" w:rsidR="00614E96" w:rsidRPr="00004C0D" w:rsidRDefault="00614E96" w:rsidP="00614E96">
      <w:pPr>
        <w:pStyle w:val="ListParagraph"/>
        <w:numPr>
          <w:ilvl w:val="0"/>
          <w:numId w:val="17"/>
        </w:numPr>
        <w:spacing w:after="0" w:line="240" w:lineRule="auto"/>
        <w:rPr>
          <w:color w:val="000000"/>
          <w:sz w:val="24"/>
          <w:szCs w:val="24"/>
        </w:rPr>
      </w:pPr>
      <w:r w:rsidRPr="00004C0D">
        <w:rPr>
          <w:color w:val="000000"/>
          <w:sz w:val="24"/>
          <w:szCs w:val="24"/>
        </w:rPr>
        <w:t>Knowledge and attitudes about EVD transmission, prevention, symptoms, care sources, and consequences</w:t>
      </w:r>
    </w:p>
    <w:p w14:paraId="789E11CF" w14:textId="77777777" w:rsidR="00614E96" w:rsidRPr="00004C0D" w:rsidRDefault="00614E96" w:rsidP="00614E96">
      <w:pPr>
        <w:pStyle w:val="ListParagraph"/>
        <w:numPr>
          <w:ilvl w:val="0"/>
          <w:numId w:val="17"/>
        </w:numPr>
        <w:spacing w:after="0" w:line="240" w:lineRule="auto"/>
        <w:rPr>
          <w:color w:val="000000"/>
          <w:sz w:val="24"/>
          <w:szCs w:val="24"/>
        </w:rPr>
      </w:pPr>
      <w:r w:rsidRPr="00004C0D">
        <w:rPr>
          <w:color w:val="000000"/>
          <w:sz w:val="24"/>
          <w:szCs w:val="24"/>
        </w:rPr>
        <w:t xml:space="preserve">Actual or anticipated practices regarding </w:t>
      </w:r>
      <w:r w:rsidRPr="00004C0D">
        <w:rPr>
          <w:sz w:val="24"/>
          <w:szCs w:val="24"/>
        </w:rPr>
        <w:t xml:space="preserve">seeking </w:t>
      </w:r>
      <w:r w:rsidRPr="00004C0D">
        <w:rPr>
          <w:color w:val="000000"/>
          <w:sz w:val="24"/>
          <w:szCs w:val="24"/>
        </w:rPr>
        <w:t xml:space="preserve">care for EVD </w:t>
      </w:r>
      <w:r w:rsidRPr="00004C0D">
        <w:rPr>
          <w:sz w:val="24"/>
          <w:szCs w:val="24"/>
        </w:rPr>
        <w:t xml:space="preserve">symptoms </w:t>
      </w:r>
      <w:r w:rsidRPr="00004C0D">
        <w:rPr>
          <w:color w:val="000000"/>
          <w:sz w:val="24"/>
          <w:szCs w:val="24"/>
        </w:rPr>
        <w:t xml:space="preserve">and burial of </w:t>
      </w:r>
      <w:r w:rsidRPr="00004C0D">
        <w:rPr>
          <w:sz w:val="24"/>
          <w:szCs w:val="24"/>
        </w:rPr>
        <w:t xml:space="preserve">persons who have died of </w:t>
      </w:r>
      <w:r w:rsidRPr="00004C0D">
        <w:rPr>
          <w:color w:val="000000"/>
          <w:sz w:val="24"/>
          <w:szCs w:val="24"/>
        </w:rPr>
        <w:t xml:space="preserve">EVD </w:t>
      </w:r>
    </w:p>
    <w:p w14:paraId="15083334" w14:textId="77777777" w:rsidR="00614E96" w:rsidRPr="00004C0D" w:rsidRDefault="00614E96" w:rsidP="00614E96">
      <w:pPr>
        <w:pStyle w:val="ListParagraph"/>
        <w:numPr>
          <w:ilvl w:val="0"/>
          <w:numId w:val="17"/>
        </w:numPr>
        <w:spacing w:after="0" w:line="240" w:lineRule="auto"/>
        <w:rPr>
          <w:color w:val="000000"/>
          <w:sz w:val="24"/>
          <w:szCs w:val="24"/>
        </w:rPr>
      </w:pPr>
      <w:r w:rsidRPr="00004C0D">
        <w:rPr>
          <w:color w:val="000000"/>
          <w:sz w:val="24"/>
          <w:szCs w:val="24"/>
        </w:rPr>
        <w:t>Reticence regarding health workers trying to prevent or control EVD</w:t>
      </w:r>
    </w:p>
    <w:p w14:paraId="1D79B4BE" w14:textId="77777777" w:rsidR="00614E96" w:rsidRPr="00004C0D" w:rsidRDefault="00614E96" w:rsidP="00614E96">
      <w:pPr>
        <w:pStyle w:val="ListParagraph"/>
        <w:numPr>
          <w:ilvl w:val="0"/>
          <w:numId w:val="17"/>
        </w:numPr>
        <w:spacing w:after="0" w:line="240" w:lineRule="auto"/>
        <w:rPr>
          <w:sz w:val="24"/>
          <w:szCs w:val="24"/>
        </w:rPr>
      </w:pPr>
      <w:r w:rsidRPr="00004C0D">
        <w:rPr>
          <w:color w:val="000000"/>
          <w:sz w:val="24"/>
          <w:szCs w:val="24"/>
        </w:rPr>
        <w:t>Recommendations about strategies to prevent or control  EVD</w:t>
      </w:r>
    </w:p>
    <w:p w14:paraId="6117913F" w14:textId="77777777" w:rsidR="00614E96" w:rsidRPr="00004C0D" w:rsidRDefault="00614E96" w:rsidP="00614E96">
      <w:pPr>
        <w:pStyle w:val="ListParagraph"/>
        <w:numPr>
          <w:ilvl w:val="0"/>
          <w:numId w:val="17"/>
        </w:numPr>
        <w:spacing w:after="0" w:line="240" w:lineRule="auto"/>
        <w:rPr>
          <w:color w:val="000000"/>
          <w:sz w:val="24"/>
          <w:szCs w:val="24"/>
        </w:rPr>
      </w:pPr>
      <w:r w:rsidRPr="00004C0D">
        <w:rPr>
          <w:sz w:val="24"/>
          <w:szCs w:val="24"/>
        </w:rPr>
        <w:t>Participant’s questions about EVD</w:t>
      </w:r>
    </w:p>
    <w:p w14:paraId="42F9AFF6" w14:textId="77777777" w:rsidR="000C77A3" w:rsidRPr="009F192F" w:rsidRDefault="000C77A3" w:rsidP="00057D2C">
      <w:pPr>
        <w:autoSpaceDE w:val="0"/>
        <w:autoSpaceDN w:val="0"/>
        <w:adjustRightInd w:val="0"/>
        <w:spacing w:after="0" w:line="240" w:lineRule="auto"/>
        <w:rPr>
          <w:rFonts w:cs="Calibri"/>
          <w:color w:val="000000"/>
          <w:sz w:val="24"/>
          <w:szCs w:val="24"/>
        </w:rPr>
      </w:pPr>
    </w:p>
    <w:p w14:paraId="7FE05990" w14:textId="77777777" w:rsidR="00FA3100" w:rsidRPr="009F192F" w:rsidRDefault="00FA3100" w:rsidP="00FA3100">
      <w:pPr>
        <w:autoSpaceDE w:val="0"/>
        <w:autoSpaceDN w:val="0"/>
        <w:adjustRightInd w:val="0"/>
        <w:spacing w:after="0" w:line="240" w:lineRule="auto"/>
        <w:rPr>
          <w:rFonts w:cs="Calibri"/>
          <w:i/>
          <w:color w:val="000000"/>
          <w:sz w:val="24"/>
          <w:szCs w:val="24"/>
        </w:rPr>
      </w:pPr>
      <w:r w:rsidRPr="009F192F">
        <w:rPr>
          <w:rFonts w:cs="Calibri"/>
          <w:i/>
          <w:color w:val="000000"/>
          <w:sz w:val="24"/>
          <w:szCs w:val="24"/>
        </w:rPr>
        <w:t>Interaction with household members</w:t>
      </w:r>
    </w:p>
    <w:p w14:paraId="5CD8EA6A" w14:textId="77777777" w:rsidR="00FA3100" w:rsidRPr="009F192F" w:rsidRDefault="00FA3100" w:rsidP="00FA3100">
      <w:pPr>
        <w:autoSpaceDE w:val="0"/>
        <w:autoSpaceDN w:val="0"/>
        <w:adjustRightInd w:val="0"/>
        <w:spacing w:after="0" w:line="240" w:lineRule="auto"/>
        <w:rPr>
          <w:rFonts w:cs="Calibri"/>
          <w:color w:val="000000"/>
          <w:sz w:val="24"/>
          <w:szCs w:val="24"/>
        </w:rPr>
      </w:pPr>
    </w:p>
    <w:p w14:paraId="08A5BD27" w14:textId="712650F4" w:rsidR="000C77A3" w:rsidRPr="009F192F" w:rsidRDefault="00FA3100" w:rsidP="00057D2C">
      <w:pPr>
        <w:autoSpaceDE w:val="0"/>
        <w:autoSpaceDN w:val="0"/>
        <w:adjustRightInd w:val="0"/>
        <w:spacing w:after="0" w:line="240" w:lineRule="auto"/>
        <w:rPr>
          <w:rFonts w:cs="Calibri"/>
          <w:color w:val="000000"/>
          <w:sz w:val="24"/>
          <w:szCs w:val="24"/>
        </w:rPr>
      </w:pPr>
      <w:r w:rsidRPr="009F192F">
        <w:rPr>
          <w:sz w:val="24"/>
          <w:szCs w:val="24"/>
        </w:rPr>
        <w:t xml:space="preserve">Information collectors will only approach members of randomly sampled households of </w:t>
      </w:r>
      <w:r w:rsidR="004A25CF">
        <w:rPr>
          <w:sz w:val="24"/>
          <w:szCs w:val="24"/>
        </w:rPr>
        <w:t>clusters</w:t>
      </w:r>
      <w:r w:rsidRPr="009F192F">
        <w:rPr>
          <w:sz w:val="24"/>
          <w:szCs w:val="24"/>
        </w:rPr>
        <w:t xml:space="preserve"> in which leaders have granted permission for the assessment. </w:t>
      </w:r>
      <w:r w:rsidR="000C77A3" w:rsidRPr="009F192F">
        <w:rPr>
          <w:sz w:val="24"/>
          <w:szCs w:val="24"/>
        </w:rPr>
        <w:t xml:space="preserve">After introducing themselves and explaining the purpose of the assessment, information collectors will seek participation by reading aloud a standard participation agreement and noting acceptance or refusal on the tablet. Because most participants will have low literacy levels, information collectors will seek oral agreement for participation </w:t>
      </w:r>
      <w:r w:rsidR="000C77A3" w:rsidRPr="0032534F">
        <w:rPr>
          <w:sz w:val="24"/>
          <w:szCs w:val="24"/>
        </w:rPr>
        <w:t>(</w:t>
      </w:r>
      <w:r w:rsidR="000C77A3" w:rsidRPr="00004C0D">
        <w:rPr>
          <w:sz w:val="24"/>
          <w:szCs w:val="24"/>
        </w:rPr>
        <w:t xml:space="preserve">Attachment </w:t>
      </w:r>
      <w:r w:rsidR="009263A6">
        <w:rPr>
          <w:sz w:val="24"/>
          <w:szCs w:val="24"/>
        </w:rPr>
        <w:t>5</w:t>
      </w:r>
      <w:r w:rsidR="000C77A3" w:rsidRPr="0032534F">
        <w:rPr>
          <w:sz w:val="24"/>
          <w:szCs w:val="24"/>
        </w:rPr>
        <w:t>).</w:t>
      </w:r>
      <w:r w:rsidR="00407772" w:rsidRPr="0032534F">
        <w:rPr>
          <w:sz w:val="24"/>
          <w:szCs w:val="24"/>
        </w:rPr>
        <w:t xml:space="preserve"> A signature</w:t>
      </w:r>
      <w:r w:rsidR="00407772" w:rsidRPr="00A236AC">
        <w:rPr>
          <w:sz w:val="24"/>
          <w:szCs w:val="24"/>
        </w:rPr>
        <w:t>, X mark, or thumbprint to note consent on the tablet device will not be collected because they would require touching the tablet which is not advisable during an ongoing epidemic of a highly infectious agent that can be transmitted through minimal contact.</w:t>
      </w:r>
      <w:r w:rsidR="00407772">
        <w:t xml:space="preserve"> </w:t>
      </w:r>
      <w:r w:rsidRPr="009F192F">
        <w:rPr>
          <w:sz w:val="24"/>
          <w:szCs w:val="24"/>
        </w:rPr>
        <w:t xml:space="preserve">Participants will </w:t>
      </w:r>
      <w:r w:rsidRPr="009F192F">
        <w:rPr>
          <w:rFonts w:cs="Calibri"/>
          <w:color w:val="000000"/>
          <w:sz w:val="24"/>
          <w:szCs w:val="24"/>
        </w:rPr>
        <w:t xml:space="preserve">be told that providing the information is voluntary and that the information they share </w:t>
      </w:r>
      <w:r w:rsidRPr="009F192F">
        <w:rPr>
          <w:sz w:val="24"/>
          <w:szCs w:val="24"/>
          <w:lang w:val="en-GB"/>
        </w:rPr>
        <w:t xml:space="preserve">will be kept </w:t>
      </w:r>
      <w:r w:rsidR="000D275C">
        <w:rPr>
          <w:sz w:val="24"/>
          <w:szCs w:val="24"/>
          <w:lang w:val="en-GB"/>
        </w:rPr>
        <w:t>private to the extent allowed by law</w:t>
      </w:r>
      <w:r w:rsidRPr="009F192F">
        <w:rPr>
          <w:sz w:val="24"/>
          <w:szCs w:val="24"/>
          <w:lang w:val="en-GB"/>
        </w:rPr>
        <w:t xml:space="preserve">, meaning that it will not be linked to </w:t>
      </w:r>
      <w:r w:rsidR="002C56C2">
        <w:rPr>
          <w:sz w:val="24"/>
          <w:szCs w:val="24"/>
          <w:lang w:val="en-GB"/>
        </w:rPr>
        <w:t>respondent’s</w:t>
      </w:r>
      <w:r w:rsidRPr="009F192F">
        <w:rPr>
          <w:sz w:val="24"/>
          <w:szCs w:val="24"/>
          <w:lang w:val="en-GB"/>
        </w:rPr>
        <w:t xml:space="preserve"> name, household, village</w:t>
      </w:r>
      <w:r w:rsidR="00C95016">
        <w:rPr>
          <w:sz w:val="24"/>
          <w:szCs w:val="24"/>
          <w:lang w:val="en-GB"/>
        </w:rPr>
        <w:t xml:space="preserve">, or </w:t>
      </w:r>
      <w:r w:rsidRPr="009F192F">
        <w:rPr>
          <w:sz w:val="24"/>
          <w:szCs w:val="24"/>
          <w:lang w:val="en-GB"/>
        </w:rPr>
        <w:t xml:space="preserve">neighborhood </w:t>
      </w:r>
      <w:r w:rsidR="00C95016">
        <w:rPr>
          <w:sz w:val="24"/>
          <w:szCs w:val="24"/>
          <w:lang w:val="en-GB"/>
        </w:rPr>
        <w:t xml:space="preserve">within a cluster </w:t>
      </w:r>
      <w:r w:rsidRPr="009F192F">
        <w:rPr>
          <w:sz w:val="24"/>
          <w:szCs w:val="24"/>
          <w:lang w:val="en-GB"/>
        </w:rPr>
        <w:t>in any reports or other materials to ensure that the participant would not be identified as a participant. Participants will be told that they may choose to stop the interview at any point or refuse to answer questions you do not feel comfortable responding to. The Introduction, i</w:t>
      </w:r>
      <w:r w:rsidR="00A37BB1" w:rsidRPr="009F192F">
        <w:rPr>
          <w:sz w:val="24"/>
          <w:szCs w:val="24"/>
        </w:rPr>
        <w:t>nterview</w:t>
      </w:r>
      <w:r w:rsidRPr="009F192F">
        <w:rPr>
          <w:sz w:val="24"/>
          <w:szCs w:val="24"/>
        </w:rPr>
        <w:t xml:space="preserve">, and closing statement </w:t>
      </w:r>
      <w:r w:rsidR="00A37BB1" w:rsidRPr="009F192F">
        <w:rPr>
          <w:sz w:val="24"/>
          <w:szCs w:val="24"/>
        </w:rPr>
        <w:t>will be conducted in a private area of the home or outside the home (e.g.</w:t>
      </w:r>
      <w:r w:rsidR="002A2AA7">
        <w:rPr>
          <w:sz w:val="24"/>
          <w:szCs w:val="24"/>
        </w:rPr>
        <w:t>,</w:t>
      </w:r>
      <w:r w:rsidR="00004C0D">
        <w:rPr>
          <w:sz w:val="24"/>
          <w:szCs w:val="24"/>
        </w:rPr>
        <w:t xml:space="preserve"> </w:t>
      </w:r>
      <w:r w:rsidR="00A37BB1" w:rsidRPr="009F192F">
        <w:rPr>
          <w:sz w:val="24"/>
          <w:szCs w:val="24"/>
        </w:rPr>
        <w:t>veranda).</w:t>
      </w:r>
    </w:p>
    <w:p w14:paraId="59563012" w14:textId="77777777" w:rsidR="000610BD" w:rsidRDefault="000610BD" w:rsidP="00057D2C">
      <w:pPr>
        <w:autoSpaceDE w:val="0"/>
        <w:autoSpaceDN w:val="0"/>
        <w:adjustRightInd w:val="0"/>
        <w:spacing w:after="0" w:line="240" w:lineRule="auto"/>
        <w:rPr>
          <w:rFonts w:cs="Calibri"/>
          <w:color w:val="000000"/>
          <w:sz w:val="24"/>
          <w:szCs w:val="24"/>
        </w:rPr>
      </w:pPr>
    </w:p>
    <w:p w14:paraId="5A7F1780" w14:textId="65FC8917" w:rsidR="000610BD" w:rsidRDefault="000610BD" w:rsidP="000610BD">
      <w:pPr>
        <w:spacing w:after="0" w:line="240" w:lineRule="auto"/>
        <w:contextualSpacing/>
        <w:rPr>
          <w:sz w:val="24"/>
          <w:szCs w:val="24"/>
        </w:rPr>
      </w:pPr>
      <w:r w:rsidRPr="007469AD">
        <w:rPr>
          <w:sz w:val="24"/>
          <w:szCs w:val="24"/>
        </w:rPr>
        <w:t xml:space="preserve">Information collection from household members will </w:t>
      </w:r>
      <w:r w:rsidRPr="0032534F">
        <w:rPr>
          <w:sz w:val="24"/>
          <w:szCs w:val="24"/>
        </w:rPr>
        <w:t xml:space="preserve">include </w:t>
      </w:r>
      <w:r w:rsidRPr="00004C0D">
        <w:rPr>
          <w:sz w:val="24"/>
          <w:szCs w:val="24"/>
        </w:rPr>
        <w:t>88</w:t>
      </w:r>
      <w:r w:rsidRPr="0032534F">
        <w:rPr>
          <w:sz w:val="24"/>
          <w:szCs w:val="24"/>
        </w:rPr>
        <w:t xml:space="preserve"> questions</w:t>
      </w:r>
      <w:r w:rsidRPr="007469AD">
        <w:rPr>
          <w:sz w:val="24"/>
          <w:szCs w:val="24"/>
        </w:rPr>
        <w:t xml:space="preserve"> on these topics</w:t>
      </w:r>
      <w:r w:rsidR="008533CE">
        <w:rPr>
          <w:sz w:val="24"/>
          <w:szCs w:val="24"/>
        </w:rPr>
        <w:t xml:space="preserve"> </w:t>
      </w:r>
      <w:r w:rsidR="008533CE" w:rsidRPr="0032534F">
        <w:rPr>
          <w:sz w:val="24"/>
          <w:szCs w:val="24"/>
        </w:rPr>
        <w:t>(</w:t>
      </w:r>
      <w:r w:rsidR="008533CE" w:rsidRPr="00004C0D">
        <w:rPr>
          <w:sz w:val="24"/>
          <w:szCs w:val="24"/>
        </w:rPr>
        <w:t xml:space="preserve">Attachment </w:t>
      </w:r>
      <w:r w:rsidR="009263A6">
        <w:rPr>
          <w:sz w:val="24"/>
          <w:szCs w:val="24"/>
        </w:rPr>
        <w:t>6</w:t>
      </w:r>
      <w:r w:rsidR="008533CE" w:rsidRPr="0032534F">
        <w:rPr>
          <w:sz w:val="24"/>
          <w:szCs w:val="24"/>
        </w:rPr>
        <w:t>)</w:t>
      </w:r>
      <w:r w:rsidRPr="0032534F">
        <w:rPr>
          <w:sz w:val="24"/>
          <w:szCs w:val="24"/>
        </w:rPr>
        <w:t>:</w:t>
      </w:r>
    </w:p>
    <w:p w14:paraId="58B57818" w14:textId="77777777" w:rsidR="002B07B8" w:rsidRPr="007469AD" w:rsidRDefault="002B07B8" w:rsidP="000610BD">
      <w:pPr>
        <w:spacing w:after="0" w:line="240" w:lineRule="auto"/>
        <w:contextualSpacing/>
        <w:rPr>
          <w:sz w:val="24"/>
          <w:szCs w:val="24"/>
        </w:rPr>
      </w:pPr>
    </w:p>
    <w:p w14:paraId="44CD0E74" w14:textId="77777777" w:rsidR="000610BD" w:rsidRPr="007469AD" w:rsidRDefault="000610BD" w:rsidP="000610BD">
      <w:pPr>
        <w:pStyle w:val="ListParagraph"/>
        <w:numPr>
          <w:ilvl w:val="0"/>
          <w:numId w:val="9"/>
        </w:numPr>
        <w:spacing w:after="0" w:line="240" w:lineRule="auto"/>
        <w:rPr>
          <w:rFonts w:eastAsia="ヒラギノ角ゴ Pro W3" w:cs="Times New Roman"/>
          <w:color w:val="000000"/>
          <w:sz w:val="24"/>
          <w:szCs w:val="24"/>
        </w:rPr>
      </w:pPr>
      <w:r w:rsidRPr="007469AD">
        <w:rPr>
          <w:rFonts w:eastAsia="ヒラギノ角ゴ Pro W3" w:cs="Times New Roman"/>
          <w:color w:val="000000"/>
          <w:sz w:val="24"/>
          <w:szCs w:val="24"/>
        </w:rPr>
        <w:t>Socio</w:t>
      </w:r>
      <w:r w:rsidR="009F192F">
        <w:rPr>
          <w:rFonts w:eastAsia="ヒラギノ角ゴ Pro W3" w:cs="Times New Roman"/>
          <w:color w:val="000000"/>
          <w:sz w:val="24"/>
          <w:szCs w:val="24"/>
        </w:rPr>
        <w:t>-</w:t>
      </w:r>
      <w:r w:rsidRPr="007469AD">
        <w:rPr>
          <w:rFonts w:eastAsia="ヒラギノ角ゴ Pro W3" w:cs="Times New Roman"/>
          <w:color w:val="000000"/>
          <w:sz w:val="24"/>
          <w:szCs w:val="24"/>
        </w:rPr>
        <w:t xml:space="preserve">demographic characteristics </w:t>
      </w:r>
    </w:p>
    <w:p w14:paraId="09B05AE6" w14:textId="77777777" w:rsidR="000610BD" w:rsidRPr="007469AD" w:rsidRDefault="000610BD" w:rsidP="000610BD">
      <w:pPr>
        <w:pStyle w:val="ListParagraph"/>
        <w:numPr>
          <w:ilvl w:val="0"/>
          <w:numId w:val="9"/>
        </w:numPr>
        <w:spacing w:after="0" w:line="240" w:lineRule="auto"/>
        <w:rPr>
          <w:rFonts w:eastAsia="ヒラギノ角ゴ Pro W3" w:cs="Times New Roman"/>
          <w:color w:val="000000"/>
          <w:sz w:val="24"/>
          <w:szCs w:val="24"/>
        </w:rPr>
      </w:pPr>
      <w:r w:rsidRPr="007469AD">
        <w:rPr>
          <w:rFonts w:eastAsia="ヒラギノ角ゴ Pro W3" w:cs="Times New Roman"/>
          <w:color w:val="000000"/>
          <w:sz w:val="24"/>
          <w:szCs w:val="24"/>
        </w:rPr>
        <w:t>Awareness of EVD and sources of, exposure to, and preferences for EVD information</w:t>
      </w:r>
    </w:p>
    <w:p w14:paraId="4D9BEC77" w14:textId="77777777" w:rsidR="000610BD" w:rsidRPr="007469AD" w:rsidRDefault="000610BD" w:rsidP="000610BD">
      <w:pPr>
        <w:pStyle w:val="ListParagraph"/>
        <w:numPr>
          <w:ilvl w:val="0"/>
          <w:numId w:val="9"/>
        </w:numPr>
        <w:spacing w:after="0" w:line="240" w:lineRule="auto"/>
        <w:rPr>
          <w:rFonts w:eastAsia="ヒラギノ角ゴ Pro W3" w:cs="Times New Roman"/>
          <w:color w:val="000000"/>
          <w:sz w:val="24"/>
          <w:szCs w:val="24"/>
        </w:rPr>
      </w:pPr>
      <w:r w:rsidRPr="007469AD">
        <w:rPr>
          <w:rFonts w:eastAsia="ヒラギノ角ゴ Pro W3" w:cs="Times New Roman"/>
          <w:color w:val="000000"/>
          <w:sz w:val="24"/>
          <w:szCs w:val="24"/>
        </w:rPr>
        <w:t>Perception of risk for acquiring EVD</w:t>
      </w:r>
    </w:p>
    <w:p w14:paraId="71CB72EF" w14:textId="77777777" w:rsidR="000610BD" w:rsidRPr="007469AD" w:rsidRDefault="000610BD" w:rsidP="000610BD">
      <w:pPr>
        <w:pStyle w:val="ListParagraph"/>
        <w:numPr>
          <w:ilvl w:val="0"/>
          <w:numId w:val="9"/>
        </w:numPr>
        <w:spacing w:after="0" w:line="240" w:lineRule="auto"/>
        <w:rPr>
          <w:rFonts w:eastAsia="ヒラギノ角ゴ Pro W3" w:cs="Times New Roman"/>
          <w:color w:val="000000"/>
          <w:sz w:val="24"/>
          <w:szCs w:val="24"/>
        </w:rPr>
      </w:pPr>
      <w:r w:rsidRPr="007469AD">
        <w:rPr>
          <w:rFonts w:eastAsia="ヒラギノ角ゴ Pro W3" w:cs="Times New Roman"/>
          <w:color w:val="000000"/>
          <w:sz w:val="24"/>
          <w:szCs w:val="24"/>
        </w:rPr>
        <w:t>Knowledge and attitudes about EVD transmission, prevention, symptoms, care sources, and consequences</w:t>
      </w:r>
    </w:p>
    <w:p w14:paraId="250535A2" w14:textId="77777777" w:rsidR="000610BD" w:rsidRPr="007469AD" w:rsidRDefault="000610BD" w:rsidP="000610BD">
      <w:pPr>
        <w:pStyle w:val="ListParagraph"/>
        <w:numPr>
          <w:ilvl w:val="0"/>
          <w:numId w:val="9"/>
        </w:numPr>
        <w:spacing w:after="0" w:line="240" w:lineRule="auto"/>
        <w:rPr>
          <w:rFonts w:eastAsia="ヒラギノ角ゴ Pro W3" w:cs="Times New Roman"/>
          <w:color w:val="000000"/>
          <w:sz w:val="24"/>
          <w:szCs w:val="24"/>
        </w:rPr>
      </w:pPr>
      <w:r w:rsidRPr="007469AD">
        <w:rPr>
          <w:rFonts w:eastAsia="ヒラギノ角ゴ Pro W3" w:cs="Times New Roman"/>
          <w:color w:val="000000"/>
          <w:sz w:val="24"/>
          <w:szCs w:val="24"/>
        </w:rPr>
        <w:t xml:space="preserve">Actual or anticipated practices regarding </w:t>
      </w:r>
      <w:r w:rsidRPr="007469AD">
        <w:rPr>
          <w:sz w:val="24"/>
          <w:szCs w:val="24"/>
        </w:rPr>
        <w:t xml:space="preserve">seeking </w:t>
      </w:r>
      <w:r w:rsidRPr="007469AD">
        <w:rPr>
          <w:rFonts w:eastAsia="ヒラギノ角ゴ Pro W3" w:cs="Times New Roman"/>
          <w:color w:val="000000"/>
          <w:sz w:val="24"/>
          <w:szCs w:val="24"/>
        </w:rPr>
        <w:t xml:space="preserve">care for EVD </w:t>
      </w:r>
      <w:r w:rsidRPr="007469AD">
        <w:rPr>
          <w:sz w:val="24"/>
          <w:szCs w:val="24"/>
        </w:rPr>
        <w:t xml:space="preserve">symptoms </w:t>
      </w:r>
      <w:r w:rsidRPr="007469AD">
        <w:rPr>
          <w:rFonts w:eastAsia="ヒラギノ角ゴ Pro W3" w:cs="Times New Roman"/>
          <w:color w:val="000000"/>
          <w:sz w:val="24"/>
          <w:szCs w:val="24"/>
        </w:rPr>
        <w:t xml:space="preserve">and burial of </w:t>
      </w:r>
      <w:r w:rsidRPr="007469AD">
        <w:rPr>
          <w:sz w:val="24"/>
          <w:szCs w:val="24"/>
        </w:rPr>
        <w:t xml:space="preserve">persons who have died of </w:t>
      </w:r>
      <w:r w:rsidRPr="007469AD">
        <w:rPr>
          <w:rFonts w:eastAsia="ヒラギノ角ゴ Pro W3" w:cs="Times New Roman"/>
          <w:color w:val="000000"/>
          <w:sz w:val="24"/>
          <w:szCs w:val="24"/>
        </w:rPr>
        <w:t xml:space="preserve">EVD </w:t>
      </w:r>
    </w:p>
    <w:p w14:paraId="53E7569A" w14:textId="77777777" w:rsidR="000610BD" w:rsidRPr="007469AD" w:rsidRDefault="000610BD" w:rsidP="000610BD">
      <w:pPr>
        <w:pStyle w:val="ListParagraph"/>
        <w:numPr>
          <w:ilvl w:val="0"/>
          <w:numId w:val="9"/>
        </w:numPr>
        <w:spacing w:after="0" w:line="240" w:lineRule="auto"/>
        <w:rPr>
          <w:rFonts w:eastAsia="ヒラギノ角ゴ Pro W3" w:cs="Times New Roman"/>
          <w:color w:val="000000"/>
          <w:sz w:val="24"/>
          <w:szCs w:val="24"/>
        </w:rPr>
      </w:pPr>
      <w:r w:rsidRPr="007469AD">
        <w:rPr>
          <w:rFonts w:eastAsia="ヒラギノ角ゴ Pro W3" w:cs="Times New Roman"/>
          <w:color w:val="000000"/>
          <w:sz w:val="24"/>
          <w:szCs w:val="24"/>
        </w:rPr>
        <w:t>EVD-related stigma and discrimination</w:t>
      </w:r>
      <w:r w:rsidRPr="007469AD">
        <w:rPr>
          <w:sz w:val="24"/>
          <w:szCs w:val="24"/>
        </w:rPr>
        <w:t xml:space="preserve"> for persons with EVD and survivors of EVD </w:t>
      </w:r>
    </w:p>
    <w:p w14:paraId="6CF2281C" w14:textId="77777777" w:rsidR="000610BD" w:rsidRPr="007469AD" w:rsidRDefault="000610BD" w:rsidP="000610BD">
      <w:pPr>
        <w:pStyle w:val="ListParagraph"/>
        <w:numPr>
          <w:ilvl w:val="0"/>
          <w:numId w:val="9"/>
        </w:numPr>
        <w:spacing w:after="0" w:line="240" w:lineRule="auto"/>
        <w:rPr>
          <w:rFonts w:eastAsia="ヒラギノ角ゴ Pro W3" w:cs="Times New Roman"/>
          <w:color w:val="000000"/>
          <w:sz w:val="24"/>
          <w:szCs w:val="24"/>
        </w:rPr>
      </w:pPr>
      <w:r w:rsidRPr="007469AD">
        <w:rPr>
          <w:rFonts w:eastAsia="ヒラギノ角ゴ Pro W3" w:cs="Times New Roman"/>
          <w:color w:val="000000"/>
          <w:sz w:val="24"/>
          <w:szCs w:val="24"/>
        </w:rPr>
        <w:t>Reticence regarding health workers trying to prevent or control EVD</w:t>
      </w:r>
    </w:p>
    <w:p w14:paraId="20F9B608" w14:textId="77777777" w:rsidR="000610BD" w:rsidRPr="007469AD" w:rsidRDefault="000610BD" w:rsidP="000610BD">
      <w:pPr>
        <w:pStyle w:val="ListParagraph"/>
        <w:numPr>
          <w:ilvl w:val="0"/>
          <w:numId w:val="9"/>
        </w:numPr>
        <w:spacing w:after="0" w:line="240" w:lineRule="auto"/>
        <w:rPr>
          <w:rFonts w:eastAsia="ヒラギノ角ゴ Pro W3" w:cs="Times New Roman"/>
          <w:color w:val="000000"/>
          <w:sz w:val="24"/>
          <w:szCs w:val="24"/>
        </w:rPr>
      </w:pPr>
      <w:r w:rsidRPr="007469AD">
        <w:rPr>
          <w:sz w:val="24"/>
          <w:szCs w:val="24"/>
        </w:rPr>
        <w:t>Interest in EVD</w:t>
      </w:r>
      <w:r w:rsidRPr="007469AD">
        <w:rPr>
          <w:rFonts w:eastAsia="ヒラギノ角ゴ Pro W3" w:cs="Times New Roman"/>
          <w:color w:val="000000"/>
          <w:sz w:val="24"/>
          <w:szCs w:val="24"/>
        </w:rPr>
        <w:t xml:space="preserve"> vaccination for self and children</w:t>
      </w:r>
      <w:r w:rsidRPr="007469AD">
        <w:rPr>
          <w:sz w:val="24"/>
          <w:szCs w:val="24"/>
        </w:rPr>
        <w:t>, if EVD vaccination became available</w:t>
      </w:r>
    </w:p>
    <w:p w14:paraId="26C90E20" w14:textId="77777777" w:rsidR="000610BD" w:rsidRPr="007469AD" w:rsidRDefault="000610BD" w:rsidP="000610BD">
      <w:pPr>
        <w:pStyle w:val="ListParagraph"/>
        <w:numPr>
          <w:ilvl w:val="0"/>
          <w:numId w:val="9"/>
        </w:numPr>
        <w:spacing w:after="0" w:line="240" w:lineRule="auto"/>
        <w:rPr>
          <w:sz w:val="24"/>
          <w:szCs w:val="24"/>
        </w:rPr>
      </w:pPr>
      <w:r w:rsidRPr="007469AD">
        <w:rPr>
          <w:rFonts w:eastAsia="ヒラギノ角ゴ Pro W3" w:cs="Times New Roman"/>
          <w:color w:val="000000"/>
          <w:sz w:val="24"/>
          <w:szCs w:val="24"/>
        </w:rPr>
        <w:lastRenderedPageBreak/>
        <w:t>Recommendations about strategies to prevent or control  EVD</w:t>
      </w:r>
    </w:p>
    <w:p w14:paraId="0A2FA477" w14:textId="65E98223" w:rsidR="000610BD" w:rsidRPr="0014086A" w:rsidRDefault="00C95016" w:rsidP="0014086A">
      <w:pPr>
        <w:pStyle w:val="ListParagraph"/>
        <w:numPr>
          <w:ilvl w:val="0"/>
          <w:numId w:val="9"/>
        </w:numPr>
        <w:spacing w:after="0" w:line="240" w:lineRule="auto"/>
        <w:rPr>
          <w:rFonts w:cs="Calibri"/>
          <w:color w:val="000000"/>
          <w:sz w:val="24"/>
          <w:szCs w:val="24"/>
        </w:rPr>
      </w:pPr>
      <w:r>
        <w:rPr>
          <w:sz w:val="24"/>
          <w:szCs w:val="24"/>
        </w:rPr>
        <w:t>Participant’s q</w:t>
      </w:r>
      <w:r w:rsidR="000610BD" w:rsidRPr="007469AD">
        <w:rPr>
          <w:sz w:val="24"/>
          <w:szCs w:val="24"/>
        </w:rPr>
        <w:t>uestions about EVD</w:t>
      </w:r>
    </w:p>
    <w:p w14:paraId="60C51D9B" w14:textId="77777777" w:rsidR="004F13F9" w:rsidRPr="00057D2C" w:rsidRDefault="004F13F9" w:rsidP="00057D2C">
      <w:pPr>
        <w:autoSpaceDE w:val="0"/>
        <w:autoSpaceDN w:val="0"/>
        <w:adjustRightInd w:val="0"/>
        <w:spacing w:after="0" w:line="240" w:lineRule="auto"/>
        <w:rPr>
          <w:rFonts w:cs="Calibri"/>
          <w:color w:val="000000"/>
          <w:sz w:val="24"/>
          <w:szCs w:val="24"/>
        </w:rPr>
      </w:pPr>
    </w:p>
    <w:p w14:paraId="050D9BE1" w14:textId="2424194A" w:rsidR="003A2EDF" w:rsidRDefault="003E5800" w:rsidP="00057D2C">
      <w:pPr>
        <w:autoSpaceDE w:val="0"/>
        <w:autoSpaceDN w:val="0"/>
        <w:adjustRightInd w:val="0"/>
        <w:spacing w:after="0" w:line="240" w:lineRule="auto"/>
        <w:rPr>
          <w:sz w:val="24"/>
          <w:szCs w:val="24"/>
        </w:rPr>
      </w:pPr>
      <w:r>
        <w:rPr>
          <w:sz w:val="24"/>
          <w:szCs w:val="24"/>
        </w:rPr>
        <w:t xml:space="preserve">Once the interview is over, the interviewer will conclude with closing </w:t>
      </w:r>
      <w:r w:rsidRPr="0032534F">
        <w:rPr>
          <w:sz w:val="24"/>
          <w:szCs w:val="24"/>
        </w:rPr>
        <w:t>remarks (</w:t>
      </w:r>
      <w:r w:rsidRPr="00004C0D">
        <w:rPr>
          <w:sz w:val="24"/>
          <w:szCs w:val="24"/>
        </w:rPr>
        <w:t xml:space="preserve">Attachment </w:t>
      </w:r>
      <w:r w:rsidR="009263A6">
        <w:rPr>
          <w:sz w:val="24"/>
          <w:szCs w:val="24"/>
        </w:rPr>
        <w:t>6</w:t>
      </w:r>
      <w:r w:rsidRPr="0032534F">
        <w:rPr>
          <w:sz w:val="24"/>
          <w:szCs w:val="24"/>
        </w:rPr>
        <w:t>).</w:t>
      </w:r>
      <w:r>
        <w:rPr>
          <w:sz w:val="24"/>
          <w:szCs w:val="24"/>
        </w:rPr>
        <w:t xml:space="preserve"> </w:t>
      </w:r>
    </w:p>
    <w:p w14:paraId="7621AEAC" w14:textId="77777777" w:rsidR="003A2EDF" w:rsidRDefault="003A2EDF" w:rsidP="00057D2C">
      <w:pPr>
        <w:autoSpaceDE w:val="0"/>
        <w:autoSpaceDN w:val="0"/>
        <w:adjustRightInd w:val="0"/>
        <w:spacing w:after="0" w:line="240" w:lineRule="auto"/>
        <w:rPr>
          <w:sz w:val="24"/>
          <w:szCs w:val="24"/>
        </w:rPr>
      </w:pPr>
    </w:p>
    <w:p w14:paraId="0536F593" w14:textId="09C3D41D" w:rsidR="00E51D65" w:rsidRDefault="00E51D65" w:rsidP="00057D2C">
      <w:pPr>
        <w:autoSpaceDE w:val="0"/>
        <w:autoSpaceDN w:val="0"/>
        <w:adjustRightInd w:val="0"/>
        <w:spacing w:after="0" w:line="240" w:lineRule="auto"/>
        <w:rPr>
          <w:sz w:val="24"/>
          <w:szCs w:val="24"/>
        </w:rPr>
      </w:pPr>
      <w:r w:rsidRPr="007469AD">
        <w:rPr>
          <w:sz w:val="24"/>
          <w:szCs w:val="24"/>
        </w:rPr>
        <w:t>Team</w:t>
      </w:r>
      <w:r>
        <w:rPr>
          <w:sz w:val="24"/>
          <w:szCs w:val="24"/>
        </w:rPr>
        <w:t>s</w:t>
      </w:r>
      <w:r w:rsidRPr="007469AD">
        <w:rPr>
          <w:sz w:val="24"/>
          <w:szCs w:val="24"/>
        </w:rPr>
        <w:t xml:space="preserve"> of supervisors will be responsible for sync</w:t>
      </w:r>
      <w:r>
        <w:rPr>
          <w:sz w:val="24"/>
          <w:szCs w:val="24"/>
        </w:rPr>
        <w:t>hroniz</w:t>
      </w:r>
      <w:r w:rsidRPr="007469AD">
        <w:rPr>
          <w:sz w:val="24"/>
          <w:szCs w:val="24"/>
        </w:rPr>
        <w:t xml:space="preserve">ing the </w:t>
      </w:r>
      <w:r>
        <w:rPr>
          <w:sz w:val="24"/>
          <w:szCs w:val="24"/>
        </w:rPr>
        <w:t xml:space="preserve">tablet </w:t>
      </w:r>
      <w:r w:rsidRPr="007469AD">
        <w:rPr>
          <w:sz w:val="24"/>
          <w:szCs w:val="24"/>
        </w:rPr>
        <w:t xml:space="preserve">devices with the password-protected hosting server at the end of each day. During uploading process, information will be encrypted and secure electronic information collection methods will be applied to protect </w:t>
      </w:r>
      <w:r w:rsidR="003A17A8">
        <w:rPr>
          <w:sz w:val="24"/>
          <w:szCs w:val="24"/>
        </w:rPr>
        <w:t>the privacy</w:t>
      </w:r>
      <w:r w:rsidRPr="007469AD">
        <w:rPr>
          <w:sz w:val="24"/>
          <w:szCs w:val="24"/>
        </w:rPr>
        <w:t xml:space="preserve"> of participants’ responses. FOCUS 1000 and the NGO partners will establish guidelines and protocols that will be signed by each information collector regarding the use of the mobile </w:t>
      </w:r>
      <w:r w:rsidR="004E0D04">
        <w:rPr>
          <w:sz w:val="24"/>
          <w:szCs w:val="24"/>
        </w:rPr>
        <w:t xml:space="preserve">tablet </w:t>
      </w:r>
      <w:r w:rsidRPr="007469AD">
        <w:rPr>
          <w:sz w:val="24"/>
          <w:szCs w:val="24"/>
        </w:rPr>
        <w:t xml:space="preserve">devices. Once supervisors confirm that information is successfully uploaded to the server, the information will be deleted from tablets to protect the </w:t>
      </w:r>
      <w:r w:rsidR="003A17A8">
        <w:rPr>
          <w:sz w:val="24"/>
          <w:szCs w:val="24"/>
        </w:rPr>
        <w:t>privacy</w:t>
      </w:r>
      <w:r w:rsidRPr="007469AD">
        <w:rPr>
          <w:sz w:val="24"/>
          <w:szCs w:val="24"/>
        </w:rPr>
        <w:t xml:space="preserve"> of persons who participated that day. These data security and </w:t>
      </w:r>
      <w:r w:rsidR="00AF512F">
        <w:rPr>
          <w:sz w:val="24"/>
          <w:szCs w:val="24"/>
        </w:rPr>
        <w:t>privacy</w:t>
      </w:r>
      <w:r w:rsidRPr="007469AD">
        <w:rPr>
          <w:sz w:val="24"/>
          <w:szCs w:val="24"/>
        </w:rPr>
        <w:t xml:space="preserve"> protection methods were successfully used in prior KAP assessments </w:t>
      </w:r>
      <w:r w:rsidR="00411233">
        <w:rPr>
          <w:sz w:val="24"/>
          <w:szCs w:val="24"/>
        </w:rPr>
        <w:t xml:space="preserve">that were funded in full by CDC Foundation </w:t>
      </w:r>
      <w:r w:rsidRPr="007469AD">
        <w:rPr>
          <w:sz w:val="24"/>
          <w:szCs w:val="24"/>
        </w:rPr>
        <w:t xml:space="preserve">in Sierra Leone involving </w:t>
      </w:r>
      <w:r>
        <w:rPr>
          <w:sz w:val="24"/>
          <w:szCs w:val="24"/>
        </w:rPr>
        <w:t>greater than</w:t>
      </w:r>
      <w:r w:rsidRPr="007469AD">
        <w:rPr>
          <w:sz w:val="24"/>
          <w:szCs w:val="24"/>
        </w:rPr>
        <w:t xml:space="preserve"> 3</w:t>
      </w:r>
      <w:r>
        <w:rPr>
          <w:sz w:val="24"/>
          <w:szCs w:val="24"/>
        </w:rPr>
        <w:t>,</w:t>
      </w:r>
      <w:r w:rsidRPr="007469AD">
        <w:rPr>
          <w:sz w:val="24"/>
          <w:szCs w:val="24"/>
        </w:rPr>
        <w:t xml:space="preserve">500 respondents from rural and urban areas.  </w:t>
      </w:r>
    </w:p>
    <w:p w14:paraId="2877A9E6" w14:textId="77777777" w:rsidR="00D97216" w:rsidRDefault="00D97216" w:rsidP="00057D2C">
      <w:pPr>
        <w:autoSpaceDE w:val="0"/>
        <w:autoSpaceDN w:val="0"/>
        <w:adjustRightInd w:val="0"/>
        <w:spacing w:after="0" w:line="240" w:lineRule="auto"/>
        <w:rPr>
          <w:sz w:val="24"/>
          <w:szCs w:val="24"/>
        </w:rPr>
      </w:pPr>
    </w:p>
    <w:p w14:paraId="11BD9774" w14:textId="6A8AF79B" w:rsidR="00D97216" w:rsidRDefault="008A7F5D" w:rsidP="004A6E9E">
      <w:pPr>
        <w:spacing w:after="0" w:line="240" w:lineRule="auto"/>
        <w:rPr>
          <w:rFonts w:cs="Calibri"/>
          <w:color w:val="000000"/>
          <w:sz w:val="24"/>
          <w:szCs w:val="24"/>
          <w:highlight w:val="yellow"/>
        </w:rPr>
      </w:pPr>
      <w:r w:rsidRPr="0014086A">
        <w:rPr>
          <w:sz w:val="24"/>
          <w:szCs w:val="24"/>
        </w:rPr>
        <w:t xml:space="preserve">To protect </w:t>
      </w:r>
      <w:r>
        <w:rPr>
          <w:sz w:val="24"/>
          <w:szCs w:val="24"/>
        </w:rPr>
        <w:t>privacy</w:t>
      </w:r>
      <w:r w:rsidRPr="0014086A">
        <w:rPr>
          <w:sz w:val="24"/>
          <w:szCs w:val="24"/>
        </w:rPr>
        <w:t>, all collected information will be encrypted before</w:t>
      </w:r>
      <w:r w:rsidRPr="00E51D65">
        <w:rPr>
          <w:sz w:val="24"/>
          <w:szCs w:val="24"/>
        </w:rPr>
        <w:t xml:space="preserve"> uploading to aggregated files </w:t>
      </w:r>
      <w:r w:rsidRPr="0014086A">
        <w:rPr>
          <w:sz w:val="24"/>
          <w:szCs w:val="24"/>
        </w:rPr>
        <w:t>and secured using password-protected analysis files. Additionally, reports will present information using table cell sizes that are large enough to prevent identification of specific participants, villages, neighborhoods, and households</w:t>
      </w:r>
      <w:r>
        <w:rPr>
          <w:sz w:val="24"/>
          <w:szCs w:val="24"/>
        </w:rPr>
        <w:t xml:space="preserve"> within clusters</w:t>
      </w:r>
      <w:r w:rsidRPr="0014086A">
        <w:rPr>
          <w:sz w:val="24"/>
          <w:szCs w:val="24"/>
        </w:rPr>
        <w:t>.</w:t>
      </w:r>
      <w:r>
        <w:rPr>
          <w:sz w:val="24"/>
          <w:szCs w:val="24"/>
        </w:rPr>
        <w:t xml:space="preserve"> </w:t>
      </w:r>
      <w:r w:rsidR="00D97216">
        <w:rPr>
          <w:sz w:val="24"/>
          <w:szCs w:val="24"/>
        </w:rPr>
        <w:t xml:space="preserve">All collected </w:t>
      </w:r>
      <w:r w:rsidR="004F6D58">
        <w:rPr>
          <w:sz w:val="24"/>
          <w:szCs w:val="24"/>
        </w:rPr>
        <w:t>information</w:t>
      </w:r>
      <w:r w:rsidR="00D97216">
        <w:rPr>
          <w:sz w:val="24"/>
          <w:szCs w:val="24"/>
        </w:rPr>
        <w:t xml:space="preserve"> will be co-owned by FOCUS 1000, CDC and Sante Plus with access granted to other entities including Guinea MOH, UNICEF, and other actors in the national response. All requests to publish </w:t>
      </w:r>
      <w:r w:rsidR="004F6D58">
        <w:rPr>
          <w:sz w:val="24"/>
          <w:szCs w:val="24"/>
        </w:rPr>
        <w:t xml:space="preserve">summaries of the information </w:t>
      </w:r>
      <w:r w:rsidR="00D97216">
        <w:rPr>
          <w:sz w:val="24"/>
          <w:szCs w:val="24"/>
        </w:rPr>
        <w:t xml:space="preserve">will be </w:t>
      </w:r>
      <w:r w:rsidR="004F6D58">
        <w:rPr>
          <w:sz w:val="24"/>
          <w:szCs w:val="24"/>
        </w:rPr>
        <w:t>reviewed and cleared</w:t>
      </w:r>
      <w:r w:rsidR="00D97216">
        <w:rPr>
          <w:sz w:val="24"/>
          <w:szCs w:val="24"/>
        </w:rPr>
        <w:t xml:space="preserve"> by FOCUS 1000</w:t>
      </w:r>
      <w:r w:rsidR="00A236AC">
        <w:rPr>
          <w:sz w:val="24"/>
          <w:szCs w:val="24"/>
        </w:rPr>
        <w:t xml:space="preserve">, PCI Media Impact, </w:t>
      </w:r>
      <w:r w:rsidR="00D97216">
        <w:rPr>
          <w:sz w:val="24"/>
          <w:szCs w:val="24"/>
        </w:rPr>
        <w:t>and CDC.</w:t>
      </w:r>
    </w:p>
    <w:p w14:paraId="3167E7C7" w14:textId="77777777" w:rsidR="00E51D65" w:rsidRDefault="00E51D65" w:rsidP="00057D2C">
      <w:pPr>
        <w:autoSpaceDE w:val="0"/>
        <w:autoSpaceDN w:val="0"/>
        <w:adjustRightInd w:val="0"/>
        <w:spacing w:after="0" w:line="240" w:lineRule="auto"/>
        <w:rPr>
          <w:rFonts w:cs="Calibri"/>
          <w:color w:val="000000"/>
          <w:sz w:val="24"/>
          <w:szCs w:val="24"/>
          <w:highlight w:val="yellow"/>
        </w:rPr>
      </w:pPr>
    </w:p>
    <w:p w14:paraId="5AD7F242" w14:textId="77777777" w:rsidR="00C82D7C" w:rsidRDefault="00C82D7C" w:rsidP="00057D2C">
      <w:pPr>
        <w:autoSpaceDE w:val="0"/>
        <w:autoSpaceDN w:val="0"/>
        <w:adjustRightInd w:val="0"/>
        <w:spacing w:after="0" w:line="240" w:lineRule="auto"/>
        <w:rPr>
          <w:rFonts w:cs="Calibri"/>
          <w:b/>
          <w:bCs/>
          <w:color w:val="000000"/>
          <w:sz w:val="24"/>
          <w:szCs w:val="24"/>
        </w:rPr>
      </w:pPr>
    </w:p>
    <w:p w14:paraId="7A337E54" w14:textId="77777777" w:rsidR="00C20BE5" w:rsidRPr="00057D2C" w:rsidRDefault="00C20BE5" w:rsidP="00057D2C">
      <w:pPr>
        <w:autoSpaceDE w:val="0"/>
        <w:autoSpaceDN w:val="0"/>
        <w:adjustRightInd w:val="0"/>
        <w:spacing w:after="0" w:line="240" w:lineRule="auto"/>
        <w:rPr>
          <w:rFonts w:cs="Calibri"/>
          <w:color w:val="000000"/>
          <w:sz w:val="24"/>
          <w:szCs w:val="24"/>
        </w:rPr>
      </w:pPr>
      <w:r w:rsidRPr="00057D2C">
        <w:rPr>
          <w:rFonts w:cs="Calibri"/>
          <w:b/>
          <w:bCs/>
          <w:color w:val="000000"/>
          <w:sz w:val="24"/>
          <w:szCs w:val="24"/>
        </w:rPr>
        <w:t xml:space="preserve">11. Justification for Sensitive Questions </w:t>
      </w:r>
    </w:p>
    <w:p w14:paraId="24824FD5" w14:textId="77777777" w:rsidR="009973F2" w:rsidRPr="00057D2C" w:rsidRDefault="009973F2" w:rsidP="00057D2C">
      <w:pPr>
        <w:autoSpaceDE w:val="0"/>
        <w:autoSpaceDN w:val="0"/>
        <w:adjustRightInd w:val="0"/>
        <w:spacing w:after="0" w:line="240" w:lineRule="auto"/>
        <w:rPr>
          <w:rFonts w:cs="Calibri"/>
          <w:color w:val="000000"/>
          <w:sz w:val="24"/>
          <w:szCs w:val="24"/>
        </w:rPr>
      </w:pPr>
    </w:p>
    <w:p w14:paraId="363D66D6" w14:textId="49646DFA" w:rsidR="00670DE0" w:rsidRDefault="00BA13AA" w:rsidP="00057D2C">
      <w:pPr>
        <w:autoSpaceDE w:val="0"/>
        <w:autoSpaceDN w:val="0"/>
        <w:adjustRightInd w:val="0"/>
        <w:spacing w:after="0" w:line="240" w:lineRule="auto"/>
        <w:rPr>
          <w:rFonts w:cs="Calibri"/>
          <w:color w:val="000000"/>
          <w:sz w:val="24"/>
          <w:szCs w:val="24"/>
        </w:rPr>
      </w:pPr>
      <w:r>
        <w:rPr>
          <w:rFonts w:cs="Calibri"/>
          <w:color w:val="000000"/>
          <w:sz w:val="24"/>
          <w:szCs w:val="24"/>
        </w:rPr>
        <w:t>Open-ended r</w:t>
      </w:r>
      <w:r w:rsidR="000517F0" w:rsidRPr="000517F0">
        <w:rPr>
          <w:rFonts w:cs="Calibri"/>
          <w:color w:val="000000"/>
          <w:sz w:val="24"/>
          <w:szCs w:val="24"/>
        </w:rPr>
        <w:t xml:space="preserve">esponses </w:t>
      </w:r>
      <w:r>
        <w:rPr>
          <w:rFonts w:cs="Calibri"/>
          <w:color w:val="000000"/>
          <w:sz w:val="24"/>
          <w:szCs w:val="24"/>
        </w:rPr>
        <w:t xml:space="preserve">to the survey </w:t>
      </w:r>
      <w:r w:rsidR="000517F0" w:rsidRPr="000517F0">
        <w:rPr>
          <w:rFonts w:cs="Calibri"/>
          <w:color w:val="000000"/>
          <w:sz w:val="24"/>
          <w:szCs w:val="24"/>
        </w:rPr>
        <w:t>m</w:t>
      </w:r>
      <w:r w:rsidR="00670DE0">
        <w:rPr>
          <w:rFonts w:cs="Calibri"/>
          <w:color w:val="000000"/>
          <w:sz w:val="24"/>
          <w:szCs w:val="24"/>
        </w:rPr>
        <w:t>a</w:t>
      </w:r>
      <w:r w:rsidR="000517F0" w:rsidRPr="000517F0">
        <w:rPr>
          <w:rFonts w:cs="Calibri"/>
          <w:color w:val="000000"/>
          <w:sz w:val="24"/>
          <w:szCs w:val="24"/>
        </w:rPr>
        <w:t xml:space="preserve">y </w:t>
      </w:r>
      <w:r w:rsidR="00670DE0">
        <w:rPr>
          <w:rFonts w:cs="Calibri"/>
          <w:color w:val="000000"/>
          <w:sz w:val="24"/>
          <w:szCs w:val="24"/>
        </w:rPr>
        <w:t>involve sensitive matters such as sexual practice</w:t>
      </w:r>
      <w:r w:rsidR="00C95016">
        <w:rPr>
          <w:rFonts w:cs="Calibri"/>
          <w:color w:val="000000"/>
          <w:sz w:val="24"/>
          <w:szCs w:val="24"/>
        </w:rPr>
        <w:t>s</w:t>
      </w:r>
      <w:r w:rsidR="00670DE0">
        <w:rPr>
          <w:rFonts w:cs="Calibri"/>
          <w:color w:val="000000"/>
          <w:sz w:val="24"/>
          <w:szCs w:val="24"/>
        </w:rPr>
        <w:t xml:space="preserve">, burial practices, or religious beliefs. In addition, </w:t>
      </w:r>
      <w:r>
        <w:rPr>
          <w:rFonts w:cs="Calibri"/>
          <w:color w:val="000000"/>
          <w:sz w:val="24"/>
          <w:szCs w:val="24"/>
        </w:rPr>
        <w:t xml:space="preserve">beliefs about condom use and </w:t>
      </w:r>
      <w:r w:rsidR="00670DE0">
        <w:rPr>
          <w:rFonts w:cs="Calibri"/>
          <w:color w:val="000000"/>
          <w:sz w:val="24"/>
          <w:szCs w:val="24"/>
        </w:rPr>
        <w:t>religious affiliation</w:t>
      </w:r>
      <w:r w:rsidR="00D97216">
        <w:rPr>
          <w:rFonts w:cs="Calibri"/>
          <w:color w:val="000000"/>
          <w:sz w:val="24"/>
          <w:szCs w:val="24"/>
        </w:rPr>
        <w:t xml:space="preserve"> are</w:t>
      </w:r>
      <w:r w:rsidR="00670DE0">
        <w:rPr>
          <w:rFonts w:cs="Calibri"/>
          <w:color w:val="000000"/>
          <w:sz w:val="24"/>
          <w:szCs w:val="24"/>
        </w:rPr>
        <w:t xml:space="preserve"> asked as part of</w:t>
      </w:r>
      <w:r w:rsidR="009F192F">
        <w:rPr>
          <w:rFonts w:cs="Calibri"/>
          <w:color w:val="000000"/>
          <w:sz w:val="24"/>
          <w:szCs w:val="24"/>
        </w:rPr>
        <w:t xml:space="preserve"> </w:t>
      </w:r>
      <w:r w:rsidR="00670DE0">
        <w:rPr>
          <w:rFonts w:cs="Calibri"/>
          <w:color w:val="000000"/>
          <w:sz w:val="24"/>
          <w:szCs w:val="24"/>
        </w:rPr>
        <w:t>the</w:t>
      </w:r>
      <w:r w:rsidR="009F192F">
        <w:rPr>
          <w:rFonts w:cs="Calibri"/>
          <w:color w:val="000000"/>
          <w:sz w:val="24"/>
          <w:szCs w:val="24"/>
        </w:rPr>
        <w:t xml:space="preserve"> </w:t>
      </w:r>
      <w:r w:rsidR="00F93222">
        <w:rPr>
          <w:rFonts w:cs="Calibri"/>
          <w:color w:val="000000"/>
          <w:sz w:val="24"/>
          <w:szCs w:val="24"/>
        </w:rPr>
        <w:t>assessment</w:t>
      </w:r>
      <w:r w:rsidR="00486AD1">
        <w:rPr>
          <w:rFonts w:cs="Calibri"/>
          <w:color w:val="000000"/>
          <w:sz w:val="24"/>
          <w:szCs w:val="24"/>
        </w:rPr>
        <w:t>.</w:t>
      </w:r>
    </w:p>
    <w:p w14:paraId="6C9EEC04" w14:textId="77777777" w:rsidR="00BA13AA" w:rsidRDefault="00BA13AA" w:rsidP="00057D2C">
      <w:pPr>
        <w:autoSpaceDE w:val="0"/>
        <w:autoSpaceDN w:val="0"/>
        <w:adjustRightInd w:val="0"/>
        <w:spacing w:after="0" w:line="240" w:lineRule="auto"/>
        <w:rPr>
          <w:rFonts w:cs="Calibri"/>
          <w:color w:val="000000"/>
          <w:sz w:val="24"/>
          <w:szCs w:val="24"/>
        </w:rPr>
      </w:pPr>
    </w:p>
    <w:p w14:paraId="27D15236" w14:textId="76F6609E" w:rsidR="00BA13AA" w:rsidRDefault="007814A5" w:rsidP="00057D2C">
      <w:pPr>
        <w:autoSpaceDE w:val="0"/>
        <w:autoSpaceDN w:val="0"/>
        <w:adjustRightInd w:val="0"/>
        <w:spacing w:after="0" w:line="240" w:lineRule="auto"/>
        <w:rPr>
          <w:rFonts w:cs="Calibri"/>
          <w:color w:val="000000"/>
          <w:sz w:val="24"/>
          <w:szCs w:val="24"/>
        </w:rPr>
      </w:pPr>
      <w:r>
        <w:rPr>
          <w:rFonts w:cs="Calibri"/>
          <w:color w:val="000000"/>
          <w:sz w:val="24"/>
          <w:szCs w:val="24"/>
        </w:rPr>
        <w:t xml:space="preserve">Because intimate contact is very much a part of the risk of </w:t>
      </w:r>
      <w:r w:rsidR="00D97216">
        <w:rPr>
          <w:rFonts w:cs="Calibri"/>
          <w:color w:val="000000"/>
          <w:sz w:val="24"/>
          <w:szCs w:val="24"/>
        </w:rPr>
        <w:t xml:space="preserve">EVD </w:t>
      </w:r>
      <w:r>
        <w:rPr>
          <w:rFonts w:cs="Calibri"/>
          <w:color w:val="000000"/>
          <w:sz w:val="24"/>
          <w:szCs w:val="24"/>
        </w:rPr>
        <w:t>infection, a</w:t>
      </w:r>
      <w:r w:rsidR="00BA13AA">
        <w:rPr>
          <w:rFonts w:cs="Calibri"/>
          <w:color w:val="000000"/>
          <w:sz w:val="24"/>
          <w:szCs w:val="24"/>
        </w:rPr>
        <w:t xml:space="preserve">ll of these questions are necessary to understand where community attitudes or perceptions may present barriers for the effective detection of EVD cases and ways to break the chain of transmission </w:t>
      </w:r>
      <w:r w:rsidR="00D97216">
        <w:rPr>
          <w:rFonts w:cs="Calibri"/>
          <w:color w:val="000000"/>
          <w:sz w:val="24"/>
          <w:szCs w:val="24"/>
        </w:rPr>
        <w:t xml:space="preserve">in the shortest possible timeframe. Respondents will be informed that they do not have to answer questions they do not feel comfortable answering, and the </w:t>
      </w:r>
      <w:r w:rsidR="004F6D58">
        <w:rPr>
          <w:rFonts w:cs="Calibri"/>
          <w:color w:val="000000"/>
          <w:sz w:val="24"/>
          <w:szCs w:val="24"/>
        </w:rPr>
        <w:t>information</w:t>
      </w:r>
      <w:r w:rsidR="00D97216">
        <w:rPr>
          <w:rFonts w:cs="Calibri"/>
          <w:color w:val="000000"/>
          <w:sz w:val="24"/>
          <w:szCs w:val="24"/>
        </w:rPr>
        <w:t xml:space="preserve"> collector is obliged to mark as “no response/decline to answer” then proceeds to the next question.</w:t>
      </w:r>
    </w:p>
    <w:p w14:paraId="244BA5BB" w14:textId="77777777" w:rsidR="009973F2" w:rsidRPr="00057D2C" w:rsidRDefault="009973F2" w:rsidP="00057D2C">
      <w:pPr>
        <w:autoSpaceDE w:val="0"/>
        <w:autoSpaceDN w:val="0"/>
        <w:adjustRightInd w:val="0"/>
        <w:spacing w:after="0" w:line="240" w:lineRule="auto"/>
        <w:rPr>
          <w:rFonts w:cs="Calibri"/>
          <w:b/>
          <w:bCs/>
          <w:color w:val="000000"/>
          <w:sz w:val="24"/>
          <w:szCs w:val="24"/>
        </w:rPr>
      </w:pPr>
    </w:p>
    <w:p w14:paraId="499152F3" w14:textId="77777777" w:rsidR="00C82D7C" w:rsidRDefault="00C82D7C" w:rsidP="00057D2C">
      <w:pPr>
        <w:autoSpaceDE w:val="0"/>
        <w:autoSpaceDN w:val="0"/>
        <w:adjustRightInd w:val="0"/>
        <w:spacing w:after="0" w:line="240" w:lineRule="auto"/>
        <w:rPr>
          <w:rFonts w:cs="Calibri"/>
          <w:b/>
          <w:bCs/>
          <w:color w:val="000000"/>
          <w:sz w:val="24"/>
          <w:szCs w:val="24"/>
        </w:rPr>
      </w:pPr>
    </w:p>
    <w:p w14:paraId="0521AEAF" w14:textId="77777777" w:rsidR="009973F2" w:rsidRPr="00057D2C" w:rsidRDefault="00C20BE5" w:rsidP="00057D2C">
      <w:pPr>
        <w:autoSpaceDE w:val="0"/>
        <w:autoSpaceDN w:val="0"/>
        <w:adjustRightInd w:val="0"/>
        <w:spacing w:after="0" w:line="240" w:lineRule="auto"/>
        <w:rPr>
          <w:rFonts w:cs="Calibri"/>
          <w:color w:val="000000"/>
          <w:sz w:val="24"/>
          <w:szCs w:val="24"/>
        </w:rPr>
      </w:pPr>
      <w:r w:rsidRPr="00057D2C">
        <w:rPr>
          <w:rFonts w:cs="Calibri"/>
          <w:b/>
          <w:bCs/>
          <w:color w:val="000000"/>
          <w:sz w:val="24"/>
          <w:szCs w:val="24"/>
        </w:rPr>
        <w:t xml:space="preserve">12. Estimates of Burden Hours and Costs </w:t>
      </w:r>
    </w:p>
    <w:p w14:paraId="78372871" w14:textId="77777777" w:rsidR="009973F2" w:rsidRPr="00057D2C" w:rsidRDefault="009973F2" w:rsidP="00057D2C">
      <w:pPr>
        <w:autoSpaceDE w:val="0"/>
        <w:autoSpaceDN w:val="0"/>
        <w:adjustRightInd w:val="0"/>
        <w:spacing w:after="0" w:line="240" w:lineRule="auto"/>
        <w:rPr>
          <w:rFonts w:cs="Calibri"/>
          <w:color w:val="000000"/>
          <w:sz w:val="24"/>
          <w:szCs w:val="24"/>
        </w:rPr>
      </w:pPr>
    </w:p>
    <w:p w14:paraId="77177214" w14:textId="77777777" w:rsidR="00C20BE5" w:rsidRPr="00057D2C" w:rsidRDefault="004725A4" w:rsidP="00057D2C">
      <w:pPr>
        <w:autoSpaceDE w:val="0"/>
        <w:autoSpaceDN w:val="0"/>
        <w:adjustRightInd w:val="0"/>
        <w:spacing w:after="0" w:line="240" w:lineRule="auto"/>
        <w:rPr>
          <w:rFonts w:cs="Calibri"/>
          <w:color w:val="000000"/>
          <w:sz w:val="24"/>
          <w:szCs w:val="24"/>
        </w:rPr>
      </w:pPr>
      <w:r w:rsidRPr="00057D2C">
        <w:rPr>
          <w:rFonts w:cs="Calibri"/>
          <w:color w:val="000000"/>
          <w:sz w:val="24"/>
          <w:szCs w:val="24"/>
        </w:rPr>
        <w:t>E</w:t>
      </w:r>
      <w:r w:rsidR="00C20BE5" w:rsidRPr="00057D2C">
        <w:rPr>
          <w:rFonts w:cs="Calibri"/>
          <w:color w:val="000000"/>
          <w:sz w:val="24"/>
          <w:szCs w:val="24"/>
        </w:rPr>
        <w:t>stimates of the hour</w:t>
      </w:r>
      <w:r w:rsidR="000D221C">
        <w:rPr>
          <w:rFonts w:cs="Calibri"/>
          <w:color w:val="000000"/>
          <w:sz w:val="24"/>
          <w:szCs w:val="24"/>
        </w:rPr>
        <w:t>- and wage-</w:t>
      </w:r>
      <w:r w:rsidR="00C20BE5" w:rsidRPr="00057D2C">
        <w:rPr>
          <w:rFonts w:cs="Calibri"/>
          <w:color w:val="000000"/>
          <w:sz w:val="24"/>
          <w:szCs w:val="24"/>
        </w:rPr>
        <w:t>burden of the collection of information</w:t>
      </w:r>
      <w:r w:rsidRPr="00057D2C">
        <w:rPr>
          <w:rFonts w:cs="Calibri"/>
          <w:color w:val="000000"/>
          <w:sz w:val="24"/>
          <w:szCs w:val="24"/>
        </w:rPr>
        <w:t xml:space="preserve"> are provided below</w:t>
      </w:r>
      <w:r w:rsidR="00C20BE5" w:rsidRPr="00057D2C">
        <w:rPr>
          <w:rFonts w:cs="Calibri"/>
          <w:color w:val="000000"/>
          <w:sz w:val="24"/>
          <w:szCs w:val="24"/>
        </w:rPr>
        <w:t>.</w:t>
      </w:r>
    </w:p>
    <w:p w14:paraId="5980735B" w14:textId="77777777" w:rsidR="009973F2" w:rsidRPr="00057D2C" w:rsidRDefault="009973F2" w:rsidP="00057D2C">
      <w:pPr>
        <w:autoSpaceDE w:val="0"/>
        <w:autoSpaceDN w:val="0"/>
        <w:adjustRightInd w:val="0"/>
        <w:spacing w:after="0" w:line="240" w:lineRule="auto"/>
        <w:rPr>
          <w:rFonts w:cs="Calibri"/>
          <w:color w:val="000000"/>
          <w:sz w:val="24"/>
          <w:szCs w:val="24"/>
        </w:rPr>
      </w:pPr>
    </w:p>
    <w:p w14:paraId="2FD66145" w14:textId="5FCC525E" w:rsidR="00EA32AA" w:rsidRPr="00057D2C" w:rsidRDefault="00C20BE5" w:rsidP="0014086A">
      <w:pPr>
        <w:autoSpaceDE w:val="0"/>
        <w:autoSpaceDN w:val="0"/>
        <w:adjustRightInd w:val="0"/>
        <w:spacing w:after="0" w:line="240" w:lineRule="auto"/>
        <w:rPr>
          <w:rFonts w:cs="Calibri"/>
          <w:color w:val="000000"/>
          <w:sz w:val="24"/>
          <w:szCs w:val="24"/>
        </w:rPr>
      </w:pPr>
      <w:r w:rsidRPr="00057D2C">
        <w:rPr>
          <w:rFonts w:cs="Calibri"/>
          <w:color w:val="000000"/>
          <w:sz w:val="24"/>
          <w:szCs w:val="24"/>
        </w:rPr>
        <w:t xml:space="preserve">A. </w:t>
      </w:r>
      <w:r w:rsidR="00263BC2">
        <w:rPr>
          <w:rFonts w:cs="Calibri"/>
          <w:color w:val="000000"/>
          <w:sz w:val="24"/>
          <w:szCs w:val="24"/>
        </w:rPr>
        <w:t>The assessment proposes 6</w:t>
      </w:r>
      <w:r w:rsidR="00865516">
        <w:rPr>
          <w:rFonts w:cs="Calibri"/>
          <w:color w:val="000000"/>
          <w:sz w:val="24"/>
          <w:szCs w:val="24"/>
        </w:rPr>
        <w:t>,</w:t>
      </w:r>
      <w:r w:rsidR="00263BC2">
        <w:rPr>
          <w:rFonts w:cs="Calibri"/>
          <w:color w:val="000000"/>
          <w:sz w:val="24"/>
          <w:szCs w:val="24"/>
        </w:rPr>
        <w:t xml:space="preserve">150 </w:t>
      </w:r>
      <w:r w:rsidR="00EA32AA" w:rsidRPr="00057D2C">
        <w:rPr>
          <w:rFonts w:cs="Calibri"/>
          <w:color w:val="000000"/>
          <w:sz w:val="24"/>
          <w:szCs w:val="24"/>
        </w:rPr>
        <w:t>respondents</w:t>
      </w:r>
      <w:r w:rsidR="00263BC2">
        <w:rPr>
          <w:rFonts w:cs="Calibri"/>
          <w:color w:val="000000"/>
          <w:sz w:val="24"/>
          <w:szCs w:val="24"/>
        </w:rPr>
        <w:t>, of which 6</w:t>
      </w:r>
      <w:r w:rsidR="00865516">
        <w:rPr>
          <w:rFonts w:cs="Calibri"/>
          <w:color w:val="000000"/>
          <w:sz w:val="24"/>
          <w:szCs w:val="24"/>
        </w:rPr>
        <w:t>,</w:t>
      </w:r>
      <w:r w:rsidR="00263BC2">
        <w:rPr>
          <w:rFonts w:cs="Calibri"/>
          <w:color w:val="000000"/>
          <w:sz w:val="24"/>
          <w:szCs w:val="24"/>
        </w:rPr>
        <w:t>000 are household members and 150 are community leaders</w:t>
      </w:r>
      <w:r w:rsidR="00EA32AA" w:rsidRPr="00057D2C">
        <w:rPr>
          <w:rFonts w:cs="Calibri"/>
          <w:color w:val="000000"/>
          <w:sz w:val="24"/>
          <w:szCs w:val="24"/>
        </w:rPr>
        <w:t xml:space="preserve">. </w:t>
      </w:r>
      <w:r w:rsidR="00EA32AA" w:rsidRPr="007A0BF4">
        <w:rPr>
          <w:rFonts w:cs="Calibri"/>
          <w:color w:val="000000"/>
          <w:sz w:val="24"/>
          <w:szCs w:val="24"/>
        </w:rPr>
        <w:t xml:space="preserve">The hour-burden estimate for leaders is 30 minutes including the time for </w:t>
      </w:r>
      <w:r w:rsidR="00EA32AA" w:rsidRPr="007A0BF4">
        <w:rPr>
          <w:sz w:val="24"/>
          <w:szCs w:val="24"/>
        </w:rPr>
        <w:t>introduction, obtaining verbal consent, short interview</w:t>
      </w:r>
      <w:r w:rsidR="0069070A" w:rsidRPr="007A0BF4">
        <w:rPr>
          <w:sz w:val="24"/>
          <w:szCs w:val="24"/>
        </w:rPr>
        <w:t xml:space="preserve"> </w:t>
      </w:r>
      <w:r w:rsidR="00EA32AA" w:rsidRPr="00057D2C">
        <w:rPr>
          <w:sz w:val="24"/>
          <w:szCs w:val="24"/>
        </w:rPr>
        <w:t>and closing comments</w:t>
      </w:r>
      <w:r w:rsidR="00E17EB8">
        <w:rPr>
          <w:sz w:val="24"/>
          <w:szCs w:val="24"/>
        </w:rPr>
        <w:t xml:space="preserve"> </w:t>
      </w:r>
      <w:r w:rsidR="00E17EB8" w:rsidRPr="007A0BF4">
        <w:rPr>
          <w:sz w:val="24"/>
          <w:szCs w:val="24"/>
        </w:rPr>
        <w:t>(</w:t>
      </w:r>
      <w:r w:rsidR="00E17EB8" w:rsidRPr="000517F0">
        <w:rPr>
          <w:sz w:val="24"/>
          <w:szCs w:val="24"/>
        </w:rPr>
        <w:t>Attachment</w:t>
      </w:r>
      <w:r w:rsidR="00E17EB8">
        <w:rPr>
          <w:sz w:val="24"/>
          <w:szCs w:val="24"/>
        </w:rPr>
        <w:t xml:space="preserve">s </w:t>
      </w:r>
      <w:r w:rsidR="009263A6">
        <w:rPr>
          <w:sz w:val="24"/>
          <w:szCs w:val="24"/>
        </w:rPr>
        <w:t>3</w:t>
      </w:r>
      <w:r w:rsidR="00E17EB8">
        <w:rPr>
          <w:sz w:val="24"/>
          <w:szCs w:val="24"/>
        </w:rPr>
        <w:t xml:space="preserve"> and </w:t>
      </w:r>
      <w:r w:rsidR="009263A6">
        <w:rPr>
          <w:sz w:val="24"/>
          <w:szCs w:val="24"/>
        </w:rPr>
        <w:t>4</w:t>
      </w:r>
      <w:r w:rsidR="00E17EB8" w:rsidRPr="007A0BF4">
        <w:rPr>
          <w:sz w:val="24"/>
          <w:szCs w:val="24"/>
        </w:rPr>
        <w:t>)</w:t>
      </w:r>
      <w:r w:rsidR="00EA32AA" w:rsidRPr="00057D2C">
        <w:rPr>
          <w:sz w:val="24"/>
          <w:szCs w:val="24"/>
        </w:rPr>
        <w:t>.</w:t>
      </w:r>
      <w:r w:rsidR="001A69D0" w:rsidRPr="00057D2C">
        <w:rPr>
          <w:sz w:val="24"/>
          <w:szCs w:val="24"/>
        </w:rPr>
        <w:t xml:space="preserve"> </w:t>
      </w:r>
      <w:r w:rsidR="00DA006D" w:rsidRPr="00057D2C">
        <w:rPr>
          <w:rFonts w:cs="Calibri"/>
          <w:color w:val="000000"/>
          <w:sz w:val="24"/>
          <w:szCs w:val="24"/>
        </w:rPr>
        <w:t xml:space="preserve">The hour-burden estimate for household members is one hour including the time for </w:t>
      </w:r>
      <w:r w:rsidR="00DA006D" w:rsidRPr="00057D2C">
        <w:rPr>
          <w:sz w:val="24"/>
          <w:szCs w:val="24"/>
        </w:rPr>
        <w:t xml:space="preserve">introduction, identification of the role in household, assistance with </w:t>
      </w:r>
      <w:r w:rsidR="00DA006D" w:rsidRPr="007A0BF4">
        <w:rPr>
          <w:sz w:val="24"/>
          <w:szCs w:val="24"/>
        </w:rPr>
        <w:t>random selection of second household member, obtaining verbal consent, and the interview (</w:t>
      </w:r>
      <w:r w:rsidR="00DA006D" w:rsidRPr="000517F0">
        <w:rPr>
          <w:sz w:val="24"/>
          <w:szCs w:val="24"/>
        </w:rPr>
        <w:t>Attachment</w:t>
      </w:r>
      <w:r w:rsidR="00DA006D">
        <w:rPr>
          <w:sz w:val="24"/>
          <w:szCs w:val="24"/>
        </w:rPr>
        <w:t xml:space="preserve">s </w:t>
      </w:r>
      <w:r w:rsidR="009263A6">
        <w:rPr>
          <w:sz w:val="24"/>
          <w:szCs w:val="24"/>
        </w:rPr>
        <w:t>5</w:t>
      </w:r>
      <w:r w:rsidR="00DA006D">
        <w:rPr>
          <w:sz w:val="24"/>
          <w:szCs w:val="24"/>
        </w:rPr>
        <w:t xml:space="preserve"> and</w:t>
      </w:r>
      <w:r w:rsidR="00DA006D" w:rsidRPr="007A0BF4">
        <w:rPr>
          <w:sz w:val="24"/>
          <w:szCs w:val="24"/>
        </w:rPr>
        <w:t xml:space="preserve"> </w:t>
      </w:r>
      <w:r w:rsidR="009263A6">
        <w:rPr>
          <w:sz w:val="24"/>
          <w:szCs w:val="24"/>
        </w:rPr>
        <w:t>6</w:t>
      </w:r>
      <w:r w:rsidR="00DA006D" w:rsidRPr="007A0BF4">
        <w:rPr>
          <w:sz w:val="24"/>
          <w:szCs w:val="24"/>
        </w:rPr>
        <w:t>).</w:t>
      </w:r>
      <w:r w:rsidR="00DA006D" w:rsidRPr="007A0BF4">
        <w:rPr>
          <w:rFonts w:cs="Calibri"/>
          <w:color w:val="000000"/>
          <w:sz w:val="24"/>
          <w:szCs w:val="24"/>
        </w:rPr>
        <w:t xml:space="preserve"> </w:t>
      </w:r>
      <w:r w:rsidR="001A69D0" w:rsidRPr="00057D2C">
        <w:rPr>
          <w:sz w:val="24"/>
          <w:szCs w:val="24"/>
        </w:rPr>
        <w:t xml:space="preserve">The hour-burden estimates were obtained </w:t>
      </w:r>
      <w:r w:rsidR="0037203E" w:rsidRPr="00057D2C">
        <w:rPr>
          <w:sz w:val="24"/>
          <w:szCs w:val="24"/>
        </w:rPr>
        <w:t>by</w:t>
      </w:r>
      <w:r w:rsidR="001A69D0" w:rsidRPr="00057D2C">
        <w:rPr>
          <w:sz w:val="24"/>
          <w:szCs w:val="24"/>
        </w:rPr>
        <w:t xml:space="preserve"> CDC project staff in Guinea </w:t>
      </w:r>
      <w:r w:rsidR="0037203E" w:rsidRPr="00057D2C">
        <w:rPr>
          <w:sz w:val="24"/>
          <w:szCs w:val="24"/>
        </w:rPr>
        <w:t xml:space="preserve">who </w:t>
      </w:r>
      <w:r w:rsidR="001A69D0" w:rsidRPr="00057D2C">
        <w:rPr>
          <w:sz w:val="24"/>
          <w:szCs w:val="24"/>
        </w:rPr>
        <w:t xml:space="preserve">piloted </w:t>
      </w:r>
      <w:r w:rsidR="0037203E" w:rsidRPr="00057D2C">
        <w:rPr>
          <w:sz w:val="24"/>
          <w:szCs w:val="24"/>
        </w:rPr>
        <w:t xml:space="preserve">and refined </w:t>
      </w:r>
      <w:r w:rsidR="001A69D0" w:rsidRPr="00057D2C">
        <w:rPr>
          <w:sz w:val="24"/>
          <w:szCs w:val="24"/>
        </w:rPr>
        <w:t xml:space="preserve">the </w:t>
      </w:r>
      <w:r w:rsidR="00F93222">
        <w:rPr>
          <w:sz w:val="24"/>
          <w:szCs w:val="24"/>
        </w:rPr>
        <w:t xml:space="preserve">assessment </w:t>
      </w:r>
      <w:r w:rsidR="001A69D0" w:rsidRPr="00057D2C">
        <w:rPr>
          <w:sz w:val="24"/>
          <w:szCs w:val="24"/>
        </w:rPr>
        <w:t>among</w:t>
      </w:r>
      <w:r w:rsidR="00B83289">
        <w:rPr>
          <w:sz w:val="24"/>
          <w:szCs w:val="24"/>
        </w:rPr>
        <w:t xml:space="preserve"> </w:t>
      </w:r>
      <w:r w:rsidR="004A6E9E">
        <w:rPr>
          <w:sz w:val="24"/>
          <w:szCs w:val="24"/>
        </w:rPr>
        <w:t xml:space="preserve">less than ten </w:t>
      </w:r>
      <w:r w:rsidR="00C95016">
        <w:rPr>
          <w:sz w:val="24"/>
          <w:szCs w:val="24"/>
        </w:rPr>
        <w:t>locally employed Guinean staff of various education levels</w:t>
      </w:r>
      <w:r w:rsidR="001A69D0" w:rsidRPr="00057D2C">
        <w:rPr>
          <w:sz w:val="24"/>
          <w:szCs w:val="24"/>
        </w:rPr>
        <w:t>.</w:t>
      </w:r>
      <w:r w:rsidR="007A0BF4">
        <w:rPr>
          <w:sz w:val="24"/>
          <w:szCs w:val="24"/>
        </w:rPr>
        <w:t xml:space="preserve"> Additionally, questions were further refined for comprehension in a pilot among nine </w:t>
      </w:r>
      <w:r w:rsidR="00C95016">
        <w:rPr>
          <w:sz w:val="24"/>
          <w:szCs w:val="24"/>
        </w:rPr>
        <w:t xml:space="preserve">Guinean </w:t>
      </w:r>
      <w:r w:rsidR="007A0BF4">
        <w:rPr>
          <w:sz w:val="24"/>
          <w:szCs w:val="24"/>
        </w:rPr>
        <w:t>community members</w:t>
      </w:r>
      <w:r w:rsidR="00C95016">
        <w:rPr>
          <w:sz w:val="24"/>
          <w:szCs w:val="24"/>
        </w:rPr>
        <w:t xml:space="preserve"> of varied educational levels</w:t>
      </w:r>
      <w:r w:rsidR="007A0BF4">
        <w:rPr>
          <w:sz w:val="24"/>
          <w:szCs w:val="24"/>
        </w:rPr>
        <w:t>.</w:t>
      </w:r>
    </w:p>
    <w:p w14:paraId="4E5E6D88" w14:textId="77777777" w:rsidR="00EA32AA" w:rsidRPr="00057D2C" w:rsidRDefault="00EA32AA" w:rsidP="00057D2C">
      <w:pPr>
        <w:autoSpaceDE w:val="0"/>
        <w:autoSpaceDN w:val="0"/>
        <w:adjustRightInd w:val="0"/>
        <w:spacing w:after="0" w:line="240" w:lineRule="auto"/>
        <w:rPr>
          <w:rFonts w:cs="Calibri"/>
          <w:color w:val="000000"/>
          <w:sz w:val="24"/>
          <w:szCs w:val="24"/>
        </w:rPr>
      </w:pPr>
    </w:p>
    <w:p w14:paraId="179CCF9A" w14:textId="77777777" w:rsidR="00C20BE5" w:rsidRPr="00C4682B" w:rsidRDefault="00C20BE5" w:rsidP="00057D2C">
      <w:pPr>
        <w:autoSpaceDE w:val="0"/>
        <w:autoSpaceDN w:val="0"/>
        <w:adjustRightInd w:val="0"/>
        <w:spacing w:after="0" w:line="240" w:lineRule="auto"/>
        <w:rPr>
          <w:rFonts w:cs="Calibri"/>
          <w:b/>
          <w:color w:val="000000"/>
          <w:sz w:val="24"/>
          <w:szCs w:val="24"/>
        </w:rPr>
      </w:pPr>
      <w:r w:rsidRPr="00C4682B">
        <w:rPr>
          <w:rFonts w:cs="Calibri"/>
          <w:b/>
          <w:color w:val="000000"/>
          <w:sz w:val="24"/>
          <w:szCs w:val="24"/>
        </w:rPr>
        <w:t>Estimated Burden Hours</w:t>
      </w:r>
    </w:p>
    <w:p w14:paraId="75D50E93" w14:textId="77777777" w:rsidR="004725A4" w:rsidRPr="00057D2C" w:rsidRDefault="004725A4" w:rsidP="00057D2C">
      <w:pPr>
        <w:autoSpaceDE w:val="0"/>
        <w:autoSpaceDN w:val="0"/>
        <w:adjustRightInd w:val="0"/>
        <w:spacing w:after="0" w:line="240" w:lineRule="auto"/>
        <w:rPr>
          <w:rFonts w:cs="Calibri"/>
          <w:color w:val="000000"/>
          <w:sz w:val="24"/>
          <w:szCs w:val="24"/>
        </w:rPr>
      </w:pP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825"/>
        <w:gridCol w:w="1530"/>
        <w:gridCol w:w="1530"/>
        <w:gridCol w:w="1530"/>
        <w:gridCol w:w="1530"/>
        <w:gridCol w:w="1428"/>
      </w:tblGrid>
      <w:tr w:rsidR="004725A4" w:rsidRPr="00057D2C" w14:paraId="55D56D60" w14:textId="77777777" w:rsidTr="00F850F8">
        <w:tc>
          <w:tcPr>
            <w:tcW w:w="1825" w:type="dxa"/>
            <w:shd w:val="clear" w:color="auto" w:fill="auto"/>
            <w:vAlign w:val="center"/>
          </w:tcPr>
          <w:p w14:paraId="099D101F" w14:textId="77777777" w:rsidR="004725A4" w:rsidRPr="00057D2C" w:rsidRDefault="004725A4" w:rsidP="0014086A">
            <w:pPr>
              <w:tabs>
                <w:tab w:val="left" w:pos="0"/>
              </w:tabs>
              <w:spacing w:after="0" w:line="240" w:lineRule="auto"/>
              <w:jc w:val="center"/>
              <w:rPr>
                <w:rFonts w:cs="EEAGN D+ Melior"/>
                <w:color w:val="000000"/>
                <w:sz w:val="24"/>
                <w:szCs w:val="24"/>
              </w:rPr>
            </w:pPr>
            <w:r w:rsidRPr="00057D2C">
              <w:rPr>
                <w:rFonts w:cs="EEAGN D+ Melior"/>
                <w:color w:val="000000"/>
                <w:sz w:val="24"/>
                <w:szCs w:val="24"/>
              </w:rPr>
              <w:t>Type of Respondents</w:t>
            </w:r>
          </w:p>
        </w:tc>
        <w:tc>
          <w:tcPr>
            <w:tcW w:w="1530" w:type="dxa"/>
            <w:shd w:val="clear" w:color="auto" w:fill="auto"/>
            <w:vAlign w:val="center"/>
          </w:tcPr>
          <w:p w14:paraId="69802C55" w14:textId="77777777" w:rsidR="004725A4" w:rsidRPr="00057D2C" w:rsidRDefault="004725A4" w:rsidP="0014086A">
            <w:pPr>
              <w:tabs>
                <w:tab w:val="left" w:pos="0"/>
              </w:tabs>
              <w:spacing w:after="0" w:line="240" w:lineRule="auto"/>
              <w:jc w:val="center"/>
              <w:rPr>
                <w:rFonts w:cs="EEAGN D+ Melior"/>
                <w:color w:val="000000"/>
                <w:sz w:val="24"/>
                <w:szCs w:val="24"/>
              </w:rPr>
            </w:pPr>
            <w:r w:rsidRPr="00057D2C">
              <w:rPr>
                <w:rFonts w:cs="EEAGN D+ Melior"/>
                <w:color w:val="000000"/>
                <w:sz w:val="24"/>
                <w:szCs w:val="24"/>
              </w:rPr>
              <w:t>Form Name</w:t>
            </w:r>
          </w:p>
        </w:tc>
        <w:tc>
          <w:tcPr>
            <w:tcW w:w="1530" w:type="dxa"/>
            <w:shd w:val="clear" w:color="auto" w:fill="auto"/>
            <w:vAlign w:val="center"/>
          </w:tcPr>
          <w:p w14:paraId="7531A61F" w14:textId="77777777" w:rsidR="004725A4" w:rsidRPr="00057D2C" w:rsidRDefault="004725A4" w:rsidP="0014086A">
            <w:pPr>
              <w:tabs>
                <w:tab w:val="left" w:pos="0"/>
              </w:tabs>
              <w:spacing w:after="0" w:line="240" w:lineRule="auto"/>
              <w:jc w:val="center"/>
              <w:rPr>
                <w:rFonts w:cs="EEAGN D+ Melior"/>
                <w:color w:val="000000"/>
                <w:sz w:val="24"/>
                <w:szCs w:val="24"/>
              </w:rPr>
            </w:pPr>
            <w:r w:rsidRPr="00057D2C">
              <w:rPr>
                <w:rFonts w:cs="EEAGN D+ Melior"/>
                <w:color w:val="000000"/>
                <w:sz w:val="24"/>
                <w:szCs w:val="24"/>
              </w:rPr>
              <w:t>No. of Respondents</w:t>
            </w:r>
          </w:p>
        </w:tc>
        <w:tc>
          <w:tcPr>
            <w:tcW w:w="1530" w:type="dxa"/>
            <w:shd w:val="clear" w:color="auto" w:fill="auto"/>
            <w:vAlign w:val="center"/>
          </w:tcPr>
          <w:p w14:paraId="0CBEED06" w14:textId="77777777" w:rsidR="004725A4" w:rsidRPr="00057D2C" w:rsidRDefault="004725A4" w:rsidP="0014086A">
            <w:pPr>
              <w:tabs>
                <w:tab w:val="left" w:pos="0"/>
              </w:tabs>
              <w:spacing w:after="0" w:line="240" w:lineRule="auto"/>
              <w:jc w:val="center"/>
              <w:rPr>
                <w:rFonts w:cs="EEAGN D+ Melior"/>
                <w:color w:val="000000"/>
                <w:sz w:val="24"/>
                <w:szCs w:val="24"/>
              </w:rPr>
            </w:pPr>
            <w:r w:rsidRPr="00057D2C">
              <w:rPr>
                <w:rFonts w:cs="EEAGN D+ Melior"/>
                <w:color w:val="000000"/>
                <w:sz w:val="24"/>
                <w:szCs w:val="24"/>
              </w:rPr>
              <w:t>No. of Responses per Respondent</w:t>
            </w:r>
          </w:p>
        </w:tc>
        <w:tc>
          <w:tcPr>
            <w:tcW w:w="1530" w:type="dxa"/>
            <w:shd w:val="clear" w:color="auto" w:fill="auto"/>
            <w:vAlign w:val="center"/>
          </w:tcPr>
          <w:p w14:paraId="1397B91A" w14:textId="77777777" w:rsidR="004725A4" w:rsidRPr="00057D2C" w:rsidRDefault="004725A4" w:rsidP="0014086A">
            <w:pPr>
              <w:tabs>
                <w:tab w:val="left" w:pos="0"/>
              </w:tabs>
              <w:spacing w:after="0" w:line="240" w:lineRule="auto"/>
              <w:jc w:val="center"/>
              <w:rPr>
                <w:rFonts w:cs="EEAGN D+ Melior"/>
                <w:color w:val="000000"/>
                <w:sz w:val="24"/>
                <w:szCs w:val="24"/>
              </w:rPr>
            </w:pPr>
            <w:r w:rsidRPr="00057D2C">
              <w:rPr>
                <w:rFonts w:cs="EEAGN D+ Melior"/>
                <w:color w:val="000000"/>
                <w:sz w:val="24"/>
                <w:szCs w:val="24"/>
              </w:rPr>
              <w:t>Avg. Burden per Response (in hrs</w:t>
            </w:r>
            <w:r w:rsidR="00F44560" w:rsidRPr="00057D2C">
              <w:rPr>
                <w:rFonts w:cs="EEAGN D+ Melior"/>
                <w:color w:val="000000"/>
                <w:sz w:val="24"/>
                <w:szCs w:val="24"/>
              </w:rPr>
              <w:t>.</w:t>
            </w:r>
            <w:r w:rsidRPr="00057D2C">
              <w:rPr>
                <w:rFonts w:cs="EEAGN D+ Melior"/>
                <w:color w:val="000000"/>
                <w:sz w:val="24"/>
                <w:szCs w:val="24"/>
              </w:rPr>
              <w:t>)</w:t>
            </w:r>
          </w:p>
        </w:tc>
        <w:tc>
          <w:tcPr>
            <w:tcW w:w="1428" w:type="dxa"/>
            <w:shd w:val="clear" w:color="auto" w:fill="auto"/>
            <w:vAlign w:val="center"/>
          </w:tcPr>
          <w:p w14:paraId="3EA4DD95" w14:textId="77777777" w:rsidR="004725A4" w:rsidRPr="00057D2C" w:rsidRDefault="004725A4" w:rsidP="0014086A">
            <w:pPr>
              <w:tabs>
                <w:tab w:val="left" w:pos="0"/>
              </w:tabs>
              <w:spacing w:after="0" w:line="240" w:lineRule="auto"/>
              <w:jc w:val="center"/>
              <w:rPr>
                <w:rFonts w:cs="EEAGN D+ Melior"/>
                <w:color w:val="000000"/>
                <w:sz w:val="24"/>
                <w:szCs w:val="24"/>
              </w:rPr>
            </w:pPr>
            <w:r w:rsidRPr="00057D2C">
              <w:rPr>
                <w:rFonts w:cs="EEAGN D+ Melior"/>
                <w:color w:val="000000"/>
                <w:sz w:val="24"/>
                <w:szCs w:val="24"/>
              </w:rPr>
              <w:t>Total Burden (in hrs.)</w:t>
            </w:r>
          </w:p>
        </w:tc>
      </w:tr>
      <w:tr w:rsidR="00DA006D" w:rsidRPr="00057D2C" w14:paraId="4CC4EC8A" w14:textId="77777777" w:rsidTr="00F850F8">
        <w:tc>
          <w:tcPr>
            <w:tcW w:w="1825" w:type="dxa"/>
            <w:shd w:val="clear" w:color="auto" w:fill="auto"/>
            <w:vAlign w:val="center"/>
          </w:tcPr>
          <w:p w14:paraId="71467636" w14:textId="1B7D6836" w:rsidR="00DA006D" w:rsidRPr="00057D2C" w:rsidRDefault="00DA006D" w:rsidP="00DA006D">
            <w:pPr>
              <w:tabs>
                <w:tab w:val="left" w:pos="0"/>
              </w:tabs>
              <w:spacing w:after="0" w:line="240" w:lineRule="auto"/>
              <w:rPr>
                <w:rFonts w:cs="EEAGN D+ Melior"/>
                <w:color w:val="000000"/>
                <w:sz w:val="24"/>
                <w:szCs w:val="24"/>
              </w:rPr>
            </w:pPr>
            <w:r>
              <w:rPr>
                <w:rFonts w:cs="EEAGN D+ Melior"/>
                <w:color w:val="000000"/>
                <w:sz w:val="24"/>
                <w:szCs w:val="24"/>
              </w:rPr>
              <w:t>Community</w:t>
            </w:r>
            <w:r w:rsidRPr="00057D2C">
              <w:rPr>
                <w:rFonts w:cs="EEAGN D+ Melior"/>
                <w:color w:val="000000"/>
                <w:sz w:val="24"/>
                <w:szCs w:val="24"/>
              </w:rPr>
              <w:t xml:space="preserve"> Leaders</w:t>
            </w:r>
          </w:p>
        </w:tc>
        <w:tc>
          <w:tcPr>
            <w:tcW w:w="1530" w:type="dxa"/>
            <w:shd w:val="clear" w:color="auto" w:fill="auto"/>
            <w:vAlign w:val="center"/>
          </w:tcPr>
          <w:p w14:paraId="3731E81C" w14:textId="351391F8" w:rsidR="00DA006D" w:rsidRPr="00057D2C" w:rsidRDefault="00DA006D" w:rsidP="00DA006D">
            <w:pPr>
              <w:tabs>
                <w:tab w:val="left" w:pos="0"/>
              </w:tabs>
              <w:spacing w:after="0" w:line="240" w:lineRule="auto"/>
              <w:rPr>
                <w:rFonts w:cs="EEAGN D+ Melior"/>
                <w:color w:val="000000"/>
                <w:sz w:val="24"/>
                <w:szCs w:val="24"/>
              </w:rPr>
            </w:pPr>
            <w:r w:rsidRPr="00057D2C">
              <w:rPr>
                <w:rFonts w:cs="EEAGN D+ Melior"/>
                <w:color w:val="000000"/>
                <w:sz w:val="24"/>
                <w:szCs w:val="24"/>
              </w:rPr>
              <w:t>Information Collection Instrument - Leader</w:t>
            </w:r>
          </w:p>
        </w:tc>
        <w:tc>
          <w:tcPr>
            <w:tcW w:w="1530" w:type="dxa"/>
            <w:shd w:val="clear" w:color="auto" w:fill="auto"/>
            <w:vAlign w:val="center"/>
          </w:tcPr>
          <w:p w14:paraId="10A242A1" w14:textId="4AD3B355" w:rsidR="00DA006D" w:rsidRDefault="00DA006D" w:rsidP="00DA006D">
            <w:pPr>
              <w:tabs>
                <w:tab w:val="left" w:pos="0"/>
              </w:tabs>
              <w:spacing w:after="0" w:line="240" w:lineRule="auto"/>
              <w:jc w:val="center"/>
              <w:rPr>
                <w:rFonts w:cs="EEAGN D+ Melior"/>
                <w:color w:val="000000"/>
                <w:sz w:val="24"/>
                <w:szCs w:val="24"/>
              </w:rPr>
            </w:pPr>
            <w:r>
              <w:rPr>
                <w:rFonts w:cs="EEAGN D+ Melior"/>
                <w:color w:val="000000"/>
                <w:sz w:val="24"/>
                <w:szCs w:val="24"/>
              </w:rPr>
              <w:t>150</w:t>
            </w:r>
          </w:p>
        </w:tc>
        <w:tc>
          <w:tcPr>
            <w:tcW w:w="1530" w:type="dxa"/>
            <w:shd w:val="clear" w:color="auto" w:fill="auto"/>
            <w:vAlign w:val="center"/>
          </w:tcPr>
          <w:p w14:paraId="3BE2E6C4" w14:textId="36938E5C" w:rsidR="00DA006D" w:rsidRPr="00057D2C" w:rsidRDefault="00DA006D" w:rsidP="00DA006D">
            <w:pPr>
              <w:tabs>
                <w:tab w:val="left" w:pos="0"/>
              </w:tabs>
              <w:spacing w:after="0" w:line="240" w:lineRule="auto"/>
              <w:jc w:val="center"/>
              <w:rPr>
                <w:rFonts w:cs="EEAGN D+ Melior"/>
                <w:color w:val="000000"/>
                <w:sz w:val="24"/>
                <w:szCs w:val="24"/>
              </w:rPr>
            </w:pPr>
            <w:r w:rsidRPr="00057D2C">
              <w:rPr>
                <w:rFonts w:cs="EEAGN D+ Melior"/>
                <w:color w:val="000000"/>
                <w:sz w:val="24"/>
                <w:szCs w:val="24"/>
              </w:rPr>
              <w:t>1</w:t>
            </w:r>
          </w:p>
        </w:tc>
        <w:tc>
          <w:tcPr>
            <w:tcW w:w="1530" w:type="dxa"/>
            <w:shd w:val="clear" w:color="auto" w:fill="auto"/>
            <w:vAlign w:val="center"/>
          </w:tcPr>
          <w:p w14:paraId="0ABBC399" w14:textId="55C92807" w:rsidR="00DA006D" w:rsidRPr="00057D2C" w:rsidRDefault="00DA006D" w:rsidP="00DA006D">
            <w:pPr>
              <w:tabs>
                <w:tab w:val="left" w:pos="0"/>
              </w:tabs>
              <w:spacing w:after="0" w:line="240" w:lineRule="auto"/>
              <w:jc w:val="center"/>
              <w:rPr>
                <w:rFonts w:cs="EEAGN D+ Melior"/>
                <w:color w:val="000000"/>
                <w:sz w:val="24"/>
                <w:szCs w:val="24"/>
              </w:rPr>
            </w:pPr>
            <w:r w:rsidRPr="00057D2C">
              <w:rPr>
                <w:rFonts w:cs="EEAGN D+ Melior"/>
                <w:color w:val="000000"/>
                <w:sz w:val="24"/>
                <w:szCs w:val="24"/>
              </w:rPr>
              <w:t>30/60</w:t>
            </w:r>
          </w:p>
        </w:tc>
        <w:tc>
          <w:tcPr>
            <w:tcW w:w="1428" w:type="dxa"/>
            <w:shd w:val="clear" w:color="auto" w:fill="auto"/>
            <w:vAlign w:val="center"/>
          </w:tcPr>
          <w:p w14:paraId="604B889E" w14:textId="21116EC2" w:rsidR="00DA006D" w:rsidRDefault="00DA006D" w:rsidP="00DA006D">
            <w:pPr>
              <w:tabs>
                <w:tab w:val="left" w:pos="0"/>
              </w:tabs>
              <w:spacing w:after="0" w:line="240" w:lineRule="auto"/>
              <w:jc w:val="center"/>
              <w:rPr>
                <w:rFonts w:cs="EEAGN D+ Melior"/>
                <w:color w:val="000000"/>
                <w:sz w:val="24"/>
                <w:szCs w:val="24"/>
              </w:rPr>
            </w:pPr>
            <w:r>
              <w:rPr>
                <w:rFonts w:cs="EEAGN D+ Melior"/>
                <w:color w:val="000000"/>
                <w:sz w:val="24"/>
                <w:szCs w:val="24"/>
              </w:rPr>
              <w:t>75</w:t>
            </w:r>
          </w:p>
        </w:tc>
      </w:tr>
      <w:tr w:rsidR="00DA006D" w:rsidRPr="00057D2C" w14:paraId="76F3D8F5" w14:textId="77777777" w:rsidTr="00F850F8">
        <w:tc>
          <w:tcPr>
            <w:tcW w:w="1825" w:type="dxa"/>
            <w:shd w:val="clear" w:color="auto" w:fill="auto"/>
            <w:vAlign w:val="center"/>
          </w:tcPr>
          <w:p w14:paraId="77D1EA51" w14:textId="77777777" w:rsidR="00DA006D" w:rsidRPr="00057D2C" w:rsidRDefault="00DA006D" w:rsidP="00DA006D">
            <w:pPr>
              <w:tabs>
                <w:tab w:val="left" w:pos="0"/>
              </w:tabs>
              <w:spacing w:after="0" w:line="240" w:lineRule="auto"/>
              <w:rPr>
                <w:rFonts w:cs="EEAGN D+ Melior"/>
                <w:color w:val="000000"/>
                <w:sz w:val="24"/>
                <w:szCs w:val="24"/>
              </w:rPr>
            </w:pPr>
            <w:r w:rsidRPr="00057D2C">
              <w:rPr>
                <w:rFonts w:cs="EEAGN D+ Melior"/>
                <w:color w:val="000000"/>
                <w:sz w:val="24"/>
                <w:szCs w:val="24"/>
              </w:rPr>
              <w:t>Household Members</w:t>
            </w:r>
          </w:p>
        </w:tc>
        <w:tc>
          <w:tcPr>
            <w:tcW w:w="1530" w:type="dxa"/>
            <w:shd w:val="clear" w:color="auto" w:fill="auto"/>
            <w:vAlign w:val="center"/>
          </w:tcPr>
          <w:p w14:paraId="4B171B96" w14:textId="77777777" w:rsidR="00DA006D" w:rsidRPr="00057D2C" w:rsidRDefault="00DA006D" w:rsidP="00DA006D">
            <w:pPr>
              <w:tabs>
                <w:tab w:val="left" w:pos="0"/>
              </w:tabs>
              <w:spacing w:after="0" w:line="240" w:lineRule="auto"/>
              <w:rPr>
                <w:rFonts w:cs="EEAGN D+ Melior"/>
                <w:color w:val="000000"/>
                <w:sz w:val="24"/>
                <w:szCs w:val="24"/>
              </w:rPr>
            </w:pPr>
            <w:r w:rsidRPr="00057D2C">
              <w:rPr>
                <w:rFonts w:cs="EEAGN D+ Melior"/>
                <w:color w:val="000000"/>
                <w:sz w:val="24"/>
                <w:szCs w:val="24"/>
              </w:rPr>
              <w:t>Information Collection Instrument - Household</w:t>
            </w:r>
          </w:p>
        </w:tc>
        <w:tc>
          <w:tcPr>
            <w:tcW w:w="1530" w:type="dxa"/>
            <w:shd w:val="clear" w:color="auto" w:fill="auto"/>
            <w:vAlign w:val="center"/>
          </w:tcPr>
          <w:p w14:paraId="508A3490" w14:textId="77777777" w:rsidR="00DA006D" w:rsidRPr="00057D2C" w:rsidRDefault="00DA006D" w:rsidP="00DA006D">
            <w:pPr>
              <w:tabs>
                <w:tab w:val="left" w:pos="0"/>
              </w:tabs>
              <w:spacing w:after="0" w:line="240" w:lineRule="auto"/>
              <w:jc w:val="center"/>
              <w:rPr>
                <w:rFonts w:cs="EEAGN D+ Melior"/>
                <w:color w:val="000000"/>
                <w:sz w:val="24"/>
                <w:szCs w:val="24"/>
              </w:rPr>
            </w:pPr>
            <w:r>
              <w:rPr>
                <w:rFonts w:cs="EEAGN D+ Melior"/>
                <w:color w:val="000000"/>
                <w:sz w:val="24"/>
                <w:szCs w:val="24"/>
              </w:rPr>
              <w:t>6,000</w:t>
            </w:r>
          </w:p>
        </w:tc>
        <w:tc>
          <w:tcPr>
            <w:tcW w:w="1530" w:type="dxa"/>
            <w:shd w:val="clear" w:color="auto" w:fill="auto"/>
            <w:vAlign w:val="center"/>
          </w:tcPr>
          <w:p w14:paraId="610F67CE" w14:textId="77777777" w:rsidR="00DA006D" w:rsidRPr="00057D2C" w:rsidRDefault="00DA006D" w:rsidP="00DA006D">
            <w:pPr>
              <w:tabs>
                <w:tab w:val="left" w:pos="0"/>
              </w:tabs>
              <w:spacing w:after="0" w:line="240" w:lineRule="auto"/>
              <w:jc w:val="center"/>
              <w:rPr>
                <w:rFonts w:cs="EEAGN D+ Melior"/>
                <w:color w:val="000000"/>
                <w:sz w:val="24"/>
                <w:szCs w:val="24"/>
              </w:rPr>
            </w:pPr>
            <w:r w:rsidRPr="00057D2C">
              <w:rPr>
                <w:rFonts w:cs="EEAGN D+ Melior"/>
                <w:color w:val="000000"/>
                <w:sz w:val="24"/>
                <w:szCs w:val="24"/>
              </w:rPr>
              <w:t>1</w:t>
            </w:r>
          </w:p>
        </w:tc>
        <w:tc>
          <w:tcPr>
            <w:tcW w:w="1530" w:type="dxa"/>
            <w:shd w:val="clear" w:color="auto" w:fill="auto"/>
            <w:vAlign w:val="center"/>
          </w:tcPr>
          <w:p w14:paraId="270E2E77" w14:textId="77777777" w:rsidR="00DA006D" w:rsidRPr="00057D2C" w:rsidRDefault="00DA006D" w:rsidP="00DA006D">
            <w:pPr>
              <w:tabs>
                <w:tab w:val="left" w:pos="0"/>
              </w:tabs>
              <w:spacing w:after="0" w:line="240" w:lineRule="auto"/>
              <w:jc w:val="center"/>
              <w:rPr>
                <w:rFonts w:cs="EEAGN D+ Melior"/>
                <w:color w:val="000000"/>
                <w:sz w:val="24"/>
                <w:szCs w:val="24"/>
              </w:rPr>
            </w:pPr>
            <w:r w:rsidRPr="00057D2C">
              <w:rPr>
                <w:rFonts w:cs="EEAGN D+ Melior"/>
                <w:color w:val="000000"/>
                <w:sz w:val="24"/>
                <w:szCs w:val="24"/>
              </w:rPr>
              <w:t>1</w:t>
            </w:r>
          </w:p>
        </w:tc>
        <w:tc>
          <w:tcPr>
            <w:tcW w:w="1428" w:type="dxa"/>
            <w:shd w:val="clear" w:color="auto" w:fill="auto"/>
            <w:vAlign w:val="center"/>
          </w:tcPr>
          <w:p w14:paraId="661962E5" w14:textId="77777777" w:rsidR="00DA006D" w:rsidRPr="00057D2C" w:rsidRDefault="00DA006D" w:rsidP="00DA006D">
            <w:pPr>
              <w:tabs>
                <w:tab w:val="left" w:pos="0"/>
              </w:tabs>
              <w:spacing w:after="0" w:line="240" w:lineRule="auto"/>
              <w:jc w:val="center"/>
              <w:rPr>
                <w:rFonts w:cs="EEAGN D+ Melior"/>
                <w:color w:val="000000"/>
                <w:sz w:val="24"/>
                <w:szCs w:val="24"/>
              </w:rPr>
            </w:pPr>
            <w:r>
              <w:rPr>
                <w:rFonts w:cs="EEAGN D+ Melior"/>
                <w:color w:val="000000"/>
                <w:sz w:val="24"/>
                <w:szCs w:val="24"/>
              </w:rPr>
              <w:t>6,000</w:t>
            </w:r>
          </w:p>
        </w:tc>
      </w:tr>
      <w:tr w:rsidR="00DA006D" w:rsidRPr="00057D2C" w14:paraId="4FEDBDBF" w14:textId="77777777" w:rsidTr="00F850F8">
        <w:trPr>
          <w:trHeight w:val="368"/>
        </w:trPr>
        <w:tc>
          <w:tcPr>
            <w:tcW w:w="1825" w:type="dxa"/>
            <w:shd w:val="clear" w:color="auto" w:fill="auto"/>
            <w:vAlign w:val="center"/>
          </w:tcPr>
          <w:p w14:paraId="4128E36B" w14:textId="77777777" w:rsidR="00DA006D" w:rsidRPr="00057D2C" w:rsidRDefault="00DA006D" w:rsidP="00DA006D">
            <w:pPr>
              <w:tabs>
                <w:tab w:val="left" w:pos="0"/>
              </w:tabs>
              <w:spacing w:after="0" w:line="240" w:lineRule="auto"/>
              <w:rPr>
                <w:rFonts w:cs="EEAGN D+ Melior"/>
                <w:color w:val="000000"/>
                <w:sz w:val="24"/>
                <w:szCs w:val="24"/>
              </w:rPr>
            </w:pPr>
            <w:r w:rsidRPr="00057D2C">
              <w:rPr>
                <w:rFonts w:cs="EEAGN D+ Melior"/>
                <w:color w:val="000000"/>
                <w:sz w:val="24"/>
                <w:szCs w:val="24"/>
              </w:rPr>
              <w:t>Total</w:t>
            </w:r>
          </w:p>
        </w:tc>
        <w:tc>
          <w:tcPr>
            <w:tcW w:w="6120" w:type="dxa"/>
            <w:gridSpan w:val="4"/>
            <w:shd w:val="clear" w:color="auto" w:fill="auto"/>
            <w:vAlign w:val="center"/>
          </w:tcPr>
          <w:p w14:paraId="58A945DA" w14:textId="77777777" w:rsidR="00DA006D" w:rsidRPr="00057D2C" w:rsidRDefault="00DA006D" w:rsidP="00DA006D">
            <w:pPr>
              <w:tabs>
                <w:tab w:val="left" w:pos="0"/>
              </w:tabs>
              <w:spacing w:after="0" w:line="240" w:lineRule="auto"/>
              <w:rPr>
                <w:rFonts w:cs="EEAGN D+ Melior"/>
                <w:color w:val="000000"/>
                <w:sz w:val="24"/>
                <w:szCs w:val="24"/>
              </w:rPr>
            </w:pPr>
          </w:p>
        </w:tc>
        <w:tc>
          <w:tcPr>
            <w:tcW w:w="1428" w:type="dxa"/>
            <w:shd w:val="clear" w:color="auto" w:fill="auto"/>
            <w:vAlign w:val="center"/>
          </w:tcPr>
          <w:p w14:paraId="70E9AF0F" w14:textId="77777777" w:rsidR="00DA006D" w:rsidRPr="00057D2C" w:rsidRDefault="00DA006D" w:rsidP="00DA006D">
            <w:pPr>
              <w:tabs>
                <w:tab w:val="left" w:pos="0"/>
              </w:tabs>
              <w:spacing w:after="0" w:line="240" w:lineRule="auto"/>
              <w:jc w:val="center"/>
              <w:rPr>
                <w:rFonts w:cs="EEAGN D+ Melior"/>
                <w:color w:val="000000"/>
                <w:sz w:val="24"/>
                <w:szCs w:val="24"/>
              </w:rPr>
            </w:pPr>
            <w:r>
              <w:rPr>
                <w:rFonts w:cs="EEAGN D+ Melior"/>
                <w:color w:val="000000"/>
                <w:sz w:val="24"/>
                <w:szCs w:val="24"/>
              </w:rPr>
              <w:t>6,075</w:t>
            </w:r>
          </w:p>
        </w:tc>
      </w:tr>
    </w:tbl>
    <w:p w14:paraId="6E95266B" w14:textId="77777777" w:rsidR="009973F2" w:rsidRPr="00057D2C" w:rsidRDefault="009973F2" w:rsidP="00057D2C">
      <w:pPr>
        <w:autoSpaceDE w:val="0"/>
        <w:autoSpaceDN w:val="0"/>
        <w:adjustRightInd w:val="0"/>
        <w:spacing w:after="0" w:line="240" w:lineRule="auto"/>
        <w:rPr>
          <w:rFonts w:cs="Calibri"/>
          <w:color w:val="000000"/>
          <w:sz w:val="24"/>
          <w:szCs w:val="24"/>
        </w:rPr>
      </w:pPr>
    </w:p>
    <w:p w14:paraId="257F8701" w14:textId="534A6A51" w:rsidR="00F850F8" w:rsidRDefault="00C20BE5" w:rsidP="0014086A">
      <w:pPr>
        <w:spacing w:after="0" w:line="240" w:lineRule="auto"/>
        <w:rPr>
          <w:sz w:val="24"/>
          <w:szCs w:val="24"/>
        </w:rPr>
      </w:pPr>
      <w:r w:rsidRPr="00057D2C">
        <w:rPr>
          <w:rFonts w:cs="Calibri"/>
          <w:color w:val="000000"/>
          <w:sz w:val="24"/>
          <w:szCs w:val="24"/>
        </w:rPr>
        <w:t xml:space="preserve">B. </w:t>
      </w:r>
      <w:r w:rsidR="004725A4" w:rsidRPr="0014086A">
        <w:rPr>
          <w:sz w:val="24"/>
          <w:szCs w:val="24"/>
        </w:rPr>
        <w:t xml:space="preserve">For purposes of estimating average wages, minimum wages </w:t>
      </w:r>
      <w:r w:rsidR="00263BC2">
        <w:rPr>
          <w:sz w:val="24"/>
          <w:szCs w:val="24"/>
        </w:rPr>
        <w:t xml:space="preserve">were obtained </w:t>
      </w:r>
      <w:r w:rsidR="004725A4" w:rsidRPr="0014086A">
        <w:rPr>
          <w:sz w:val="24"/>
          <w:szCs w:val="24"/>
        </w:rPr>
        <w:t>from internet pages where minimum wages are published.</w:t>
      </w:r>
      <w:r w:rsidR="00AE0BA5">
        <w:rPr>
          <w:rStyle w:val="FootnoteReference"/>
          <w:sz w:val="24"/>
          <w:szCs w:val="24"/>
        </w:rPr>
        <w:footnoteReference w:id="2"/>
      </w:r>
      <w:r w:rsidR="004725A4" w:rsidRPr="0014086A">
        <w:rPr>
          <w:sz w:val="24"/>
          <w:szCs w:val="24"/>
        </w:rPr>
        <w:t xml:space="preserve"> </w:t>
      </w:r>
      <w:r w:rsidR="004725A4" w:rsidRPr="00057D2C">
        <w:rPr>
          <w:sz w:val="24"/>
          <w:szCs w:val="24"/>
        </w:rPr>
        <w:t>To convert from monthly to hourly wages, the following</w:t>
      </w:r>
      <w:r w:rsidR="00994B3A" w:rsidRPr="00057D2C">
        <w:rPr>
          <w:sz w:val="24"/>
          <w:szCs w:val="24"/>
        </w:rPr>
        <w:t xml:space="preserve"> relationships</w:t>
      </w:r>
      <w:r w:rsidR="00263BC2">
        <w:rPr>
          <w:sz w:val="24"/>
          <w:szCs w:val="24"/>
        </w:rPr>
        <w:t xml:space="preserve"> were assumed</w:t>
      </w:r>
      <w:r w:rsidR="004725A4" w:rsidRPr="00057D2C">
        <w:rPr>
          <w:sz w:val="24"/>
          <w:szCs w:val="24"/>
        </w:rPr>
        <w:t>:</w:t>
      </w:r>
      <w:r w:rsidR="004725A4" w:rsidRPr="0014086A">
        <w:rPr>
          <w:sz w:val="24"/>
          <w:szCs w:val="24"/>
        </w:rPr>
        <w:t xml:space="preserve"> 8 hours/day; 40 hours/week; 4 weeks/month; 160 hours/month</w:t>
      </w:r>
      <w:r w:rsidR="001E6B28" w:rsidRPr="0014086A">
        <w:rPr>
          <w:sz w:val="24"/>
          <w:szCs w:val="24"/>
        </w:rPr>
        <w:t>.</w:t>
      </w:r>
      <w:r w:rsidR="00A32A60" w:rsidRPr="0014086A">
        <w:rPr>
          <w:sz w:val="24"/>
          <w:szCs w:val="24"/>
        </w:rPr>
        <w:t xml:space="preserve"> </w:t>
      </w:r>
      <w:r w:rsidR="00263BC2">
        <w:rPr>
          <w:sz w:val="24"/>
          <w:szCs w:val="24"/>
        </w:rPr>
        <w:t>T</w:t>
      </w:r>
      <w:r w:rsidR="00A32A60" w:rsidRPr="0014086A">
        <w:rPr>
          <w:sz w:val="24"/>
          <w:szCs w:val="24"/>
        </w:rPr>
        <w:t>he following equation</w:t>
      </w:r>
      <w:r w:rsidR="00263BC2">
        <w:rPr>
          <w:sz w:val="24"/>
          <w:szCs w:val="24"/>
        </w:rPr>
        <w:t xml:space="preserve"> was used</w:t>
      </w:r>
      <w:r w:rsidR="00A32A60" w:rsidRPr="0014086A">
        <w:rPr>
          <w:sz w:val="24"/>
          <w:szCs w:val="24"/>
        </w:rPr>
        <w:t>:</w:t>
      </w:r>
    </w:p>
    <w:p w14:paraId="1C65B052" w14:textId="77777777" w:rsidR="006E0437" w:rsidRDefault="006E0437" w:rsidP="0014086A">
      <w:pPr>
        <w:spacing w:after="0" w:line="240" w:lineRule="auto"/>
        <w:rPr>
          <w:sz w:val="24"/>
          <w:szCs w:val="24"/>
        </w:rPr>
      </w:pPr>
    </w:p>
    <w:p w14:paraId="0DDE6871" w14:textId="77777777" w:rsidR="00EF0DFD" w:rsidRPr="0014086A" w:rsidRDefault="00EF0DFD" w:rsidP="0014086A">
      <w:pPr>
        <w:spacing w:after="0" w:line="240" w:lineRule="auto"/>
        <w:rPr>
          <w:sz w:val="24"/>
          <w:szCs w:val="24"/>
        </w:rPr>
      </w:pPr>
    </w:p>
    <w:p w14:paraId="285981E8" w14:textId="77777777" w:rsidR="00EF0DFD" w:rsidRDefault="00A32A60" w:rsidP="0014086A">
      <w:pPr>
        <w:spacing w:after="0" w:line="240" w:lineRule="auto"/>
        <w:rPr>
          <w:rFonts w:eastAsiaTheme="minorEastAsia"/>
          <w:sz w:val="24"/>
          <w:szCs w:val="24"/>
        </w:rPr>
      </w:pPr>
      <w:r w:rsidRPr="0014086A">
        <w:rPr>
          <w:sz w:val="24"/>
          <w:szCs w:val="24"/>
        </w:rPr>
        <w:t>Hourly minimum wage rate = USD per hour =</w:t>
      </w:r>
      <m:oMath>
        <m:f>
          <m:fPr>
            <m:ctrlPr>
              <w:rPr>
                <w:rFonts w:ascii="Cambria Math" w:hAnsi="Cambria Math" w:cs="Arial"/>
                <w:i/>
                <w:sz w:val="24"/>
                <w:szCs w:val="24"/>
              </w:rPr>
            </m:ctrlPr>
          </m:fPr>
          <m:num>
            <m:r>
              <w:rPr>
                <w:rFonts w:ascii="Cambria Math" w:hAnsi="Cambria Math" w:cs="Arial"/>
                <w:sz w:val="24"/>
                <w:szCs w:val="24"/>
              </w:rPr>
              <m:t>USD</m:t>
            </m:r>
          </m:num>
          <m:den>
            <m:r>
              <w:rPr>
                <w:rFonts w:ascii="Cambria Math" w:hAnsi="Cambria Math" w:cs="Arial"/>
                <w:sz w:val="24"/>
                <w:szCs w:val="24"/>
              </w:rPr>
              <m:t>1 month</m:t>
            </m:r>
          </m:den>
        </m:f>
        <m:r>
          <w:rPr>
            <w:rFonts w:ascii="Cambria Math" w:hAnsi="Cambria Math" w:cs="Arial"/>
            <w:sz w:val="24"/>
            <w:szCs w:val="24"/>
          </w:rPr>
          <m:t>*</m:t>
        </m:r>
        <m:f>
          <m:fPr>
            <m:ctrlPr>
              <w:rPr>
                <w:rFonts w:ascii="Cambria Math" w:hAnsi="Cambria Math" w:cs="Arial"/>
                <w:i/>
                <w:sz w:val="24"/>
                <w:szCs w:val="24"/>
              </w:rPr>
            </m:ctrlPr>
          </m:fPr>
          <m:num>
            <m:r>
              <w:rPr>
                <w:rFonts w:ascii="Cambria Math" w:hAnsi="Cambria Math" w:cs="Arial"/>
                <w:sz w:val="24"/>
                <w:szCs w:val="24"/>
              </w:rPr>
              <m:t>1 month</m:t>
            </m:r>
          </m:num>
          <m:den>
            <m:r>
              <w:rPr>
                <w:rFonts w:ascii="Cambria Math" w:hAnsi="Cambria Math" w:cs="Arial"/>
                <w:sz w:val="24"/>
                <w:szCs w:val="24"/>
              </w:rPr>
              <m:t xml:space="preserve">160 </m:t>
            </m:r>
            <m:r>
              <w:rPr>
                <w:rFonts w:ascii="Cambria Math" w:hAnsi="Cambria Math" w:cs="Arial"/>
                <w:sz w:val="24"/>
                <w:szCs w:val="24"/>
              </w:rPr>
              <m:t>hours</m:t>
            </m:r>
          </m:den>
        </m:f>
      </m:oMath>
      <w:r w:rsidRPr="0014086A">
        <w:rPr>
          <w:sz w:val="24"/>
          <w:szCs w:val="24"/>
        </w:rPr>
        <w:t xml:space="preserve">   or   </w:t>
      </w:r>
      <m:oMath>
        <m:f>
          <m:fPr>
            <m:ctrlPr>
              <w:rPr>
                <w:rFonts w:ascii="Cambria Math" w:hAnsi="Cambria Math"/>
                <w:i/>
                <w:sz w:val="24"/>
                <w:szCs w:val="24"/>
              </w:rPr>
            </m:ctrlPr>
          </m:fPr>
          <m:num>
            <m:r>
              <w:rPr>
                <w:rFonts w:ascii="Cambria Math" w:hAnsi="Cambria Math"/>
                <w:sz w:val="24"/>
                <w:szCs w:val="24"/>
              </w:rPr>
              <m:t>USD</m:t>
            </m:r>
          </m:num>
          <m:den>
            <m:r>
              <w:rPr>
                <w:rFonts w:ascii="Cambria Math" w:hAnsi="Cambria Math"/>
                <w:sz w:val="24"/>
                <w:szCs w:val="24"/>
              </w:rPr>
              <m:t>1 day</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 day</m:t>
            </m:r>
          </m:num>
          <m:den>
            <m:r>
              <w:rPr>
                <w:rFonts w:ascii="Cambria Math" w:hAnsi="Cambria Math"/>
                <w:sz w:val="24"/>
                <w:szCs w:val="24"/>
              </w:rPr>
              <m:t xml:space="preserve">8 </m:t>
            </m:r>
            <m:r>
              <w:rPr>
                <w:rFonts w:ascii="Cambria Math" w:hAnsi="Cambria Math"/>
                <w:sz w:val="24"/>
                <w:szCs w:val="24"/>
              </w:rPr>
              <m:t>hours</m:t>
            </m:r>
          </m:den>
        </m:f>
      </m:oMath>
    </w:p>
    <w:p w14:paraId="1AA867DA" w14:textId="77777777" w:rsidR="006E0437" w:rsidRDefault="006E0437" w:rsidP="0014086A">
      <w:pPr>
        <w:spacing w:after="0" w:line="240" w:lineRule="auto"/>
        <w:rPr>
          <w:rFonts w:eastAsiaTheme="minorEastAsia"/>
          <w:sz w:val="24"/>
          <w:szCs w:val="24"/>
        </w:rPr>
      </w:pPr>
    </w:p>
    <w:p w14:paraId="49A4E851" w14:textId="77777777" w:rsidR="006E0437" w:rsidRDefault="006E0437" w:rsidP="0014086A">
      <w:pPr>
        <w:spacing w:after="0" w:line="240" w:lineRule="auto"/>
        <w:rPr>
          <w:rFonts w:eastAsiaTheme="minorEastAsia"/>
          <w:sz w:val="24"/>
          <w:szCs w:val="24"/>
        </w:rPr>
      </w:pPr>
    </w:p>
    <w:p w14:paraId="42A0583B" w14:textId="77777777" w:rsidR="006E0437" w:rsidRPr="0014086A" w:rsidRDefault="006E0437" w:rsidP="0014086A">
      <w:pPr>
        <w:spacing w:after="0" w:line="240" w:lineRule="auto"/>
        <w:rPr>
          <w:sz w:val="24"/>
          <w:szCs w:val="24"/>
        </w:rPr>
      </w:pPr>
    </w:p>
    <w:p w14:paraId="0CD9665E" w14:textId="77777777" w:rsidR="00A32A60" w:rsidRPr="0014086A" w:rsidRDefault="00A32A60" w:rsidP="0014086A">
      <w:pPr>
        <w:spacing w:after="0" w:line="240" w:lineRule="auto"/>
        <w:rPr>
          <w:sz w:val="24"/>
          <w:szCs w:val="24"/>
        </w:rPr>
      </w:pPr>
    </w:p>
    <w:tbl>
      <w:tblPr>
        <w:tblStyle w:val="TableGrid"/>
        <w:tblW w:w="0" w:type="auto"/>
        <w:jc w:val="center"/>
        <w:tblLook w:val="04A0" w:firstRow="1" w:lastRow="0" w:firstColumn="1" w:lastColumn="0" w:noHBand="0" w:noVBand="1"/>
      </w:tblPr>
      <w:tblGrid>
        <w:gridCol w:w="967"/>
        <w:gridCol w:w="1161"/>
        <w:gridCol w:w="1308"/>
        <w:gridCol w:w="1869"/>
        <w:gridCol w:w="1157"/>
        <w:gridCol w:w="1351"/>
        <w:gridCol w:w="1537"/>
      </w:tblGrid>
      <w:tr w:rsidR="004725A4" w:rsidRPr="00057D2C" w14:paraId="1EC0537E" w14:textId="77777777" w:rsidTr="00F850F8">
        <w:trPr>
          <w:jc w:val="center"/>
        </w:trPr>
        <w:tc>
          <w:tcPr>
            <w:tcW w:w="967" w:type="dxa"/>
            <w:vMerge w:val="restart"/>
            <w:vAlign w:val="center"/>
          </w:tcPr>
          <w:p w14:paraId="0B38E9C3" w14:textId="77777777" w:rsidR="004725A4" w:rsidRPr="0014086A" w:rsidRDefault="004725A4" w:rsidP="0014086A">
            <w:pPr>
              <w:jc w:val="center"/>
              <w:rPr>
                <w:rFonts w:cs="Arial"/>
                <w:bCs/>
                <w:color w:val="000000"/>
                <w:sz w:val="24"/>
                <w:szCs w:val="24"/>
              </w:rPr>
            </w:pPr>
            <w:r w:rsidRPr="0014086A">
              <w:rPr>
                <w:sz w:val="24"/>
                <w:szCs w:val="24"/>
              </w:rPr>
              <w:lastRenderedPageBreak/>
              <w:br w:type="page"/>
            </w:r>
            <w:r w:rsidRPr="0014086A">
              <w:rPr>
                <w:rFonts w:cs="Arial"/>
                <w:bCs/>
                <w:color w:val="000000"/>
                <w:sz w:val="24"/>
                <w:szCs w:val="24"/>
              </w:rPr>
              <w:t>West Africa</w:t>
            </w:r>
          </w:p>
        </w:tc>
        <w:tc>
          <w:tcPr>
            <w:tcW w:w="1161" w:type="dxa"/>
            <w:vMerge w:val="restart"/>
            <w:vAlign w:val="center"/>
          </w:tcPr>
          <w:p w14:paraId="216C8781" w14:textId="77777777" w:rsidR="004725A4" w:rsidRPr="0014086A" w:rsidRDefault="004725A4" w:rsidP="0014086A">
            <w:pPr>
              <w:jc w:val="center"/>
              <w:rPr>
                <w:rFonts w:cs="Arial"/>
                <w:color w:val="000000"/>
                <w:sz w:val="24"/>
                <w:szCs w:val="24"/>
              </w:rPr>
            </w:pPr>
            <w:r w:rsidRPr="0014086A">
              <w:rPr>
                <w:rFonts w:cs="Arial"/>
                <w:color w:val="000000"/>
                <w:sz w:val="24"/>
                <w:szCs w:val="24"/>
              </w:rPr>
              <w:t>Official Language</w:t>
            </w:r>
          </w:p>
        </w:tc>
        <w:tc>
          <w:tcPr>
            <w:tcW w:w="1308" w:type="dxa"/>
            <w:vMerge w:val="restart"/>
            <w:vAlign w:val="center"/>
          </w:tcPr>
          <w:p w14:paraId="5B97130A" w14:textId="77777777" w:rsidR="004725A4" w:rsidRPr="0014086A" w:rsidRDefault="004725A4" w:rsidP="0014086A">
            <w:pPr>
              <w:jc w:val="center"/>
              <w:rPr>
                <w:rFonts w:cs="Arial"/>
                <w:color w:val="000000"/>
                <w:sz w:val="24"/>
                <w:szCs w:val="24"/>
              </w:rPr>
            </w:pPr>
            <w:r w:rsidRPr="0014086A">
              <w:rPr>
                <w:rFonts w:cs="Arial"/>
                <w:color w:val="000000"/>
                <w:sz w:val="24"/>
                <w:szCs w:val="24"/>
              </w:rPr>
              <w:t>201</w:t>
            </w:r>
            <w:r w:rsidR="00550EBC" w:rsidRPr="00057D2C">
              <w:rPr>
                <w:rFonts w:cs="Arial"/>
                <w:color w:val="000000"/>
                <w:sz w:val="24"/>
                <w:szCs w:val="24"/>
              </w:rPr>
              <w:t>4</w:t>
            </w:r>
            <w:r w:rsidR="00C4682B">
              <w:rPr>
                <w:rFonts w:cs="Arial"/>
                <w:color w:val="000000"/>
                <w:sz w:val="24"/>
                <w:szCs w:val="24"/>
              </w:rPr>
              <w:t xml:space="preserve"> </w:t>
            </w:r>
            <w:r w:rsidR="00B44A55" w:rsidRPr="00057D2C">
              <w:rPr>
                <w:rFonts w:cs="Arial"/>
                <w:color w:val="000000"/>
                <w:sz w:val="24"/>
                <w:szCs w:val="24"/>
              </w:rPr>
              <w:t>Census</w:t>
            </w:r>
            <w:r w:rsidRPr="0014086A">
              <w:rPr>
                <w:rFonts w:cs="Arial"/>
                <w:color w:val="000000"/>
                <w:sz w:val="24"/>
                <w:szCs w:val="24"/>
              </w:rPr>
              <w:t xml:space="preserve"> Estimate</w:t>
            </w:r>
          </w:p>
        </w:tc>
        <w:tc>
          <w:tcPr>
            <w:tcW w:w="4377" w:type="dxa"/>
            <w:gridSpan w:val="3"/>
            <w:vAlign w:val="center"/>
          </w:tcPr>
          <w:p w14:paraId="4DC242CB" w14:textId="77777777" w:rsidR="004725A4" w:rsidRPr="0014086A" w:rsidRDefault="004725A4" w:rsidP="0014086A">
            <w:pPr>
              <w:jc w:val="center"/>
              <w:rPr>
                <w:rFonts w:cs="Arial"/>
                <w:sz w:val="24"/>
                <w:szCs w:val="24"/>
              </w:rPr>
            </w:pPr>
            <w:r w:rsidRPr="0014086A">
              <w:rPr>
                <w:rFonts w:cs="Arial"/>
                <w:sz w:val="24"/>
                <w:szCs w:val="24"/>
              </w:rPr>
              <w:t>Minimum Wage Estimates</w:t>
            </w:r>
          </w:p>
        </w:tc>
        <w:tc>
          <w:tcPr>
            <w:tcW w:w="1537" w:type="dxa"/>
            <w:vMerge w:val="restart"/>
            <w:vAlign w:val="center"/>
          </w:tcPr>
          <w:p w14:paraId="30894F9F" w14:textId="77777777" w:rsidR="004725A4" w:rsidRPr="0014086A" w:rsidRDefault="004725A4" w:rsidP="0014086A">
            <w:pPr>
              <w:jc w:val="center"/>
              <w:rPr>
                <w:rFonts w:cs="Arial"/>
                <w:sz w:val="24"/>
                <w:szCs w:val="24"/>
              </w:rPr>
            </w:pPr>
            <w:r w:rsidRPr="0014086A">
              <w:rPr>
                <w:rFonts w:cs="Arial"/>
                <w:sz w:val="24"/>
                <w:szCs w:val="24"/>
              </w:rPr>
              <w:t>Source</w:t>
            </w:r>
          </w:p>
        </w:tc>
      </w:tr>
      <w:tr w:rsidR="004725A4" w:rsidRPr="00057D2C" w14:paraId="64D06A7E" w14:textId="77777777" w:rsidTr="00F850F8">
        <w:trPr>
          <w:trHeight w:val="210"/>
          <w:jc w:val="center"/>
        </w:trPr>
        <w:tc>
          <w:tcPr>
            <w:tcW w:w="967" w:type="dxa"/>
            <w:vMerge/>
            <w:vAlign w:val="center"/>
          </w:tcPr>
          <w:p w14:paraId="534FBC40" w14:textId="77777777" w:rsidR="004725A4" w:rsidRPr="0014086A" w:rsidRDefault="004725A4" w:rsidP="0014086A">
            <w:pPr>
              <w:jc w:val="center"/>
              <w:rPr>
                <w:rFonts w:cs="Arial"/>
                <w:b/>
                <w:color w:val="000000"/>
                <w:sz w:val="24"/>
                <w:szCs w:val="24"/>
              </w:rPr>
            </w:pPr>
          </w:p>
        </w:tc>
        <w:tc>
          <w:tcPr>
            <w:tcW w:w="1161" w:type="dxa"/>
            <w:vMerge/>
            <w:vAlign w:val="center"/>
          </w:tcPr>
          <w:p w14:paraId="34F5B4EC" w14:textId="77777777" w:rsidR="004725A4" w:rsidRPr="0014086A" w:rsidRDefault="004725A4" w:rsidP="0014086A">
            <w:pPr>
              <w:jc w:val="center"/>
              <w:rPr>
                <w:rFonts w:cs="Arial"/>
                <w:b/>
                <w:color w:val="000000"/>
                <w:sz w:val="24"/>
                <w:szCs w:val="24"/>
              </w:rPr>
            </w:pPr>
          </w:p>
        </w:tc>
        <w:tc>
          <w:tcPr>
            <w:tcW w:w="1308" w:type="dxa"/>
            <w:vMerge/>
            <w:vAlign w:val="center"/>
          </w:tcPr>
          <w:p w14:paraId="512A9B20" w14:textId="77777777" w:rsidR="004725A4" w:rsidRPr="0014086A" w:rsidRDefault="004725A4" w:rsidP="0014086A">
            <w:pPr>
              <w:jc w:val="center"/>
              <w:rPr>
                <w:rFonts w:cs="Arial"/>
                <w:b/>
                <w:color w:val="000000"/>
                <w:sz w:val="24"/>
                <w:szCs w:val="24"/>
              </w:rPr>
            </w:pPr>
          </w:p>
        </w:tc>
        <w:tc>
          <w:tcPr>
            <w:tcW w:w="1869" w:type="dxa"/>
            <w:vMerge w:val="restart"/>
            <w:vAlign w:val="center"/>
          </w:tcPr>
          <w:p w14:paraId="6A8DE8D9" w14:textId="77777777" w:rsidR="004725A4" w:rsidRPr="0014086A" w:rsidRDefault="004725A4" w:rsidP="0014086A">
            <w:pPr>
              <w:jc w:val="center"/>
              <w:rPr>
                <w:rFonts w:cs="Arial"/>
                <w:sz w:val="24"/>
                <w:szCs w:val="24"/>
              </w:rPr>
            </w:pPr>
            <w:r w:rsidRPr="0014086A">
              <w:rPr>
                <w:rFonts w:cs="Arial"/>
                <w:sz w:val="24"/>
                <w:szCs w:val="24"/>
              </w:rPr>
              <w:t>Country Wage</w:t>
            </w:r>
          </w:p>
        </w:tc>
        <w:tc>
          <w:tcPr>
            <w:tcW w:w="2508" w:type="dxa"/>
            <w:gridSpan w:val="2"/>
            <w:tcBorders>
              <w:bottom w:val="single" w:sz="4" w:space="0" w:color="auto"/>
            </w:tcBorders>
          </w:tcPr>
          <w:p w14:paraId="612ABEF2" w14:textId="77777777" w:rsidR="004725A4" w:rsidRPr="0014086A" w:rsidRDefault="004725A4" w:rsidP="0014086A">
            <w:pPr>
              <w:jc w:val="center"/>
              <w:rPr>
                <w:rFonts w:cs="Arial"/>
                <w:sz w:val="24"/>
                <w:szCs w:val="24"/>
              </w:rPr>
            </w:pPr>
            <w:r w:rsidRPr="0014086A">
              <w:rPr>
                <w:rFonts w:cs="Arial"/>
                <w:sz w:val="24"/>
                <w:szCs w:val="24"/>
              </w:rPr>
              <w:t>US Dollar</w:t>
            </w:r>
            <w:r w:rsidRPr="0014086A">
              <w:rPr>
                <w:rStyle w:val="FootnoteReference"/>
                <w:rFonts w:eastAsiaTheme="majorEastAsia" w:cs="Arial"/>
                <w:sz w:val="24"/>
                <w:szCs w:val="24"/>
              </w:rPr>
              <w:footnoteReference w:id="3"/>
            </w:r>
          </w:p>
        </w:tc>
        <w:tc>
          <w:tcPr>
            <w:tcW w:w="1537" w:type="dxa"/>
            <w:vMerge/>
            <w:vAlign w:val="center"/>
          </w:tcPr>
          <w:p w14:paraId="3FEC3C41" w14:textId="77777777" w:rsidR="004725A4" w:rsidRPr="0014086A" w:rsidRDefault="004725A4" w:rsidP="0014086A">
            <w:pPr>
              <w:rPr>
                <w:rFonts w:cs="Arial"/>
                <w:b/>
                <w:sz w:val="24"/>
                <w:szCs w:val="24"/>
              </w:rPr>
            </w:pPr>
          </w:p>
        </w:tc>
      </w:tr>
      <w:tr w:rsidR="00BA68DF" w:rsidRPr="00057D2C" w14:paraId="3A739160" w14:textId="77777777" w:rsidTr="00F850F8">
        <w:trPr>
          <w:trHeight w:val="210"/>
          <w:jc w:val="center"/>
        </w:trPr>
        <w:tc>
          <w:tcPr>
            <w:tcW w:w="967" w:type="dxa"/>
            <w:vMerge/>
            <w:tcBorders>
              <w:bottom w:val="single" w:sz="4" w:space="0" w:color="auto"/>
            </w:tcBorders>
            <w:vAlign w:val="center"/>
          </w:tcPr>
          <w:p w14:paraId="2A925EA8" w14:textId="77777777" w:rsidR="004725A4" w:rsidRPr="0014086A" w:rsidRDefault="004725A4" w:rsidP="0014086A">
            <w:pPr>
              <w:jc w:val="center"/>
              <w:rPr>
                <w:rFonts w:cs="Arial"/>
                <w:b/>
                <w:color w:val="000000"/>
                <w:sz w:val="24"/>
                <w:szCs w:val="24"/>
              </w:rPr>
            </w:pPr>
          </w:p>
        </w:tc>
        <w:tc>
          <w:tcPr>
            <w:tcW w:w="1161" w:type="dxa"/>
            <w:vMerge/>
            <w:tcBorders>
              <w:bottom w:val="single" w:sz="4" w:space="0" w:color="auto"/>
            </w:tcBorders>
            <w:vAlign w:val="center"/>
          </w:tcPr>
          <w:p w14:paraId="4C4628AD" w14:textId="77777777" w:rsidR="004725A4" w:rsidRPr="0014086A" w:rsidRDefault="004725A4" w:rsidP="0014086A">
            <w:pPr>
              <w:jc w:val="center"/>
              <w:rPr>
                <w:rFonts w:cs="Arial"/>
                <w:b/>
                <w:color w:val="000000"/>
                <w:sz w:val="24"/>
                <w:szCs w:val="24"/>
              </w:rPr>
            </w:pPr>
          </w:p>
        </w:tc>
        <w:tc>
          <w:tcPr>
            <w:tcW w:w="1308" w:type="dxa"/>
            <w:vMerge/>
            <w:tcBorders>
              <w:bottom w:val="single" w:sz="4" w:space="0" w:color="auto"/>
            </w:tcBorders>
            <w:vAlign w:val="center"/>
          </w:tcPr>
          <w:p w14:paraId="3A933FED" w14:textId="77777777" w:rsidR="004725A4" w:rsidRPr="0014086A" w:rsidRDefault="004725A4" w:rsidP="0014086A">
            <w:pPr>
              <w:jc w:val="center"/>
              <w:rPr>
                <w:rFonts w:cs="Arial"/>
                <w:b/>
                <w:color w:val="000000"/>
                <w:sz w:val="24"/>
                <w:szCs w:val="24"/>
              </w:rPr>
            </w:pPr>
          </w:p>
        </w:tc>
        <w:tc>
          <w:tcPr>
            <w:tcW w:w="1869" w:type="dxa"/>
            <w:vMerge/>
            <w:tcBorders>
              <w:bottom w:val="single" w:sz="4" w:space="0" w:color="auto"/>
            </w:tcBorders>
            <w:vAlign w:val="center"/>
          </w:tcPr>
          <w:p w14:paraId="3E084116" w14:textId="77777777" w:rsidR="004725A4" w:rsidRPr="0014086A" w:rsidRDefault="004725A4" w:rsidP="0014086A">
            <w:pPr>
              <w:jc w:val="center"/>
              <w:rPr>
                <w:rFonts w:cs="Arial"/>
                <w:sz w:val="24"/>
                <w:szCs w:val="24"/>
              </w:rPr>
            </w:pPr>
          </w:p>
        </w:tc>
        <w:tc>
          <w:tcPr>
            <w:tcW w:w="1157" w:type="dxa"/>
            <w:tcBorders>
              <w:bottom w:val="single" w:sz="4" w:space="0" w:color="auto"/>
            </w:tcBorders>
            <w:vAlign w:val="center"/>
          </w:tcPr>
          <w:p w14:paraId="5DB5C899" w14:textId="77777777" w:rsidR="004725A4" w:rsidRPr="0014086A" w:rsidRDefault="004725A4" w:rsidP="0014086A">
            <w:pPr>
              <w:jc w:val="center"/>
              <w:rPr>
                <w:rFonts w:cs="Arial"/>
                <w:sz w:val="24"/>
                <w:szCs w:val="24"/>
              </w:rPr>
            </w:pPr>
            <w:r w:rsidRPr="0014086A">
              <w:rPr>
                <w:rFonts w:cs="Arial"/>
                <w:sz w:val="24"/>
                <w:szCs w:val="24"/>
              </w:rPr>
              <w:t>Monthly</w:t>
            </w:r>
          </w:p>
        </w:tc>
        <w:tc>
          <w:tcPr>
            <w:tcW w:w="1351" w:type="dxa"/>
            <w:tcBorders>
              <w:bottom w:val="single" w:sz="4" w:space="0" w:color="auto"/>
            </w:tcBorders>
            <w:vAlign w:val="center"/>
          </w:tcPr>
          <w:p w14:paraId="21DD8D18" w14:textId="77777777" w:rsidR="004725A4" w:rsidRPr="0014086A" w:rsidRDefault="004725A4" w:rsidP="0014086A">
            <w:pPr>
              <w:jc w:val="center"/>
              <w:rPr>
                <w:rFonts w:cs="Arial"/>
                <w:sz w:val="24"/>
                <w:szCs w:val="24"/>
              </w:rPr>
            </w:pPr>
            <w:r w:rsidRPr="0014086A">
              <w:rPr>
                <w:rFonts w:cs="Arial"/>
                <w:sz w:val="24"/>
                <w:szCs w:val="24"/>
              </w:rPr>
              <w:t>Hourly</w:t>
            </w:r>
          </w:p>
        </w:tc>
        <w:tc>
          <w:tcPr>
            <w:tcW w:w="1537" w:type="dxa"/>
            <w:vMerge/>
            <w:tcBorders>
              <w:bottom w:val="single" w:sz="4" w:space="0" w:color="auto"/>
            </w:tcBorders>
            <w:vAlign w:val="center"/>
          </w:tcPr>
          <w:p w14:paraId="4B7AA0B1" w14:textId="77777777" w:rsidR="004725A4" w:rsidRPr="0014086A" w:rsidRDefault="004725A4" w:rsidP="0014086A">
            <w:pPr>
              <w:rPr>
                <w:rFonts w:cs="Arial"/>
                <w:b/>
                <w:sz w:val="24"/>
                <w:szCs w:val="24"/>
              </w:rPr>
            </w:pPr>
          </w:p>
        </w:tc>
      </w:tr>
      <w:tr w:rsidR="00BA68DF" w:rsidRPr="00057D2C" w14:paraId="3FC62AE1" w14:textId="77777777" w:rsidTr="00F850F8">
        <w:trPr>
          <w:jc w:val="center"/>
        </w:trPr>
        <w:tc>
          <w:tcPr>
            <w:tcW w:w="967" w:type="dxa"/>
            <w:shd w:val="clear" w:color="auto" w:fill="auto"/>
            <w:vAlign w:val="center"/>
          </w:tcPr>
          <w:p w14:paraId="7E9CD900" w14:textId="77777777" w:rsidR="004725A4" w:rsidRPr="0014086A" w:rsidRDefault="004725A4" w:rsidP="0014086A">
            <w:pPr>
              <w:rPr>
                <w:rFonts w:cs="Arial"/>
                <w:sz w:val="24"/>
                <w:szCs w:val="24"/>
              </w:rPr>
            </w:pPr>
            <w:r w:rsidRPr="0014086A">
              <w:rPr>
                <w:rFonts w:cs="Arial"/>
                <w:sz w:val="24"/>
                <w:szCs w:val="24"/>
              </w:rPr>
              <w:t>Guinea</w:t>
            </w:r>
          </w:p>
        </w:tc>
        <w:tc>
          <w:tcPr>
            <w:tcW w:w="1161" w:type="dxa"/>
            <w:shd w:val="clear" w:color="auto" w:fill="auto"/>
            <w:vAlign w:val="center"/>
          </w:tcPr>
          <w:p w14:paraId="623DDFFD" w14:textId="77777777" w:rsidR="004725A4" w:rsidRPr="0014086A" w:rsidRDefault="004725A4" w:rsidP="0014086A">
            <w:pPr>
              <w:jc w:val="center"/>
              <w:rPr>
                <w:rFonts w:cs="Arial"/>
                <w:color w:val="000000"/>
                <w:sz w:val="24"/>
                <w:szCs w:val="24"/>
              </w:rPr>
            </w:pPr>
            <w:r w:rsidRPr="0014086A">
              <w:rPr>
                <w:rFonts w:cs="Arial"/>
                <w:color w:val="000000"/>
                <w:sz w:val="24"/>
                <w:szCs w:val="24"/>
              </w:rPr>
              <w:t>French</w:t>
            </w:r>
          </w:p>
        </w:tc>
        <w:tc>
          <w:tcPr>
            <w:tcW w:w="1308" w:type="dxa"/>
            <w:shd w:val="clear" w:color="auto" w:fill="auto"/>
            <w:vAlign w:val="center"/>
          </w:tcPr>
          <w:p w14:paraId="7AC6EB03" w14:textId="77777777" w:rsidR="004725A4" w:rsidRPr="0014086A" w:rsidRDefault="004725A4" w:rsidP="0014086A">
            <w:pPr>
              <w:jc w:val="center"/>
              <w:rPr>
                <w:rFonts w:cs="Arial"/>
                <w:color w:val="000000"/>
                <w:sz w:val="24"/>
                <w:szCs w:val="24"/>
              </w:rPr>
            </w:pPr>
            <w:r w:rsidRPr="0014086A">
              <w:rPr>
                <w:rFonts w:cs="Arial"/>
                <w:color w:val="000000"/>
                <w:sz w:val="24"/>
                <w:szCs w:val="24"/>
              </w:rPr>
              <w:t>1</w:t>
            </w:r>
            <w:r w:rsidR="00550EBC" w:rsidRPr="00057D2C">
              <w:rPr>
                <w:rFonts w:cs="Arial"/>
                <w:color w:val="000000"/>
                <w:sz w:val="24"/>
                <w:szCs w:val="24"/>
              </w:rPr>
              <w:t>0.6</w:t>
            </w:r>
            <w:r w:rsidRPr="0014086A">
              <w:rPr>
                <w:rFonts w:cs="Arial"/>
                <w:color w:val="000000"/>
                <w:sz w:val="24"/>
                <w:szCs w:val="24"/>
              </w:rPr>
              <w:t>m</w:t>
            </w:r>
          </w:p>
        </w:tc>
        <w:tc>
          <w:tcPr>
            <w:tcW w:w="1869" w:type="dxa"/>
            <w:shd w:val="clear" w:color="auto" w:fill="auto"/>
            <w:vAlign w:val="center"/>
          </w:tcPr>
          <w:p w14:paraId="3C32C6D4" w14:textId="34DD1222" w:rsidR="004725A4" w:rsidRPr="0014086A" w:rsidRDefault="004725A4" w:rsidP="0014086A">
            <w:pPr>
              <w:rPr>
                <w:rFonts w:cs="Arial"/>
                <w:sz w:val="24"/>
                <w:szCs w:val="24"/>
              </w:rPr>
            </w:pPr>
            <w:r w:rsidRPr="0014086A">
              <w:rPr>
                <w:rFonts w:cs="Arial"/>
                <w:sz w:val="24"/>
                <w:szCs w:val="24"/>
              </w:rPr>
              <w:t>4</w:t>
            </w:r>
            <w:r w:rsidR="0073081C">
              <w:rPr>
                <w:rFonts w:cs="Arial"/>
                <w:sz w:val="24"/>
                <w:szCs w:val="24"/>
              </w:rPr>
              <w:t>4</w:t>
            </w:r>
            <w:r w:rsidRPr="0014086A">
              <w:rPr>
                <w:rFonts w:cs="Arial"/>
                <w:sz w:val="24"/>
                <w:szCs w:val="24"/>
              </w:rPr>
              <w:t>0,000 G francs/month</w:t>
            </w:r>
          </w:p>
        </w:tc>
        <w:tc>
          <w:tcPr>
            <w:tcW w:w="1157" w:type="dxa"/>
            <w:shd w:val="clear" w:color="auto" w:fill="auto"/>
            <w:vAlign w:val="center"/>
          </w:tcPr>
          <w:p w14:paraId="03028CDC" w14:textId="406DB4F5" w:rsidR="004725A4" w:rsidRPr="0014086A" w:rsidRDefault="00104A02" w:rsidP="0014086A">
            <w:pPr>
              <w:jc w:val="center"/>
              <w:rPr>
                <w:rFonts w:cs="Arial"/>
                <w:sz w:val="24"/>
                <w:szCs w:val="24"/>
              </w:rPr>
            </w:pPr>
            <w:r w:rsidRPr="00057D2C">
              <w:rPr>
                <w:rFonts w:cs="Arial"/>
                <w:sz w:val="24"/>
                <w:szCs w:val="24"/>
              </w:rPr>
              <w:t>$</w:t>
            </w:r>
            <w:r w:rsidR="0073081C">
              <w:rPr>
                <w:rFonts w:cs="Arial"/>
                <w:sz w:val="24"/>
                <w:szCs w:val="24"/>
              </w:rPr>
              <w:t>6</w:t>
            </w:r>
            <w:r w:rsidR="007173DF">
              <w:rPr>
                <w:rFonts w:cs="Arial"/>
                <w:sz w:val="24"/>
                <w:szCs w:val="24"/>
              </w:rPr>
              <w:t>0.17</w:t>
            </w:r>
          </w:p>
        </w:tc>
        <w:tc>
          <w:tcPr>
            <w:tcW w:w="1351" w:type="dxa"/>
            <w:shd w:val="clear" w:color="auto" w:fill="auto"/>
            <w:vAlign w:val="center"/>
          </w:tcPr>
          <w:p w14:paraId="13E27F3C" w14:textId="350B315F" w:rsidR="004725A4" w:rsidRPr="0014086A" w:rsidRDefault="00104A02" w:rsidP="0014086A">
            <w:pPr>
              <w:jc w:val="center"/>
              <w:rPr>
                <w:rFonts w:cs="Arial"/>
                <w:color w:val="000000"/>
                <w:sz w:val="24"/>
                <w:szCs w:val="24"/>
              </w:rPr>
            </w:pPr>
            <w:r w:rsidRPr="00057D2C">
              <w:rPr>
                <w:rFonts w:cs="Arial"/>
                <w:color w:val="000000"/>
                <w:sz w:val="24"/>
                <w:szCs w:val="24"/>
              </w:rPr>
              <w:t>$</w:t>
            </w:r>
            <w:r w:rsidR="004725A4" w:rsidRPr="0014086A">
              <w:rPr>
                <w:rFonts w:cs="Arial"/>
                <w:color w:val="000000"/>
                <w:sz w:val="24"/>
                <w:szCs w:val="24"/>
              </w:rPr>
              <w:t>0.</w:t>
            </w:r>
            <w:r w:rsidR="007173DF">
              <w:rPr>
                <w:rFonts w:cs="Arial"/>
                <w:color w:val="000000"/>
                <w:sz w:val="24"/>
                <w:szCs w:val="24"/>
              </w:rPr>
              <w:t>38</w:t>
            </w:r>
          </w:p>
        </w:tc>
        <w:tc>
          <w:tcPr>
            <w:tcW w:w="1537" w:type="dxa"/>
            <w:shd w:val="clear" w:color="auto" w:fill="auto"/>
            <w:vAlign w:val="center"/>
          </w:tcPr>
          <w:p w14:paraId="7337D3D3" w14:textId="243F663F" w:rsidR="004725A4" w:rsidRPr="0014086A" w:rsidRDefault="00BA68DF" w:rsidP="0014086A">
            <w:pPr>
              <w:jc w:val="center"/>
              <w:rPr>
                <w:rFonts w:cs="Arial"/>
                <w:sz w:val="24"/>
                <w:szCs w:val="24"/>
              </w:rPr>
            </w:pPr>
            <w:r>
              <w:rPr>
                <w:rFonts w:cs="Arial"/>
                <w:sz w:val="24"/>
                <w:szCs w:val="24"/>
              </w:rPr>
              <w:t xml:space="preserve">2013 </w:t>
            </w:r>
            <w:r w:rsidR="004725A4" w:rsidRPr="00057D2C">
              <w:rPr>
                <w:rFonts w:cs="Arial"/>
                <w:sz w:val="24"/>
                <w:szCs w:val="24"/>
              </w:rPr>
              <w:t>Internet</w:t>
            </w:r>
          </w:p>
        </w:tc>
      </w:tr>
    </w:tbl>
    <w:p w14:paraId="3067E2DD" w14:textId="77777777" w:rsidR="00C20BE5" w:rsidRPr="00057D2C" w:rsidRDefault="00C20BE5" w:rsidP="00057D2C">
      <w:pPr>
        <w:autoSpaceDE w:val="0"/>
        <w:autoSpaceDN w:val="0"/>
        <w:adjustRightInd w:val="0"/>
        <w:spacing w:after="0" w:line="240" w:lineRule="auto"/>
        <w:rPr>
          <w:rFonts w:cs="Calibri"/>
          <w:color w:val="000000"/>
          <w:sz w:val="24"/>
          <w:szCs w:val="24"/>
        </w:rPr>
      </w:pPr>
    </w:p>
    <w:p w14:paraId="1C770C0F" w14:textId="5631E894" w:rsidR="003A3BB1" w:rsidRDefault="003A3BB1" w:rsidP="0014086A">
      <w:pPr>
        <w:spacing w:after="0" w:line="240" w:lineRule="auto"/>
        <w:rPr>
          <w:sz w:val="24"/>
          <w:szCs w:val="24"/>
        </w:rPr>
      </w:pPr>
      <w:r w:rsidRPr="00057D2C">
        <w:rPr>
          <w:sz w:val="24"/>
          <w:szCs w:val="24"/>
        </w:rPr>
        <w:t>Due to lack of documented information from existing sources</w:t>
      </w:r>
      <w:r w:rsidR="00391BED" w:rsidRPr="00057D2C">
        <w:rPr>
          <w:sz w:val="24"/>
          <w:szCs w:val="24"/>
        </w:rPr>
        <w:t xml:space="preserve">, </w:t>
      </w:r>
      <w:r w:rsidR="00263BC2">
        <w:rPr>
          <w:sz w:val="24"/>
          <w:szCs w:val="24"/>
        </w:rPr>
        <w:t xml:space="preserve">it was </w:t>
      </w:r>
      <w:r w:rsidR="00391BED" w:rsidRPr="00057D2C">
        <w:rPr>
          <w:sz w:val="24"/>
          <w:szCs w:val="24"/>
        </w:rPr>
        <w:t>assume</w:t>
      </w:r>
      <w:r w:rsidR="00263BC2">
        <w:rPr>
          <w:sz w:val="24"/>
          <w:szCs w:val="24"/>
        </w:rPr>
        <w:t>d</w:t>
      </w:r>
      <w:r w:rsidR="00391BED" w:rsidRPr="00057D2C">
        <w:rPr>
          <w:sz w:val="24"/>
          <w:szCs w:val="24"/>
        </w:rPr>
        <w:t xml:space="preserve"> that 90 percent of </w:t>
      </w:r>
      <w:r w:rsidR="00FF7A19" w:rsidRPr="00057D2C">
        <w:rPr>
          <w:sz w:val="24"/>
          <w:szCs w:val="24"/>
        </w:rPr>
        <w:t xml:space="preserve">either </w:t>
      </w:r>
      <w:r w:rsidR="00391BED" w:rsidRPr="00057D2C">
        <w:rPr>
          <w:sz w:val="24"/>
          <w:szCs w:val="24"/>
        </w:rPr>
        <w:t>respondent</w:t>
      </w:r>
      <w:r w:rsidR="00FF7A19" w:rsidRPr="00057D2C">
        <w:rPr>
          <w:sz w:val="24"/>
          <w:szCs w:val="24"/>
        </w:rPr>
        <w:t xml:space="preserve"> type</w:t>
      </w:r>
      <w:r w:rsidR="00391BED" w:rsidRPr="00057D2C">
        <w:rPr>
          <w:sz w:val="24"/>
          <w:szCs w:val="24"/>
        </w:rPr>
        <w:t xml:space="preserve"> will be unskilled workers to which </w:t>
      </w:r>
      <w:r w:rsidR="00A2640C">
        <w:rPr>
          <w:sz w:val="24"/>
          <w:szCs w:val="24"/>
        </w:rPr>
        <w:t xml:space="preserve">the </w:t>
      </w:r>
      <w:r w:rsidR="00391BED" w:rsidRPr="00057D2C">
        <w:rPr>
          <w:sz w:val="24"/>
          <w:szCs w:val="24"/>
        </w:rPr>
        <w:t>minimum wage applies</w:t>
      </w:r>
      <w:r>
        <w:rPr>
          <w:sz w:val="24"/>
          <w:szCs w:val="24"/>
        </w:rPr>
        <w:t xml:space="preserve">, </w:t>
      </w:r>
      <w:r w:rsidR="00391BED" w:rsidRPr="00057D2C">
        <w:rPr>
          <w:sz w:val="24"/>
          <w:szCs w:val="24"/>
        </w:rPr>
        <w:t>that skilled workers have wages that are 10 times the minimum wage</w:t>
      </w:r>
      <w:r>
        <w:rPr>
          <w:sz w:val="24"/>
          <w:szCs w:val="24"/>
        </w:rPr>
        <w:t>,</w:t>
      </w:r>
      <w:r w:rsidR="00391BED" w:rsidRPr="00057D2C">
        <w:rPr>
          <w:sz w:val="24"/>
          <w:szCs w:val="24"/>
        </w:rPr>
        <w:t xml:space="preserve"> and </w:t>
      </w:r>
      <w:r>
        <w:rPr>
          <w:sz w:val="24"/>
          <w:szCs w:val="24"/>
        </w:rPr>
        <w:t xml:space="preserve">that </w:t>
      </w:r>
      <w:r w:rsidR="00391BED" w:rsidRPr="00057D2C">
        <w:rPr>
          <w:sz w:val="24"/>
          <w:szCs w:val="24"/>
        </w:rPr>
        <w:t xml:space="preserve">highly skilled workers and executives have wages that are 20 times the minimum wage. </w:t>
      </w:r>
    </w:p>
    <w:p w14:paraId="71DE8D3E" w14:textId="77777777" w:rsidR="00D30528" w:rsidRDefault="00D30528" w:rsidP="0014086A">
      <w:pPr>
        <w:spacing w:after="0" w:line="240" w:lineRule="auto"/>
        <w:rPr>
          <w:sz w:val="24"/>
          <w:szCs w:val="24"/>
        </w:rPr>
      </w:pPr>
    </w:p>
    <w:p w14:paraId="1E1651C6" w14:textId="4B45754A" w:rsidR="004515B7" w:rsidRDefault="00263BC2" w:rsidP="0014086A">
      <w:pPr>
        <w:spacing w:after="0" w:line="240" w:lineRule="auto"/>
        <w:rPr>
          <w:sz w:val="24"/>
          <w:szCs w:val="24"/>
        </w:rPr>
      </w:pPr>
      <w:r>
        <w:rPr>
          <w:sz w:val="24"/>
          <w:szCs w:val="24"/>
        </w:rPr>
        <w:t>It was</w:t>
      </w:r>
      <w:r w:rsidR="0032534F">
        <w:rPr>
          <w:sz w:val="24"/>
          <w:szCs w:val="24"/>
        </w:rPr>
        <w:t xml:space="preserve"> </w:t>
      </w:r>
      <w:r w:rsidR="00391BED" w:rsidRPr="00057D2C">
        <w:rPr>
          <w:sz w:val="24"/>
          <w:szCs w:val="24"/>
        </w:rPr>
        <w:t>also assume</w:t>
      </w:r>
      <w:r>
        <w:rPr>
          <w:sz w:val="24"/>
          <w:szCs w:val="24"/>
        </w:rPr>
        <w:t>d</w:t>
      </w:r>
      <w:r w:rsidR="00391BED" w:rsidRPr="00057D2C">
        <w:rPr>
          <w:sz w:val="24"/>
          <w:szCs w:val="24"/>
        </w:rPr>
        <w:t xml:space="preserve"> that:</w:t>
      </w:r>
    </w:p>
    <w:p w14:paraId="594BE6DB" w14:textId="77777777" w:rsidR="003A3BB1" w:rsidRPr="00057D2C" w:rsidRDefault="003A3BB1" w:rsidP="0014086A">
      <w:pPr>
        <w:spacing w:after="0" w:line="240" w:lineRule="auto"/>
        <w:rPr>
          <w:sz w:val="24"/>
          <w:szCs w:val="24"/>
        </w:rPr>
      </w:pPr>
    </w:p>
    <w:p w14:paraId="4FE435CD" w14:textId="77777777" w:rsidR="00714C0A" w:rsidRPr="00057D2C" w:rsidRDefault="00391BED" w:rsidP="0014086A">
      <w:pPr>
        <w:pStyle w:val="ListParagraph"/>
        <w:numPr>
          <w:ilvl w:val="1"/>
          <w:numId w:val="8"/>
        </w:numPr>
        <w:spacing w:after="0" w:line="240" w:lineRule="auto"/>
        <w:ind w:left="990"/>
        <w:rPr>
          <w:sz w:val="24"/>
          <w:szCs w:val="24"/>
        </w:rPr>
      </w:pPr>
      <w:r w:rsidRPr="00057D2C">
        <w:rPr>
          <w:sz w:val="24"/>
          <w:szCs w:val="24"/>
        </w:rPr>
        <w:t xml:space="preserve">8 percent </w:t>
      </w:r>
      <w:r w:rsidR="004F6E7B" w:rsidRPr="00057D2C">
        <w:rPr>
          <w:sz w:val="24"/>
          <w:szCs w:val="24"/>
        </w:rPr>
        <w:t>from either respondent type</w:t>
      </w:r>
      <w:r w:rsidRPr="00057D2C">
        <w:rPr>
          <w:sz w:val="24"/>
          <w:szCs w:val="24"/>
        </w:rPr>
        <w:t xml:space="preserve"> will be skilled workers (e.g., mine workers, mechanics, community health workers, teachers); and</w:t>
      </w:r>
    </w:p>
    <w:p w14:paraId="00F0D5F0" w14:textId="77777777" w:rsidR="003A3BB1" w:rsidRPr="0014086A" w:rsidRDefault="00391BED" w:rsidP="0014086A">
      <w:pPr>
        <w:pStyle w:val="ListParagraph"/>
        <w:numPr>
          <w:ilvl w:val="1"/>
          <w:numId w:val="8"/>
        </w:numPr>
        <w:spacing w:after="0" w:line="240" w:lineRule="auto"/>
        <w:ind w:left="990"/>
        <w:rPr>
          <w:rFonts w:cs="Calibri"/>
          <w:color w:val="000000"/>
          <w:sz w:val="24"/>
          <w:szCs w:val="24"/>
        </w:rPr>
      </w:pPr>
      <w:r w:rsidRPr="0014086A">
        <w:rPr>
          <w:sz w:val="24"/>
          <w:szCs w:val="24"/>
        </w:rPr>
        <w:t xml:space="preserve">2 percent </w:t>
      </w:r>
      <w:r w:rsidR="004F6E7B" w:rsidRPr="00057D2C">
        <w:rPr>
          <w:sz w:val="24"/>
          <w:szCs w:val="24"/>
        </w:rPr>
        <w:t xml:space="preserve">from either </w:t>
      </w:r>
      <w:r w:rsidRPr="0014086A">
        <w:rPr>
          <w:sz w:val="24"/>
          <w:szCs w:val="24"/>
        </w:rPr>
        <w:t>respondent</w:t>
      </w:r>
      <w:r w:rsidR="004F6E7B" w:rsidRPr="00057D2C">
        <w:rPr>
          <w:sz w:val="24"/>
          <w:szCs w:val="24"/>
        </w:rPr>
        <w:t xml:space="preserve"> type</w:t>
      </w:r>
      <w:r w:rsidRPr="0014086A">
        <w:rPr>
          <w:sz w:val="24"/>
          <w:szCs w:val="24"/>
        </w:rPr>
        <w:t xml:space="preserve"> will be highly skilled workers and executives (e.g., business owners, clinicians) and have wages that 20 times minimum wage.</w:t>
      </w:r>
    </w:p>
    <w:p w14:paraId="324C1136" w14:textId="77777777" w:rsidR="00391BED" w:rsidRDefault="00391BED" w:rsidP="002C56C2">
      <w:pPr>
        <w:spacing w:after="0" w:line="240" w:lineRule="auto"/>
        <w:rPr>
          <w:rFonts w:cs="Calibri"/>
          <w:color w:val="000000"/>
          <w:sz w:val="24"/>
          <w:szCs w:val="24"/>
        </w:rPr>
      </w:pPr>
    </w:p>
    <w:p w14:paraId="1AC96681" w14:textId="2CF88214" w:rsidR="0004639A" w:rsidRPr="002C56C2" w:rsidRDefault="0004639A" w:rsidP="002C56C2">
      <w:pPr>
        <w:spacing w:after="0" w:line="240" w:lineRule="auto"/>
        <w:rPr>
          <w:rFonts w:cs="Calibri"/>
          <w:color w:val="000000"/>
          <w:sz w:val="24"/>
          <w:szCs w:val="24"/>
        </w:rPr>
      </w:pPr>
      <w:r>
        <w:rPr>
          <w:rFonts w:cs="Calibri"/>
          <w:color w:val="000000"/>
          <w:sz w:val="24"/>
          <w:szCs w:val="24"/>
        </w:rPr>
        <w:t>For community leaders, the cost burden estimate is $60.04</w:t>
      </w:r>
      <w:r w:rsidR="007431A0">
        <w:rPr>
          <w:rFonts w:cs="Calibri"/>
          <w:color w:val="000000"/>
          <w:sz w:val="24"/>
          <w:szCs w:val="24"/>
        </w:rPr>
        <w:t xml:space="preserve"> with a weighted hourly wage rate of $0.</w:t>
      </w:r>
      <w:r w:rsidR="00F850F8">
        <w:rPr>
          <w:rFonts w:cs="Calibri"/>
          <w:color w:val="000000"/>
          <w:sz w:val="24"/>
          <w:szCs w:val="24"/>
        </w:rPr>
        <w:t>80</w:t>
      </w:r>
      <w:r w:rsidR="00E70006">
        <w:rPr>
          <w:rFonts w:cs="Calibri"/>
          <w:color w:val="000000"/>
          <w:sz w:val="24"/>
          <w:szCs w:val="24"/>
        </w:rPr>
        <w:t xml:space="preserve"> for 150 respondents</w:t>
      </w:r>
      <w:r w:rsidR="00D5397A">
        <w:rPr>
          <w:rFonts w:cs="Calibri"/>
          <w:color w:val="000000"/>
          <w:sz w:val="24"/>
          <w:szCs w:val="24"/>
        </w:rPr>
        <w:t>; f</w:t>
      </w:r>
      <w:r>
        <w:rPr>
          <w:rFonts w:cs="Calibri"/>
          <w:color w:val="000000"/>
          <w:sz w:val="24"/>
          <w:szCs w:val="24"/>
        </w:rPr>
        <w:t xml:space="preserve">or household members, </w:t>
      </w:r>
      <w:r w:rsidR="00D5397A">
        <w:rPr>
          <w:rFonts w:cs="Calibri"/>
          <w:color w:val="000000"/>
          <w:sz w:val="24"/>
          <w:szCs w:val="24"/>
        </w:rPr>
        <w:t>$4,788.00</w:t>
      </w:r>
      <w:r w:rsidR="007431A0">
        <w:rPr>
          <w:rFonts w:cs="Calibri"/>
          <w:color w:val="000000"/>
          <w:sz w:val="24"/>
          <w:szCs w:val="24"/>
        </w:rPr>
        <w:t xml:space="preserve"> with a weighted hourly wage rate </w:t>
      </w:r>
      <w:r w:rsidR="00F850F8">
        <w:rPr>
          <w:rFonts w:cs="Calibri"/>
          <w:color w:val="000000"/>
          <w:sz w:val="24"/>
          <w:szCs w:val="24"/>
        </w:rPr>
        <w:t xml:space="preserve">also </w:t>
      </w:r>
      <w:r w:rsidR="007431A0">
        <w:rPr>
          <w:rFonts w:cs="Calibri"/>
          <w:color w:val="000000"/>
          <w:sz w:val="24"/>
          <w:szCs w:val="24"/>
        </w:rPr>
        <w:t xml:space="preserve">of </w:t>
      </w:r>
      <w:r w:rsidR="00E70006">
        <w:rPr>
          <w:rFonts w:cs="Calibri"/>
          <w:color w:val="000000"/>
          <w:sz w:val="24"/>
          <w:szCs w:val="24"/>
        </w:rPr>
        <w:t>$0.80 for 6,000 respondents</w:t>
      </w:r>
      <w:r w:rsidR="00D5397A">
        <w:rPr>
          <w:rFonts w:cs="Calibri"/>
          <w:color w:val="000000"/>
          <w:sz w:val="24"/>
          <w:szCs w:val="24"/>
        </w:rPr>
        <w:t>. The total cost burden estimate</w:t>
      </w:r>
      <w:r w:rsidR="00A2640C">
        <w:rPr>
          <w:rFonts w:cs="Calibri"/>
          <w:color w:val="000000"/>
          <w:sz w:val="24"/>
          <w:szCs w:val="24"/>
        </w:rPr>
        <w:t xml:space="preserve"> is</w:t>
      </w:r>
      <w:r w:rsidR="00D5397A">
        <w:rPr>
          <w:rFonts w:cs="Calibri"/>
          <w:color w:val="000000"/>
          <w:sz w:val="24"/>
          <w:szCs w:val="24"/>
        </w:rPr>
        <w:t xml:space="preserve"> $4,848.04.</w:t>
      </w:r>
    </w:p>
    <w:p w14:paraId="23EC0E47" w14:textId="77777777" w:rsidR="00C82D7C" w:rsidRDefault="00C82D7C" w:rsidP="00057D2C">
      <w:pPr>
        <w:spacing w:after="0" w:line="240" w:lineRule="auto"/>
        <w:rPr>
          <w:rFonts w:cs="Calibri"/>
          <w:b/>
          <w:color w:val="000000"/>
          <w:sz w:val="24"/>
          <w:szCs w:val="24"/>
        </w:rPr>
      </w:pPr>
    </w:p>
    <w:p w14:paraId="2B3D00DD" w14:textId="77777777" w:rsidR="00C20BE5" w:rsidRPr="00C4682B" w:rsidRDefault="00C20BE5" w:rsidP="00057D2C">
      <w:pPr>
        <w:spacing w:after="0" w:line="240" w:lineRule="auto"/>
        <w:rPr>
          <w:rFonts w:cs="Calibri"/>
          <w:b/>
          <w:color w:val="000000"/>
          <w:sz w:val="24"/>
          <w:szCs w:val="24"/>
        </w:rPr>
      </w:pPr>
      <w:r w:rsidRPr="00C4682B">
        <w:rPr>
          <w:rFonts w:cs="Calibri"/>
          <w:b/>
          <w:color w:val="000000"/>
          <w:sz w:val="24"/>
          <w:szCs w:val="24"/>
        </w:rPr>
        <w:t>Cost to Respondents</w:t>
      </w:r>
    </w:p>
    <w:p w14:paraId="5E56DEC2" w14:textId="77777777" w:rsidR="001601BE" w:rsidRPr="00057D2C" w:rsidRDefault="001601BE" w:rsidP="00057D2C">
      <w:pPr>
        <w:spacing w:after="0" w:line="240" w:lineRule="auto"/>
        <w:rPr>
          <w:rFonts w:cs="Calibri"/>
          <w:color w:val="000000"/>
          <w:sz w:val="24"/>
          <w:szCs w:val="24"/>
        </w:rPr>
      </w:pPr>
    </w:p>
    <w:tbl>
      <w:tblPr>
        <w:tblW w:w="9347" w:type="dxa"/>
        <w:tblInd w:w="94" w:type="dxa"/>
        <w:tblLayout w:type="fixed"/>
        <w:tblLook w:val="04A0" w:firstRow="1" w:lastRow="0" w:firstColumn="1" w:lastColumn="0" w:noHBand="0" w:noVBand="1"/>
      </w:tblPr>
      <w:tblGrid>
        <w:gridCol w:w="2036"/>
        <w:gridCol w:w="1460"/>
        <w:gridCol w:w="57"/>
        <w:gridCol w:w="1405"/>
        <w:gridCol w:w="1462"/>
        <w:gridCol w:w="1465"/>
        <w:gridCol w:w="1462"/>
      </w:tblGrid>
      <w:tr w:rsidR="0083743D" w:rsidRPr="00C4682B" w14:paraId="324AC367" w14:textId="77777777" w:rsidTr="0083743D">
        <w:trPr>
          <w:trHeight w:val="945"/>
        </w:trPr>
        <w:tc>
          <w:tcPr>
            <w:tcW w:w="2038"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45ACB113" w14:textId="77777777" w:rsidR="00DA006D" w:rsidRPr="00C4682B" w:rsidRDefault="00DA006D" w:rsidP="00C4682B">
            <w:pPr>
              <w:spacing w:after="0" w:line="240" w:lineRule="auto"/>
              <w:jc w:val="center"/>
              <w:rPr>
                <w:rFonts w:ascii="Calibri" w:eastAsia="Times New Roman" w:hAnsi="Calibri" w:cs="Times New Roman"/>
                <w:color w:val="000000"/>
                <w:sz w:val="24"/>
                <w:szCs w:val="24"/>
              </w:rPr>
            </w:pPr>
            <w:r w:rsidRPr="00C4682B">
              <w:rPr>
                <w:rFonts w:ascii="Calibri" w:eastAsia="Times New Roman" w:hAnsi="Calibri" w:cs="Calibri"/>
                <w:color w:val="000000"/>
                <w:sz w:val="24"/>
                <w:szCs w:val="24"/>
              </w:rPr>
              <w:t>Type of Respondent</w:t>
            </w:r>
          </w:p>
        </w:tc>
        <w:tc>
          <w:tcPr>
            <w:tcW w:w="1461" w:type="dxa"/>
            <w:tcBorders>
              <w:top w:val="single" w:sz="8" w:space="0" w:color="auto"/>
              <w:left w:val="nil"/>
              <w:bottom w:val="single" w:sz="8" w:space="0" w:color="auto"/>
              <w:right w:val="single" w:sz="8" w:space="0" w:color="auto"/>
            </w:tcBorders>
            <w:shd w:val="clear" w:color="auto" w:fill="auto"/>
            <w:vAlign w:val="bottom"/>
            <w:hideMark/>
          </w:tcPr>
          <w:p w14:paraId="0D11F9FA" w14:textId="77777777" w:rsidR="00DA006D" w:rsidRPr="00C4682B" w:rsidRDefault="00DA006D" w:rsidP="00C4682B">
            <w:pPr>
              <w:spacing w:after="0" w:line="240" w:lineRule="auto"/>
              <w:jc w:val="center"/>
              <w:rPr>
                <w:rFonts w:ascii="Calibri" w:eastAsia="Times New Roman" w:hAnsi="Calibri" w:cs="Times New Roman"/>
                <w:color w:val="000000"/>
                <w:sz w:val="24"/>
                <w:szCs w:val="24"/>
              </w:rPr>
            </w:pPr>
            <w:r w:rsidRPr="00C4682B">
              <w:rPr>
                <w:rFonts w:ascii="Calibri" w:eastAsia="Times New Roman" w:hAnsi="Calibri" w:cs="Calibri"/>
                <w:color w:val="000000"/>
                <w:sz w:val="24"/>
                <w:szCs w:val="24"/>
              </w:rPr>
              <w:t>No. of Respondents</w:t>
            </w:r>
          </w:p>
        </w:tc>
        <w:tc>
          <w:tcPr>
            <w:tcW w:w="1462" w:type="dxa"/>
            <w:gridSpan w:val="2"/>
            <w:tcBorders>
              <w:top w:val="single" w:sz="8" w:space="0" w:color="auto"/>
              <w:left w:val="nil"/>
              <w:bottom w:val="single" w:sz="8" w:space="0" w:color="auto"/>
              <w:right w:val="single" w:sz="8" w:space="0" w:color="auto"/>
            </w:tcBorders>
            <w:shd w:val="clear" w:color="auto" w:fill="auto"/>
            <w:vAlign w:val="bottom"/>
            <w:hideMark/>
          </w:tcPr>
          <w:p w14:paraId="05AF97A8" w14:textId="77777777" w:rsidR="00DA006D" w:rsidRPr="00C4682B" w:rsidRDefault="00DA006D" w:rsidP="00C4682B">
            <w:pPr>
              <w:spacing w:after="0" w:line="240" w:lineRule="auto"/>
              <w:jc w:val="center"/>
              <w:rPr>
                <w:rFonts w:ascii="Calibri" w:eastAsia="Times New Roman" w:hAnsi="Calibri" w:cs="Times New Roman"/>
                <w:color w:val="000000"/>
                <w:sz w:val="24"/>
                <w:szCs w:val="24"/>
              </w:rPr>
            </w:pPr>
            <w:r w:rsidRPr="00C4682B">
              <w:rPr>
                <w:rFonts w:ascii="Calibri" w:eastAsia="Times New Roman" w:hAnsi="Calibri" w:cs="Calibri"/>
                <w:color w:val="000000"/>
                <w:sz w:val="24"/>
                <w:szCs w:val="24"/>
              </w:rPr>
              <w:t>No. of Responses per Respondent</w:t>
            </w:r>
          </w:p>
        </w:tc>
        <w:tc>
          <w:tcPr>
            <w:tcW w:w="1462" w:type="dxa"/>
            <w:tcBorders>
              <w:top w:val="single" w:sz="8" w:space="0" w:color="auto"/>
              <w:left w:val="nil"/>
              <w:bottom w:val="single" w:sz="8" w:space="0" w:color="auto"/>
              <w:right w:val="single" w:sz="8" w:space="0" w:color="auto"/>
            </w:tcBorders>
            <w:vAlign w:val="center"/>
          </w:tcPr>
          <w:p w14:paraId="2BDF149D" w14:textId="3937404A" w:rsidR="00DA006D" w:rsidRPr="00C4682B" w:rsidRDefault="00DA006D" w:rsidP="00C4682B">
            <w:pPr>
              <w:spacing w:after="0" w:line="24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Total Burden Hours</w:t>
            </w:r>
          </w:p>
        </w:tc>
        <w:tc>
          <w:tcPr>
            <w:tcW w:w="1462"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3C59C579" w14:textId="0AFD20C6" w:rsidR="00DA006D" w:rsidRPr="00C4682B" w:rsidRDefault="00DA006D" w:rsidP="00C4682B">
            <w:pPr>
              <w:spacing w:after="0" w:line="240" w:lineRule="auto"/>
              <w:jc w:val="center"/>
              <w:rPr>
                <w:rFonts w:ascii="Calibri" w:eastAsia="Times New Roman" w:hAnsi="Calibri" w:cs="Times New Roman"/>
                <w:color w:val="000000"/>
                <w:sz w:val="24"/>
                <w:szCs w:val="24"/>
              </w:rPr>
            </w:pPr>
            <w:r w:rsidRPr="00C4682B">
              <w:rPr>
                <w:rFonts w:ascii="Calibri" w:eastAsia="Times New Roman" w:hAnsi="Calibri" w:cs="Calibri"/>
                <w:color w:val="000000"/>
                <w:sz w:val="24"/>
                <w:szCs w:val="24"/>
              </w:rPr>
              <w:t>Hourly Wage Rate</w:t>
            </w:r>
          </w:p>
        </w:tc>
        <w:tc>
          <w:tcPr>
            <w:tcW w:w="1462" w:type="dxa"/>
            <w:tcBorders>
              <w:top w:val="single" w:sz="8" w:space="0" w:color="auto"/>
              <w:left w:val="nil"/>
              <w:bottom w:val="single" w:sz="8" w:space="0" w:color="auto"/>
              <w:right w:val="single" w:sz="8" w:space="0" w:color="auto"/>
            </w:tcBorders>
            <w:shd w:val="clear" w:color="auto" w:fill="auto"/>
            <w:vAlign w:val="bottom"/>
            <w:hideMark/>
          </w:tcPr>
          <w:p w14:paraId="5AF98AB2" w14:textId="77777777" w:rsidR="00DA006D" w:rsidRPr="00C4682B" w:rsidRDefault="00DA006D" w:rsidP="00C4682B">
            <w:pPr>
              <w:spacing w:after="0" w:line="240" w:lineRule="auto"/>
              <w:jc w:val="center"/>
              <w:rPr>
                <w:rFonts w:ascii="Calibri" w:eastAsia="Times New Roman" w:hAnsi="Calibri" w:cs="Times New Roman"/>
                <w:color w:val="000000"/>
                <w:sz w:val="24"/>
                <w:szCs w:val="24"/>
              </w:rPr>
            </w:pPr>
            <w:r w:rsidRPr="00C4682B">
              <w:rPr>
                <w:rFonts w:ascii="Calibri" w:eastAsia="Times New Roman" w:hAnsi="Calibri" w:cs="Calibri"/>
                <w:color w:val="000000"/>
                <w:sz w:val="24"/>
                <w:szCs w:val="24"/>
              </w:rPr>
              <w:t>Respondent Cost</w:t>
            </w:r>
          </w:p>
        </w:tc>
      </w:tr>
      <w:tr w:rsidR="0083743D" w:rsidRPr="00C4682B" w14:paraId="19F0C484" w14:textId="77777777" w:rsidTr="0083743D">
        <w:trPr>
          <w:trHeight w:val="960"/>
        </w:trPr>
        <w:tc>
          <w:tcPr>
            <w:tcW w:w="2038" w:type="dxa"/>
            <w:tcBorders>
              <w:top w:val="nil"/>
              <w:left w:val="single" w:sz="8" w:space="0" w:color="auto"/>
              <w:bottom w:val="single" w:sz="8" w:space="0" w:color="auto"/>
              <w:right w:val="single" w:sz="8" w:space="0" w:color="auto"/>
            </w:tcBorders>
            <w:shd w:val="clear" w:color="auto" w:fill="auto"/>
            <w:vAlign w:val="center"/>
          </w:tcPr>
          <w:p w14:paraId="294F051E" w14:textId="230CE715" w:rsidR="00DA006D" w:rsidRPr="00C4682B" w:rsidRDefault="00DA006D" w:rsidP="00DA006D">
            <w:pPr>
              <w:spacing w:after="0" w:line="240" w:lineRule="auto"/>
              <w:rPr>
                <w:rFonts w:ascii="Calibri" w:eastAsia="Times New Roman" w:hAnsi="Calibri" w:cs="EEAGN D+ Melior"/>
                <w:color w:val="000000"/>
                <w:sz w:val="24"/>
                <w:szCs w:val="24"/>
              </w:rPr>
            </w:pPr>
            <w:r>
              <w:rPr>
                <w:rFonts w:ascii="Calibri" w:eastAsia="Times New Roman" w:hAnsi="Calibri" w:cs="EEAGN D+ Melior"/>
                <w:color w:val="000000"/>
                <w:sz w:val="24"/>
                <w:szCs w:val="24"/>
              </w:rPr>
              <w:t>Community</w:t>
            </w:r>
            <w:r w:rsidRPr="00C4682B">
              <w:rPr>
                <w:rFonts w:ascii="Calibri" w:eastAsia="Times New Roman" w:hAnsi="Calibri" w:cs="EEAGN D+ Melior"/>
                <w:color w:val="000000"/>
                <w:sz w:val="24"/>
                <w:szCs w:val="24"/>
              </w:rPr>
              <w:t xml:space="preserve"> Leaders - unskilled</w:t>
            </w:r>
          </w:p>
        </w:tc>
        <w:tc>
          <w:tcPr>
            <w:tcW w:w="1461" w:type="dxa"/>
            <w:tcBorders>
              <w:top w:val="nil"/>
              <w:left w:val="nil"/>
              <w:bottom w:val="single" w:sz="8" w:space="0" w:color="auto"/>
              <w:right w:val="single" w:sz="8" w:space="0" w:color="auto"/>
            </w:tcBorders>
            <w:shd w:val="clear" w:color="auto" w:fill="auto"/>
            <w:vAlign w:val="center"/>
          </w:tcPr>
          <w:p w14:paraId="578405B2" w14:textId="4109D2A4" w:rsidR="00DA006D" w:rsidRPr="00C4682B" w:rsidRDefault="00DA006D" w:rsidP="00DA006D">
            <w:pPr>
              <w:spacing w:after="0" w:line="240" w:lineRule="auto"/>
              <w:jc w:val="center"/>
              <w:rPr>
                <w:rFonts w:ascii="Calibri" w:eastAsia="Times New Roman" w:hAnsi="Calibri" w:cs="EEAGN D+ Melior"/>
                <w:color w:val="000000"/>
                <w:sz w:val="24"/>
                <w:szCs w:val="24"/>
              </w:rPr>
            </w:pPr>
            <w:r w:rsidRPr="00C4682B">
              <w:rPr>
                <w:rFonts w:ascii="Calibri" w:eastAsia="Times New Roman" w:hAnsi="Calibri" w:cs="EEAGN D+ Melior"/>
                <w:color w:val="000000"/>
                <w:sz w:val="24"/>
                <w:szCs w:val="24"/>
              </w:rPr>
              <w:t>135</w:t>
            </w:r>
          </w:p>
        </w:tc>
        <w:tc>
          <w:tcPr>
            <w:tcW w:w="1462" w:type="dxa"/>
            <w:gridSpan w:val="2"/>
            <w:tcBorders>
              <w:top w:val="nil"/>
              <w:left w:val="nil"/>
              <w:bottom w:val="single" w:sz="8" w:space="0" w:color="auto"/>
              <w:right w:val="single" w:sz="8" w:space="0" w:color="auto"/>
            </w:tcBorders>
            <w:shd w:val="clear" w:color="auto" w:fill="auto"/>
            <w:vAlign w:val="center"/>
          </w:tcPr>
          <w:p w14:paraId="7EDB6789" w14:textId="30E2B864" w:rsidR="00DA006D" w:rsidRPr="00C4682B" w:rsidRDefault="00DA006D" w:rsidP="00DA006D">
            <w:pPr>
              <w:spacing w:after="0" w:line="240" w:lineRule="auto"/>
              <w:jc w:val="center"/>
              <w:rPr>
                <w:rFonts w:ascii="Calibri" w:eastAsia="Times New Roman" w:hAnsi="Calibri" w:cs="EEAGN D+ Melior"/>
                <w:color w:val="000000"/>
                <w:sz w:val="24"/>
                <w:szCs w:val="24"/>
              </w:rPr>
            </w:pPr>
            <w:r w:rsidRPr="00C4682B">
              <w:rPr>
                <w:rFonts w:ascii="Calibri" w:eastAsia="Times New Roman" w:hAnsi="Calibri" w:cs="EEAGN D+ Melior"/>
                <w:color w:val="000000"/>
                <w:sz w:val="24"/>
                <w:szCs w:val="24"/>
              </w:rPr>
              <w:t>1</w:t>
            </w:r>
          </w:p>
        </w:tc>
        <w:tc>
          <w:tcPr>
            <w:tcW w:w="1462" w:type="dxa"/>
            <w:tcBorders>
              <w:top w:val="single" w:sz="8" w:space="0" w:color="auto"/>
              <w:left w:val="nil"/>
              <w:bottom w:val="single" w:sz="8" w:space="0" w:color="auto"/>
              <w:right w:val="single" w:sz="8" w:space="0" w:color="auto"/>
            </w:tcBorders>
            <w:vAlign w:val="center"/>
          </w:tcPr>
          <w:p w14:paraId="68E9EC96" w14:textId="781A1AA0" w:rsidR="00DA006D" w:rsidRPr="00C4682B" w:rsidRDefault="0004639A" w:rsidP="00DA006D">
            <w:pPr>
              <w:spacing w:after="0" w:line="24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68</w:t>
            </w:r>
          </w:p>
        </w:tc>
        <w:tc>
          <w:tcPr>
            <w:tcW w:w="1462" w:type="dxa"/>
            <w:tcBorders>
              <w:top w:val="nil"/>
              <w:left w:val="single" w:sz="8" w:space="0" w:color="auto"/>
              <w:bottom w:val="single" w:sz="8" w:space="0" w:color="auto"/>
              <w:right w:val="single" w:sz="8" w:space="0" w:color="auto"/>
            </w:tcBorders>
            <w:shd w:val="clear" w:color="auto" w:fill="auto"/>
            <w:vAlign w:val="center"/>
          </w:tcPr>
          <w:p w14:paraId="421FE5DC" w14:textId="282685DB" w:rsidR="00DA006D" w:rsidRPr="00C4682B" w:rsidRDefault="00DA006D" w:rsidP="00DA006D">
            <w:pPr>
              <w:spacing w:after="0" w:line="240" w:lineRule="auto"/>
              <w:jc w:val="center"/>
              <w:rPr>
                <w:rFonts w:ascii="Calibri" w:eastAsia="Times New Roman" w:hAnsi="Calibri" w:cs="Calibri"/>
                <w:color w:val="000000"/>
                <w:sz w:val="24"/>
                <w:szCs w:val="24"/>
              </w:rPr>
            </w:pPr>
            <w:r w:rsidRPr="00C4682B">
              <w:rPr>
                <w:rFonts w:ascii="Calibri" w:eastAsia="Times New Roman" w:hAnsi="Calibri" w:cs="Calibri"/>
                <w:color w:val="000000"/>
                <w:sz w:val="24"/>
                <w:szCs w:val="24"/>
              </w:rPr>
              <w:t>$0.3</w:t>
            </w:r>
            <w:r>
              <w:rPr>
                <w:rFonts w:ascii="Calibri" w:eastAsia="Times New Roman" w:hAnsi="Calibri" w:cs="Calibri"/>
                <w:color w:val="000000"/>
                <w:sz w:val="24"/>
                <w:szCs w:val="24"/>
              </w:rPr>
              <w:t>8</w:t>
            </w:r>
          </w:p>
        </w:tc>
        <w:tc>
          <w:tcPr>
            <w:tcW w:w="1462" w:type="dxa"/>
            <w:tcBorders>
              <w:top w:val="nil"/>
              <w:left w:val="nil"/>
              <w:bottom w:val="single" w:sz="8" w:space="0" w:color="auto"/>
              <w:right w:val="single" w:sz="8" w:space="0" w:color="auto"/>
            </w:tcBorders>
            <w:shd w:val="clear" w:color="auto" w:fill="auto"/>
            <w:vAlign w:val="center"/>
          </w:tcPr>
          <w:p w14:paraId="5CC202C2" w14:textId="607EB665" w:rsidR="00DA006D" w:rsidRDefault="0004639A" w:rsidP="00DA006D">
            <w:pPr>
              <w:spacing w:after="0" w:line="240" w:lineRule="auto"/>
              <w:jc w:val="center"/>
              <w:rPr>
                <w:rFonts w:ascii="Calibri" w:hAnsi="Calibri"/>
                <w:color w:val="000000"/>
              </w:rPr>
            </w:pPr>
            <w:r>
              <w:rPr>
                <w:rFonts w:ascii="Calibri" w:hAnsi="Calibri"/>
                <w:color w:val="000000"/>
              </w:rPr>
              <w:t>$25.84</w:t>
            </w:r>
          </w:p>
        </w:tc>
      </w:tr>
      <w:tr w:rsidR="0083743D" w:rsidRPr="00C4682B" w14:paraId="6E17F789" w14:textId="77777777" w:rsidTr="0083743D">
        <w:trPr>
          <w:trHeight w:val="960"/>
        </w:trPr>
        <w:tc>
          <w:tcPr>
            <w:tcW w:w="2038" w:type="dxa"/>
            <w:tcBorders>
              <w:top w:val="nil"/>
              <w:left w:val="single" w:sz="8" w:space="0" w:color="auto"/>
              <w:bottom w:val="single" w:sz="8" w:space="0" w:color="auto"/>
              <w:right w:val="single" w:sz="8" w:space="0" w:color="auto"/>
            </w:tcBorders>
            <w:shd w:val="clear" w:color="auto" w:fill="auto"/>
            <w:vAlign w:val="center"/>
          </w:tcPr>
          <w:p w14:paraId="6F0FEE8B" w14:textId="45F77B53" w:rsidR="00DA006D" w:rsidRPr="00C4682B" w:rsidRDefault="00DA006D" w:rsidP="00DA006D">
            <w:pPr>
              <w:spacing w:after="0" w:line="240" w:lineRule="auto"/>
              <w:rPr>
                <w:rFonts w:ascii="Calibri" w:eastAsia="Times New Roman" w:hAnsi="Calibri" w:cs="EEAGN D+ Melior"/>
                <w:color w:val="000000"/>
                <w:sz w:val="24"/>
                <w:szCs w:val="24"/>
              </w:rPr>
            </w:pPr>
            <w:r>
              <w:rPr>
                <w:rFonts w:ascii="Calibri" w:eastAsia="Times New Roman" w:hAnsi="Calibri" w:cs="EEAGN D+ Melior"/>
                <w:color w:val="000000"/>
                <w:sz w:val="24"/>
                <w:szCs w:val="24"/>
              </w:rPr>
              <w:t>Community</w:t>
            </w:r>
            <w:r w:rsidRPr="00C4682B">
              <w:rPr>
                <w:rFonts w:ascii="Calibri" w:eastAsia="Times New Roman" w:hAnsi="Calibri" w:cs="EEAGN D+ Melior"/>
                <w:color w:val="000000"/>
                <w:sz w:val="24"/>
                <w:szCs w:val="24"/>
              </w:rPr>
              <w:t xml:space="preserve"> Leaders - skilled</w:t>
            </w:r>
          </w:p>
        </w:tc>
        <w:tc>
          <w:tcPr>
            <w:tcW w:w="1461" w:type="dxa"/>
            <w:tcBorders>
              <w:top w:val="nil"/>
              <w:left w:val="nil"/>
              <w:bottom w:val="single" w:sz="8" w:space="0" w:color="auto"/>
              <w:right w:val="single" w:sz="8" w:space="0" w:color="auto"/>
            </w:tcBorders>
            <w:shd w:val="clear" w:color="auto" w:fill="auto"/>
            <w:vAlign w:val="center"/>
          </w:tcPr>
          <w:p w14:paraId="513F2C5A" w14:textId="54A300BF" w:rsidR="00DA006D" w:rsidRPr="00C4682B" w:rsidRDefault="00DA006D" w:rsidP="00DA006D">
            <w:pPr>
              <w:spacing w:after="0" w:line="240" w:lineRule="auto"/>
              <w:jc w:val="center"/>
              <w:rPr>
                <w:rFonts w:ascii="Calibri" w:eastAsia="Times New Roman" w:hAnsi="Calibri" w:cs="EEAGN D+ Melior"/>
                <w:color w:val="000000"/>
                <w:sz w:val="24"/>
                <w:szCs w:val="24"/>
              </w:rPr>
            </w:pPr>
            <w:r w:rsidRPr="00C4682B">
              <w:rPr>
                <w:rFonts w:ascii="Calibri" w:eastAsia="Times New Roman" w:hAnsi="Calibri" w:cs="EEAGN D+ Melior"/>
                <w:color w:val="000000"/>
                <w:sz w:val="24"/>
                <w:szCs w:val="24"/>
              </w:rPr>
              <w:t>1</w:t>
            </w:r>
            <w:r w:rsidR="00F850F8">
              <w:rPr>
                <w:rFonts w:ascii="Calibri" w:eastAsia="Times New Roman" w:hAnsi="Calibri" w:cs="EEAGN D+ Melior"/>
                <w:color w:val="000000"/>
                <w:sz w:val="24"/>
                <w:szCs w:val="24"/>
              </w:rPr>
              <w:t>2</w:t>
            </w:r>
          </w:p>
        </w:tc>
        <w:tc>
          <w:tcPr>
            <w:tcW w:w="1462" w:type="dxa"/>
            <w:gridSpan w:val="2"/>
            <w:tcBorders>
              <w:top w:val="nil"/>
              <w:left w:val="nil"/>
              <w:bottom w:val="single" w:sz="8" w:space="0" w:color="auto"/>
              <w:right w:val="single" w:sz="8" w:space="0" w:color="auto"/>
            </w:tcBorders>
            <w:shd w:val="clear" w:color="auto" w:fill="auto"/>
            <w:vAlign w:val="center"/>
          </w:tcPr>
          <w:p w14:paraId="7F955B39" w14:textId="20DDBCD9" w:rsidR="00DA006D" w:rsidRPr="00C4682B" w:rsidRDefault="00DA006D" w:rsidP="00DA006D">
            <w:pPr>
              <w:spacing w:after="0" w:line="240" w:lineRule="auto"/>
              <w:jc w:val="center"/>
              <w:rPr>
                <w:rFonts w:ascii="Calibri" w:eastAsia="Times New Roman" w:hAnsi="Calibri" w:cs="EEAGN D+ Melior"/>
                <w:color w:val="000000"/>
                <w:sz w:val="24"/>
                <w:szCs w:val="24"/>
              </w:rPr>
            </w:pPr>
            <w:r w:rsidRPr="00C4682B">
              <w:rPr>
                <w:rFonts w:ascii="Calibri" w:eastAsia="Times New Roman" w:hAnsi="Calibri" w:cs="EEAGN D+ Melior"/>
                <w:color w:val="000000"/>
                <w:sz w:val="24"/>
                <w:szCs w:val="24"/>
              </w:rPr>
              <w:t>1</w:t>
            </w:r>
          </w:p>
        </w:tc>
        <w:tc>
          <w:tcPr>
            <w:tcW w:w="1462" w:type="dxa"/>
            <w:tcBorders>
              <w:top w:val="single" w:sz="8" w:space="0" w:color="auto"/>
              <w:left w:val="nil"/>
              <w:bottom w:val="single" w:sz="8" w:space="0" w:color="auto"/>
              <w:right w:val="single" w:sz="8" w:space="0" w:color="auto"/>
            </w:tcBorders>
            <w:vAlign w:val="center"/>
          </w:tcPr>
          <w:p w14:paraId="5EF3C007" w14:textId="7BF83E1A" w:rsidR="00DA006D" w:rsidRPr="00C4682B" w:rsidRDefault="0004639A" w:rsidP="00DA006D">
            <w:pPr>
              <w:spacing w:after="0" w:line="24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5</w:t>
            </w:r>
          </w:p>
        </w:tc>
        <w:tc>
          <w:tcPr>
            <w:tcW w:w="1462" w:type="dxa"/>
            <w:tcBorders>
              <w:top w:val="nil"/>
              <w:left w:val="single" w:sz="8" w:space="0" w:color="auto"/>
              <w:bottom w:val="single" w:sz="8" w:space="0" w:color="auto"/>
              <w:right w:val="single" w:sz="8" w:space="0" w:color="auto"/>
            </w:tcBorders>
            <w:shd w:val="clear" w:color="auto" w:fill="auto"/>
            <w:vAlign w:val="center"/>
          </w:tcPr>
          <w:p w14:paraId="1FD99471" w14:textId="71262203" w:rsidR="00DA006D" w:rsidRPr="00C4682B" w:rsidRDefault="00DA006D" w:rsidP="00DA006D">
            <w:pPr>
              <w:spacing w:after="0" w:line="240" w:lineRule="auto"/>
              <w:jc w:val="center"/>
              <w:rPr>
                <w:rFonts w:ascii="Calibri" w:eastAsia="Times New Roman" w:hAnsi="Calibri" w:cs="Calibri"/>
                <w:color w:val="000000"/>
                <w:sz w:val="24"/>
                <w:szCs w:val="24"/>
              </w:rPr>
            </w:pPr>
            <w:r w:rsidRPr="00C4682B">
              <w:rPr>
                <w:rFonts w:ascii="Calibri" w:eastAsia="Times New Roman" w:hAnsi="Calibri" w:cs="Calibri"/>
                <w:color w:val="000000"/>
                <w:sz w:val="24"/>
                <w:szCs w:val="24"/>
              </w:rPr>
              <w:t>$3.</w:t>
            </w:r>
            <w:r>
              <w:rPr>
                <w:rFonts w:ascii="Calibri" w:eastAsia="Times New Roman" w:hAnsi="Calibri" w:cs="Calibri"/>
                <w:color w:val="000000"/>
                <w:sz w:val="24"/>
                <w:szCs w:val="24"/>
              </w:rPr>
              <w:t>8</w:t>
            </w:r>
            <w:r w:rsidRPr="00C4682B">
              <w:rPr>
                <w:rFonts w:ascii="Calibri" w:eastAsia="Times New Roman" w:hAnsi="Calibri" w:cs="Calibri"/>
                <w:color w:val="000000"/>
                <w:sz w:val="24"/>
                <w:szCs w:val="24"/>
              </w:rPr>
              <w:t xml:space="preserve">0 </w:t>
            </w:r>
          </w:p>
        </w:tc>
        <w:tc>
          <w:tcPr>
            <w:tcW w:w="1462" w:type="dxa"/>
            <w:tcBorders>
              <w:top w:val="nil"/>
              <w:left w:val="nil"/>
              <w:bottom w:val="single" w:sz="8" w:space="0" w:color="auto"/>
              <w:right w:val="single" w:sz="8" w:space="0" w:color="auto"/>
            </w:tcBorders>
            <w:shd w:val="clear" w:color="auto" w:fill="auto"/>
            <w:vAlign w:val="center"/>
          </w:tcPr>
          <w:p w14:paraId="79207AE7" w14:textId="2E3295A9" w:rsidR="00DA006D" w:rsidRDefault="0004639A" w:rsidP="00DA006D">
            <w:pPr>
              <w:spacing w:after="0" w:line="240" w:lineRule="auto"/>
              <w:jc w:val="center"/>
              <w:rPr>
                <w:rFonts w:ascii="Calibri" w:hAnsi="Calibri"/>
                <w:color w:val="000000"/>
              </w:rPr>
            </w:pPr>
            <w:r>
              <w:rPr>
                <w:rFonts w:ascii="Calibri" w:hAnsi="Calibri"/>
                <w:color w:val="000000"/>
              </w:rPr>
              <w:t>$19.00</w:t>
            </w:r>
          </w:p>
        </w:tc>
      </w:tr>
      <w:tr w:rsidR="0083743D" w:rsidRPr="00C4682B" w14:paraId="3852EC69" w14:textId="77777777" w:rsidTr="0083743D">
        <w:trPr>
          <w:trHeight w:val="960"/>
        </w:trPr>
        <w:tc>
          <w:tcPr>
            <w:tcW w:w="2038" w:type="dxa"/>
            <w:tcBorders>
              <w:top w:val="nil"/>
              <w:left w:val="single" w:sz="8" w:space="0" w:color="auto"/>
              <w:bottom w:val="single" w:sz="8" w:space="0" w:color="auto"/>
              <w:right w:val="single" w:sz="8" w:space="0" w:color="auto"/>
            </w:tcBorders>
            <w:shd w:val="clear" w:color="auto" w:fill="auto"/>
            <w:vAlign w:val="center"/>
          </w:tcPr>
          <w:p w14:paraId="148BCD8F" w14:textId="6D4D1229" w:rsidR="00DA006D" w:rsidRPr="00C4682B" w:rsidRDefault="00DA006D" w:rsidP="00DA006D">
            <w:pPr>
              <w:spacing w:after="0" w:line="240" w:lineRule="auto"/>
              <w:rPr>
                <w:rFonts w:ascii="Calibri" w:eastAsia="Times New Roman" w:hAnsi="Calibri" w:cs="EEAGN D+ Melior"/>
                <w:color w:val="000000"/>
                <w:sz w:val="24"/>
                <w:szCs w:val="24"/>
              </w:rPr>
            </w:pPr>
            <w:r>
              <w:rPr>
                <w:rFonts w:ascii="Calibri" w:eastAsia="Times New Roman" w:hAnsi="Calibri" w:cs="EEAGN D+ Melior"/>
                <w:color w:val="000000"/>
                <w:sz w:val="24"/>
                <w:szCs w:val="24"/>
              </w:rPr>
              <w:t>Community</w:t>
            </w:r>
            <w:r w:rsidRPr="00C4682B">
              <w:rPr>
                <w:rFonts w:ascii="Calibri" w:eastAsia="Times New Roman" w:hAnsi="Calibri" w:cs="EEAGN D+ Melior"/>
                <w:color w:val="000000"/>
                <w:sz w:val="24"/>
                <w:szCs w:val="24"/>
              </w:rPr>
              <w:t xml:space="preserve"> Leaders – highly skilled</w:t>
            </w:r>
          </w:p>
        </w:tc>
        <w:tc>
          <w:tcPr>
            <w:tcW w:w="1461" w:type="dxa"/>
            <w:tcBorders>
              <w:top w:val="nil"/>
              <w:left w:val="nil"/>
              <w:bottom w:val="single" w:sz="8" w:space="0" w:color="auto"/>
              <w:right w:val="single" w:sz="8" w:space="0" w:color="auto"/>
            </w:tcBorders>
            <w:shd w:val="clear" w:color="auto" w:fill="auto"/>
            <w:vAlign w:val="center"/>
          </w:tcPr>
          <w:p w14:paraId="5259AD75" w14:textId="0C60842B" w:rsidR="00DA006D" w:rsidRPr="00C4682B" w:rsidRDefault="00F850F8" w:rsidP="00DA006D">
            <w:pPr>
              <w:spacing w:after="0" w:line="240" w:lineRule="auto"/>
              <w:jc w:val="center"/>
              <w:rPr>
                <w:rFonts w:ascii="Calibri" w:eastAsia="Times New Roman" w:hAnsi="Calibri" w:cs="EEAGN D+ Melior"/>
                <w:color w:val="000000"/>
                <w:sz w:val="24"/>
                <w:szCs w:val="24"/>
              </w:rPr>
            </w:pPr>
            <w:r>
              <w:rPr>
                <w:rFonts w:ascii="Calibri" w:eastAsia="Times New Roman" w:hAnsi="Calibri" w:cs="EEAGN D+ Melior"/>
                <w:color w:val="000000"/>
                <w:sz w:val="24"/>
                <w:szCs w:val="24"/>
              </w:rPr>
              <w:t>3</w:t>
            </w:r>
          </w:p>
        </w:tc>
        <w:tc>
          <w:tcPr>
            <w:tcW w:w="1462" w:type="dxa"/>
            <w:gridSpan w:val="2"/>
            <w:tcBorders>
              <w:top w:val="nil"/>
              <w:left w:val="nil"/>
              <w:bottom w:val="single" w:sz="8" w:space="0" w:color="auto"/>
              <w:right w:val="single" w:sz="8" w:space="0" w:color="auto"/>
            </w:tcBorders>
            <w:shd w:val="clear" w:color="auto" w:fill="auto"/>
            <w:vAlign w:val="center"/>
          </w:tcPr>
          <w:p w14:paraId="5560386B" w14:textId="6E27E5A3" w:rsidR="00DA006D" w:rsidRPr="00C4682B" w:rsidRDefault="00DA006D" w:rsidP="00DA006D">
            <w:pPr>
              <w:spacing w:after="0" w:line="240" w:lineRule="auto"/>
              <w:jc w:val="center"/>
              <w:rPr>
                <w:rFonts w:ascii="Calibri" w:eastAsia="Times New Roman" w:hAnsi="Calibri" w:cs="EEAGN D+ Melior"/>
                <w:color w:val="000000"/>
                <w:sz w:val="24"/>
                <w:szCs w:val="24"/>
              </w:rPr>
            </w:pPr>
            <w:r w:rsidRPr="00C4682B">
              <w:rPr>
                <w:rFonts w:ascii="Calibri" w:eastAsia="Times New Roman" w:hAnsi="Calibri" w:cs="EEAGN D+ Melior"/>
                <w:color w:val="000000"/>
                <w:sz w:val="24"/>
                <w:szCs w:val="24"/>
              </w:rPr>
              <w:t>1</w:t>
            </w:r>
          </w:p>
        </w:tc>
        <w:tc>
          <w:tcPr>
            <w:tcW w:w="1462" w:type="dxa"/>
            <w:tcBorders>
              <w:top w:val="single" w:sz="8" w:space="0" w:color="auto"/>
              <w:left w:val="nil"/>
              <w:bottom w:val="single" w:sz="8" w:space="0" w:color="auto"/>
              <w:right w:val="single" w:sz="8" w:space="0" w:color="auto"/>
            </w:tcBorders>
            <w:vAlign w:val="center"/>
          </w:tcPr>
          <w:p w14:paraId="451CA4DB" w14:textId="585B661D" w:rsidR="00DA006D" w:rsidRPr="00C4682B" w:rsidRDefault="0004639A" w:rsidP="00DA006D">
            <w:pPr>
              <w:spacing w:after="0" w:line="24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2</w:t>
            </w:r>
          </w:p>
        </w:tc>
        <w:tc>
          <w:tcPr>
            <w:tcW w:w="1462" w:type="dxa"/>
            <w:tcBorders>
              <w:top w:val="nil"/>
              <w:left w:val="single" w:sz="8" w:space="0" w:color="auto"/>
              <w:bottom w:val="single" w:sz="8" w:space="0" w:color="auto"/>
              <w:right w:val="single" w:sz="8" w:space="0" w:color="auto"/>
            </w:tcBorders>
            <w:shd w:val="clear" w:color="auto" w:fill="auto"/>
            <w:vAlign w:val="center"/>
          </w:tcPr>
          <w:p w14:paraId="676155AF" w14:textId="481ABEF5" w:rsidR="00DA006D" w:rsidRPr="00C4682B" w:rsidRDefault="00DA006D" w:rsidP="00DA006D">
            <w:pPr>
              <w:spacing w:after="0" w:line="240" w:lineRule="auto"/>
              <w:jc w:val="center"/>
              <w:rPr>
                <w:rFonts w:ascii="Calibri" w:eastAsia="Times New Roman" w:hAnsi="Calibri" w:cs="Calibri"/>
                <w:color w:val="000000"/>
                <w:sz w:val="24"/>
                <w:szCs w:val="24"/>
              </w:rPr>
            </w:pPr>
            <w:r w:rsidRPr="00C4682B">
              <w:rPr>
                <w:rFonts w:ascii="Calibri" w:eastAsia="Times New Roman" w:hAnsi="Calibri" w:cs="Calibri"/>
                <w:color w:val="000000"/>
                <w:sz w:val="24"/>
                <w:szCs w:val="24"/>
              </w:rPr>
              <w:t>$7.</w:t>
            </w:r>
            <w:r>
              <w:rPr>
                <w:rFonts w:ascii="Calibri" w:eastAsia="Times New Roman" w:hAnsi="Calibri" w:cs="Calibri"/>
                <w:color w:val="000000"/>
                <w:sz w:val="24"/>
                <w:szCs w:val="24"/>
              </w:rPr>
              <w:t>6</w:t>
            </w:r>
            <w:r w:rsidRPr="00C4682B">
              <w:rPr>
                <w:rFonts w:ascii="Calibri" w:eastAsia="Times New Roman" w:hAnsi="Calibri" w:cs="Calibri"/>
                <w:color w:val="000000"/>
                <w:sz w:val="24"/>
                <w:szCs w:val="24"/>
              </w:rPr>
              <w:t xml:space="preserve">0 </w:t>
            </w:r>
          </w:p>
        </w:tc>
        <w:tc>
          <w:tcPr>
            <w:tcW w:w="1462" w:type="dxa"/>
            <w:tcBorders>
              <w:top w:val="nil"/>
              <w:left w:val="nil"/>
              <w:bottom w:val="single" w:sz="8" w:space="0" w:color="auto"/>
              <w:right w:val="single" w:sz="8" w:space="0" w:color="auto"/>
            </w:tcBorders>
            <w:shd w:val="clear" w:color="auto" w:fill="auto"/>
            <w:vAlign w:val="center"/>
          </w:tcPr>
          <w:p w14:paraId="1C20FB3C" w14:textId="56474474" w:rsidR="00DA006D" w:rsidRDefault="0004639A" w:rsidP="00DA006D">
            <w:pPr>
              <w:spacing w:after="0" w:line="240" w:lineRule="auto"/>
              <w:jc w:val="center"/>
              <w:rPr>
                <w:rFonts w:ascii="Calibri" w:hAnsi="Calibri"/>
                <w:color w:val="000000"/>
              </w:rPr>
            </w:pPr>
            <w:r>
              <w:rPr>
                <w:rFonts w:ascii="Calibri" w:hAnsi="Calibri"/>
                <w:color w:val="000000"/>
              </w:rPr>
              <w:t>$15.20</w:t>
            </w:r>
            <w:r w:rsidR="00DA006D">
              <w:rPr>
                <w:rFonts w:ascii="Calibri" w:hAnsi="Calibri"/>
                <w:color w:val="000000"/>
              </w:rPr>
              <w:t xml:space="preserve"> </w:t>
            </w:r>
          </w:p>
        </w:tc>
      </w:tr>
      <w:tr w:rsidR="0083743D" w:rsidRPr="00C4682B" w14:paraId="2F24C45F" w14:textId="77777777" w:rsidTr="0083743D">
        <w:trPr>
          <w:trHeight w:val="960"/>
        </w:trPr>
        <w:tc>
          <w:tcPr>
            <w:tcW w:w="2038" w:type="dxa"/>
            <w:tcBorders>
              <w:top w:val="nil"/>
              <w:left w:val="single" w:sz="8" w:space="0" w:color="auto"/>
              <w:bottom w:val="single" w:sz="8" w:space="0" w:color="auto"/>
              <w:right w:val="single" w:sz="8" w:space="0" w:color="auto"/>
            </w:tcBorders>
            <w:shd w:val="clear" w:color="auto" w:fill="auto"/>
            <w:vAlign w:val="center"/>
            <w:hideMark/>
          </w:tcPr>
          <w:p w14:paraId="7937201B" w14:textId="77777777" w:rsidR="00DA006D" w:rsidRPr="00C4682B" w:rsidRDefault="00DA006D" w:rsidP="002368DA">
            <w:pPr>
              <w:spacing w:after="0" w:line="240" w:lineRule="auto"/>
              <w:rPr>
                <w:rFonts w:ascii="Calibri" w:eastAsia="Times New Roman" w:hAnsi="Calibri" w:cs="Times New Roman"/>
                <w:color w:val="000000"/>
                <w:sz w:val="24"/>
                <w:szCs w:val="24"/>
              </w:rPr>
            </w:pPr>
            <w:r w:rsidRPr="00C4682B">
              <w:rPr>
                <w:rFonts w:ascii="Calibri" w:eastAsia="Times New Roman" w:hAnsi="Calibri" w:cs="EEAGN D+ Melior"/>
                <w:color w:val="000000"/>
                <w:sz w:val="24"/>
                <w:szCs w:val="24"/>
              </w:rPr>
              <w:lastRenderedPageBreak/>
              <w:t>Household Members - unskilled</w:t>
            </w:r>
          </w:p>
        </w:tc>
        <w:tc>
          <w:tcPr>
            <w:tcW w:w="1461" w:type="dxa"/>
            <w:tcBorders>
              <w:top w:val="nil"/>
              <w:left w:val="nil"/>
              <w:bottom w:val="single" w:sz="8" w:space="0" w:color="auto"/>
              <w:right w:val="single" w:sz="8" w:space="0" w:color="auto"/>
            </w:tcBorders>
            <w:shd w:val="clear" w:color="auto" w:fill="auto"/>
            <w:vAlign w:val="center"/>
            <w:hideMark/>
          </w:tcPr>
          <w:p w14:paraId="52D795E8" w14:textId="77777777" w:rsidR="00DA006D" w:rsidRPr="00C4682B" w:rsidRDefault="00DA006D" w:rsidP="002368DA">
            <w:pPr>
              <w:spacing w:after="0" w:line="240" w:lineRule="auto"/>
              <w:jc w:val="center"/>
              <w:rPr>
                <w:rFonts w:ascii="Calibri" w:eastAsia="Times New Roman" w:hAnsi="Calibri" w:cs="Times New Roman"/>
                <w:color w:val="000000"/>
                <w:sz w:val="24"/>
                <w:szCs w:val="24"/>
              </w:rPr>
            </w:pPr>
            <w:r w:rsidRPr="00C4682B">
              <w:rPr>
                <w:rFonts w:ascii="Calibri" w:eastAsia="Times New Roman" w:hAnsi="Calibri" w:cs="EEAGN D+ Melior"/>
                <w:color w:val="000000"/>
                <w:sz w:val="24"/>
                <w:szCs w:val="24"/>
              </w:rPr>
              <w:t>5,400</w:t>
            </w:r>
          </w:p>
        </w:tc>
        <w:tc>
          <w:tcPr>
            <w:tcW w:w="1462" w:type="dxa"/>
            <w:gridSpan w:val="2"/>
            <w:tcBorders>
              <w:top w:val="nil"/>
              <w:left w:val="nil"/>
              <w:bottom w:val="single" w:sz="8" w:space="0" w:color="auto"/>
              <w:right w:val="single" w:sz="8" w:space="0" w:color="auto"/>
            </w:tcBorders>
            <w:shd w:val="clear" w:color="auto" w:fill="auto"/>
            <w:vAlign w:val="center"/>
            <w:hideMark/>
          </w:tcPr>
          <w:p w14:paraId="339EC6EA" w14:textId="77777777" w:rsidR="00DA006D" w:rsidRPr="00C4682B" w:rsidRDefault="00DA006D" w:rsidP="002368DA">
            <w:pPr>
              <w:spacing w:after="0" w:line="240" w:lineRule="auto"/>
              <w:jc w:val="center"/>
              <w:rPr>
                <w:rFonts w:ascii="Calibri" w:eastAsia="Times New Roman" w:hAnsi="Calibri" w:cs="Times New Roman"/>
                <w:color w:val="000000"/>
                <w:sz w:val="24"/>
                <w:szCs w:val="24"/>
              </w:rPr>
            </w:pPr>
            <w:r w:rsidRPr="00C4682B">
              <w:rPr>
                <w:rFonts w:ascii="Calibri" w:eastAsia="Times New Roman" w:hAnsi="Calibri" w:cs="EEAGN D+ Melior"/>
                <w:color w:val="000000"/>
                <w:sz w:val="24"/>
                <w:szCs w:val="24"/>
              </w:rPr>
              <w:t>1</w:t>
            </w:r>
          </w:p>
        </w:tc>
        <w:tc>
          <w:tcPr>
            <w:tcW w:w="1462" w:type="dxa"/>
            <w:tcBorders>
              <w:top w:val="single" w:sz="8" w:space="0" w:color="auto"/>
              <w:left w:val="nil"/>
              <w:bottom w:val="single" w:sz="8" w:space="0" w:color="auto"/>
              <w:right w:val="single" w:sz="8" w:space="0" w:color="auto"/>
            </w:tcBorders>
            <w:vAlign w:val="center"/>
          </w:tcPr>
          <w:p w14:paraId="053BCE07" w14:textId="77A4E585" w:rsidR="00DA006D" w:rsidRPr="00C4682B" w:rsidRDefault="006E1AE4" w:rsidP="002368DA">
            <w:pPr>
              <w:spacing w:after="0" w:line="24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5,400</w:t>
            </w:r>
          </w:p>
        </w:tc>
        <w:tc>
          <w:tcPr>
            <w:tcW w:w="1462" w:type="dxa"/>
            <w:tcBorders>
              <w:top w:val="nil"/>
              <w:left w:val="single" w:sz="8" w:space="0" w:color="auto"/>
              <w:bottom w:val="single" w:sz="8" w:space="0" w:color="auto"/>
              <w:right w:val="single" w:sz="8" w:space="0" w:color="auto"/>
            </w:tcBorders>
            <w:shd w:val="clear" w:color="auto" w:fill="auto"/>
            <w:vAlign w:val="center"/>
            <w:hideMark/>
          </w:tcPr>
          <w:p w14:paraId="6D41CC7B" w14:textId="76ED35F4" w:rsidR="00DA006D" w:rsidRPr="00C4682B" w:rsidRDefault="00DA006D" w:rsidP="002368DA">
            <w:pPr>
              <w:spacing w:after="0" w:line="240" w:lineRule="auto"/>
              <w:jc w:val="center"/>
              <w:rPr>
                <w:rFonts w:ascii="Calibri" w:eastAsia="Times New Roman" w:hAnsi="Calibri" w:cs="Times New Roman"/>
                <w:color w:val="000000"/>
                <w:sz w:val="24"/>
                <w:szCs w:val="24"/>
              </w:rPr>
            </w:pPr>
            <w:r w:rsidRPr="00C4682B">
              <w:rPr>
                <w:rFonts w:ascii="Calibri" w:eastAsia="Times New Roman" w:hAnsi="Calibri" w:cs="Calibri"/>
                <w:color w:val="000000"/>
                <w:sz w:val="24"/>
                <w:szCs w:val="24"/>
              </w:rPr>
              <w:t>$0.3</w:t>
            </w:r>
            <w:r>
              <w:rPr>
                <w:rFonts w:ascii="Calibri" w:eastAsia="Times New Roman" w:hAnsi="Calibri" w:cs="Calibri"/>
                <w:color w:val="000000"/>
                <w:sz w:val="24"/>
                <w:szCs w:val="24"/>
              </w:rPr>
              <w:t>8</w:t>
            </w:r>
          </w:p>
        </w:tc>
        <w:tc>
          <w:tcPr>
            <w:tcW w:w="1462" w:type="dxa"/>
            <w:tcBorders>
              <w:top w:val="nil"/>
              <w:left w:val="nil"/>
              <w:bottom w:val="single" w:sz="8" w:space="0" w:color="auto"/>
              <w:right w:val="single" w:sz="8" w:space="0" w:color="auto"/>
            </w:tcBorders>
            <w:shd w:val="clear" w:color="auto" w:fill="auto"/>
            <w:vAlign w:val="center"/>
            <w:hideMark/>
          </w:tcPr>
          <w:p w14:paraId="104E83D9" w14:textId="6CF2F5FE" w:rsidR="00DA006D" w:rsidRPr="00C4682B" w:rsidRDefault="00DA006D" w:rsidP="002368DA">
            <w:pPr>
              <w:spacing w:after="0" w:line="240" w:lineRule="auto"/>
              <w:jc w:val="center"/>
              <w:rPr>
                <w:rFonts w:ascii="Calibri" w:eastAsia="Times New Roman" w:hAnsi="Calibri" w:cs="Times New Roman"/>
                <w:color w:val="000000"/>
                <w:sz w:val="24"/>
                <w:szCs w:val="24"/>
              </w:rPr>
            </w:pPr>
            <w:r>
              <w:rPr>
                <w:rFonts w:ascii="Calibri" w:hAnsi="Calibri"/>
                <w:color w:val="000000"/>
              </w:rPr>
              <w:t xml:space="preserve">$2,052.00 </w:t>
            </w:r>
          </w:p>
        </w:tc>
      </w:tr>
      <w:tr w:rsidR="0083743D" w:rsidRPr="00C4682B" w14:paraId="2510E069" w14:textId="77777777" w:rsidTr="0083743D">
        <w:trPr>
          <w:trHeight w:val="645"/>
        </w:trPr>
        <w:tc>
          <w:tcPr>
            <w:tcW w:w="2038" w:type="dxa"/>
            <w:tcBorders>
              <w:top w:val="nil"/>
              <w:left w:val="single" w:sz="8" w:space="0" w:color="auto"/>
              <w:bottom w:val="single" w:sz="8" w:space="0" w:color="auto"/>
              <w:right w:val="single" w:sz="8" w:space="0" w:color="auto"/>
            </w:tcBorders>
            <w:shd w:val="clear" w:color="auto" w:fill="auto"/>
            <w:vAlign w:val="center"/>
            <w:hideMark/>
          </w:tcPr>
          <w:p w14:paraId="308E2E41" w14:textId="77777777" w:rsidR="00DA006D" w:rsidRPr="00C4682B" w:rsidRDefault="00DA006D" w:rsidP="002368DA">
            <w:pPr>
              <w:spacing w:after="0" w:line="240" w:lineRule="auto"/>
              <w:rPr>
                <w:rFonts w:ascii="Calibri" w:eastAsia="Times New Roman" w:hAnsi="Calibri" w:cs="Times New Roman"/>
                <w:color w:val="000000"/>
                <w:sz w:val="24"/>
                <w:szCs w:val="24"/>
              </w:rPr>
            </w:pPr>
            <w:r w:rsidRPr="00C4682B">
              <w:rPr>
                <w:rFonts w:ascii="Calibri" w:eastAsia="Times New Roman" w:hAnsi="Calibri" w:cs="EEAGN D+ Melior"/>
                <w:color w:val="000000"/>
                <w:sz w:val="24"/>
                <w:szCs w:val="24"/>
              </w:rPr>
              <w:t>Household Members - skilled</w:t>
            </w:r>
          </w:p>
        </w:tc>
        <w:tc>
          <w:tcPr>
            <w:tcW w:w="1461" w:type="dxa"/>
            <w:tcBorders>
              <w:top w:val="nil"/>
              <w:left w:val="nil"/>
              <w:bottom w:val="single" w:sz="8" w:space="0" w:color="auto"/>
              <w:right w:val="single" w:sz="8" w:space="0" w:color="auto"/>
            </w:tcBorders>
            <w:shd w:val="clear" w:color="auto" w:fill="auto"/>
            <w:vAlign w:val="center"/>
            <w:hideMark/>
          </w:tcPr>
          <w:p w14:paraId="599140DD" w14:textId="77777777" w:rsidR="00DA006D" w:rsidRPr="00C4682B" w:rsidRDefault="00DA006D" w:rsidP="002368DA">
            <w:pPr>
              <w:spacing w:after="0" w:line="240" w:lineRule="auto"/>
              <w:jc w:val="center"/>
              <w:rPr>
                <w:rFonts w:ascii="Calibri" w:eastAsia="Times New Roman" w:hAnsi="Calibri" w:cs="Times New Roman"/>
                <w:color w:val="000000"/>
                <w:sz w:val="24"/>
                <w:szCs w:val="24"/>
              </w:rPr>
            </w:pPr>
            <w:r w:rsidRPr="00C4682B">
              <w:rPr>
                <w:rFonts w:ascii="Calibri" w:eastAsia="Times New Roman" w:hAnsi="Calibri" w:cs="EEAGN D+ Melior"/>
                <w:color w:val="000000"/>
                <w:sz w:val="24"/>
                <w:szCs w:val="24"/>
              </w:rPr>
              <w:t>480</w:t>
            </w:r>
          </w:p>
        </w:tc>
        <w:tc>
          <w:tcPr>
            <w:tcW w:w="1462" w:type="dxa"/>
            <w:gridSpan w:val="2"/>
            <w:tcBorders>
              <w:top w:val="nil"/>
              <w:left w:val="nil"/>
              <w:bottom w:val="single" w:sz="8" w:space="0" w:color="auto"/>
              <w:right w:val="single" w:sz="8" w:space="0" w:color="auto"/>
            </w:tcBorders>
            <w:shd w:val="clear" w:color="auto" w:fill="auto"/>
            <w:vAlign w:val="center"/>
            <w:hideMark/>
          </w:tcPr>
          <w:p w14:paraId="3472428A" w14:textId="77777777" w:rsidR="00DA006D" w:rsidRPr="00C4682B" w:rsidRDefault="00DA006D" w:rsidP="002368DA">
            <w:pPr>
              <w:spacing w:after="0" w:line="240" w:lineRule="auto"/>
              <w:jc w:val="center"/>
              <w:rPr>
                <w:rFonts w:ascii="Calibri" w:eastAsia="Times New Roman" w:hAnsi="Calibri" w:cs="Times New Roman"/>
                <w:color w:val="000000"/>
                <w:sz w:val="24"/>
                <w:szCs w:val="24"/>
              </w:rPr>
            </w:pPr>
            <w:r w:rsidRPr="00C4682B">
              <w:rPr>
                <w:rFonts w:ascii="Calibri" w:eastAsia="Times New Roman" w:hAnsi="Calibri" w:cs="EEAGN D+ Melior"/>
                <w:color w:val="000000"/>
                <w:sz w:val="24"/>
                <w:szCs w:val="24"/>
              </w:rPr>
              <w:t>1</w:t>
            </w:r>
          </w:p>
        </w:tc>
        <w:tc>
          <w:tcPr>
            <w:tcW w:w="1462" w:type="dxa"/>
            <w:tcBorders>
              <w:top w:val="single" w:sz="8" w:space="0" w:color="auto"/>
              <w:left w:val="nil"/>
              <w:bottom w:val="single" w:sz="8" w:space="0" w:color="auto"/>
              <w:right w:val="single" w:sz="8" w:space="0" w:color="auto"/>
            </w:tcBorders>
            <w:vAlign w:val="center"/>
          </w:tcPr>
          <w:p w14:paraId="6BD9AF0B" w14:textId="72331576" w:rsidR="00DA006D" w:rsidRPr="00C4682B" w:rsidRDefault="006E1AE4" w:rsidP="002368DA">
            <w:pPr>
              <w:spacing w:after="0" w:line="24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480</w:t>
            </w:r>
          </w:p>
        </w:tc>
        <w:tc>
          <w:tcPr>
            <w:tcW w:w="1462" w:type="dxa"/>
            <w:tcBorders>
              <w:top w:val="nil"/>
              <w:left w:val="single" w:sz="8" w:space="0" w:color="auto"/>
              <w:bottom w:val="single" w:sz="8" w:space="0" w:color="auto"/>
              <w:right w:val="single" w:sz="8" w:space="0" w:color="auto"/>
            </w:tcBorders>
            <w:shd w:val="clear" w:color="auto" w:fill="auto"/>
            <w:vAlign w:val="center"/>
            <w:hideMark/>
          </w:tcPr>
          <w:p w14:paraId="1E6F8353" w14:textId="625B83BC" w:rsidR="00DA006D" w:rsidRPr="00C4682B" w:rsidRDefault="00DA006D" w:rsidP="002368DA">
            <w:pPr>
              <w:spacing w:after="0" w:line="240" w:lineRule="auto"/>
              <w:jc w:val="center"/>
              <w:rPr>
                <w:rFonts w:ascii="Calibri" w:eastAsia="Times New Roman" w:hAnsi="Calibri" w:cs="Times New Roman"/>
                <w:color w:val="000000"/>
                <w:sz w:val="24"/>
                <w:szCs w:val="24"/>
              </w:rPr>
            </w:pPr>
            <w:r w:rsidRPr="00C4682B">
              <w:rPr>
                <w:rFonts w:ascii="Calibri" w:eastAsia="Times New Roman" w:hAnsi="Calibri" w:cs="Calibri"/>
                <w:color w:val="000000"/>
                <w:sz w:val="24"/>
                <w:szCs w:val="24"/>
              </w:rPr>
              <w:t>$3.</w:t>
            </w:r>
            <w:r>
              <w:rPr>
                <w:rFonts w:ascii="Calibri" w:eastAsia="Times New Roman" w:hAnsi="Calibri" w:cs="Calibri"/>
                <w:color w:val="000000"/>
                <w:sz w:val="24"/>
                <w:szCs w:val="24"/>
              </w:rPr>
              <w:t>8</w:t>
            </w:r>
            <w:r w:rsidRPr="00C4682B">
              <w:rPr>
                <w:rFonts w:ascii="Calibri" w:eastAsia="Times New Roman" w:hAnsi="Calibri" w:cs="Calibri"/>
                <w:color w:val="000000"/>
                <w:sz w:val="24"/>
                <w:szCs w:val="24"/>
              </w:rPr>
              <w:t xml:space="preserve">0 </w:t>
            </w:r>
          </w:p>
        </w:tc>
        <w:tc>
          <w:tcPr>
            <w:tcW w:w="1462" w:type="dxa"/>
            <w:tcBorders>
              <w:top w:val="nil"/>
              <w:left w:val="nil"/>
              <w:bottom w:val="single" w:sz="8" w:space="0" w:color="auto"/>
              <w:right w:val="single" w:sz="8" w:space="0" w:color="auto"/>
            </w:tcBorders>
            <w:shd w:val="clear" w:color="auto" w:fill="auto"/>
            <w:vAlign w:val="center"/>
            <w:hideMark/>
          </w:tcPr>
          <w:p w14:paraId="370DBCCD" w14:textId="421D3031" w:rsidR="00DA006D" w:rsidRPr="00C4682B" w:rsidRDefault="00DA006D" w:rsidP="002368DA">
            <w:pPr>
              <w:spacing w:after="0" w:line="240" w:lineRule="auto"/>
              <w:jc w:val="center"/>
              <w:rPr>
                <w:rFonts w:ascii="Calibri" w:eastAsia="Times New Roman" w:hAnsi="Calibri" w:cs="Times New Roman"/>
                <w:color w:val="000000"/>
                <w:sz w:val="24"/>
                <w:szCs w:val="24"/>
              </w:rPr>
            </w:pPr>
            <w:r>
              <w:rPr>
                <w:rFonts w:ascii="Calibri" w:hAnsi="Calibri"/>
                <w:color w:val="000000"/>
              </w:rPr>
              <w:t xml:space="preserve">$1,824.00 </w:t>
            </w:r>
          </w:p>
        </w:tc>
      </w:tr>
      <w:tr w:rsidR="0083743D" w:rsidRPr="00C4682B" w14:paraId="34EEC262" w14:textId="77777777" w:rsidTr="0083743D">
        <w:trPr>
          <w:trHeight w:val="960"/>
        </w:trPr>
        <w:tc>
          <w:tcPr>
            <w:tcW w:w="2038" w:type="dxa"/>
            <w:tcBorders>
              <w:top w:val="nil"/>
              <w:left w:val="single" w:sz="8" w:space="0" w:color="auto"/>
              <w:bottom w:val="single" w:sz="8" w:space="0" w:color="auto"/>
              <w:right w:val="single" w:sz="8" w:space="0" w:color="auto"/>
            </w:tcBorders>
            <w:shd w:val="clear" w:color="auto" w:fill="auto"/>
            <w:vAlign w:val="center"/>
            <w:hideMark/>
          </w:tcPr>
          <w:p w14:paraId="137DF11E" w14:textId="77777777" w:rsidR="00DA006D" w:rsidRPr="00C4682B" w:rsidRDefault="00DA006D" w:rsidP="002368DA">
            <w:pPr>
              <w:spacing w:after="0" w:line="240" w:lineRule="auto"/>
              <w:rPr>
                <w:rFonts w:ascii="Calibri" w:eastAsia="Times New Roman" w:hAnsi="Calibri" w:cs="Times New Roman"/>
                <w:color w:val="000000"/>
                <w:sz w:val="24"/>
                <w:szCs w:val="24"/>
              </w:rPr>
            </w:pPr>
            <w:r w:rsidRPr="00C4682B">
              <w:rPr>
                <w:rFonts w:ascii="Calibri" w:eastAsia="Times New Roman" w:hAnsi="Calibri" w:cs="EEAGN D+ Melior"/>
                <w:color w:val="000000"/>
                <w:sz w:val="24"/>
                <w:szCs w:val="24"/>
              </w:rPr>
              <w:t>Household Members – highly skilled</w:t>
            </w:r>
          </w:p>
        </w:tc>
        <w:tc>
          <w:tcPr>
            <w:tcW w:w="1461" w:type="dxa"/>
            <w:tcBorders>
              <w:top w:val="nil"/>
              <w:left w:val="nil"/>
              <w:bottom w:val="single" w:sz="8" w:space="0" w:color="auto"/>
              <w:right w:val="single" w:sz="8" w:space="0" w:color="auto"/>
            </w:tcBorders>
            <w:shd w:val="clear" w:color="auto" w:fill="auto"/>
            <w:vAlign w:val="center"/>
            <w:hideMark/>
          </w:tcPr>
          <w:p w14:paraId="6197BEA0" w14:textId="77777777" w:rsidR="00DA006D" w:rsidRPr="00C4682B" w:rsidRDefault="00DA006D" w:rsidP="002368DA">
            <w:pPr>
              <w:spacing w:after="0" w:line="240" w:lineRule="auto"/>
              <w:jc w:val="center"/>
              <w:rPr>
                <w:rFonts w:ascii="Calibri" w:eastAsia="Times New Roman" w:hAnsi="Calibri" w:cs="Times New Roman"/>
                <w:color w:val="000000"/>
                <w:sz w:val="24"/>
                <w:szCs w:val="24"/>
              </w:rPr>
            </w:pPr>
            <w:r w:rsidRPr="00C4682B">
              <w:rPr>
                <w:rFonts w:ascii="Calibri" w:eastAsia="Times New Roman" w:hAnsi="Calibri" w:cs="EEAGN D+ Melior"/>
                <w:color w:val="000000"/>
                <w:sz w:val="24"/>
                <w:szCs w:val="24"/>
              </w:rPr>
              <w:t>120</w:t>
            </w:r>
          </w:p>
        </w:tc>
        <w:tc>
          <w:tcPr>
            <w:tcW w:w="1462" w:type="dxa"/>
            <w:gridSpan w:val="2"/>
            <w:tcBorders>
              <w:top w:val="nil"/>
              <w:left w:val="nil"/>
              <w:bottom w:val="single" w:sz="8" w:space="0" w:color="auto"/>
              <w:right w:val="single" w:sz="8" w:space="0" w:color="auto"/>
            </w:tcBorders>
            <w:shd w:val="clear" w:color="auto" w:fill="auto"/>
            <w:vAlign w:val="center"/>
            <w:hideMark/>
          </w:tcPr>
          <w:p w14:paraId="1578D8D8" w14:textId="77777777" w:rsidR="00DA006D" w:rsidRPr="00C4682B" w:rsidRDefault="00DA006D" w:rsidP="002368DA">
            <w:pPr>
              <w:spacing w:after="0" w:line="240" w:lineRule="auto"/>
              <w:jc w:val="center"/>
              <w:rPr>
                <w:rFonts w:ascii="Calibri" w:eastAsia="Times New Roman" w:hAnsi="Calibri" w:cs="Times New Roman"/>
                <w:color w:val="000000"/>
                <w:sz w:val="24"/>
                <w:szCs w:val="24"/>
              </w:rPr>
            </w:pPr>
            <w:r w:rsidRPr="00C4682B">
              <w:rPr>
                <w:rFonts w:ascii="Calibri" w:eastAsia="Times New Roman" w:hAnsi="Calibri" w:cs="EEAGN D+ Melior"/>
                <w:color w:val="000000"/>
                <w:sz w:val="24"/>
                <w:szCs w:val="24"/>
              </w:rPr>
              <w:t>1</w:t>
            </w:r>
          </w:p>
        </w:tc>
        <w:tc>
          <w:tcPr>
            <w:tcW w:w="1462" w:type="dxa"/>
            <w:tcBorders>
              <w:top w:val="single" w:sz="8" w:space="0" w:color="auto"/>
              <w:left w:val="nil"/>
              <w:bottom w:val="single" w:sz="8" w:space="0" w:color="auto"/>
              <w:right w:val="single" w:sz="8" w:space="0" w:color="auto"/>
            </w:tcBorders>
            <w:vAlign w:val="center"/>
          </w:tcPr>
          <w:p w14:paraId="0C8DA04D" w14:textId="3095FB00" w:rsidR="00DA006D" w:rsidRPr="00C4682B" w:rsidRDefault="006E1AE4" w:rsidP="002368DA">
            <w:pPr>
              <w:spacing w:after="0" w:line="24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120</w:t>
            </w:r>
          </w:p>
        </w:tc>
        <w:tc>
          <w:tcPr>
            <w:tcW w:w="1462" w:type="dxa"/>
            <w:tcBorders>
              <w:top w:val="nil"/>
              <w:left w:val="single" w:sz="8" w:space="0" w:color="auto"/>
              <w:bottom w:val="single" w:sz="8" w:space="0" w:color="auto"/>
              <w:right w:val="single" w:sz="8" w:space="0" w:color="auto"/>
            </w:tcBorders>
            <w:shd w:val="clear" w:color="auto" w:fill="auto"/>
            <w:vAlign w:val="center"/>
            <w:hideMark/>
          </w:tcPr>
          <w:p w14:paraId="58238C57" w14:textId="191D1A7B" w:rsidR="00DA006D" w:rsidRPr="00C4682B" w:rsidRDefault="00DA006D" w:rsidP="002368DA">
            <w:pPr>
              <w:spacing w:after="0" w:line="240" w:lineRule="auto"/>
              <w:jc w:val="center"/>
              <w:rPr>
                <w:rFonts w:ascii="Calibri" w:eastAsia="Times New Roman" w:hAnsi="Calibri" w:cs="Times New Roman"/>
                <w:color w:val="000000"/>
                <w:sz w:val="24"/>
                <w:szCs w:val="24"/>
              </w:rPr>
            </w:pPr>
            <w:r w:rsidRPr="00C4682B">
              <w:rPr>
                <w:rFonts w:ascii="Calibri" w:eastAsia="Times New Roman" w:hAnsi="Calibri" w:cs="Calibri"/>
                <w:color w:val="000000"/>
                <w:sz w:val="24"/>
                <w:szCs w:val="24"/>
              </w:rPr>
              <w:t>$7.</w:t>
            </w:r>
            <w:r>
              <w:rPr>
                <w:rFonts w:ascii="Calibri" w:eastAsia="Times New Roman" w:hAnsi="Calibri" w:cs="Calibri"/>
                <w:color w:val="000000"/>
                <w:sz w:val="24"/>
                <w:szCs w:val="24"/>
              </w:rPr>
              <w:t>6</w:t>
            </w:r>
            <w:r w:rsidRPr="00C4682B">
              <w:rPr>
                <w:rFonts w:ascii="Calibri" w:eastAsia="Times New Roman" w:hAnsi="Calibri" w:cs="Calibri"/>
                <w:color w:val="000000"/>
                <w:sz w:val="24"/>
                <w:szCs w:val="24"/>
              </w:rPr>
              <w:t xml:space="preserve">0 </w:t>
            </w:r>
          </w:p>
        </w:tc>
        <w:tc>
          <w:tcPr>
            <w:tcW w:w="1462" w:type="dxa"/>
            <w:tcBorders>
              <w:top w:val="nil"/>
              <w:left w:val="nil"/>
              <w:bottom w:val="single" w:sz="8" w:space="0" w:color="auto"/>
              <w:right w:val="single" w:sz="8" w:space="0" w:color="auto"/>
            </w:tcBorders>
            <w:shd w:val="clear" w:color="auto" w:fill="auto"/>
            <w:vAlign w:val="center"/>
            <w:hideMark/>
          </w:tcPr>
          <w:p w14:paraId="66CBD672" w14:textId="3801AC65" w:rsidR="00DA006D" w:rsidRPr="00C4682B" w:rsidRDefault="00DA006D" w:rsidP="002368DA">
            <w:pPr>
              <w:spacing w:after="0" w:line="240" w:lineRule="auto"/>
              <w:jc w:val="center"/>
              <w:rPr>
                <w:rFonts w:ascii="Calibri" w:eastAsia="Times New Roman" w:hAnsi="Calibri" w:cs="Times New Roman"/>
                <w:color w:val="000000"/>
                <w:sz w:val="24"/>
                <w:szCs w:val="24"/>
              </w:rPr>
            </w:pPr>
            <w:r>
              <w:rPr>
                <w:rFonts w:ascii="Calibri" w:hAnsi="Calibri"/>
                <w:color w:val="000000"/>
              </w:rPr>
              <w:t xml:space="preserve">$912.00 </w:t>
            </w:r>
          </w:p>
        </w:tc>
      </w:tr>
      <w:tr w:rsidR="00DA006D" w:rsidRPr="00C4682B" w14:paraId="4DAEA465" w14:textId="77777777" w:rsidTr="006E0437">
        <w:trPr>
          <w:trHeight w:val="330"/>
        </w:trPr>
        <w:tc>
          <w:tcPr>
            <w:tcW w:w="2038" w:type="dxa"/>
            <w:tcBorders>
              <w:top w:val="nil"/>
              <w:left w:val="single" w:sz="8" w:space="0" w:color="auto"/>
              <w:bottom w:val="single" w:sz="8" w:space="0" w:color="auto"/>
              <w:right w:val="single" w:sz="8" w:space="0" w:color="auto"/>
            </w:tcBorders>
            <w:shd w:val="clear" w:color="auto" w:fill="auto"/>
            <w:vAlign w:val="center"/>
            <w:hideMark/>
          </w:tcPr>
          <w:p w14:paraId="73B1D1A6" w14:textId="77777777" w:rsidR="00DA006D" w:rsidRPr="00C4682B" w:rsidRDefault="00DA006D" w:rsidP="002368DA">
            <w:pPr>
              <w:spacing w:after="0" w:line="240" w:lineRule="auto"/>
              <w:rPr>
                <w:rFonts w:ascii="Calibri" w:eastAsia="Times New Roman" w:hAnsi="Calibri" w:cs="Times New Roman"/>
                <w:color w:val="000000"/>
                <w:sz w:val="24"/>
                <w:szCs w:val="24"/>
              </w:rPr>
            </w:pPr>
            <w:r w:rsidRPr="00C4682B">
              <w:rPr>
                <w:rFonts w:ascii="Calibri" w:eastAsia="Times New Roman" w:hAnsi="Calibri" w:cs="Calibri"/>
                <w:color w:val="000000"/>
                <w:sz w:val="24"/>
                <w:szCs w:val="24"/>
              </w:rPr>
              <w:t>Total</w:t>
            </w:r>
          </w:p>
        </w:tc>
        <w:tc>
          <w:tcPr>
            <w:tcW w:w="1518" w:type="dxa"/>
            <w:gridSpan w:val="2"/>
            <w:tcBorders>
              <w:top w:val="nil"/>
              <w:left w:val="nil"/>
              <w:bottom w:val="single" w:sz="8" w:space="0" w:color="auto"/>
              <w:right w:val="nil"/>
            </w:tcBorders>
            <w:shd w:val="clear" w:color="auto" w:fill="auto"/>
            <w:vAlign w:val="center"/>
            <w:hideMark/>
          </w:tcPr>
          <w:p w14:paraId="07C4C4E5" w14:textId="4434EDC2" w:rsidR="00DA006D" w:rsidRPr="00C4682B" w:rsidRDefault="00DA006D" w:rsidP="002368DA">
            <w:pPr>
              <w:spacing w:after="0" w:line="240" w:lineRule="auto"/>
              <w:jc w:val="right"/>
              <w:rPr>
                <w:rFonts w:ascii="Calibri" w:eastAsia="Times New Roman" w:hAnsi="Calibri" w:cs="Times New Roman"/>
                <w:color w:val="000000"/>
                <w:sz w:val="24"/>
                <w:szCs w:val="24"/>
              </w:rPr>
            </w:pPr>
          </w:p>
        </w:tc>
        <w:tc>
          <w:tcPr>
            <w:tcW w:w="4332" w:type="dxa"/>
            <w:gridSpan w:val="3"/>
            <w:tcBorders>
              <w:top w:val="nil"/>
              <w:left w:val="nil"/>
              <w:bottom w:val="single" w:sz="8" w:space="0" w:color="auto"/>
              <w:right w:val="single" w:sz="8" w:space="0" w:color="auto"/>
            </w:tcBorders>
            <w:shd w:val="clear" w:color="auto" w:fill="auto"/>
            <w:vAlign w:val="center"/>
            <w:hideMark/>
          </w:tcPr>
          <w:p w14:paraId="0F6F5085" w14:textId="37B16950" w:rsidR="00DA006D" w:rsidRPr="00C4682B" w:rsidRDefault="00DA006D" w:rsidP="002368DA">
            <w:pPr>
              <w:spacing w:after="0" w:line="240" w:lineRule="auto"/>
              <w:rPr>
                <w:rFonts w:ascii="Calibri" w:eastAsia="Times New Roman" w:hAnsi="Calibri" w:cs="Times New Roman"/>
                <w:color w:val="000000"/>
                <w:sz w:val="24"/>
                <w:szCs w:val="24"/>
              </w:rPr>
            </w:pPr>
            <w:r w:rsidRPr="00C4682B">
              <w:rPr>
                <w:rFonts w:ascii="Calibri" w:eastAsia="Times New Roman" w:hAnsi="Calibri" w:cs="Times New Roman"/>
                <w:color w:val="000000"/>
                <w:sz w:val="24"/>
                <w:szCs w:val="24"/>
              </w:rPr>
              <w:t> </w:t>
            </w:r>
          </w:p>
        </w:tc>
        <w:tc>
          <w:tcPr>
            <w:tcW w:w="1459" w:type="dxa"/>
            <w:tcBorders>
              <w:top w:val="nil"/>
              <w:left w:val="nil"/>
              <w:bottom w:val="single" w:sz="8" w:space="0" w:color="auto"/>
              <w:right w:val="single" w:sz="8" w:space="0" w:color="auto"/>
            </w:tcBorders>
            <w:shd w:val="clear" w:color="auto" w:fill="auto"/>
            <w:vAlign w:val="center"/>
            <w:hideMark/>
          </w:tcPr>
          <w:p w14:paraId="3C70C7D2" w14:textId="25792182" w:rsidR="00DA006D" w:rsidRPr="00C4682B" w:rsidRDefault="00DA006D" w:rsidP="002368DA">
            <w:pPr>
              <w:spacing w:after="0" w:line="240" w:lineRule="auto"/>
              <w:jc w:val="center"/>
              <w:rPr>
                <w:rFonts w:ascii="Calibri" w:eastAsia="Times New Roman" w:hAnsi="Calibri" w:cs="Times New Roman"/>
                <w:color w:val="000000"/>
                <w:sz w:val="24"/>
                <w:szCs w:val="24"/>
              </w:rPr>
            </w:pPr>
            <w:r>
              <w:rPr>
                <w:rFonts w:ascii="Calibri" w:hAnsi="Calibri"/>
                <w:color w:val="000000"/>
              </w:rPr>
              <w:t>$</w:t>
            </w:r>
            <w:r w:rsidR="006E1AE4">
              <w:rPr>
                <w:rFonts w:ascii="Calibri" w:hAnsi="Calibri"/>
                <w:color w:val="000000"/>
              </w:rPr>
              <w:t>4,848.04</w:t>
            </w:r>
            <w:r>
              <w:rPr>
                <w:rFonts w:ascii="Calibri" w:hAnsi="Calibri"/>
                <w:color w:val="000000"/>
              </w:rPr>
              <w:t xml:space="preserve"> </w:t>
            </w:r>
          </w:p>
        </w:tc>
      </w:tr>
    </w:tbl>
    <w:p w14:paraId="3FE5A01E" w14:textId="77777777" w:rsidR="00C37EB6" w:rsidRPr="00057D2C" w:rsidRDefault="00C37EB6" w:rsidP="00C37EB6">
      <w:pPr>
        <w:autoSpaceDE w:val="0"/>
        <w:autoSpaceDN w:val="0"/>
        <w:adjustRightInd w:val="0"/>
        <w:spacing w:after="0" w:line="240" w:lineRule="auto"/>
        <w:rPr>
          <w:rFonts w:cs="Calibri"/>
          <w:b/>
          <w:bCs/>
          <w:color w:val="000000"/>
          <w:sz w:val="24"/>
          <w:szCs w:val="24"/>
        </w:rPr>
      </w:pPr>
    </w:p>
    <w:p w14:paraId="261CC670" w14:textId="77777777" w:rsidR="00C82D7C" w:rsidRDefault="00C82D7C" w:rsidP="00057D2C">
      <w:pPr>
        <w:autoSpaceDE w:val="0"/>
        <w:autoSpaceDN w:val="0"/>
        <w:adjustRightInd w:val="0"/>
        <w:spacing w:after="0" w:line="240" w:lineRule="auto"/>
        <w:rPr>
          <w:rFonts w:cs="Calibri"/>
          <w:b/>
          <w:bCs/>
          <w:color w:val="000000"/>
          <w:sz w:val="24"/>
          <w:szCs w:val="24"/>
        </w:rPr>
      </w:pPr>
    </w:p>
    <w:p w14:paraId="673C682D" w14:textId="77777777" w:rsidR="00C20BE5" w:rsidRPr="00057D2C" w:rsidRDefault="00C20BE5" w:rsidP="00057D2C">
      <w:pPr>
        <w:autoSpaceDE w:val="0"/>
        <w:autoSpaceDN w:val="0"/>
        <w:adjustRightInd w:val="0"/>
        <w:spacing w:after="0" w:line="240" w:lineRule="auto"/>
        <w:rPr>
          <w:rFonts w:cs="Calibri"/>
          <w:color w:val="000000"/>
          <w:sz w:val="24"/>
          <w:szCs w:val="24"/>
        </w:rPr>
      </w:pPr>
      <w:r w:rsidRPr="00057D2C">
        <w:rPr>
          <w:rFonts w:cs="Calibri"/>
          <w:b/>
          <w:bCs/>
          <w:color w:val="000000"/>
          <w:sz w:val="24"/>
          <w:szCs w:val="24"/>
        </w:rPr>
        <w:t xml:space="preserve">13. Estimates of Other Total Cost Burden to Respondents or Record Keepers </w:t>
      </w:r>
    </w:p>
    <w:p w14:paraId="137578EB" w14:textId="77777777" w:rsidR="009973F2" w:rsidRPr="00057D2C" w:rsidRDefault="009973F2" w:rsidP="00057D2C">
      <w:pPr>
        <w:autoSpaceDE w:val="0"/>
        <w:autoSpaceDN w:val="0"/>
        <w:adjustRightInd w:val="0"/>
        <w:spacing w:after="0" w:line="240" w:lineRule="auto"/>
        <w:rPr>
          <w:rFonts w:cs="Calibri"/>
          <w:color w:val="000000"/>
          <w:sz w:val="24"/>
          <w:szCs w:val="24"/>
        </w:rPr>
      </w:pPr>
    </w:p>
    <w:p w14:paraId="1CAC786F" w14:textId="77777777" w:rsidR="00C20BE5" w:rsidRPr="00057D2C" w:rsidRDefault="006763C4" w:rsidP="00057D2C">
      <w:pPr>
        <w:autoSpaceDE w:val="0"/>
        <w:autoSpaceDN w:val="0"/>
        <w:adjustRightInd w:val="0"/>
        <w:spacing w:after="0" w:line="240" w:lineRule="auto"/>
        <w:rPr>
          <w:rFonts w:cs="Calibri"/>
          <w:color w:val="000000"/>
          <w:sz w:val="24"/>
          <w:szCs w:val="24"/>
        </w:rPr>
      </w:pPr>
      <w:r w:rsidRPr="00057D2C">
        <w:rPr>
          <w:rFonts w:cs="Calibri"/>
          <w:color w:val="000000"/>
          <w:sz w:val="24"/>
          <w:szCs w:val="24"/>
        </w:rPr>
        <w:t>T</w:t>
      </w:r>
      <w:r w:rsidR="00C20BE5" w:rsidRPr="00057D2C">
        <w:rPr>
          <w:rFonts w:cs="Calibri"/>
          <w:color w:val="000000"/>
          <w:sz w:val="24"/>
          <w:szCs w:val="24"/>
        </w:rPr>
        <w:t xml:space="preserve">here are no costs to respondents </w:t>
      </w:r>
      <w:r w:rsidRPr="00057D2C">
        <w:rPr>
          <w:rFonts w:cs="Calibri"/>
          <w:color w:val="000000"/>
          <w:sz w:val="24"/>
          <w:szCs w:val="24"/>
        </w:rPr>
        <w:t>other than their time to participate in the information collection</w:t>
      </w:r>
      <w:r w:rsidR="00C20BE5" w:rsidRPr="00057D2C">
        <w:rPr>
          <w:rFonts w:cs="Calibri"/>
          <w:color w:val="000000"/>
          <w:sz w:val="24"/>
          <w:szCs w:val="24"/>
        </w:rPr>
        <w:t xml:space="preserve">. </w:t>
      </w:r>
    </w:p>
    <w:p w14:paraId="1F95027C" w14:textId="77777777" w:rsidR="009973F2" w:rsidRPr="00057D2C" w:rsidRDefault="009973F2" w:rsidP="00057D2C">
      <w:pPr>
        <w:autoSpaceDE w:val="0"/>
        <w:autoSpaceDN w:val="0"/>
        <w:adjustRightInd w:val="0"/>
        <w:spacing w:after="0" w:line="240" w:lineRule="auto"/>
        <w:rPr>
          <w:rFonts w:cs="Calibri"/>
          <w:b/>
          <w:bCs/>
          <w:color w:val="000000"/>
          <w:sz w:val="24"/>
          <w:szCs w:val="24"/>
        </w:rPr>
      </w:pPr>
    </w:p>
    <w:p w14:paraId="3BCBD356" w14:textId="77777777" w:rsidR="00DA51D0" w:rsidRDefault="00DA51D0" w:rsidP="00057D2C">
      <w:pPr>
        <w:autoSpaceDE w:val="0"/>
        <w:autoSpaceDN w:val="0"/>
        <w:adjustRightInd w:val="0"/>
        <w:spacing w:after="0" w:line="240" w:lineRule="auto"/>
        <w:rPr>
          <w:rFonts w:cs="Calibri"/>
          <w:b/>
          <w:bCs/>
          <w:color w:val="000000"/>
          <w:sz w:val="24"/>
          <w:szCs w:val="24"/>
        </w:rPr>
      </w:pPr>
    </w:p>
    <w:p w14:paraId="328CFF74" w14:textId="5F4A2DCC" w:rsidR="00C20BE5" w:rsidRPr="00057D2C" w:rsidRDefault="00C20BE5" w:rsidP="00057D2C">
      <w:pPr>
        <w:autoSpaceDE w:val="0"/>
        <w:autoSpaceDN w:val="0"/>
        <w:adjustRightInd w:val="0"/>
        <w:spacing w:after="0" w:line="240" w:lineRule="auto"/>
        <w:rPr>
          <w:rFonts w:cs="Calibri"/>
          <w:color w:val="000000"/>
          <w:sz w:val="24"/>
          <w:szCs w:val="24"/>
        </w:rPr>
      </w:pPr>
      <w:r w:rsidRPr="00057D2C">
        <w:rPr>
          <w:rFonts w:cs="Calibri"/>
          <w:b/>
          <w:bCs/>
          <w:color w:val="000000"/>
          <w:sz w:val="24"/>
          <w:szCs w:val="24"/>
        </w:rPr>
        <w:t xml:space="preserve">14. Cost to the Government </w:t>
      </w:r>
    </w:p>
    <w:p w14:paraId="6630C5A7" w14:textId="77777777" w:rsidR="009973F2" w:rsidRDefault="009973F2" w:rsidP="00057D2C">
      <w:pPr>
        <w:autoSpaceDE w:val="0"/>
        <w:autoSpaceDN w:val="0"/>
        <w:adjustRightInd w:val="0"/>
        <w:spacing w:after="0" w:line="240" w:lineRule="auto"/>
        <w:rPr>
          <w:rFonts w:cs="Calibri"/>
          <w:color w:val="000000"/>
          <w:sz w:val="24"/>
          <w:szCs w:val="24"/>
        </w:rPr>
      </w:pPr>
    </w:p>
    <w:p w14:paraId="3127C2F3" w14:textId="6DBB24DC" w:rsidR="00407772" w:rsidRDefault="00407772" w:rsidP="00407772">
      <w:pPr>
        <w:rPr>
          <w:sz w:val="24"/>
          <w:szCs w:val="24"/>
        </w:rPr>
      </w:pPr>
      <w:r w:rsidRPr="00614E96">
        <w:rPr>
          <w:sz w:val="24"/>
          <w:szCs w:val="24"/>
        </w:rPr>
        <w:t xml:space="preserve">The CDC Foundation </w:t>
      </w:r>
      <w:r w:rsidR="00CA5AE7">
        <w:rPr>
          <w:sz w:val="24"/>
          <w:szCs w:val="24"/>
        </w:rPr>
        <w:t>funded</w:t>
      </w:r>
      <w:r w:rsidRPr="00614E96">
        <w:rPr>
          <w:sz w:val="24"/>
          <w:szCs w:val="24"/>
        </w:rPr>
        <w:t xml:space="preserve"> the initial planning and training phases of the study. </w:t>
      </w:r>
      <w:r w:rsidR="008F3109">
        <w:rPr>
          <w:sz w:val="24"/>
          <w:szCs w:val="24"/>
        </w:rPr>
        <w:t>S</w:t>
      </w:r>
      <w:r w:rsidRPr="00407772">
        <w:rPr>
          <w:sz w:val="24"/>
          <w:szCs w:val="24"/>
        </w:rPr>
        <w:t xml:space="preserve">taff of CDC Foundation, </w:t>
      </w:r>
      <w:r>
        <w:rPr>
          <w:sz w:val="24"/>
          <w:szCs w:val="24"/>
        </w:rPr>
        <w:t xml:space="preserve">a nongovernmental organization, </w:t>
      </w:r>
      <w:r w:rsidRPr="00407772">
        <w:rPr>
          <w:sz w:val="24"/>
          <w:szCs w:val="24"/>
        </w:rPr>
        <w:t xml:space="preserve">provided technical support regarding scope and budget of the planning and training phases of the assessment that the Foundation funded. </w:t>
      </w:r>
    </w:p>
    <w:p w14:paraId="3E694D52" w14:textId="65F0A077" w:rsidR="000532CA" w:rsidRDefault="000532CA" w:rsidP="00407772">
      <w:pPr>
        <w:rPr>
          <w:sz w:val="24"/>
          <w:szCs w:val="24"/>
        </w:rPr>
      </w:pPr>
      <w:r>
        <w:rPr>
          <w:sz w:val="24"/>
          <w:szCs w:val="24"/>
        </w:rPr>
        <w:t>In total, the cost to the federal government is $</w:t>
      </w:r>
      <w:r w:rsidR="00AA7026">
        <w:rPr>
          <w:sz w:val="24"/>
          <w:szCs w:val="24"/>
        </w:rPr>
        <w:t>219,986</w:t>
      </w:r>
      <w:r>
        <w:rPr>
          <w:sz w:val="24"/>
          <w:szCs w:val="24"/>
        </w:rPr>
        <w:t xml:space="preserve"> based on the estimates below:</w:t>
      </w:r>
    </w:p>
    <w:p w14:paraId="69031786" w14:textId="13832268" w:rsidR="00AA7026" w:rsidRDefault="00407772" w:rsidP="002C56C2">
      <w:pPr>
        <w:spacing w:after="0"/>
        <w:rPr>
          <w:sz w:val="24"/>
          <w:szCs w:val="24"/>
        </w:rPr>
      </w:pPr>
      <w:r w:rsidRPr="002A5F59">
        <w:rPr>
          <w:sz w:val="24"/>
          <w:szCs w:val="24"/>
        </w:rPr>
        <w:t xml:space="preserve">CDC will fund the later phases </w:t>
      </w:r>
      <w:r w:rsidR="00743E91" w:rsidRPr="002A5F59">
        <w:rPr>
          <w:sz w:val="24"/>
          <w:szCs w:val="24"/>
        </w:rPr>
        <w:t xml:space="preserve">of the assessment </w:t>
      </w:r>
      <w:r w:rsidRPr="002A5F59">
        <w:rPr>
          <w:sz w:val="24"/>
          <w:szCs w:val="24"/>
        </w:rPr>
        <w:t>in the amount of</w:t>
      </w:r>
      <w:r w:rsidRPr="002A5F59">
        <w:rPr>
          <w:rFonts w:cs="Calibri"/>
          <w:color w:val="000000"/>
          <w:sz w:val="24"/>
          <w:szCs w:val="24"/>
        </w:rPr>
        <w:t xml:space="preserve"> $</w:t>
      </w:r>
      <w:r w:rsidR="000E3B0D" w:rsidRPr="002A5F59">
        <w:rPr>
          <w:rFonts w:cs="Calibri"/>
          <w:color w:val="000000"/>
          <w:sz w:val="24"/>
          <w:szCs w:val="24"/>
        </w:rPr>
        <w:t>158,416</w:t>
      </w:r>
      <w:r w:rsidRPr="002A5F59">
        <w:rPr>
          <w:rFonts w:cs="Calibri"/>
          <w:color w:val="000000"/>
          <w:sz w:val="24"/>
          <w:szCs w:val="24"/>
        </w:rPr>
        <w:t xml:space="preserve"> to cover costs of all </w:t>
      </w:r>
      <w:r w:rsidRPr="002A5F59">
        <w:rPr>
          <w:sz w:val="24"/>
          <w:szCs w:val="24"/>
        </w:rPr>
        <w:t>information collection, data management and analysis, report preparation and dissemination, through a cooperative agreement with PCI Media Impact, who will subcontract to organizations conducting the assessment (</w:t>
      </w:r>
      <w:r w:rsidR="000D275C" w:rsidRPr="002A5F59">
        <w:rPr>
          <w:sz w:val="24"/>
          <w:szCs w:val="24"/>
        </w:rPr>
        <w:t>FOCUS</w:t>
      </w:r>
      <w:r w:rsidRPr="002A5F59">
        <w:rPr>
          <w:sz w:val="24"/>
          <w:szCs w:val="24"/>
        </w:rPr>
        <w:t xml:space="preserve"> 1000 and Sante Plus). In addition, </w:t>
      </w:r>
      <w:r w:rsidR="00743E91" w:rsidRPr="002A5F59">
        <w:rPr>
          <w:sz w:val="24"/>
          <w:szCs w:val="24"/>
        </w:rPr>
        <w:t xml:space="preserve">CDC will fund </w:t>
      </w:r>
      <w:r w:rsidRPr="002A5F59">
        <w:rPr>
          <w:sz w:val="24"/>
          <w:szCs w:val="24"/>
        </w:rPr>
        <w:t xml:space="preserve">the following CDC </w:t>
      </w:r>
      <w:r w:rsidR="00AA7026" w:rsidRPr="002A5F59">
        <w:rPr>
          <w:sz w:val="24"/>
          <w:szCs w:val="24"/>
        </w:rPr>
        <w:t xml:space="preserve">and FDA </w:t>
      </w:r>
      <w:r w:rsidRPr="002A5F59">
        <w:rPr>
          <w:sz w:val="24"/>
          <w:szCs w:val="24"/>
        </w:rPr>
        <w:t>health communication</w:t>
      </w:r>
      <w:r w:rsidR="00AA7026" w:rsidRPr="002A5F59">
        <w:rPr>
          <w:sz w:val="24"/>
          <w:szCs w:val="24"/>
        </w:rPr>
        <w:t xml:space="preserve">, </w:t>
      </w:r>
      <w:r w:rsidRPr="002A5F59">
        <w:rPr>
          <w:sz w:val="24"/>
          <w:szCs w:val="24"/>
        </w:rPr>
        <w:t>population survey specialists</w:t>
      </w:r>
      <w:r w:rsidR="00AA7026" w:rsidRPr="002A5F59">
        <w:rPr>
          <w:sz w:val="24"/>
          <w:szCs w:val="24"/>
        </w:rPr>
        <w:t>, and statisticians</w:t>
      </w:r>
      <w:r w:rsidR="00743E91" w:rsidRPr="002A5F59">
        <w:rPr>
          <w:sz w:val="24"/>
          <w:szCs w:val="24"/>
        </w:rPr>
        <w:t xml:space="preserve"> as noted in </w:t>
      </w:r>
      <w:r w:rsidR="003C4B22">
        <w:rPr>
          <w:sz w:val="24"/>
          <w:szCs w:val="24"/>
        </w:rPr>
        <w:t xml:space="preserve">the </w:t>
      </w:r>
      <w:r w:rsidR="00743E91" w:rsidRPr="002A5F59">
        <w:rPr>
          <w:sz w:val="24"/>
          <w:szCs w:val="24"/>
        </w:rPr>
        <w:t>below table</w:t>
      </w:r>
      <w:r w:rsidR="00AA7026" w:rsidRPr="002A5F59">
        <w:rPr>
          <w:sz w:val="24"/>
          <w:szCs w:val="24"/>
        </w:rPr>
        <w:t xml:space="preserve"> </w:t>
      </w:r>
      <w:r w:rsidR="00743E91" w:rsidRPr="002A5F59">
        <w:rPr>
          <w:sz w:val="24"/>
          <w:szCs w:val="24"/>
        </w:rPr>
        <w:t xml:space="preserve">for a total of </w:t>
      </w:r>
      <w:r w:rsidR="00AA7026" w:rsidRPr="002A5F59">
        <w:rPr>
          <w:sz w:val="24"/>
          <w:szCs w:val="24"/>
        </w:rPr>
        <w:t xml:space="preserve">880 </w:t>
      </w:r>
      <w:r w:rsidRPr="002A5F59">
        <w:rPr>
          <w:sz w:val="24"/>
          <w:szCs w:val="24"/>
        </w:rPr>
        <w:t xml:space="preserve">hours </w:t>
      </w:r>
      <w:r w:rsidR="00AA7026" w:rsidRPr="002A5F59">
        <w:rPr>
          <w:sz w:val="24"/>
          <w:szCs w:val="24"/>
        </w:rPr>
        <w:t xml:space="preserve">($61,570) </w:t>
      </w:r>
      <w:r w:rsidR="00743E91" w:rsidRPr="002A5F59">
        <w:rPr>
          <w:sz w:val="24"/>
          <w:szCs w:val="24"/>
        </w:rPr>
        <w:t xml:space="preserve">to provide </w:t>
      </w:r>
      <w:r w:rsidRPr="002A5F59">
        <w:rPr>
          <w:sz w:val="24"/>
          <w:szCs w:val="24"/>
        </w:rPr>
        <w:t>technical assistance to F</w:t>
      </w:r>
      <w:r w:rsidR="00D30528" w:rsidRPr="002A5F59">
        <w:rPr>
          <w:sz w:val="24"/>
          <w:szCs w:val="24"/>
        </w:rPr>
        <w:t>OCUS</w:t>
      </w:r>
      <w:r w:rsidRPr="002A5F59">
        <w:rPr>
          <w:sz w:val="24"/>
          <w:szCs w:val="24"/>
        </w:rPr>
        <w:t xml:space="preserve"> 1000 and Sante Plus over the</w:t>
      </w:r>
      <w:r w:rsidR="00743E91" w:rsidRPr="002A5F59">
        <w:rPr>
          <w:sz w:val="24"/>
          <w:szCs w:val="24"/>
        </w:rPr>
        <w:t>se later</w:t>
      </w:r>
      <w:r w:rsidRPr="002A5F59">
        <w:rPr>
          <w:sz w:val="24"/>
          <w:szCs w:val="24"/>
        </w:rPr>
        <w:t xml:space="preserve"> project phases</w:t>
      </w:r>
      <w:r w:rsidR="00AA7026" w:rsidRPr="002A5F59">
        <w:rPr>
          <w:sz w:val="24"/>
          <w:szCs w:val="24"/>
        </w:rPr>
        <w:t>.</w:t>
      </w:r>
    </w:p>
    <w:p w14:paraId="4B2BAE4D" w14:textId="77777777" w:rsidR="00F850F8" w:rsidRPr="002A5F59" w:rsidRDefault="00F850F8" w:rsidP="002C56C2">
      <w:pPr>
        <w:spacing w:after="0"/>
        <w:rPr>
          <w:sz w:val="24"/>
          <w:szCs w:val="24"/>
        </w:rPr>
      </w:pPr>
    </w:p>
    <w:tbl>
      <w:tblPr>
        <w:tblStyle w:val="TableGrid"/>
        <w:tblW w:w="0" w:type="auto"/>
        <w:tblInd w:w="198" w:type="dxa"/>
        <w:tblLook w:val="04A0" w:firstRow="1" w:lastRow="0" w:firstColumn="1" w:lastColumn="0" w:noHBand="0" w:noVBand="1"/>
      </w:tblPr>
      <w:tblGrid>
        <w:gridCol w:w="1700"/>
        <w:gridCol w:w="1200"/>
      </w:tblGrid>
      <w:tr w:rsidR="00AA7026" w:rsidRPr="002A5F59" w14:paraId="27AE10EF" w14:textId="77777777" w:rsidTr="00F850F8">
        <w:trPr>
          <w:trHeight w:val="495"/>
        </w:trPr>
        <w:tc>
          <w:tcPr>
            <w:tcW w:w="1700" w:type="dxa"/>
            <w:noWrap/>
            <w:vAlign w:val="center"/>
            <w:hideMark/>
          </w:tcPr>
          <w:p w14:paraId="4D7710FC" w14:textId="77777777" w:rsidR="00AA7026" w:rsidRPr="002A5F59" w:rsidRDefault="00AA7026" w:rsidP="002A5F59">
            <w:pPr>
              <w:spacing w:line="276" w:lineRule="auto"/>
              <w:rPr>
                <w:b/>
                <w:sz w:val="24"/>
                <w:szCs w:val="24"/>
              </w:rPr>
            </w:pPr>
            <w:r w:rsidRPr="002A5F59">
              <w:rPr>
                <w:b/>
                <w:sz w:val="24"/>
                <w:szCs w:val="24"/>
              </w:rPr>
              <w:t>Level</w:t>
            </w:r>
          </w:p>
        </w:tc>
        <w:tc>
          <w:tcPr>
            <w:tcW w:w="1200" w:type="dxa"/>
            <w:noWrap/>
            <w:vAlign w:val="center"/>
            <w:hideMark/>
          </w:tcPr>
          <w:p w14:paraId="6BD363F1" w14:textId="77777777" w:rsidR="00AA7026" w:rsidRPr="002A5F59" w:rsidRDefault="00AA7026" w:rsidP="002A5F59">
            <w:pPr>
              <w:spacing w:line="276" w:lineRule="auto"/>
              <w:jc w:val="center"/>
              <w:rPr>
                <w:b/>
                <w:sz w:val="24"/>
                <w:szCs w:val="24"/>
              </w:rPr>
            </w:pPr>
            <w:r w:rsidRPr="002A5F59">
              <w:rPr>
                <w:b/>
                <w:sz w:val="24"/>
                <w:szCs w:val="24"/>
              </w:rPr>
              <w:t>Hours</w:t>
            </w:r>
          </w:p>
        </w:tc>
      </w:tr>
      <w:tr w:rsidR="00AA7026" w:rsidRPr="002A5F59" w14:paraId="1BA97108" w14:textId="77777777" w:rsidTr="00F850F8">
        <w:trPr>
          <w:trHeight w:val="495"/>
        </w:trPr>
        <w:tc>
          <w:tcPr>
            <w:tcW w:w="1700" w:type="dxa"/>
            <w:noWrap/>
            <w:vAlign w:val="center"/>
            <w:hideMark/>
          </w:tcPr>
          <w:p w14:paraId="5BCC6861" w14:textId="50C99516" w:rsidR="00AA7026" w:rsidRPr="002A5F59" w:rsidRDefault="00AA7026" w:rsidP="002A5F59">
            <w:pPr>
              <w:spacing w:line="276" w:lineRule="auto"/>
              <w:rPr>
                <w:sz w:val="24"/>
                <w:szCs w:val="24"/>
              </w:rPr>
            </w:pPr>
            <w:r w:rsidRPr="002A5F59">
              <w:rPr>
                <w:sz w:val="24"/>
                <w:szCs w:val="24"/>
              </w:rPr>
              <w:t>GS-15 CDC</w:t>
            </w:r>
          </w:p>
        </w:tc>
        <w:tc>
          <w:tcPr>
            <w:tcW w:w="1200" w:type="dxa"/>
            <w:noWrap/>
            <w:vAlign w:val="center"/>
            <w:hideMark/>
          </w:tcPr>
          <w:p w14:paraId="4BCD3CFC" w14:textId="77777777" w:rsidR="00AA7026" w:rsidRPr="002A5F59" w:rsidRDefault="00AA7026" w:rsidP="002A5F59">
            <w:pPr>
              <w:spacing w:line="276" w:lineRule="auto"/>
              <w:jc w:val="center"/>
              <w:rPr>
                <w:sz w:val="24"/>
                <w:szCs w:val="24"/>
              </w:rPr>
            </w:pPr>
            <w:r w:rsidRPr="002A5F59">
              <w:rPr>
                <w:sz w:val="24"/>
                <w:szCs w:val="24"/>
              </w:rPr>
              <w:t>380</w:t>
            </w:r>
          </w:p>
        </w:tc>
      </w:tr>
      <w:tr w:rsidR="00AA7026" w:rsidRPr="002A5F59" w14:paraId="0BD29738" w14:textId="77777777" w:rsidTr="00F850F8">
        <w:trPr>
          <w:trHeight w:val="495"/>
        </w:trPr>
        <w:tc>
          <w:tcPr>
            <w:tcW w:w="1700" w:type="dxa"/>
            <w:noWrap/>
            <w:vAlign w:val="center"/>
            <w:hideMark/>
          </w:tcPr>
          <w:p w14:paraId="4E61FF72" w14:textId="60695584" w:rsidR="00AA7026" w:rsidRPr="002A5F59" w:rsidRDefault="00AA7026" w:rsidP="002A5F59">
            <w:pPr>
              <w:spacing w:line="276" w:lineRule="auto"/>
              <w:rPr>
                <w:sz w:val="24"/>
                <w:szCs w:val="24"/>
              </w:rPr>
            </w:pPr>
            <w:r w:rsidRPr="002A5F59">
              <w:rPr>
                <w:sz w:val="24"/>
                <w:szCs w:val="24"/>
              </w:rPr>
              <w:t>Title 32 CDC</w:t>
            </w:r>
          </w:p>
        </w:tc>
        <w:tc>
          <w:tcPr>
            <w:tcW w:w="1200" w:type="dxa"/>
            <w:noWrap/>
            <w:vAlign w:val="center"/>
            <w:hideMark/>
          </w:tcPr>
          <w:p w14:paraId="20919374" w14:textId="77777777" w:rsidR="00AA7026" w:rsidRPr="002A5F59" w:rsidRDefault="00AA7026" w:rsidP="002A5F59">
            <w:pPr>
              <w:spacing w:line="276" w:lineRule="auto"/>
              <w:jc w:val="center"/>
              <w:rPr>
                <w:sz w:val="24"/>
                <w:szCs w:val="24"/>
              </w:rPr>
            </w:pPr>
            <w:r w:rsidRPr="002A5F59">
              <w:rPr>
                <w:sz w:val="24"/>
                <w:szCs w:val="24"/>
              </w:rPr>
              <w:t>180</w:t>
            </w:r>
          </w:p>
        </w:tc>
      </w:tr>
      <w:tr w:rsidR="00AA7026" w:rsidRPr="002A5F59" w14:paraId="33B252AB" w14:textId="77777777" w:rsidTr="00F850F8">
        <w:trPr>
          <w:trHeight w:val="495"/>
        </w:trPr>
        <w:tc>
          <w:tcPr>
            <w:tcW w:w="1700" w:type="dxa"/>
            <w:noWrap/>
            <w:vAlign w:val="center"/>
            <w:hideMark/>
          </w:tcPr>
          <w:p w14:paraId="28FFFD29" w14:textId="440291B4" w:rsidR="00AA7026" w:rsidRPr="002A5F59" w:rsidRDefault="00AA7026" w:rsidP="002A5F59">
            <w:pPr>
              <w:spacing w:line="276" w:lineRule="auto"/>
              <w:rPr>
                <w:sz w:val="24"/>
                <w:szCs w:val="24"/>
              </w:rPr>
            </w:pPr>
            <w:r w:rsidRPr="002A5F59">
              <w:rPr>
                <w:sz w:val="24"/>
                <w:szCs w:val="24"/>
              </w:rPr>
              <w:t>PHS FDA</w:t>
            </w:r>
          </w:p>
        </w:tc>
        <w:tc>
          <w:tcPr>
            <w:tcW w:w="1200" w:type="dxa"/>
            <w:noWrap/>
            <w:vAlign w:val="center"/>
            <w:hideMark/>
          </w:tcPr>
          <w:p w14:paraId="7F9FE21C" w14:textId="77777777" w:rsidR="00AA7026" w:rsidRPr="002A5F59" w:rsidRDefault="00AA7026" w:rsidP="002A5F59">
            <w:pPr>
              <w:spacing w:line="276" w:lineRule="auto"/>
              <w:jc w:val="center"/>
              <w:rPr>
                <w:sz w:val="24"/>
                <w:szCs w:val="24"/>
              </w:rPr>
            </w:pPr>
            <w:r w:rsidRPr="002A5F59">
              <w:rPr>
                <w:sz w:val="24"/>
                <w:szCs w:val="24"/>
              </w:rPr>
              <w:t>110</w:t>
            </w:r>
          </w:p>
        </w:tc>
      </w:tr>
      <w:tr w:rsidR="00AA7026" w:rsidRPr="002A5F59" w14:paraId="1AC47467" w14:textId="77777777" w:rsidTr="00F850F8">
        <w:trPr>
          <w:trHeight w:val="495"/>
        </w:trPr>
        <w:tc>
          <w:tcPr>
            <w:tcW w:w="1700" w:type="dxa"/>
            <w:noWrap/>
            <w:vAlign w:val="center"/>
            <w:hideMark/>
          </w:tcPr>
          <w:p w14:paraId="5B1A45C2" w14:textId="319C7DAF" w:rsidR="00AA7026" w:rsidRPr="002A5F59" w:rsidRDefault="00AA7026" w:rsidP="002A5F59">
            <w:pPr>
              <w:spacing w:line="276" w:lineRule="auto"/>
              <w:rPr>
                <w:sz w:val="24"/>
                <w:szCs w:val="24"/>
              </w:rPr>
            </w:pPr>
            <w:r w:rsidRPr="002A5F59">
              <w:rPr>
                <w:sz w:val="24"/>
                <w:szCs w:val="24"/>
              </w:rPr>
              <w:t>GS-13 CDC</w:t>
            </w:r>
          </w:p>
        </w:tc>
        <w:tc>
          <w:tcPr>
            <w:tcW w:w="1200" w:type="dxa"/>
            <w:noWrap/>
            <w:vAlign w:val="center"/>
            <w:hideMark/>
          </w:tcPr>
          <w:p w14:paraId="19F302F0" w14:textId="77777777" w:rsidR="00AA7026" w:rsidRPr="002A5F59" w:rsidRDefault="00AA7026" w:rsidP="002A5F59">
            <w:pPr>
              <w:spacing w:line="276" w:lineRule="auto"/>
              <w:jc w:val="center"/>
              <w:rPr>
                <w:sz w:val="24"/>
                <w:szCs w:val="24"/>
              </w:rPr>
            </w:pPr>
            <w:r w:rsidRPr="002A5F59">
              <w:rPr>
                <w:sz w:val="24"/>
                <w:szCs w:val="24"/>
              </w:rPr>
              <w:t>110</w:t>
            </w:r>
          </w:p>
        </w:tc>
      </w:tr>
      <w:tr w:rsidR="00AA7026" w:rsidRPr="002A5F59" w14:paraId="6F5FCD93" w14:textId="77777777" w:rsidTr="00F850F8">
        <w:trPr>
          <w:trHeight w:val="495"/>
        </w:trPr>
        <w:tc>
          <w:tcPr>
            <w:tcW w:w="1700" w:type="dxa"/>
            <w:noWrap/>
            <w:vAlign w:val="center"/>
            <w:hideMark/>
          </w:tcPr>
          <w:p w14:paraId="7DB24445" w14:textId="5B8E6D80" w:rsidR="00AA7026" w:rsidRPr="002A5F59" w:rsidRDefault="00AA7026" w:rsidP="002A5F59">
            <w:pPr>
              <w:spacing w:line="276" w:lineRule="auto"/>
              <w:rPr>
                <w:sz w:val="24"/>
                <w:szCs w:val="24"/>
              </w:rPr>
            </w:pPr>
            <w:r w:rsidRPr="002A5F59">
              <w:rPr>
                <w:sz w:val="24"/>
                <w:szCs w:val="24"/>
              </w:rPr>
              <w:lastRenderedPageBreak/>
              <w:t>GS-14 CDC</w:t>
            </w:r>
          </w:p>
        </w:tc>
        <w:tc>
          <w:tcPr>
            <w:tcW w:w="1200" w:type="dxa"/>
            <w:noWrap/>
            <w:vAlign w:val="center"/>
            <w:hideMark/>
          </w:tcPr>
          <w:p w14:paraId="3AF1F564" w14:textId="77777777" w:rsidR="00AA7026" w:rsidRPr="002A5F59" w:rsidRDefault="00AA7026" w:rsidP="002A5F59">
            <w:pPr>
              <w:spacing w:line="276" w:lineRule="auto"/>
              <w:jc w:val="center"/>
              <w:rPr>
                <w:sz w:val="24"/>
                <w:szCs w:val="24"/>
              </w:rPr>
            </w:pPr>
            <w:r w:rsidRPr="002A5F59">
              <w:rPr>
                <w:sz w:val="24"/>
                <w:szCs w:val="24"/>
              </w:rPr>
              <w:t>80</w:t>
            </w:r>
          </w:p>
        </w:tc>
      </w:tr>
      <w:tr w:rsidR="00AA7026" w:rsidRPr="002A5F59" w14:paraId="1974AD3B" w14:textId="77777777" w:rsidTr="00F850F8">
        <w:trPr>
          <w:trHeight w:val="377"/>
        </w:trPr>
        <w:tc>
          <w:tcPr>
            <w:tcW w:w="1700" w:type="dxa"/>
            <w:noWrap/>
            <w:vAlign w:val="center"/>
            <w:hideMark/>
          </w:tcPr>
          <w:p w14:paraId="495E6ED9" w14:textId="2C227C9D" w:rsidR="00AA7026" w:rsidRPr="002A5F59" w:rsidRDefault="002A5F59" w:rsidP="002A5F59">
            <w:pPr>
              <w:spacing w:line="276" w:lineRule="auto"/>
              <w:rPr>
                <w:sz w:val="24"/>
                <w:szCs w:val="24"/>
              </w:rPr>
            </w:pPr>
            <w:r w:rsidRPr="002A5F59">
              <w:rPr>
                <w:sz w:val="24"/>
                <w:szCs w:val="24"/>
              </w:rPr>
              <w:t>TOTAL</w:t>
            </w:r>
          </w:p>
        </w:tc>
        <w:tc>
          <w:tcPr>
            <w:tcW w:w="1200" w:type="dxa"/>
            <w:noWrap/>
            <w:vAlign w:val="center"/>
            <w:hideMark/>
          </w:tcPr>
          <w:p w14:paraId="46CF4AC8" w14:textId="77777777" w:rsidR="00AA7026" w:rsidRPr="002A5F59" w:rsidRDefault="00AA7026" w:rsidP="002A5F59">
            <w:pPr>
              <w:spacing w:line="276" w:lineRule="auto"/>
              <w:jc w:val="center"/>
              <w:rPr>
                <w:sz w:val="24"/>
                <w:szCs w:val="24"/>
              </w:rPr>
            </w:pPr>
            <w:r w:rsidRPr="002A5F59">
              <w:rPr>
                <w:sz w:val="24"/>
                <w:szCs w:val="24"/>
              </w:rPr>
              <w:t>860</w:t>
            </w:r>
          </w:p>
        </w:tc>
      </w:tr>
    </w:tbl>
    <w:p w14:paraId="18AF0328" w14:textId="77777777" w:rsidR="00B90FC2" w:rsidRPr="002A5F59" w:rsidRDefault="00B90FC2" w:rsidP="002A5F59">
      <w:pPr>
        <w:spacing w:after="0"/>
        <w:rPr>
          <w:sz w:val="24"/>
          <w:szCs w:val="24"/>
        </w:rPr>
      </w:pPr>
    </w:p>
    <w:p w14:paraId="61D582DA" w14:textId="77777777" w:rsidR="002A5F59" w:rsidRDefault="002A5F59" w:rsidP="002A5F59">
      <w:pPr>
        <w:autoSpaceDE w:val="0"/>
        <w:autoSpaceDN w:val="0"/>
        <w:adjustRightInd w:val="0"/>
        <w:spacing w:after="0"/>
        <w:rPr>
          <w:rFonts w:cs="Calibri"/>
          <w:b/>
          <w:bCs/>
          <w:color w:val="000000"/>
          <w:sz w:val="24"/>
          <w:szCs w:val="24"/>
        </w:rPr>
      </w:pPr>
    </w:p>
    <w:p w14:paraId="3574CA0B" w14:textId="77777777" w:rsidR="00C20BE5" w:rsidRPr="002A5F59" w:rsidRDefault="00C20BE5" w:rsidP="002A5F59">
      <w:pPr>
        <w:autoSpaceDE w:val="0"/>
        <w:autoSpaceDN w:val="0"/>
        <w:adjustRightInd w:val="0"/>
        <w:spacing w:after="0"/>
        <w:rPr>
          <w:rFonts w:cs="Calibri"/>
          <w:color w:val="000000"/>
          <w:sz w:val="24"/>
          <w:szCs w:val="24"/>
        </w:rPr>
      </w:pPr>
      <w:r w:rsidRPr="002A5F59">
        <w:rPr>
          <w:rFonts w:cs="Calibri"/>
          <w:b/>
          <w:bCs/>
          <w:color w:val="000000"/>
          <w:sz w:val="24"/>
          <w:szCs w:val="24"/>
        </w:rPr>
        <w:t xml:space="preserve">15. Explanation for Program Changes or Adjustments </w:t>
      </w:r>
    </w:p>
    <w:p w14:paraId="5C77DBC4" w14:textId="77777777" w:rsidR="009973F2" w:rsidRPr="002A5F59" w:rsidRDefault="009973F2" w:rsidP="002A5F59">
      <w:pPr>
        <w:autoSpaceDE w:val="0"/>
        <w:autoSpaceDN w:val="0"/>
        <w:adjustRightInd w:val="0"/>
        <w:spacing w:after="0"/>
        <w:rPr>
          <w:rFonts w:cs="Calibri"/>
          <w:color w:val="000000"/>
          <w:sz w:val="24"/>
          <w:szCs w:val="24"/>
        </w:rPr>
      </w:pPr>
    </w:p>
    <w:p w14:paraId="7D36CAE3" w14:textId="73C608D6" w:rsidR="00C20BE5" w:rsidRPr="002A5F59" w:rsidRDefault="00875E5B" w:rsidP="002A5F59">
      <w:pPr>
        <w:autoSpaceDE w:val="0"/>
        <w:autoSpaceDN w:val="0"/>
        <w:adjustRightInd w:val="0"/>
        <w:spacing w:after="0"/>
        <w:rPr>
          <w:rFonts w:cs="Calibri"/>
          <w:color w:val="000000"/>
          <w:sz w:val="24"/>
          <w:szCs w:val="24"/>
        </w:rPr>
      </w:pPr>
      <w:r w:rsidRPr="002A5F59">
        <w:rPr>
          <w:rFonts w:cs="Calibri"/>
          <w:color w:val="000000"/>
          <w:sz w:val="24"/>
          <w:szCs w:val="24"/>
        </w:rPr>
        <w:t>T</w:t>
      </w:r>
      <w:r w:rsidR="00C20BE5" w:rsidRPr="002A5F59">
        <w:rPr>
          <w:rFonts w:cs="Calibri"/>
          <w:color w:val="000000"/>
          <w:sz w:val="24"/>
          <w:szCs w:val="24"/>
        </w:rPr>
        <w:t xml:space="preserve">his is a new </w:t>
      </w:r>
      <w:r w:rsidR="004F6D58" w:rsidRPr="002A5F59">
        <w:rPr>
          <w:rFonts w:cs="Calibri"/>
          <w:color w:val="000000"/>
          <w:sz w:val="24"/>
          <w:szCs w:val="24"/>
        </w:rPr>
        <w:t>information</w:t>
      </w:r>
      <w:r w:rsidR="00C20BE5" w:rsidRPr="002A5F59">
        <w:rPr>
          <w:rFonts w:cs="Calibri"/>
          <w:color w:val="000000"/>
          <w:sz w:val="24"/>
          <w:szCs w:val="24"/>
        </w:rPr>
        <w:t xml:space="preserve"> collection</w:t>
      </w:r>
      <w:r w:rsidR="009D0A87">
        <w:rPr>
          <w:rFonts w:cs="Calibri"/>
          <w:color w:val="000000"/>
          <w:sz w:val="24"/>
          <w:szCs w:val="24"/>
        </w:rPr>
        <w:t xml:space="preserve"> request</w:t>
      </w:r>
      <w:r w:rsidR="00C20BE5" w:rsidRPr="002A5F59">
        <w:rPr>
          <w:rFonts w:cs="Calibri"/>
          <w:color w:val="000000"/>
          <w:sz w:val="24"/>
          <w:szCs w:val="24"/>
        </w:rPr>
        <w:t xml:space="preserve">. </w:t>
      </w:r>
    </w:p>
    <w:p w14:paraId="17C78553" w14:textId="77777777" w:rsidR="002A5F59" w:rsidRDefault="002A5F59" w:rsidP="002A5F59">
      <w:pPr>
        <w:autoSpaceDE w:val="0"/>
        <w:autoSpaceDN w:val="0"/>
        <w:adjustRightInd w:val="0"/>
        <w:spacing w:after="0"/>
        <w:rPr>
          <w:rFonts w:cs="Calibri"/>
          <w:b/>
          <w:bCs/>
          <w:color w:val="000000"/>
          <w:sz w:val="24"/>
          <w:szCs w:val="24"/>
        </w:rPr>
      </w:pPr>
    </w:p>
    <w:p w14:paraId="717DF34A" w14:textId="77777777" w:rsidR="002A5F59" w:rsidRPr="002A5F59" w:rsidRDefault="002A5F59" w:rsidP="002A5F59">
      <w:pPr>
        <w:autoSpaceDE w:val="0"/>
        <w:autoSpaceDN w:val="0"/>
        <w:adjustRightInd w:val="0"/>
        <w:spacing w:after="0"/>
        <w:rPr>
          <w:rFonts w:cs="Calibri"/>
          <w:b/>
          <w:bCs/>
          <w:color w:val="000000"/>
          <w:sz w:val="24"/>
          <w:szCs w:val="24"/>
        </w:rPr>
      </w:pPr>
    </w:p>
    <w:p w14:paraId="6D30745A" w14:textId="77777777" w:rsidR="00C20BE5" w:rsidRPr="002A5F59" w:rsidRDefault="00C20BE5" w:rsidP="002A5F59">
      <w:pPr>
        <w:autoSpaceDE w:val="0"/>
        <w:autoSpaceDN w:val="0"/>
        <w:adjustRightInd w:val="0"/>
        <w:spacing w:after="0"/>
        <w:rPr>
          <w:rFonts w:cs="Calibri"/>
          <w:color w:val="000000"/>
          <w:sz w:val="24"/>
          <w:szCs w:val="24"/>
        </w:rPr>
      </w:pPr>
      <w:r w:rsidRPr="002A5F59">
        <w:rPr>
          <w:rFonts w:cs="Calibri"/>
          <w:b/>
          <w:bCs/>
          <w:color w:val="000000"/>
          <w:sz w:val="24"/>
          <w:szCs w:val="24"/>
        </w:rPr>
        <w:t>16. Plans for Tabulation and Publication and Project Time Schedule</w:t>
      </w:r>
    </w:p>
    <w:p w14:paraId="76ECA384" w14:textId="77777777" w:rsidR="00DC3745" w:rsidRPr="002A5F59" w:rsidRDefault="00DC3745" w:rsidP="002A5F59">
      <w:pPr>
        <w:pStyle w:val="Heading1"/>
        <w:spacing w:before="0"/>
        <w:rPr>
          <w:rFonts w:asciiTheme="minorHAnsi" w:hAnsiTheme="minorHAnsi"/>
          <w:sz w:val="24"/>
          <w:szCs w:val="24"/>
        </w:rPr>
      </w:pPr>
    </w:p>
    <w:tbl>
      <w:tblPr>
        <w:tblStyle w:val="TableGrid"/>
        <w:tblW w:w="9540" w:type="dxa"/>
        <w:tblInd w:w="18" w:type="dxa"/>
        <w:tblLook w:val="04A0" w:firstRow="1" w:lastRow="0" w:firstColumn="1" w:lastColumn="0" w:noHBand="0" w:noVBand="1"/>
      </w:tblPr>
      <w:tblGrid>
        <w:gridCol w:w="4006"/>
        <w:gridCol w:w="1243"/>
        <w:gridCol w:w="4291"/>
      </w:tblGrid>
      <w:tr w:rsidR="00DC3745" w:rsidRPr="002A5F59" w14:paraId="68DF908D" w14:textId="77777777" w:rsidTr="00F850F8">
        <w:trPr>
          <w:trHeight w:val="627"/>
        </w:trPr>
        <w:tc>
          <w:tcPr>
            <w:tcW w:w="4006" w:type="dxa"/>
            <w:tcBorders>
              <w:bottom w:val="single" w:sz="4" w:space="0" w:color="auto"/>
            </w:tcBorders>
            <w:shd w:val="clear" w:color="auto" w:fill="auto"/>
            <w:vAlign w:val="center"/>
          </w:tcPr>
          <w:p w14:paraId="6F4A04D9" w14:textId="77777777" w:rsidR="00DC3745" w:rsidRPr="002A5F59" w:rsidRDefault="00DC3745" w:rsidP="002A5F59">
            <w:pPr>
              <w:jc w:val="center"/>
              <w:rPr>
                <w:sz w:val="24"/>
                <w:szCs w:val="24"/>
              </w:rPr>
            </w:pPr>
            <w:r w:rsidRPr="002A5F59">
              <w:rPr>
                <w:sz w:val="24"/>
                <w:szCs w:val="24"/>
              </w:rPr>
              <w:t>Activities/Tasks/Deliverables</w:t>
            </w:r>
          </w:p>
        </w:tc>
        <w:tc>
          <w:tcPr>
            <w:tcW w:w="1243" w:type="dxa"/>
            <w:tcBorders>
              <w:bottom w:val="single" w:sz="4" w:space="0" w:color="auto"/>
            </w:tcBorders>
            <w:shd w:val="clear" w:color="auto" w:fill="auto"/>
            <w:vAlign w:val="center"/>
          </w:tcPr>
          <w:p w14:paraId="05A8E974" w14:textId="77777777" w:rsidR="00DC3745" w:rsidRPr="002A5F59" w:rsidRDefault="00DC3745" w:rsidP="002A5F59">
            <w:pPr>
              <w:jc w:val="center"/>
              <w:rPr>
                <w:sz w:val="24"/>
                <w:szCs w:val="24"/>
              </w:rPr>
            </w:pPr>
            <w:r w:rsidRPr="002A5F59">
              <w:rPr>
                <w:sz w:val="24"/>
                <w:szCs w:val="24"/>
              </w:rPr>
              <w:t>Timeline (2015)</w:t>
            </w:r>
          </w:p>
        </w:tc>
        <w:tc>
          <w:tcPr>
            <w:tcW w:w="4291" w:type="dxa"/>
            <w:tcBorders>
              <w:bottom w:val="single" w:sz="4" w:space="0" w:color="auto"/>
            </w:tcBorders>
            <w:shd w:val="clear" w:color="auto" w:fill="auto"/>
            <w:vAlign w:val="center"/>
          </w:tcPr>
          <w:p w14:paraId="3C10BAEB" w14:textId="77777777" w:rsidR="00DC3745" w:rsidRPr="002A5F59" w:rsidRDefault="00DC3745" w:rsidP="002A5F59">
            <w:pPr>
              <w:jc w:val="center"/>
              <w:rPr>
                <w:sz w:val="24"/>
                <w:szCs w:val="24"/>
              </w:rPr>
            </w:pPr>
            <w:r w:rsidRPr="002A5F59">
              <w:rPr>
                <w:sz w:val="24"/>
                <w:szCs w:val="24"/>
              </w:rPr>
              <w:t>Responsible Partner</w:t>
            </w:r>
          </w:p>
        </w:tc>
      </w:tr>
      <w:tr w:rsidR="00DC3745" w:rsidRPr="002A5F59" w14:paraId="4A82E267" w14:textId="77777777" w:rsidTr="00F850F8">
        <w:trPr>
          <w:trHeight w:val="401"/>
        </w:trPr>
        <w:tc>
          <w:tcPr>
            <w:tcW w:w="4006" w:type="dxa"/>
            <w:vAlign w:val="center"/>
          </w:tcPr>
          <w:p w14:paraId="63B9607D" w14:textId="77777777" w:rsidR="00DC3745" w:rsidRPr="002A5F59" w:rsidRDefault="00DC3745" w:rsidP="002A5F59">
            <w:pPr>
              <w:rPr>
                <w:sz w:val="24"/>
                <w:szCs w:val="24"/>
              </w:rPr>
            </w:pPr>
            <w:r w:rsidRPr="002A5F59">
              <w:rPr>
                <w:sz w:val="24"/>
                <w:szCs w:val="24"/>
              </w:rPr>
              <w:t>Convene follow-up meetings with FOCUS 1000 and Sante Plus,  Guinea Platform of NGO/CSO for Health and Vaccination, and UNICEF Guinea, to finalize</w:t>
            </w:r>
          </w:p>
          <w:p w14:paraId="59B7917F" w14:textId="77777777" w:rsidR="00DC3745" w:rsidRPr="002A5F59" w:rsidRDefault="00DC3745" w:rsidP="002A5F59">
            <w:pPr>
              <w:pStyle w:val="ListParagraph"/>
              <w:numPr>
                <w:ilvl w:val="0"/>
                <w:numId w:val="11"/>
              </w:numPr>
              <w:ind w:left="342"/>
              <w:rPr>
                <w:sz w:val="24"/>
                <w:szCs w:val="24"/>
              </w:rPr>
            </w:pPr>
            <w:r w:rsidRPr="002A5F59">
              <w:rPr>
                <w:sz w:val="24"/>
                <w:szCs w:val="24"/>
              </w:rPr>
              <w:t xml:space="preserve">assessment design and methodology </w:t>
            </w:r>
          </w:p>
          <w:p w14:paraId="7255992A" w14:textId="77777777" w:rsidR="00DC3745" w:rsidRPr="002A5F59" w:rsidRDefault="00DC3745" w:rsidP="002A5F59">
            <w:pPr>
              <w:pStyle w:val="ListParagraph"/>
              <w:numPr>
                <w:ilvl w:val="0"/>
                <w:numId w:val="11"/>
              </w:numPr>
              <w:ind w:left="342"/>
              <w:rPr>
                <w:sz w:val="24"/>
                <w:szCs w:val="24"/>
              </w:rPr>
            </w:pPr>
            <w:r w:rsidRPr="002A5F59">
              <w:rPr>
                <w:sz w:val="24"/>
                <w:szCs w:val="24"/>
              </w:rPr>
              <w:t>information collection tool based on similar KAP instruments used in Sierra Leone and additional Guinea-specific items</w:t>
            </w:r>
          </w:p>
          <w:p w14:paraId="58E1CCE7" w14:textId="1A644BE5" w:rsidR="00DC3745" w:rsidRPr="002A5F59" w:rsidRDefault="00DC3745" w:rsidP="002A5F59">
            <w:pPr>
              <w:pStyle w:val="ListParagraph"/>
              <w:numPr>
                <w:ilvl w:val="0"/>
                <w:numId w:val="11"/>
              </w:numPr>
              <w:ind w:left="342"/>
              <w:rPr>
                <w:sz w:val="24"/>
                <w:szCs w:val="24"/>
              </w:rPr>
            </w:pPr>
            <w:r w:rsidRPr="002A5F59">
              <w:rPr>
                <w:sz w:val="24"/>
                <w:szCs w:val="24"/>
              </w:rPr>
              <w:t xml:space="preserve">plans to recruit </w:t>
            </w:r>
            <w:r w:rsidR="00FF217D" w:rsidRPr="002A5F59">
              <w:rPr>
                <w:sz w:val="24"/>
                <w:szCs w:val="24"/>
              </w:rPr>
              <w:t>information collectors</w:t>
            </w:r>
            <w:r w:rsidRPr="002A5F59">
              <w:rPr>
                <w:sz w:val="24"/>
                <w:szCs w:val="24"/>
              </w:rPr>
              <w:t xml:space="preserve"> and supervisors from existing staff of partner organizations</w:t>
            </w:r>
          </w:p>
          <w:p w14:paraId="697EA271" w14:textId="77777777" w:rsidR="00DC3745" w:rsidRPr="002A5F59" w:rsidRDefault="00DC3745" w:rsidP="002A5F59">
            <w:pPr>
              <w:pStyle w:val="ListParagraph"/>
              <w:numPr>
                <w:ilvl w:val="0"/>
                <w:numId w:val="11"/>
              </w:numPr>
              <w:ind w:left="342"/>
              <w:rPr>
                <w:sz w:val="24"/>
                <w:szCs w:val="24"/>
              </w:rPr>
            </w:pPr>
            <w:r w:rsidRPr="002A5F59">
              <w:rPr>
                <w:sz w:val="24"/>
                <w:szCs w:val="24"/>
              </w:rPr>
              <w:t>training program for information collection teams and supervisors</w:t>
            </w:r>
          </w:p>
          <w:p w14:paraId="3A2AB1CD" w14:textId="77777777" w:rsidR="00DC3745" w:rsidRPr="002A5F59" w:rsidRDefault="00DC3745" w:rsidP="002A5F59">
            <w:pPr>
              <w:rPr>
                <w:sz w:val="24"/>
                <w:szCs w:val="24"/>
              </w:rPr>
            </w:pPr>
            <w:r w:rsidRPr="002A5F59">
              <w:rPr>
                <w:sz w:val="24"/>
                <w:szCs w:val="24"/>
              </w:rPr>
              <w:t>Install and pilot test software on tablets</w:t>
            </w:r>
          </w:p>
        </w:tc>
        <w:tc>
          <w:tcPr>
            <w:tcW w:w="1243" w:type="dxa"/>
            <w:vAlign w:val="center"/>
          </w:tcPr>
          <w:p w14:paraId="12F3DCC4" w14:textId="269D3AF4" w:rsidR="00DC3745" w:rsidRPr="002A5F59" w:rsidRDefault="006461FD" w:rsidP="002A5F59">
            <w:pPr>
              <w:rPr>
                <w:sz w:val="24"/>
                <w:szCs w:val="24"/>
              </w:rPr>
            </w:pPr>
            <w:r w:rsidRPr="002A5F59">
              <w:rPr>
                <w:sz w:val="24"/>
                <w:szCs w:val="24"/>
              </w:rPr>
              <w:t>April 16 – May 8</w:t>
            </w:r>
            <w:r w:rsidR="00DC3745" w:rsidRPr="002A5F59">
              <w:rPr>
                <w:sz w:val="24"/>
                <w:szCs w:val="24"/>
              </w:rPr>
              <w:t xml:space="preserve">  </w:t>
            </w:r>
          </w:p>
        </w:tc>
        <w:tc>
          <w:tcPr>
            <w:tcW w:w="4291" w:type="dxa"/>
            <w:vAlign w:val="center"/>
          </w:tcPr>
          <w:p w14:paraId="32067795" w14:textId="77777777" w:rsidR="00DC3745" w:rsidRPr="002A5F59" w:rsidRDefault="00C95016" w:rsidP="002A5F59">
            <w:pPr>
              <w:rPr>
                <w:sz w:val="24"/>
                <w:szCs w:val="24"/>
              </w:rPr>
            </w:pPr>
            <w:r w:rsidRPr="002A5F59">
              <w:rPr>
                <w:b/>
                <w:sz w:val="24"/>
                <w:szCs w:val="24"/>
              </w:rPr>
              <w:t>Lead:</w:t>
            </w:r>
            <w:r w:rsidRPr="002A5F59">
              <w:rPr>
                <w:sz w:val="24"/>
                <w:szCs w:val="24"/>
              </w:rPr>
              <w:t xml:space="preserve"> </w:t>
            </w:r>
            <w:r w:rsidR="00DC3745" w:rsidRPr="002A5F59">
              <w:rPr>
                <w:sz w:val="24"/>
                <w:szCs w:val="24"/>
              </w:rPr>
              <w:t>FOCUS 1000</w:t>
            </w:r>
          </w:p>
          <w:p w14:paraId="30691622" w14:textId="0A9E9A23" w:rsidR="00C95016" w:rsidRPr="002A5F59" w:rsidRDefault="00C95016" w:rsidP="002A5F59">
            <w:pPr>
              <w:rPr>
                <w:sz w:val="24"/>
                <w:szCs w:val="24"/>
              </w:rPr>
            </w:pPr>
            <w:r w:rsidRPr="002A5F59">
              <w:rPr>
                <w:b/>
                <w:sz w:val="24"/>
                <w:szCs w:val="24"/>
              </w:rPr>
              <w:t>Funder</w:t>
            </w:r>
            <w:r w:rsidRPr="002A5F59">
              <w:rPr>
                <w:sz w:val="24"/>
                <w:szCs w:val="24"/>
              </w:rPr>
              <w:t>: CDC Foundation</w:t>
            </w:r>
          </w:p>
        </w:tc>
      </w:tr>
      <w:tr w:rsidR="00DC3745" w:rsidRPr="002A5F59" w14:paraId="3452107B" w14:textId="77777777" w:rsidTr="00F850F8">
        <w:trPr>
          <w:trHeight w:val="1250"/>
        </w:trPr>
        <w:tc>
          <w:tcPr>
            <w:tcW w:w="4006" w:type="dxa"/>
            <w:vAlign w:val="center"/>
          </w:tcPr>
          <w:p w14:paraId="1A347145" w14:textId="77777777" w:rsidR="00DC3745" w:rsidRPr="002A5F59" w:rsidRDefault="00DC3745" w:rsidP="002A5F59">
            <w:pPr>
              <w:rPr>
                <w:sz w:val="24"/>
                <w:szCs w:val="24"/>
              </w:rPr>
            </w:pPr>
            <w:r w:rsidRPr="002A5F59">
              <w:rPr>
                <w:sz w:val="24"/>
                <w:szCs w:val="24"/>
              </w:rPr>
              <w:t xml:space="preserve">Finalize assessment design and methodology </w:t>
            </w:r>
          </w:p>
          <w:p w14:paraId="68EA3476" w14:textId="77777777" w:rsidR="00DC3745" w:rsidRPr="002A5F59" w:rsidRDefault="00DC3745" w:rsidP="002A5F59">
            <w:pPr>
              <w:rPr>
                <w:sz w:val="24"/>
                <w:szCs w:val="24"/>
              </w:rPr>
            </w:pPr>
            <w:r w:rsidRPr="002A5F59">
              <w:rPr>
                <w:sz w:val="24"/>
                <w:szCs w:val="24"/>
              </w:rPr>
              <w:t>Develop draft information collection tool – using KAP instruments from SL and adding additional Guinea-specific items</w:t>
            </w:r>
          </w:p>
        </w:tc>
        <w:tc>
          <w:tcPr>
            <w:tcW w:w="1243" w:type="dxa"/>
            <w:vAlign w:val="center"/>
          </w:tcPr>
          <w:p w14:paraId="7BEB8F3F" w14:textId="78EB5D02" w:rsidR="00DC3745" w:rsidRPr="002A5F59" w:rsidRDefault="00DC3745" w:rsidP="002A5F59">
            <w:pPr>
              <w:rPr>
                <w:sz w:val="24"/>
                <w:szCs w:val="24"/>
              </w:rPr>
            </w:pPr>
          </w:p>
        </w:tc>
        <w:tc>
          <w:tcPr>
            <w:tcW w:w="4291" w:type="dxa"/>
            <w:vAlign w:val="center"/>
          </w:tcPr>
          <w:p w14:paraId="16E351CF" w14:textId="77777777" w:rsidR="00DC3745" w:rsidRPr="002A5F59" w:rsidRDefault="00DC3745" w:rsidP="002A5F59">
            <w:pPr>
              <w:rPr>
                <w:sz w:val="24"/>
                <w:szCs w:val="24"/>
              </w:rPr>
            </w:pPr>
            <w:r w:rsidRPr="002A5F59">
              <w:rPr>
                <w:b/>
                <w:sz w:val="24"/>
                <w:szCs w:val="24"/>
              </w:rPr>
              <w:t>Lead</w:t>
            </w:r>
            <w:r w:rsidRPr="002A5F59">
              <w:rPr>
                <w:sz w:val="24"/>
                <w:szCs w:val="24"/>
              </w:rPr>
              <w:t>: FOCUS 1000</w:t>
            </w:r>
          </w:p>
          <w:p w14:paraId="29C637A9" w14:textId="77777777" w:rsidR="00DC3745" w:rsidRPr="002A5F59" w:rsidRDefault="00DC3745" w:rsidP="002A5F59">
            <w:pPr>
              <w:rPr>
                <w:sz w:val="24"/>
                <w:szCs w:val="24"/>
              </w:rPr>
            </w:pPr>
            <w:r w:rsidRPr="002A5F59">
              <w:rPr>
                <w:b/>
                <w:sz w:val="24"/>
                <w:szCs w:val="24"/>
              </w:rPr>
              <w:t>With input from</w:t>
            </w:r>
            <w:r w:rsidRPr="002A5F59">
              <w:rPr>
                <w:sz w:val="24"/>
                <w:szCs w:val="24"/>
              </w:rPr>
              <w:t>: CDC</w:t>
            </w:r>
            <w:r w:rsidR="00475267" w:rsidRPr="002A5F59">
              <w:rPr>
                <w:sz w:val="24"/>
                <w:szCs w:val="24"/>
              </w:rPr>
              <w:t>,</w:t>
            </w:r>
            <w:r w:rsidR="00440C29" w:rsidRPr="002A5F59">
              <w:rPr>
                <w:sz w:val="24"/>
                <w:szCs w:val="24"/>
              </w:rPr>
              <w:t xml:space="preserve"> </w:t>
            </w:r>
            <w:r w:rsidRPr="002A5F59">
              <w:rPr>
                <w:sz w:val="24"/>
                <w:szCs w:val="24"/>
              </w:rPr>
              <w:t>Sante Plus, and UNICEF Guinea</w:t>
            </w:r>
          </w:p>
        </w:tc>
      </w:tr>
      <w:tr w:rsidR="00DC3745" w:rsidRPr="002A5F59" w14:paraId="75EC9BB5" w14:textId="77777777" w:rsidTr="00F850F8">
        <w:trPr>
          <w:trHeight w:val="401"/>
        </w:trPr>
        <w:tc>
          <w:tcPr>
            <w:tcW w:w="4006" w:type="dxa"/>
            <w:vAlign w:val="center"/>
          </w:tcPr>
          <w:p w14:paraId="4B4F2077" w14:textId="14C0550E" w:rsidR="00DC3745" w:rsidRPr="002A5F59" w:rsidRDefault="00DC3745" w:rsidP="002A5F59">
            <w:pPr>
              <w:rPr>
                <w:sz w:val="24"/>
                <w:szCs w:val="24"/>
              </w:rPr>
            </w:pPr>
            <w:r w:rsidRPr="002A5F59">
              <w:rPr>
                <w:sz w:val="24"/>
                <w:szCs w:val="24"/>
              </w:rPr>
              <w:t xml:space="preserve">Recruitment of </w:t>
            </w:r>
            <w:r w:rsidR="004F6D58" w:rsidRPr="002A5F59">
              <w:rPr>
                <w:sz w:val="24"/>
                <w:szCs w:val="24"/>
              </w:rPr>
              <w:t>information</w:t>
            </w:r>
            <w:r w:rsidR="00440C29" w:rsidRPr="002A5F59">
              <w:rPr>
                <w:sz w:val="24"/>
                <w:szCs w:val="24"/>
              </w:rPr>
              <w:t xml:space="preserve"> </w:t>
            </w:r>
            <w:r w:rsidRPr="002A5F59">
              <w:rPr>
                <w:sz w:val="24"/>
                <w:szCs w:val="24"/>
              </w:rPr>
              <w:t>collectors  and supervisors (Guinea Partner)</w:t>
            </w:r>
          </w:p>
        </w:tc>
        <w:tc>
          <w:tcPr>
            <w:tcW w:w="1243" w:type="dxa"/>
            <w:vAlign w:val="center"/>
          </w:tcPr>
          <w:p w14:paraId="359D50A5" w14:textId="785C02AB" w:rsidR="00DC3745" w:rsidRPr="002A5F59" w:rsidRDefault="00DC3745" w:rsidP="002A5F59">
            <w:pPr>
              <w:rPr>
                <w:sz w:val="24"/>
                <w:szCs w:val="24"/>
              </w:rPr>
            </w:pPr>
            <w:r w:rsidRPr="002A5F59">
              <w:rPr>
                <w:sz w:val="24"/>
                <w:szCs w:val="24"/>
              </w:rPr>
              <w:t>April 20</w:t>
            </w:r>
            <w:r w:rsidR="00152648" w:rsidRPr="002A5F59">
              <w:rPr>
                <w:sz w:val="24"/>
                <w:szCs w:val="24"/>
              </w:rPr>
              <w:t xml:space="preserve"> </w:t>
            </w:r>
            <w:r w:rsidRPr="002A5F59">
              <w:rPr>
                <w:sz w:val="24"/>
                <w:szCs w:val="24"/>
              </w:rPr>
              <w:t>-</w:t>
            </w:r>
            <w:r w:rsidR="006461FD" w:rsidRPr="002A5F59">
              <w:rPr>
                <w:sz w:val="24"/>
                <w:szCs w:val="24"/>
              </w:rPr>
              <w:t>May 8</w:t>
            </w:r>
          </w:p>
        </w:tc>
        <w:tc>
          <w:tcPr>
            <w:tcW w:w="4291" w:type="dxa"/>
            <w:vAlign w:val="center"/>
          </w:tcPr>
          <w:p w14:paraId="018BF5BA" w14:textId="7CDF5E84" w:rsidR="00DC3745" w:rsidRPr="002A5F59" w:rsidRDefault="00C95016" w:rsidP="002A5F59">
            <w:pPr>
              <w:rPr>
                <w:sz w:val="24"/>
                <w:szCs w:val="24"/>
              </w:rPr>
            </w:pPr>
            <w:r w:rsidRPr="002A5F59">
              <w:rPr>
                <w:b/>
                <w:sz w:val="24"/>
                <w:szCs w:val="24"/>
              </w:rPr>
              <w:t>Leads:</w:t>
            </w:r>
            <w:r w:rsidRPr="002A5F59">
              <w:rPr>
                <w:sz w:val="24"/>
                <w:szCs w:val="24"/>
              </w:rPr>
              <w:t xml:space="preserve"> </w:t>
            </w:r>
            <w:r w:rsidR="00DC3745" w:rsidRPr="002A5F59">
              <w:rPr>
                <w:sz w:val="24"/>
                <w:szCs w:val="24"/>
              </w:rPr>
              <w:t>Sante Plus and Guinea Platform of</w:t>
            </w:r>
            <w:r w:rsidR="006461FD" w:rsidRPr="002A5F59">
              <w:rPr>
                <w:sz w:val="24"/>
                <w:szCs w:val="24"/>
              </w:rPr>
              <w:t xml:space="preserve"> Civil Society Organizations (CSO’s)</w:t>
            </w:r>
            <w:r w:rsidR="00DC3745" w:rsidRPr="002A5F59">
              <w:rPr>
                <w:sz w:val="24"/>
                <w:szCs w:val="24"/>
              </w:rPr>
              <w:t xml:space="preserve"> for Health and Immunization</w:t>
            </w:r>
          </w:p>
          <w:p w14:paraId="6F2B947E" w14:textId="0C53539F" w:rsidR="00C95016" w:rsidRPr="002A5F59" w:rsidRDefault="00C95016" w:rsidP="002A5F59">
            <w:pPr>
              <w:rPr>
                <w:sz w:val="24"/>
                <w:szCs w:val="24"/>
              </w:rPr>
            </w:pPr>
            <w:r w:rsidRPr="002A5F59">
              <w:rPr>
                <w:b/>
                <w:sz w:val="24"/>
                <w:szCs w:val="24"/>
              </w:rPr>
              <w:lastRenderedPageBreak/>
              <w:t>Funder</w:t>
            </w:r>
            <w:r w:rsidRPr="002A5F59">
              <w:rPr>
                <w:sz w:val="24"/>
                <w:szCs w:val="24"/>
              </w:rPr>
              <w:t>: CDC Foundation</w:t>
            </w:r>
          </w:p>
        </w:tc>
      </w:tr>
      <w:tr w:rsidR="00DC3745" w:rsidRPr="002A5F59" w14:paraId="45541638" w14:textId="77777777" w:rsidTr="00F850F8">
        <w:trPr>
          <w:trHeight w:val="401"/>
        </w:trPr>
        <w:tc>
          <w:tcPr>
            <w:tcW w:w="4006" w:type="dxa"/>
            <w:vAlign w:val="center"/>
          </w:tcPr>
          <w:p w14:paraId="111E6B5D" w14:textId="77777777" w:rsidR="00152648" w:rsidRPr="002A5F59" w:rsidRDefault="00152648" w:rsidP="002A5F59">
            <w:pPr>
              <w:rPr>
                <w:sz w:val="24"/>
                <w:szCs w:val="24"/>
              </w:rPr>
            </w:pPr>
            <w:r w:rsidRPr="002A5F59">
              <w:rPr>
                <w:sz w:val="24"/>
                <w:szCs w:val="24"/>
              </w:rPr>
              <w:lastRenderedPageBreak/>
              <w:t xml:space="preserve">Pre-test sections of information collection instruments with &lt; 10 community residents and refine accordingly </w:t>
            </w:r>
          </w:p>
          <w:p w14:paraId="570984F5" w14:textId="77777777" w:rsidR="00152648" w:rsidRPr="002A5F59" w:rsidRDefault="00152648" w:rsidP="002A5F59">
            <w:pPr>
              <w:rPr>
                <w:sz w:val="24"/>
                <w:szCs w:val="24"/>
              </w:rPr>
            </w:pPr>
          </w:p>
          <w:p w14:paraId="233E915C" w14:textId="77777777" w:rsidR="00DC3745" w:rsidRPr="002A5F59" w:rsidRDefault="00DC3745" w:rsidP="002A5F59">
            <w:pPr>
              <w:rPr>
                <w:sz w:val="24"/>
                <w:szCs w:val="24"/>
              </w:rPr>
            </w:pPr>
            <w:r w:rsidRPr="002A5F59">
              <w:rPr>
                <w:sz w:val="24"/>
                <w:szCs w:val="24"/>
              </w:rPr>
              <w:t xml:space="preserve">Training of information collection teams and supervisors </w:t>
            </w:r>
          </w:p>
          <w:p w14:paraId="325B2E8B" w14:textId="77777777" w:rsidR="00DC3745" w:rsidRPr="002A5F59" w:rsidRDefault="00DC3745" w:rsidP="002A5F59">
            <w:pPr>
              <w:rPr>
                <w:sz w:val="24"/>
                <w:szCs w:val="24"/>
              </w:rPr>
            </w:pPr>
          </w:p>
        </w:tc>
        <w:tc>
          <w:tcPr>
            <w:tcW w:w="1243" w:type="dxa"/>
            <w:vAlign w:val="center"/>
          </w:tcPr>
          <w:p w14:paraId="6F156635" w14:textId="77777777" w:rsidR="00DC3745" w:rsidRPr="002A5F59" w:rsidRDefault="00152648" w:rsidP="002A5F59">
            <w:pPr>
              <w:rPr>
                <w:sz w:val="24"/>
                <w:szCs w:val="24"/>
              </w:rPr>
            </w:pPr>
            <w:r w:rsidRPr="002A5F59">
              <w:rPr>
                <w:sz w:val="24"/>
                <w:szCs w:val="24"/>
              </w:rPr>
              <w:t>April 24 – May 9</w:t>
            </w:r>
          </w:p>
        </w:tc>
        <w:tc>
          <w:tcPr>
            <w:tcW w:w="4291" w:type="dxa"/>
            <w:vAlign w:val="center"/>
          </w:tcPr>
          <w:p w14:paraId="22FEE5AF" w14:textId="097BB120" w:rsidR="00440C29" w:rsidRPr="002A5F59" w:rsidRDefault="00F05455" w:rsidP="002A5F59">
            <w:pPr>
              <w:rPr>
                <w:sz w:val="24"/>
                <w:szCs w:val="24"/>
              </w:rPr>
            </w:pPr>
            <w:r w:rsidRPr="002A5F59">
              <w:rPr>
                <w:b/>
                <w:sz w:val="24"/>
                <w:szCs w:val="24"/>
              </w:rPr>
              <w:t xml:space="preserve">Leads: </w:t>
            </w:r>
            <w:r w:rsidR="00DC3745" w:rsidRPr="002A5F59">
              <w:rPr>
                <w:sz w:val="24"/>
                <w:szCs w:val="24"/>
              </w:rPr>
              <w:t>FOCUS 1000</w:t>
            </w:r>
            <w:r w:rsidR="00440C29" w:rsidRPr="002A5F59">
              <w:rPr>
                <w:sz w:val="24"/>
                <w:szCs w:val="24"/>
              </w:rPr>
              <w:t xml:space="preserve"> and </w:t>
            </w:r>
            <w:r w:rsidR="00DC3745" w:rsidRPr="002A5F59">
              <w:rPr>
                <w:sz w:val="24"/>
                <w:szCs w:val="24"/>
              </w:rPr>
              <w:t xml:space="preserve">Sante Plus </w:t>
            </w:r>
          </w:p>
          <w:p w14:paraId="158554AE" w14:textId="318BAACA" w:rsidR="00DC3745" w:rsidRPr="002A5F59" w:rsidRDefault="00DC3745" w:rsidP="002A5F59">
            <w:pPr>
              <w:rPr>
                <w:sz w:val="24"/>
                <w:szCs w:val="24"/>
              </w:rPr>
            </w:pPr>
            <w:r w:rsidRPr="002A5F59">
              <w:rPr>
                <w:sz w:val="24"/>
                <w:szCs w:val="24"/>
              </w:rPr>
              <w:t xml:space="preserve">With </w:t>
            </w:r>
            <w:r w:rsidR="00F05455" w:rsidRPr="002A5F59">
              <w:rPr>
                <w:sz w:val="24"/>
                <w:szCs w:val="24"/>
              </w:rPr>
              <w:t>input</w:t>
            </w:r>
            <w:r w:rsidRPr="002A5F59">
              <w:rPr>
                <w:sz w:val="24"/>
                <w:szCs w:val="24"/>
              </w:rPr>
              <w:t xml:space="preserve"> from UNICEF Guinea</w:t>
            </w:r>
          </w:p>
          <w:p w14:paraId="27BE29BE" w14:textId="2A8A67FE" w:rsidR="00C95016" w:rsidRPr="002A5F59" w:rsidRDefault="00C95016" w:rsidP="002A5F59">
            <w:pPr>
              <w:rPr>
                <w:sz w:val="24"/>
                <w:szCs w:val="24"/>
              </w:rPr>
            </w:pPr>
            <w:r w:rsidRPr="002A5F59">
              <w:rPr>
                <w:b/>
                <w:sz w:val="24"/>
                <w:szCs w:val="24"/>
              </w:rPr>
              <w:t>Funder</w:t>
            </w:r>
            <w:r w:rsidRPr="002A5F59">
              <w:rPr>
                <w:sz w:val="24"/>
                <w:szCs w:val="24"/>
              </w:rPr>
              <w:t>: CDC Foundation</w:t>
            </w:r>
          </w:p>
        </w:tc>
      </w:tr>
      <w:tr w:rsidR="00DC3745" w:rsidRPr="002A5F59" w14:paraId="1E961872" w14:textId="77777777" w:rsidTr="00F850F8">
        <w:trPr>
          <w:trHeight w:val="1043"/>
        </w:trPr>
        <w:tc>
          <w:tcPr>
            <w:tcW w:w="4006" w:type="dxa"/>
            <w:tcBorders>
              <w:bottom w:val="single" w:sz="4" w:space="0" w:color="auto"/>
            </w:tcBorders>
            <w:vAlign w:val="center"/>
          </w:tcPr>
          <w:p w14:paraId="45E54506" w14:textId="77777777" w:rsidR="00DC3745" w:rsidRPr="002A5F59" w:rsidRDefault="00DC3745" w:rsidP="002A5F59">
            <w:pPr>
              <w:rPr>
                <w:sz w:val="24"/>
                <w:szCs w:val="24"/>
              </w:rPr>
            </w:pPr>
            <w:r w:rsidRPr="002A5F59">
              <w:rPr>
                <w:sz w:val="24"/>
                <w:szCs w:val="24"/>
              </w:rPr>
              <w:t xml:space="preserve">Administer KAP household assessment </w:t>
            </w:r>
          </w:p>
        </w:tc>
        <w:tc>
          <w:tcPr>
            <w:tcW w:w="1243" w:type="dxa"/>
            <w:tcBorders>
              <w:bottom w:val="single" w:sz="4" w:space="0" w:color="auto"/>
            </w:tcBorders>
            <w:vAlign w:val="center"/>
          </w:tcPr>
          <w:p w14:paraId="0795D97D" w14:textId="77777777" w:rsidR="00DC3745" w:rsidRPr="002A5F59" w:rsidRDefault="00152648" w:rsidP="002A5F59">
            <w:pPr>
              <w:rPr>
                <w:sz w:val="24"/>
                <w:szCs w:val="24"/>
                <w:vertAlign w:val="superscript"/>
              </w:rPr>
            </w:pPr>
            <w:r w:rsidRPr="002A5F59">
              <w:rPr>
                <w:sz w:val="24"/>
                <w:szCs w:val="24"/>
              </w:rPr>
              <w:t>May 10 - 21</w:t>
            </w:r>
          </w:p>
        </w:tc>
        <w:tc>
          <w:tcPr>
            <w:tcW w:w="4291" w:type="dxa"/>
            <w:tcBorders>
              <w:bottom w:val="single" w:sz="4" w:space="0" w:color="auto"/>
            </w:tcBorders>
            <w:vAlign w:val="center"/>
          </w:tcPr>
          <w:p w14:paraId="1453BF30" w14:textId="77777777" w:rsidR="00DC3745" w:rsidRPr="002A5F59" w:rsidRDefault="00F05455" w:rsidP="002A5F59">
            <w:pPr>
              <w:rPr>
                <w:sz w:val="24"/>
                <w:szCs w:val="24"/>
              </w:rPr>
            </w:pPr>
            <w:r w:rsidRPr="002A5F59">
              <w:rPr>
                <w:b/>
                <w:sz w:val="24"/>
                <w:szCs w:val="24"/>
              </w:rPr>
              <w:t>Lead</w:t>
            </w:r>
            <w:r w:rsidRPr="002A5F59">
              <w:rPr>
                <w:sz w:val="24"/>
                <w:szCs w:val="24"/>
              </w:rPr>
              <w:t xml:space="preserve">: </w:t>
            </w:r>
            <w:r w:rsidR="00DC3745" w:rsidRPr="002A5F59">
              <w:rPr>
                <w:sz w:val="24"/>
                <w:szCs w:val="24"/>
              </w:rPr>
              <w:t xml:space="preserve">Sante Plus </w:t>
            </w:r>
          </w:p>
          <w:p w14:paraId="1AC54FE1" w14:textId="27666574" w:rsidR="00F05455" w:rsidRPr="002A5F59" w:rsidRDefault="00F05455" w:rsidP="002A5F59">
            <w:pPr>
              <w:rPr>
                <w:sz w:val="24"/>
                <w:szCs w:val="24"/>
              </w:rPr>
            </w:pPr>
            <w:r w:rsidRPr="002A5F59">
              <w:rPr>
                <w:sz w:val="24"/>
                <w:szCs w:val="24"/>
              </w:rPr>
              <w:t xml:space="preserve">Funder: CDC </w:t>
            </w:r>
          </w:p>
        </w:tc>
      </w:tr>
      <w:tr w:rsidR="00DC3745" w:rsidRPr="002A5F59" w14:paraId="0B0A5331" w14:textId="77777777" w:rsidTr="00F850F8">
        <w:trPr>
          <w:trHeight w:val="949"/>
        </w:trPr>
        <w:tc>
          <w:tcPr>
            <w:tcW w:w="4006" w:type="dxa"/>
            <w:vAlign w:val="center"/>
          </w:tcPr>
          <w:p w14:paraId="7F349F9B" w14:textId="77777777" w:rsidR="00DC3745" w:rsidRPr="002A5F59" w:rsidRDefault="00DC3745" w:rsidP="002A5F59">
            <w:pPr>
              <w:rPr>
                <w:sz w:val="24"/>
                <w:szCs w:val="24"/>
              </w:rPr>
            </w:pPr>
            <w:r w:rsidRPr="002A5F59">
              <w:rPr>
                <w:sz w:val="24"/>
                <w:szCs w:val="24"/>
              </w:rPr>
              <w:t>Information cleaning, tabulation, and analysis</w:t>
            </w:r>
          </w:p>
        </w:tc>
        <w:tc>
          <w:tcPr>
            <w:tcW w:w="1243" w:type="dxa"/>
            <w:vAlign w:val="center"/>
          </w:tcPr>
          <w:p w14:paraId="20DC077B" w14:textId="77777777" w:rsidR="00DC3745" w:rsidRPr="002A5F59" w:rsidRDefault="00152648" w:rsidP="002A5F59">
            <w:pPr>
              <w:rPr>
                <w:sz w:val="24"/>
                <w:szCs w:val="24"/>
              </w:rPr>
            </w:pPr>
            <w:r w:rsidRPr="002A5F59">
              <w:rPr>
                <w:sz w:val="24"/>
                <w:szCs w:val="24"/>
              </w:rPr>
              <w:t>May 22 - 31</w:t>
            </w:r>
            <w:r w:rsidR="00DC3745" w:rsidRPr="002A5F59">
              <w:rPr>
                <w:sz w:val="24"/>
                <w:szCs w:val="24"/>
              </w:rPr>
              <w:t xml:space="preserve"> </w:t>
            </w:r>
          </w:p>
        </w:tc>
        <w:tc>
          <w:tcPr>
            <w:tcW w:w="4291" w:type="dxa"/>
            <w:vAlign w:val="center"/>
          </w:tcPr>
          <w:p w14:paraId="586E7F65" w14:textId="77777777" w:rsidR="00DC3745" w:rsidRPr="002A5F59" w:rsidRDefault="00F05455" w:rsidP="002A5F59">
            <w:pPr>
              <w:rPr>
                <w:sz w:val="24"/>
                <w:szCs w:val="24"/>
              </w:rPr>
            </w:pPr>
            <w:r w:rsidRPr="002A5F59">
              <w:rPr>
                <w:b/>
                <w:sz w:val="24"/>
                <w:szCs w:val="24"/>
              </w:rPr>
              <w:t>Lead</w:t>
            </w:r>
            <w:r w:rsidRPr="002A5F59">
              <w:rPr>
                <w:sz w:val="24"/>
                <w:szCs w:val="24"/>
              </w:rPr>
              <w:t xml:space="preserve">: </w:t>
            </w:r>
            <w:r w:rsidR="00DC3745" w:rsidRPr="002A5F59">
              <w:rPr>
                <w:sz w:val="24"/>
                <w:szCs w:val="24"/>
              </w:rPr>
              <w:t>FOCUS 1000</w:t>
            </w:r>
          </w:p>
          <w:p w14:paraId="3417AB10" w14:textId="780D04A4" w:rsidR="00F05455" w:rsidRPr="002A5F59" w:rsidRDefault="00F05455" w:rsidP="002A5F59">
            <w:pPr>
              <w:rPr>
                <w:sz w:val="24"/>
                <w:szCs w:val="24"/>
              </w:rPr>
            </w:pPr>
            <w:r w:rsidRPr="002A5F59">
              <w:rPr>
                <w:b/>
                <w:sz w:val="24"/>
                <w:szCs w:val="24"/>
              </w:rPr>
              <w:t>Funder</w:t>
            </w:r>
            <w:r w:rsidRPr="002A5F59">
              <w:rPr>
                <w:sz w:val="24"/>
                <w:szCs w:val="24"/>
              </w:rPr>
              <w:t xml:space="preserve">: CDC </w:t>
            </w:r>
          </w:p>
        </w:tc>
      </w:tr>
      <w:tr w:rsidR="00DC3745" w:rsidRPr="002A5F59" w14:paraId="2ADC3CED" w14:textId="77777777" w:rsidTr="00F850F8">
        <w:trPr>
          <w:trHeight w:val="965"/>
        </w:trPr>
        <w:tc>
          <w:tcPr>
            <w:tcW w:w="4006" w:type="dxa"/>
            <w:vAlign w:val="center"/>
          </w:tcPr>
          <w:p w14:paraId="26263221" w14:textId="77777777" w:rsidR="00DC3745" w:rsidRPr="002A5F59" w:rsidRDefault="00DC3745" w:rsidP="002A5F59">
            <w:pPr>
              <w:rPr>
                <w:sz w:val="24"/>
                <w:szCs w:val="24"/>
              </w:rPr>
            </w:pPr>
            <w:r w:rsidRPr="002A5F59">
              <w:rPr>
                <w:sz w:val="24"/>
                <w:szCs w:val="24"/>
              </w:rPr>
              <w:t>Produce KAP preliminary findings – share with key partners</w:t>
            </w:r>
          </w:p>
        </w:tc>
        <w:tc>
          <w:tcPr>
            <w:tcW w:w="1243" w:type="dxa"/>
            <w:vAlign w:val="center"/>
          </w:tcPr>
          <w:p w14:paraId="225DDFBA" w14:textId="77777777" w:rsidR="00DC3745" w:rsidRPr="002A5F59" w:rsidRDefault="00DC3745" w:rsidP="002A5F59">
            <w:pPr>
              <w:rPr>
                <w:sz w:val="24"/>
                <w:szCs w:val="24"/>
                <w:vertAlign w:val="superscript"/>
              </w:rPr>
            </w:pPr>
            <w:r w:rsidRPr="002A5F59">
              <w:rPr>
                <w:sz w:val="24"/>
                <w:szCs w:val="24"/>
              </w:rPr>
              <w:t xml:space="preserve">June 5 </w:t>
            </w:r>
          </w:p>
        </w:tc>
        <w:tc>
          <w:tcPr>
            <w:tcW w:w="4291" w:type="dxa"/>
            <w:vAlign w:val="center"/>
          </w:tcPr>
          <w:p w14:paraId="065C9DD8" w14:textId="77777777" w:rsidR="00DC3745" w:rsidRPr="002A5F59" w:rsidRDefault="00DC3745" w:rsidP="002A5F59">
            <w:pPr>
              <w:rPr>
                <w:sz w:val="24"/>
                <w:szCs w:val="24"/>
              </w:rPr>
            </w:pPr>
            <w:r w:rsidRPr="002A5F59">
              <w:rPr>
                <w:b/>
                <w:sz w:val="24"/>
                <w:szCs w:val="24"/>
              </w:rPr>
              <w:t>Lead</w:t>
            </w:r>
            <w:r w:rsidRPr="002A5F59">
              <w:rPr>
                <w:sz w:val="24"/>
                <w:szCs w:val="24"/>
              </w:rPr>
              <w:t>: FOCUS 1000</w:t>
            </w:r>
          </w:p>
          <w:p w14:paraId="614F1E06" w14:textId="77777777" w:rsidR="00DC3745" w:rsidRPr="002A5F59" w:rsidRDefault="00DC3745" w:rsidP="002A5F59">
            <w:pPr>
              <w:rPr>
                <w:sz w:val="24"/>
                <w:szCs w:val="24"/>
              </w:rPr>
            </w:pPr>
            <w:r w:rsidRPr="002A5F59">
              <w:rPr>
                <w:sz w:val="24"/>
                <w:szCs w:val="24"/>
              </w:rPr>
              <w:t>With input from: Guinea CDC, UNICEF Guinea,</w:t>
            </w:r>
            <w:r w:rsidR="00440C29" w:rsidRPr="002A5F59">
              <w:rPr>
                <w:sz w:val="24"/>
                <w:szCs w:val="24"/>
              </w:rPr>
              <w:t xml:space="preserve"> and</w:t>
            </w:r>
            <w:r w:rsidRPr="002A5F59">
              <w:rPr>
                <w:sz w:val="24"/>
                <w:szCs w:val="24"/>
              </w:rPr>
              <w:t xml:space="preserve"> Sante Plus </w:t>
            </w:r>
          </w:p>
          <w:p w14:paraId="2A200E95" w14:textId="401BCA9F" w:rsidR="00F05455" w:rsidRPr="002A5F59" w:rsidRDefault="00F05455" w:rsidP="002A5F59">
            <w:pPr>
              <w:rPr>
                <w:sz w:val="24"/>
                <w:szCs w:val="24"/>
              </w:rPr>
            </w:pPr>
            <w:r w:rsidRPr="002A5F59">
              <w:rPr>
                <w:b/>
                <w:sz w:val="24"/>
                <w:szCs w:val="24"/>
              </w:rPr>
              <w:t>Funder</w:t>
            </w:r>
            <w:r w:rsidRPr="002A5F59">
              <w:rPr>
                <w:sz w:val="24"/>
                <w:szCs w:val="24"/>
              </w:rPr>
              <w:t xml:space="preserve">: CDC </w:t>
            </w:r>
          </w:p>
        </w:tc>
      </w:tr>
      <w:tr w:rsidR="00DC3745" w:rsidRPr="002A5F59" w14:paraId="09717F7C" w14:textId="77777777" w:rsidTr="00F850F8">
        <w:trPr>
          <w:trHeight w:val="485"/>
        </w:trPr>
        <w:tc>
          <w:tcPr>
            <w:tcW w:w="4006" w:type="dxa"/>
            <w:vAlign w:val="center"/>
          </w:tcPr>
          <w:p w14:paraId="5E1A1EEC" w14:textId="77777777" w:rsidR="00DC3745" w:rsidRPr="002A5F59" w:rsidRDefault="00DC3745" w:rsidP="002A5F59">
            <w:pPr>
              <w:rPr>
                <w:sz w:val="24"/>
                <w:szCs w:val="24"/>
              </w:rPr>
            </w:pPr>
            <w:r w:rsidRPr="002A5F59">
              <w:rPr>
                <w:sz w:val="24"/>
                <w:szCs w:val="24"/>
              </w:rPr>
              <w:t>Produce and disseminate KAP final report to key partners</w:t>
            </w:r>
          </w:p>
        </w:tc>
        <w:tc>
          <w:tcPr>
            <w:tcW w:w="1243" w:type="dxa"/>
            <w:vAlign w:val="center"/>
          </w:tcPr>
          <w:p w14:paraId="2B2120DF" w14:textId="77777777" w:rsidR="00DC3745" w:rsidRPr="002A5F59" w:rsidRDefault="00DC3745" w:rsidP="002A5F59">
            <w:pPr>
              <w:rPr>
                <w:sz w:val="24"/>
                <w:szCs w:val="24"/>
              </w:rPr>
            </w:pPr>
            <w:r w:rsidRPr="002A5F59">
              <w:rPr>
                <w:sz w:val="24"/>
                <w:szCs w:val="24"/>
              </w:rPr>
              <w:t xml:space="preserve">June 15 </w:t>
            </w:r>
          </w:p>
        </w:tc>
        <w:tc>
          <w:tcPr>
            <w:tcW w:w="4291" w:type="dxa"/>
            <w:vAlign w:val="center"/>
          </w:tcPr>
          <w:p w14:paraId="2F6FA283" w14:textId="1156FCC3" w:rsidR="00DC3745" w:rsidRPr="002A5F59" w:rsidRDefault="00F05455" w:rsidP="002A5F59">
            <w:pPr>
              <w:rPr>
                <w:sz w:val="24"/>
                <w:szCs w:val="24"/>
              </w:rPr>
            </w:pPr>
            <w:r w:rsidRPr="002A5F59">
              <w:rPr>
                <w:sz w:val="24"/>
                <w:szCs w:val="24"/>
              </w:rPr>
              <w:t xml:space="preserve">Lead: </w:t>
            </w:r>
            <w:r w:rsidR="00DC3745" w:rsidRPr="002A5F59">
              <w:rPr>
                <w:sz w:val="24"/>
                <w:szCs w:val="24"/>
              </w:rPr>
              <w:t>FOCUS 1000</w:t>
            </w:r>
          </w:p>
          <w:p w14:paraId="30F6DC63" w14:textId="0F1A85EA" w:rsidR="00F05455" w:rsidRPr="002A5F59" w:rsidRDefault="00F05455" w:rsidP="002A5F59">
            <w:pPr>
              <w:rPr>
                <w:sz w:val="24"/>
                <w:szCs w:val="24"/>
              </w:rPr>
            </w:pPr>
            <w:r w:rsidRPr="002A5F59">
              <w:rPr>
                <w:b/>
                <w:sz w:val="24"/>
                <w:szCs w:val="24"/>
              </w:rPr>
              <w:t>Funder</w:t>
            </w:r>
            <w:r w:rsidRPr="002A5F59">
              <w:rPr>
                <w:sz w:val="24"/>
                <w:szCs w:val="24"/>
              </w:rPr>
              <w:t xml:space="preserve">: CDC </w:t>
            </w:r>
          </w:p>
        </w:tc>
      </w:tr>
    </w:tbl>
    <w:p w14:paraId="62347064" w14:textId="77777777" w:rsidR="00D47DA6" w:rsidRPr="002A5F59" w:rsidRDefault="00D47DA6" w:rsidP="002A5F59">
      <w:pPr>
        <w:pStyle w:val="Heading1"/>
        <w:spacing w:before="0"/>
        <w:rPr>
          <w:rFonts w:asciiTheme="minorHAnsi" w:hAnsiTheme="minorHAnsi"/>
          <w:sz w:val="24"/>
          <w:szCs w:val="24"/>
        </w:rPr>
      </w:pPr>
    </w:p>
    <w:p w14:paraId="7B39C9F9" w14:textId="3F81F173" w:rsidR="00E51D65" w:rsidRPr="002A5F59" w:rsidRDefault="00E51D65" w:rsidP="002A5F59">
      <w:pPr>
        <w:spacing w:after="0"/>
        <w:rPr>
          <w:sz w:val="24"/>
          <w:szCs w:val="24"/>
        </w:rPr>
      </w:pPr>
      <w:r w:rsidRPr="002A5F59">
        <w:rPr>
          <w:sz w:val="24"/>
          <w:szCs w:val="24"/>
        </w:rPr>
        <w:t>FOCUS 1000 will lead the statistical analysis of the collected information using an established information analysis plan</w:t>
      </w:r>
      <w:r w:rsidR="00A236AC" w:rsidRPr="002A5F59">
        <w:rPr>
          <w:sz w:val="24"/>
          <w:szCs w:val="24"/>
        </w:rPr>
        <w:t xml:space="preserve"> (Attachment </w:t>
      </w:r>
      <w:r w:rsidR="009263A6">
        <w:rPr>
          <w:sz w:val="24"/>
          <w:szCs w:val="24"/>
        </w:rPr>
        <w:t>7</w:t>
      </w:r>
      <w:r w:rsidR="00A236AC" w:rsidRPr="002A5F59">
        <w:rPr>
          <w:sz w:val="24"/>
          <w:szCs w:val="24"/>
        </w:rPr>
        <w:t>)</w:t>
      </w:r>
      <w:r w:rsidRPr="002A5F59">
        <w:rPr>
          <w:sz w:val="24"/>
          <w:szCs w:val="24"/>
        </w:rPr>
        <w:t xml:space="preserve">. The information collected through ODK will be exported into a CSV file, which will then be imported into SPSS for analysis as per the agreed Information Analysis Plan with Guinea CDC and UNICEF. </w:t>
      </w:r>
    </w:p>
    <w:p w14:paraId="658D4D19" w14:textId="77777777" w:rsidR="00B90FC2" w:rsidRPr="002A5F59" w:rsidRDefault="00B90FC2" w:rsidP="002A5F59">
      <w:pPr>
        <w:spacing w:after="0"/>
        <w:jc w:val="both"/>
        <w:rPr>
          <w:rFonts w:cstheme="minorHAnsi"/>
          <w:sz w:val="24"/>
          <w:szCs w:val="24"/>
        </w:rPr>
      </w:pPr>
    </w:p>
    <w:p w14:paraId="6D285150" w14:textId="77777777" w:rsidR="00B749EC" w:rsidRPr="002A5F59" w:rsidRDefault="00B749EC" w:rsidP="002A5F59">
      <w:pPr>
        <w:spacing w:after="0"/>
        <w:jc w:val="both"/>
        <w:rPr>
          <w:rFonts w:cstheme="minorHAnsi"/>
          <w:sz w:val="24"/>
          <w:szCs w:val="24"/>
        </w:rPr>
      </w:pPr>
      <w:r w:rsidRPr="002A5F59">
        <w:rPr>
          <w:rFonts w:cstheme="minorHAnsi"/>
          <w:sz w:val="24"/>
          <w:szCs w:val="24"/>
        </w:rPr>
        <w:t>Data Analyses Summary</w:t>
      </w:r>
    </w:p>
    <w:p w14:paraId="3EC45117" w14:textId="77777777" w:rsidR="00B749EC" w:rsidRPr="002A5F59" w:rsidRDefault="00B749EC" w:rsidP="002A5F59">
      <w:pPr>
        <w:spacing w:after="0"/>
        <w:jc w:val="both"/>
        <w:rPr>
          <w:rFonts w:cstheme="minorHAnsi"/>
          <w:sz w:val="24"/>
          <w:szCs w:val="24"/>
        </w:rPr>
      </w:pPr>
    </w:p>
    <w:p w14:paraId="369C667A" w14:textId="7718A769" w:rsidR="002C56C2" w:rsidRDefault="00B749EC" w:rsidP="002A5F59">
      <w:pPr>
        <w:spacing w:after="0"/>
        <w:jc w:val="both"/>
        <w:rPr>
          <w:rFonts w:cstheme="minorHAnsi"/>
          <w:sz w:val="24"/>
          <w:szCs w:val="24"/>
        </w:rPr>
      </w:pPr>
      <w:r w:rsidRPr="002A5F59">
        <w:rPr>
          <w:rFonts w:cstheme="minorHAnsi"/>
          <w:sz w:val="24"/>
          <w:szCs w:val="24"/>
        </w:rPr>
        <w:t xml:space="preserve">Planned analyses are described in Attachment </w:t>
      </w:r>
      <w:r w:rsidR="009263A6">
        <w:rPr>
          <w:rFonts w:cstheme="minorHAnsi"/>
          <w:sz w:val="24"/>
          <w:szCs w:val="24"/>
        </w:rPr>
        <w:t>7</w:t>
      </w:r>
      <w:r w:rsidRPr="002A5F59">
        <w:rPr>
          <w:rFonts w:cstheme="minorHAnsi"/>
          <w:sz w:val="24"/>
          <w:szCs w:val="24"/>
        </w:rPr>
        <w:t xml:space="preserve">. The analyses will include descriptive analyses of respondents’ age, sex, type of employment, marital status, number of children, religion, at the country, natural region, prefecture, and sub-prefecture levels. Frequency tables will be produced for all categorical and dichotomous survey questions categorizing the data by region, prefecture and sub-prefecture. To appropriately account for the clustering design and inter-cluster correlation, the main analyses will use mixed-effect modeling including terms accounting for household and cluster groupings. </w:t>
      </w:r>
    </w:p>
    <w:p w14:paraId="054DA4B2" w14:textId="77777777" w:rsidR="002C56C2" w:rsidRDefault="002C56C2" w:rsidP="002A5F59">
      <w:pPr>
        <w:spacing w:after="0"/>
        <w:jc w:val="both"/>
        <w:rPr>
          <w:rFonts w:cstheme="minorHAnsi"/>
          <w:sz w:val="24"/>
          <w:szCs w:val="24"/>
        </w:rPr>
      </w:pPr>
    </w:p>
    <w:p w14:paraId="2C7705DA" w14:textId="07DB50CC" w:rsidR="00B749EC" w:rsidRPr="002A5F59" w:rsidRDefault="002C56C2" w:rsidP="002A5F59">
      <w:pPr>
        <w:spacing w:after="0"/>
        <w:jc w:val="both"/>
        <w:rPr>
          <w:rFonts w:cstheme="minorHAnsi"/>
          <w:sz w:val="24"/>
          <w:szCs w:val="24"/>
        </w:rPr>
      </w:pPr>
      <w:r>
        <w:rPr>
          <w:rFonts w:cstheme="minorHAnsi"/>
          <w:sz w:val="24"/>
          <w:szCs w:val="24"/>
        </w:rPr>
        <w:t>Responses to the household member and leader interviews that are written in, i.e., “other” will be analyse</w:t>
      </w:r>
      <w:r w:rsidR="006E0437">
        <w:rPr>
          <w:rFonts w:cstheme="minorHAnsi"/>
          <w:sz w:val="24"/>
          <w:szCs w:val="24"/>
        </w:rPr>
        <w:t>d</w:t>
      </w:r>
      <w:r>
        <w:rPr>
          <w:rFonts w:cstheme="minorHAnsi"/>
          <w:sz w:val="24"/>
          <w:szCs w:val="24"/>
        </w:rPr>
        <w:t xml:space="preserve"> using In Vivo software for qualitative software that allow for coding of main themes and issues. </w:t>
      </w:r>
    </w:p>
    <w:p w14:paraId="56F9B028" w14:textId="77777777" w:rsidR="00591203" w:rsidRPr="002A5F59" w:rsidRDefault="00591203" w:rsidP="002A5F59">
      <w:pPr>
        <w:autoSpaceDE w:val="0"/>
        <w:autoSpaceDN w:val="0"/>
        <w:adjustRightInd w:val="0"/>
        <w:spacing w:after="0"/>
        <w:rPr>
          <w:rFonts w:cs="Calibri"/>
          <w:b/>
          <w:bCs/>
          <w:color w:val="000000"/>
          <w:sz w:val="24"/>
          <w:szCs w:val="24"/>
        </w:rPr>
      </w:pPr>
    </w:p>
    <w:p w14:paraId="6801F75C" w14:textId="77777777" w:rsidR="00B90FC2" w:rsidRPr="002A5F59" w:rsidRDefault="00B90FC2" w:rsidP="002A5F59">
      <w:pPr>
        <w:autoSpaceDE w:val="0"/>
        <w:autoSpaceDN w:val="0"/>
        <w:adjustRightInd w:val="0"/>
        <w:spacing w:after="0"/>
        <w:rPr>
          <w:rFonts w:cs="Calibri"/>
          <w:b/>
          <w:bCs/>
          <w:color w:val="000000"/>
          <w:sz w:val="24"/>
          <w:szCs w:val="24"/>
        </w:rPr>
      </w:pPr>
    </w:p>
    <w:p w14:paraId="43E7C4EC" w14:textId="77777777" w:rsidR="00C20BE5" w:rsidRPr="002A5F59" w:rsidRDefault="00C20BE5" w:rsidP="002A5F59">
      <w:pPr>
        <w:autoSpaceDE w:val="0"/>
        <w:autoSpaceDN w:val="0"/>
        <w:adjustRightInd w:val="0"/>
        <w:spacing w:after="0"/>
        <w:rPr>
          <w:rFonts w:cs="Calibri"/>
          <w:color w:val="000000"/>
          <w:sz w:val="24"/>
          <w:szCs w:val="24"/>
        </w:rPr>
      </w:pPr>
      <w:r w:rsidRPr="002A5F59">
        <w:rPr>
          <w:rFonts w:cs="Calibri"/>
          <w:b/>
          <w:bCs/>
          <w:color w:val="000000"/>
          <w:sz w:val="24"/>
          <w:szCs w:val="24"/>
        </w:rPr>
        <w:t xml:space="preserve">17. Reason(s) Display of OMB Expiration Date is Inappropriate </w:t>
      </w:r>
    </w:p>
    <w:p w14:paraId="2D7A7C22" w14:textId="77777777" w:rsidR="009973F2" w:rsidRPr="002A5F59" w:rsidRDefault="009973F2" w:rsidP="002A5F59">
      <w:pPr>
        <w:autoSpaceDE w:val="0"/>
        <w:autoSpaceDN w:val="0"/>
        <w:adjustRightInd w:val="0"/>
        <w:spacing w:after="0"/>
        <w:rPr>
          <w:rFonts w:cs="Calibri"/>
          <w:color w:val="000000"/>
          <w:sz w:val="24"/>
          <w:szCs w:val="24"/>
        </w:rPr>
      </w:pPr>
    </w:p>
    <w:p w14:paraId="2D81C02B" w14:textId="4F7CD2F9" w:rsidR="005A4E23" w:rsidRPr="002A5F59" w:rsidRDefault="00A236AC" w:rsidP="002A5F59">
      <w:pPr>
        <w:spacing w:after="0"/>
        <w:rPr>
          <w:sz w:val="24"/>
          <w:szCs w:val="24"/>
        </w:rPr>
      </w:pPr>
      <w:r w:rsidRPr="002A5F59">
        <w:rPr>
          <w:rFonts w:cs="Calibri"/>
          <w:color w:val="000000"/>
          <w:sz w:val="24"/>
          <w:szCs w:val="24"/>
        </w:rPr>
        <w:t xml:space="preserve">The </w:t>
      </w:r>
      <w:r w:rsidR="00EB6C93" w:rsidRPr="002A5F59">
        <w:rPr>
          <w:rFonts w:cs="Calibri"/>
          <w:color w:val="000000"/>
          <w:sz w:val="24"/>
          <w:szCs w:val="24"/>
        </w:rPr>
        <w:t>e</w:t>
      </w:r>
      <w:r w:rsidRPr="002A5F59">
        <w:rPr>
          <w:rFonts w:cs="Calibri"/>
          <w:color w:val="000000"/>
          <w:sz w:val="24"/>
          <w:szCs w:val="24"/>
        </w:rPr>
        <w:t xml:space="preserve">xpiration </w:t>
      </w:r>
      <w:r w:rsidR="00EB6C93" w:rsidRPr="002A5F59">
        <w:rPr>
          <w:rFonts w:cs="Calibri"/>
          <w:color w:val="000000"/>
          <w:sz w:val="24"/>
          <w:szCs w:val="24"/>
        </w:rPr>
        <w:t>d</w:t>
      </w:r>
      <w:r w:rsidRPr="002A5F59">
        <w:rPr>
          <w:rFonts w:cs="Calibri"/>
          <w:color w:val="000000"/>
          <w:sz w:val="24"/>
          <w:szCs w:val="24"/>
        </w:rPr>
        <w:t>ate is displayed on the information collection instrument</w:t>
      </w:r>
      <w:r w:rsidR="00145D20" w:rsidRPr="002A5F59">
        <w:rPr>
          <w:rFonts w:cs="Calibri"/>
          <w:color w:val="000000"/>
          <w:sz w:val="24"/>
          <w:szCs w:val="24"/>
        </w:rPr>
        <w:t>s (Attachments 4 and 6).</w:t>
      </w:r>
      <w:r w:rsidR="00DA51D0">
        <w:rPr>
          <w:rFonts w:cs="Calibri"/>
          <w:color w:val="000000"/>
          <w:sz w:val="24"/>
          <w:szCs w:val="24"/>
        </w:rPr>
        <w:t xml:space="preserve"> However, </w:t>
      </w:r>
      <w:r w:rsidR="005A4E23" w:rsidRPr="002A5F59">
        <w:rPr>
          <w:sz w:val="24"/>
          <w:szCs w:val="24"/>
        </w:rPr>
        <w:t>the majority of respondents are not literate</w:t>
      </w:r>
      <w:r w:rsidR="00743E91" w:rsidRPr="002A5F59">
        <w:rPr>
          <w:sz w:val="24"/>
          <w:szCs w:val="24"/>
        </w:rPr>
        <w:t xml:space="preserve"> and respondent</w:t>
      </w:r>
      <w:r w:rsidR="00DA51D0">
        <w:rPr>
          <w:sz w:val="24"/>
          <w:szCs w:val="24"/>
        </w:rPr>
        <w:t>s</w:t>
      </w:r>
      <w:r w:rsidR="00743E91" w:rsidRPr="002A5F59">
        <w:rPr>
          <w:sz w:val="24"/>
          <w:szCs w:val="24"/>
        </w:rPr>
        <w:t xml:space="preserve"> </w:t>
      </w:r>
      <w:r w:rsidR="005A4E23" w:rsidRPr="002A5F59">
        <w:rPr>
          <w:sz w:val="24"/>
          <w:szCs w:val="24"/>
        </w:rPr>
        <w:t xml:space="preserve">will not be allowed to touch the </w:t>
      </w:r>
      <w:r w:rsidR="00743E91" w:rsidRPr="002A5F59">
        <w:rPr>
          <w:sz w:val="24"/>
          <w:szCs w:val="24"/>
        </w:rPr>
        <w:t xml:space="preserve">mobile </w:t>
      </w:r>
      <w:r w:rsidR="005A4E23" w:rsidRPr="002A5F59">
        <w:rPr>
          <w:sz w:val="24"/>
          <w:szCs w:val="24"/>
        </w:rPr>
        <w:t xml:space="preserve">tablet due to infection control purposes, </w:t>
      </w:r>
      <w:r w:rsidR="00743E91" w:rsidRPr="002A5F59">
        <w:rPr>
          <w:sz w:val="24"/>
          <w:szCs w:val="24"/>
        </w:rPr>
        <w:t xml:space="preserve">so </w:t>
      </w:r>
      <w:r w:rsidR="00DA51D0">
        <w:rPr>
          <w:sz w:val="24"/>
          <w:szCs w:val="24"/>
        </w:rPr>
        <w:t xml:space="preserve">to </w:t>
      </w:r>
      <w:r w:rsidR="005A4E23" w:rsidRPr="002A5F59">
        <w:rPr>
          <w:sz w:val="24"/>
          <w:szCs w:val="24"/>
        </w:rPr>
        <w:t>read the OMB information on the mobile tablet or the consent form</w:t>
      </w:r>
      <w:r w:rsidR="00743E91" w:rsidRPr="002A5F59">
        <w:rPr>
          <w:sz w:val="24"/>
          <w:szCs w:val="24"/>
        </w:rPr>
        <w:t xml:space="preserve"> would be impract</w:t>
      </w:r>
      <w:r w:rsidR="002C56C2">
        <w:rPr>
          <w:sz w:val="24"/>
          <w:szCs w:val="24"/>
        </w:rPr>
        <w:t>i</w:t>
      </w:r>
      <w:r w:rsidR="00C62427">
        <w:rPr>
          <w:sz w:val="24"/>
          <w:szCs w:val="24"/>
        </w:rPr>
        <w:t>ca</w:t>
      </w:r>
      <w:r w:rsidR="00743E91" w:rsidRPr="002A5F59">
        <w:rPr>
          <w:sz w:val="24"/>
          <w:szCs w:val="24"/>
        </w:rPr>
        <w:t>ble.</w:t>
      </w:r>
      <w:r w:rsidR="005A4E23" w:rsidRPr="002A5F59">
        <w:rPr>
          <w:sz w:val="24"/>
          <w:szCs w:val="24"/>
        </w:rPr>
        <w:t xml:space="preserve"> </w:t>
      </w:r>
    </w:p>
    <w:p w14:paraId="5710EB69" w14:textId="77777777" w:rsidR="006E0437" w:rsidRDefault="006E0437" w:rsidP="002A5F59">
      <w:pPr>
        <w:autoSpaceDE w:val="0"/>
        <w:autoSpaceDN w:val="0"/>
        <w:adjustRightInd w:val="0"/>
        <w:spacing w:after="0"/>
        <w:rPr>
          <w:rFonts w:cs="Calibri"/>
          <w:b/>
          <w:bCs/>
          <w:color w:val="000000"/>
          <w:sz w:val="24"/>
          <w:szCs w:val="24"/>
        </w:rPr>
      </w:pPr>
    </w:p>
    <w:p w14:paraId="3F24028C" w14:textId="77777777" w:rsidR="006E0437" w:rsidRDefault="006E0437" w:rsidP="002A5F59">
      <w:pPr>
        <w:autoSpaceDE w:val="0"/>
        <w:autoSpaceDN w:val="0"/>
        <w:adjustRightInd w:val="0"/>
        <w:spacing w:after="0"/>
        <w:rPr>
          <w:rFonts w:cs="Calibri"/>
          <w:b/>
          <w:bCs/>
          <w:color w:val="000000"/>
          <w:sz w:val="24"/>
          <w:szCs w:val="24"/>
        </w:rPr>
      </w:pPr>
    </w:p>
    <w:p w14:paraId="44A66A48" w14:textId="77777777" w:rsidR="00C20BE5" w:rsidRPr="002A5F59" w:rsidRDefault="00C20BE5" w:rsidP="002A5F59">
      <w:pPr>
        <w:autoSpaceDE w:val="0"/>
        <w:autoSpaceDN w:val="0"/>
        <w:adjustRightInd w:val="0"/>
        <w:spacing w:after="0"/>
        <w:rPr>
          <w:rFonts w:cs="Calibri"/>
          <w:color w:val="000000"/>
          <w:sz w:val="24"/>
          <w:szCs w:val="24"/>
        </w:rPr>
      </w:pPr>
      <w:r w:rsidRPr="002A5F59">
        <w:rPr>
          <w:rFonts w:cs="Calibri"/>
          <w:b/>
          <w:bCs/>
          <w:color w:val="000000"/>
          <w:sz w:val="24"/>
          <w:szCs w:val="24"/>
        </w:rPr>
        <w:t xml:space="preserve">18. Exceptions to Certification for Paperwork Reduction Act Submissions </w:t>
      </w:r>
    </w:p>
    <w:p w14:paraId="3F483342" w14:textId="77777777" w:rsidR="009973F2" w:rsidRPr="002A5F59" w:rsidRDefault="009973F2" w:rsidP="002A5F59">
      <w:pPr>
        <w:autoSpaceDE w:val="0"/>
        <w:autoSpaceDN w:val="0"/>
        <w:adjustRightInd w:val="0"/>
        <w:spacing w:after="0"/>
        <w:rPr>
          <w:rFonts w:cs="Calibri"/>
          <w:color w:val="000000"/>
          <w:sz w:val="24"/>
          <w:szCs w:val="24"/>
        </w:rPr>
      </w:pPr>
    </w:p>
    <w:p w14:paraId="2AC7B072" w14:textId="11E21018" w:rsidR="00A150F9" w:rsidRPr="002A5F59" w:rsidRDefault="00A700DD" w:rsidP="002A5F59">
      <w:pPr>
        <w:autoSpaceDE w:val="0"/>
        <w:autoSpaceDN w:val="0"/>
        <w:adjustRightInd w:val="0"/>
        <w:spacing w:after="0"/>
        <w:rPr>
          <w:sz w:val="24"/>
          <w:szCs w:val="24"/>
          <w:highlight w:val="yellow"/>
        </w:rPr>
      </w:pPr>
      <w:r w:rsidRPr="002A5F59">
        <w:rPr>
          <w:rFonts w:cs="Calibri"/>
          <w:color w:val="000000"/>
          <w:sz w:val="24"/>
          <w:szCs w:val="24"/>
        </w:rPr>
        <w:t>T</w:t>
      </w:r>
      <w:r w:rsidR="00C20BE5" w:rsidRPr="002A5F59">
        <w:rPr>
          <w:rFonts w:cs="Calibri"/>
          <w:color w:val="000000"/>
          <w:sz w:val="24"/>
          <w:szCs w:val="24"/>
        </w:rPr>
        <w:t xml:space="preserve">here are no exceptions to the certification. </w:t>
      </w:r>
    </w:p>
    <w:sectPr w:rsidR="00A150F9" w:rsidRPr="002A5F59" w:rsidSect="00257A26">
      <w:headerReference w:type="default" r:id="rId10"/>
      <w:footerReference w:type="defaul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7B19E4" w14:textId="77777777" w:rsidR="0083743D" w:rsidRDefault="0083743D" w:rsidP="008B5D54">
      <w:pPr>
        <w:spacing w:after="0" w:line="240" w:lineRule="auto"/>
      </w:pPr>
      <w:r>
        <w:separator/>
      </w:r>
    </w:p>
  </w:endnote>
  <w:endnote w:type="continuationSeparator" w:id="0">
    <w:p w14:paraId="7A893D47" w14:textId="77777777" w:rsidR="0083743D" w:rsidRDefault="0083743D" w:rsidP="008B5D54">
      <w:pPr>
        <w:spacing w:after="0" w:line="240" w:lineRule="auto"/>
      </w:pPr>
      <w:r>
        <w:continuationSeparator/>
      </w:r>
    </w:p>
  </w:endnote>
  <w:endnote w:type="continuationNotice" w:id="1">
    <w:p w14:paraId="473A57C2" w14:textId="77777777" w:rsidR="0083743D" w:rsidRDefault="008374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ヒラギノ角ゴ Pro W3">
    <w:altName w:val="MS Mincho"/>
    <w:charset w:val="80"/>
    <w:family w:val="auto"/>
    <w:pitch w:val="variable"/>
    <w:sig w:usb0="00000000"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EEAGN D+ Melior">
    <w:altName w:val="Melior"/>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EA4C3" w14:textId="77777777" w:rsidR="0083743D" w:rsidRDefault="008374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5C8BBD" w14:textId="77777777" w:rsidR="0083743D" w:rsidRDefault="0083743D" w:rsidP="008B5D54">
      <w:pPr>
        <w:spacing w:after="0" w:line="240" w:lineRule="auto"/>
      </w:pPr>
      <w:r>
        <w:separator/>
      </w:r>
    </w:p>
  </w:footnote>
  <w:footnote w:type="continuationSeparator" w:id="0">
    <w:p w14:paraId="6F116DCD" w14:textId="77777777" w:rsidR="0083743D" w:rsidRDefault="0083743D" w:rsidP="008B5D54">
      <w:pPr>
        <w:spacing w:after="0" w:line="240" w:lineRule="auto"/>
      </w:pPr>
      <w:r>
        <w:continuationSeparator/>
      </w:r>
    </w:p>
  </w:footnote>
  <w:footnote w:type="continuationNotice" w:id="1">
    <w:p w14:paraId="6038D54D" w14:textId="77777777" w:rsidR="0083743D" w:rsidRDefault="0083743D">
      <w:pPr>
        <w:spacing w:after="0" w:line="240" w:lineRule="auto"/>
      </w:pPr>
    </w:p>
  </w:footnote>
  <w:footnote w:id="2">
    <w:p w14:paraId="5E894CB0" w14:textId="7F84A24C" w:rsidR="008827B3" w:rsidRPr="004D228F" w:rsidRDefault="008827B3">
      <w:pPr>
        <w:pStyle w:val="FootnoteText"/>
        <w:rPr>
          <w:rFonts w:asciiTheme="minorHAnsi" w:hAnsiTheme="minorHAnsi"/>
        </w:rPr>
      </w:pPr>
      <w:r w:rsidRPr="004D228F">
        <w:rPr>
          <w:rStyle w:val="FootnoteReference"/>
          <w:rFonts w:asciiTheme="minorHAnsi" w:hAnsiTheme="minorHAnsi"/>
        </w:rPr>
        <w:footnoteRef/>
      </w:r>
      <w:r w:rsidRPr="004D228F">
        <w:rPr>
          <w:rFonts w:asciiTheme="minorHAnsi" w:hAnsiTheme="minorHAnsi"/>
        </w:rPr>
        <w:t xml:space="preserve"> </w:t>
      </w:r>
      <w:r w:rsidR="003C4B22">
        <w:rPr>
          <w:rFonts w:asciiTheme="minorHAnsi" w:hAnsiTheme="minorHAnsi"/>
        </w:rPr>
        <w:t xml:space="preserve">Accessed May 5, 2015 at </w:t>
      </w:r>
      <w:hyperlink r:id="rId1" w:anchor="wrapper" w:history="1">
        <w:r w:rsidRPr="004D228F">
          <w:rPr>
            <w:rStyle w:val="Hyperlink"/>
            <w:rFonts w:asciiTheme="minorHAnsi" w:hAnsiTheme="minorHAnsi"/>
          </w:rPr>
          <w:t>http://www.state.gov/j/drl/rls/hrrpt/humanrightsreport/index.htm#wrapper</w:t>
        </w:r>
      </w:hyperlink>
    </w:p>
  </w:footnote>
  <w:footnote w:id="3">
    <w:p w14:paraId="2A94023C" w14:textId="62AE9466" w:rsidR="008827B3" w:rsidRPr="00A32A60" w:rsidRDefault="008827B3" w:rsidP="0014086A">
      <w:pPr>
        <w:spacing w:after="0" w:line="240" w:lineRule="auto"/>
        <w:rPr>
          <w:sz w:val="20"/>
          <w:szCs w:val="20"/>
        </w:rPr>
      </w:pPr>
      <w:r w:rsidRPr="00AE0BA5">
        <w:rPr>
          <w:rStyle w:val="FootnoteReference"/>
          <w:rFonts w:eastAsiaTheme="majorEastAsia"/>
          <w:sz w:val="20"/>
          <w:szCs w:val="20"/>
        </w:rPr>
        <w:footnoteRef/>
      </w:r>
      <w:r w:rsidRPr="00594B95">
        <w:rPr>
          <w:sz w:val="20"/>
          <w:szCs w:val="20"/>
        </w:rPr>
        <w:t xml:space="preserve"> USD conversion performed  0</w:t>
      </w:r>
      <w:r w:rsidRPr="00D30528">
        <w:rPr>
          <w:sz w:val="20"/>
          <w:szCs w:val="20"/>
        </w:rPr>
        <w:t>5/01</w:t>
      </w:r>
      <w:r w:rsidRPr="00BA68DF">
        <w:rPr>
          <w:sz w:val="20"/>
          <w:szCs w:val="20"/>
        </w:rPr>
        <w:t>/2015 at eXchangeRate</w:t>
      </w:r>
      <w:r w:rsidRPr="00A32A60">
        <w:rPr>
          <w:sz w:val="20"/>
          <w:szCs w:val="20"/>
        </w:rPr>
        <w:t xml:space="preserve">.com at </w:t>
      </w:r>
      <w:hyperlink r:id="rId2" w:history="1">
        <w:r w:rsidRPr="00EC298E">
          <w:rPr>
            <w:rStyle w:val="Hyperlink"/>
            <w:rFonts w:eastAsiaTheme="majorEastAsia"/>
            <w:sz w:val="20"/>
            <w:szCs w:val="20"/>
          </w:rPr>
          <w:t>http://www.exchangerate.com/currency-converter/XOF/USD/60,000%20/?XR-200Plus_Converter=convert&amp;calc_short_from_iso=59&amp;calc_short_to_iso=239</w:t>
        </w:r>
      </w:hyperlink>
    </w:p>
    <w:p w14:paraId="0B269337" w14:textId="77777777" w:rsidR="008827B3" w:rsidRDefault="008827B3" w:rsidP="004725A4">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7F0AD9" w14:textId="77777777" w:rsidR="0083743D" w:rsidRDefault="008374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F2374"/>
    <w:multiLevelType w:val="hybridMultilevel"/>
    <w:tmpl w:val="AEA46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C22082"/>
    <w:multiLevelType w:val="hybridMultilevel"/>
    <w:tmpl w:val="C9BEFEC6"/>
    <w:lvl w:ilvl="0" w:tplc="912CE39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C228EA"/>
    <w:multiLevelType w:val="hybridMultilevel"/>
    <w:tmpl w:val="ACA6F8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194D1E"/>
    <w:multiLevelType w:val="hybridMultilevel"/>
    <w:tmpl w:val="DC6E26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B63F2E"/>
    <w:multiLevelType w:val="hybridMultilevel"/>
    <w:tmpl w:val="2C94B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5F798B"/>
    <w:multiLevelType w:val="hybridMultilevel"/>
    <w:tmpl w:val="5C1C3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1A4FD5"/>
    <w:multiLevelType w:val="hybridMultilevel"/>
    <w:tmpl w:val="AC12D04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nsid w:val="385A1BD7"/>
    <w:multiLevelType w:val="hybridMultilevel"/>
    <w:tmpl w:val="5C0008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0DF6244"/>
    <w:multiLevelType w:val="hybridMultilevel"/>
    <w:tmpl w:val="3DE04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5857F2"/>
    <w:multiLevelType w:val="hybridMultilevel"/>
    <w:tmpl w:val="70D4D6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9963368"/>
    <w:multiLevelType w:val="hybridMultilevel"/>
    <w:tmpl w:val="AC082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EC61DDC"/>
    <w:multiLevelType w:val="hybridMultilevel"/>
    <w:tmpl w:val="590EC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5286B44"/>
    <w:multiLevelType w:val="hybridMultilevel"/>
    <w:tmpl w:val="D8025C96"/>
    <w:lvl w:ilvl="0" w:tplc="523E8C2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9A52F48"/>
    <w:multiLevelType w:val="hybridMultilevel"/>
    <w:tmpl w:val="2DFA5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BD46324"/>
    <w:multiLevelType w:val="hybridMultilevel"/>
    <w:tmpl w:val="5C86088E"/>
    <w:lvl w:ilvl="0" w:tplc="6B786636">
      <w:start w:val="1"/>
      <w:numFmt w:val="bullet"/>
      <w:lvlText w:val=""/>
      <w:lvlJc w:val="left"/>
      <w:pPr>
        <w:tabs>
          <w:tab w:val="num" w:pos="720"/>
        </w:tabs>
        <w:ind w:left="720" w:hanging="360"/>
      </w:pPr>
      <w:rPr>
        <w:rFonts w:ascii="Wingdings 2" w:hAnsi="Wingdings 2" w:hint="default"/>
      </w:rPr>
    </w:lvl>
    <w:lvl w:ilvl="1" w:tplc="B7F834CA">
      <w:start w:val="553"/>
      <w:numFmt w:val="bullet"/>
      <w:lvlText w:val=""/>
      <w:lvlJc w:val="left"/>
      <w:pPr>
        <w:tabs>
          <w:tab w:val="num" w:pos="1440"/>
        </w:tabs>
        <w:ind w:left="1440" w:hanging="360"/>
      </w:pPr>
      <w:rPr>
        <w:rFonts w:ascii="Wingdings" w:hAnsi="Wingdings" w:hint="default"/>
      </w:rPr>
    </w:lvl>
    <w:lvl w:ilvl="2" w:tplc="89447EEE" w:tentative="1">
      <w:start w:val="1"/>
      <w:numFmt w:val="bullet"/>
      <w:lvlText w:val=""/>
      <w:lvlJc w:val="left"/>
      <w:pPr>
        <w:tabs>
          <w:tab w:val="num" w:pos="2160"/>
        </w:tabs>
        <w:ind w:left="2160" w:hanging="360"/>
      </w:pPr>
      <w:rPr>
        <w:rFonts w:ascii="Wingdings 2" w:hAnsi="Wingdings 2" w:hint="default"/>
      </w:rPr>
    </w:lvl>
    <w:lvl w:ilvl="3" w:tplc="0FA8FF0E" w:tentative="1">
      <w:start w:val="1"/>
      <w:numFmt w:val="bullet"/>
      <w:lvlText w:val=""/>
      <w:lvlJc w:val="left"/>
      <w:pPr>
        <w:tabs>
          <w:tab w:val="num" w:pos="2880"/>
        </w:tabs>
        <w:ind w:left="2880" w:hanging="360"/>
      </w:pPr>
      <w:rPr>
        <w:rFonts w:ascii="Wingdings 2" w:hAnsi="Wingdings 2" w:hint="default"/>
      </w:rPr>
    </w:lvl>
    <w:lvl w:ilvl="4" w:tplc="6D2EEA16" w:tentative="1">
      <w:start w:val="1"/>
      <w:numFmt w:val="bullet"/>
      <w:lvlText w:val=""/>
      <w:lvlJc w:val="left"/>
      <w:pPr>
        <w:tabs>
          <w:tab w:val="num" w:pos="3600"/>
        </w:tabs>
        <w:ind w:left="3600" w:hanging="360"/>
      </w:pPr>
      <w:rPr>
        <w:rFonts w:ascii="Wingdings 2" w:hAnsi="Wingdings 2" w:hint="default"/>
      </w:rPr>
    </w:lvl>
    <w:lvl w:ilvl="5" w:tplc="0E06470A" w:tentative="1">
      <w:start w:val="1"/>
      <w:numFmt w:val="bullet"/>
      <w:lvlText w:val=""/>
      <w:lvlJc w:val="left"/>
      <w:pPr>
        <w:tabs>
          <w:tab w:val="num" w:pos="4320"/>
        </w:tabs>
        <w:ind w:left="4320" w:hanging="360"/>
      </w:pPr>
      <w:rPr>
        <w:rFonts w:ascii="Wingdings 2" w:hAnsi="Wingdings 2" w:hint="default"/>
      </w:rPr>
    </w:lvl>
    <w:lvl w:ilvl="6" w:tplc="ACBA1088" w:tentative="1">
      <w:start w:val="1"/>
      <w:numFmt w:val="bullet"/>
      <w:lvlText w:val=""/>
      <w:lvlJc w:val="left"/>
      <w:pPr>
        <w:tabs>
          <w:tab w:val="num" w:pos="5040"/>
        </w:tabs>
        <w:ind w:left="5040" w:hanging="360"/>
      </w:pPr>
      <w:rPr>
        <w:rFonts w:ascii="Wingdings 2" w:hAnsi="Wingdings 2" w:hint="default"/>
      </w:rPr>
    </w:lvl>
    <w:lvl w:ilvl="7" w:tplc="7EDC4A5E" w:tentative="1">
      <w:start w:val="1"/>
      <w:numFmt w:val="bullet"/>
      <w:lvlText w:val=""/>
      <w:lvlJc w:val="left"/>
      <w:pPr>
        <w:tabs>
          <w:tab w:val="num" w:pos="5760"/>
        </w:tabs>
        <w:ind w:left="5760" w:hanging="360"/>
      </w:pPr>
      <w:rPr>
        <w:rFonts w:ascii="Wingdings 2" w:hAnsi="Wingdings 2" w:hint="default"/>
      </w:rPr>
    </w:lvl>
    <w:lvl w:ilvl="8" w:tplc="7E748CEA" w:tentative="1">
      <w:start w:val="1"/>
      <w:numFmt w:val="bullet"/>
      <w:lvlText w:val=""/>
      <w:lvlJc w:val="left"/>
      <w:pPr>
        <w:tabs>
          <w:tab w:val="num" w:pos="6480"/>
        </w:tabs>
        <w:ind w:left="6480" w:hanging="360"/>
      </w:pPr>
      <w:rPr>
        <w:rFonts w:ascii="Wingdings 2" w:hAnsi="Wingdings 2" w:hint="default"/>
      </w:rPr>
    </w:lvl>
  </w:abstractNum>
  <w:abstractNum w:abstractNumId="16">
    <w:nsid w:val="7450677E"/>
    <w:multiLevelType w:val="hybridMultilevel"/>
    <w:tmpl w:val="2CDC4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8C311E4"/>
    <w:multiLevelType w:val="hybridMultilevel"/>
    <w:tmpl w:val="EBC45B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BDD2CA2"/>
    <w:multiLevelType w:val="hybridMultilevel"/>
    <w:tmpl w:val="152A2FD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4"/>
  </w:num>
  <w:num w:numId="4">
    <w:abstractNumId w:val="5"/>
  </w:num>
  <w:num w:numId="5">
    <w:abstractNumId w:val="14"/>
  </w:num>
  <w:num w:numId="6">
    <w:abstractNumId w:val="8"/>
  </w:num>
  <w:num w:numId="7">
    <w:abstractNumId w:val="1"/>
  </w:num>
  <w:num w:numId="8">
    <w:abstractNumId w:val="18"/>
  </w:num>
  <w:num w:numId="9">
    <w:abstractNumId w:val="12"/>
  </w:num>
  <w:num w:numId="10">
    <w:abstractNumId w:val="15"/>
  </w:num>
  <w:num w:numId="11">
    <w:abstractNumId w:val="9"/>
  </w:num>
  <w:num w:numId="12">
    <w:abstractNumId w:val="13"/>
  </w:num>
  <w:num w:numId="13">
    <w:abstractNumId w:val="0"/>
  </w:num>
  <w:num w:numId="14">
    <w:abstractNumId w:val="3"/>
  </w:num>
  <w:num w:numId="15">
    <w:abstractNumId w:val="2"/>
  </w:num>
  <w:num w:numId="16">
    <w:abstractNumId w:val="16"/>
  </w:num>
  <w:num w:numId="17">
    <w:abstractNumId w:val="12"/>
  </w:num>
  <w:num w:numId="18">
    <w:abstractNumId w:val="17"/>
  </w:num>
  <w:num w:numId="19">
    <w:abstractNumId w:val="10"/>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BE5"/>
    <w:rsid w:val="00001451"/>
    <w:rsid w:val="00002031"/>
    <w:rsid w:val="00004A96"/>
    <w:rsid w:val="00004C0D"/>
    <w:rsid w:val="00013733"/>
    <w:rsid w:val="00016EAA"/>
    <w:rsid w:val="00017CCA"/>
    <w:rsid w:val="00024B8D"/>
    <w:rsid w:val="00025230"/>
    <w:rsid w:val="000271F5"/>
    <w:rsid w:val="0004639A"/>
    <w:rsid w:val="000517F0"/>
    <w:rsid w:val="0005259A"/>
    <w:rsid w:val="000532CA"/>
    <w:rsid w:val="0005515F"/>
    <w:rsid w:val="00056D1C"/>
    <w:rsid w:val="00057D2C"/>
    <w:rsid w:val="000610BD"/>
    <w:rsid w:val="00074569"/>
    <w:rsid w:val="000748C9"/>
    <w:rsid w:val="00075922"/>
    <w:rsid w:val="000900F7"/>
    <w:rsid w:val="00095B67"/>
    <w:rsid w:val="000C14A4"/>
    <w:rsid w:val="000C18F1"/>
    <w:rsid w:val="000C77A3"/>
    <w:rsid w:val="000D221C"/>
    <w:rsid w:val="000D275C"/>
    <w:rsid w:val="000E19DD"/>
    <w:rsid w:val="000E1C02"/>
    <w:rsid w:val="000E3B0D"/>
    <w:rsid w:val="000E42C7"/>
    <w:rsid w:val="000F42A3"/>
    <w:rsid w:val="000F5D94"/>
    <w:rsid w:val="0010167D"/>
    <w:rsid w:val="00102739"/>
    <w:rsid w:val="00104A02"/>
    <w:rsid w:val="00110BC8"/>
    <w:rsid w:val="00111256"/>
    <w:rsid w:val="00114742"/>
    <w:rsid w:val="00115EFA"/>
    <w:rsid w:val="00116F7A"/>
    <w:rsid w:val="00126FF4"/>
    <w:rsid w:val="00133D44"/>
    <w:rsid w:val="0014086A"/>
    <w:rsid w:val="00145D20"/>
    <w:rsid w:val="00146CFD"/>
    <w:rsid w:val="00152648"/>
    <w:rsid w:val="001601BE"/>
    <w:rsid w:val="00167763"/>
    <w:rsid w:val="00171987"/>
    <w:rsid w:val="0019217B"/>
    <w:rsid w:val="00194B00"/>
    <w:rsid w:val="001A483F"/>
    <w:rsid w:val="001A69D0"/>
    <w:rsid w:val="001A6D0B"/>
    <w:rsid w:val="001A70D3"/>
    <w:rsid w:val="001B4231"/>
    <w:rsid w:val="001B49EE"/>
    <w:rsid w:val="001B776B"/>
    <w:rsid w:val="001C288D"/>
    <w:rsid w:val="001C4E8F"/>
    <w:rsid w:val="001D683B"/>
    <w:rsid w:val="001E582A"/>
    <w:rsid w:val="001E6B28"/>
    <w:rsid w:val="001F2AD9"/>
    <w:rsid w:val="00200728"/>
    <w:rsid w:val="00201230"/>
    <w:rsid w:val="002028BA"/>
    <w:rsid w:val="0020297B"/>
    <w:rsid w:val="002122BB"/>
    <w:rsid w:val="00232A6E"/>
    <w:rsid w:val="002368DA"/>
    <w:rsid w:val="00237848"/>
    <w:rsid w:val="00245FDB"/>
    <w:rsid w:val="002471E5"/>
    <w:rsid w:val="00250CD4"/>
    <w:rsid w:val="00257A26"/>
    <w:rsid w:val="00263BC2"/>
    <w:rsid w:val="00267857"/>
    <w:rsid w:val="002725FE"/>
    <w:rsid w:val="00283297"/>
    <w:rsid w:val="00292E08"/>
    <w:rsid w:val="002A0801"/>
    <w:rsid w:val="002A1D9F"/>
    <w:rsid w:val="002A21CF"/>
    <w:rsid w:val="002A2AA7"/>
    <w:rsid w:val="002A54C3"/>
    <w:rsid w:val="002A5F59"/>
    <w:rsid w:val="002A7191"/>
    <w:rsid w:val="002B06BE"/>
    <w:rsid w:val="002B07B8"/>
    <w:rsid w:val="002C2D8D"/>
    <w:rsid w:val="002C56C2"/>
    <w:rsid w:val="002D467F"/>
    <w:rsid w:val="002D6F57"/>
    <w:rsid w:val="002F2311"/>
    <w:rsid w:val="003056B3"/>
    <w:rsid w:val="00317680"/>
    <w:rsid w:val="00320229"/>
    <w:rsid w:val="0032534F"/>
    <w:rsid w:val="00341400"/>
    <w:rsid w:val="00341449"/>
    <w:rsid w:val="003437DC"/>
    <w:rsid w:val="0034457C"/>
    <w:rsid w:val="00347C17"/>
    <w:rsid w:val="00363A2C"/>
    <w:rsid w:val="003719D6"/>
    <w:rsid w:val="0037203E"/>
    <w:rsid w:val="00382CC4"/>
    <w:rsid w:val="00391BED"/>
    <w:rsid w:val="003939AA"/>
    <w:rsid w:val="0039558A"/>
    <w:rsid w:val="003A159E"/>
    <w:rsid w:val="003A17A8"/>
    <w:rsid w:val="003A26CE"/>
    <w:rsid w:val="003A2E04"/>
    <w:rsid w:val="003A2EDF"/>
    <w:rsid w:val="003A3BB1"/>
    <w:rsid w:val="003B1518"/>
    <w:rsid w:val="003C024C"/>
    <w:rsid w:val="003C09E2"/>
    <w:rsid w:val="003C4B22"/>
    <w:rsid w:val="003E0E1E"/>
    <w:rsid w:val="003E4A95"/>
    <w:rsid w:val="003E5800"/>
    <w:rsid w:val="003E5836"/>
    <w:rsid w:val="003E59CA"/>
    <w:rsid w:val="003F3138"/>
    <w:rsid w:val="00405847"/>
    <w:rsid w:val="00407772"/>
    <w:rsid w:val="00407CF8"/>
    <w:rsid w:val="00410C13"/>
    <w:rsid w:val="00411233"/>
    <w:rsid w:val="004175CF"/>
    <w:rsid w:val="00440C29"/>
    <w:rsid w:val="004417C6"/>
    <w:rsid w:val="0044778F"/>
    <w:rsid w:val="004500C6"/>
    <w:rsid w:val="004515B7"/>
    <w:rsid w:val="00464C8F"/>
    <w:rsid w:val="00465536"/>
    <w:rsid w:val="00466562"/>
    <w:rsid w:val="00470B79"/>
    <w:rsid w:val="00471055"/>
    <w:rsid w:val="004725A4"/>
    <w:rsid w:val="00475267"/>
    <w:rsid w:val="00475849"/>
    <w:rsid w:val="00486AD1"/>
    <w:rsid w:val="00493937"/>
    <w:rsid w:val="00495A99"/>
    <w:rsid w:val="004961A1"/>
    <w:rsid w:val="004A25CF"/>
    <w:rsid w:val="004A6E9E"/>
    <w:rsid w:val="004A7164"/>
    <w:rsid w:val="004B5BB7"/>
    <w:rsid w:val="004B6882"/>
    <w:rsid w:val="004C070D"/>
    <w:rsid w:val="004C640A"/>
    <w:rsid w:val="004C6B98"/>
    <w:rsid w:val="004D228F"/>
    <w:rsid w:val="004D35C8"/>
    <w:rsid w:val="004E0D04"/>
    <w:rsid w:val="004E1091"/>
    <w:rsid w:val="004E5F46"/>
    <w:rsid w:val="004F13F9"/>
    <w:rsid w:val="004F2551"/>
    <w:rsid w:val="004F5588"/>
    <w:rsid w:val="004F6D58"/>
    <w:rsid w:val="004F6E7B"/>
    <w:rsid w:val="005049F5"/>
    <w:rsid w:val="00513C64"/>
    <w:rsid w:val="0051755D"/>
    <w:rsid w:val="00520765"/>
    <w:rsid w:val="00520F82"/>
    <w:rsid w:val="00550EBC"/>
    <w:rsid w:val="00551FAF"/>
    <w:rsid w:val="00552D8B"/>
    <w:rsid w:val="00554BD8"/>
    <w:rsid w:val="005630D9"/>
    <w:rsid w:val="00564EC4"/>
    <w:rsid w:val="00571913"/>
    <w:rsid w:val="00580DD4"/>
    <w:rsid w:val="00585AFD"/>
    <w:rsid w:val="00591203"/>
    <w:rsid w:val="00594B95"/>
    <w:rsid w:val="005A4E23"/>
    <w:rsid w:val="005B0BDA"/>
    <w:rsid w:val="005B0C8B"/>
    <w:rsid w:val="005B3374"/>
    <w:rsid w:val="005B67CF"/>
    <w:rsid w:val="005B6BC1"/>
    <w:rsid w:val="005B76ED"/>
    <w:rsid w:val="005C2594"/>
    <w:rsid w:val="005E3C4B"/>
    <w:rsid w:val="00601CB3"/>
    <w:rsid w:val="00603458"/>
    <w:rsid w:val="00606D8C"/>
    <w:rsid w:val="00614E96"/>
    <w:rsid w:val="00615FBE"/>
    <w:rsid w:val="00616224"/>
    <w:rsid w:val="00626287"/>
    <w:rsid w:val="00626F57"/>
    <w:rsid w:val="00633741"/>
    <w:rsid w:val="00634C0F"/>
    <w:rsid w:val="00636A18"/>
    <w:rsid w:val="006372B1"/>
    <w:rsid w:val="00643592"/>
    <w:rsid w:val="006461FD"/>
    <w:rsid w:val="00657F02"/>
    <w:rsid w:val="00664A8D"/>
    <w:rsid w:val="00665BF3"/>
    <w:rsid w:val="00670DE0"/>
    <w:rsid w:val="00673110"/>
    <w:rsid w:val="006763C4"/>
    <w:rsid w:val="006821C4"/>
    <w:rsid w:val="0069070A"/>
    <w:rsid w:val="006911CD"/>
    <w:rsid w:val="0069698C"/>
    <w:rsid w:val="006A06F3"/>
    <w:rsid w:val="006A7C53"/>
    <w:rsid w:val="006B3262"/>
    <w:rsid w:val="006C41B9"/>
    <w:rsid w:val="006C5D91"/>
    <w:rsid w:val="006C6578"/>
    <w:rsid w:val="006D24F2"/>
    <w:rsid w:val="006D722C"/>
    <w:rsid w:val="006D7FED"/>
    <w:rsid w:val="006E0437"/>
    <w:rsid w:val="006E1AE4"/>
    <w:rsid w:val="006E2418"/>
    <w:rsid w:val="006E5DE2"/>
    <w:rsid w:val="006E608F"/>
    <w:rsid w:val="006E6D70"/>
    <w:rsid w:val="006F14E2"/>
    <w:rsid w:val="006F44C0"/>
    <w:rsid w:val="00700033"/>
    <w:rsid w:val="007019B2"/>
    <w:rsid w:val="0070247F"/>
    <w:rsid w:val="00706B2F"/>
    <w:rsid w:val="0071138A"/>
    <w:rsid w:val="00712512"/>
    <w:rsid w:val="00714C0A"/>
    <w:rsid w:val="007173DF"/>
    <w:rsid w:val="00717532"/>
    <w:rsid w:val="00720A60"/>
    <w:rsid w:val="00723138"/>
    <w:rsid w:val="00725BE5"/>
    <w:rsid w:val="0073081C"/>
    <w:rsid w:val="00732EE9"/>
    <w:rsid w:val="007431A0"/>
    <w:rsid w:val="00743E91"/>
    <w:rsid w:val="0074619D"/>
    <w:rsid w:val="00747434"/>
    <w:rsid w:val="0075381F"/>
    <w:rsid w:val="00763824"/>
    <w:rsid w:val="00770FA6"/>
    <w:rsid w:val="007802C0"/>
    <w:rsid w:val="007814A5"/>
    <w:rsid w:val="0079302D"/>
    <w:rsid w:val="007A0BF4"/>
    <w:rsid w:val="007A5810"/>
    <w:rsid w:val="007B198F"/>
    <w:rsid w:val="007B6966"/>
    <w:rsid w:val="007D1F6C"/>
    <w:rsid w:val="007D4058"/>
    <w:rsid w:val="00806A24"/>
    <w:rsid w:val="00833632"/>
    <w:rsid w:val="0083743D"/>
    <w:rsid w:val="00842A33"/>
    <w:rsid w:val="0084427D"/>
    <w:rsid w:val="00851B7C"/>
    <w:rsid w:val="008529FD"/>
    <w:rsid w:val="008533CE"/>
    <w:rsid w:val="00860C73"/>
    <w:rsid w:val="00865516"/>
    <w:rsid w:val="008712A9"/>
    <w:rsid w:val="00873692"/>
    <w:rsid w:val="00875E5B"/>
    <w:rsid w:val="00875F48"/>
    <w:rsid w:val="008827B3"/>
    <w:rsid w:val="0088366C"/>
    <w:rsid w:val="008841C9"/>
    <w:rsid w:val="0088447D"/>
    <w:rsid w:val="008A4200"/>
    <w:rsid w:val="008A7F5D"/>
    <w:rsid w:val="008B5D54"/>
    <w:rsid w:val="008B7C84"/>
    <w:rsid w:val="008C28D5"/>
    <w:rsid w:val="008C5BE2"/>
    <w:rsid w:val="008D008F"/>
    <w:rsid w:val="008D26DB"/>
    <w:rsid w:val="008D41FB"/>
    <w:rsid w:val="008D429D"/>
    <w:rsid w:val="008D6345"/>
    <w:rsid w:val="008F0961"/>
    <w:rsid w:val="008F2554"/>
    <w:rsid w:val="008F3109"/>
    <w:rsid w:val="008F365B"/>
    <w:rsid w:val="009245F9"/>
    <w:rsid w:val="009263A6"/>
    <w:rsid w:val="009350F6"/>
    <w:rsid w:val="00937F78"/>
    <w:rsid w:val="009406F2"/>
    <w:rsid w:val="00945F8F"/>
    <w:rsid w:val="00946EF4"/>
    <w:rsid w:val="00950B24"/>
    <w:rsid w:val="00950FCB"/>
    <w:rsid w:val="00953046"/>
    <w:rsid w:val="00956C5F"/>
    <w:rsid w:val="0096728B"/>
    <w:rsid w:val="0097100F"/>
    <w:rsid w:val="009770E3"/>
    <w:rsid w:val="00977162"/>
    <w:rsid w:val="00985FCC"/>
    <w:rsid w:val="00993A3E"/>
    <w:rsid w:val="00994B3A"/>
    <w:rsid w:val="009973F2"/>
    <w:rsid w:val="009B1CD3"/>
    <w:rsid w:val="009C0216"/>
    <w:rsid w:val="009C0ECF"/>
    <w:rsid w:val="009D0A87"/>
    <w:rsid w:val="009D4D8B"/>
    <w:rsid w:val="009F0853"/>
    <w:rsid w:val="009F192F"/>
    <w:rsid w:val="009F6F40"/>
    <w:rsid w:val="00A14C5B"/>
    <w:rsid w:val="00A150F9"/>
    <w:rsid w:val="00A236AC"/>
    <w:rsid w:val="00A2640C"/>
    <w:rsid w:val="00A32A60"/>
    <w:rsid w:val="00A34767"/>
    <w:rsid w:val="00A37BB1"/>
    <w:rsid w:val="00A43F3D"/>
    <w:rsid w:val="00A45C76"/>
    <w:rsid w:val="00A64766"/>
    <w:rsid w:val="00A65A13"/>
    <w:rsid w:val="00A700DD"/>
    <w:rsid w:val="00A71ECD"/>
    <w:rsid w:val="00A7302D"/>
    <w:rsid w:val="00A8294D"/>
    <w:rsid w:val="00A916C7"/>
    <w:rsid w:val="00A92EC4"/>
    <w:rsid w:val="00AA03B8"/>
    <w:rsid w:val="00AA3DC3"/>
    <w:rsid w:val="00AA7026"/>
    <w:rsid w:val="00AA7830"/>
    <w:rsid w:val="00AC08DD"/>
    <w:rsid w:val="00AC4B75"/>
    <w:rsid w:val="00AC72E3"/>
    <w:rsid w:val="00AD28EF"/>
    <w:rsid w:val="00AE0BA5"/>
    <w:rsid w:val="00AF41DC"/>
    <w:rsid w:val="00AF512F"/>
    <w:rsid w:val="00AF685B"/>
    <w:rsid w:val="00B00DE8"/>
    <w:rsid w:val="00B12549"/>
    <w:rsid w:val="00B12833"/>
    <w:rsid w:val="00B13158"/>
    <w:rsid w:val="00B148A2"/>
    <w:rsid w:val="00B22D2F"/>
    <w:rsid w:val="00B40F44"/>
    <w:rsid w:val="00B4318A"/>
    <w:rsid w:val="00B44A55"/>
    <w:rsid w:val="00B476BE"/>
    <w:rsid w:val="00B52FB0"/>
    <w:rsid w:val="00B55735"/>
    <w:rsid w:val="00B56A6D"/>
    <w:rsid w:val="00B608AC"/>
    <w:rsid w:val="00B749EC"/>
    <w:rsid w:val="00B814F6"/>
    <w:rsid w:val="00B83289"/>
    <w:rsid w:val="00B85121"/>
    <w:rsid w:val="00B90FC2"/>
    <w:rsid w:val="00BA13AA"/>
    <w:rsid w:val="00BA68DF"/>
    <w:rsid w:val="00BB3F52"/>
    <w:rsid w:val="00BC15BA"/>
    <w:rsid w:val="00BC365F"/>
    <w:rsid w:val="00BC4731"/>
    <w:rsid w:val="00BD44FF"/>
    <w:rsid w:val="00BD6128"/>
    <w:rsid w:val="00BE0B76"/>
    <w:rsid w:val="00BE0E86"/>
    <w:rsid w:val="00BE3D12"/>
    <w:rsid w:val="00BE728E"/>
    <w:rsid w:val="00BF2559"/>
    <w:rsid w:val="00C03F34"/>
    <w:rsid w:val="00C0634E"/>
    <w:rsid w:val="00C077F6"/>
    <w:rsid w:val="00C156CF"/>
    <w:rsid w:val="00C20ACF"/>
    <w:rsid w:val="00C20BE5"/>
    <w:rsid w:val="00C25BA0"/>
    <w:rsid w:val="00C30DF9"/>
    <w:rsid w:val="00C34127"/>
    <w:rsid w:val="00C37EB6"/>
    <w:rsid w:val="00C4408D"/>
    <w:rsid w:val="00C4682B"/>
    <w:rsid w:val="00C549C8"/>
    <w:rsid w:val="00C57992"/>
    <w:rsid w:val="00C62427"/>
    <w:rsid w:val="00C629AB"/>
    <w:rsid w:val="00C72A00"/>
    <w:rsid w:val="00C82A5C"/>
    <w:rsid w:val="00C82D7C"/>
    <w:rsid w:val="00C95016"/>
    <w:rsid w:val="00C977CB"/>
    <w:rsid w:val="00CA5AE7"/>
    <w:rsid w:val="00CB2A79"/>
    <w:rsid w:val="00CC127D"/>
    <w:rsid w:val="00CC6F45"/>
    <w:rsid w:val="00CD4D18"/>
    <w:rsid w:val="00CE6AD7"/>
    <w:rsid w:val="00D027DE"/>
    <w:rsid w:val="00D15AE2"/>
    <w:rsid w:val="00D30528"/>
    <w:rsid w:val="00D31914"/>
    <w:rsid w:val="00D32ADF"/>
    <w:rsid w:val="00D36046"/>
    <w:rsid w:val="00D4570B"/>
    <w:rsid w:val="00D46A77"/>
    <w:rsid w:val="00D47DA6"/>
    <w:rsid w:val="00D5397A"/>
    <w:rsid w:val="00D55A5D"/>
    <w:rsid w:val="00D6105B"/>
    <w:rsid w:val="00D76BF2"/>
    <w:rsid w:val="00D876EF"/>
    <w:rsid w:val="00D97216"/>
    <w:rsid w:val="00DA006D"/>
    <w:rsid w:val="00DA23BA"/>
    <w:rsid w:val="00DA51D0"/>
    <w:rsid w:val="00DA5728"/>
    <w:rsid w:val="00DA5C00"/>
    <w:rsid w:val="00DA7FE5"/>
    <w:rsid w:val="00DC34BD"/>
    <w:rsid w:val="00DC3745"/>
    <w:rsid w:val="00DC3870"/>
    <w:rsid w:val="00DC57CC"/>
    <w:rsid w:val="00DD4F69"/>
    <w:rsid w:val="00DD71DB"/>
    <w:rsid w:val="00E00DD6"/>
    <w:rsid w:val="00E02F6E"/>
    <w:rsid w:val="00E042F3"/>
    <w:rsid w:val="00E048FA"/>
    <w:rsid w:val="00E10891"/>
    <w:rsid w:val="00E1660C"/>
    <w:rsid w:val="00E17EB8"/>
    <w:rsid w:val="00E209AD"/>
    <w:rsid w:val="00E42055"/>
    <w:rsid w:val="00E46179"/>
    <w:rsid w:val="00E51D65"/>
    <w:rsid w:val="00E70006"/>
    <w:rsid w:val="00E76511"/>
    <w:rsid w:val="00E81987"/>
    <w:rsid w:val="00E86459"/>
    <w:rsid w:val="00EA03EF"/>
    <w:rsid w:val="00EA2C78"/>
    <w:rsid w:val="00EA32AA"/>
    <w:rsid w:val="00EA453B"/>
    <w:rsid w:val="00EA6536"/>
    <w:rsid w:val="00EB6C93"/>
    <w:rsid w:val="00EC298E"/>
    <w:rsid w:val="00EC6D84"/>
    <w:rsid w:val="00EE4EF2"/>
    <w:rsid w:val="00EF08CE"/>
    <w:rsid w:val="00EF0DFD"/>
    <w:rsid w:val="00F05455"/>
    <w:rsid w:val="00F07AA2"/>
    <w:rsid w:val="00F1398B"/>
    <w:rsid w:val="00F13DDE"/>
    <w:rsid w:val="00F203A3"/>
    <w:rsid w:val="00F27578"/>
    <w:rsid w:val="00F3716F"/>
    <w:rsid w:val="00F40C0A"/>
    <w:rsid w:val="00F44560"/>
    <w:rsid w:val="00F450F8"/>
    <w:rsid w:val="00F545D5"/>
    <w:rsid w:val="00F55269"/>
    <w:rsid w:val="00F57D32"/>
    <w:rsid w:val="00F63040"/>
    <w:rsid w:val="00F72180"/>
    <w:rsid w:val="00F7490A"/>
    <w:rsid w:val="00F7798D"/>
    <w:rsid w:val="00F80130"/>
    <w:rsid w:val="00F8399C"/>
    <w:rsid w:val="00F850F8"/>
    <w:rsid w:val="00F93222"/>
    <w:rsid w:val="00F9681F"/>
    <w:rsid w:val="00FA3100"/>
    <w:rsid w:val="00FA5B57"/>
    <w:rsid w:val="00FB21E0"/>
    <w:rsid w:val="00FD2F5F"/>
    <w:rsid w:val="00FD3FBC"/>
    <w:rsid w:val="00FD747F"/>
    <w:rsid w:val="00FE7408"/>
    <w:rsid w:val="00FF217D"/>
    <w:rsid w:val="00FF35DB"/>
    <w:rsid w:val="00FF7A1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E556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C37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851B7C"/>
    <w:pPr>
      <w:spacing w:before="100" w:beforeAutospacing="1" w:after="100" w:afterAutospacing="1" w:line="240" w:lineRule="auto"/>
      <w:outlineLvl w:val="1"/>
    </w:pPr>
    <w:rPr>
      <w:rFonts w:ascii="Arial Narrow" w:eastAsia="Times New Roman" w:hAnsi="Arial Narrow" w:cs="Times New Roman"/>
      <w:b/>
      <w:bCs/>
      <w:color w:val="4A442A" w:themeColor="background2" w:themeShade="40"/>
      <w:sz w:val="24"/>
      <w:szCs w:val="36"/>
    </w:rPr>
  </w:style>
  <w:style w:type="paragraph" w:styleId="Heading3">
    <w:name w:val="heading 3"/>
    <w:basedOn w:val="Normal"/>
    <w:next w:val="Normal"/>
    <w:link w:val="Heading3Char"/>
    <w:unhideWhenUsed/>
    <w:qFormat/>
    <w:rsid w:val="00851B7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customStyle="1" w:styleId="Default">
    <w:name w:val="Default"/>
    <w:rsid w:val="00C20BE5"/>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link w:val="ListParagraphChar"/>
    <w:uiPriority w:val="34"/>
    <w:qFormat/>
    <w:rsid w:val="00AF685B"/>
    <w:pPr>
      <w:ind w:left="720"/>
      <w:contextualSpacing/>
    </w:pPr>
  </w:style>
  <w:style w:type="table" w:styleId="TableGrid">
    <w:name w:val="Table Grid"/>
    <w:basedOn w:val="TableNormal"/>
    <w:uiPriority w:val="59"/>
    <w:rsid w:val="001601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63A2C"/>
    <w:rPr>
      <w:sz w:val="16"/>
      <w:szCs w:val="16"/>
    </w:rPr>
  </w:style>
  <w:style w:type="paragraph" w:styleId="CommentText">
    <w:name w:val="annotation text"/>
    <w:basedOn w:val="Normal"/>
    <w:link w:val="CommentTextChar"/>
    <w:uiPriority w:val="99"/>
    <w:unhideWhenUsed/>
    <w:rsid w:val="00363A2C"/>
    <w:pPr>
      <w:tabs>
        <w:tab w:val="right" w:pos="9360"/>
      </w:tabs>
      <w:spacing w:after="0" w:line="240" w:lineRule="auto"/>
      <w:ind w:left="720"/>
    </w:pPr>
    <w:rPr>
      <w:rFonts w:asciiTheme="majorHAnsi" w:eastAsiaTheme="minorEastAsia" w:hAnsiTheme="majorHAnsi"/>
      <w:sz w:val="20"/>
      <w:szCs w:val="20"/>
    </w:rPr>
  </w:style>
  <w:style w:type="character" w:customStyle="1" w:styleId="CommentTextChar">
    <w:name w:val="Comment Text Char"/>
    <w:basedOn w:val="DefaultParagraphFont"/>
    <w:link w:val="CommentText"/>
    <w:uiPriority w:val="99"/>
    <w:rsid w:val="00363A2C"/>
    <w:rPr>
      <w:rFonts w:asciiTheme="majorHAnsi" w:eastAsiaTheme="minorEastAsia" w:hAnsiTheme="majorHAnsi"/>
      <w:sz w:val="20"/>
      <w:szCs w:val="20"/>
    </w:rPr>
  </w:style>
  <w:style w:type="character" w:customStyle="1" w:styleId="ListParagraphChar">
    <w:name w:val="List Paragraph Char"/>
    <w:link w:val="ListParagraph"/>
    <w:uiPriority w:val="34"/>
    <w:rsid w:val="00363A2C"/>
  </w:style>
  <w:style w:type="paragraph" w:styleId="BalloonText">
    <w:name w:val="Balloon Text"/>
    <w:basedOn w:val="Normal"/>
    <w:link w:val="BalloonTextChar"/>
    <w:uiPriority w:val="99"/>
    <w:semiHidden/>
    <w:unhideWhenUsed/>
    <w:rsid w:val="00363A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3A2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028BA"/>
    <w:pPr>
      <w:tabs>
        <w:tab w:val="clear" w:pos="9360"/>
      </w:tabs>
      <w:spacing w:after="200"/>
      <w:ind w:left="0"/>
    </w:pPr>
    <w:rPr>
      <w:rFonts w:asciiTheme="minorHAnsi" w:eastAsiaTheme="minorHAnsi" w:hAnsiTheme="minorHAnsi"/>
      <w:b/>
      <w:bCs/>
    </w:rPr>
  </w:style>
  <w:style w:type="character" w:customStyle="1" w:styleId="CommentSubjectChar">
    <w:name w:val="Comment Subject Char"/>
    <w:basedOn w:val="CommentTextChar"/>
    <w:link w:val="CommentSubject"/>
    <w:uiPriority w:val="99"/>
    <w:semiHidden/>
    <w:rsid w:val="002028BA"/>
    <w:rPr>
      <w:rFonts w:asciiTheme="majorHAnsi" w:eastAsiaTheme="minorEastAsia" w:hAnsiTheme="majorHAnsi"/>
      <w:b/>
      <w:bCs/>
      <w:sz w:val="20"/>
      <w:szCs w:val="20"/>
    </w:rPr>
  </w:style>
  <w:style w:type="paragraph" w:styleId="Revision">
    <w:name w:val="Revision"/>
    <w:hidden/>
    <w:uiPriority w:val="99"/>
    <w:semiHidden/>
    <w:rsid w:val="00875F48"/>
    <w:pPr>
      <w:spacing w:after="0" w:line="240" w:lineRule="auto"/>
    </w:pPr>
  </w:style>
  <w:style w:type="character" w:styleId="Strong">
    <w:name w:val="Strong"/>
    <w:basedOn w:val="DefaultParagraphFont"/>
    <w:uiPriority w:val="22"/>
    <w:qFormat/>
    <w:rsid w:val="004725A4"/>
    <w:rPr>
      <w:b/>
      <w:bCs/>
    </w:rPr>
  </w:style>
  <w:style w:type="character" w:styleId="Hyperlink">
    <w:name w:val="Hyperlink"/>
    <w:basedOn w:val="DefaultParagraphFont"/>
    <w:unhideWhenUsed/>
    <w:rsid w:val="004725A4"/>
    <w:rPr>
      <w:color w:val="0000FF" w:themeColor="hyperlink"/>
      <w:u w:val="single"/>
    </w:rPr>
  </w:style>
  <w:style w:type="character" w:styleId="FootnoteReference">
    <w:name w:val="footnote reference"/>
    <w:basedOn w:val="DefaultParagraphFont"/>
    <w:uiPriority w:val="99"/>
    <w:semiHidden/>
    <w:unhideWhenUsed/>
    <w:rsid w:val="004725A4"/>
    <w:rPr>
      <w:vertAlign w:val="superscript"/>
    </w:rPr>
  </w:style>
  <w:style w:type="paragraph" w:styleId="FootnoteText">
    <w:name w:val="footnote text"/>
    <w:basedOn w:val="Normal"/>
    <w:link w:val="FootnoteTextChar"/>
    <w:uiPriority w:val="99"/>
    <w:semiHidden/>
    <w:unhideWhenUsed/>
    <w:rsid w:val="004725A4"/>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4725A4"/>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EC298E"/>
    <w:rPr>
      <w:color w:val="800080" w:themeColor="followedHyperlink"/>
      <w:u w:val="single"/>
    </w:rPr>
  </w:style>
  <w:style w:type="character" w:customStyle="1" w:styleId="Heading2Char">
    <w:name w:val="Heading 2 Char"/>
    <w:basedOn w:val="DefaultParagraphFont"/>
    <w:link w:val="Heading2"/>
    <w:uiPriority w:val="9"/>
    <w:rsid w:val="00851B7C"/>
    <w:rPr>
      <w:rFonts w:ascii="Arial Narrow" w:eastAsia="Times New Roman" w:hAnsi="Arial Narrow" w:cs="Times New Roman"/>
      <w:b/>
      <w:bCs/>
      <w:color w:val="4A442A" w:themeColor="background2" w:themeShade="40"/>
      <w:sz w:val="24"/>
      <w:szCs w:val="36"/>
    </w:rPr>
  </w:style>
  <w:style w:type="character" w:customStyle="1" w:styleId="Heading3Char">
    <w:name w:val="Heading 3 Char"/>
    <w:basedOn w:val="DefaultParagraphFont"/>
    <w:link w:val="Heading3"/>
    <w:rsid w:val="00851B7C"/>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DC3745"/>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semiHidden/>
    <w:unhideWhenUsed/>
    <w:rsid w:val="00C156CF"/>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882109">
      <w:bodyDiv w:val="1"/>
      <w:marLeft w:val="0"/>
      <w:marRight w:val="0"/>
      <w:marTop w:val="0"/>
      <w:marBottom w:val="0"/>
      <w:divBdr>
        <w:top w:val="none" w:sz="0" w:space="0" w:color="auto"/>
        <w:left w:val="none" w:sz="0" w:space="0" w:color="auto"/>
        <w:bottom w:val="none" w:sz="0" w:space="0" w:color="auto"/>
        <w:right w:val="none" w:sz="0" w:space="0" w:color="auto"/>
      </w:divBdr>
    </w:div>
    <w:div w:id="667250612">
      <w:bodyDiv w:val="1"/>
      <w:marLeft w:val="0"/>
      <w:marRight w:val="0"/>
      <w:marTop w:val="0"/>
      <w:marBottom w:val="0"/>
      <w:divBdr>
        <w:top w:val="none" w:sz="0" w:space="0" w:color="auto"/>
        <w:left w:val="none" w:sz="0" w:space="0" w:color="auto"/>
        <w:bottom w:val="none" w:sz="0" w:space="0" w:color="auto"/>
        <w:right w:val="none" w:sz="0" w:space="0" w:color="auto"/>
      </w:divBdr>
    </w:div>
    <w:div w:id="834616151">
      <w:bodyDiv w:val="1"/>
      <w:marLeft w:val="0"/>
      <w:marRight w:val="0"/>
      <w:marTop w:val="0"/>
      <w:marBottom w:val="0"/>
      <w:divBdr>
        <w:top w:val="none" w:sz="0" w:space="0" w:color="auto"/>
        <w:left w:val="none" w:sz="0" w:space="0" w:color="auto"/>
        <w:bottom w:val="none" w:sz="0" w:space="0" w:color="auto"/>
        <w:right w:val="none" w:sz="0" w:space="0" w:color="auto"/>
      </w:divBdr>
    </w:div>
    <w:div w:id="895046332">
      <w:bodyDiv w:val="1"/>
      <w:marLeft w:val="0"/>
      <w:marRight w:val="0"/>
      <w:marTop w:val="0"/>
      <w:marBottom w:val="0"/>
      <w:divBdr>
        <w:top w:val="none" w:sz="0" w:space="0" w:color="auto"/>
        <w:left w:val="none" w:sz="0" w:space="0" w:color="auto"/>
        <w:bottom w:val="none" w:sz="0" w:space="0" w:color="auto"/>
        <w:right w:val="none" w:sz="0" w:space="0" w:color="auto"/>
      </w:divBdr>
    </w:div>
    <w:div w:id="1008484933">
      <w:bodyDiv w:val="1"/>
      <w:marLeft w:val="0"/>
      <w:marRight w:val="0"/>
      <w:marTop w:val="0"/>
      <w:marBottom w:val="0"/>
      <w:divBdr>
        <w:top w:val="none" w:sz="0" w:space="0" w:color="auto"/>
        <w:left w:val="none" w:sz="0" w:space="0" w:color="auto"/>
        <w:bottom w:val="none" w:sz="0" w:space="0" w:color="auto"/>
        <w:right w:val="none" w:sz="0" w:space="0" w:color="auto"/>
      </w:divBdr>
    </w:div>
    <w:div w:id="1179780121">
      <w:bodyDiv w:val="1"/>
      <w:marLeft w:val="0"/>
      <w:marRight w:val="0"/>
      <w:marTop w:val="0"/>
      <w:marBottom w:val="0"/>
      <w:divBdr>
        <w:top w:val="none" w:sz="0" w:space="0" w:color="auto"/>
        <w:left w:val="none" w:sz="0" w:space="0" w:color="auto"/>
        <w:bottom w:val="none" w:sz="0" w:space="0" w:color="auto"/>
        <w:right w:val="none" w:sz="0" w:space="0" w:color="auto"/>
      </w:divBdr>
    </w:div>
    <w:div w:id="1285384484">
      <w:bodyDiv w:val="1"/>
      <w:marLeft w:val="0"/>
      <w:marRight w:val="0"/>
      <w:marTop w:val="0"/>
      <w:marBottom w:val="0"/>
      <w:divBdr>
        <w:top w:val="none" w:sz="0" w:space="0" w:color="auto"/>
        <w:left w:val="none" w:sz="0" w:space="0" w:color="auto"/>
        <w:bottom w:val="none" w:sz="0" w:space="0" w:color="auto"/>
        <w:right w:val="none" w:sz="0" w:space="0" w:color="auto"/>
      </w:divBdr>
    </w:div>
    <w:div w:id="1380477293">
      <w:bodyDiv w:val="1"/>
      <w:marLeft w:val="0"/>
      <w:marRight w:val="0"/>
      <w:marTop w:val="0"/>
      <w:marBottom w:val="0"/>
      <w:divBdr>
        <w:top w:val="none" w:sz="0" w:space="0" w:color="auto"/>
        <w:left w:val="none" w:sz="0" w:space="0" w:color="auto"/>
        <w:bottom w:val="none" w:sz="0" w:space="0" w:color="auto"/>
        <w:right w:val="none" w:sz="0" w:space="0" w:color="auto"/>
      </w:divBdr>
    </w:div>
    <w:div w:id="1674723699">
      <w:bodyDiv w:val="1"/>
      <w:marLeft w:val="0"/>
      <w:marRight w:val="0"/>
      <w:marTop w:val="0"/>
      <w:marBottom w:val="0"/>
      <w:divBdr>
        <w:top w:val="none" w:sz="0" w:space="0" w:color="auto"/>
        <w:left w:val="none" w:sz="0" w:space="0" w:color="auto"/>
        <w:bottom w:val="none" w:sz="0" w:space="0" w:color="auto"/>
        <w:right w:val="none" w:sz="0" w:space="0" w:color="auto"/>
      </w:divBdr>
    </w:div>
    <w:div w:id="1756051259">
      <w:bodyDiv w:val="1"/>
      <w:marLeft w:val="0"/>
      <w:marRight w:val="0"/>
      <w:marTop w:val="0"/>
      <w:marBottom w:val="0"/>
      <w:divBdr>
        <w:top w:val="none" w:sz="0" w:space="0" w:color="auto"/>
        <w:left w:val="none" w:sz="0" w:space="0" w:color="auto"/>
        <w:bottom w:val="none" w:sz="0" w:space="0" w:color="auto"/>
        <w:right w:val="none" w:sz="0" w:space="0" w:color="auto"/>
      </w:divBdr>
    </w:div>
    <w:div w:id="1820536000">
      <w:bodyDiv w:val="1"/>
      <w:marLeft w:val="0"/>
      <w:marRight w:val="0"/>
      <w:marTop w:val="0"/>
      <w:marBottom w:val="0"/>
      <w:divBdr>
        <w:top w:val="none" w:sz="0" w:space="0" w:color="auto"/>
        <w:left w:val="none" w:sz="0" w:space="0" w:color="auto"/>
        <w:bottom w:val="none" w:sz="0" w:space="0" w:color="auto"/>
        <w:right w:val="none" w:sz="0" w:space="0" w:color="auto"/>
      </w:divBdr>
    </w:div>
    <w:div w:id="1937011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lpahm@yahoo.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holobarry@gmail.co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exchangerate.com/currency-converter/XOF/USD/60,000%20/?XR-200Plus_Converter=convert&amp;calc_short_from_iso=59&amp;calc_short_to_iso=239" TargetMode="External"/><Relationship Id="rId1" Type="http://schemas.openxmlformats.org/officeDocument/2006/relationships/hyperlink" Target="http://www.state.gov/j/drl/rls/hrrpt/humanrightsreport/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3043F-8845-4357-B60B-BB3D19E73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5425</Words>
  <Characters>30927</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2015-05-07T13:40:00Z</dcterms:created>
  <dcterms:modified xsi:type="dcterms:W3CDTF">2015-05-07T16:35:00Z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