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95" w:rsidRPr="007A4D3A" w:rsidRDefault="00B32795" w:rsidP="007A4D3A">
      <w:pPr>
        <w:pStyle w:val="Title"/>
      </w:pPr>
      <w:r w:rsidRPr="007A4D3A">
        <w:t>SUPPORTING STATEMENT</w:t>
      </w:r>
    </w:p>
    <w:p w:rsidR="00B32795" w:rsidRPr="007A4D3A" w:rsidRDefault="00B32795" w:rsidP="007A4D3A">
      <w:pPr>
        <w:pStyle w:val="Title"/>
      </w:pPr>
      <w:proofErr w:type="gramStart"/>
      <w:r w:rsidRPr="007A4D3A">
        <w:t>for</w:t>
      </w:r>
      <w:proofErr w:type="gramEnd"/>
      <w:r w:rsidRPr="007A4D3A">
        <w:t xml:space="preserve"> the Paperwork Reduction Act Revised Information Collection Submission for </w:t>
      </w:r>
    </w:p>
    <w:p w:rsidR="00B32795" w:rsidRPr="007A4D3A" w:rsidRDefault="00B32795" w:rsidP="007A4D3A">
      <w:pPr>
        <w:pStyle w:val="Title"/>
      </w:pPr>
      <w:r w:rsidRPr="007A4D3A">
        <w:t>Form ABS-15G</w:t>
      </w:r>
      <w:r w:rsidR="00181F55" w:rsidRPr="007A4D3A">
        <w:t xml:space="preserve"> (17 CFR 249.</w:t>
      </w:r>
      <w:r w:rsidR="001C6816" w:rsidRPr="007A4D3A">
        <w:t>14</w:t>
      </w:r>
      <w:r w:rsidR="00181F55" w:rsidRPr="007A4D3A">
        <w:t>00)</w:t>
      </w:r>
    </w:p>
    <w:p w:rsidR="007139BA" w:rsidRPr="00F71F9E" w:rsidRDefault="007139BA">
      <w:pPr>
        <w:spacing w:after="0" w:line="200" w:lineRule="exact"/>
        <w:rPr>
          <w:rFonts w:ascii="Times New Roman" w:hAnsi="Times New Roman" w:cs="Times New Roman"/>
          <w:sz w:val="20"/>
          <w:szCs w:val="20"/>
        </w:rPr>
      </w:pPr>
    </w:p>
    <w:p w:rsidR="00B32795" w:rsidRPr="00F71F9E" w:rsidRDefault="00B32795" w:rsidP="00B32795">
      <w:pPr>
        <w:pStyle w:val="ListParagraph"/>
        <w:numPr>
          <w:ilvl w:val="0"/>
          <w:numId w:val="2"/>
        </w:numPr>
        <w:ind w:left="0" w:firstLine="4"/>
        <w:rPr>
          <w:b/>
          <w:bCs/>
        </w:rPr>
      </w:pPr>
      <w:r w:rsidRPr="00F71F9E">
        <w:rPr>
          <w:b/>
        </w:rPr>
        <w:t>JUSTIFICATION</w:t>
      </w:r>
    </w:p>
    <w:p w:rsidR="00B32795" w:rsidRPr="00F71F9E" w:rsidRDefault="00B32795" w:rsidP="00B32795">
      <w:pPr>
        <w:pStyle w:val="ListParagraph"/>
        <w:ind w:left="0"/>
        <w:rPr>
          <w:b/>
        </w:rPr>
      </w:pPr>
    </w:p>
    <w:p w:rsidR="00BA65B0" w:rsidRPr="00F71F9E" w:rsidRDefault="00B32795" w:rsidP="00BA65B0">
      <w:pPr>
        <w:pStyle w:val="ListParagraph"/>
        <w:numPr>
          <w:ilvl w:val="0"/>
          <w:numId w:val="1"/>
        </w:numPr>
        <w:ind w:left="0" w:firstLine="0"/>
      </w:pPr>
      <w:r w:rsidRPr="00F71F9E">
        <w:rPr>
          <w:b/>
        </w:rPr>
        <w:t>Necessity of Information Colle</w:t>
      </w:r>
      <w:bookmarkStart w:id="0" w:name="_GoBack"/>
      <w:bookmarkEnd w:id="0"/>
      <w:r w:rsidRPr="00F71F9E">
        <w:rPr>
          <w:b/>
        </w:rPr>
        <w:t>ction</w:t>
      </w:r>
    </w:p>
    <w:p w:rsidR="00CC5DA0" w:rsidRPr="00F71F9E" w:rsidRDefault="00BA65B0" w:rsidP="001A4006">
      <w:pPr>
        <w:pStyle w:val="ListParagraph"/>
        <w:ind w:left="0"/>
        <w:rPr>
          <w:iCs/>
        </w:rPr>
      </w:pPr>
      <w:r w:rsidRPr="00F71F9E">
        <w:t xml:space="preserve"> </w:t>
      </w:r>
    </w:p>
    <w:p w:rsidR="00FD1735" w:rsidRDefault="00CC5DA0" w:rsidP="00FD1735">
      <w:pPr>
        <w:spacing w:before="16" w:after="0" w:line="260" w:lineRule="exact"/>
        <w:ind w:firstLine="720"/>
        <w:rPr>
          <w:rFonts w:ascii="Times New Roman" w:eastAsia="Times New Roman" w:hAnsi="Times New Roman" w:cs="Times New Roman"/>
          <w:iCs/>
          <w:sz w:val="24"/>
          <w:szCs w:val="24"/>
        </w:rPr>
      </w:pPr>
      <w:r w:rsidRPr="00F71F9E">
        <w:rPr>
          <w:rFonts w:ascii="Times New Roman" w:eastAsia="Times New Roman" w:hAnsi="Times New Roman" w:cs="Times New Roman"/>
          <w:iCs/>
          <w:sz w:val="24"/>
          <w:szCs w:val="24"/>
        </w:rPr>
        <w:t>The Dodd-Frank Wall Street Reform and Consumer Protection Act (“Dodd-Frank Act”) was enacted on July 21, 2010.</w:t>
      </w:r>
      <w:r w:rsidR="00552B17" w:rsidRPr="00F71F9E">
        <w:rPr>
          <w:rStyle w:val="FootnoteReference"/>
          <w:rFonts w:ascii="Times New Roman" w:eastAsia="Times New Roman" w:hAnsi="Times New Roman"/>
          <w:iCs/>
          <w:sz w:val="24"/>
          <w:szCs w:val="24"/>
        </w:rPr>
        <w:footnoteReference w:id="1"/>
      </w:r>
      <w:r w:rsidRPr="00F71F9E">
        <w:rPr>
          <w:rFonts w:ascii="Times New Roman" w:eastAsia="Times New Roman" w:hAnsi="Times New Roman" w:cs="Times New Roman"/>
          <w:iCs/>
          <w:sz w:val="24"/>
          <w:szCs w:val="24"/>
        </w:rPr>
        <w:t xml:space="preserve">  </w:t>
      </w:r>
      <w:r w:rsidR="00DC0394">
        <w:rPr>
          <w:rFonts w:ascii="Times New Roman" w:eastAsia="Times New Roman" w:hAnsi="Times New Roman" w:cs="Times New Roman"/>
          <w:iCs/>
          <w:sz w:val="24"/>
          <w:szCs w:val="24"/>
        </w:rPr>
        <w:t>T</w:t>
      </w:r>
      <w:r w:rsidRPr="00F71F9E">
        <w:rPr>
          <w:rFonts w:ascii="Times New Roman" w:eastAsia="Times New Roman" w:hAnsi="Times New Roman" w:cs="Times New Roman"/>
          <w:iCs/>
          <w:sz w:val="24"/>
          <w:szCs w:val="24"/>
        </w:rPr>
        <w:t>he Dodd-Frank Act</w:t>
      </w:r>
      <w:r w:rsidR="00DC0394">
        <w:rPr>
          <w:rFonts w:ascii="Times New Roman" w:eastAsia="Times New Roman" w:hAnsi="Times New Roman" w:cs="Times New Roman"/>
          <w:iCs/>
          <w:sz w:val="24"/>
          <w:szCs w:val="24"/>
        </w:rPr>
        <w:t xml:space="preserve">, </w:t>
      </w:r>
      <w:r w:rsidRPr="00F71F9E">
        <w:rPr>
          <w:rFonts w:ascii="Times New Roman" w:eastAsia="Times New Roman" w:hAnsi="Times New Roman" w:cs="Times New Roman"/>
          <w:iCs/>
          <w:sz w:val="24"/>
          <w:szCs w:val="24"/>
        </w:rPr>
        <w:t xml:space="preserve">among other things, established new self-executing requirements applicable to </w:t>
      </w:r>
      <w:r w:rsidR="00BD2F8E" w:rsidRPr="00BD2F8E">
        <w:rPr>
          <w:rFonts w:ascii="Times New Roman" w:eastAsia="Times New Roman" w:hAnsi="Times New Roman" w:cs="Times New Roman"/>
          <w:iCs/>
          <w:sz w:val="24"/>
          <w:szCs w:val="24"/>
        </w:rPr>
        <w:t xml:space="preserve">nationally recognized statistical rating organizations </w:t>
      </w:r>
      <w:r w:rsidR="00BD2F8E">
        <w:rPr>
          <w:rFonts w:ascii="Times New Roman" w:eastAsia="Times New Roman" w:hAnsi="Times New Roman" w:cs="Times New Roman"/>
          <w:iCs/>
          <w:sz w:val="24"/>
          <w:szCs w:val="24"/>
        </w:rPr>
        <w:t>(“</w:t>
      </w:r>
      <w:r w:rsidRPr="00F71F9E">
        <w:rPr>
          <w:rFonts w:ascii="Times New Roman" w:eastAsia="Times New Roman" w:hAnsi="Times New Roman" w:cs="Times New Roman"/>
          <w:iCs/>
          <w:sz w:val="24"/>
          <w:szCs w:val="24"/>
        </w:rPr>
        <w:t>NRSROs</w:t>
      </w:r>
      <w:r w:rsidR="00BD2F8E">
        <w:rPr>
          <w:rFonts w:ascii="Times New Roman" w:eastAsia="Times New Roman" w:hAnsi="Times New Roman" w:cs="Times New Roman"/>
          <w:iCs/>
          <w:sz w:val="24"/>
          <w:szCs w:val="24"/>
        </w:rPr>
        <w:t>”)</w:t>
      </w:r>
      <w:r w:rsidRPr="00F71F9E">
        <w:rPr>
          <w:rFonts w:ascii="Times New Roman" w:eastAsia="Times New Roman" w:hAnsi="Times New Roman" w:cs="Times New Roman"/>
          <w:iCs/>
          <w:sz w:val="24"/>
          <w:szCs w:val="24"/>
        </w:rPr>
        <w:t xml:space="preserve">, required certain studies, and required that the </w:t>
      </w:r>
      <w:r w:rsidR="009C1543" w:rsidRPr="009C1543">
        <w:rPr>
          <w:rFonts w:ascii="Times New Roman" w:eastAsia="Times New Roman" w:hAnsi="Times New Roman" w:cs="Times New Roman"/>
          <w:iCs/>
          <w:sz w:val="24"/>
          <w:szCs w:val="24"/>
        </w:rPr>
        <w:t xml:space="preserve">Securities and Exchange </w:t>
      </w:r>
      <w:r w:rsidRPr="00F71F9E">
        <w:rPr>
          <w:rFonts w:ascii="Times New Roman" w:eastAsia="Times New Roman" w:hAnsi="Times New Roman" w:cs="Times New Roman"/>
          <w:iCs/>
          <w:sz w:val="24"/>
          <w:szCs w:val="24"/>
        </w:rPr>
        <w:t xml:space="preserve">Commission </w:t>
      </w:r>
      <w:r w:rsidR="009C1543" w:rsidRPr="009C1543">
        <w:rPr>
          <w:rFonts w:ascii="Times New Roman" w:eastAsia="Times New Roman" w:hAnsi="Times New Roman" w:cs="Times New Roman"/>
          <w:iCs/>
          <w:sz w:val="24"/>
          <w:szCs w:val="24"/>
        </w:rPr>
        <w:t>(the “Commission”)</w:t>
      </w:r>
      <w:r w:rsidR="009C1543">
        <w:rPr>
          <w:rFonts w:ascii="Times New Roman" w:eastAsia="Times New Roman" w:hAnsi="Times New Roman" w:cs="Times New Roman"/>
          <w:iCs/>
          <w:sz w:val="24"/>
          <w:szCs w:val="24"/>
        </w:rPr>
        <w:t xml:space="preserve"> </w:t>
      </w:r>
      <w:r w:rsidRPr="00F71F9E">
        <w:rPr>
          <w:rFonts w:ascii="Times New Roman" w:eastAsia="Times New Roman" w:hAnsi="Times New Roman" w:cs="Times New Roman"/>
          <w:iCs/>
          <w:sz w:val="24"/>
          <w:szCs w:val="24"/>
        </w:rPr>
        <w:t>adopt rules applicable to NRSROs, providers of due diligence services, and issuers and underwriters of asset-backed securities in a number of areas.</w:t>
      </w:r>
      <w:r w:rsidR="00B9131E">
        <w:rPr>
          <w:rStyle w:val="FootnoteReference"/>
          <w:rFonts w:ascii="Times New Roman" w:eastAsia="Times New Roman" w:hAnsi="Times New Roman"/>
          <w:iCs/>
          <w:sz w:val="24"/>
          <w:szCs w:val="24"/>
        </w:rPr>
        <w:footnoteReference w:id="2"/>
      </w:r>
      <w:r w:rsidRPr="00F71F9E">
        <w:rPr>
          <w:rFonts w:ascii="Times New Roman" w:eastAsia="Times New Roman" w:hAnsi="Times New Roman" w:cs="Times New Roman"/>
          <w:iCs/>
          <w:sz w:val="24"/>
          <w:szCs w:val="24"/>
        </w:rPr>
        <w:t xml:space="preserve">  </w:t>
      </w:r>
    </w:p>
    <w:p w:rsidR="00FD1735" w:rsidRDefault="00FD1735" w:rsidP="00FD1735">
      <w:pPr>
        <w:spacing w:before="16" w:after="0" w:line="260" w:lineRule="exact"/>
        <w:ind w:firstLine="720"/>
        <w:rPr>
          <w:rFonts w:ascii="Times New Roman" w:eastAsia="Times New Roman" w:hAnsi="Times New Roman" w:cs="Times New Roman"/>
          <w:iCs/>
          <w:sz w:val="24"/>
          <w:szCs w:val="24"/>
        </w:rPr>
      </w:pPr>
    </w:p>
    <w:p w:rsidR="003618A8" w:rsidRDefault="00FD1735" w:rsidP="00CC5DA0">
      <w:pPr>
        <w:spacing w:before="16" w:after="0" w:line="260" w:lineRule="exact"/>
        <w:ind w:firstLine="720"/>
        <w:rPr>
          <w:rFonts w:ascii="Times New Roman" w:eastAsia="Times New Roman" w:hAnsi="Times New Roman" w:cs="Times New Roman"/>
          <w:iCs/>
          <w:sz w:val="24"/>
          <w:szCs w:val="24"/>
        </w:rPr>
      </w:pPr>
      <w:r w:rsidRPr="00FD1735">
        <w:rPr>
          <w:rFonts w:ascii="Times New Roman" w:eastAsia="Times New Roman" w:hAnsi="Times New Roman" w:cs="Times New Roman"/>
          <w:iCs/>
          <w:sz w:val="24"/>
          <w:szCs w:val="24"/>
        </w:rPr>
        <w:t>Section 943 of the Dodd-Frank Act</w:t>
      </w:r>
      <w:r w:rsidR="001F23D7">
        <w:rPr>
          <w:rFonts w:ascii="Times New Roman" w:eastAsia="Times New Roman" w:hAnsi="Times New Roman" w:cs="Times New Roman"/>
          <w:iCs/>
          <w:sz w:val="24"/>
          <w:szCs w:val="24"/>
        </w:rPr>
        <w:t>, among other things,</w:t>
      </w:r>
      <w:r w:rsidRPr="00FD1735">
        <w:rPr>
          <w:rFonts w:ascii="Times New Roman" w:eastAsia="Times New Roman" w:hAnsi="Times New Roman" w:cs="Times New Roman"/>
          <w:iCs/>
          <w:sz w:val="24"/>
          <w:szCs w:val="24"/>
        </w:rPr>
        <w:t xml:space="preserve"> requires the Commission to prescribe regulations on the use of representations and warranties in the market for asset-backed securities</w:t>
      </w:r>
      <w:r>
        <w:rPr>
          <w:rFonts w:ascii="Times New Roman" w:eastAsia="Times New Roman" w:hAnsi="Times New Roman" w:cs="Times New Roman"/>
          <w:iCs/>
          <w:sz w:val="24"/>
          <w:szCs w:val="24"/>
        </w:rPr>
        <w:t xml:space="preserve"> </w:t>
      </w:r>
      <w:r w:rsidRPr="00FD1735">
        <w:rPr>
          <w:rFonts w:ascii="Times New Roman" w:eastAsia="Times New Roman" w:hAnsi="Times New Roman" w:cs="Times New Roman"/>
          <w:iCs/>
          <w:sz w:val="24"/>
          <w:szCs w:val="24"/>
        </w:rPr>
        <w:t xml:space="preserve">to require any </w:t>
      </w:r>
      <w:proofErr w:type="spellStart"/>
      <w:r w:rsidRPr="00FD1735">
        <w:rPr>
          <w:rFonts w:ascii="Times New Roman" w:eastAsia="Times New Roman" w:hAnsi="Times New Roman" w:cs="Times New Roman"/>
          <w:iCs/>
          <w:sz w:val="24"/>
          <w:szCs w:val="24"/>
        </w:rPr>
        <w:t>securitizer</w:t>
      </w:r>
      <w:proofErr w:type="spellEnd"/>
      <w:r w:rsidRPr="00FD1735">
        <w:rPr>
          <w:rFonts w:ascii="Times New Roman" w:eastAsia="Times New Roman" w:hAnsi="Times New Roman" w:cs="Times New Roman"/>
          <w:iCs/>
          <w:sz w:val="24"/>
          <w:szCs w:val="24"/>
        </w:rPr>
        <w:t xml:space="preserve"> to disclose fulfilled and unfulfilled repurchase requests across all trusts aggregated by </w:t>
      </w:r>
      <w:proofErr w:type="spellStart"/>
      <w:r w:rsidRPr="00FD1735">
        <w:rPr>
          <w:rFonts w:ascii="Times New Roman" w:eastAsia="Times New Roman" w:hAnsi="Times New Roman" w:cs="Times New Roman"/>
          <w:iCs/>
          <w:sz w:val="24"/>
          <w:szCs w:val="24"/>
        </w:rPr>
        <w:t>securitizer</w:t>
      </w:r>
      <w:proofErr w:type="spellEnd"/>
      <w:r>
        <w:rPr>
          <w:rFonts w:ascii="Times New Roman" w:eastAsia="Times New Roman" w:hAnsi="Times New Roman" w:cs="Times New Roman"/>
          <w:iCs/>
          <w:sz w:val="24"/>
          <w:szCs w:val="24"/>
        </w:rPr>
        <w:t>.</w:t>
      </w:r>
      <w:r w:rsidR="00033E5A">
        <w:rPr>
          <w:rStyle w:val="FootnoteReference"/>
          <w:rFonts w:ascii="Times New Roman" w:eastAsia="Times New Roman" w:hAnsi="Times New Roman"/>
          <w:iCs/>
          <w:sz w:val="24"/>
          <w:szCs w:val="24"/>
        </w:rPr>
        <w:footnoteReference w:id="3"/>
      </w:r>
      <w:r w:rsidR="001F23D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FD1735">
        <w:rPr>
          <w:rFonts w:ascii="Times New Roman" w:eastAsia="Times New Roman" w:hAnsi="Times New Roman" w:cs="Times New Roman"/>
          <w:iCs/>
          <w:sz w:val="24"/>
          <w:szCs w:val="24"/>
        </w:rPr>
        <w:t>Section 932 of the Dodd-Frank Act</w:t>
      </w:r>
      <w:r w:rsidR="00033E5A">
        <w:rPr>
          <w:rStyle w:val="FootnoteReference"/>
          <w:rFonts w:ascii="Times New Roman" w:eastAsia="Times New Roman" w:hAnsi="Times New Roman"/>
          <w:iCs/>
          <w:sz w:val="24"/>
          <w:szCs w:val="24"/>
        </w:rPr>
        <w:footnoteReference w:id="4"/>
      </w:r>
      <w:r w:rsidRPr="00FD1735">
        <w:rPr>
          <w:rFonts w:ascii="Times New Roman" w:eastAsia="Times New Roman" w:hAnsi="Times New Roman" w:cs="Times New Roman"/>
          <w:iCs/>
          <w:sz w:val="24"/>
          <w:szCs w:val="24"/>
        </w:rPr>
        <w:t xml:space="preserve"> amended </w:t>
      </w:r>
      <w:r w:rsidR="00A44BF3">
        <w:rPr>
          <w:rFonts w:ascii="Times New Roman" w:eastAsia="Times New Roman" w:hAnsi="Times New Roman" w:cs="Times New Roman"/>
          <w:iCs/>
          <w:sz w:val="24"/>
          <w:szCs w:val="24"/>
        </w:rPr>
        <w:t>S</w:t>
      </w:r>
      <w:r w:rsidRPr="00FD1735">
        <w:rPr>
          <w:rFonts w:ascii="Times New Roman" w:eastAsia="Times New Roman" w:hAnsi="Times New Roman" w:cs="Times New Roman"/>
          <w:iCs/>
          <w:sz w:val="24"/>
          <w:szCs w:val="24"/>
        </w:rPr>
        <w:t xml:space="preserve">ection 15E of the </w:t>
      </w:r>
      <w:r w:rsidR="00160178" w:rsidRPr="00160178">
        <w:rPr>
          <w:rFonts w:ascii="Times New Roman" w:eastAsia="Times New Roman" w:hAnsi="Times New Roman" w:cs="Times New Roman"/>
          <w:iCs/>
          <w:sz w:val="24"/>
          <w:szCs w:val="24"/>
        </w:rPr>
        <w:t>Securities Exchange Act of 1934 (“Exchange Act”)</w:t>
      </w:r>
      <w:r w:rsidRPr="00FD1735">
        <w:rPr>
          <w:rFonts w:ascii="Times New Roman" w:eastAsia="Times New Roman" w:hAnsi="Times New Roman" w:cs="Times New Roman"/>
          <w:iCs/>
          <w:sz w:val="24"/>
          <w:szCs w:val="24"/>
        </w:rPr>
        <w:t xml:space="preserve"> to add paragraph (s</w:t>
      </w:r>
      <w:proofErr w:type="gramStart"/>
      <w:r w:rsidRPr="00FD1735">
        <w:rPr>
          <w:rFonts w:ascii="Times New Roman" w:eastAsia="Times New Roman" w:hAnsi="Times New Roman" w:cs="Times New Roman"/>
          <w:iCs/>
          <w:sz w:val="24"/>
          <w:szCs w:val="24"/>
        </w:rPr>
        <w:t>)(</w:t>
      </w:r>
      <w:proofErr w:type="gramEnd"/>
      <w:r w:rsidRPr="00FD1735">
        <w:rPr>
          <w:rFonts w:ascii="Times New Roman" w:eastAsia="Times New Roman" w:hAnsi="Times New Roman" w:cs="Times New Roman"/>
          <w:iCs/>
          <w:sz w:val="24"/>
          <w:szCs w:val="24"/>
        </w:rPr>
        <w:t xml:space="preserve">4), “Due diligence services for asset-backed securities,” which contains four provisions regarding due diligence services relating to an asset-backed security </w:t>
      </w:r>
      <w:r>
        <w:rPr>
          <w:rFonts w:ascii="Times New Roman" w:eastAsia="Times New Roman" w:hAnsi="Times New Roman" w:cs="Times New Roman"/>
          <w:iCs/>
          <w:sz w:val="24"/>
          <w:szCs w:val="24"/>
        </w:rPr>
        <w:t>(“</w:t>
      </w:r>
      <w:r w:rsidRPr="00FD1735">
        <w:rPr>
          <w:rFonts w:ascii="Times New Roman" w:eastAsia="Times New Roman" w:hAnsi="Times New Roman" w:cs="Times New Roman"/>
          <w:iCs/>
          <w:sz w:val="24"/>
          <w:szCs w:val="24"/>
        </w:rPr>
        <w:t>Exchange Act-ABS</w:t>
      </w:r>
      <w:r>
        <w:rPr>
          <w:rFonts w:ascii="Times New Roman" w:eastAsia="Times New Roman" w:hAnsi="Times New Roman" w:cs="Times New Roman"/>
          <w:iCs/>
          <w:sz w:val="24"/>
          <w:szCs w:val="24"/>
        </w:rPr>
        <w:t>”)</w:t>
      </w:r>
      <w:r w:rsidRPr="00FD1735">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FD1735">
        <w:rPr>
          <w:rFonts w:ascii="Times New Roman" w:eastAsia="Times New Roman" w:hAnsi="Times New Roman" w:cs="Times New Roman"/>
          <w:iCs/>
          <w:sz w:val="24"/>
          <w:szCs w:val="24"/>
        </w:rPr>
        <w:t xml:space="preserve"> Specifically, </w:t>
      </w:r>
      <w:r w:rsidR="00160178">
        <w:rPr>
          <w:rFonts w:ascii="Times New Roman" w:eastAsia="Times New Roman" w:hAnsi="Times New Roman" w:cs="Times New Roman"/>
          <w:iCs/>
          <w:sz w:val="24"/>
          <w:szCs w:val="24"/>
        </w:rPr>
        <w:t>S</w:t>
      </w:r>
      <w:r w:rsidRPr="00FD1735">
        <w:rPr>
          <w:rFonts w:ascii="Times New Roman" w:eastAsia="Times New Roman" w:hAnsi="Times New Roman" w:cs="Times New Roman"/>
          <w:iCs/>
          <w:sz w:val="24"/>
          <w:szCs w:val="24"/>
        </w:rPr>
        <w:t>ection 15E(s</w:t>
      </w:r>
      <w:proofErr w:type="gramStart"/>
      <w:r w:rsidRPr="00FD1735">
        <w:rPr>
          <w:rFonts w:ascii="Times New Roman" w:eastAsia="Times New Roman" w:hAnsi="Times New Roman" w:cs="Times New Roman"/>
          <w:iCs/>
          <w:sz w:val="24"/>
          <w:szCs w:val="24"/>
        </w:rPr>
        <w:t>)(</w:t>
      </w:r>
      <w:proofErr w:type="gramEnd"/>
      <w:r w:rsidRPr="00FD1735">
        <w:rPr>
          <w:rFonts w:ascii="Times New Roman" w:eastAsia="Times New Roman" w:hAnsi="Times New Roman" w:cs="Times New Roman"/>
          <w:iCs/>
          <w:sz w:val="24"/>
          <w:szCs w:val="24"/>
        </w:rPr>
        <w:t>4)(A) requires the issuer or underwriter of any asset-backed security to make publicly available the findings and conclusions of any third-party due diligence report obtained by the issuer or underwriter.</w:t>
      </w:r>
      <w:r w:rsidR="00033E5A">
        <w:rPr>
          <w:rStyle w:val="FootnoteReference"/>
          <w:rFonts w:ascii="Times New Roman" w:eastAsia="Times New Roman" w:hAnsi="Times New Roman"/>
          <w:iCs/>
          <w:sz w:val="24"/>
          <w:szCs w:val="24"/>
        </w:rPr>
        <w:footnoteReference w:id="5"/>
      </w:r>
      <w:r w:rsidRPr="00FD1735">
        <w:rPr>
          <w:rFonts w:ascii="Times New Roman" w:eastAsia="Times New Roman" w:hAnsi="Times New Roman" w:cs="Times New Roman"/>
          <w:iCs/>
          <w:sz w:val="24"/>
          <w:szCs w:val="24"/>
        </w:rPr>
        <w:t xml:space="preserve">  </w:t>
      </w:r>
    </w:p>
    <w:p w:rsidR="00DC0394" w:rsidRDefault="00DC0394" w:rsidP="00CC5DA0">
      <w:pPr>
        <w:spacing w:before="16" w:after="0" w:line="260" w:lineRule="exact"/>
        <w:ind w:firstLine="720"/>
        <w:rPr>
          <w:rFonts w:ascii="Times New Roman" w:eastAsia="Times New Roman" w:hAnsi="Times New Roman" w:cs="Times New Roman"/>
          <w:iCs/>
          <w:sz w:val="24"/>
          <w:szCs w:val="24"/>
        </w:rPr>
      </w:pPr>
    </w:p>
    <w:p w:rsidR="00714B52" w:rsidRDefault="009C1543" w:rsidP="00CC5DA0">
      <w:pPr>
        <w:spacing w:before="16" w:after="0" w:line="260" w:lineRule="exact"/>
        <w:ind w:firstLine="720"/>
        <w:rPr>
          <w:rFonts w:ascii="Times New Roman" w:eastAsia="Times New Roman" w:hAnsi="Times New Roman" w:cs="Times New Roman"/>
          <w:sz w:val="24"/>
          <w:szCs w:val="20"/>
        </w:rPr>
      </w:pPr>
      <w:r>
        <w:rPr>
          <w:rFonts w:ascii="Times New Roman" w:eastAsia="Times New Roman" w:hAnsi="Times New Roman" w:cs="Times New Roman"/>
          <w:iCs/>
          <w:sz w:val="24"/>
          <w:szCs w:val="24"/>
        </w:rPr>
        <w:t>O</w:t>
      </w:r>
      <w:r w:rsidRPr="009C1543">
        <w:rPr>
          <w:rFonts w:ascii="Times New Roman" w:eastAsia="Times New Roman" w:hAnsi="Times New Roman" w:cs="Times New Roman"/>
          <w:sz w:val="24"/>
          <w:szCs w:val="20"/>
        </w:rPr>
        <w:t>n</w:t>
      </w:r>
      <w:r>
        <w:rPr>
          <w:rFonts w:ascii="Times New Roman" w:eastAsia="Times New Roman" w:hAnsi="Times New Roman" w:cs="Times New Roman"/>
          <w:sz w:val="24"/>
          <w:szCs w:val="20"/>
        </w:rPr>
        <w:t xml:space="preserve"> January 2</w:t>
      </w:r>
      <w:r w:rsidR="007B2B07">
        <w:rPr>
          <w:rFonts w:ascii="Times New Roman" w:eastAsia="Times New Roman" w:hAnsi="Times New Roman" w:cs="Times New Roman"/>
          <w:sz w:val="24"/>
          <w:szCs w:val="20"/>
        </w:rPr>
        <w:t>0</w:t>
      </w:r>
      <w:r>
        <w:rPr>
          <w:rFonts w:ascii="Times New Roman" w:eastAsia="Times New Roman" w:hAnsi="Times New Roman" w:cs="Times New Roman"/>
          <w:sz w:val="24"/>
          <w:szCs w:val="20"/>
        </w:rPr>
        <w:t>, 2011</w:t>
      </w:r>
      <w:r w:rsidRPr="009C1543">
        <w:rPr>
          <w:rFonts w:ascii="Times New Roman" w:eastAsia="Times New Roman" w:hAnsi="Times New Roman" w:cs="Times New Roman"/>
          <w:sz w:val="24"/>
          <w:szCs w:val="20"/>
        </w:rPr>
        <w:t>,</w:t>
      </w:r>
      <w:r w:rsidR="001D18AB" w:rsidRPr="001D18AB">
        <w:t xml:space="preserve"> </w:t>
      </w:r>
      <w:r w:rsidR="001D18AB" w:rsidRPr="001D18AB">
        <w:rPr>
          <w:rFonts w:ascii="Times New Roman" w:eastAsia="Times New Roman" w:hAnsi="Times New Roman" w:cs="Times New Roman"/>
          <w:sz w:val="24"/>
          <w:szCs w:val="20"/>
        </w:rPr>
        <w:t xml:space="preserve">the Commission adopted </w:t>
      </w:r>
      <w:r w:rsidR="003618A8">
        <w:rPr>
          <w:rFonts w:ascii="Times New Roman" w:eastAsia="Times New Roman" w:hAnsi="Times New Roman" w:cs="Times New Roman"/>
          <w:sz w:val="24"/>
          <w:szCs w:val="20"/>
        </w:rPr>
        <w:t xml:space="preserve">new </w:t>
      </w:r>
      <w:r w:rsidR="001D18AB" w:rsidRPr="001D18AB">
        <w:rPr>
          <w:rFonts w:ascii="Times New Roman" w:eastAsia="Times New Roman" w:hAnsi="Times New Roman" w:cs="Times New Roman"/>
          <w:sz w:val="24"/>
          <w:szCs w:val="20"/>
        </w:rPr>
        <w:t xml:space="preserve">rule </w:t>
      </w:r>
      <w:proofErr w:type="spellStart"/>
      <w:r w:rsidR="001D18AB" w:rsidRPr="001D18AB">
        <w:rPr>
          <w:rFonts w:ascii="Times New Roman" w:eastAsia="Times New Roman" w:hAnsi="Times New Roman" w:cs="Times New Roman"/>
          <w:sz w:val="24"/>
          <w:szCs w:val="20"/>
        </w:rPr>
        <w:t>Rule</w:t>
      </w:r>
      <w:proofErr w:type="spellEnd"/>
      <w:r w:rsidR="001D18AB" w:rsidRPr="001D18AB">
        <w:rPr>
          <w:rFonts w:ascii="Times New Roman" w:eastAsia="Times New Roman" w:hAnsi="Times New Roman" w:cs="Times New Roman"/>
          <w:sz w:val="24"/>
          <w:szCs w:val="20"/>
        </w:rPr>
        <w:t xml:space="preserve"> 15Ga-1</w:t>
      </w:r>
      <w:r w:rsidR="005F2F9A">
        <w:rPr>
          <w:rFonts w:ascii="Times New Roman" w:eastAsia="Times New Roman" w:hAnsi="Times New Roman" w:cs="Times New Roman"/>
          <w:sz w:val="24"/>
          <w:szCs w:val="20"/>
        </w:rPr>
        <w:t>(</w:t>
      </w:r>
      <w:r w:rsidR="005F2F9A" w:rsidRPr="005F2F9A">
        <w:rPr>
          <w:rFonts w:ascii="Times New Roman" w:eastAsia="Times New Roman" w:hAnsi="Times New Roman" w:cs="Times New Roman"/>
          <w:sz w:val="24"/>
          <w:szCs w:val="20"/>
        </w:rPr>
        <w:t>17 CFR 240.15Ga-1</w:t>
      </w:r>
      <w:r w:rsidR="005F2F9A">
        <w:rPr>
          <w:rFonts w:ascii="Times New Roman" w:eastAsia="Times New Roman" w:hAnsi="Times New Roman" w:cs="Times New Roman"/>
          <w:sz w:val="24"/>
          <w:szCs w:val="20"/>
        </w:rPr>
        <w:t>)</w:t>
      </w:r>
      <w:r w:rsidR="001D18AB" w:rsidRPr="001D18AB">
        <w:rPr>
          <w:rFonts w:ascii="Times New Roman" w:eastAsia="Times New Roman" w:hAnsi="Times New Roman" w:cs="Times New Roman"/>
          <w:sz w:val="24"/>
          <w:szCs w:val="20"/>
        </w:rPr>
        <w:t xml:space="preserve"> </w:t>
      </w:r>
      <w:r w:rsidR="001D18AB">
        <w:rPr>
          <w:rFonts w:ascii="Times New Roman" w:eastAsia="Times New Roman" w:hAnsi="Times New Roman" w:cs="Times New Roman"/>
          <w:sz w:val="24"/>
          <w:szCs w:val="20"/>
        </w:rPr>
        <w:t xml:space="preserve">and </w:t>
      </w:r>
      <w:r w:rsidR="001D18AB" w:rsidRPr="001D18AB">
        <w:rPr>
          <w:rFonts w:ascii="Times New Roman" w:eastAsia="Times New Roman" w:hAnsi="Times New Roman" w:cs="Times New Roman"/>
          <w:sz w:val="24"/>
          <w:szCs w:val="20"/>
        </w:rPr>
        <w:t xml:space="preserve">Form ABS-15G </w:t>
      </w:r>
      <w:r w:rsidR="00D95D5A">
        <w:rPr>
          <w:rFonts w:ascii="Times New Roman" w:eastAsia="Times New Roman" w:hAnsi="Times New Roman" w:cs="Times New Roman"/>
          <w:sz w:val="24"/>
          <w:szCs w:val="20"/>
        </w:rPr>
        <w:t>(</w:t>
      </w:r>
      <w:r w:rsidR="00D95D5A" w:rsidRPr="00D95D5A">
        <w:rPr>
          <w:rFonts w:ascii="Times New Roman" w:eastAsia="Times New Roman" w:hAnsi="Times New Roman" w:cs="Times New Roman"/>
          <w:sz w:val="24"/>
          <w:szCs w:val="20"/>
        </w:rPr>
        <w:t>17 CFR 249.</w:t>
      </w:r>
      <w:r w:rsidR="001C6816">
        <w:rPr>
          <w:rFonts w:ascii="Times New Roman" w:eastAsia="Times New Roman" w:hAnsi="Times New Roman" w:cs="Times New Roman"/>
          <w:sz w:val="24"/>
          <w:szCs w:val="20"/>
        </w:rPr>
        <w:t>14</w:t>
      </w:r>
      <w:r w:rsidR="00D95D5A" w:rsidRPr="00D95D5A">
        <w:rPr>
          <w:rFonts w:ascii="Times New Roman" w:eastAsia="Times New Roman" w:hAnsi="Times New Roman" w:cs="Times New Roman"/>
          <w:sz w:val="24"/>
          <w:szCs w:val="20"/>
        </w:rPr>
        <w:t>00</w:t>
      </w:r>
      <w:r w:rsidR="00D95D5A">
        <w:rPr>
          <w:rFonts w:ascii="Times New Roman" w:eastAsia="Times New Roman" w:hAnsi="Times New Roman" w:cs="Times New Roman"/>
          <w:sz w:val="24"/>
          <w:szCs w:val="20"/>
        </w:rPr>
        <w:t xml:space="preserve">) </w:t>
      </w:r>
      <w:r w:rsidR="001D18AB" w:rsidRPr="001D18AB">
        <w:rPr>
          <w:rFonts w:ascii="Times New Roman" w:eastAsia="Times New Roman" w:hAnsi="Times New Roman" w:cs="Times New Roman"/>
          <w:sz w:val="24"/>
          <w:szCs w:val="20"/>
        </w:rPr>
        <w:t xml:space="preserve">under the </w:t>
      </w:r>
      <w:r w:rsidR="00160178">
        <w:rPr>
          <w:rFonts w:ascii="Times New Roman" w:eastAsia="Times New Roman" w:hAnsi="Times New Roman" w:cs="Times New Roman"/>
          <w:sz w:val="24"/>
          <w:szCs w:val="20"/>
        </w:rPr>
        <w:t xml:space="preserve">Exchange Act </w:t>
      </w:r>
      <w:r w:rsidR="00FD1735" w:rsidRPr="00FD1735">
        <w:rPr>
          <w:rFonts w:ascii="Times New Roman" w:eastAsia="Times New Roman" w:hAnsi="Times New Roman" w:cs="Times New Roman"/>
          <w:sz w:val="24"/>
          <w:szCs w:val="20"/>
        </w:rPr>
        <w:t>to implement Section 943 of the Dodd-Frank Act</w:t>
      </w:r>
      <w:r w:rsidR="00FD1735">
        <w:rPr>
          <w:rFonts w:ascii="Times New Roman" w:eastAsia="Times New Roman" w:hAnsi="Times New Roman" w:cs="Times New Roman"/>
          <w:sz w:val="24"/>
          <w:szCs w:val="20"/>
        </w:rPr>
        <w:t>.</w:t>
      </w:r>
      <w:r w:rsidRPr="009C1543">
        <w:rPr>
          <w:rFonts w:ascii="Times New Roman" w:eastAsia="Times New Roman" w:hAnsi="Times New Roman" w:cs="Times New Roman"/>
          <w:sz w:val="24"/>
          <w:szCs w:val="20"/>
          <w:vertAlign w:val="superscript"/>
        </w:rPr>
        <w:footnoteReference w:id="6"/>
      </w:r>
      <w:r w:rsidRPr="009C154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00160178" w:rsidRPr="00160178">
        <w:rPr>
          <w:rFonts w:ascii="Times New Roman" w:eastAsia="Times New Roman" w:hAnsi="Times New Roman" w:cs="Times New Roman"/>
          <w:sz w:val="24"/>
          <w:szCs w:val="20"/>
        </w:rPr>
        <w:t xml:space="preserve">Rule 15Ga-1 requires </w:t>
      </w:r>
      <w:proofErr w:type="spellStart"/>
      <w:r w:rsidR="00160178" w:rsidRPr="00160178">
        <w:rPr>
          <w:rFonts w:ascii="Times New Roman" w:eastAsia="Times New Roman" w:hAnsi="Times New Roman" w:cs="Times New Roman"/>
          <w:sz w:val="24"/>
          <w:szCs w:val="20"/>
        </w:rPr>
        <w:t>securitizers</w:t>
      </w:r>
      <w:proofErr w:type="spellEnd"/>
      <w:r w:rsidR="00160178" w:rsidRPr="00160178">
        <w:rPr>
          <w:rFonts w:ascii="Times New Roman" w:eastAsia="Times New Roman" w:hAnsi="Times New Roman" w:cs="Times New Roman"/>
          <w:sz w:val="24"/>
          <w:szCs w:val="20"/>
        </w:rPr>
        <w:t xml:space="preserve"> to provide disclosure on Form ABS-15G regarding fulfilled and unfulfilled repurchase requests with respect to Exchange Act-ABS. </w:t>
      </w:r>
      <w:r w:rsidR="00160178">
        <w:rPr>
          <w:rFonts w:ascii="Times New Roman" w:eastAsia="Times New Roman" w:hAnsi="Times New Roman" w:cs="Times New Roman"/>
          <w:sz w:val="24"/>
          <w:szCs w:val="20"/>
        </w:rPr>
        <w:t xml:space="preserve"> </w:t>
      </w:r>
      <w:r w:rsidR="00714B52" w:rsidRPr="00714B52">
        <w:rPr>
          <w:rFonts w:ascii="Times New Roman" w:eastAsia="Times New Roman" w:hAnsi="Times New Roman" w:cs="Times New Roman"/>
          <w:sz w:val="24"/>
          <w:szCs w:val="20"/>
        </w:rPr>
        <w:t xml:space="preserve">Rule 15Ga-1 and Form ABS-15G </w:t>
      </w:r>
      <w:r>
        <w:rPr>
          <w:rFonts w:ascii="Times New Roman" w:eastAsia="Times New Roman" w:hAnsi="Times New Roman" w:cs="Times New Roman"/>
          <w:sz w:val="24"/>
          <w:szCs w:val="20"/>
        </w:rPr>
        <w:t>a</w:t>
      </w:r>
      <w:r w:rsidR="001D18AB">
        <w:rPr>
          <w:rFonts w:ascii="Times New Roman" w:eastAsia="Times New Roman" w:hAnsi="Times New Roman" w:cs="Times New Roman"/>
          <w:sz w:val="24"/>
          <w:szCs w:val="20"/>
        </w:rPr>
        <w:t>re</w:t>
      </w:r>
      <w:r>
        <w:rPr>
          <w:rFonts w:ascii="Times New Roman" w:eastAsia="Times New Roman" w:hAnsi="Times New Roman" w:cs="Times New Roman"/>
          <w:sz w:val="24"/>
          <w:szCs w:val="20"/>
        </w:rPr>
        <w:t xml:space="preserve"> intended to </w:t>
      </w:r>
      <w:r w:rsidRPr="009C1543">
        <w:rPr>
          <w:rFonts w:ascii="Times New Roman" w:eastAsia="Times New Roman" w:hAnsi="Times New Roman" w:cs="Times New Roman"/>
          <w:sz w:val="24"/>
          <w:szCs w:val="20"/>
        </w:rPr>
        <w:t>provid</w:t>
      </w:r>
      <w:r>
        <w:rPr>
          <w:rFonts w:ascii="Times New Roman" w:eastAsia="Times New Roman" w:hAnsi="Times New Roman" w:cs="Times New Roman"/>
          <w:sz w:val="24"/>
          <w:szCs w:val="20"/>
        </w:rPr>
        <w:t>e</w:t>
      </w:r>
      <w:r w:rsidRPr="009C1543">
        <w:rPr>
          <w:rFonts w:ascii="Times New Roman" w:eastAsia="Times New Roman" w:hAnsi="Times New Roman" w:cs="Times New Roman"/>
          <w:sz w:val="24"/>
          <w:szCs w:val="20"/>
        </w:rPr>
        <w:t xml:space="preserve"> investors with information regarding the use of representations and warranties in the </w:t>
      </w:r>
      <w:r w:rsidR="00860CE3" w:rsidRPr="00860CE3">
        <w:rPr>
          <w:rFonts w:ascii="Times New Roman" w:eastAsia="Times New Roman" w:hAnsi="Times New Roman" w:cs="Times New Roman"/>
          <w:sz w:val="24"/>
          <w:szCs w:val="20"/>
        </w:rPr>
        <w:t xml:space="preserve">asset-backed securities </w:t>
      </w:r>
      <w:r w:rsidRPr="009C1543">
        <w:rPr>
          <w:rFonts w:ascii="Times New Roman" w:eastAsia="Times New Roman" w:hAnsi="Times New Roman" w:cs="Times New Roman"/>
          <w:sz w:val="24"/>
          <w:szCs w:val="20"/>
        </w:rPr>
        <w:lastRenderedPageBreak/>
        <w:t>markets</w:t>
      </w:r>
      <w:r>
        <w:rPr>
          <w:rFonts w:ascii="Times New Roman" w:eastAsia="Times New Roman" w:hAnsi="Times New Roman" w:cs="Times New Roman"/>
          <w:sz w:val="24"/>
          <w:szCs w:val="20"/>
        </w:rPr>
        <w:t>.</w:t>
      </w:r>
      <w:r w:rsidRPr="009C1543">
        <w:rPr>
          <w:rFonts w:ascii="Times New Roman" w:eastAsia="Times New Roman" w:hAnsi="Times New Roman" w:cs="Times New Roman"/>
          <w:sz w:val="24"/>
          <w:szCs w:val="20"/>
        </w:rPr>
        <w:t xml:space="preserve"> </w:t>
      </w:r>
      <w:r w:rsidR="001D18AB">
        <w:rPr>
          <w:rFonts w:ascii="Times New Roman" w:eastAsia="Times New Roman" w:hAnsi="Times New Roman" w:cs="Times New Roman"/>
          <w:sz w:val="24"/>
          <w:szCs w:val="20"/>
        </w:rPr>
        <w:t xml:space="preserve"> </w:t>
      </w:r>
    </w:p>
    <w:p w:rsidR="00714B52" w:rsidRDefault="00714B52" w:rsidP="00CC5DA0">
      <w:pPr>
        <w:spacing w:before="16" w:after="0" w:line="260" w:lineRule="exact"/>
        <w:ind w:firstLine="720"/>
        <w:rPr>
          <w:rFonts w:ascii="Times New Roman" w:eastAsia="Times New Roman" w:hAnsi="Times New Roman" w:cs="Times New Roman"/>
          <w:sz w:val="24"/>
          <w:szCs w:val="20"/>
        </w:rPr>
      </w:pPr>
    </w:p>
    <w:p w:rsidR="00E4684E" w:rsidRPr="008C7AAC" w:rsidRDefault="00276C05" w:rsidP="00562E72">
      <w:pPr>
        <w:spacing w:before="16" w:after="0" w:line="26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0"/>
        </w:rPr>
        <w:t>O</w:t>
      </w:r>
      <w:r w:rsidR="00CC5DA0" w:rsidRPr="00F71F9E">
        <w:rPr>
          <w:rFonts w:ascii="Times New Roman" w:eastAsia="Times New Roman" w:hAnsi="Times New Roman" w:cs="Times New Roman"/>
          <w:iCs/>
          <w:sz w:val="24"/>
          <w:szCs w:val="24"/>
        </w:rPr>
        <w:t xml:space="preserve">n </w:t>
      </w:r>
      <w:r w:rsidR="000A22E9">
        <w:rPr>
          <w:rFonts w:ascii="Times New Roman" w:eastAsia="Times New Roman" w:hAnsi="Times New Roman" w:cs="Times New Roman"/>
          <w:iCs/>
          <w:sz w:val="24"/>
          <w:szCs w:val="24"/>
        </w:rPr>
        <w:t>May</w:t>
      </w:r>
      <w:r w:rsidR="00CC5DA0" w:rsidRPr="00F71F9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18, </w:t>
      </w:r>
      <w:r w:rsidR="00CC5DA0" w:rsidRPr="00F71F9E">
        <w:rPr>
          <w:rFonts w:ascii="Times New Roman" w:eastAsia="Times New Roman" w:hAnsi="Times New Roman" w:cs="Times New Roman"/>
          <w:iCs/>
          <w:sz w:val="24"/>
          <w:szCs w:val="24"/>
        </w:rPr>
        <w:t xml:space="preserve">2011, </w:t>
      </w:r>
      <w:r w:rsidR="00216412" w:rsidRPr="00F71F9E">
        <w:rPr>
          <w:rFonts w:ascii="Times New Roman" w:eastAsia="Times New Roman" w:hAnsi="Times New Roman" w:cs="Times New Roman"/>
          <w:iCs/>
          <w:sz w:val="24"/>
          <w:szCs w:val="24"/>
        </w:rPr>
        <w:t xml:space="preserve">the Commission </w:t>
      </w:r>
      <w:r w:rsidR="00216412">
        <w:rPr>
          <w:rFonts w:ascii="Times New Roman" w:eastAsia="Times New Roman" w:hAnsi="Times New Roman" w:cs="Times New Roman"/>
          <w:iCs/>
          <w:sz w:val="24"/>
          <w:szCs w:val="24"/>
        </w:rPr>
        <w:t xml:space="preserve">proposed </w:t>
      </w:r>
      <w:r w:rsidR="00A83329" w:rsidRPr="00F71F9E">
        <w:rPr>
          <w:rFonts w:ascii="Times New Roman" w:eastAsia="Times New Roman" w:hAnsi="Times New Roman" w:cs="Times New Roman"/>
          <w:iCs/>
          <w:sz w:val="24"/>
          <w:szCs w:val="24"/>
        </w:rPr>
        <w:t>new Rule 15Ga-2</w:t>
      </w:r>
      <w:r w:rsidR="005F2F9A">
        <w:rPr>
          <w:rFonts w:ascii="Times New Roman" w:eastAsia="Times New Roman" w:hAnsi="Times New Roman" w:cs="Times New Roman"/>
          <w:iCs/>
          <w:sz w:val="24"/>
          <w:szCs w:val="24"/>
        </w:rPr>
        <w:t xml:space="preserve"> </w:t>
      </w:r>
      <w:r w:rsidR="005F2F9A" w:rsidRPr="005F2F9A">
        <w:rPr>
          <w:rFonts w:ascii="Times New Roman" w:eastAsia="Times New Roman" w:hAnsi="Times New Roman" w:cs="Times New Roman"/>
          <w:iCs/>
          <w:sz w:val="24"/>
          <w:szCs w:val="24"/>
        </w:rPr>
        <w:t>(17 CFR 240.15Ga-</w:t>
      </w:r>
      <w:r w:rsidR="005F2F9A">
        <w:rPr>
          <w:rFonts w:ascii="Times New Roman" w:eastAsia="Times New Roman" w:hAnsi="Times New Roman" w:cs="Times New Roman"/>
          <w:iCs/>
          <w:sz w:val="24"/>
          <w:szCs w:val="24"/>
        </w:rPr>
        <w:t>2</w:t>
      </w:r>
      <w:r w:rsidR="005F2F9A" w:rsidRPr="005F2F9A">
        <w:rPr>
          <w:rFonts w:ascii="Times New Roman" w:eastAsia="Times New Roman" w:hAnsi="Times New Roman" w:cs="Times New Roman"/>
          <w:iCs/>
          <w:sz w:val="24"/>
          <w:szCs w:val="24"/>
        </w:rPr>
        <w:t>)</w:t>
      </w:r>
      <w:r w:rsidR="00A83329" w:rsidRPr="00F71F9E">
        <w:rPr>
          <w:rFonts w:ascii="Times New Roman" w:eastAsia="Times New Roman" w:hAnsi="Times New Roman" w:cs="Times New Roman"/>
          <w:iCs/>
          <w:sz w:val="24"/>
          <w:szCs w:val="24"/>
        </w:rPr>
        <w:t xml:space="preserve"> under the Exchange Act</w:t>
      </w:r>
      <w:r w:rsidR="00000E46">
        <w:rPr>
          <w:rFonts w:ascii="Times New Roman" w:eastAsia="Times New Roman" w:hAnsi="Times New Roman" w:cs="Times New Roman"/>
          <w:iCs/>
          <w:sz w:val="24"/>
          <w:szCs w:val="24"/>
        </w:rPr>
        <w:t xml:space="preserve"> </w:t>
      </w:r>
      <w:r w:rsidR="00A83329" w:rsidRPr="00F71F9E">
        <w:rPr>
          <w:rFonts w:ascii="Times New Roman" w:eastAsia="Times New Roman" w:hAnsi="Times New Roman" w:cs="Times New Roman"/>
          <w:iCs/>
          <w:sz w:val="24"/>
          <w:szCs w:val="24"/>
        </w:rPr>
        <w:t xml:space="preserve">and </w:t>
      </w:r>
      <w:r w:rsidR="00216412">
        <w:rPr>
          <w:rFonts w:ascii="Times New Roman" w:eastAsia="Times New Roman" w:hAnsi="Times New Roman" w:cs="Times New Roman"/>
          <w:iCs/>
          <w:sz w:val="24"/>
          <w:szCs w:val="24"/>
        </w:rPr>
        <w:t xml:space="preserve">proposed </w:t>
      </w:r>
      <w:r w:rsidR="00A83329" w:rsidRPr="00F71F9E">
        <w:rPr>
          <w:rFonts w:ascii="Times New Roman" w:eastAsia="Times New Roman" w:hAnsi="Times New Roman" w:cs="Times New Roman"/>
          <w:iCs/>
          <w:sz w:val="24"/>
          <w:szCs w:val="24"/>
        </w:rPr>
        <w:t>amendments to Form ABS-15G</w:t>
      </w:r>
      <w:r w:rsidR="00D34972">
        <w:rPr>
          <w:rFonts w:ascii="Times New Roman" w:eastAsia="Times New Roman" w:hAnsi="Times New Roman" w:cs="Times New Roman"/>
          <w:iCs/>
          <w:sz w:val="24"/>
          <w:szCs w:val="24"/>
        </w:rPr>
        <w:t xml:space="preserve"> </w:t>
      </w:r>
      <w:r w:rsidR="00A83329" w:rsidRPr="00F71F9E">
        <w:rPr>
          <w:rFonts w:ascii="Times New Roman" w:eastAsia="Times New Roman" w:hAnsi="Times New Roman" w:cs="Times New Roman"/>
          <w:iCs/>
          <w:sz w:val="24"/>
          <w:szCs w:val="24"/>
        </w:rPr>
        <w:t xml:space="preserve">to implement </w:t>
      </w:r>
      <w:r w:rsidR="00FB2BA1" w:rsidRPr="00F71F9E">
        <w:rPr>
          <w:rFonts w:ascii="Times New Roman" w:eastAsia="Times New Roman" w:hAnsi="Times New Roman" w:cs="Times New Roman"/>
          <w:iCs/>
          <w:sz w:val="24"/>
          <w:szCs w:val="24"/>
        </w:rPr>
        <w:t xml:space="preserve">the requirements of </w:t>
      </w:r>
      <w:r w:rsidR="00600C48">
        <w:rPr>
          <w:rFonts w:ascii="Times New Roman" w:eastAsia="Times New Roman" w:hAnsi="Times New Roman" w:cs="Times New Roman"/>
          <w:iCs/>
          <w:sz w:val="24"/>
          <w:szCs w:val="24"/>
        </w:rPr>
        <w:t>Section</w:t>
      </w:r>
      <w:r w:rsidR="00A83329" w:rsidRPr="00F71F9E">
        <w:rPr>
          <w:rFonts w:ascii="Times New Roman" w:eastAsia="Times New Roman" w:hAnsi="Times New Roman" w:cs="Times New Roman"/>
          <w:iCs/>
          <w:sz w:val="24"/>
          <w:szCs w:val="24"/>
        </w:rPr>
        <w:t xml:space="preserve"> 15E(s)(4)(A) of the Exchange Act</w:t>
      </w:r>
      <w:r w:rsidRPr="00276C05">
        <w:t xml:space="preserve"> </w:t>
      </w:r>
      <w:r>
        <w:rPr>
          <w:rFonts w:ascii="Times New Roman" w:eastAsia="Times New Roman" w:hAnsi="Times New Roman" w:cs="Times New Roman"/>
          <w:iCs/>
          <w:sz w:val="24"/>
          <w:szCs w:val="24"/>
        </w:rPr>
        <w:t xml:space="preserve">as </w:t>
      </w:r>
      <w:r w:rsidRPr="00276C05">
        <w:rPr>
          <w:rFonts w:ascii="Times New Roman" w:eastAsia="Times New Roman" w:hAnsi="Times New Roman" w:cs="Times New Roman"/>
          <w:iCs/>
          <w:sz w:val="24"/>
          <w:szCs w:val="24"/>
        </w:rPr>
        <w:t xml:space="preserve">added by </w:t>
      </w:r>
      <w:r w:rsidR="00600C48">
        <w:rPr>
          <w:rFonts w:ascii="Times New Roman" w:eastAsia="Times New Roman" w:hAnsi="Times New Roman" w:cs="Times New Roman"/>
          <w:iCs/>
          <w:sz w:val="24"/>
          <w:szCs w:val="24"/>
        </w:rPr>
        <w:t>Section</w:t>
      </w:r>
      <w:r w:rsidRPr="00276C05">
        <w:rPr>
          <w:rFonts w:ascii="Times New Roman" w:eastAsia="Times New Roman" w:hAnsi="Times New Roman" w:cs="Times New Roman"/>
          <w:iCs/>
          <w:sz w:val="24"/>
          <w:szCs w:val="24"/>
        </w:rPr>
        <w:t xml:space="preserve"> 932 of the Dodd-Frank Act</w:t>
      </w:r>
      <w:r>
        <w:rPr>
          <w:rFonts w:ascii="Times New Roman" w:eastAsia="Times New Roman" w:hAnsi="Times New Roman" w:cs="Times New Roman"/>
          <w:iCs/>
          <w:sz w:val="24"/>
          <w:szCs w:val="24"/>
        </w:rPr>
        <w:t>.</w:t>
      </w:r>
      <w:r w:rsidR="0006152C">
        <w:rPr>
          <w:rStyle w:val="FootnoteReference"/>
          <w:rFonts w:ascii="Times New Roman" w:eastAsia="Times New Roman" w:hAnsi="Times New Roman"/>
          <w:iCs/>
          <w:sz w:val="24"/>
          <w:szCs w:val="24"/>
        </w:rPr>
        <w:footnoteReference w:id="7"/>
      </w:r>
      <w:r w:rsidR="00A83329" w:rsidRPr="00F71F9E">
        <w:rPr>
          <w:rFonts w:ascii="Times New Roman" w:eastAsia="Times New Roman" w:hAnsi="Times New Roman" w:cs="Times New Roman"/>
          <w:iCs/>
          <w:sz w:val="24"/>
          <w:szCs w:val="24"/>
        </w:rPr>
        <w:t xml:space="preserve">  </w:t>
      </w:r>
      <w:r w:rsidR="00CB4C2A" w:rsidRPr="00F71F9E">
        <w:rPr>
          <w:rFonts w:ascii="Times New Roman" w:eastAsia="Times New Roman" w:hAnsi="Times New Roman" w:cs="Times New Roman"/>
          <w:iCs/>
          <w:sz w:val="24"/>
          <w:szCs w:val="24"/>
        </w:rPr>
        <w:t xml:space="preserve">On August 27, 2014, the Commission adopted </w:t>
      </w:r>
      <w:r w:rsidR="006A7718">
        <w:rPr>
          <w:rFonts w:ascii="Times New Roman" w:eastAsia="Times New Roman" w:hAnsi="Times New Roman" w:cs="Times New Roman"/>
          <w:iCs/>
          <w:sz w:val="24"/>
          <w:szCs w:val="24"/>
        </w:rPr>
        <w:t xml:space="preserve">new </w:t>
      </w:r>
      <w:r w:rsidR="00CB4C2A" w:rsidRPr="00F71F9E">
        <w:rPr>
          <w:rFonts w:ascii="Times New Roman" w:eastAsia="Times New Roman" w:hAnsi="Times New Roman" w:cs="Times New Roman"/>
          <w:iCs/>
          <w:sz w:val="24"/>
          <w:szCs w:val="24"/>
        </w:rPr>
        <w:t xml:space="preserve">Rule 15Ga-2 and </w:t>
      </w:r>
      <w:r w:rsidR="006A7718">
        <w:rPr>
          <w:rFonts w:ascii="Times New Roman" w:eastAsia="Times New Roman" w:hAnsi="Times New Roman" w:cs="Times New Roman"/>
          <w:iCs/>
          <w:sz w:val="24"/>
          <w:szCs w:val="24"/>
        </w:rPr>
        <w:t xml:space="preserve">also adopted </w:t>
      </w:r>
      <w:r w:rsidR="00CB4C2A" w:rsidRPr="00F71F9E">
        <w:rPr>
          <w:rFonts w:ascii="Times New Roman" w:eastAsia="Times New Roman" w:hAnsi="Times New Roman" w:cs="Times New Roman"/>
          <w:iCs/>
          <w:sz w:val="24"/>
          <w:szCs w:val="24"/>
        </w:rPr>
        <w:t>amendments to Form ABS-15G.</w:t>
      </w:r>
      <w:r w:rsidR="00CB4C2A" w:rsidRPr="00F71F9E">
        <w:rPr>
          <w:rFonts w:ascii="Times New Roman" w:eastAsia="Times New Roman" w:hAnsi="Times New Roman" w:cs="Times New Roman"/>
          <w:iCs/>
          <w:sz w:val="24"/>
          <w:szCs w:val="24"/>
          <w:vertAlign w:val="superscript"/>
        </w:rPr>
        <w:footnoteReference w:id="8"/>
      </w:r>
      <w:r w:rsidR="00CB4C2A" w:rsidRPr="00F71F9E">
        <w:rPr>
          <w:rFonts w:ascii="Times New Roman" w:eastAsia="Times New Roman" w:hAnsi="Times New Roman" w:cs="Times New Roman"/>
          <w:iCs/>
          <w:sz w:val="24"/>
          <w:szCs w:val="24"/>
        </w:rPr>
        <w:t xml:space="preserve">  </w:t>
      </w:r>
      <w:r w:rsidR="007B2B07" w:rsidRPr="008C7AAC">
        <w:rPr>
          <w:rFonts w:ascii="Times New Roman" w:eastAsia="Times New Roman" w:hAnsi="Times New Roman" w:cs="Times New Roman"/>
          <w:sz w:val="24"/>
          <w:szCs w:val="24"/>
        </w:rPr>
        <w:t xml:space="preserve">Rules 15Ga-1 and 15Ga-2 contain requirements for disclosure that an issuer or underwriter of Exchange Act-ABS must provide in Form ABS-15G.  </w:t>
      </w:r>
      <w:r w:rsidR="00E4684E" w:rsidRPr="008C7AAC">
        <w:rPr>
          <w:rFonts w:ascii="Times New Roman" w:eastAsia="Times New Roman" w:hAnsi="Times New Roman" w:cs="Times New Roman"/>
          <w:sz w:val="24"/>
          <w:szCs w:val="24"/>
        </w:rPr>
        <w:t xml:space="preserve">These disclosure requirements involve a collection of information within the meaning of the Paperwork Reduction Act </w:t>
      </w:r>
      <w:r w:rsidR="00DC0394" w:rsidRPr="008C7AAC">
        <w:rPr>
          <w:rFonts w:ascii="Times New Roman" w:eastAsia="Times New Roman" w:hAnsi="Times New Roman" w:cs="Times New Roman"/>
          <w:sz w:val="24"/>
          <w:szCs w:val="24"/>
        </w:rPr>
        <w:t xml:space="preserve">of 1995 </w:t>
      </w:r>
      <w:r w:rsidR="00E4684E" w:rsidRPr="008C7AAC">
        <w:rPr>
          <w:rFonts w:ascii="Times New Roman" w:eastAsia="Times New Roman" w:hAnsi="Times New Roman" w:cs="Times New Roman"/>
          <w:sz w:val="24"/>
          <w:szCs w:val="24"/>
        </w:rPr>
        <w:t>(“PRA”).</w:t>
      </w:r>
      <w:r w:rsidR="007B2B07" w:rsidRPr="008C7AAC">
        <w:rPr>
          <w:rFonts w:ascii="Times New Roman" w:eastAsia="Times New Roman" w:hAnsi="Times New Roman" w:cs="Times New Roman"/>
          <w:sz w:val="24"/>
          <w:szCs w:val="24"/>
        </w:rPr>
        <w:t xml:space="preserve">  The collection of information requirements</w:t>
      </w:r>
      <w:r w:rsidR="005F2F9A" w:rsidRPr="008C7AAC">
        <w:rPr>
          <w:rFonts w:ascii="Times New Roman" w:hAnsi="Times New Roman" w:cs="Times New Roman"/>
        </w:rPr>
        <w:t xml:space="preserve"> for </w:t>
      </w:r>
      <w:r w:rsidR="005F2F9A" w:rsidRPr="008C7AAC">
        <w:rPr>
          <w:rFonts w:ascii="Times New Roman" w:eastAsia="Times New Roman" w:hAnsi="Times New Roman" w:cs="Times New Roman"/>
          <w:sz w:val="24"/>
          <w:szCs w:val="24"/>
        </w:rPr>
        <w:t>Rules 15Ga-1 and 15Ga-2</w:t>
      </w:r>
      <w:r w:rsidR="007B2B07" w:rsidRPr="008C7AAC">
        <w:rPr>
          <w:rFonts w:ascii="Times New Roman" w:eastAsia="Times New Roman" w:hAnsi="Times New Roman" w:cs="Times New Roman"/>
          <w:sz w:val="24"/>
          <w:szCs w:val="24"/>
        </w:rPr>
        <w:t>, however, are reflected in the burden hours for Form ABS-15G.</w:t>
      </w:r>
      <w:r w:rsidR="009F3F5D">
        <w:rPr>
          <w:rStyle w:val="FootnoteReference"/>
          <w:rFonts w:ascii="Times New Roman" w:eastAsia="Times New Roman" w:hAnsi="Times New Roman"/>
          <w:sz w:val="24"/>
          <w:szCs w:val="24"/>
        </w:rPr>
        <w:footnoteReference w:id="9"/>
      </w:r>
      <w:r w:rsidR="007B2B07" w:rsidRPr="008C7AAC">
        <w:rPr>
          <w:rFonts w:ascii="Times New Roman" w:eastAsia="Times New Roman" w:hAnsi="Times New Roman" w:cs="Times New Roman"/>
          <w:sz w:val="24"/>
          <w:szCs w:val="24"/>
        </w:rPr>
        <w:t xml:space="preserve"> </w:t>
      </w:r>
    </w:p>
    <w:p w:rsidR="00E4684E" w:rsidRDefault="00E4684E" w:rsidP="00562E72">
      <w:pPr>
        <w:spacing w:before="16" w:after="0" w:line="260" w:lineRule="exact"/>
        <w:ind w:firstLine="720"/>
        <w:rPr>
          <w:rFonts w:ascii="Times New Roman" w:eastAsia="Times New Roman" w:hAnsi="Times New Roman" w:cs="Times New Roman"/>
          <w:iCs/>
          <w:sz w:val="24"/>
          <w:szCs w:val="24"/>
        </w:rPr>
      </w:pPr>
    </w:p>
    <w:p w:rsidR="00E4684E" w:rsidRPr="00DC0394" w:rsidRDefault="00E4684E" w:rsidP="00414D70">
      <w:pPr>
        <w:spacing w:before="16" w:after="0" w:line="260" w:lineRule="exact"/>
        <w:rPr>
          <w:rFonts w:ascii="Times New Roman" w:eastAsia="Times New Roman" w:hAnsi="Times New Roman" w:cs="Times New Roman"/>
          <w:iCs/>
          <w:sz w:val="24"/>
          <w:szCs w:val="24"/>
          <w:u w:val="single"/>
        </w:rPr>
      </w:pPr>
      <w:r w:rsidRPr="00DC0394">
        <w:rPr>
          <w:rFonts w:ascii="Times New Roman" w:hAnsi="Times New Roman" w:cs="Times New Roman"/>
          <w:i/>
          <w:sz w:val="24"/>
          <w:szCs w:val="24"/>
          <w:u w:val="single"/>
        </w:rPr>
        <w:t>Rule 15Ga-1</w:t>
      </w:r>
    </w:p>
    <w:p w:rsidR="00E4684E" w:rsidRDefault="00E4684E" w:rsidP="00562E72">
      <w:pPr>
        <w:spacing w:before="16" w:after="0" w:line="260" w:lineRule="exact"/>
        <w:ind w:firstLine="720"/>
        <w:rPr>
          <w:rFonts w:ascii="Times New Roman" w:eastAsia="Times New Roman" w:hAnsi="Times New Roman" w:cs="Times New Roman"/>
          <w:iCs/>
          <w:sz w:val="24"/>
          <w:szCs w:val="24"/>
        </w:rPr>
      </w:pPr>
    </w:p>
    <w:p w:rsidR="003618A8" w:rsidRDefault="00E4684E" w:rsidP="00562E72">
      <w:pPr>
        <w:spacing w:before="16" w:after="0" w:line="260" w:lineRule="exact"/>
        <w:ind w:firstLine="720"/>
        <w:rPr>
          <w:rFonts w:ascii="Times New Roman" w:eastAsia="Times New Roman" w:hAnsi="Times New Roman" w:cs="Times New Roman"/>
          <w:iCs/>
          <w:sz w:val="24"/>
          <w:szCs w:val="24"/>
        </w:rPr>
      </w:pPr>
      <w:r w:rsidRPr="00F71F9E">
        <w:rPr>
          <w:rFonts w:ascii="Times New Roman" w:hAnsi="Times New Roman" w:cs="Times New Roman"/>
          <w:sz w:val="24"/>
          <w:szCs w:val="24"/>
        </w:rPr>
        <w:t>Rule 15Ga-1 require</w:t>
      </w:r>
      <w:r>
        <w:rPr>
          <w:rFonts w:ascii="Times New Roman" w:hAnsi="Times New Roman" w:cs="Times New Roman"/>
          <w:sz w:val="24"/>
          <w:szCs w:val="24"/>
        </w:rPr>
        <w:t>s</w:t>
      </w:r>
      <w:r w:rsidRPr="00F71F9E">
        <w:rPr>
          <w:rFonts w:ascii="Times New Roman" w:hAnsi="Times New Roman" w:cs="Times New Roman"/>
          <w:sz w:val="24"/>
          <w:szCs w:val="24"/>
        </w:rPr>
        <w:t xml:space="preserve"> </w:t>
      </w:r>
      <w:proofErr w:type="spellStart"/>
      <w:r w:rsidRPr="00F71F9E">
        <w:rPr>
          <w:rFonts w:ascii="Times New Roman" w:hAnsi="Times New Roman" w:cs="Times New Roman"/>
          <w:sz w:val="24"/>
          <w:szCs w:val="24"/>
        </w:rPr>
        <w:t>securitizers</w:t>
      </w:r>
      <w:proofErr w:type="spellEnd"/>
      <w:r w:rsidRPr="00F71F9E">
        <w:rPr>
          <w:rFonts w:ascii="Times New Roman" w:hAnsi="Times New Roman" w:cs="Times New Roman"/>
          <w:sz w:val="24"/>
          <w:szCs w:val="24"/>
        </w:rPr>
        <w:t xml:space="preserve"> to provide disclosure </w:t>
      </w:r>
      <w:r>
        <w:rPr>
          <w:rFonts w:ascii="Times New Roman" w:hAnsi="Times New Roman" w:cs="Times New Roman"/>
          <w:sz w:val="24"/>
          <w:szCs w:val="24"/>
        </w:rPr>
        <w:t xml:space="preserve">on </w:t>
      </w:r>
      <w:r w:rsidRPr="00D834B9">
        <w:rPr>
          <w:rFonts w:ascii="Times New Roman" w:hAnsi="Times New Roman" w:cs="Times New Roman"/>
          <w:sz w:val="24"/>
          <w:szCs w:val="24"/>
        </w:rPr>
        <w:t xml:space="preserve">Form ABS-15G </w:t>
      </w:r>
      <w:r w:rsidRPr="00F71F9E">
        <w:rPr>
          <w:rFonts w:ascii="Times New Roman" w:hAnsi="Times New Roman" w:cs="Times New Roman"/>
          <w:sz w:val="24"/>
          <w:szCs w:val="24"/>
        </w:rPr>
        <w:t>regarding fulfilled and unfulfilled repurchase requests with respect to Exchange Act-ABS.</w:t>
      </w:r>
      <w:r w:rsidR="00CB4C2A" w:rsidRPr="00CB4C2A">
        <w:t xml:space="preserve"> </w:t>
      </w:r>
      <w:r w:rsidR="00CB4C2A">
        <w:t xml:space="preserve"> </w:t>
      </w:r>
      <w:r w:rsidR="003618A8" w:rsidRPr="003618A8">
        <w:rPr>
          <w:rFonts w:ascii="Times New Roman" w:eastAsia="Times New Roman" w:hAnsi="Times New Roman" w:cs="Times New Roman"/>
          <w:color w:val="000000"/>
          <w:sz w:val="24"/>
          <w:szCs w:val="24"/>
        </w:rPr>
        <w:t>Under Rule 15Ga-1</w:t>
      </w:r>
      <w:r w:rsidR="00DC0394">
        <w:rPr>
          <w:rFonts w:ascii="Times New Roman" w:eastAsia="Times New Roman" w:hAnsi="Times New Roman" w:cs="Times New Roman"/>
          <w:color w:val="000000"/>
          <w:sz w:val="24"/>
          <w:szCs w:val="24"/>
        </w:rPr>
        <w:t>,</w:t>
      </w:r>
      <w:r w:rsidR="003618A8" w:rsidRPr="003618A8">
        <w:rPr>
          <w:rFonts w:ascii="Times New Roman" w:eastAsia="Times New Roman" w:hAnsi="Times New Roman" w:cs="Times New Roman"/>
          <w:color w:val="000000"/>
          <w:sz w:val="24"/>
          <w:szCs w:val="24"/>
        </w:rPr>
        <w:t xml:space="preserve"> </w:t>
      </w:r>
      <w:proofErr w:type="spellStart"/>
      <w:r w:rsidR="003618A8" w:rsidRPr="003618A8">
        <w:rPr>
          <w:rFonts w:ascii="Times New Roman" w:eastAsia="Times New Roman" w:hAnsi="Times New Roman" w:cs="Times New Roman"/>
          <w:color w:val="000000"/>
          <w:sz w:val="24"/>
          <w:szCs w:val="24"/>
        </w:rPr>
        <w:t>securitizers</w:t>
      </w:r>
      <w:proofErr w:type="spellEnd"/>
      <w:r w:rsidR="003618A8" w:rsidRPr="003618A8">
        <w:rPr>
          <w:rFonts w:ascii="Times New Roman" w:eastAsia="Times New Roman" w:hAnsi="Times New Roman" w:cs="Times New Roman"/>
          <w:color w:val="000000"/>
          <w:sz w:val="24"/>
          <w:szCs w:val="24"/>
        </w:rPr>
        <w:t xml:space="preserve"> of Exchange Act-ABS are required to disclose demand, repurchase and replacement history with respect to pool assets across all trusts aggregated by </w:t>
      </w:r>
      <w:r w:rsidR="003618A8">
        <w:rPr>
          <w:rFonts w:ascii="Times New Roman" w:eastAsia="Times New Roman" w:hAnsi="Times New Roman" w:cs="Times New Roman"/>
          <w:color w:val="000000"/>
          <w:sz w:val="24"/>
          <w:szCs w:val="24"/>
        </w:rPr>
        <w:t xml:space="preserve">the </w:t>
      </w:r>
      <w:proofErr w:type="spellStart"/>
      <w:r w:rsidR="003618A8" w:rsidRPr="003618A8">
        <w:rPr>
          <w:rFonts w:ascii="Times New Roman" w:eastAsia="Times New Roman" w:hAnsi="Times New Roman" w:cs="Times New Roman"/>
          <w:color w:val="000000"/>
          <w:sz w:val="24"/>
          <w:szCs w:val="24"/>
        </w:rPr>
        <w:t>securitizer</w:t>
      </w:r>
      <w:proofErr w:type="spellEnd"/>
      <w:r w:rsidR="003618A8" w:rsidRPr="003618A8">
        <w:rPr>
          <w:rFonts w:ascii="Times New Roman" w:eastAsia="Times New Roman" w:hAnsi="Times New Roman" w:cs="Times New Roman"/>
          <w:color w:val="000000"/>
          <w:sz w:val="24"/>
          <w:szCs w:val="24"/>
        </w:rPr>
        <w:t xml:space="preserve">.  </w:t>
      </w:r>
      <w:r w:rsidR="003618A8">
        <w:rPr>
          <w:rFonts w:ascii="Times New Roman" w:eastAsia="Times New Roman" w:hAnsi="Times New Roman" w:cs="Times New Roman"/>
          <w:color w:val="000000"/>
          <w:sz w:val="24"/>
          <w:szCs w:val="24"/>
        </w:rPr>
        <w:t>P</w:t>
      </w:r>
      <w:r w:rsidR="003618A8" w:rsidRPr="003618A8">
        <w:rPr>
          <w:rFonts w:ascii="Times New Roman" w:eastAsia="Times New Roman" w:hAnsi="Times New Roman" w:cs="Times New Roman"/>
          <w:color w:val="000000"/>
          <w:sz w:val="24"/>
          <w:szCs w:val="24"/>
        </w:rPr>
        <w:t xml:space="preserve">eriodic disclosures </w:t>
      </w:r>
      <w:r w:rsidR="003618A8">
        <w:rPr>
          <w:rFonts w:ascii="Times New Roman" w:eastAsia="Times New Roman" w:hAnsi="Times New Roman" w:cs="Times New Roman"/>
          <w:color w:val="000000"/>
          <w:sz w:val="24"/>
          <w:szCs w:val="24"/>
        </w:rPr>
        <w:t>are</w:t>
      </w:r>
      <w:r w:rsidR="003618A8" w:rsidRPr="003618A8">
        <w:rPr>
          <w:rFonts w:ascii="Times New Roman" w:eastAsia="Times New Roman" w:hAnsi="Times New Roman" w:cs="Times New Roman"/>
          <w:color w:val="000000"/>
          <w:sz w:val="24"/>
          <w:szCs w:val="24"/>
        </w:rPr>
        <w:t xml:space="preserve"> required on a quarterly basis.  The disclosures are required to be filed on </w:t>
      </w:r>
      <w:r w:rsidR="008A7CFB">
        <w:rPr>
          <w:rFonts w:ascii="Times New Roman" w:eastAsia="Times New Roman" w:hAnsi="Times New Roman" w:cs="Times New Roman"/>
          <w:color w:val="000000"/>
          <w:sz w:val="24"/>
          <w:szCs w:val="24"/>
        </w:rPr>
        <w:t xml:space="preserve">the Commission’s </w:t>
      </w:r>
      <w:r w:rsidR="008A7CFB" w:rsidRPr="008A7CFB">
        <w:rPr>
          <w:rFonts w:ascii="Times New Roman" w:eastAsia="Times New Roman" w:hAnsi="Times New Roman" w:cs="Times New Roman"/>
          <w:color w:val="000000"/>
          <w:sz w:val="24"/>
          <w:szCs w:val="24"/>
        </w:rPr>
        <w:t xml:space="preserve">Electronic Data Gathering, Analysis, and Retrieval (“EDGAR”) system </w:t>
      </w:r>
      <w:r w:rsidR="008A7CFB">
        <w:rPr>
          <w:rFonts w:ascii="Times New Roman" w:eastAsia="Times New Roman" w:hAnsi="Times New Roman" w:cs="Times New Roman"/>
          <w:color w:val="000000"/>
          <w:sz w:val="24"/>
          <w:szCs w:val="24"/>
        </w:rPr>
        <w:t>o</w:t>
      </w:r>
      <w:r w:rsidR="003618A8" w:rsidRPr="003618A8">
        <w:rPr>
          <w:rFonts w:ascii="Times New Roman" w:eastAsia="Times New Roman" w:hAnsi="Times New Roman" w:cs="Times New Roman"/>
          <w:color w:val="000000"/>
          <w:sz w:val="24"/>
          <w:szCs w:val="24"/>
        </w:rPr>
        <w:t xml:space="preserve">n Form ABS-15G, except that municipal </w:t>
      </w:r>
      <w:proofErr w:type="spellStart"/>
      <w:r w:rsidR="003618A8" w:rsidRPr="003618A8">
        <w:rPr>
          <w:rFonts w:ascii="Times New Roman" w:eastAsia="Times New Roman" w:hAnsi="Times New Roman" w:cs="Times New Roman"/>
          <w:color w:val="000000"/>
          <w:sz w:val="24"/>
          <w:szCs w:val="24"/>
        </w:rPr>
        <w:t>securitizers</w:t>
      </w:r>
      <w:proofErr w:type="spellEnd"/>
      <w:r w:rsidR="003618A8" w:rsidRPr="003618A8">
        <w:rPr>
          <w:rFonts w:ascii="Times New Roman" w:eastAsia="Times New Roman" w:hAnsi="Times New Roman" w:cs="Times New Roman"/>
          <w:color w:val="000000"/>
          <w:sz w:val="24"/>
          <w:szCs w:val="24"/>
        </w:rPr>
        <w:t xml:space="preserve"> may satisfy their reporting obligations by filing their disclosures on the </w:t>
      </w:r>
      <w:r w:rsidR="003618A8" w:rsidRPr="003618A8">
        <w:rPr>
          <w:rFonts w:ascii="Times New Roman" w:eastAsia="Times New Roman" w:hAnsi="Times New Roman" w:cs="Times New Roman"/>
          <w:sz w:val="24"/>
          <w:szCs w:val="24"/>
        </w:rPr>
        <w:t>Electronic Municipal Market Access (</w:t>
      </w:r>
      <w:r w:rsidR="001126C6">
        <w:rPr>
          <w:rFonts w:ascii="Times New Roman" w:eastAsia="Times New Roman" w:hAnsi="Times New Roman" w:cs="Times New Roman"/>
          <w:sz w:val="24"/>
          <w:szCs w:val="24"/>
        </w:rPr>
        <w:t>“</w:t>
      </w:r>
      <w:r w:rsidR="003618A8" w:rsidRPr="003618A8">
        <w:rPr>
          <w:rFonts w:ascii="Times New Roman" w:eastAsia="Times New Roman" w:hAnsi="Times New Roman" w:cs="Times New Roman"/>
          <w:sz w:val="24"/>
          <w:szCs w:val="24"/>
        </w:rPr>
        <w:t>EMMA</w:t>
      </w:r>
      <w:r w:rsidR="001126C6">
        <w:rPr>
          <w:rFonts w:ascii="Times New Roman" w:eastAsia="Times New Roman" w:hAnsi="Times New Roman" w:cs="Times New Roman"/>
          <w:sz w:val="24"/>
          <w:szCs w:val="24"/>
        </w:rPr>
        <w:t>”</w:t>
      </w:r>
      <w:r w:rsidR="003618A8" w:rsidRPr="003618A8">
        <w:rPr>
          <w:rFonts w:ascii="Times New Roman" w:eastAsia="Times New Roman" w:hAnsi="Times New Roman" w:cs="Times New Roman"/>
          <w:sz w:val="24"/>
          <w:szCs w:val="24"/>
        </w:rPr>
        <w:t>) website.</w:t>
      </w:r>
      <w:r w:rsidR="003618A8" w:rsidRPr="003618A8">
        <w:rPr>
          <w:rFonts w:ascii="Times New Roman" w:eastAsia="Times New Roman" w:hAnsi="Times New Roman" w:cs="Times New Roman"/>
          <w:color w:val="000000"/>
          <w:sz w:val="24"/>
          <w:szCs w:val="24"/>
        </w:rPr>
        <w:t xml:space="preserve"> </w:t>
      </w:r>
      <w:r w:rsidR="008A7CFB">
        <w:rPr>
          <w:rFonts w:ascii="Times New Roman" w:eastAsia="Times New Roman" w:hAnsi="Times New Roman" w:cs="Times New Roman"/>
          <w:color w:val="000000"/>
          <w:sz w:val="24"/>
          <w:szCs w:val="24"/>
        </w:rPr>
        <w:t xml:space="preserve"> </w:t>
      </w:r>
      <w:proofErr w:type="spellStart"/>
      <w:r w:rsidR="003618A8">
        <w:rPr>
          <w:rFonts w:ascii="Times New Roman" w:eastAsia="Times New Roman" w:hAnsi="Times New Roman" w:cs="Times New Roman"/>
          <w:color w:val="000000"/>
          <w:sz w:val="24"/>
          <w:szCs w:val="24"/>
        </w:rPr>
        <w:t>S</w:t>
      </w:r>
      <w:r w:rsidR="003618A8" w:rsidRPr="003618A8">
        <w:rPr>
          <w:rFonts w:ascii="Times New Roman" w:eastAsia="Times New Roman" w:hAnsi="Times New Roman" w:cs="Times New Roman"/>
          <w:color w:val="000000"/>
          <w:sz w:val="24"/>
          <w:szCs w:val="24"/>
        </w:rPr>
        <w:t>ecuritizers</w:t>
      </w:r>
      <w:proofErr w:type="spellEnd"/>
      <w:r w:rsidR="003618A8" w:rsidRPr="003618A8">
        <w:rPr>
          <w:rFonts w:ascii="Times New Roman" w:eastAsia="Times New Roman" w:hAnsi="Times New Roman" w:cs="Times New Roman"/>
          <w:color w:val="000000"/>
          <w:sz w:val="24"/>
          <w:szCs w:val="24"/>
        </w:rPr>
        <w:t xml:space="preserve"> of Exchange Act-ABS that have suspended their quarterly reporting obligation are required to file </w:t>
      </w:r>
      <w:r w:rsidR="00DC0394">
        <w:rPr>
          <w:rFonts w:ascii="Times New Roman" w:eastAsia="Times New Roman" w:hAnsi="Times New Roman" w:cs="Times New Roman"/>
          <w:color w:val="000000"/>
          <w:sz w:val="24"/>
          <w:szCs w:val="24"/>
        </w:rPr>
        <w:t xml:space="preserve">an </w:t>
      </w:r>
      <w:r w:rsidR="003618A8" w:rsidRPr="003618A8">
        <w:rPr>
          <w:rFonts w:ascii="Times New Roman" w:eastAsia="Times New Roman" w:hAnsi="Times New Roman" w:cs="Times New Roman"/>
          <w:color w:val="000000"/>
          <w:sz w:val="24"/>
          <w:szCs w:val="24"/>
        </w:rPr>
        <w:t>annual confirmation that no repurchase activity has occurred for the calendar year.</w:t>
      </w:r>
      <w:r w:rsidR="008A7CFB">
        <w:rPr>
          <w:rFonts w:ascii="Times New Roman" w:eastAsia="Times New Roman" w:hAnsi="Times New Roman" w:cs="Times New Roman"/>
          <w:color w:val="000000"/>
          <w:sz w:val="24"/>
          <w:szCs w:val="24"/>
        </w:rPr>
        <w:t xml:space="preserve"> </w:t>
      </w:r>
      <w:r w:rsidR="001126C6" w:rsidRPr="001126C6">
        <w:rPr>
          <w:rFonts w:ascii="Times New Roman" w:eastAsia="Times New Roman" w:hAnsi="Times New Roman" w:cs="Times New Roman"/>
          <w:color w:val="000000"/>
          <w:sz w:val="24"/>
          <w:szCs w:val="24"/>
        </w:rPr>
        <w:t xml:space="preserve"> </w:t>
      </w:r>
      <w:r w:rsidR="00DC0394">
        <w:rPr>
          <w:rFonts w:ascii="Times New Roman" w:eastAsia="Times New Roman" w:hAnsi="Times New Roman" w:cs="Times New Roman"/>
          <w:color w:val="000000"/>
          <w:sz w:val="24"/>
          <w:szCs w:val="24"/>
        </w:rPr>
        <w:t>T</w:t>
      </w:r>
      <w:r w:rsidR="003618A8" w:rsidRPr="00CB4C2A">
        <w:rPr>
          <w:rFonts w:ascii="Times New Roman" w:hAnsi="Times New Roman" w:cs="Times New Roman"/>
          <w:sz w:val="24"/>
          <w:szCs w:val="24"/>
        </w:rPr>
        <w:t xml:space="preserve">he </w:t>
      </w:r>
      <w:r w:rsidR="008230C4" w:rsidRPr="008230C4">
        <w:rPr>
          <w:rFonts w:ascii="Times New Roman" w:hAnsi="Times New Roman" w:cs="Times New Roman"/>
          <w:sz w:val="24"/>
          <w:szCs w:val="24"/>
        </w:rPr>
        <w:t xml:space="preserve">Adopting Release </w:t>
      </w:r>
      <w:r w:rsidR="003618A8">
        <w:rPr>
          <w:rFonts w:ascii="Times New Roman" w:hAnsi="Times New Roman" w:cs="Times New Roman"/>
          <w:sz w:val="24"/>
          <w:szCs w:val="24"/>
        </w:rPr>
        <w:t xml:space="preserve">did not amend </w:t>
      </w:r>
      <w:r w:rsidR="003618A8" w:rsidRPr="00CB4C2A">
        <w:rPr>
          <w:rFonts w:ascii="Times New Roman" w:hAnsi="Times New Roman" w:cs="Times New Roman"/>
          <w:sz w:val="24"/>
          <w:szCs w:val="24"/>
        </w:rPr>
        <w:t>Rule 15Ga-1</w:t>
      </w:r>
      <w:r w:rsidR="00DC0394">
        <w:rPr>
          <w:rFonts w:ascii="Times New Roman" w:hAnsi="Times New Roman" w:cs="Times New Roman"/>
          <w:sz w:val="24"/>
          <w:szCs w:val="24"/>
        </w:rPr>
        <w:t xml:space="preserve"> or the </w:t>
      </w:r>
      <w:r w:rsidR="008A7CFB">
        <w:rPr>
          <w:rFonts w:ascii="Times New Roman" w:hAnsi="Times New Roman" w:cs="Times New Roman"/>
          <w:sz w:val="24"/>
          <w:szCs w:val="24"/>
        </w:rPr>
        <w:t>related</w:t>
      </w:r>
      <w:r w:rsidR="00DC0394">
        <w:rPr>
          <w:rFonts w:ascii="Times New Roman" w:hAnsi="Times New Roman" w:cs="Times New Roman"/>
          <w:sz w:val="24"/>
          <w:szCs w:val="24"/>
        </w:rPr>
        <w:t xml:space="preserve"> portions of </w:t>
      </w:r>
      <w:r w:rsidR="00DC0394" w:rsidRPr="00DC0394">
        <w:rPr>
          <w:rFonts w:ascii="Times New Roman" w:hAnsi="Times New Roman" w:cs="Times New Roman"/>
          <w:sz w:val="24"/>
          <w:szCs w:val="24"/>
        </w:rPr>
        <w:t>Form ABS-15G</w:t>
      </w:r>
      <w:r w:rsidR="003618A8" w:rsidRPr="00CB4C2A">
        <w:rPr>
          <w:rFonts w:ascii="Times New Roman" w:hAnsi="Times New Roman" w:cs="Times New Roman"/>
          <w:sz w:val="24"/>
          <w:szCs w:val="24"/>
        </w:rPr>
        <w:t>.</w:t>
      </w:r>
    </w:p>
    <w:p w:rsidR="003618A8" w:rsidRDefault="003618A8" w:rsidP="00562E72">
      <w:pPr>
        <w:spacing w:before="16" w:after="0" w:line="260" w:lineRule="exact"/>
        <w:ind w:firstLine="720"/>
        <w:rPr>
          <w:rFonts w:ascii="Times New Roman" w:eastAsia="Times New Roman" w:hAnsi="Times New Roman" w:cs="Times New Roman"/>
          <w:iCs/>
          <w:sz w:val="24"/>
          <w:szCs w:val="24"/>
        </w:rPr>
      </w:pPr>
    </w:p>
    <w:p w:rsidR="00E4684E" w:rsidRPr="00BF1639" w:rsidRDefault="00E4684E" w:rsidP="00414D70">
      <w:pPr>
        <w:spacing w:before="16" w:after="0" w:line="260" w:lineRule="exact"/>
        <w:rPr>
          <w:rFonts w:ascii="Times New Roman" w:eastAsia="Times New Roman" w:hAnsi="Times New Roman" w:cs="Times New Roman"/>
          <w:iCs/>
          <w:sz w:val="24"/>
          <w:szCs w:val="24"/>
          <w:u w:val="single"/>
        </w:rPr>
      </w:pPr>
      <w:r w:rsidRPr="00BF1639">
        <w:rPr>
          <w:rFonts w:ascii="Times New Roman" w:hAnsi="Times New Roman" w:cs="Times New Roman"/>
          <w:i/>
          <w:sz w:val="24"/>
          <w:szCs w:val="24"/>
          <w:u w:val="single"/>
        </w:rPr>
        <w:t>Rule 15Ga-2</w:t>
      </w:r>
    </w:p>
    <w:p w:rsidR="00E4684E" w:rsidRDefault="00E4684E" w:rsidP="00562E72">
      <w:pPr>
        <w:spacing w:before="16" w:after="0" w:line="260" w:lineRule="exact"/>
        <w:ind w:firstLine="720"/>
        <w:rPr>
          <w:rFonts w:ascii="Times New Roman" w:eastAsia="Times New Roman" w:hAnsi="Times New Roman" w:cs="Times New Roman"/>
          <w:iCs/>
          <w:sz w:val="24"/>
          <w:szCs w:val="24"/>
        </w:rPr>
      </w:pPr>
    </w:p>
    <w:p w:rsidR="00562E72" w:rsidRDefault="00567C12" w:rsidP="00562E72">
      <w:pPr>
        <w:spacing w:before="16" w:after="0" w:line="260" w:lineRule="exact"/>
        <w:ind w:firstLine="720"/>
        <w:rPr>
          <w:rFonts w:ascii="Times New Roman" w:eastAsia="Times New Roman" w:hAnsi="Times New Roman" w:cs="Times New Roman"/>
          <w:iCs/>
          <w:sz w:val="24"/>
          <w:szCs w:val="24"/>
        </w:rPr>
      </w:pPr>
      <w:r w:rsidRPr="00F71F9E">
        <w:rPr>
          <w:rFonts w:ascii="Times New Roman" w:eastAsia="Times New Roman" w:hAnsi="Times New Roman" w:cs="Times New Roman"/>
          <w:iCs/>
          <w:sz w:val="24"/>
          <w:szCs w:val="24"/>
        </w:rPr>
        <w:t>Rule 15Ga-2 requires an issuer or underwriter of certain Exchange Act-ABS that are to be rated by an NRSRO to furnish a Form ABS-15G on the Commission’s EDGAR system containing the findings and conclusions of any third-party due diligence report obtained by the issuer or underwriter at least five business days prior to the first sale in the offering.</w:t>
      </w:r>
      <w:r w:rsidR="00D95D5A">
        <w:rPr>
          <w:rStyle w:val="FootnoteReference"/>
          <w:rFonts w:ascii="Times New Roman" w:eastAsia="Times New Roman" w:hAnsi="Times New Roman"/>
          <w:iCs/>
          <w:sz w:val="24"/>
          <w:szCs w:val="24"/>
        </w:rPr>
        <w:footnoteReference w:id="10"/>
      </w:r>
      <w:r w:rsidR="000F2BC8">
        <w:rPr>
          <w:rFonts w:ascii="Times New Roman" w:eastAsia="Times New Roman" w:hAnsi="Times New Roman" w:cs="Times New Roman"/>
          <w:iCs/>
          <w:sz w:val="24"/>
          <w:szCs w:val="24"/>
        </w:rPr>
        <w:t xml:space="preserve"> </w:t>
      </w:r>
      <w:r w:rsidR="000F2BC8" w:rsidRPr="000F2BC8">
        <w:t xml:space="preserve"> </w:t>
      </w:r>
      <w:r w:rsidR="000A22E9" w:rsidRPr="000A22E9">
        <w:rPr>
          <w:rFonts w:ascii="Times New Roman" w:eastAsia="Times New Roman" w:hAnsi="Times New Roman" w:cs="Times New Roman"/>
          <w:iCs/>
          <w:sz w:val="24"/>
          <w:szCs w:val="24"/>
        </w:rPr>
        <w:t xml:space="preserve">Paragraph (d) of </w:t>
      </w:r>
      <w:r w:rsidR="000F2BC8" w:rsidRPr="000F2BC8">
        <w:rPr>
          <w:rFonts w:ascii="Times New Roman" w:eastAsia="Times New Roman" w:hAnsi="Times New Roman" w:cs="Times New Roman"/>
          <w:iCs/>
          <w:sz w:val="24"/>
          <w:szCs w:val="24"/>
        </w:rPr>
        <w:t>Rule 15Ga-2 defines “third-party due diligence report” as any report containing findings and conclusions relating to due diligence services as defined in Rule 17g-</w:t>
      </w:r>
      <w:r w:rsidR="000F2BC8" w:rsidRPr="000F2BC8">
        <w:rPr>
          <w:rFonts w:ascii="Times New Roman" w:eastAsia="Times New Roman" w:hAnsi="Times New Roman" w:cs="Times New Roman"/>
          <w:iCs/>
          <w:sz w:val="24"/>
          <w:szCs w:val="24"/>
        </w:rPr>
        <w:lastRenderedPageBreak/>
        <w:t>10</w:t>
      </w:r>
      <w:r w:rsidR="00B92B37">
        <w:rPr>
          <w:rFonts w:ascii="Times New Roman" w:eastAsia="Times New Roman" w:hAnsi="Times New Roman" w:cs="Times New Roman"/>
          <w:iCs/>
          <w:sz w:val="24"/>
          <w:szCs w:val="24"/>
        </w:rPr>
        <w:t>(d)(1)</w:t>
      </w:r>
      <w:r w:rsidR="000F2BC8" w:rsidRPr="000F2BC8">
        <w:rPr>
          <w:rFonts w:ascii="Times New Roman" w:eastAsia="Times New Roman" w:hAnsi="Times New Roman" w:cs="Times New Roman"/>
          <w:iCs/>
          <w:sz w:val="24"/>
          <w:szCs w:val="24"/>
        </w:rPr>
        <w:t xml:space="preserve"> performed by a third party.</w:t>
      </w:r>
      <w:r w:rsidR="00BD2F8E">
        <w:rPr>
          <w:rStyle w:val="FootnoteReference"/>
          <w:rFonts w:ascii="Times New Roman" w:eastAsia="Times New Roman" w:hAnsi="Times New Roman"/>
          <w:iCs/>
          <w:sz w:val="24"/>
          <w:szCs w:val="24"/>
        </w:rPr>
        <w:footnoteReference w:id="11"/>
      </w:r>
      <w:r w:rsidR="000F2BC8" w:rsidRPr="000F2BC8">
        <w:rPr>
          <w:rFonts w:ascii="Times New Roman" w:eastAsia="Times New Roman" w:hAnsi="Times New Roman" w:cs="Times New Roman"/>
          <w:iCs/>
          <w:sz w:val="24"/>
          <w:szCs w:val="24"/>
        </w:rPr>
        <w:t xml:space="preserve"> </w:t>
      </w:r>
      <w:r w:rsidR="000F2BC8" w:rsidRPr="000F2BC8">
        <w:t xml:space="preserve"> </w:t>
      </w:r>
      <w:r w:rsidR="000F2BC8" w:rsidRPr="000F2BC8">
        <w:rPr>
          <w:rFonts w:ascii="Times New Roman" w:eastAsia="Times New Roman" w:hAnsi="Times New Roman" w:cs="Times New Roman"/>
          <w:iCs/>
          <w:sz w:val="24"/>
          <w:szCs w:val="24"/>
        </w:rPr>
        <w:t xml:space="preserve">Rule 15Ga-2 contains the requirements for disclosure that an issuer or underwriter must provide in Form ABS-15G; the </w:t>
      </w:r>
      <w:proofErr w:type="gramStart"/>
      <w:r w:rsidR="000F2BC8" w:rsidRPr="000F2BC8">
        <w:rPr>
          <w:rFonts w:ascii="Times New Roman" w:eastAsia="Times New Roman" w:hAnsi="Times New Roman" w:cs="Times New Roman"/>
          <w:iCs/>
          <w:sz w:val="24"/>
          <w:szCs w:val="24"/>
        </w:rPr>
        <w:t>collection</w:t>
      </w:r>
      <w:r w:rsidR="00F86694">
        <w:rPr>
          <w:rFonts w:ascii="Times New Roman" w:eastAsia="Times New Roman" w:hAnsi="Times New Roman" w:cs="Times New Roman"/>
          <w:iCs/>
          <w:sz w:val="24"/>
          <w:szCs w:val="24"/>
        </w:rPr>
        <w:t xml:space="preserve"> </w:t>
      </w:r>
      <w:r w:rsidR="000F2BC8" w:rsidRPr="000F2BC8">
        <w:rPr>
          <w:rFonts w:ascii="Times New Roman" w:eastAsia="Times New Roman" w:hAnsi="Times New Roman" w:cs="Times New Roman"/>
          <w:iCs/>
          <w:sz w:val="24"/>
          <w:szCs w:val="24"/>
        </w:rPr>
        <w:t>of information requirements</w:t>
      </w:r>
      <w:r w:rsidR="00FD6E9B">
        <w:rPr>
          <w:rFonts w:ascii="Times New Roman" w:eastAsia="Times New Roman" w:hAnsi="Times New Roman" w:cs="Times New Roman"/>
          <w:iCs/>
          <w:sz w:val="24"/>
          <w:szCs w:val="24"/>
        </w:rPr>
        <w:t xml:space="preserve">, </w:t>
      </w:r>
      <w:r w:rsidR="000F2BC8" w:rsidRPr="000F2BC8">
        <w:rPr>
          <w:rFonts w:ascii="Times New Roman" w:eastAsia="Times New Roman" w:hAnsi="Times New Roman" w:cs="Times New Roman"/>
          <w:iCs/>
          <w:sz w:val="24"/>
          <w:szCs w:val="24"/>
        </w:rPr>
        <w:t>however, are</w:t>
      </w:r>
      <w:proofErr w:type="gramEnd"/>
      <w:r w:rsidR="000F2BC8" w:rsidRPr="000F2BC8">
        <w:rPr>
          <w:rFonts w:ascii="Times New Roman" w:eastAsia="Times New Roman" w:hAnsi="Times New Roman" w:cs="Times New Roman"/>
          <w:iCs/>
          <w:sz w:val="24"/>
          <w:szCs w:val="24"/>
        </w:rPr>
        <w:t xml:space="preserve"> reflected in the burden hours estimated for Form ABS-15G.</w:t>
      </w:r>
      <w:r w:rsidRPr="00F71F9E">
        <w:rPr>
          <w:rFonts w:ascii="Times New Roman" w:eastAsia="Times New Roman" w:hAnsi="Times New Roman" w:cs="Times New Roman"/>
          <w:iCs/>
          <w:sz w:val="24"/>
          <w:szCs w:val="24"/>
        </w:rPr>
        <w:t xml:space="preserve">  </w:t>
      </w:r>
    </w:p>
    <w:p w:rsidR="00EE2B8A" w:rsidRDefault="00EE2B8A" w:rsidP="00562E72">
      <w:pPr>
        <w:spacing w:before="16" w:after="0" w:line="260" w:lineRule="exact"/>
        <w:ind w:firstLine="720"/>
        <w:rPr>
          <w:rFonts w:ascii="Times New Roman" w:eastAsia="Times New Roman" w:hAnsi="Times New Roman" w:cs="Times New Roman"/>
          <w:iCs/>
          <w:sz w:val="24"/>
          <w:szCs w:val="24"/>
        </w:rPr>
      </w:pPr>
    </w:p>
    <w:p w:rsidR="009E124D" w:rsidRPr="00F71F9E" w:rsidRDefault="009E124D" w:rsidP="009E124D">
      <w:pPr>
        <w:spacing w:before="16" w:after="0" w:line="260" w:lineRule="exact"/>
        <w:ind w:firstLine="720"/>
        <w:rPr>
          <w:rFonts w:ascii="Times New Roman" w:eastAsia="Times New Roman" w:hAnsi="Times New Roman" w:cs="Times New Roman"/>
          <w:iCs/>
          <w:sz w:val="24"/>
          <w:szCs w:val="24"/>
        </w:rPr>
      </w:pPr>
      <w:r w:rsidRPr="00F71F9E">
        <w:rPr>
          <w:rFonts w:ascii="Times New Roman" w:eastAsia="Times New Roman" w:hAnsi="Times New Roman" w:cs="Times New Roman"/>
          <w:iCs/>
          <w:sz w:val="24"/>
          <w:szCs w:val="24"/>
        </w:rPr>
        <w:t xml:space="preserve">Under </w:t>
      </w:r>
      <w:r w:rsidRPr="00FD6E9B">
        <w:rPr>
          <w:rFonts w:ascii="Times New Roman" w:eastAsia="Times New Roman" w:hAnsi="Times New Roman" w:cs="Times New Roman"/>
          <w:iCs/>
          <w:sz w:val="24"/>
          <w:szCs w:val="24"/>
        </w:rPr>
        <w:t>Rule 15Ga-2</w:t>
      </w:r>
      <w:r w:rsidRPr="00F71F9E">
        <w:rPr>
          <w:rFonts w:ascii="Times New Roman" w:eastAsia="Times New Roman" w:hAnsi="Times New Roman" w:cs="Times New Roman"/>
          <w:iCs/>
          <w:sz w:val="24"/>
          <w:szCs w:val="24"/>
        </w:rPr>
        <w:t xml:space="preserve">, the disclosure must be furnished using Form ABS-15G for both registered and unregistered offerings of Exchange Act-ABS.  </w:t>
      </w:r>
      <w:r w:rsidRPr="00F71F9E">
        <w:rPr>
          <w:rFonts w:ascii="Times New Roman" w:eastAsia="Times New Roman" w:hAnsi="Times New Roman" w:cs="Times New Roman"/>
          <w:sz w:val="24"/>
          <w:szCs w:val="24"/>
        </w:rPr>
        <w:t>However, if the disclosure required by Rule 15Ga-2 has been made in the applicable prospectus</w:t>
      </w:r>
      <w:r>
        <w:rPr>
          <w:rFonts w:ascii="Times New Roman" w:eastAsia="Times New Roman" w:hAnsi="Times New Roman" w:cs="Times New Roman"/>
          <w:sz w:val="24"/>
          <w:szCs w:val="24"/>
        </w:rPr>
        <w:t xml:space="preserve"> and that prospectus has already been filed publicly with the Commission</w:t>
      </w:r>
      <w:r w:rsidRPr="00F71F9E">
        <w:rPr>
          <w:rFonts w:ascii="Times New Roman" w:eastAsia="Times New Roman" w:hAnsi="Times New Roman" w:cs="Times New Roman"/>
          <w:sz w:val="24"/>
          <w:szCs w:val="24"/>
        </w:rPr>
        <w:t xml:space="preserve">, the issuer or underwriter may refer to that </w:t>
      </w:r>
      <w:r w:rsidR="00FF7204">
        <w:rPr>
          <w:rFonts w:ascii="Times New Roman" w:eastAsia="Times New Roman" w:hAnsi="Times New Roman" w:cs="Times New Roman"/>
          <w:sz w:val="24"/>
          <w:szCs w:val="24"/>
        </w:rPr>
        <w:t>s</w:t>
      </w:r>
      <w:r w:rsidR="00600C48">
        <w:rPr>
          <w:rFonts w:ascii="Times New Roman" w:eastAsia="Times New Roman" w:hAnsi="Times New Roman" w:cs="Times New Roman"/>
          <w:sz w:val="24"/>
          <w:szCs w:val="24"/>
        </w:rPr>
        <w:t>ection</w:t>
      </w:r>
      <w:r w:rsidRPr="00F71F9E">
        <w:rPr>
          <w:rFonts w:ascii="Times New Roman" w:eastAsia="Times New Roman" w:hAnsi="Times New Roman" w:cs="Times New Roman"/>
          <w:sz w:val="24"/>
          <w:szCs w:val="24"/>
        </w:rPr>
        <w:t xml:space="preserve"> of the prospectus in Form ABS-15G rather than providing the findings and conclusions directly on the form.</w:t>
      </w:r>
      <w:r w:rsidRPr="00F71F9E">
        <w:rPr>
          <w:rFonts w:ascii="Times New Roman" w:eastAsia="Times New Roman" w:hAnsi="Times New Roman" w:cs="Times New Roman"/>
          <w:sz w:val="24"/>
          <w:szCs w:val="24"/>
          <w:vertAlign w:val="superscript"/>
        </w:rPr>
        <w:footnoteReference w:id="12"/>
      </w:r>
      <w:r w:rsidRPr="00F71F9E">
        <w:rPr>
          <w:rFonts w:ascii="Times New Roman" w:eastAsia="Times New Roman" w:hAnsi="Times New Roman" w:cs="Times New Roman"/>
          <w:sz w:val="24"/>
          <w:szCs w:val="24"/>
        </w:rPr>
        <w:tab/>
      </w:r>
    </w:p>
    <w:p w:rsidR="009E124D" w:rsidRDefault="009E124D" w:rsidP="009E124D">
      <w:pPr>
        <w:spacing w:before="16" w:after="0" w:line="260" w:lineRule="exact"/>
        <w:ind w:firstLine="720"/>
        <w:rPr>
          <w:rFonts w:ascii="Times New Roman" w:eastAsia="Times New Roman" w:hAnsi="Times New Roman" w:cs="Times New Roman"/>
          <w:iCs/>
          <w:sz w:val="24"/>
          <w:szCs w:val="24"/>
        </w:rPr>
      </w:pPr>
    </w:p>
    <w:p w:rsidR="009E124D" w:rsidRDefault="009E124D" w:rsidP="009E124D">
      <w:pPr>
        <w:spacing w:before="16" w:after="0" w:line="260" w:lineRule="exact"/>
        <w:ind w:firstLine="720"/>
        <w:rPr>
          <w:rFonts w:ascii="Times New Roman" w:eastAsia="Times New Roman" w:hAnsi="Times New Roman" w:cs="Times New Roman"/>
          <w:iCs/>
          <w:sz w:val="24"/>
          <w:szCs w:val="24"/>
        </w:rPr>
      </w:pPr>
      <w:r w:rsidRPr="00F71F9E">
        <w:rPr>
          <w:rFonts w:ascii="Times New Roman" w:eastAsia="Times New Roman" w:hAnsi="Times New Roman" w:cs="Times New Roman"/>
          <w:iCs/>
          <w:sz w:val="24"/>
          <w:szCs w:val="24"/>
        </w:rPr>
        <w:t>These requirements do not apply to issuers or underwriters of certain offshore offerings of Exchange Act-ABS.</w:t>
      </w:r>
      <w:r w:rsidRPr="00F71F9E">
        <w:rPr>
          <w:rFonts w:ascii="Times New Roman" w:eastAsia="Times New Roman" w:hAnsi="Times New Roman" w:cs="Times New Roman"/>
          <w:iCs/>
          <w:sz w:val="24"/>
          <w:szCs w:val="24"/>
          <w:vertAlign w:val="superscript"/>
        </w:rPr>
        <w:footnoteReference w:id="13"/>
      </w:r>
      <w:r w:rsidRPr="00F71F9E">
        <w:rPr>
          <w:rFonts w:ascii="Times New Roman" w:eastAsia="Times New Roman" w:hAnsi="Times New Roman" w:cs="Times New Roman"/>
          <w:iCs/>
          <w:sz w:val="24"/>
          <w:szCs w:val="24"/>
        </w:rPr>
        <w:t xml:space="preserve">  The rule and form also do not apply to issuers and underwriters of municipal Exchange Act-ABS but </w:t>
      </w:r>
      <w:r w:rsidR="00600C48">
        <w:rPr>
          <w:rFonts w:ascii="Times New Roman" w:eastAsia="Times New Roman" w:hAnsi="Times New Roman" w:cs="Times New Roman"/>
          <w:iCs/>
          <w:sz w:val="24"/>
          <w:szCs w:val="24"/>
        </w:rPr>
        <w:t>Section</w:t>
      </w:r>
      <w:r w:rsidRPr="00F71F9E">
        <w:rPr>
          <w:rFonts w:ascii="Times New Roman" w:eastAsia="Times New Roman" w:hAnsi="Times New Roman" w:cs="Times New Roman"/>
          <w:iCs/>
          <w:sz w:val="24"/>
          <w:szCs w:val="24"/>
        </w:rPr>
        <w:t xml:space="preserve"> 15E(s</w:t>
      </w:r>
      <w:proofErr w:type="gramStart"/>
      <w:r w:rsidRPr="00F71F9E">
        <w:rPr>
          <w:rFonts w:ascii="Times New Roman" w:eastAsia="Times New Roman" w:hAnsi="Times New Roman" w:cs="Times New Roman"/>
          <w:iCs/>
          <w:sz w:val="24"/>
          <w:szCs w:val="24"/>
        </w:rPr>
        <w:t>)(</w:t>
      </w:r>
      <w:proofErr w:type="gramEnd"/>
      <w:r w:rsidRPr="00F71F9E">
        <w:rPr>
          <w:rFonts w:ascii="Times New Roman" w:eastAsia="Times New Roman" w:hAnsi="Times New Roman" w:cs="Times New Roman"/>
          <w:iCs/>
          <w:sz w:val="24"/>
          <w:szCs w:val="24"/>
        </w:rPr>
        <w:t>4)(A) of the Exchange Act requires issuer</w:t>
      </w:r>
      <w:r>
        <w:rPr>
          <w:rFonts w:ascii="Times New Roman" w:eastAsia="Times New Roman" w:hAnsi="Times New Roman" w:cs="Times New Roman"/>
          <w:iCs/>
          <w:sz w:val="24"/>
          <w:szCs w:val="24"/>
        </w:rPr>
        <w:t>s</w:t>
      </w:r>
      <w:r w:rsidRPr="00F71F9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and</w:t>
      </w:r>
      <w:r w:rsidRPr="00F71F9E">
        <w:rPr>
          <w:rFonts w:ascii="Times New Roman" w:eastAsia="Times New Roman" w:hAnsi="Times New Roman" w:cs="Times New Roman"/>
          <w:iCs/>
          <w:sz w:val="24"/>
          <w:szCs w:val="24"/>
        </w:rPr>
        <w:t xml:space="preserve"> underwriter</w:t>
      </w:r>
      <w:r>
        <w:rPr>
          <w:rFonts w:ascii="Times New Roman" w:eastAsia="Times New Roman" w:hAnsi="Times New Roman" w:cs="Times New Roman"/>
          <w:iCs/>
          <w:sz w:val="24"/>
          <w:szCs w:val="24"/>
        </w:rPr>
        <w:t>s</w:t>
      </w:r>
      <w:r w:rsidRPr="00F71F9E">
        <w:rPr>
          <w:rFonts w:ascii="Times New Roman" w:eastAsia="Times New Roman" w:hAnsi="Times New Roman" w:cs="Times New Roman"/>
          <w:iCs/>
          <w:sz w:val="24"/>
          <w:szCs w:val="24"/>
        </w:rPr>
        <w:t xml:space="preserve"> of these securities to make publicly available the findings and conclusions of any third-party due diligence report </w:t>
      </w:r>
      <w:r>
        <w:rPr>
          <w:rFonts w:ascii="Times New Roman" w:eastAsia="Times New Roman" w:hAnsi="Times New Roman" w:cs="Times New Roman"/>
          <w:iCs/>
          <w:sz w:val="24"/>
          <w:szCs w:val="24"/>
        </w:rPr>
        <w:t>they obtain</w:t>
      </w:r>
      <w:r w:rsidRPr="00F71F9E">
        <w:rPr>
          <w:rFonts w:ascii="Times New Roman" w:eastAsia="Times New Roman" w:hAnsi="Times New Roman" w:cs="Times New Roman"/>
          <w:iCs/>
          <w:sz w:val="24"/>
          <w:szCs w:val="24"/>
        </w:rPr>
        <w:t xml:space="preserve">.  Based on staff experience, the Commission estimates that many of these issuers and underwriters are likely to satisfy this obligation by furnishing Form ABS-15G on EMMA.  </w:t>
      </w:r>
    </w:p>
    <w:p w:rsidR="009E124D" w:rsidRPr="00F71F9E" w:rsidRDefault="009E124D">
      <w:pPr>
        <w:spacing w:before="16" w:after="0" w:line="260" w:lineRule="exact"/>
        <w:rPr>
          <w:rFonts w:ascii="Times New Roman" w:hAnsi="Times New Roman" w:cs="Times New Roman"/>
          <w:sz w:val="26"/>
          <w:szCs w:val="26"/>
        </w:rPr>
      </w:pPr>
    </w:p>
    <w:p w:rsidR="007139BA" w:rsidRPr="00F71F9E" w:rsidRDefault="00B32795" w:rsidP="00B32795">
      <w:pPr>
        <w:pStyle w:val="ListParagraph"/>
        <w:numPr>
          <w:ilvl w:val="0"/>
          <w:numId w:val="1"/>
        </w:numPr>
        <w:ind w:left="0" w:firstLine="0"/>
        <w:rPr>
          <w:b/>
        </w:rPr>
      </w:pPr>
      <w:r w:rsidRPr="00F71F9E">
        <w:rPr>
          <w:b/>
        </w:rPr>
        <w:t>Purpose and Use of the Information Collection</w:t>
      </w:r>
    </w:p>
    <w:p w:rsidR="007139BA" w:rsidRPr="00F71F9E" w:rsidRDefault="007139BA">
      <w:pPr>
        <w:spacing w:before="12" w:after="0" w:line="240" w:lineRule="exact"/>
        <w:rPr>
          <w:rFonts w:ascii="Times New Roman" w:hAnsi="Times New Roman" w:cs="Times New Roman"/>
          <w:sz w:val="24"/>
          <w:szCs w:val="24"/>
        </w:rPr>
      </w:pPr>
    </w:p>
    <w:p w:rsidR="00840A25" w:rsidRDefault="001126C6" w:rsidP="00840A25">
      <w:pPr>
        <w:spacing w:before="16" w:after="0" w:line="260" w:lineRule="exact"/>
        <w:ind w:firstLine="720"/>
        <w:rPr>
          <w:rFonts w:ascii="Times New Roman" w:eastAsia="Times New Roman" w:hAnsi="Times New Roman" w:cs="Times New Roman"/>
          <w:spacing w:val="-1"/>
          <w:sz w:val="24"/>
          <w:szCs w:val="24"/>
        </w:rPr>
      </w:pPr>
      <w:r w:rsidRPr="00F71F9E">
        <w:rPr>
          <w:rFonts w:ascii="Times New Roman" w:eastAsia="Times New Roman" w:hAnsi="Times New Roman" w:cs="Times New Roman"/>
          <w:spacing w:val="-1"/>
          <w:sz w:val="24"/>
          <w:szCs w:val="24"/>
        </w:rPr>
        <w:t xml:space="preserve">The purpose of </w:t>
      </w:r>
      <w:r w:rsidRPr="00192B1D">
        <w:rPr>
          <w:rFonts w:ascii="Times New Roman" w:eastAsia="Times New Roman" w:hAnsi="Times New Roman" w:cs="Times New Roman"/>
          <w:spacing w:val="-1"/>
          <w:sz w:val="24"/>
          <w:szCs w:val="24"/>
        </w:rPr>
        <w:t>Rule 15Ga-</w:t>
      </w:r>
      <w:r>
        <w:rPr>
          <w:rFonts w:ascii="Times New Roman" w:eastAsia="Times New Roman" w:hAnsi="Times New Roman" w:cs="Times New Roman"/>
          <w:spacing w:val="-1"/>
          <w:sz w:val="24"/>
          <w:szCs w:val="24"/>
        </w:rPr>
        <w:t>1</w:t>
      </w:r>
      <w:r w:rsidRPr="00192B1D">
        <w:rPr>
          <w:rFonts w:ascii="Times New Roman" w:eastAsia="Times New Roman" w:hAnsi="Times New Roman" w:cs="Times New Roman"/>
          <w:spacing w:val="-1"/>
          <w:sz w:val="24"/>
          <w:szCs w:val="24"/>
        </w:rPr>
        <w:t xml:space="preserve"> </w:t>
      </w:r>
      <w:r w:rsidRPr="00F71F9E">
        <w:rPr>
          <w:rFonts w:ascii="Times New Roman" w:eastAsia="Times New Roman" w:hAnsi="Times New Roman" w:cs="Times New Roman"/>
          <w:spacing w:val="-1"/>
          <w:sz w:val="24"/>
          <w:szCs w:val="24"/>
        </w:rPr>
        <w:t>is to implement</w:t>
      </w:r>
      <w:r>
        <w:rPr>
          <w:rFonts w:ascii="Times New Roman" w:eastAsia="Times New Roman" w:hAnsi="Times New Roman" w:cs="Times New Roman"/>
          <w:spacing w:val="-1"/>
          <w:sz w:val="24"/>
          <w:szCs w:val="24"/>
        </w:rPr>
        <w:t xml:space="preserve"> </w:t>
      </w:r>
      <w:r w:rsidR="00600C48">
        <w:rPr>
          <w:rFonts w:ascii="Times New Roman" w:eastAsia="Times New Roman" w:hAnsi="Times New Roman" w:cs="Times New Roman"/>
          <w:spacing w:val="-1"/>
          <w:sz w:val="24"/>
          <w:szCs w:val="24"/>
        </w:rPr>
        <w:t>Section</w:t>
      </w:r>
      <w:r w:rsidRPr="001126C6">
        <w:rPr>
          <w:rFonts w:ascii="Times New Roman" w:eastAsia="Times New Roman" w:hAnsi="Times New Roman" w:cs="Times New Roman"/>
          <w:spacing w:val="-1"/>
          <w:sz w:val="24"/>
          <w:szCs w:val="24"/>
        </w:rPr>
        <w:t xml:space="preserve"> 943 of the Dodd-Frank Act by requiring </w:t>
      </w:r>
      <w:proofErr w:type="spellStart"/>
      <w:r w:rsidRPr="001126C6">
        <w:rPr>
          <w:rFonts w:ascii="Times New Roman" w:eastAsia="Times New Roman" w:hAnsi="Times New Roman" w:cs="Times New Roman"/>
          <w:spacing w:val="-1"/>
          <w:sz w:val="24"/>
          <w:szCs w:val="24"/>
        </w:rPr>
        <w:t>securitizers</w:t>
      </w:r>
      <w:proofErr w:type="spellEnd"/>
      <w:r w:rsidRPr="001126C6">
        <w:rPr>
          <w:rFonts w:ascii="Times New Roman" w:eastAsia="Times New Roman" w:hAnsi="Times New Roman" w:cs="Times New Roman"/>
          <w:spacing w:val="-1"/>
          <w:sz w:val="24"/>
          <w:szCs w:val="24"/>
        </w:rPr>
        <w:t xml:space="preserve"> to provide disclosure on Form ABS-15G regarding fulfilled and unfulfilled repurchase requests with respect to Exchange Act-ABS</w:t>
      </w:r>
      <w:r w:rsidRPr="00F71F9E">
        <w:rPr>
          <w:rFonts w:ascii="Times New Roman" w:eastAsia="Times New Roman" w:hAnsi="Times New Roman" w:cs="Times New Roman"/>
          <w:spacing w:val="-1"/>
          <w:sz w:val="24"/>
          <w:szCs w:val="24"/>
        </w:rPr>
        <w:t xml:space="preserve">.  </w:t>
      </w:r>
      <w:r w:rsidR="00840A25">
        <w:rPr>
          <w:rFonts w:ascii="Times New Roman" w:eastAsia="Times New Roman" w:hAnsi="Times New Roman" w:cs="Times New Roman"/>
          <w:spacing w:val="-1"/>
          <w:sz w:val="24"/>
          <w:szCs w:val="24"/>
        </w:rPr>
        <w:t>I</w:t>
      </w:r>
      <w:r w:rsidR="00840A25" w:rsidRPr="00840A25">
        <w:rPr>
          <w:rFonts w:ascii="Times New Roman" w:eastAsia="Times New Roman" w:hAnsi="Times New Roman" w:cs="Times New Roman"/>
          <w:spacing w:val="-1"/>
          <w:sz w:val="24"/>
          <w:szCs w:val="24"/>
        </w:rPr>
        <w:t xml:space="preserve">nvestors may use the information disclosed about </w:t>
      </w:r>
      <w:r w:rsidR="00840A25">
        <w:rPr>
          <w:rFonts w:ascii="Times New Roman" w:eastAsia="Times New Roman" w:hAnsi="Times New Roman" w:cs="Times New Roman"/>
          <w:spacing w:val="-1"/>
          <w:sz w:val="24"/>
          <w:szCs w:val="24"/>
        </w:rPr>
        <w:t xml:space="preserve">repurchase requests </w:t>
      </w:r>
      <w:r w:rsidR="00840A25" w:rsidRPr="00840A25">
        <w:rPr>
          <w:rFonts w:ascii="Times New Roman" w:eastAsia="Times New Roman" w:hAnsi="Times New Roman" w:cs="Times New Roman"/>
          <w:spacing w:val="-1"/>
          <w:sz w:val="24"/>
          <w:szCs w:val="24"/>
        </w:rPr>
        <w:t>on Form ABS-15G pursuant to Rule 15Ga-</w:t>
      </w:r>
      <w:r w:rsidR="00840A25">
        <w:rPr>
          <w:rFonts w:ascii="Times New Roman" w:eastAsia="Times New Roman" w:hAnsi="Times New Roman" w:cs="Times New Roman"/>
          <w:spacing w:val="-1"/>
          <w:sz w:val="24"/>
          <w:szCs w:val="24"/>
        </w:rPr>
        <w:t>1</w:t>
      </w:r>
      <w:r w:rsidR="00840A25" w:rsidRPr="00840A25">
        <w:rPr>
          <w:rFonts w:ascii="Times New Roman" w:eastAsia="Times New Roman" w:hAnsi="Times New Roman" w:cs="Times New Roman"/>
          <w:spacing w:val="-1"/>
          <w:sz w:val="24"/>
          <w:szCs w:val="24"/>
        </w:rPr>
        <w:t xml:space="preserve"> </w:t>
      </w:r>
      <w:r w:rsidR="00840A25">
        <w:rPr>
          <w:rFonts w:ascii="Times New Roman" w:eastAsia="Times New Roman" w:hAnsi="Times New Roman" w:cs="Times New Roman"/>
          <w:spacing w:val="-1"/>
          <w:sz w:val="24"/>
          <w:szCs w:val="24"/>
        </w:rPr>
        <w:t xml:space="preserve">to </w:t>
      </w:r>
      <w:r w:rsidR="005F2F9A" w:rsidRPr="005F2F9A">
        <w:rPr>
          <w:rFonts w:ascii="Times New Roman" w:eastAsia="Times New Roman" w:hAnsi="Times New Roman" w:cs="Times New Roman"/>
          <w:spacing w:val="-1"/>
          <w:sz w:val="24"/>
          <w:szCs w:val="24"/>
        </w:rPr>
        <w:t>identify asset originators with underwriting deficiencies</w:t>
      </w:r>
      <w:r w:rsidR="00840A25">
        <w:rPr>
          <w:rFonts w:ascii="Times New Roman" w:eastAsia="Times New Roman" w:hAnsi="Times New Roman" w:cs="Times New Roman"/>
          <w:spacing w:val="-1"/>
          <w:sz w:val="24"/>
          <w:szCs w:val="24"/>
        </w:rPr>
        <w:t xml:space="preserve">.  </w:t>
      </w:r>
    </w:p>
    <w:p w:rsidR="00840A25" w:rsidRDefault="00840A25" w:rsidP="00840A25">
      <w:pPr>
        <w:spacing w:before="16" w:after="0" w:line="260" w:lineRule="exact"/>
        <w:ind w:firstLine="720"/>
        <w:rPr>
          <w:rFonts w:ascii="Times New Roman" w:eastAsia="Times New Roman" w:hAnsi="Times New Roman" w:cs="Times New Roman"/>
          <w:spacing w:val="-1"/>
          <w:sz w:val="24"/>
          <w:szCs w:val="24"/>
        </w:rPr>
      </w:pPr>
    </w:p>
    <w:p w:rsidR="00A83329" w:rsidRPr="00F71F9E" w:rsidRDefault="00A83329" w:rsidP="00840A25">
      <w:pPr>
        <w:spacing w:before="16" w:after="0" w:line="260" w:lineRule="exact"/>
        <w:ind w:firstLine="720"/>
        <w:rPr>
          <w:rFonts w:ascii="Times New Roman" w:eastAsia="Times New Roman" w:hAnsi="Times New Roman" w:cs="Times New Roman"/>
          <w:spacing w:val="-1"/>
          <w:sz w:val="24"/>
          <w:szCs w:val="24"/>
        </w:rPr>
      </w:pPr>
      <w:r w:rsidRPr="00F71F9E">
        <w:rPr>
          <w:rFonts w:ascii="Times New Roman" w:eastAsia="Times New Roman" w:hAnsi="Times New Roman" w:cs="Times New Roman"/>
          <w:spacing w:val="-1"/>
          <w:sz w:val="24"/>
          <w:szCs w:val="24"/>
        </w:rPr>
        <w:t xml:space="preserve">The purpose of </w:t>
      </w:r>
      <w:r w:rsidR="00192B1D" w:rsidRPr="00192B1D">
        <w:rPr>
          <w:rFonts w:ascii="Times New Roman" w:eastAsia="Times New Roman" w:hAnsi="Times New Roman" w:cs="Times New Roman"/>
          <w:spacing w:val="-1"/>
          <w:sz w:val="24"/>
          <w:szCs w:val="24"/>
        </w:rPr>
        <w:t xml:space="preserve">Rule 15Ga-2 </w:t>
      </w:r>
      <w:r w:rsidRPr="00F71F9E">
        <w:rPr>
          <w:rFonts w:ascii="Times New Roman" w:eastAsia="Times New Roman" w:hAnsi="Times New Roman" w:cs="Times New Roman"/>
          <w:spacing w:val="-1"/>
          <w:sz w:val="24"/>
          <w:szCs w:val="24"/>
        </w:rPr>
        <w:t xml:space="preserve">and </w:t>
      </w:r>
      <w:r w:rsidR="00520DEE" w:rsidRPr="00F71F9E">
        <w:rPr>
          <w:rFonts w:ascii="Times New Roman" w:eastAsia="Times New Roman" w:hAnsi="Times New Roman" w:cs="Times New Roman"/>
          <w:spacing w:val="-1"/>
          <w:sz w:val="24"/>
          <w:szCs w:val="24"/>
        </w:rPr>
        <w:t xml:space="preserve">the </w:t>
      </w:r>
      <w:r w:rsidRPr="00F71F9E">
        <w:rPr>
          <w:rFonts w:ascii="Times New Roman" w:eastAsia="Times New Roman" w:hAnsi="Times New Roman" w:cs="Times New Roman"/>
          <w:spacing w:val="-1"/>
          <w:sz w:val="24"/>
          <w:szCs w:val="24"/>
        </w:rPr>
        <w:t>amendments</w:t>
      </w:r>
      <w:r w:rsidR="00520DEE" w:rsidRPr="00F71F9E">
        <w:rPr>
          <w:rFonts w:ascii="Times New Roman" w:hAnsi="Times New Roman" w:cs="Times New Roman"/>
        </w:rPr>
        <w:t xml:space="preserve"> to </w:t>
      </w:r>
      <w:r w:rsidR="00520DEE" w:rsidRPr="00F71F9E">
        <w:rPr>
          <w:rFonts w:ascii="Times New Roman" w:eastAsia="Times New Roman" w:hAnsi="Times New Roman" w:cs="Times New Roman"/>
          <w:spacing w:val="-1"/>
          <w:sz w:val="24"/>
          <w:szCs w:val="24"/>
        </w:rPr>
        <w:t>Form ABS-15G</w:t>
      </w:r>
      <w:r w:rsidRPr="00F71F9E">
        <w:rPr>
          <w:rFonts w:ascii="Times New Roman" w:eastAsia="Times New Roman" w:hAnsi="Times New Roman" w:cs="Times New Roman"/>
          <w:spacing w:val="-1"/>
          <w:sz w:val="24"/>
          <w:szCs w:val="24"/>
        </w:rPr>
        <w:t xml:space="preserve"> is to implement </w:t>
      </w:r>
      <w:r w:rsidR="00600C48">
        <w:rPr>
          <w:rFonts w:ascii="Times New Roman" w:eastAsia="Times New Roman" w:hAnsi="Times New Roman" w:cs="Times New Roman"/>
          <w:spacing w:val="-1"/>
          <w:sz w:val="24"/>
          <w:szCs w:val="24"/>
        </w:rPr>
        <w:t>Section</w:t>
      </w:r>
      <w:r w:rsidR="009820D1" w:rsidRPr="00F71F9E">
        <w:rPr>
          <w:rFonts w:ascii="Times New Roman" w:eastAsia="Times New Roman" w:hAnsi="Times New Roman" w:cs="Times New Roman"/>
          <w:spacing w:val="-1"/>
          <w:sz w:val="24"/>
          <w:szCs w:val="24"/>
        </w:rPr>
        <w:t xml:space="preserve"> 15E(s</w:t>
      </w:r>
      <w:proofErr w:type="gramStart"/>
      <w:r w:rsidR="009820D1" w:rsidRPr="00F71F9E">
        <w:rPr>
          <w:rFonts w:ascii="Times New Roman" w:eastAsia="Times New Roman" w:hAnsi="Times New Roman" w:cs="Times New Roman"/>
          <w:spacing w:val="-1"/>
          <w:sz w:val="24"/>
          <w:szCs w:val="24"/>
        </w:rPr>
        <w:t>)(</w:t>
      </w:r>
      <w:proofErr w:type="gramEnd"/>
      <w:r w:rsidR="009820D1" w:rsidRPr="00F71F9E">
        <w:rPr>
          <w:rFonts w:ascii="Times New Roman" w:eastAsia="Times New Roman" w:hAnsi="Times New Roman" w:cs="Times New Roman"/>
          <w:spacing w:val="-1"/>
          <w:sz w:val="24"/>
          <w:szCs w:val="24"/>
        </w:rPr>
        <w:t xml:space="preserve">4)(A) of the Exchange Act as added by </w:t>
      </w:r>
      <w:r w:rsidR="00600C48">
        <w:rPr>
          <w:rFonts w:ascii="Times New Roman" w:eastAsia="Times New Roman" w:hAnsi="Times New Roman" w:cs="Times New Roman"/>
          <w:spacing w:val="-1"/>
          <w:sz w:val="24"/>
          <w:szCs w:val="24"/>
        </w:rPr>
        <w:t>Section</w:t>
      </w:r>
      <w:r w:rsidRPr="00F71F9E">
        <w:rPr>
          <w:rFonts w:ascii="Times New Roman" w:eastAsia="Times New Roman" w:hAnsi="Times New Roman" w:cs="Times New Roman"/>
          <w:spacing w:val="-1"/>
          <w:sz w:val="24"/>
          <w:szCs w:val="24"/>
        </w:rPr>
        <w:t xml:space="preserve"> 932 of the Dodd-Frank Act.  </w:t>
      </w:r>
      <w:r w:rsidR="00600C48">
        <w:rPr>
          <w:rFonts w:ascii="Times New Roman" w:eastAsia="Times New Roman" w:hAnsi="Times New Roman" w:cs="Times New Roman"/>
          <w:spacing w:val="-1"/>
          <w:sz w:val="24"/>
          <w:szCs w:val="24"/>
        </w:rPr>
        <w:t>Section</w:t>
      </w:r>
      <w:r w:rsidR="009820D1" w:rsidRPr="00F71F9E">
        <w:rPr>
          <w:rFonts w:ascii="Times New Roman" w:eastAsia="Times New Roman" w:hAnsi="Times New Roman" w:cs="Times New Roman"/>
          <w:spacing w:val="-1"/>
          <w:sz w:val="24"/>
          <w:szCs w:val="24"/>
        </w:rPr>
        <w:t xml:space="preserve"> 15E(s</w:t>
      </w:r>
      <w:proofErr w:type="gramStart"/>
      <w:r w:rsidR="009820D1" w:rsidRPr="00F71F9E">
        <w:rPr>
          <w:rFonts w:ascii="Times New Roman" w:eastAsia="Times New Roman" w:hAnsi="Times New Roman" w:cs="Times New Roman"/>
          <w:spacing w:val="-1"/>
          <w:sz w:val="24"/>
          <w:szCs w:val="24"/>
        </w:rPr>
        <w:t>)(</w:t>
      </w:r>
      <w:proofErr w:type="gramEnd"/>
      <w:r w:rsidR="009820D1" w:rsidRPr="00F71F9E">
        <w:rPr>
          <w:rFonts w:ascii="Times New Roman" w:eastAsia="Times New Roman" w:hAnsi="Times New Roman" w:cs="Times New Roman"/>
          <w:spacing w:val="-1"/>
          <w:sz w:val="24"/>
          <w:szCs w:val="24"/>
        </w:rPr>
        <w:t xml:space="preserve">4)(A) of the Exchange Act </w:t>
      </w:r>
      <w:r w:rsidRPr="00F71F9E">
        <w:rPr>
          <w:rFonts w:ascii="Times New Roman" w:eastAsia="Times New Roman" w:hAnsi="Times New Roman" w:cs="Times New Roman"/>
          <w:spacing w:val="-1"/>
          <w:sz w:val="24"/>
          <w:szCs w:val="24"/>
        </w:rPr>
        <w:t>require</w:t>
      </w:r>
      <w:r w:rsidR="009820D1" w:rsidRPr="00F71F9E">
        <w:rPr>
          <w:rFonts w:ascii="Times New Roman" w:eastAsia="Times New Roman" w:hAnsi="Times New Roman" w:cs="Times New Roman"/>
          <w:spacing w:val="-1"/>
          <w:sz w:val="24"/>
          <w:szCs w:val="24"/>
        </w:rPr>
        <w:t>s</w:t>
      </w:r>
      <w:r w:rsidRPr="00F71F9E">
        <w:rPr>
          <w:rFonts w:ascii="Times New Roman" w:eastAsia="Times New Roman" w:hAnsi="Times New Roman" w:cs="Times New Roman"/>
          <w:spacing w:val="-1"/>
          <w:sz w:val="24"/>
          <w:szCs w:val="24"/>
        </w:rPr>
        <w:t xml:space="preserve"> the issuer or underwriter of any </w:t>
      </w:r>
      <w:r w:rsidR="009820D1" w:rsidRPr="00F71F9E">
        <w:rPr>
          <w:rFonts w:ascii="Times New Roman" w:eastAsia="Times New Roman" w:hAnsi="Times New Roman" w:cs="Times New Roman"/>
          <w:spacing w:val="-1"/>
          <w:sz w:val="24"/>
          <w:szCs w:val="24"/>
        </w:rPr>
        <w:t xml:space="preserve">Exchange Act-ABS </w:t>
      </w:r>
      <w:r w:rsidRPr="00F71F9E">
        <w:rPr>
          <w:rFonts w:ascii="Times New Roman" w:eastAsia="Times New Roman" w:hAnsi="Times New Roman" w:cs="Times New Roman"/>
          <w:spacing w:val="-1"/>
          <w:sz w:val="24"/>
          <w:szCs w:val="24"/>
        </w:rPr>
        <w:t xml:space="preserve">to make publicly available the findings and conclusions of any third-party due diligence report obtained by the issuer or underwriter.  </w:t>
      </w:r>
    </w:p>
    <w:p w:rsidR="00A83329" w:rsidRPr="00F71F9E" w:rsidRDefault="00A83329" w:rsidP="00A83329">
      <w:pPr>
        <w:spacing w:before="16" w:after="0" w:line="260" w:lineRule="exact"/>
        <w:rPr>
          <w:rFonts w:ascii="Times New Roman" w:eastAsia="Times New Roman" w:hAnsi="Times New Roman" w:cs="Times New Roman"/>
          <w:spacing w:val="-1"/>
          <w:sz w:val="24"/>
          <w:szCs w:val="24"/>
        </w:rPr>
      </w:pPr>
    </w:p>
    <w:p w:rsidR="00B32795" w:rsidRPr="00F71F9E" w:rsidRDefault="00567C12" w:rsidP="00A83329">
      <w:pPr>
        <w:spacing w:before="16" w:after="0" w:line="260" w:lineRule="exact"/>
        <w:ind w:firstLine="720"/>
        <w:rPr>
          <w:rFonts w:ascii="Times New Roman" w:eastAsia="Times New Roman" w:hAnsi="Times New Roman" w:cs="Times New Roman"/>
          <w:iCs/>
          <w:sz w:val="24"/>
          <w:szCs w:val="24"/>
        </w:rPr>
      </w:pPr>
      <w:r w:rsidRPr="00F71F9E">
        <w:rPr>
          <w:rFonts w:ascii="Times New Roman" w:eastAsia="Times New Roman" w:hAnsi="Times New Roman" w:cs="Times New Roman"/>
          <w:spacing w:val="-1"/>
          <w:sz w:val="24"/>
          <w:szCs w:val="24"/>
        </w:rPr>
        <w:t xml:space="preserve">Users of credit ratings who may or may not be investors may use the information </w:t>
      </w:r>
      <w:r w:rsidR="00406090" w:rsidRPr="00F71F9E">
        <w:rPr>
          <w:rFonts w:ascii="Times New Roman" w:eastAsia="Times New Roman" w:hAnsi="Times New Roman" w:cs="Times New Roman"/>
          <w:spacing w:val="-1"/>
          <w:sz w:val="24"/>
          <w:szCs w:val="24"/>
        </w:rPr>
        <w:t xml:space="preserve">disclosed </w:t>
      </w:r>
      <w:r w:rsidRPr="00F71F9E">
        <w:rPr>
          <w:rFonts w:ascii="Times New Roman" w:eastAsia="Times New Roman" w:hAnsi="Times New Roman" w:cs="Times New Roman"/>
          <w:spacing w:val="-1"/>
          <w:sz w:val="24"/>
          <w:szCs w:val="24"/>
        </w:rPr>
        <w:t>about third-party due diligence services on Form ABS-15G pursuant to Rule 15Ga-2 to evaluate the adequacy and</w:t>
      </w:r>
      <w:r w:rsidRPr="00F71F9E">
        <w:rPr>
          <w:rFonts w:ascii="Times New Roman" w:eastAsia="Times New Roman" w:hAnsi="Times New Roman" w:cs="Times New Roman"/>
          <w:sz w:val="24"/>
          <w:szCs w:val="24"/>
        </w:rPr>
        <w:t xml:space="preserve"> level of the reviews of the assets underlying an Exchange Act-ABS performed by the third party</w:t>
      </w:r>
      <w:r w:rsidRPr="00F71F9E">
        <w:rPr>
          <w:rFonts w:ascii="Times New Roman" w:eastAsia="Times New Roman" w:hAnsi="Times New Roman" w:cs="Times New Roman"/>
          <w:iCs/>
          <w:sz w:val="24"/>
          <w:szCs w:val="24"/>
        </w:rPr>
        <w:t>.</w:t>
      </w:r>
      <w:r w:rsidRPr="00F71F9E">
        <w:rPr>
          <w:rFonts w:ascii="Times New Roman" w:eastAsia="Times New Roman" w:hAnsi="Times New Roman" w:cs="Times New Roman"/>
          <w:iCs/>
          <w:sz w:val="24"/>
          <w:szCs w:val="24"/>
          <w:vertAlign w:val="superscript"/>
        </w:rPr>
        <w:footnoteReference w:id="14"/>
      </w:r>
      <w:r w:rsidRPr="00F71F9E">
        <w:rPr>
          <w:rFonts w:ascii="Times New Roman" w:eastAsia="Times New Roman" w:hAnsi="Times New Roman" w:cs="Times New Roman"/>
          <w:iCs/>
          <w:sz w:val="24"/>
          <w:szCs w:val="24"/>
        </w:rPr>
        <w:t xml:space="preserve">  </w:t>
      </w:r>
    </w:p>
    <w:p w:rsidR="0000243D" w:rsidRPr="00F71F9E" w:rsidRDefault="0000243D" w:rsidP="00B32795">
      <w:pPr>
        <w:spacing w:before="16" w:after="0" w:line="260" w:lineRule="exact"/>
        <w:rPr>
          <w:rFonts w:ascii="Times New Roman" w:eastAsia="Times New Roman" w:hAnsi="Times New Roman" w:cs="Times New Roman"/>
          <w:iCs/>
          <w:sz w:val="24"/>
          <w:szCs w:val="24"/>
        </w:rPr>
      </w:pPr>
    </w:p>
    <w:p w:rsidR="007139BA" w:rsidRPr="00F71F9E" w:rsidRDefault="00B32795" w:rsidP="00B32795">
      <w:pPr>
        <w:pStyle w:val="ListParagraph"/>
        <w:numPr>
          <w:ilvl w:val="0"/>
          <w:numId w:val="1"/>
        </w:numPr>
        <w:ind w:left="0" w:firstLine="0"/>
        <w:rPr>
          <w:b/>
        </w:rPr>
      </w:pPr>
      <w:r w:rsidRPr="00F71F9E">
        <w:rPr>
          <w:b/>
        </w:rPr>
        <w:lastRenderedPageBreak/>
        <w:t>Consideration Given to Information Technology</w:t>
      </w:r>
    </w:p>
    <w:p w:rsidR="007139BA" w:rsidRPr="00F71F9E" w:rsidRDefault="007139BA">
      <w:pPr>
        <w:spacing w:before="12" w:after="0" w:line="240" w:lineRule="exact"/>
        <w:rPr>
          <w:rFonts w:ascii="Times New Roman" w:hAnsi="Times New Roman" w:cs="Times New Roman"/>
          <w:sz w:val="24"/>
          <w:szCs w:val="24"/>
        </w:rPr>
      </w:pPr>
    </w:p>
    <w:p w:rsidR="007139BA" w:rsidRPr="00F71F9E" w:rsidRDefault="004A4324" w:rsidP="00093076">
      <w:pPr>
        <w:spacing w:before="29" w:after="0" w:line="240" w:lineRule="auto"/>
        <w:ind w:right="-20" w:firstLine="720"/>
        <w:rPr>
          <w:rFonts w:ascii="Times New Roman" w:eastAsia="Times New Roman" w:hAnsi="Times New Roman" w:cs="Times New Roman"/>
          <w:sz w:val="24"/>
          <w:szCs w:val="24"/>
        </w:rPr>
      </w:pPr>
      <w:r w:rsidRPr="004A4324">
        <w:rPr>
          <w:rFonts w:ascii="Times New Roman" w:eastAsia="Times New Roman" w:hAnsi="Times New Roman" w:cs="Times New Roman"/>
          <w:spacing w:val="-1"/>
          <w:sz w:val="24"/>
          <w:szCs w:val="24"/>
        </w:rPr>
        <w:t>Rule 15Ga-</w:t>
      </w:r>
      <w:r>
        <w:rPr>
          <w:rFonts w:ascii="Times New Roman" w:eastAsia="Times New Roman" w:hAnsi="Times New Roman" w:cs="Times New Roman"/>
          <w:spacing w:val="-1"/>
          <w:sz w:val="24"/>
          <w:szCs w:val="24"/>
        </w:rPr>
        <w:t>1</w:t>
      </w:r>
      <w:r w:rsidRPr="004A4324">
        <w:rPr>
          <w:rFonts w:ascii="Times New Roman" w:eastAsia="Times New Roman" w:hAnsi="Times New Roman" w:cs="Times New Roman"/>
          <w:spacing w:val="-1"/>
          <w:sz w:val="24"/>
          <w:szCs w:val="24"/>
        </w:rPr>
        <w:t xml:space="preserve"> requires Form ABS-15G to be </w:t>
      </w:r>
      <w:r>
        <w:rPr>
          <w:rFonts w:ascii="Times New Roman" w:eastAsia="Times New Roman" w:hAnsi="Times New Roman" w:cs="Times New Roman"/>
          <w:spacing w:val="-1"/>
          <w:sz w:val="24"/>
          <w:szCs w:val="24"/>
        </w:rPr>
        <w:t xml:space="preserve">filed </w:t>
      </w:r>
      <w:r w:rsidRPr="004A4324">
        <w:rPr>
          <w:rFonts w:ascii="Times New Roman" w:eastAsia="Times New Roman" w:hAnsi="Times New Roman" w:cs="Times New Roman"/>
          <w:spacing w:val="-1"/>
          <w:sz w:val="24"/>
          <w:szCs w:val="24"/>
        </w:rPr>
        <w:t>electronically using the Commission’s EDGAR System.</w:t>
      </w:r>
      <w:r>
        <w:rPr>
          <w:rFonts w:ascii="Times New Roman" w:eastAsia="Times New Roman" w:hAnsi="Times New Roman" w:cs="Times New Roman"/>
          <w:spacing w:val="-1"/>
          <w:sz w:val="24"/>
          <w:szCs w:val="24"/>
        </w:rPr>
        <w:t xml:space="preserve">  </w:t>
      </w:r>
      <w:r w:rsidR="00562E72">
        <w:rPr>
          <w:rFonts w:ascii="Times New Roman" w:eastAsia="Times New Roman" w:hAnsi="Times New Roman" w:cs="Times New Roman"/>
          <w:spacing w:val="-1"/>
          <w:sz w:val="24"/>
          <w:szCs w:val="24"/>
        </w:rPr>
        <w:t xml:space="preserve">Rule 15Ga-2 requires </w:t>
      </w:r>
      <w:r w:rsidR="004A026D" w:rsidRPr="00F71F9E">
        <w:rPr>
          <w:rFonts w:ascii="Times New Roman" w:eastAsia="Times New Roman" w:hAnsi="Times New Roman" w:cs="Times New Roman"/>
          <w:spacing w:val="-1"/>
          <w:sz w:val="24"/>
          <w:szCs w:val="24"/>
        </w:rPr>
        <w:t>F</w:t>
      </w:r>
      <w:r w:rsidR="004A026D" w:rsidRPr="00F71F9E">
        <w:rPr>
          <w:rFonts w:ascii="Times New Roman" w:eastAsia="Times New Roman" w:hAnsi="Times New Roman" w:cs="Times New Roman"/>
          <w:sz w:val="24"/>
          <w:szCs w:val="24"/>
        </w:rPr>
        <w:t>o</w:t>
      </w:r>
      <w:r w:rsidR="004A026D" w:rsidRPr="00F71F9E">
        <w:rPr>
          <w:rFonts w:ascii="Times New Roman" w:eastAsia="Times New Roman" w:hAnsi="Times New Roman" w:cs="Times New Roman"/>
          <w:spacing w:val="-1"/>
          <w:sz w:val="24"/>
          <w:szCs w:val="24"/>
        </w:rPr>
        <w:t>r</w:t>
      </w:r>
      <w:r w:rsidR="004A026D" w:rsidRPr="00F71F9E">
        <w:rPr>
          <w:rFonts w:ascii="Times New Roman" w:eastAsia="Times New Roman" w:hAnsi="Times New Roman" w:cs="Times New Roman"/>
          <w:sz w:val="24"/>
          <w:szCs w:val="24"/>
        </w:rPr>
        <w:t xml:space="preserve">m </w:t>
      </w:r>
      <w:r w:rsidR="004A026D" w:rsidRPr="00F71F9E">
        <w:rPr>
          <w:rFonts w:ascii="Times New Roman" w:eastAsia="Times New Roman" w:hAnsi="Times New Roman" w:cs="Times New Roman"/>
          <w:spacing w:val="2"/>
          <w:sz w:val="24"/>
          <w:szCs w:val="24"/>
        </w:rPr>
        <w:t>A</w:t>
      </w:r>
      <w:r w:rsidR="004A026D" w:rsidRPr="00F71F9E">
        <w:rPr>
          <w:rFonts w:ascii="Times New Roman" w:eastAsia="Times New Roman" w:hAnsi="Times New Roman" w:cs="Times New Roman"/>
          <w:spacing w:val="-2"/>
          <w:sz w:val="24"/>
          <w:szCs w:val="24"/>
        </w:rPr>
        <w:t>B</w:t>
      </w:r>
      <w:r w:rsidR="004A026D" w:rsidRPr="00F71F9E">
        <w:rPr>
          <w:rFonts w:ascii="Times New Roman" w:eastAsia="Times New Roman" w:hAnsi="Times New Roman" w:cs="Times New Roman"/>
          <w:spacing w:val="1"/>
          <w:sz w:val="24"/>
          <w:szCs w:val="24"/>
        </w:rPr>
        <w:t>S</w:t>
      </w:r>
      <w:r w:rsidR="004A026D" w:rsidRPr="00F71F9E">
        <w:rPr>
          <w:rFonts w:ascii="Times New Roman" w:eastAsia="Times New Roman" w:hAnsi="Times New Roman" w:cs="Times New Roman"/>
          <w:spacing w:val="-1"/>
          <w:sz w:val="24"/>
          <w:szCs w:val="24"/>
        </w:rPr>
        <w:t>-</w:t>
      </w:r>
      <w:r w:rsidR="004A026D" w:rsidRPr="00F71F9E">
        <w:rPr>
          <w:rFonts w:ascii="Times New Roman" w:eastAsia="Times New Roman" w:hAnsi="Times New Roman" w:cs="Times New Roman"/>
          <w:sz w:val="24"/>
          <w:szCs w:val="24"/>
        </w:rPr>
        <w:t xml:space="preserve">15G </w:t>
      </w:r>
      <w:r w:rsidR="00562E72">
        <w:rPr>
          <w:rFonts w:ascii="Times New Roman" w:eastAsia="Times New Roman" w:hAnsi="Times New Roman" w:cs="Times New Roman"/>
          <w:sz w:val="24"/>
          <w:szCs w:val="24"/>
        </w:rPr>
        <w:t>to be</w:t>
      </w:r>
      <w:r w:rsidR="004A026D" w:rsidRPr="00F71F9E">
        <w:rPr>
          <w:rFonts w:ascii="Times New Roman" w:eastAsia="Times New Roman" w:hAnsi="Times New Roman" w:cs="Times New Roman"/>
          <w:spacing w:val="1"/>
          <w:sz w:val="24"/>
          <w:szCs w:val="24"/>
        </w:rPr>
        <w:t xml:space="preserve"> </w:t>
      </w:r>
      <w:r w:rsidR="00C70D64">
        <w:rPr>
          <w:rFonts w:ascii="Times New Roman" w:eastAsia="Times New Roman" w:hAnsi="Times New Roman" w:cs="Times New Roman"/>
          <w:spacing w:val="1"/>
          <w:sz w:val="24"/>
          <w:szCs w:val="24"/>
        </w:rPr>
        <w:t>furnished</w:t>
      </w:r>
      <w:r w:rsidR="004A026D" w:rsidRPr="00F71F9E">
        <w:rPr>
          <w:rFonts w:ascii="Times New Roman" w:eastAsia="Times New Roman" w:hAnsi="Times New Roman" w:cs="Times New Roman"/>
          <w:spacing w:val="-1"/>
          <w:sz w:val="24"/>
          <w:szCs w:val="24"/>
        </w:rPr>
        <w:t xml:space="preserve"> </w:t>
      </w:r>
      <w:r w:rsidR="004A026D" w:rsidRPr="00F71F9E">
        <w:rPr>
          <w:rFonts w:ascii="Times New Roman" w:eastAsia="Times New Roman" w:hAnsi="Times New Roman" w:cs="Times New Roman"/>
          <w:spacing w:val="1"/>
          <w:sz w:val="24"/>
          <w:szCs w:val="24"/>
        </w:rPr>
        <w:t>e</w:t>
      </w:r>
      <w:r w:rsidR="004A026D" w:rsidRPr="00F71F9E">
        <w:rPr>
          <w:rFonts w:ascii="Times New Roman" w:eastAsia="Times New Roman" w:hAnsi="Times New Roman" w:cs="Times New Roman"/>
          <w:sz w:val="24"/>
          <w:szCs w:val="24"/>
        </w:rPr>
        <w:t>le</w:t>
      </w:r>
      <w:r w:rsidR="004A026D" w:rsidRPr="00F71F9E">
        <w:rPr>
          <w:rFonts w:ascii="Times New Roman" w:eastAsia="Times New Roman" w:hAnsi="Times New Roman" w:cs="Times New Roman"/>
          <w:spacing w:val="-1"/>
          <w:sz w:val="24"/>
          <w:szCs w:val="24"/>
        </w:rPr>
        <w:t>c</w:t>
      </w:r>
      <w:r w:rsidR="004A026D" w:rsidRPr="00F71F9E">
        <w:rPr>
          <w:rFonts w:ascii="Times New Roman" w:eastAsia="Times New Roman" w:hAnsi="Times New Roman" w:cs="Times New Roman"/>
          <w:sz w:val="24"/>
          <w:szCs w:val="24"/>
        </w:rPr>
        <w:t>troni</w:t>
      </w:r>
      <w:r w:rsidR="004A026D" w:rsidRPr="00F71F9E">
        <w:rPr>
          <w:rFonts w:ascii="Times New Roman" w:eastAsia="Times New Roman" w:hAnsi="Times New Roman" w:cs="Times New Roman"/>
          <w:spacing w:val="-1"/>
          <w:sz w:val="24"/>
          <w:szCs w:val="24"/>
        </w:rPr>
        <w:t>ca</w:t>
      </w:r>
      <w:r w:rsidR="004A026D" w:rsidRPr="00F71F9E">
        <w:rPr>
          <w:rFonts w:ascii="Times New Roman" w:eastAsia="Times New Roman" w:hAnsi="Times New Roman" w:cs="Times New Roman"/>
          <w:sz w:val="24"/>
          <w:szCs w:val="24"/>
        </w:rPr>
        <w:t>l</w:t>
      </w:r>
      <w:r w:rsidR="004A026D" w:rsidRPr="00F71F9E">
        <w:rPr>
          <w:rFonts w:ascii="Times New Roman" w:eastAsia="Times New Roman" w:hAnsi="Times New Roman" w:cs="Times New Roman"/>
          <w:spacing w:val="6"/>
          <w:sz w:val="24"/>
          <w:szCs w:val="24"/>
        </w:rPr>
        <w:t>l</w:t>
      </w:r>
      <w:r w:rsidR="004A026D" w:rsidRPr="00F71F9E">
        <w:rPr>
          <w:rFonts w:ascii="Times New Roman" w:eastAsia="Times New Roman" w:hAnsi="Times New Roman" w:cs="Times New Roman"/>
          <w:sz w:val="24"/>
          <w:szCs w:val="24"/>
        </w:rPr>
        <w:t>y</w:t>
      </w:r>
      <w:r w:rsidR="004A026D" w:rsidRPr="00F71F9E">
        <w:rPr>
          <w:rFonts w:ascii="Times New Roman" w:eastAsia="Times New Roman" w:hAnsi="Times New Roman" w:cs="Times New Roman"/>
          <w:spacing w:val="-4"/>
          <w:sz w:val="24"/>
          <w:szCs w:val="24"/>
        </w:rPr>
        <w:t xml:space="preserve"> </w:t>
      </w:r>
      <w:r w:rsidR="004A026D" w:rsidRPr="00F71F9E">
        <w:rPr>
          <w:rFonts w:ascii="Times New Roman" w:eastAsia="Times New Roman" w:hAnsi="Times New Roman" w:cs="Times New Roman"/>
          <w:sz w:val="24"/>
          <w:szCs w:val="24"/>
        </w:rPr>
        <w:t>usi</w:t>
      </w:r>
      <w:r w:rsidR="004A026D" w:rsidRPr="00F71F9E">
        <w:rPr>
          <w:rFonts w:ascii="Times New Roman" w:eastAsia="Times New Roman" w:hAnsi="Times New Roman" w:cs="Times New Roman"/>
          <w:spacing w:val="3"/>
          <w:sz w:val="24"/>
          <w:szCs w:val="24"/>
        </w:rPr>
        <w:t>n</w:t>
      </w:r>
      <w:r w:rsidR="004A026D" w:rsidRPr="00F71F9E">
        <w:rPr>
          <w:rFonts w:ascii="Times New Roman" w:eastAsia="Times New Roman" w:hAnsi="Times New Roman" w:cs="Times New Roman"/>
          <w:sz w:val="24"/>
          <w:szCs w:val="24"/>
        </w:rPr>
        <w:t>g</w:t>
      </w:r>
      <w:r w:rsidR="004A026D" w:rsidRPr="00F71F9E">
        <w:rPr>
          <w:rFonts w:ascii="Times New Roman" w:eastAsia="Times New Roman" w:hAnsi="Times New Roman" w:cs="Times New Roman"/>
          <w:spacing w:val="-2"/>
          <w:sz w:val="24"/>
          <w:szCs w:val="24"/>
        </w:rPr>
        <w:t xml:space="preserve"> </w:t>
      </w:r>
      <w:r w:rsidR="004A026D" w:rsidRPr="00F71F9E">
        <w:rPr>
          <w:rFonts w:ascii="Times New Roman" w:eastAsia="Times New Roman" w:hAnsi="Times New Roman" w:cs="Times New Roman"/>
          <w:sz w:val="24"/>
          <w:szCs w:val="24"/>
        </w:rPr>
        <w:t>the Com</w:t>
      </w:r>
      <w:r w:rsidR="004A026D" w:rsidRPr="00F71F9E">
        <w:rPr>
          <w:rFonts w:ascii="Times New Roman" w:eastAsia="Times New Roman" w:hAnsi="Times New Roman" w:cs="Times New Roman"/>
          <w:spacing w:val="1"/>
          <w:sz w:val="24"/>
          <w:szCs w:val="24"/>
        </w:rPr>
        <w:t>m</w:t>
      </w:r>
      <w:r w:rsidR="004A026D" w:rsidRPr="00F71F9E">
        <w:rPr>
          <w:rFonts w:ascii="Times New Roman" w:eastAsia="Times New Roman" w:hAnsi="Times New Roman" w:cs="Times New Roman"/>
          <w:sz w:val="24"/>
          <w:szCs w:val="24"/>
        </w:rPr>
        <w:t>is</w:t>
      </w:r>
      <w:r w:rsidR="004A026D" w:rsidRPr="00F71F9E">
        <w:rPr>
          <w:rFonts w:ascii="Times New Roman" w:eastAsia="Times New Roman" w:hAnsi="Times New Roman" w:cs="Times New Roman"/>
          <w:spacing w:val="1"/>
          <w:sz w:val="24"/>
          <w:szCs w:val="24"/>
        </w:rPr>
        <w:t>s</w:t>
      </w:r>
      <w:r w:rsidR="004A026D" w:rsidRPr="00F71F9E">
        <w:rPr>
          <w:rFonts w:ascii="Times New Roman" w:eastAsia="Times New Roman" w:hAnsi="Times New Roman" w:cs="Times New Roman"/>
          <w:sz w:val="24"/>
          <w:szCs w:val="24"/>
        </w:rPr>
        <w:t>ion’s</w:t>
      </w:r>
      <w:r w:rsidR="000A35DE">
        <w:rPr>
          <w:rFonts w:ascii="Times New Roman" w:eastAsia="Times New Roman" w:hAnsi="Times New Roman" w:cs="Times New Roman"/>
          <w:sz w:val="24"/>
          <w:szCs w:val="24"/>
        </w:rPr>
        <w:t xml:space="preserve"> </w:t>
      </w:r>
      <w:r w:rsidR="004A026D" w:rsidRPr="00F71F9E">
        <w:rPr>
          <w:rFonts w:ascii="Times New Roman" w:eastAsia="Times New Roman" w:hAnsi="Times New Roman" w:cs="Times New Roman"/>
          <w:spacing w:val="-1"/>
          <w:sz w:val="24"/>
          <w:szCs w:val="24"/>
        </w:rPr>
        <w:t>E</w:t>
      </w:r>
      <w:r w:rsidR="004A026D" w:rsidRPr="00F71F9E">
        <w:rPr>
          <w:rFonts w:ascii="Times New Roman" w:eastAsia="Times New Roman" w:hAnsi="Times New Roman" w:cs="Times New Roman"/>
          <w:sz w:val="24"/>
          <w:szCs w:val="24"/>
        </w:rPr>
        <w:t>D</w:t>
      </w:r>
      <w:r w:rsidR="004A026D" w:rsidRPr="00F71F9E">
        <w:rPr>
          <w:rFonts w:ascii="Times New Roman" w:eastAsia="Times New Roman" w:hAnsi="Times New Roman" w:cs="Times New Roman"/>
          <w:spacing w:val="1"/>
          <w:sz w:val="24"/>
          <w:szCs w:val="24"/>
        </w:rPr>
        <w:t>G</w:t>
      </w:r>
      <w:r w:rsidR="004A026D" w:rsidRPr="00F71F9E">
        <w:rPr>
          <w:rFonts w:ascii="Times New Roman" w:eastAsia="Times New Roman" w:hAnsi="Times New Roman" w:cs="Times New Roman"/>
          <w:sz w:val="24"/>
          <w:szCs w:val="24"/>
        </w:rPr>
        <w:t xml:space="preserve">AR </w:t>
      </w:r>
      <w:r w:rsidR="004A026D" w:rsidRPr="00F71F9E">
        <w:rPr>
          <w:rFonts w:ascii="Times New Roman" w:eastAsia="Times New Roman" w:hAnsi="Times New Roman" w:cs="Times New Roman"/>
          <w:spacing w:val="3"/>
          <w:sz w:val="24"/>
          <w:szCs w:val="24"/>
        </w:rPr>
        <w:t>S</w:t>
      </w:r>
      <w:r w:rsidR="004A026D" w:rsidRPr="00F71F9E">
        <w:rPr>
          <w:rFonts w:ascii="Times New Roman" w:eastAsia="Times New Roman" w:hAnsi="Times New Roman" w:cs="Times New Roman"/>
          <w:spacing w:val="-5"/>
          <w:sz w:val="24"/>
          <w:szCs w:val="24"/>
        </w:rPr>
        <w:t>y</w:t>
      </w:r>
      <w:r w:rsidR="004A026D" w:rsidRPr="00F71F9E">
        <w:rPr>
          <w:rFonts w:ascii="Times New Roman" w:eastAsia="Times New Roman" w:hAnsi="Times New Roman" w:cs="Times New Roman"/>
          <w:sz w:val="24"/>
          <w:szCs w:val="24"/>
        </w:rPr>
        <w:t>s</w:t>
      </w:r>
      <w:r w:rsidR="004A026D" w:rsidRPr="00F71F9E">
        <w:rPr>
          <w:rFonts w:ascii="Times New Roman" w:eastAsia="Times New Roman" w:hAnsi="Times New Roman" w:cs="Times New Roman"/>
          <w:spacing w:val="3"/>
          <w:sz w:val="24"/>
          <w:szCs w:val="24"/>
        </w:rPr>
        <w:t>t</w:t>
      </w:r>
      <w:r w:rsidR="004A026D" w:rsidRPr="00F71F9E">
        <w:rPr>
          <w:rFonts w:ascii="Times New Roman" w:eastAsia="Times New Roman" w:hAnsi="Times New Roman" w:cs="Times New Roman"/>
          <w:spacing w:val="-1"/>
          <w:sz w:val="24"/>
          <w:szCs w:val="24"/>
        </w:rPr>
        <w:t>e</w:t>
      </w:r>
      <w:r w:rsidR="004A026D" w:rsidRPr="00F71F9E">
        <w:rPr>
          <w:rFonts w:ascii="Times New Roman" w:eastAsia="Times New Roman" w:hAnsi="Times New Roman" w:cs="Times New Roman"/>
          <w:spacing w:val="1"/>
          <w:sz w:val="24"/>
          <w:szCs w:val="24"/>
        </w:rPr>
        <w:t>m</w:t>
      </w:r>
      <w:r w:rsidR="004A026D" w:rsidRPr="00F71F9E">
        <w:rPr>
          <w:rFonts w:ascii="Times New Roman" w:eastAsia="Times New Roman" w:hAnsi="Times New Roman" w:cs="Times New Roman"/>
          <w:sz w:val="24"/>
          <w:szCs w:val="24"/>
        </w:rPr>
        <w:t>.</w:t>
      </w:r>
      <w:r w:rsidR="00562E72" w:rsidRPr="00562E72">
        <w:t xml:space="preserve"> </w:t>
      </w:r>
      <w:r w:rsidR="00562E72">
        <w:t xml:space="preserve"> </w:t>
      </w:r>
      <w:r w:rsidR="00562E72" w:rsidRPr="00562E72">
        <w:rPr>
          <w:rFonts w:ascii="Times New Roman" w:eastAsia="Times New Roman" w:hAnsi="Times New Roman" w:cs="Times New Roman"/>
          <w:sz w:val="24"/>
          <w:szCs w:val="24"/>
        </w:rPr>
        <w:t xml:space="preserve">Thus, </w:t>
      </w:r>
      <w:r w:rsidR="00562E72">
        <w:rPr>
          <w:rFonts w:ascii="Times New Roman" w:eastAsia="Times New Roman" w:hAnsi="Times New Roman" w:cs="Times New Roman"/>
          <w:sz w:val="24"/>
          <w:szCs w:val="24"/>
        </w:rPr>
        <w:t xml:space="preserve">the </w:t>
      </w:r>
      <w:r w:rsidR="00FD6E9B">
        <w:rPr>
          <w:rFonts w:ascii="Times New Roman" w:eastAsia="Times New Roman" w:hAnsi="Times New Roman" w:cs="Times New Roman"/>
          <w:sz w:val="24"/>
          <w:szCs w:val="24"/>
        </w:rPr>
        <w:t>r</w:t>
      </w:r>
      <w:r w:rsidR="00562E72">
        <w:rPr>
          <w:rFonts w:ascii="Times New Roman" w:eastAsia="Times New Roman" w:hAnsi="Times New Roman" w:cs="Times New Roman"/>
          <w:sz w:val="24"/>
          <w:szCs w:val="24"/>
        </w:rPr>
        <w:t>ule</w:t>
      </w:r>
      <w:r>
        <w:rPr>
          <w:rFonts w:ascii="Times New Roman" w:eastAsia="Times New Roman" w:hAnsi="Times New Roman" w:cs="Times New Roman"/>
          <w:sz w:val="24"/>
          <w:szCs w:val="24"/>
        </w:rPr>
        <w:t xml:space="preserve">s </w:t>
      </w:r>
      <w:r w:rsidR="00562E72" w:rsidRPr="00562E72">
        <w:rPr>
          <w:rFonts w:ascii="Times New Roman" w:eastAsia="Times New Roman" w:hAnsi="Times New Roman" w:cs="Times New Roman"/>
          <w:sz w:val="24"/>
          <w:szCs w:val="24"/>
        </w:rPr>
        <w:t xml:space="preserve">make use of technology to facilitate access to and maintain information.  </w:t>
      </w:r>
    </w:p>
    <w:p w:rsidR="007139BA" w:rsidRPr="00F71F9E" w:rsidRDefault="007139BA">
      <w:pPr>
        <w:spacing w:before="16" w:after="0" w:line="260" w:lineRule="exact"/>
        <w:rPr>
          <w:rFonts w:ascii="Times New Roman" w:hAnsi="Times New Roman" w:cs="Times New Roman"/>
          <w:sz w:val="26"/>
          <w:szCs w:val="26"/>
        </w:rPr>
      </w:pPr>
    </w:p>
    <w:p w:rsidR="007139BA" w:rsidRPr="00F71F9E" w:rsidRDefault="00BA65B0" w:rsidP="00B32795">
      <w:pPr>
        <w:pStyle w:val="ListParagraph"/>
        <w:numPr>
          <w:ilvl w:val="0"/>
          <w:numId w:val="1"/>
        </w:numPr>
        <w:ind w:left="0" w:firstLine="0"/>
        <w:rPr>
          <w:b/>
        </w:rPr>
      </w:pPr>
      <w:r w:rsidRPr="00F71F9E">
        <w:rPr>
          <w:b/>
        </w:rPr>
        <w:t>Duplication</w:t>
      </w:r>
    </w:p>
    <w:p w:rsidR="007139BA" w:rsidRPr="00F71F9E" w:rsidRDefault="007139BA">
      <w:pPr>
        <w:spacing w:before="12" w:after="0" w:line="240" w:lineRule="exact"/>
        <w:rPr>
          <w:rFonts w:ascii="Times New Roman" w:hAnsi="Times New Roman" w:cs="Times New Roman"/>
          <w:sz w:val="24"/>
          <w:szCs w:val="24"/>
        </w:rPr>
      </w:pPr>
    </w:p>
    <w:p w:rsidR="007139BA" w:rsidRPr="00F71F9E" w:rsidRDefault="00E63AE6" w:rsidP="00093076">
      <w:pPr>
        <w:spacing w:before="29" w:after="0" w:line="240" w:lineRule="auto"/>
        <w:ind w:right="40" w:firstLine="720"/>
        <w:rPr>
          <w:rFonts w:ascii="Times New Roman" w:eastAsia="Times New Roman" w:hAnsi="Times New Roman" w:cs="Times New Roman"/>
          <w:sz w:val="24"/>
          <w:szCs w:val="24"/>
        </w:rPr>
      </w:pPr>
      <w:r w:rsidRPr="00F71F9E">
        <w:rPr>
          <w:rFonts w:ascii="Times New Roman" w:eastAsia="Times New Roman" w:hAnsi="Times New Roman" w:cs="Times New Roman"/>
          <w:spacing w:val="1"/>
          <w:sz w:val="24"/>
          <w:szCs w:val="24"/>
        </w:rPr>
        <w:t xml:space="preserve">The Commission has not identified any duplication with respect to the information required by </w:t>
      </w:r>
      <w:r w:rsidR="001F0F19" w:rsidRPr="001F0F19">
        <w:rPr>
          <w:rFonts w:ascii="Times New Roman" w:eastAsia="Times New Roman" w:hAnsi="Times New Roman" w:cs="Times New Roman"/>
          <w:spacing w:val="1"/>
          <w:sz w:val="24"/>
          <w:szCs w:val="24"/>
        </w:rPr>
        <w:t>Rule 15Ga-</w:t>
      </w:r>
      <w:r w:rsidR="001F0F19">
        <w:rPr>
          <w:rFonts w:ascii="Times New Roman" w:eastAsia="Times New Roman" w:hAnsi="Times New Roman" w:cs="Times New Roman"/>
          <w:spacing w:val="1"/>
          <w:sz w:val="24"/>
          <w:szCs w:val="24"/>
        </w:rPr>
        <w:t>1,</w:t>
      </w:r>
      <w:r w:rsidR="001F0F19" w:rsidRPr="001F0F19">
        <w:rPr>
          <w:rFonts w:ascii="Times New Roman" w:eastAsia="Times New Roman" w:hAnsi="Times New Roman" w:cs="Times New Roman"/>
          <w:spacing w:val="1"/>
          <w:sz w:val="24"/>
          <w:szCs w:val="24"/>
        </w:rPr>
        <w:t xml:space="preserve"> </w:t>
      </w:r>
      <w:r w:rsidRPr="00F71F9E">
        <w:rPr>
          <w:rFonts w:ascii="Times New Roman" w:eastAsia="Times New Roman" w:hAnsi="Times New Roman" w:cs="Times New Roman"/>
          <w:spacing w:val="1"/>
          <w:sz w:val="24"/>
          <w:szCs w:val="24"/>
        </w:rPr>
        <w:t>Rule</w:t>
      </w:r>
      <w:r w:rsidR="00567C12" w:rsidRPr="00F71F9E">
        <w:rPr>
          <w:rFonts w:ascii="Times New Roman" w:eastAsia="Times New Roman" w:hAnsi="Times New Roman" w:cs="Times New Roman"/>
          <w:spacing w:val="2"/>
          <w:sz w:val="24"/>
          <w:szCs w:val="24"/>
        </w:rPr>
        <w:t xml:space="preserve"> 15Ga-2 and </w:t>
      </w:r>
      <w:r w:rsidR="004A026D" w:rsidRPr="00F71F9E">
        <w:rPr>
          <w:rFonts w:ascii="Times New Roman" w:eastAsia="Times New Roman" w:hAnsi="Times New Roman" w:cs="Times New Roman"/>
          <w:spacing w:val="-1"/>
          <w:sz w:val="24"/>
          <w:szCs w:val="24"/>
        </w:rPr>
        <w:t>F</w:t>
      </w:r>
      <w:r w:rsidR="004A026D" w:rsidRPr="00F71F9E">
        <w:rPr>
          <w:rFonts w:ascii="Times New Roman" w:eastAsia="Times New Roman" w:hAnsi="Times New Roman" w:cs="Times New Roman"/>
          <w:sz w:val="24"/>
          <w:szCs w:val="24"/>
        </w:rPr>
        <w:t>o</w:t>
      </w:r>
      <w:r w:rsidR="004A026D" w:rsidRPr="00F71F9E">
        <w:rPr>
          <w:rFonts w:ascii="Times New Roman" w:eastAsia="Times New Roman" w:hAnsi="Times New Roman" w:cs="Times New Roman"/>
          <w:spacing w:val="-1"/>
          <w:sz w:val="24"/>
          <w:szCs w:val="24"/>
        </w:rPr>
        <w:t>r</w:t>
      </w:r>
      <w:r w:rsidR="004A026D" w:rsidRPr="00F71F9E">
        <w:rPr>
          <w:rFonts w:ascii="Times New Roman" w:eastAsia="Times New Roman" w:hAnsi="Times New Roman" w:cs="Times New Roman"/>
          <w:sz w:val="24"/>
          <w:szCs w:val="24"/>
        </w:rPr>
        <w:t xml:space="preserve">m </w:t>
      </w:r>
      <w:r w:rsidR="004A026D" w:rsidRPr="00F71F9E">
        <w:rPr>
          <w:rFonts w:ascii="Times New Roman" w:eastAsia="Times New Roman" w:hAnsi="Times New Roman" w:cs="Times New Roman"/>
          <w:spacing w:val="2"/>
          <w:sz w:val="24"/>
          <w:szCs w:val="24"/>
        </w:rPr>
        <w:t>A</w:t>
      </w:r>
      <w:r w:rsidR="004A026D" w:rsidRPr="00F71F9E">
        <w:rPr>
          <w:rFonts w:ascii="Times New Roman" w:eastAsia="Times New Roman" w:hAnsi="Times New Roman" w:cs="Times New Roman"/>
          <w:spacing w:val="-2"/>
          <w:sz w:val="24"/>
          <w:szCs w:val="24"/>
        </w:rPr>
        <w:t>B</w:t>
      </w:r>
      <w:r w:rsidR="004A026D" w:rsidRPr="00F71F9E">
        <w:rPr>
          <w:rFonts w:ascii="Times New Roman" w:eastAsia="Times New Roman" w:hAnsi="Times New Roman" w:cs="Times New Roman"/>
          <w:spacing w:val="2"/>
          <w:sz w:val="24"/>
          <w:szCs w:val="24"/>
        </w:rPr>
        <w:t>S</w:t>
      </w:r>
      <w:r w:rsidR="004A026D" w:rsidRPr="00F71F9E">
        <w:rPr>
          <w:rFonts w:ascii="Times New Roman" w:eastAsia="Times New Roman" w:hAnsi="Times New Roman" w:cs="Times New Roman"/>
          <w:spacing w:val="-1"/>
          <w:sz w:val="24"/>
          <w:szCs w:val="24"/>
        </w:rPr>
        <w:t>-</w:t>
      </w:r>
      <w:r w:rsidR="004A026D" w:rsidRPr="00F71F9E">
        <w:rPr>
          <w:rFonts w:ascii="Times New Roman" w:eastAsia="Times New Roman" w:hAnsi="Times New Roman" w:cs="Times New Roman"/>
          <w:sz w:val="24"/>
          <w:szCs w:val="24"/>
        </w:rPr>
        <w:t>15G.</w:t>
      </w:r>
    </w:p>
    <w:p w:rsidR="007139BA" w:rsidRPr="00F71F9E" w:rsidRDefault="007139BA">
      <w:pPr>
        <w:spacing w:before="16" w:after="0" w:line="260" w:lineRule="exact"/>
        <w:rPr>
          <w:rFonts w:ascii="Times New Roman" w:hAnsi="Times New Roman" w:cs="Times New Roman"/>
          <w:sz w:val="26"/>
          <w:szCs w:val="26"/>
        </w:rPr>
      </w:pPr>
    </w:p>
    <w:p w:rsidR="00B32795" w:rsidRPr="00F71F9E" w:rsidRDefault="00B32795" w:rsidP="00B32795">
      <w:pPr>
        <w:pStyle w:val="ListParagraph"/>
        <w:numPr>
          <w:ilvl w:val="0"/>
          <w:numId w:val="1"/>
        </w:numPr>
        <w:ind w:left="0" w:firstLine="0"/>
        <w:rPr>
          <w:b/>
        </w:rPr>
      </w:pPr>
      <w:r w:rsidRPr="00F71F9E">
        <w:rPr>
          <w:b/>
        </w:rPr>
        <w:t>Effect on Small Entities</w:t>
      </w:r>
    </w:p>
    <w:p w:rsidR="007139BA" w:rsidRPr="00F71F9E" w:rsidRDefault="007139BA">
      <w:pPr>
        <w:spacing w:before="12" w:after="0" w:line="240" w:lineRule="exact"/>
        <w:rPr>
          <w:rFonts w:ascii="Times New Roman" w:hAnsi="Times New Roman" w:cs="Times New Roman"/>
          <w:sz w:val="24"/>
          <w:szCs w:val="24"/>
        </w:rPr>
      </w:pPr>
    </w:p>
    <w:p w:rsidR="001F0849" w:rsidRPr="00F71F9E" w:rsidRDefault="00BF1639" w:rsidP="00140F4B">
      <w:pPr>
        <w:spacing w:before="29" w:after="0" w:line="240" w:lineRule="auto"/>
        <w:ind w:right="301" w:firstLine="7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Commission estimates that </w:t>
      </w:r>
      <w:r w:rsidR="001126C6" w:rsidRPr="001126C6">
        <w:rPr>
          <w:rFonts w:ascii="Times New Roman" w:eastAsia="Times New Roman" w:hAnsi="Times New Roman" w:cs="Times New Roman"/>
          <w:spacing w:val="-1"/>
          <w:sz w:val="24"/>
          <w:szCs w:val="24"/>
        </w:rPr>
        <w:t>Rule 15Ga-</w:t>
      </w:r>
      <w:proofErr w:type="gramStart"/>
      <w:r w:rsidR="001126C6" w:rsidRPr="001126C6">
        <w:rPr>
          <w:rFonts w:ascii="Times New Roman" w:eastAsia="Times New Roman" w:hAnsi="Times New Roman" w:cs="Times New Roman"/>
          <w:spacing w:val="-1"/>
          <w:sz w:val="24"/>
          <w:szCs w:val="24"/>
        </w:rPr>
        <w:t>1,</w:t>
      </w:r>
      <w:proofErr w:type="gramEnd"/>
      <w:r w:rsidR="001126C6" w:rsidRPr="001126C6">
        <w:rPr>
          <w:rFonts w:ascii="Times New Roman" w:eastAsia="Times New Roman" w:hAnsi="Times New Roman" w:cs="Times New Roman"/>
          <w:spacing w:val="-1"/>
          <w:sz w:val="24"/>
          <w:szCs w:val="24"/>
        </w:rPr>
        <w:t xml:space="preserve"> Rule 15Ga-2 and Form ABS-15G</w:t>
      </w:r>
      <w:r w:rsidR="001126C6">
        <w:rPr>
          <w:rFonts w:ascii="Times New Roman" w:eastAsia="Times New Roman" w:hAnsi="Times New Roman" w:cs="Times New Roman"/>
          <w:spacing w:val="-1"/>
          <w:sz w:val="24"/>
          <w:szCs w:val="24"/>
        </w:rPr>
        <w:t xml:space="preserve"> </w:t>
      </w:r>
      <w:r w:rsidR="008A7CFB">
        <w:rPr>
          <w:rFonts w:ascii="Times New Roman" w:eastAsia="Times New Roman" w:hAnsi="Times New Roman" w:cs="Times New Roman"/>
          <w:spacing w:val="-1"/>
          <w:sz w:val="24"/>
          <w:szCs w:val="24"/>
        </w:rPr>
        <w:t>will</w:t>
      </w:r>
      <w:r w:rsidR="001126C6" w:rsidRPr="001126C6">
        <w:rPr>
          <w:rFonts w:ascii="Times New Roman" w:eastAsia="Times New Roman" w:hAnsi="Times New Roman" w:cs="Times New Roman"/>
          <w:spacing w:val="-1"/>
          <w:sz w:val="24"/>
          <w:szCs w:val="24"/>
        </w:rPr>
        <w:t xml:space="preserve"> not </w:t>
      </w:r>
      <w:r>
        <w:rPr>
          <w:rFonts w:ascii="Times New Roman" w:eastAsia="Times New Roman" w:hAnsi="Times New Roman" w:cs="Times New Roman"/>
          <w:spacing w:val="-1"/>
          <w:sz w:val="24"/>
          <w:szCs w:val="24"/>
        </w:rPr>
        <w:t xml:space="preserve">have a significant economic </w:t>
      </w:r>
      <w:r w:rsidR="001126C6" w:rsidRPr="001126C6">
        <w:rPr>
          <w:rFonts w:ascii="Times New Roman" w:eastAsia="Times New Roman" w:hAnsi="Times New Roman" w:cs="Times New Roman"/>
          <w:spacing w:val="-1"/>
          <w:sz w:val="24"/>
          <w:szCs w:val="24"/>
        </w:rPr>
        <w:t xml:space="preserve">impact </w:t>
      </w:r>
      <w:r w:rsidR="004A4324">
        <w:rPr>
          <w:rFonts w:ascii="Times New Roman" w:eastAsia="Times New Roman" w:hAnsi="Times New Roman" w:cs="Times New Roman"/>
          <w:spacing w:val="-1"/>
          <w:sz w:val="24"/>
          <w:szCs w:val="24"/>
        </w:rPr>
        <w:t xml:space="preserve">on </w:t>
      </w:r>
      <w:r w:rsidR="001126C6" w:rsidRPr="001126C6">
        <w:rPr>
          <w:rFonts w:ascii="Times New Roman" w:eastAsia="Times New Roman" w:hAnsi="Times New Roman" w:cs="Times New Roman"/>
          <w:spacing w:val="-1"/>
          <w:sz w:val="24"/>
          <w:szCs w:val="24"/>
        </w:rPr>
        <w:t xml:space="preserve">a </w:t>
      </w:r>
      <w:r>
        <w:rPr>
          <w:rFonts w:ascii="Times New Roman" w:eastAsia="Times New Roman" w:hAnsi="Times New Roman" w:cs="Times New Roman"/>
          <w:spacing w:val="-1"/>
          <w:sz w:val="24"/>
          <w:szCs w:val="24"/>
        </w:rPr>
        <w:t>substantial</w:t>
      </w:r>
      <w:r w:rsidR="001126C6" w:rsidRPr="001126C6">
        <w:rPr>
          <w:rFonts w:ascii="Times New Roman" w:eastAsia="Times New Roman" w:hAnsi="Times New Roman" w:cs="Times New Roman"/>
          <w:spacing w:val="-1"/>
          <w:sz w:val="24"/>
          <w:szCs w:val="24"/>
        </w:rPr>
        <w:t xml:space="preserve"> number of small entities.  </w:t>
      </w:r>
      <w:r w:rsidR="00E2614D" w:rsidRPr="00E2614D">
        <w:rPr>
          <w:rFonts w:ascii="Times New Roman" w:eastAsia="Times New Roman" w:hAnsi="Times New Roman" w:cs="Times New Roman"/>
          <w:spacing w:val="-1"/>
          <w:sz w:val="24"/>
          <w:szCs w:val="24"/>
        </w:rPr>
        <w:t>The Commission</w:t>
      </w:r>
      <w:r w:rsidR="00E2614D">
        <w:rPr>
          <w:rFonts w:ascii="Times New Roman" w:eastAsia="Times New Roman" w:hAnsi="Times New Roman" w:cs="Times New Roman"/>
          <w:spacing w:val="-1"/>
          <w:sz w:val="24"/>
          <w:szCs w:val="24"/>
        </w:rPr>
        <w:t xml:space="preserve"> estimated that only one </w:t>
      </w:r>
      <w:proofErr w:type="spellStart"/>
      <w:r w:rsidR="00E2614D">
        <w:rPr>
          <w:rFonts w:ascii="Times New Roman" w:eastAsia="Times New Roman" w:hAnsi="Times New Roman" w:cs="Times New Roman"/>
          <w:spacing w:val="-1"/>
          <w:sz w:val="24"/>
          <w:szCs w:val="24"/>
        </w:rPr>
        <w:t>securitizer</w:t>
      </w:r>
      <w:proofErr w:type="spellEnd"/>
      <w:r w:rsidR="00E2614D">
        <w:rPr>
          <w:rFonts w:ascii="Times New Roman" w:eastAsia="Times New Roman" w:hAnsi="Times New Roman" w:cs="Times New Roman"/>
          <w:spacing w:val="-1"/>
          <w:sz w:val="24"/>
          <w:szCs w:val="24"/>
        </w:rPr>
        <w:t xml:space="preserve"> subject to </w:t>
      </w:r>
      <w:r w:rsidR="00E2614D" w:rsidRPr="00E2614D">
        <w:rPr>
          <w:rFonts w:ascii="Times New Roman" w:eastAsia="Times New Roman" w:hAnsi="Times New Roman" w:cs="Times New Roman"/>
          <w:spacing w:val="-1"/>
          <w:sz w:val="24"/>
          <w:szCs w:val="24"/>
        </w:rPr>
        <w:t>Rule 15Ga-1</w:t>
      </w:r>
      <w:r w:rsidR="00E2614D">
        <w:rPr>
          <w:rFonts w:ascii="Times New Roman" w:eastAsia="Times New Roman" w:hAnsi="Times New Roman" w:cs="Times New Roman"/>
          <w:spacing w:val="-1"/>
          <w:sz w:val="24"/>
          <w:szCs w:val="24"/>
        </w:rPr>
        <w:t xml:space="preserve"> </w:t>
      </w:r>
      <w:r w:rsidR="00E2614D" w:rsidRPr="00E2614D">
        <w:rPr>
          <w:rFonts w:ascii="Times New Roman" w:eastAsia="Times New Roman" w:hAnsi="Times New Roman" w:cs="Times New Roman"/>
          <w:spacing w:val="-1"/>
          <w:sz w:val="24"/>
          <w:szCs w:val="24"/>
        </w:rPr>
        <w:t xml:space="preserve">would be </w:t>
      </w:r>
      <w:r w:rsidR="00444E07">
        <w:rPr>
          <w:rFonts w:ascii="Times New Roman" w:eastAsia="Times New Roman" w:hAnsi="Times New Roman" w:cs="Times New Roman"/>
          <w:spacing w:val="-1"/>
          <w:sz w:val="24"/>
          <w:szCs w:val="24"/>
        </w:rPr>
        <w:t xml:space="preserve">a </w:t>
      </w:r>
      <w:r w:rsidR="00E2614D" w:rsidRPr="00E2614D">
        <w:rPr>
          <w:rFonts w:ascii="Times New Roman" w:eastAsia="Times New Roman" w:hAnsi="Times New Roman" w:cs="Times New Roman"/>
          <w:spacing w:val="-1"/>
          <w:sz w:val="24"/>
          <w:szCs w:val="24"/>
        </w:rPr>
        <w:t>small entit</w:t>
      </w:r>
      <w:r w:rsidR="00444E07">
        <w:rPr>
          <w:rFonts w:ascii="Times New Roman" w:eastAsia="Times New Roman" w:hAnsi="Times New Roman" w:cs="Times New Roman"/>
          <w:spacing w:val="-1"/>
          <w:sz w:val="24"/>
          <w:szCs w:val="24"/>
        </w:rPr>
        <w:t>y</w:t>
      </w:r>
      <w:r w:rsidR="00840A25">
        <w:rPr>
          <w:rFonts w:ascii="Times New Roman" w:eastAsia="Times New Roman" w:hAnsi="Times New Roman" w:cs="Times New Roman"/>
          <w:spacing w:val="-1"/>
          <w:sz w:val="24"/>
          <w:szCs w:val="24"/>
        </w:rPr>
        <w:t>, therefore, t</w:t>
      </w:r>
      <w:r w:rsidR="00840A25" w:rsidRPr="00840A25">
        <w:rPr>
          <w:rFonts w:ascii="Times New Roman" w:eastAsia="Times New Roman" w:hAnsi="Times New Roman" w:cs="Times New Roman"/>
          <w:spacing w:val="-1"/>
          <w:sz w:val="24"/>
          <w:szCs w:val="24"/>
        </w:rPr>
        <w:t>he Commission certified that Rule 15Ga-1 would not have a significant economic impact on a substantial number of small entities</w:t>
      </w:r>
      <w:r w:rsidR="00E2614D" w:rsidRPr="00E2614D">
        <w:rPr>
          <w:rFonts w:ascii="Times New Roman" w:eastAsia="Times New Roman" w:hAnsi="Times New Roman" w:cs="Times New Roman"/>
          <w:spacing w:val="-1"/>
          <w:sz w:val="24"/>
          <w:szCs w:val="24"/>
        </w:rPr>
        <w:t>.</w:t>
      </w:r>
      <w:r w:rsidR="00444E07">
        <w:rPr>
          <w:rStyle w:val="FootnoteReference"/>
          <w:rFonts w:ascii="Times New Roman" w:eastAsia="Times New Roman" w:hAnsi="Times New Roman"/>
          <w:spacing w:val="-1"/>
          <w:sz w:val="24"/>
          <w:szCs w:val="24"/>
        </w:rPr>
        <w:footnoteReference w:id="15"/>
      </w:r>
      <w:r w:rsidR="008A7CFB">
        <w:rPr>
          <w:rFonts w:ascii="Times New Roman" w:eastAsia="Times New Roman" w:hAnsi="Times New Roman" w:cs="Times New Roman"/>
          <w:spacing w:val="-1"/>
          <w:sz w:val="24"/>
          <w:szCs w:val="24"/>
        </w:rPr>
        <w:t xml:space="preserve"> </w:t>
      </w:r>
      <w:r w:rsidR="00E2614D" w:rsidRPr="00E2614D">
        <w:rPr>
          <w:rFonts w:ascii="Times New Roman" w:eastAsia="Times New Roman" w:hAnsi="Times New Roman" w:cs="Times New Roman"/>
          <w:spacing w:val="-1"/>
          <w:sz w:val="24"/>
          <w:szCs w:val="24"/>
        </w:rPr>
        <w:t xml:space="preserve"> </w:t>
      </w:r>
      <w:r w:rsidR="00140F4B" w:rsidRPr="00F71F9E">
        <w:rPr>
          <w:rFonts w:ascii="Times New Roman" w:eastAsia="Times New Roman" w:hAnsi="Times New Roman" w:cs="Times New Roman"/>
          <w:spacing w:val="-1"/>
          <w:sz w:val="24"/>
          <w:szCs w:val="24"/>
        </w:rPr>
        <w:t>The Commission estimate</w:t>
      </w:r>
      <w:r w:rsidR="00B955D1" w:rsidRPr="00F71F9E">
        <w:rPr>
          <w:rFonts w:ascii="Times New Roman" w:eastAsia="Times New Roman" w:hAnsi="Times New Roman" w:cs="Times New Roman"/>
          <w:spacing w:val="-1"/>
          <w:sz w:val="24"/>
          <w:szCs w:val="24"/>
        </w:rPr>
        <w:t>d</w:t>
      </w:r>
      <w:r w:rsidR="00140F4B" w:rsidRPr="00F71F9E">
        <w:rPr>
          <w:rFonts w:ascii="Times New Roman" w:eastAsia="Times New Roman" w:hAnsi="Times New Roman" w:cs="Times New Roman"/>
          <w:spacing w:val="-1"/>
          <w:sz w:val="24"/>
          <w:szCs w:val="24"/>
        </w:rPr>
        <w:t xml:space="preserve"> that there </w:t>
      </w:r>
      <w:r w:rsidR="00B955D1" w:rsidRPr="00F71F9E">
        <w:rPr>
          <w:rFonts w:ascii="Times New Roman" w:eastAsia="Times New Roman" w:hAnsi="Times New Roman" w:cs="Times New Roman"/>
          <w:spacing w:val="-1"/>
          <w:sz w:val="24"/>
          <w:szCs w:val="24"/>
        </w:rPr>
        <w:t>are</w:t>
      </w:r>
      <w:r w:rsidR="00140F4B" w:rsidRPr="00F71F9E">
        <w:rPr>
          <w:rFonts w:ascii="Times New Roman" w:eastAsia="Times New Roman" w:hAnsi="Times New Roman" w:cs="Times New Roman"/>
          <w:spacing w:val="-1"/>
          <w:sz w:val="24"/>
          <w:szCs w:val="24"/>
        </w:rPr>
        <w:t xml:space="preserve"> 336 unique issuers subject to Rule 15Ga-2 and the amendments to Form ABS-15G.</w:t>
      </w:r>
      <w:r w:rsidR="00140F4B" w:rsidRPr="00F71F9E">
        <w:rPr>
          <w:rFonts w:ascii="Times New Roman" w:eastAsia="Times New Roman" w:hAnsi="Times New Roman" w:cs="Times New Roman"/>
          <w:spacing w:val="-1"/>
          <w:sz w:val="24"/>
          <w:szCs w:val="24"/>
          <w:vertAlign w:val="superscript"/>
        </w:rPr>
        <w:footnoteReference w:id="16"/>
      </w:r>
      <w:r w:rsidR="00140F4B" w:rsidRPr="00F71F9E">
        <w:rPr>
          <w:rFonts w:ascii="Times New Roman" w:eastAsia="Times New Roman" w:hAnsi="Times New Roman" w:cs="Times New Roman"/>
          <w:spacing w:val="-1"/>
          <w:sz w:val="24"/>
          <w:szCs w:val="24"/>
        </w:rPr>
        <w:t xml:space="preserve">  The Commission’s data indicate</w:t>
      </w:r>
      <w:r w:rsidR="00B955D1" w:rsidRPr="00F71F9E">
        <w:rPr>
          <w:rFonts w:ascii="Times New Roman" w:eastAsia="Times New Roman" w:hAnsi="Times New Roman" w:cs="Times New Roman"/>
          <w:spacing w:val="-1"/>
          <w:sz w:val="24"/>
          <w:szCs w:val="24"/>
        </w:rPr>
        <w:t>d</w:t>
      </w:r>
      <w:r w:rsidR="00140F4B" w:rsidRPr="00F71F9E">
        <w:rPr>
          <w:rFonts w:ascii="Times New Roman" w:eastAsia="Times New Roman" w:hAnsi="Times New Roman" w:cs="Times New Roman"/>
          <w:spacing w:val="-1"/>
          <w:sz w:val="24"/>
          <w:szCs w:val="24"/>
        </w:rPr>
        <w:t xml:space="preserve"> that only one issuer would be </w:t>
      </w:r>
      <w:r w:rsidR="00444E07">
        <w:rPr>
          <w:rFonts w:ascii="Times New Roman" w:eastAsia="Times New Roman" w:hAnsi="Times New Roman" w:cs="Times New Roman"/>
          <w:spacing w:val="-1"/>
          <w:sz w:val="24"/>
          <w:szCs w:val="24"/>
        </w:rPr>
        <w:t xml:space="preserve">a </w:t>
      </w:r>
      <w:r w:rsidR="00140F4B" w:rsidRPr="00F71F9E">
        <w:rPr>
          <w:rFonts w:ascii="Times New Roman" w:eastAsia="Times New Roman" w:hAnsi="Times New Roman" w:cs="Times New Roman"/>
          <w:spacing w:val="-1"/>
          <w:sz w:val="24"/>
          <w:szCs w:val="24"/>
        </w:rPr>
        <w:t>small</w:t>
      </w:r>
      <w:r w:rsidR="00444E07">
        <w:rPr>
          <w:rFonts w:ascii="Times New Roman" w:eastAsia="Times New Roman" w:hAnsi="Times New Roman" w:cs="Times New Roman"/>
          <w:spacing w:val="-1"/>
          <w:sz w:val="24"/>
          <w:szCs w:val="24"/>
        </w:rPr>
        <w:t xml:space="preserve"> entity</w:t>
      </w:r>
      <w:r w:rsidR="00140F4B" w:rsidRPr="00F71F9E">
        <w:rPr>
          <w:rFonts w:ascii="Times New Roman" w:eastAsia="Times New Roman" w:hAnsi="Times New Roman" w:cs="Times New Roman"/>
          <w:spacing w:val="-1"/>
          <w:sz w:val="24"/>
          <w:szCs w:val="24"/>
        </w:rPr>
        <w:t>.</w:t>
      </w:r>
      <w:r w:rsidR="00140F4B" w:rsidRPr="00F71F9E">
        <w:rPr>
          <w:rFonts w:ascii="Times New Roman" w:eastAsia="Times New Roman" w:hAnsi="Times New Roman" w:cs="Times New Roman"/>
          <w:spacing w:val="-1"/>
          <w:sz w:val="24"/>
          <w:szCs w:val="24"/>
          <w:vertAlign w:val="superscript"/>
        </w:rPr>
        <w:footnoteReference w:id="17"/>
      </w:r>
      <w:r w:rsidR="00140F4B" w:rsidRPr="00F71F9E">
        <w:rPr>
          <w:rFonts w:ascii="Times New Roman" w:eastAsia="Times New Roman" w:hAnsi="Times New Roman" w:cs="Times New Roman"/>
          <w:spacing w:val="-1"/>
          <w:sz w:val="24"/>
          <w:szCs w:val="24"/>
        </w:rPr>
        <w:t xml:space="preserve">  Because only one out of 336 unique issuers is small and because commenters did not indicate that the proposed rules would have a significant economic impact on a substantial number of small issuers, the Commission certifie</w:t>
      </w:r>
      <w:r w:rsidR="00B955D1" w:rsidRPr="00F71F9E">
        <w:rPr>
          <w:rFonts w:ascii="Times New Roman" w:eastAsia="Times New Roman" w:hAnsi="Times New Roman" w:cs="Times New Roman"/>
          <w:spacing w:val="-1"/>
          <w:sz w:val="24"/>
          <w:szCs w:val="24"/>
        </w:rPr>
        <w:t>d</w:t>
      </w:r>
      <w:r w:rsidR="00140F4B" w:rsidRPr="00F71F9E">
        <w:rPr>
          <w:rFonts w:ascii="Times New Roman" w:eastAsia="Times New Roman" w:hAnsi="Times New Roman" w:cs="Times New Roman"/>
          <w:spacing w:val="-1"/>
          <w:sz w:val="24"/>
          <w:szCs w:val="24"/>
        </w:rPr>
        <w:t xml:space="preserve"> </w:t>
      </w:r>
      <w:r w:rsidR="00444E07">
        <w:rPr>
          <w:rFonts w:ascii="Times New Roman" w:eastAsia="Times New Roman" w:hAnsi="Times New Roman" w:cs="Times New Roman"/>
          <w:spacing w:val="-1"/>
          <w:sz w:val="24"/>
          <w:szCs w:val="24"/>
        </w:rPr>
        <w:t xml:space="preserve">in the Adopting Release </w:t>
      </w:r>
      <w:r w:rsidR="00140F4B" w:rsidRPr="00F71F9E">
        <w:rPr>
          <w:rFonts w:ascii="Times New Roman" w:eastAsia="Times New Roman" w:hAnsi="Times New Roman" w:cs="Times New Roman"/>
          <w:spacing w:val="-1"/>
          <w:sz w:val="24"/>
          <w:szCs w:val="24"/>
        </w:rPr>
        <w:t xml:space="preserve">that Rule 15Ga-2 and the amendments to Form ABS-15G </w:t>
      </w:r>
      <w:r>
        <w:rPr>
          <w:rFonts w:ascii="Times New Roman" w:eastAsia="Times New Roman" w:hAnsi="Times New Roman" w:cs="Times New Roman"/>
          <w:spacing w:val="-1"/>
          <w:sz w:val="24"/>
          <w:szCs w:val="24"/>
        </w:rPr>
        <w:t>will</w:t>
      </w:r>
      <w:r w:rsidR="00B955D1" w:rsidRPr="00F71F9E">
        <w:rPr>
          <w:rFonts w:ascii="Times New Roman" w:eastAsia="Times New Roman" w:hAnsi="Times New Roman" w:cs="Times New Roman"/>
          <w:spacing w:val="-1"/>
          <w:sz w:val="24"/>
          <w:szCs w:val="24"/>
        </w:rPr>
        <w:t xml:space="preserve"> </w:t>
      </w:r>
      <w:r w:rsidR="00140F4B" w:rsidRPr="00F71F9E">
        <w:rPr>
          <w:rFonts w:ascii="Times New Roman" w:eastAsia="Times New Roman" w:hAnsi="Times New Roman" w:cs="Times New Roman"/>
          <w:spacing w:val="-1"/>
          <w:sz w:val="24"/>
          <w:szCs w:val="24"/>
        </w:rPr>
        <w:t>not have a significant economic impact on a substantial number of small entities.</w:t>
      </w:r>
      <w:r w:rsidR="00406090" w:rsidRPr="00F71F9E">
        <w:rPr>
          <w:rStyle w:val="FootnoteReference"/>
          <w:rFonts w:ascii="Times New Roman" w:eastAsia="Times New Roman" w:hAnsi="Times New Roman"/>
          <w:spacing w:val="-1"/>
          <w:sz w:val="24"/>
          <w:szCs w:val="24"/>
        </w:rPr>
        <w:footnoteReference w:id="18"/>
      </w:r>
    </w:p>
    <w:p w:rsidR="00140F4B" w:rsidRPr="00F71F9E" w:rsidRDefault="00140F4B" w:rsidP="001F0849">
      <w:pPr>
        <w:spacing w:before="29" w:after="0" w:line="240" w:lineRule="auto"/>
        <w:ind w:right="301"/>
        <w:rPr>
          <w:rFonts w:ascii="Times New Roman" w:eastAsia="Times New Roman" w:hAnsi="Times New Roman" w:cs="Times New Roman"/>
          <w:sz w:val="24"/>
          <w:szCs w:val="24"/>
        </w:rPr>
      </w:pPr>
    </w:p>
    <w:p w:rsidR="007139BA" w:rsidRPr="00F71F9E" w:rsidRDefault="001F0849" w:rsidP="001F0849">
      <w:pPr>
        <w:pStyle w:val="ListParagraph"/>
        <w:numPr>
          <w:ilvl w:val="0"/>
          <w:numId w:val="1"/>
        </w:numPr>
        <w:ind w:left="0" w:firstLine="0"/>
        <w:rPr>
          <w:b/>
        </w:rPr>
      </w:pPr>
      <w:r w:rsidRPr="00F71F9E">
        <w:rPr>
          <w:b/>
        </w:rPr>
        <w:t>Consequenc</w:t>
      </w:r>
      <w:r w:rsidR="00BA65B0" w:rsidRPr="00F71F9E">
        <w:rPr>
          <w:b/>
        </w:rPr>
        <w:t>es of Not Conducting Collection</w:t>
      </w:r>
    </w:p>
    <w:p w:rsidR="007139BA" w:rsidRPr="00F71F9E" w:rsidRDefault="007139BA">
      <w:pPr>
        <w:spacing w:before="12" w:after="0" w:line="240" w:lineRule="exact"/>
        <w:rPr>
          <w:rFonts w:ascii="Times New Roman" w:hAnsi="Times New Roman" w:cs="Times New Roman"/>
          <w:sz w:val="24"/>
          <w:szCs w:val="24"/>
        </w:rPr>
      </w:pPr>
    </w:p>
    <w:p w:rsidR="00527880" w:rsidRPr="004F28A1" w:rsidRDefault="004A4324" w:rsidP="00527880">
      <w:pPr>
        <w:spacing w:before="16" w:after="0" w:line="260" w:lineRule="exact"/>
        <w:ind w:firstLine="720"/>
        <w:rPr>
          <w:rFonts w:ascii="Times New Roman" w:eastAsia="Times New Roman" w:hAnsi="Times New Roman" w:cs="Times New Roman"/>
          <w:spacing w:val="-1"/>
          <w:sz w:val="24"/>
          <w:szCs w:val="24"/>
        </w:rPr>
      </w:pPr>
      <w:r w:rsidRPr="004A4324">
        <w:rPr>
          <w:rFonts w:ascii="Times New Roman" w:eastAsia="Times New Roman" w:hAnsi="Times New Roman" w:cs="Times New Roman"/>
          <w:spacing w:val="-1"/>
          <w:sz w:val="24"/>
          <w:szCs w:val="24"/>
        </w:rPr>
        <w:t>Section 943 of the Dodd-Frank Act requir</w:t>
      </w:r>
      <w:r>
        <w:rPr>
          <w:rFonts w:ascii="Times New Roman" w:eastAsia="Times New Roman" w:hAnsi="Times New Roman" w:cs="Times New Roman"/>
          <w:spacing w:val="-1"/>
          <w:sz w:val="24"/>
          <w:szCs w:val="24"/>
        </w:rPr>
        <w:t>es</w:t>
      </w:r>
      <w:r w:rsidRPr="004A4324">
        <w:rPr>
          <w:rFonts w:ascii="Times New Roman" w:eastAsia="Times New Roman" w:hAnsi="Times New Roman" w:cs="Times New Roman"/>
          <w:spacing w:val="-1"/>
          <w:sz w:val="24"/>
          <w:szCs w:val="24"/>
        </w:rPr>
        <w:t xml:space="preserve"> </w:t>
      </w:r>
      <w:proofErr w:type="spellStart"/>
      <w:r w:rsidRPr="004A4324">
        <w:rPr>
          <w:rFonts w:ascii="Times New Roman" w:eastAsia="Times New Roman" w:hAnsi="Times New Roman" w:cs="Times New Roman"/>
          <w:spacing w:val="-1"/>
          <w:sz w:val="24"/>
          <w:szCs w:val="24"/>
        </w:rPr>
        <w:t>securitizers</w:t>
      </w:r>
      <w:proofErr w:type="spellEnd"/>
      <w:r w:rsidRPr="004A4324">
        <w:rPr>
          <w:rFonts w:ascii="Times New Roman" w:eastAsia="Times New Roman" w:hAnsi="Times New Roman" w:cs="Times New Roman"/>
          <w:spacing w:val="-1"/>
          <w:sz w:val="24"/>
          <w:szCs w:val="24"/>
        </w:rPr>
        <w:t xml:space="preserve"> to provide disclosure on Form ABS-15G regarding fulfilled and unfulfilled repurchase requests with respect to Exchange Act-ABS</w:t>
      </w:r>
      <w:r>
        <w:rPr>
          <w:rFonts w:ascii="Times New Roman" w:eastAsia="Times New Roman" w:hAnsi="Times New Roman" w:cs="Times New Roman"/>
          <w:spacing w:val="-1"/>
          <w:sz w:val="24"/>
          <w:szCs w:val="24"/>
        </w:rPr>
        <w:t>.  Consequently, i</w:t>
      </w:r>
      <w:r w:rsidR="004F28A1">
        <w:rPr>
          <w:rFonts w:ascii="Times New Roman" w:eastAsia="Times New Roman" w:hAnsi="Times New Roman" w:cs="Times New Roman"/>
          <w:spacing w:val="-1"/>
          <w:sz w:val="24"/>
          <w:szCs w:val="24"/>
        </w:rPr>
        <w:t>f the</w:t>
      </w:r>
      <w:r w:rsidR="00EE443F" w:rsidRPr="004F28A1">
        <w:rPr>
          <w:rFonts w:ascii="Times New Roman" w:eastAsia="Times New Roman" w:hAnsi="Times New Roman" w:cs="Times New Roman"/>
          <w:spacing w:val="-1"/>
          <w:sz w:val="24"/>
          <w:szCs w:val="24"/>
        </w:rPr>
        <w:t xml:space="preserve"> information required by Rule 15Ga-1</w:t>
      </w:r>
      <w:r w:rsidR="0051271A" w:rsidRPr="004F28A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were</w:t>
      </w:r>
      <w:r w:rsidR="004F28A1">
        <w:rPr>
          <w:rFonts w:ascii="Times New Roman" w:eastAsia="Times New Roman" w:hAnsi="Times New Roman" w:cs="Times New Roman"/>
          <w:spacing w:val="-1"/>
          <w:sz w:val="24"/>
          <w:szCs w:val="24"/>
        </w:rPr>
        <w:t xml:space="preserve"> not collected,</w:t>
      </w:r>
      <w:r w:rsidR="00C70D64">
        <w:rPr>
          <w:rFonts w:ascii="Times New Roman" w:eastAsia="Times New Roman" w:hAnsi="Times New Roman" w:cs="Times New Roman"/>
          <w:spacing w:val="-1"/>
          <w:sz w:val="24"/>
          <w:szCs w:val="24"/>
        </w:rPr>
        <w:t xml:space="preserve"> </w:t>
      </w:r>
      <w:r w:rsidR="00EE443F" w:rsidRPr="004F28A1">
        <w:rPr>
          <w:rFonts w:ascii="Times New Roman" w:eastAsia="Times New Roman" w:hAnsi="Times New Roman" w:cs="Times New Roman"/>
          <w:spacing w:val="-1"/>
          <w:sz w:val="24"/>
          <w:szCs w:val="24"/>
        </w:rPr>
        <w:t xml:space="preserve">the objectives </w:t>
      </w:r>
      <w:r w:rsidR="00846067">
        <w:rPr>
          <w:rFonts w:ascii="Times New Roman" w:eastAsia="Times New Roman" w:hAnsi="Times New Roman" w:cs="Times New Roman"/>
          <w:spacing w:val="-1"/>
          <w:sz w:val="24"/>
          <w:szCs w:val="24"/>
        </w:rPr>
        <w:t xml:space="preserve">of </w:t>
      </w:r>
      <w:r w:rsidR="00600C48" w:rsidRPr="004F28A1">
        <w:rPr>
          <w:rFonts w:ascii="Times New Roman" w:eastAsia="Times New Roman" w:hAnsi="Times New Roman" w:cs="Times New Roman"/>
          <w:spacing w:val="-1"/>
          <w:sz w:val="24"/>
          <w:szCs w:val="24"/>
        </w:rPr>
        <w:t>Section</w:t>
      </w:r>
      <w:r w:rsidR="00EE443F" w:rsidRPr="004F28A1">
        <w:rPr>
          <w:rFonts w:ascii="Times New Roman" w:eastAsia="Times New Roman" w:hAnsi="Times New Roman" w:cs="Times New Roman"/>
          <w:spacing w:val="-1"/>
          <w:sz w:val="24"/>
          <w:szCs w:val="24"/>
        </w:rPr>
        <w:t xml:space="preserve"> 943 of the Dodd-Frank Act </w:t>
      </w:r>
      <w:r w:rsidR="00C70D64">
        <w:rPr>
          <w:rFonts w:ascii="Times New Roman" w:eastAsia="Times New Roman" w:hAnsi="Times New Roman" w:cs="Times New Roman"/>
          <w:spacing w:val="-1"/>
          <w:sz w:val="24"/>
          <w:szCs w:val="24"/>
        </w:rPr>
        <w:t>would not be achieved</w:t>
      </w:r>
      <w:r w:rsidR="00527880" w:rsidRPr="004F28A1">
        <w:rPr>
          <w:rFonts w:ascii="Times New Roman" w:eastAsia="Times New Roman" w:hAnsi="Times New Roman" w:cs="Times New Roman"/>
          <w:spacing w:val="-1"/>
          <w:sz w:val="24"/>
          <w:szCs w:val="24"/>
        </w:rPr>
        <w:t xml:space="preserve">.  </w:t>
      </w:r>
    </w:p>
    <w:p w:rsidR="00527880" w:rsidRDefault="00527880" w:rsidP="006E7FB9">
      <w:pPr>
        <w:spacing w:before="29" w:after="0" w:line="240" w:lineRule="auto"/>
        <w:ind w:right="45" w:firstLine="720"/>
        <w:rPr>
          <w:rFonts w:ascii="Times New Roman" w:eastAsia="Times New Roman" w:hAnsi="Times New Roman" w:cs="Times New Roman"/>
          <w:sz w:val="24"/>
          <w:szCs w:val="24"/>
        </w:rPr>
      </w:pPr>
    </w:p>
    <w:p w:rsidR="00527880" w:rsidRDefault="00527880" w:rsidP="006E7FB9">
      <w:pPr>
        <w:spacing w:before="29" w:after="0" w:line="240" w:lineRule="auto"/>
        <w:ind w:right="45" w:firstLine="720"/>
        <w:rPr>
          <w:rFonts w:ascii="Times New Roman" w:eastAsia="Times New Roman" w:hAnsi="Times New Roman" w:cs="Times New Roman"/>
          <w:sz w:val="24"/>
          <w:szCs w:val="24"/>
        </w:rPr>
      </w:pPr>
    </w:p>
    <w:p w:rsidR="007139BA" w:rsidRPr="00F71F9E" w:rsidRDefault="004A4324" w:rsidP="006E7FB9">
      <w:pPr>
        <w:spacing w:before="29" w:after="0" w:line="240" w:lineRule="auto"/>
        <w:ind w:right="45" w:firstLine="720"/>
        <w:rPr>
          <w:rFonts w:ascii="Times New Roman" w:eastAsia="Times New Roman" w:hAnsi="Times New Roman" w:cs="Times New Roman"/>
          <w:sz w:val="24"/>
          <w:szCs w:val="24"/>
        </w:rPr>
      </w:pPr>
      <w:r w:rsidRPr="004A4324">
        <w:rPr>
          <w:rFonts w:ascii="Times New Roman" w:eastAsia="Times New Roman" w:hAnsi="Times New Roman" w:cs="Times New Roman"/>
          <w:sz w:val="24"/>
          <w:szCs w:val="24"/>
        </w:rPr>
        <w:t>Section 15E(s</w:t>
      </w:r>
      <w:proofErr w:type="gramStart"/>
      <w:r w:rsidRPr="004A4324">
        <w:rPr>
          <w:rFonts w:ascii="Times New Roman" w:eastAsia="Times New Roman" w:hAnsi="Times New Roman" w:cs="Times New Roman"/>
          <w:sz w:val="24"/>
          <w:szCs w:val="24"/>
        </w:rPr>
        <w:t>)(</w:t>
      </w:r>
      <w:proofErr w:type="gramEnd"/>
      <w:r w:rsidRPr="004A4324">
        <w:rPr>
          <w:rFonts w:ascii="Times New Roman" w:eastAsia="Times New Roman" w:hAnsi="Times New Roman" w:cs="Times New Roman"/>
          <w:sz w:val="24"/>
          <w:szCs w:val="24"/>
        </w:rPr>
        <w:t xml:space="preserve">4)(A) of the Exchange Act  requires that the issuer or underwriter of any Exchange Act-ABS make publicly available the findings and conclusions of any third-party due diligence report obtained by the issuer or underwriter.  </w:t>
      </w:r>
      <w:r w:rsidR="008A7CFB">
        <w:rPr>
          <w:rFonts w:ascii="Times New Roman" w:eastAsia="Times New Roman" w:hAnsi="Times New Roman" w:cs="Times New Roman"/>
          <w:sz w:val="24"/>
          <w:szCs w:val="24"/>
        </w:rPr>
        <w:t xml:space="preserve">Consequently, </w:t>
      </w:r>
      <w:r w:rsidR="00C70D64">
        <w:rPr>
          <w:rFonts w:ascii="Times New Roman" w:eastAsia="Times New Roman" w:hAnsi="Times New Roman" w:cs="Times New Roman"/>
          <w:sz w:val="24"/>
          <w:szCs w:val="24"/>
        </w:rPr>
        <w:t xml:space="preserve">if the </w:t>
      </w:r>
      <w:r w:rsidR="00EE443F">
        <w:rPr>
          <w:rFonts w:ascii="Times New Roman" w:eastAsia="Times New Roman" w:hAnsi="Times New Roman" w:cs="Times New Roman"/>
          <w:sz w:val="24"/>
          <w:szCs w:val="24"/>
        </w:rPr>
        <w:t xml:space="preserve">information required by </w:t>
      </w:r>
      <w:r w:rsidR="00EE443F" w:rsidRPr="00EE443F">
        <w:rPr>
          <w:rFonts w:ascii="Times New Roman" w:eastAsia="Times New Roman" w:hAnsi="Times New Roman" w:cs="Times New Roman"/>
          <w:sz w:val="24"/>
          <w:szCs w:val="24"/>
        </w:rPr>
        <w:t xml:space="preserve">Rule 15Ga-2 </w:t>
      </w:r>
      <w:r>
        <w:rPr>
          <w:rFonts w:ascii="Times New Roman" w:eastAsia="Times New Roman" w:hAnsi="Times New Roman" w:cs="Times New Roman"/>
          <w:sz w:val="24"/>
          <w:szCs w:val="24"/>
        </w:rPr>
        <w:t xml:space="preserve">were </w:t>
      </w:r>
      <w:r w:rsidR="00C70D64">
        <w:rPr>
          <w:rFonts w:ascii="Times New Roman" w:eastAsia="Times New Roman" w:hAnsi="Times New Roman" w:cs="Times New Roman"/>
          <w:sz w:val="24"/>
          <w:szCs w:val="24"/>
        </w:rPr>
        <w:t xml:space="preserve">not collected, the </w:t>
      </w:r>
      <w:r w:rsidR="00406090" w:rsidRPr="00F71F9E">
        <w:rPr>
          <w:rFonts w:ascii="Times New Roman" w:eastAsia="Times New Roman" w:hAnsi="Times New Roman" w:cs="Times New Roman"/>
          <w:sz w:val="24"/>
          <w:szCs w:val="24"/>
        </w:rPr>
        <w:t xml:space="preserve">objectives </w:t>
      </w:r>
      <w:r w:rsidR="00846067">
        <w:rPr>
          <w:rFonts w:ascii="Times New Roman" w:eastAsia="Times New Roman" w:hAnsi="Times New Roman" w:cs="Times New Roman"/>
          <w:sz w:val="24"/>
          <w:szCs w:val="24"/>
        </w:rPr>
        <w:t xml:space="preserve">of </w:t>
      </w:r>
      <w:r w:rsidR="00600C48">
        <w:rPr>
          <w:rFonts w:ascii="Times New Roman" w:eastAsia="Times New Roman" w:hAnsi="Times New Roman" w:cs="Times New Roman"/>
          <w:sz w:val="24"/>
          <w:szCs w:val="24"/>
        </w:rPr>
        <w:t>Section</w:t>
      </w:r>
      <w:r w:rsidR="006D30D7">
        <w:rPr>
          <w:rFonts w:ascii="Times New Roman" w:eastAsia="Times New Roman" w:hAnsi="Times New Roman" w:cs="Times New Roman"/>
          <w:sz w:val="24"/>
          <w:szCs w:val="24"/>
        </w:rPr>
        <w:t xml:space="preserve"> </w:t>
      </w:r>
      <w:r w:rsidR="00406090" w:rsidRPr="00F71F9E">
        <w:rPr>
          <w:rFonts w:ascii="Times New Roman" w:eastAsia="Times New Roman" w:hAnsi="Times New Roman" w:cs="Times New Roman"/>
          <w:sz w:val="24"/>
          <w:szCs w:val="24"/>
        </w:rPr>
        <w:t>15E(s)(4)(A)</w:t>
      </w:r>
      <w:r w:rsidR="00552B17" w:rsidRPr="00F71F9E">
        <w:rPr>
          <w:rFonts w:ascii="Times New Roman" w:eastAsia="Times New Roman" w:hAnsi="Times New Roman" w:cs="Times New Roman"/>
          <w:sz w:val="24"/>
          <w:szCs w:val="24"/>
        </w:rPr>
        <w:t xml:space="preserve"> of the Exchange Act </w:t>
      </w:r>
      <w:r w:rsidR="00C70D64">
        <w:rPr>
          <w:rFonts w:ascii="Times New Roman" w:eastAsia="Times New Roman" w:hAnsi="Times New Roman" w:cs="Times New Roman"/>
          <w:sz w:val="24"/>
          <w:szCs w:val="24"/>
        </w:rPr>
        <w:t xml:space="preserve">would not be achieved, </w:t>
      </w:r>
      <w:r w:rsidR="00552B17" w:rsidRPr="00F71F9E">
        <w:rPr>
          <w:rFonts w:ascii="Times New Roman" w:eastAsia="Times New Roman" w:hAnsi="Times New Roman" w:cs="Times New Roman"/>
          <w:sz w:val="24"/>
          <w:szCs w:val="24"/>
        </w:rPr>
        <w:t xml:space="preserve">because </w:t>
      </w:r>
      <w:r w:rsidR="00FE396A">
        <w:rPr>
          <w:rFonts w:ascii="Times New Roman" w:eastAsia="Times New Roman" w:hAnsi="Times New Roman" w:cs="Times New Roman"/>
          <w:sz w:val="24"/>
          <w:szCs w:val="24"/>
        </w:rPr>
        <w:t xml:space="preserve">users of credit ratings </w:t>
      </w:r>
      <w:r w:rsidR="00FE396A" w:rsidRPr="00FE396A">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not be provided with information regarding the </w:t>
      </w:r>
      <w:r w:rsidRPr="004A4324">
        <w:rPr>
          <w:rFonts w:ascii="Times New Roman" w:eastAsia="Times New Roman" w:hAnsi="Times New Roman" w:cs="Times New Roman"/>
          <w:sz w:val="24"/>
          <w:szCs w:val="24"/>
        </w:rPr>
        <w:t>findings and conclusions of any third-party due diligence report obtained by the issuer or underwriter</w:t>
      </w:r>
      <w:r w:rsidR="00552B17" w:rsidRPr="00F71F9E">
        <w:rPr>
          <w:rFonts w:ascii="Times New Roman" w:eastAsia="Times New Roman" w:hAnsi="Times New Roman" w:cs="Times New Roman"/>
          <w:sz w:val="24"/>
          <w:szCs w:val="24"/>
        </w:rPr>
        <w:t xml:space="preserve">. </w:t>
      </w:r>
    </w:p>
    <w:p w:rsidR="007139BA" w:rsidRPr="00F71F9E" w:rsidRDefault="007139BA">
      <w:pPr>
        <w:spacing w:before="16" w:after="0" w:line="260" w:lineRule="exact"/>
        <w:rPr>
          <w:rFonts w:ascii="Times New Roman" w:hAnsi="Times New Roman" w:cs="Times New Roman"/>
          <w:sz w:val="26"/>
          <w:szCs w:val="26"/>
        </w:rPr>
      </w:pPr>
    </w:p>
    <w:p w:rsidR="00B32795" w:rsidRPr="00F71F9E" w:rsidRDefault="00B32795" w:rsidP="00B32795">
      <w:pPr>
        <w:pStyle w:val="ListParagraph"/>
        <w:numPr>
          <w:ilvl w:val="0"/>
          <w:numId w:val="1"/>
        </w:numPr>
        <w:ind w:left="0" w:firstLine="0"/>
        <w:rPr>
          <w:b/>
        </w:rPr>
      </w:pPr>
      <w:r w:rsidRPr="00F71F9E">
        <w:rPr>
          <w:b/>
        </w:rPr>
        <w:t>Inconsistencies with Guidelines in 5 CFR 1320.5(d)(2)</w:t>
      </w:r>
    </w:p>
    <w:p w:rsidR="007139BA" w:rsidRPr="00F71F9E" w:rsidRDefault="007139BA">
      <w:pPr>
        <w:spacing w:before="12" w:after="0" w:line="240" w:lineRule="exact"/>
        <w:rPr>
          <w:rFonts w:ascii="Times New Roman" w:hAnsi="Times New Roman" w:cs="Times New Roman"/>
          <w:sz w:val="24"/>
          <w:szCs w:val="24"/>
        </w:rPr>
      </w:pPr>
    </w:p>
    <w:p w:rsidR="00B32795" w:rsidRPr="00F71F9E" w:rsidRDefault="00140F4B" w:rsidP="00140F4B">
      <w:pPr>
        <w:pStyle w:val="ListParagraph"/>
        <w:tabs>
          <w:tab w:val="left" w:pos="-4466"/>
          <w:tab w:val="left" w:pos="-3460"/>
          <w:tab w:val="left" w:pos="-3343"/>
        </w:tabs>
        <w:suppressAutoHyphens/>
        <w:ind w:left="0"/>
      </w:pPr>
      <w:r w:rsidRPr="00F71F9E">
        <w:tab/>
      </w:r>
      <w:r w:rsidR="00B32795" w:rsidRPr="00F71F9E">
        <w:t>There are no special circumstances. This collection is consistent with the guidelines in 5 CFR 1320.5(d</w:t>
      </w:r>
      <w:proofErr w:type="gramStart"/>
      <w:r w:rsidR="00B32795" w:rsidRPr="00F71F9E">
        <w:t>)</w:t>
      </w:r>
      <w:r w:rsidR="00B955D1" w:rsidRPr="00F71F9E">
        <w:t>(</w:t>
      </w:r>
      <w:proofErr w:type="gramEnd"/>
      <w:r w:rsidR="00B955D1" w:rsidRPr="00F71F9E">
        <w:t>2)</w:t>
      </w:r>
      <w:r w:rsidR="00B32795" w:rsidRPr="00F71F9E">
        <w:t>.</w:t>
      </w:r>
    </w:p>
    <w:p w:rsidR="007139BA" w:rsidRPr="00F71F9E" w:rsidRDefault="007139BA">
      <w:pPr>
        <w:spacing w:before="16" w:after="0" w:line="260" w:lineRule="exact"/>
        <w:rPr>
          <w:rFonts w:ascii="Times New Roman" w:hAnsi="Times New Roman" w:cs="Times New Roman"/>
          <w:sz w:val="26"/>
          <w:szCs w:val="26"/>
        </w:rPr>
      </w:pPr>
    </w:p>
    <w:p w:rsidR="00922437" w:rsidRPr="00F71F9E" w:rsidRDefault="00922437" w:rsidP="00922437">
      <w:pPr>
        <w:numPr>
          <w:ilvl w:val="0"/>
          <w:numId w:val="1"/>
        </w:numPr>
        <w:spacing w:before="15" w:after="0" w:line="260" w:lineRule="exact"/>
        <w:rPr>
          <w:rFonts w:ascii="Times New Roman" w:eastAsia="Times New Roman" w:hAnsi="Times New Roman" w:cs="Times New Roman"/>
          <w:b/>
          <w:position w:val="-1"/>
          <w:sz w:val="24"/>
          <w:szCs w:val="24"/>
        </w:rPr>
      </w:pPr>
      <w:r w:rsidRPr="00F71F9E">
        <w:rPr>
          <w:rFonts w:ascii="Times New Roman" w:eastAsia="Times New Roman" w:hAnsi="Times New Roman" w:cs="Times New Roman"/>
          <w:b/>
          <w:position w:val="-1"/>
          <w:sz w:val="24"/>
          <w:szCs w:val="24"/>
        </w:rPr>
        <w:t>Consultations Outside the Agency</w:t>
      </w:r>
    </w:p>
    <w:p w:rsidR="00922437" w:rsidRPr="00F71F9E" w:rsidRDefault="00922437" w:rsidP="00922437">
      <w:pPr>
        <w:spacing w:before="15" w:after="0" w:line="260" w:lineRule="exact"/>
        <w:rPr>
          <w:rFonts w:ascii="Times New Roman" w:eastAsia="Times New Roman" w:hAnsi="Times New Roman" w:cs="Times New Roman"/>
          <w:position w:val="-1"/>
          <w:sz w:val="24"/>
          <w:szCs w:val="24"/>
        </w:rPr>
      </w:pPr>
    </w:p>
    <w:p w:rsidR="00922437" w:rsidRPr="00F71F9E" w:rsidRDefault="008A7CFB" w:rsidP="00922437">
      <w:pPr>
        <w:spacing w:before="15" w:after="0" w:line="260" w:lineRule="exact"/>
        <w:ind w:firstLine="720"/>
        <w:rPr>
          <w:rFonts w:ascii="Times New Roman" w:eastAsia="Times New Roman" w:hAnsi="Times New Roman" w:cs="Times New Roman"/>
          <w:position w:val="-1"/>
          <w:sz w:val="24"/>
          <w:szCs w:val="24"/>
        </w:rPr>
      </w:pPr>
      <w:r w:rsidRPr="008A7CFB">
        <w:rPr>
          <w:rFonts w:ascii="Times New Roman" w:eastAsia="Times New Roman" w:hAnsi="Times New Roman" w:cs="Times New Roman"/>
          <w:position w:val="-1"/>
          <w:sz w:val="24"/>
          <w:szCs w:val="24"/>
        </w:rPr>
        <w:t xml:space="preserve">The Commission solicited comment on the estimated PRA burden associated with the proposed collection of information requirements </w:t>
      </w:r>
      <w:r>
        <w:rPr>
          <w:rFonts w:ascii="Times New Roman" w:eastAsia="Times New Roman" w:hAnsi="Times New Roman" w:cs="Times New Roman"/>
          <w:position w:val="-1"/>
          <w:sz w:val="24"/>
          <w:szCs w:val="24"/>
        </w:rPr>
        <w:t>in the Proposing Release.</w:t>
      </w:r>
      <w:r w:rsidR="00922437" w:rsidRPr="00F71F9E">
        <w:rPr>
          <w:rFonts w:ascii="Times New Roman" w:eastAsia="Times New Roman" w:hAnsi="Times New Roman" w:cs="Times New Roman"/>
          <w:position w:val="-1"/>
          <w:sz w:val="24"/>
          <w:szCs w:val="24"/>
          <w:vertAlign w:val="superscript"/>
        </w:rPr>
        <w:footnoteReference w:id="19"/>
      </w:r>
      <w:r w:rsidR="00922437" w:rsidRPr="00F71F9E">
        <w:rPr>
          <w:rFonts w:ascii="Times New Roman" w:eastAsia="Times New Roman" w:hAnsi="Times New Roman" w:cs="Times New Roman"/>
          <w:position w:val="-1"/>
          <w:sz w:val="24"/>
          <w:szCs w:val="24"/>
        </w:rPr>
        <w:t xml:space="preserve">  Comments on </w:t>
      </w:r>
      <w:r>
        <w:rPr>
          <w:rFonts w:ascii="Times New Roman" w:eastAsia="Times New Roman" w:hAnsi="Times New Roman" w:cs="Times New Roman"/>
          <w:position w:val="-1"/>
          <w:sz w:val="24"/>
          <w:szCs w:val="24"/>
        </w:rPr>
        <w:t>the Proposing Release</w:t>
      </w:r>
      <w:r w:rsidR="00922437" w:rsidRPr="00F71F9E">
        <w:rPr>
          <w:rFonts w:ascii="Times New Roman" w:eastAsia="Times New Roman" w:hAnsi="Times New Roman" w:cs="Times New Roman"/>
          <w:position w:val="-1"/>
          <w:sz w:val="24"/>
          <w:szCs w:val="24"/>
        </w:rPr>
        <w:t xml:space="preserve"> were generally received from registrants, investors, and other market participants.  In addition, the Commission and staff participated in ongoing dialogue with representatives of various market participants through public conferences, meetings, and informal exchanges.  The comments received </w:t>
      </w:r>
      <w:r>
        <w:rPr>
          <w:rFonts w:ascii="Times New Roman" w:eastAsia="Times New Roman" w:hAnsi="Times New Roman" w:cs="Times New Roman"/>
          <w:position w:val="-1"/>
          <w:sz w:val="24"/>
          <w:szCs w:val="24"/>
        </w:rPr>
        <w:t>in connection with</w:t>
      </w:r>
      <w:r w:rsidR="00922437" w:rsidRPr="00F71F9E">
        <w:rPr>
          <w:rFonts w:ascii="Times New Roman" w:eastAsia="Times New Roman" w:hAnsi="Times New Roman" w:cs="Times New Roman"/>
          <w:position w:val="-1"/>
          <w:sz w:val="24"/>
          <w:szCs w:val="24"/>
        </w:rPr>
        <w:t xml:space="preserve"> this rulemaking are posted on the Commission’s public website, and are available through </w:t>
      </w:r>
      <w:r w:rsidR="00555230" w:rsidRPr="00555230">
        <w:rPr>
          <w:rFonts w:ascii="Times New Roman" w:eastAsia="Times New Roman" w:hAnsi="Times New Roman" w:cs="Times New Roman"/>
          <w:position w:val="-1"/>
          <w:sz w:val="24"/>
          <w:szCs w:val="24"/>
        </w:rPr>
        <w:t>http://www.sec.gov/comments/s7-18-11/s71811.shtml</w:t>
      </w:r>
      <w:r w:rsidR="00922437" w:rsidRPr="00F71F9E">
        <w:rPr>
          <w:rFonts w:ascii="Times New Roman" w:eastAsia="Times New Roman" w:hAnsi="Times New Roman" w:cs="Times New Roman"/>
          <w:position w:val="-1"/>
          <w:sz w:val="24"/>
          <w:szCs w:val="24"/>
        </w:rPr>
        <w:t xml:space="preserve">.  </w:t>
      </w:r>
      <w:r w:rsidR="004D5DEF">
        <w:rPr>
          <w:rFonts w:ascii="Times New Roman" w:eastAsia="Times New Roman" w:hAnsi="Times New Roman" w:cs="Times New Roman"/>
          <w:position w:val="-1"/>
          <w:sz w:val="24"/>
          <w:szCs w:val="24"/>
        </w:rPr>
        <w:t xml:space="preserve">The Commission did not receive comments on its estimates of the </w:t>
      </w:r>
      <w:r w:rsidR="004D5DEF" w:rsidRPr="00FA5C05">
        <w:rPr>
          <w:rFonts w:ascii="Times New Roman" w:eastAsia="Times New Roman" w:hAnsi="Times New Roman" w:cs="Times New Roman"/>
          <w:position w:val="-1"/>
          <w:sz w:val="24"/>
          <w:szCs w:val="24"/>
        </w:rPr>
        <w:t xml:space="preserve">paperwork burdens </w:t>
      </w:r>
      <w:r w:rsidR="004D5DEF">
        <w:rPr>
          <w:rFonts w:ascii="Times New Roman" w:eastAsia="Times New Roman" w:hAnsi="Times New Roman" w:cs="Times New Roman"/>
          <w:position w:val="-1"/>
          <w:sz w:val="24"/>
          <w:szCs w:val="24"/>
        </w:rPr>
        <w:t xml:space="preserve">associated with </w:t>
      </w:r>
      <w:r w:rsidR="004D5DEF" w:rsidRPr="00223485">
        <w:rPr>
          <w:rFonts w:ascii="Times New Roman" w:eastAsia="Times New Roman" w:hAnsi="Times New Roman" w:cs="Times New Roman"/>
          <w:position w:val="-1"/>
          <w:sz w:val="24"/>
          <w:szCs w:val="24"/>
        </w:rPr>
        <w:t>Rule 15Ga-2 and the amendments to Form ABS-15G</w:t>
      </w:r>
      <w:r w:rsidR="004D5DEF">
        <w:rPr>
          <w:rFonts w:ascii="Times New Roman" w:eastAsia="Times New Roman" w:hAnsi="Times New Roman" w:cs="Times New Roman"/>
          <w:position w:val="-1"/>
          <w:sz w:val="24"/>
          <w:szCs w:val="24"/>
        </w:rPr>
        <w:t xml:space="preserve">.  </w:t>
      </w:r>
      <w:r w:rsidR="00922437" w:rsidRPr="00F71F9E">
        <w:rPr>
          <w:rFonts w:ascii="Times New Roman" w:eastAsia="Times New Roman" w:hAnsi="Times New Roman" w:cs="Times New Roman"/>
          <w:position w:val="-1"/>
          <w:sz w:val="24"/>
          <w:szCs w:val="24"/>
        </w:rPr>
        <w:t>The Commission</w:t>
      </w:r>
      <w:r w:rsidR="00192B1D" w:rsidRPr="00192B1D">
        <w:rPr>
          <w:rFonts w:ascii="Times New Roman" w:eastAsia="Times New Roman" w:hAnsi="Times New Roman" w:cs="Times New Roman"/>
          <w:position w:val="-1"/>
          <w:sz w:val="24"/>
          <w:szCs w:val="24"/>
        </w:rPr>
        <w:t xml:space="preserve"> </w:t>
      </w:r>
      <w:r w:rsidR="00922437" w:rsidRPr="00F71F9E">
        <w:rPr>
          <w:rFonts w:ascii="Times New Roman" w:eastAsia="Times New Roman" w:hAnsi="Times New Roman" w:cs="Times New Roman"/>
          <w:position w:val="-1"/>
          <w:sz w:val="24"/>
          <w:szCs w:val="24"/>
        </w:rPr>
        <w:t>considered all comments received prior to</w:t>
      </w:r>
      <w:r>
        <w:rPr>
          <w:rFonts w:ascii="Times New Roman" w:eastAsia="Times New Roman" w:hAnsi="Times New Roman" w:cs="Times New Roman"/>
          <w:position w:val="-1"/>
          <w:sz w:val="24"/>
          <w:szCs w:val="24"/>
        </w:rPr>
        <w:t xml:space="preserve"> adopting Rule 15Ga-2 and the amendments to</w:t>
      </w:r>
      <w:r w:rsidRPr="008A7CFB">
        <w:t xml:space="preserve"> </w:t>
      </w:r>
      <w:r w:rsidRPr="008A7CFB">
        <w:rPr>
          <w:rFonts w:ascii="Times New Roman" w:eastAsia="Times New Roman" w:hAnsi="Times New Roman" w:cs="Times New Roman"/>
          <w:position w:val="-1"/>
          <w:sz w:val="24"/>
          <w:szCs w:val="24"/>
        </w:rPr>
        <w:t>Form ABS-15G</w:t>
      </w:r>
      <w:r w:rsidR="00922437" w:rsidRPr="00F71F9E">
        <w:rPr>
          <w:rFonts w:ascii="Times New Roman" w:eastAsia="Times New Roman" w:hAnsi="Times New Roman" w:cs="Times New Roman"/>
          <w:position w:val="-1"/>
          <w:sz w:val="24"/>
          <w:szCs w:val="24"/>
        </w:rPr>
        <w:t xml:space="preserve">, and explained in the </w:t>
      </w:r>
      <w:r>
        <w:rPr>
          <w:rFonts w:ascii="Times New Roman" w:eastAsia="Times New Roman" w:hAnsi="Times New Roman" w:cs="Times New Roman"/>
          <w:position w:val="-1"/>
          <w:sz w:val="24"/>
          <w:szCs w:val="24"/>
        </w:rPr>
        <w:t>A</w:t>
      </w:r>
      <w:r w:rsidR="00922437" w:rsidRPr="00F71F9E">
        <w:rPr>
          <w:rFonts w:ascii="Times New Roman" w:eastAsia="Times New Roman" w:hAnsi="Times New Roman" w:cs="Times New Roman"/>
          <w:position w:val="-1"/>
          <w:sz w:val="24"/>
          <w:szCs w:val="24"/>
        </w:rPr>
        <w:t xml:space="preserve">dopting </w:t>
      </w:r>
      <w:r>
        <w:rPr>
          <w:rFonts w:ascii="Times New Roman" w:eastAsia="Times New Roman" w:hAnsi="Times New Roman" w:cs="Times New Roman"/>
          <w:position w:val="-1"/>
          <w:sz w:val="24"/>
          <w:szCs w:val="24"/>
        </w:rPr>
        <w:t>R</w:t>
      </w:r>
      <w:r w:rsidR="00922437" w:rsidRPr="00F71F9E">
        <w:rPr>
          <w:rFonts w:ascii="Times New Roman" w:eastAsia="Times New Roman" w:hAnsi="Times New Roman" w:cs="Times New Roman"/>
          <w:position w:val="-1"/>
          <w:sz w:val="24"/>
          <w:szCs w:val="24"/>
        </w:rPr>
        <w:t xml:space="preserve">elease how the </w:t>
      </w:r>
      <w:r w:rsidR="00880291">
        <w:rPr>
          <w:rFonts w:ascii="Times New Roman" w:eastAsia="Times New Roman" w:hAnsi="Times New Roman" w:cs="Times New Roman"/>
          <w:position w:val="-1"/>
          <w:sz w:val="24"/>
          <w:szCs w:val="24"/>
        </w:rPr>
        <w:t xml:space="preserve">adopted </w:t>
      </w:r>
      <w:r w:rsidR="00922437" w:rsidRPr="00F71F9E">
        <w:rPr>
          <w:rFonts w:ascii="Times New Roman" w:eastAsia="Times New Roman" w:hAnsi="Times New Roman" w:cs="Times New Roman"/>
          <w:position w:val="-1"/>
          <w:sz w:val="24"/>
          <w:szCs w:val="24"/>
        </w:rPr>
        <w:t xml:space="preserve">rule </w:t>
      </w:r>
      <w:r w:rsidR="00444E07">
        <w:rPr>
          <w:rFonts w:ascii="Times New Roman" w:eastAsia="Times New Roman" w:hAnsi="Times New Roman" w:cs="Times New Roman"/>
          <w:position w:val="-1"/>
          <w:sz w:val="24"/>
          <w:szCs w:val="24"/>
        </w:rPr>
        <w:t xml:space="preserve">and amendments </w:t>
      </w:r>
      <w:r w:rsidR="00922437" w:rsidRPr="00F71F9E">
        <w:rPr>
          <w:rFonts w:ascii="Times New Roman" w:eastAsia="Times New Roman" w:hAnsi="Times New Roman" w:cs="Times New Roman"/>
          <w:position w:val="-1"/>
          <w:sz w:val="24"/>
          <w:szCs w:val="24"/>
        </w:rPr>
        <w:t>respond to such comments, in accordance with 5 CFR 1320.11(f).</w:t>
      </w:r>
      <w:r w:rsidR="00223485">
        <w:rPr>
          <w:rFonts w:ascii="Times New Roman" w:eastAsia="Times New Roman" w:hAnsi="Times New Roman" w:cs="Times New Roman"/>
          <w:position w:val="-1"/>
          <w:sz w:val="24"/>
          <w:szCs w:val="24"/>
        </w:rPr>
        <w:t xml:space="preserve">  </w:t>
      </w:r>
    </w:p>
    <w:p w:rsidR="00A83329" w:rsidRPr="00F71F9E" w:rsidRDefault="00A83329" w:rsidP="00922437">
      <w:pPr>
        <w:spacing w:before="15" w:after="0" w:line="260" w:lineRule="exact"/>
        <w:ind w:firstLine="720"/>
        <w:rPr>
          <w:rFonts w:ascii="Times New Roman" w:eastAsia="Times New Roman" w:hAnsi="Times New Roman" w:cs="Times New Roman"/>
          <w:position w:val="-1"/>
          <w:sz w:val="24"/>
          <w:szCs w:val="24"/>
        </w:rPr>
      </w:pPr>
    </w:p>
    <w:p w:rsidR="007139BA" w:rsidRPr="00F71F9E" w:rsidRDefault="00922437" w:rsidP="00922437">
      <w:pPr>
        <w:pStyle w:val="ListParagraph"/>
        <w:numPr>
          <w:ilvl w:val="0"/>
          <w:numId w:val="1"/>
        </w:numPr>
        <w:ind w:left="0" w:firstLine="0"/>
        <w:rPr>
          <w:b/>
        </w:rPr>
      </w:pPr>
      <w:r w:rsidRPr="00F71F9E">
        <w:rPr>
          <w:b/>
        </w:rPr>
        <w:t>Payment or Gift</w:t>
      </w:r>
    </w:p>
    <w:p w:rsidR="007139BA" w:rsidRPr="00C71CB8" w:rsidRDefault="007139BA">
      <w:pPr>
        <w:spacing w:before="12" w:after="0" w:line="240" w:lineRule="exact"/>
        <w:rPr>
          <w:rFonts w:ascii="Times New Roman" w:hAnsi="Times New Roman" w:cs="Times New Roman"/>
          <w:sz w:val="20"/>
          <w:szCs w:val="20"/>
        </w:rPr>
      </w:pPr>
    </w:p>
    <w:p w:rsidR="007139BA" w:rsidRPr="00F71F9E" w:rsidRDefault="001311A4" w:rsidP="006E7FB9">
      <w:pPr>
        <w:spacing w:before="29" w:after="0" w:line="240" w:lineRule="auto"/>
        <w:ind w:right="40" w:firstLine="720"/>
        <w:rPr>
          <w:rFonts w:ascii="Times New Roman" w:eastAsia="Times New Roman" w:hAnsi="Times New Roman" w:cs="Times New Roman"/>
          <w:sz w:val="24"/>
          <w:szCs w:val="24"/>
        </w:rPr>
      </w:pPr>
      <w:r w:rsidRPr="00F71F9E">
        <w:rPr>
          <w:rFonts w:ascii="Times New Roman" w:eastAsia="Times New Roman" w:hAnsi="Times New Roman" w:cs="Times New Roman"/>
          <w:sz w:val="24"/>
          <w:szCs w:val="24"/>
        </w:rPr>
        <w:t>The Commission did not provide any payment or gift to respondents in connection with the rulemaking</w:t>
      </w:r>
      <w:r w:rsidR="004A026D" w:rsidRPr="00F71F9E">
        <w:rPr>
          <w:rFonts w:ascii="Times New Roman" w:eastAsia="Times New Roman" w:hAnsi="Times New Roman" w:cs="Times New Roman"/>
          <w:sz w:val="24"/>
          <w:szCs w:val="24"/>
        </w:rPr>
        <w:t>.</w:t>
      </w:r>
    </w:p>
    <w:p w:rsidR="007139BA" w:rsidRPr="00C71CB8" w:rsidRDefault="007139BA">
      <w:pPr>
        <w:spacing w:before="16" w:after="0" w:line="260" w:lineRule="exact"/>
        <w:rPr>
          <w:rFonts w:ascii="Times New Roman" w:hAnsi="Times New Roman" w:cs="Times New Roman"/>
          <w:sz w:val="20"/>
          <w:szCs w:val="20"/>
        </w:rPr>
      </w:pPr>
    </w:p>
    <w:p w:rsidR="007139BA" w:rsidRPr="00F71F9E" w:rsidRDefault="00BA65B0" w:rsidP="00922437">
      <w:pPr>
        <w:pStyle w:val="ListParagraph"/>
        <w:numPr>
          <w:ilvl w:val="0"/>
          <w:numId w:val="1"/>
        </w:numPr>
        <w:ind w:left="0" w:firstLine="0"/>
        <w:rPr>
          <w:b/>
        </w:rPr>
      </w:pPr>
      <w:r w:rsidRPr="00F71F9E">
        <w:rPr>
          <w:b/>
        </w:rPr>
        <w:t>Confidentiality</w:t>
      </w:r>
    </w:p>
    <w:p w:rsidR="007139BA" w:rsidRPr="00C71CB8" w:rsidRDefault="007139BA">
      <w:pPr>
        <w:spacing w:before="12" w:after="0" w:line="240" w:lineRule="exact"/>
        <w:rPr>
          <w:rFonts w:ascii="Times New Roman" w:hAnsi="Times New Roman" w:cs="Times New Roman"/>
          <w:sz w:val="20"/>
          <w:szCs w:val="20"/>
        </w:rPr>
      </w:pPr>
    </w:p>
    <w:p w:rsidR="00567C12" w:rsidRPr="00F71F9E" w:rsidRDefault="000A22E9" w:rsidP="000A22E9">
      <w:pPr>
        <w:spacing w:before="29" w:after="0" w:line="240" w:lineRule="auto"/>
        <w:ind w:right="40" w:firstLine="7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w:t>
      </w:r>
      <w:r w:rsidR="004906C7" w:rsidRPr="004906C7">
        <w:rPr>
          <w:rFonts w:ascii="Times New Roman" w:eastAsia="Times New Roman" w:hAnsi="Times New Roman" w:cs="Times New Roman"/>
          <w:spacing w:val="-1"/>
          <w:sz w:val="24"/>
          <w:szCs w:val="24"/>
        </w:rPr>
        <w:t xml:space="preserve">he </w:t>
      </w:r>
      <w:r w:rsidR="004906C7">
        <w:rPr>
          <w:rFonts w:ascii="Times New Roman" w:eastAsia="Times New Roman" w:hAnsi="Times New Roman" w:cs="Times New Roman"/>
          <w:spacing w:val="-1"/>
          <w:sz w:val="24"/>
          <w:szCs w:val="24"/>
        </w:rPr>
        <w:t xml:space="preserve">information disclosed on </w:t>
      </w:r>
      <w:r w:rsidR="00C50B02">
        <w:rPr>
          <w:rFonts w:ascii="Times New Roman" w:eastAsia="Times New Roman" w:hAnsi="Times New Roman" w:cs="Times New Roman"/>
          <w:spacing w:val="-1"/>
          <w:sz w:val="24"/>
          <w:szCs w:val="24"/>
        </w:rPr>
        <w:t xml:space="preserve">a </w:t>
      </w:r>
      <w:r w:rsidR="00567C12" w:rsidRPr="00F71F9E">
        <w:rPr>
          <w:rFonts w:ascii="Times New Roman" w:eastAsia="Times New Roman" w:hAnsi="Times New Roman" w:cs="Times New Roman"/>
          <w:spacing w:val="-1"/>
          <w:sz w:val="24"/>
          <w:szCs w:val="24"/>
        </w:rPr>
        <w:t xml:space="preserve">Form ABS-15G </w:t>
      </w:r>
      <w:r w:rsidR="00C70D64">
        <w:rPr>
          <w:rFonts w:ascii="Times New Roman" w:eastAsia="Times New Roman" w:hAnsi="Times New Roman" w:cs="Times New Roman"/>
          <w:spacing w:val="-1"/>
          <w:sz w:val="24"/>
          <w:szCs w:val="24"/>
        </w:rPr>
        <w:t xml:space="preserve">that is filed or </w:t>
      </w:r>
      <w:r w:rsidR="00567C12" w:rsidRPr="00F71F9E">
        <w:rPr>
          <w:rFonts w:ascii="Times New Roman" w:eastAsia="Times New Roman" w:hAnsi="Times New Roman" w:cs="Times New Roman"/>
          <w:spacing w:val="-1"/>
          <w:sz w:val="24"/>
          <w:szCs w:val="24"/>
        </w:rPr>
        <w:t xml:space="preserve">furnished </w:t>
      </w:r>
      <w:r w:rsidR="00C70D64">
        <w:rPr>
          <w:rFonts w:ascii="Times New Roman" w:eastAsia="Times New Roman" w:hAnsi="Times New Roman" w:cs="Times New Roman"/>
          <w:spacing w:val="-1"/>
          <w:sz w:val="24"/>
          <w:szCs w:val="24"/>
        </w:rPr>
        <w:t>with</w:t>
      </w:r>
      <w:r w:rsidR="00567C12" w:rsidRPr="00F71F9E">
        <w:rPr>
          <w:rFonts w:ascii="Times New Roman" w:eastAsia="Times New Roman" w:hAnsi="Times New Roman" w:cs="Times New Roman"/>
          <w:spacing w:val="-1"/>
          <w:sz w:val="24"/>
          <w:szCs w:val="24"/>
        </w:rPr>
        <w:t xml:space="preserve"> the Commission </w:t>
      </w:r>
      <w:r w:rsidR="00192B1D">
        <w:rPr>
          <w:rFonts w:ascii="Times New Roman" w:eastAsia="Times New Roman" w:hAnsi="Times New Roman" w:cs="Times New Roman"/>
          <w:spacing w:val="-1"/>
          <w:sz w:val="24"/>
          <w:szCs w:val="24"/>
        </w:rPr>
        <w:t xml:space="preserve">will </w:t>
      </w:r>
      <w:r w:rsidR="004906C7">
        <w:rPr>
          <w:rFonts w:ascii="Times New Roman" w:eastAsia="Times New Roman" w:hAnsi="Times New Roman" w:cs="Times New Roman"/>
          <w:spacing w:val="-1"/>
          <w:sz w:val="24"/>
          <w:szCs w:val="24"/>
        </w:rPr>
        <w:t xml:space="preserve">not be confidential and will </w:t>
      </w:r>
      <w:r w:rsidR="00192B1D">
        <w:rPr>
          <w:rFonts w:ascii="Times New Roman" w:eastAsia="Times New Roman" w:hAnsi="Times New Roman" w:cs="Times New Roman"/>
          <w:spacing w:val="-1"/>
          <w:sz w:val="24"/>
          <w:szCs w:val="24"/>
        </w:rPr>
        <w:t>be</w:t>
      </w:r>
      <w:r w:rsidR="00567C12" w:rsidRPr="00F71F9E">
        <w:rPr>
          <w:rFonts w:ascii="Times New Roman" w:eastAsia="Times New Roman" w:hAnsi="Times New Roman" w:cs="Times New Roman"/>
          <w:spacing w:val="-1"/>
          <w:sz w:val="24"/>
          <w:szCs w:val="24"/>
        </w:rPr>
        <w:t xml:space="preserve"> publicly available on the Commission’s EDGAR system.  </w:t>
      </w:r>
    </w:p>
    <w:p w:rsidR="007139BA" w:rsidRPr="00C71CB8" w:rsidRDefault="007139BA">
      <w:pPr>
        <w:spacing w:before="16" w:after="0" w:line="260" w:lineRule="exact"/>
        <w:rPr>
          <w:rFonts w:ascii="Times New Roman" w:hAnsi="Times New Roman" w:cs="Times New Roman"/>
          <w:sz w:val="20"/>
          <w:szCs w:val="20"/>
        </w:rPr>
      </w:pPr>
    </w:p>
    <w:p w:rsidR="00922437" w:rsidRPr="00F71F9E" w:rsidRDefault="00922437" w:rsidP="00922437">
      <w:pPr>
        <w:pStyle w:val="ListParagraph"/>
        <w:numPr>
          <w:ilvl w:val="0"/>
          <w:numId w:val="1"/>
        </w:numPr>
        <w:ind w:left="0" w:firstLine="0"/>
        <w:rPr>
          <w:b/>
        </w:rPr>
      </w:pPr>
      <w:r w:rsidRPr="00F71F9E">
        <w:rPr>
          <w:b/>
        </w:rPr>
        <w:t>Sensitive Questions</w:t>
      </w:r>
    </w:p>
    <w:p w:rsidR="007139BA" w:rsidRPr="00C71CB8" w:rsidRDefault="007139BA">
      <w:pPr>
        <w:spacing w:before="12" w:after="0" w:line="240" w:lineRule="exact"/>
        <w:rPr>
          <w:rFonts w:ascii="Times New Roman" w:hAnsi="Times New Roman" w:cs="Times New Roman"/>
          <w:sz w:val="20"/>
          <w:szCs w:val="20"/>
        </w:rPr>
      </w:pPr>
    </w:p>
    <w:p w:rsidR="001311A4" w:rsidRDefault="001311A4" w:rsidP="009820D1">
      <w:pPr>
        <w:tabs>
          <w:tab w:val="left" w:pos="-720"/>
        </w:tabs>
        <w:suppressAutoHyphens/>
        <w:overflowPunct w:val="0"/>
        <w:autoSpaceDE w:val="0"/>
        <w:autoSpaceDN w:val="0"/>
        <w:adjustRightInd w:val="0"/>
        <w:spacing w:after="0" w:line="240" w:lineRule="auto"/>
        <w:ind w:right="-140"/>
        <w:textAlignment w:val="baseline"/>
        <w:rPr>
          <w:rFonts w:ascii="Times New Roman" w:eastAsia="Times New Roman" w:hAnsi="Times New Roman" w:cs="Times New Roman"/>
          <w:sz w:val="24"/>
          <w:szCs w:val="24"/>
        </w:rPr>
      </w:pPr>
      <w:r w:rsidRPr="00F71F9E">
        <w:rPr>
          <w:rFonts w:ascii="Times New Roman" w:eastAsia="Times New Roman" w:hAnsi="Times New Roman" w:cs="Times New Roman"/>
          <w:sz w:val="24"/>
          <w:szCs w:val="24"/>
        </w:rPr>
        <w:lastRenderedPageBreak/>
        <w:tab/>
      </w:r>
      <w:r w:rsidR="007C2ECF" w:rsidRPr="00F71F9E">
        <w:rPr>
          <w:rFonts w:ascii="Times New Roman" w:eastAsia="Times New Roman" w:hAnsi="Times New Roman" w:cs="Times New Roman"/>
          <w:sz w:val="24"/>
          <w:szCs w:val="24"/>
        </w:rPr>
        <w:t xml:space="preserve">Not applicable.  No inquiries of a sensitive nature were made. The information collection does not collect any personally identifiable information.  The Systems of Record Notice may be reviewed at the following site, </w:t>
      </w:r>
      <w:hyperlink r:id="rId8" w:history="1">
        <w:r w:rsidR="00FF6A58" w:rsidRPr="004F384A">
          <w:rPr>
            <w:rStyle w:val="Hyperlink"/>
            <w:rFonts w:ascii="Times New Roman" w:eastAsia="Times New Roman" w:hAnsi="Times New Roman" w:cs="Times New Roman"/>
            <w:sz w:val="24"/>
            <w:szCs w:val="24"/>
          </w:rPr>
          <w:t>http://www.sec.gov/about/privacy/sorn/secsorn6.pdf</w:t>
        </w:r>
      </w:hyperlink>
      <w:r w:rsidR="007C2ECF" w:rsidRPr="00F71F9E">
        <w:rPr>
          <w:rFonts w:ascii="Times New Roman" w:eastAsia="Times New Roman" w:hAnsi="Times New Roman" w:cs="Times New Roman"/>
          <w:sz w:val="24"/>
          <w:szCs w:val="24"/>
        </w:rPr>
        <w:t>.  The Privacy Impact Assessment document for EDGAR is attached as a supplemental document.</w:t>
      </w:r>
    </w:p>
    <w:p w:rsidR="007139BA" w:rsidRPr="00C71CB8" w:rsidRDefault="007139BA">
      <w:pPr>
        <w:spacing w:before="16" w:after="0" w:line="260" w:lineRule="exact"/>
        <w:rPr>
          <w:rFonts w:ascii="Times New Roman" w:hAnsi="Times New Roman" w:cs="Times New Roman"/>
          <w:sz w:val="20"/>
          <w:szCs w:val="20"/>
        </w:rPr>
      </w:pPr>
    </w:p>
    <w:p w:rsidR="007139BA" w:rsidRPr="00F71F9E" w:rsidRDefault="00922437" w:rsidP="00922437">
      <w:pPr>
        <w:pStyle w:val="ListParagraph"/>
        <w:numPr>
          <w:ilvl w:val="0"/>
          <w:numId w:val="1"/>
        </w:numPr>
        <w:ind w:left="0" w:firstLine="0"/>
        <w:rPr>
          <w:b/>
        </w:rPr>
      </w:pPr>
      <w:r w:rsidRPr="00F71F9E">
        <w:rPr>
          <w:b/>
        </w:rPr>
        <w:t>Burden of Information Collection</w:t>
      </w:r>
    </w:p>
    <w:p w:rsidR="007139BA" w:rsidRPr="00C71CB8" w:rsidRDefault="007139BA">
      <w:pPr>
        <w:spacing w:before="12" w:after="0" w:line="240" w:lineRule="exact"/>
        <w:rPr>
          <w:rFonts w:ascii="Times New Roman" w:hAnsi="Times New Roman" w:cs="Times New Roman"/>
          <w:sz w:val="20"/>
          <w:szCs w:val="20"/>
        </w:rPr>
      </w:pPr>
    </w:p>
    <w:p w:rsidR="00BF7014" w:rsidRPr="00F71F9E" w:rsidRDefault="00B440FC" w:rsidP="00BF7014">
      <w:pPr>
        <w:autoSpaceDE w:val="0"/>
        <w:autoSpaceDN w:val="0"/>
        <w:adjustRightInd w:val="0"/>
        <w:spacing w:after="0" w:line="240" w:lineRule="auto"/>
        <w:ind w:right="76"/>
        <w:rPr>
          <w:rFonts w:ascii="Times New Roman" w:hAnsi="Times New Roman" w:cs="Times New Roman"/>
          <w:i/>
          <w:sz w:val="24"/>
          <w:szCs w:val="24"/>
        </w:rPr>
      </w:pPr>
      <w:r w:rsidRPr="00F71F9E">
        <w:rPr>
          <w:rFonts w:ascii="Times New Roman" w:hAnsi="Times New Roman" w:cs="Times New Roman"/>
          <w:i/>
          <w:sz w:val="24"/>
          <w:szCs w:val="24"/>
        </w:rPr>
        <w:t>Form ABS-15G</w:t>
      </w:r>
      <w:r w:rsidR="00932352" w:rsidRPr="00F71F9E">
        <w:rPr>
          <w:rFonts w:ascii="Times New Roman" w:hAnsi="Times New Roman" w:cs="Times New Roman"/>
          <w:i/>
          <w:sz w:val="24"/>
          <w:szCs w:val="24"/>
        </w:rPr>
        <w:t xml:space="preserve"> Prior to </w:t>
      </w:r>
      <w:r w:rsidR="0051271A">
        <w:rPr>
          <w:rFonts w:ascii="Times New Roman" w:hAnsi="Times New Roman" w:cs="Times New Roman"/>
          <w:i/>
          <w:sz w:val="24"/>
          <w:szCs w:val="24"/>
        </w:rPr>
        <w:t>Amendments</w:t>
      </w:r>
    </w:p>
    <w:p w:rsidR="00B86BBC" w:rsidRPr="00F71F9E" w:rsidRDefault="00B86BBC" w:rsidP="00F71F9E">
      <w:pPr>
        <w:autoSpaceDE w:val="0"/>
        <w:autoSpaceDN w:val="0"/>
        <w:adjustRightInd w:val="0"/>
        <w:spacing w:after="0" w:line="240" w:lineRule="auto"/>
        <w:ind w:right="166"/>
        <w:rPr>
          <w:rFonts w:ascii="Times New Roman" w:hAnsi="Times New Roman" w:cs="Times New Roman"/>
        </w:rPr>
      </w:pPr>
    </w:p>
    <w:p w:rsidR="00D45A10" w:rsidRDefault="00B86BBC" w:rsidP="004B0E64">
      <w:pPr>
        <w:autoSpaceDE w:val="0"/>
        <w:autoSpaceDN w:val="0"/>
        <w:adjustRightInd w:val="0"/>
        <w:spacing w:after="0" w:line="240" w:lineRule="auto"/>
        <w:ind w:right="166" w:firstLine="720"/>
        <w:rPr>
          <w:rFonts w:ascii="Times New Roman" w:hAnsi="Times New Roman" w:cs="Times New Roman"/>
          <w:sz w:val="24"/>
          <w:szCs w:val="24"/>
        </w:rPr>
      </w:pPr>
      <w:r w:rsidRPr="00F71F9E">
        <w:rPr>
          <w:rFonts w:ascii="Times New Roman" w:hAnsi="Times New Roman" w:cs="Times New Roman"/>
          <w:sz w:val="24"/>
          <w:szCs w:val="24"/>
        </w:rPr>
        <w:t xml:space="preserve">“Form ABS-15G” is a collection of information </w:t>
      </w:r>
      <w:r w:rsidR="006D30D7">
        <w:rPr>
          <w:rFonts w:ascii="Times New Roman" w:hAnsi="Times New Roman" w:cs="Times New Roman"/>
          <w:sz w:val="24"/>
          <w:szCs w:val="24"/>
        </w:rPr>
        <w:t>required</w:t>
      </w:r>
      <w:r w:rsidRPr="00F71F9E">
        <w:rPr>
          <w:rFonts w:ascii="Times New Roman" w:hAnsi="Times New Roman" w:cs="Times New Roman"/>
          <w:sz w:val="24"/>
          <w:szCs w:val="24"/>
        </w:rPr>
        <w:t xml:space="preserve"> by Rule</w:t>
      </w:r>
      <w:r w:rsidR="006D30D7">
        <w:rPr>
          <w:rFonts w:ascii="Times New Roman" w:hAnsi="Times New Roman" w:cs="Times New Roman"/>
          <w:sz w:val="24"/>
          <w:szCs w:val="24"/>
        </w:rPr>
        <w:t>s</w:t>
      </w:r>
      <w:r w:rsidRPr="00F71F9E">
        <w:rPr>
          <w:rFonts w:ascii="Times New Roman" w:hAnsi="Times New Roman" w:cs="Times New Roman"/>
          <w:sz w:val="24"/>
          <w:szCs w:val="24"/>
        </w:rPr>
        <w:t xml:space="preserve"> 15Ga-1</w:t>
      </w:r>
      <w:r w:rsidR="00FD6E9B">
        <w:rPr>
          <w:rFonts w:ascii="Times New Roman" w:hAnsi="Times New Roman" w:cs="Times New Roman"/>
          <w:sz w:val="24"/>
          <w:szCs w:val="24"/>
        </w:rPr>
        <w:t xml:space="preserve"> </w:t>
      </w:r>
      <w:r w:rsidR="006D30D7">
        <w:rPr>
          <w:rFonts w:ascii="Times New Roman" w:hAnsi="Times New Roman" w:cs="Times New Roman"/>
          <w:sz w:val="24"/>
          <w:szCs w:val="24"/>
        </w:rPr>
        <w:t xml:space="preserve">and </w:t>
      </w:r>
      <w:r w:rsidR="006D30D7" w:rsidRPr="006D30D7">
        <w:rPr>
          <w:rFonts w:ascii="Times New Roman" w:hAnsi="Times New Roman" w:cs="Times New Roman"/>
          <w:sz w:val="24"/>
          <w:szCs w:val="24"/>
        </w:rPr>
        <w:t>15Ga-</w:t>
      </w:r>
      <w:r w:rsidR="006D30D7">
        <w:rPr>
          <w:rFonts w:ascii="Times New Roman" w:hAnsi="Times New Roman" w:cs="Times New Roman"/>
          <w:sz w:val="24"/>
          <w:szCs w:val="24"/>
        </w:rPr>
        <w:t>2 under the Exchange Act</w:t>
      </w:r>
      <w:r w:rsidRPr="00F71F9E">
        <w:rPr>
          <w:rFonts w:ascii="Times New Roman" w:hAnsi="Times New Roman" w:cs="Times New Roman"/>
          <w:sz w:val="24"/>
          <w:szCs w:val="24"/>
        </w:rPr>
        <w:t>.</w:t>
      </w:r>
      <w:r w:rsidR="00C50B02">
        <w:rPr>
          <w:rStyle w:val="FootnoteReference"/>
          <w:rFonts w:ascii="Times New Roman" w:hAnsi="Times New Roman"/>
          <w:sz w:val="24"/>
          <w:szCs w:val="24"/>
        </w:rPr>
        <w:footnoteReference w:id="20"/>
      </w:r>
      <w:r w:rsidRPr="00F71F9E">
        <w:rPr>
          <w:rFonts w:ascii="Times New Roman" w:hAnsi="Times New Roman" w:cs="Times New Roman"/>
          <w:sz w:val="24"/>
          <w:szCs w:val="24"/>
        </w:rPr>
        <w:t xml:space="preserve"> </w:t>
      </w:r>
      <w:r w:rsidR="00324624" w:rsidRPr="00F71F9E">
        <w:rPr>
          <w:rFonts w:ascii="Times New Roman" w:hAnsi="Times New Roman" w:cs="Times New Roman"/>
          <w:sz w:val="24"/>
          <w:szCs w:val="24"/>
        </w:rPr>
        <w:t xml:space="preserve"> </w:t>
      </w:r>
      <w:r w:rsidRPr="00F71F9E">
        <w:rPr>
          <w:rFonts w:ascii="Times New Roman" w:hAnsi="Times New Roman" w:cs="Times New Roman"/>
          <w:sz w:val="24"/>
          <w:szCs w:val="24"/>
        </w:rPr>
        <w:t>Rule 15Ga-1 require</w:t>
      </w:r>
      <w:r w:rsidR="00D834B9">
        <w:rPr>
          <w:rFonts w:ascii="Times New Roman" w:hAnsi="Times New Roman" w:cs="Times New Roman"/>
          <w:sz w:val="24"/>
          <w:szCs w:val="24"/>
        </w:rPr>
        <w:t>s</w:t>
      </w:r>
      <w:r w:rsidRPr="00F71F9E">
        <w:rPr>
          <w:rFonts w:ascii="Times New Roman" w:hAnsi="Times New Roman" w:cs="Times New Roman"/>
          <w:sz w:val="24"/>
          <w:szCs w:val="24"/>
        </w:rPr>
        <w:t xml:space="preserve"> </w:t>
      </w:r>
      <w:proofErr w:type="spellStart"/>
      <w:r w:rsidRPr="00F71F9E">
        <w:rPr>
          <w:rFonts w:ascii="Times New Roman" w:hAnsi="Times New Roman" w:cs="Times New Roman"/>
          <w:sz w:val="24"/>
          <w:szCs w:val="24"/>
        </w:rPr>
        <w:t>securitizers</w:t>
      </w:r>
      <w:proofErr w:type="spellEnd"/>
      <w:r w:rsidRPr="00F71F9E">
        <w:rPr>
          <w:rFonts w:ascii="Times New Roman" w:hAnsi="Times New Roman" w:cs="Times New Roman"/>
          <w:sz w:val="24"/>
          <w:szCs w:val="24"/>
        </w:rPr>
        <w:t xml:space="preserve"> to provide disclosure</w:t>
      </w:r>
      <w:r w:rsidR="00880291">
        <w:rPr>
          <w:rFonts w:ascii="Times New Roman" w:hAnsi="Times New Roman" w:cs="Times New Roman"/>
          <w:sz w:val="24"/>
          <w:szCs w:val="24"/>
        </w:rPr>
        <w:t>s</w:t>
      </w:r>
      <w:r w:rsidRPr="00F71F9E">
        <w:rPr>
          <w:rFonts w:ascii="Times New Roman" w:hAnsi="Times New Roman" w:cs="Times New Roman"/>
          <w:sz w:val="24"/>
          <w:szCs w:val="24"/>
        </w:rPr>
        <w:t xml:space="preserve"> </w:t>
      </w:r>
      <w:r w:rsidR="00D834B9">
        <w:rPr>
          <w:rFonts w:ascii="Times New Roman" w:hAnsi="Times New Roman" w:cs="Times New Roman"/>
          <w:sz w:val="24"/>
          <w:szCs w:val="24"/>
        </w:rPr>
        <w:t xml:space="preserve">on </w:t>
      </w:r>
      <w:r w:rsidR="00D834B9" w:rsidRPr="00D834B9">
        <w:rPr>
          <w:rFonts w:ascii="Times New Roman" w:hAnsi="Times New Roman" w:cs="Times New Roman"/>
          <w:sz w:val="24"/>
          <w:szCs w:val="24"/>
        </w:rPr>
        <w:t xml:space="preserve">Form ABS-15G </w:t>
      </w:r>
      <w:r w:rsidRPr="00F71F9E">
        <w:rPr>
          <w:rFonts w:ascii="Times New Roman" w:hAnsi="Times New Roman" w:cs="Times New Roman"/>
          <w:sz w:val="24"/>
          <w:szCs w:val="24"/>
        </w:rPr>
        <w:t>regarding fulfilled and unfulfilled repurchase requests with respect to Exchange Act-ABS.</w:t>
      </w:r>
      <w:r w:rsidR="00D834B9">
        <w:rPr>
          <w:rFonts w:ascii="Times New Roman" w:hAnsi="Times New Roman" w:cs="Times New Roman"/>
          <w:sz w:val="24"/>
          <w:szCs w:val="24"/>
        </w:rPr>
        <w:t xml:space="preserve">  </w:t>
      </w:r>
      <w:r w:rsidR="00D834B9" w:rsidRPr="00D834B9">
        <w:rPr>
          <w:rFonts w:ascii="Times New Roman" w:hAnsi="Times New Roman" w:cs="Times New Roman"/>
          <w:sz w:val="24"/>
          <w:szCs w:val="24"/>
        </w:rPr>
        <w:t>Rule 15Ga-1</w:t>
      </w:r>
      <w:r w:rsidR="00EE443F">
        <w:rPr>
          <w:rFonts w:ascii="Times New Roman" w:hAnsi="Times New Roman" w:cs="Times New Roman"/>
          <w:sz w:val="24"/>
          <w:szCs w:val="24"/>
        </w:rPr>
        <w:t xml:space="preserve"> was not amended in connection with the adoption of Rule 15Ga-2</w:t>
      </w:r>
      <w:r w:rsidR="00D834B9">
        <w:rPr>
          <w:rFonts w:ascii="Times New Roman" w:hAnsi="Times New Roman" w:cs="Times New Roman"/>
          <w:sz w:val="24"/>
          <w:szCs w:val="24"/>
        </w:rPr>
        <w:t xml:space="preserve">. </w:t>
      </w:r>
    </w:p>
    <w:p w:rsidR="00D45A10" w:rsidRDefault="00D45A10" w:rsidP="004B0E64">
      <w:pPr>
        <w:autoSpaceDE w:val="0"/>
        <w:autoSpaceDN w:val="0"/>
        <w:adjustRightInd w:val="0"/>
        <w:spacing w:after="0" w:line="240" w:lineRule="auto"/>
        <w:ind w:right="166" w:firstLine="720"/>
        <w:rPr>
          <w:rFonts w:ascii="Times New Roman" w:hAnsi="Times New Roman" w:cs="Times New Roman"/>
          <w:sz w:val="24"/>
          <w:szCs w:val="24"/>
        </w:rPr>
      </w:pPr>
    </w:p>
    <w:p w:rsidR="004D5DEF" w:rsidRDefault="00EE683B" w:rsidP="004B0E64">
      <w:pPr>
        <w:autoSpaceDE w:val="0"/>
        <w:autoSpaceDN w:val="0"/>
        <w:adjustRightInd w:val="0"/>
        <w:spacing w:after="0" w:line="240" w:lineRule="auto"/>
        <w:ind w:right="166" w:firstLine="720"/>
        <w:rPr>
          <w:rFonts w:ascii="Times New Roman" w:hAnsi="Times New Roman" w:cs="Times New Roman"/>
          <w:sz w:val="24"/>
          <w:szCs w:val="24"/>
        </w:rPr>
      </w:pPr>
      <w:r>
        <w:rPr>
          <w:rFonts w:ascii="Times New Roman" w:hAnsi="Times New Roman" w:cs="Times New Roman"/>
          <w:sz w:val="24"/>
          <w:szCs w:val="24"/>
        </w:rPr>
        <w:t xml:space="preserve">The current PRA burden for  </w:t>
      </w:r>
      <w:r w:rsidRPr="00EE683B">
        <w:rPr>
          <w:rFonts w:ascii="Times New Roman" w:hAnsi="Times New Roman" w:cs="Times New Roman"/>
          <w:sz w:val="24"/>
          <w:szCs w:val="24"/>
        </w:rPr>
        <w:t xml:space="preserve">Form ABS-15G </w:t>
      </w:r>
      <w:r>
        <w:rPr>
          <w:rFonts w:ascii="Times New Roman" w:hAnsi="Times New Roman" w:cs="Times New Roman"/>
          <w:sz w:val="24"/>
          <w:szCs w:val="24"/>
        </w:rPr>
        <w:t xml:space="preserve">includes </w:t>
      </w:r>
      <w:r w:rsidR="00D45A10">
        <w:rPr>
          <w:rFonts w:ascii="Times New Roman" w:hAnsi="Times New Roman" w:cs="Times New Roman"/>
          <w:sz w:val="24"/>
          <w:szCs w:val="24"/>
        </w:rPr>
        <w:t xml:space="preserve">a one-time internal burden of </w:t>
      </w:r>
      <w:r w:rsidR="00D45A10" w:rsidRPr="00D45A10">
        <w:rPr>
          <w:rFonts w:ascii="Times New Roman" w:hAnsi="Times New Roman" w:cs="Times New Roman"/>
          <w:sz w:val="24"/>
          <w:szCs w:val="24"/>
        </w:rPr>
        <w:t xml:space="preserve">172,530 hours </w:t>
      </w:r>
      <w:r>
        <w:rPr>
          <w:rFonts w:ascii="Times New Roman" w:hAnsi="Times New Roman" w:cs="Times New Roman"/>
          <w:sz w:val="24"/>
          <w:szCs w:val="24"/>
        </w:rPr>
        <w:t xml:space="preserve">for </w:t>
      </w:r>
      <w:proofErr w:type="spellStart"/>
      <w:r>
        <w:rPr>
          <w:rFonts w:ascii="Times New Roman" w:hAnsi="Times New Roman" w:cs="Times New Roman"/>
          <w:sz w:val="24"/>
          <w:szCs w:val="24"/>
        </w:rPr>
        <w:t>securitizers</w:t>
      </w:r>
      <w:proofErr w:type="spellEnd"/>
      <w:r>
        <w:rPr>
          <w:rFonts w:ascii="Times New Roman" w:hAnsi="Times New Roman" w:cs="Times New Roman"/>
          <w:sz w:val="24"/>
          <w:szCs w:val="24"/>
        </w:rPr>
        <w:t xml:space="preserve"> </w:t>
      </w:r>
      <w:r w:rsidR="00D45A10" w:rsidRPr="00D45A10">
        <w:rPr>
          <w:rFonts w:ascii="Times New Roman" w:hAnsi="Times New Roman" w:cs="Times New Roman"/>
          <w:sz w:val="24"/>
          <w:szCs w:val="24"/>
        </w:rPr>
        <w:t xml:space="preserve">to set up the mechanisms to </w:t>
      </w:r>
      <w:r w:rsidR="004D5DEF">
        <w:rPr>
          <w:rFonts w:ascii="Times New Roman" w:hAnsi="Times New Roman" w:cs="Times New Roman"/>
          <w:sz w:val="24"/>
          <w:szCs w:val="24"/>
        </w:rPr>
        <w:t>make</w:t>
      </w:r>
      <w:r w:rsidR="00D45A10" w:rsidRPr="00D45A10">
        <w:rPr>
          <w:rFonts w:ascii="Times New Roman" w:hAnsi="Times New Roman" w:cs="Times New Roman"/>
          <w:sz w:val="24"/>
          <w:szCs w:val="24"/>
        </w:rPr>
        <w:t xml:space="preserve"> the initial </w:t>
      </w:r>
      <w:r w:rsidR="004D5DEF">
        <w:rPr>
          <w:rFonts w:ascii="Times New Roman" w:hAnsi="Times New Roman" w:cs="Times New Roman"/>
          <w:sz w:val="24"/>
          <w:szCs w:val="24"/>
        </w:rPr>
        <w:t xml:space="preserve">disclosures </w:t>
      </w:r>
      <w:r w:rsidR="004D5DEF" w:rsidRPr="004D5DEF">
        <w:rPr>
          <w:rFonts w:ascii="Times New Roman" w:hAnsi="Times New Roman" w:cs="Times New Roman"/>
          <w:sz w:val="24"/>
          <w:szCs w:val="24"/>
        </w:rPr>
        <w:t xml:space="preserve">on Form ABS-15G </w:t>
      </w:r>
      <w:r w:rsidR="004D5DEF">
        <w:rPr>
          <w:rFonts w:ascii="Times New Roman" w:hAnsi="Times New Roman" w:cs="Times New Roman"/>
          <w:sz w:val="24"/>
          <w:szCs w:val="24"/>
        </w:rPr>
        <w:t xml:space="preserve">required by </w:t>
      </w:r>
      <w:r w:rsidR="00D45A10" w:rsidRPr="00D45A10">
        <w:rPr>
          <w:rFonts w:ascii="Times New Roman" w:hAnsi="Times New Roman" w:cs="Times New Roman"/>
          <w:sz w:val="24"/>
          <w:szCs w:val="24"/>
        </w:rPr>
        <w:t>Rule 15Ga-1.</w:t>
      </w:r>
      <w:r w:rsidR="00D45A10">
        <w:rPr>
          <w:rStyle w:val="FootnoteReference"/>
          <w:rFonts w:ascii="Times New Roman" w:hAnsi="Times New Roman"/>
          <w:sz w:val="24"/>
          <w:szCs w:val="24"/>
        </w:rPr>
        <w:footnoteReference w:id="21"/>
      </w:r>
      <w:r w:rsidR="00D45A10" w:rsidRPr="00D45A10">
        <w:rPr>
          <w:rFonts w:ascii="Times New Roman" w:hAnsi="Times New Roman" w:cs="Times New Roman"/>
          <w:sz w:val="24"/>
          <w:szCs w:val="24"/>
        </w:rPr>
        <w:t xml:space="preserve"> </w:t>
      </w:r>
      <w:r w:rsidR="00D45A10">
        <w:rPr>
          <w:rFonts w:ascii="Times New Roman" w:hAnsi="Times New Roman" w:cs="Times New Roman"/>
          <w:sz w:val="24"/>
          <w:szCs w:val="24"/>
        </w:rPr>
        <w:t xml:space="preserve"> The </w:t>
      </w:r>
      <w:r w:rsidR="00D45A10" w:rsidRPr="00D45A10">
        <w:rPr>
          <w:rFonts w:ascii="Times New Roman" w:hAnsi="Times New Roman" w:cs="Times New Roman"/>
          <w:sz w:val="24"/>
          <w:szCs w:val="24"/>
        </w:rPr>
        <w:t xml:space="preserve">initial </w:t>
      </w:r>
      <w:r w:rsidR="001734CA" w:rsidRPr="001734CA">
        <w:rPr>
          <w:rFonts w:ascii="Times New Roman" w:hAnsi="Times New Roman" w:cs="Times New Roman"/>
          <w:sz w:val="24"/>
          <w:szCs w:val="24"/>
        </w:rPr>
        <w:t xml:space="preserve">Form ABS-15G </w:t>
      </w:r>
      <w:r w:rsidR="001734CA">
        <w:rPr>
          <w:rFonts w:ascii="Times New Roman" w:hAnsi="Times New Roman" w:cs="Times New Roman"/>
          <w:sz w:val="24"/>
          <w:szCs w:val="24"/>
        </w:rPr>
        <w:t xml:space="preserve">filings required by </w:t>
      </w:r>
      <w:r w:rsidR="00D45A10" w:rsidRPr="00D45A10">
        <w:rPr>
          <w:rFonts w:ascii="Times New Roman" w:hAnsi="Times New Roman" w:cs="Times New Roman"/>
          <w:sz w:val="24"/>
          <w:szCs w:val="24"/>
        </w:rPr>
        <w:t>Rule 15Ga-1</w:t>
      </w:r>
      <w:r w:rsidR="00D45A10">
        <w:rPr>
          <w:rFonts w:ascii="Times New Roman" w:hAnsi="Times New Roman" w:cs="Times New Roman"/>
          <w:sz w:val="24"/>
          <w:szCs w:val="24"/>
        </w:rPr>
        <w:t xml:space="preserve"> were </w:t>
      </w:r>
      <w:r w:rsidR="001734CA">
        <w:rPr>
          <w:rFonts w:ascii="Times New Roman" w:hAnsi="Times New Roman" w:cs="Times New Roman"/>
          <w:sz w:val="24"/>
          <w:szCs w:val="24"/>
        </w:rPr>
        <w:t xml:space="preserve">due </w:t>
      </w:r>
      <w:r w:rsidR="00D45A10" w:rsidRPr="00D45A10">
        <w:rPr>
          <w:rFonts w:ascii="Times New Roman" w:hAnsi="Times New Roman" w:cs="Times New Roman"/>
          <w:sz w:val="24"/>
          <w:szCs w:val="24"/>
        </w:rPr>
        <w:t>on February 14, 2012</w:t>
      </w:r>
      <w:r w:rsidR="00D45A10">
        <w:rPr>
          <w:rFonts w:ascii="Times New Roman" w:hAnsi="Times New Roman" w:cs="Times New Roman"/>
          <w:sz w:val="24"/>
          <w:szCs w:val="24"/>
        </w:rPr>
        <w:t>.</w:t>
      </w:r>
      <w:r w:rsidR="00D45A10">
        <w:rPr>
          <w:rStyle w:val="FootnoteReference"/>
          <w:rFonts w:ascii="Times New Roman" w:hAnsi="Times New Roman"/>
          <w:sz w:val="24"/>
          <w:szCs w:val="24"/>
        </w:rPr>
        <w:footnoteReference w:id="22"/>
      </w:r>
      <w:r w:rsidR="004D5DEF">
        <w:rPr>
          <w:rFonts w:ascii="Times New Roman" w:hAnsi="Times New Roman" w:cs="Times New Roman"/>
          <w:sz w:val="24"/>
          <w:szCs w:val="24"/>
        </w:rPr>
        <w:t xml:space="preserve"> </w:t>
      </w:r>
      <w:r w:rsidR="00D45A10">
        <w:rPr>
          <w:rFonts w:ascii="Times New Roman" w:hAnsi="Times New Roman" w:cs="Times New Roman"/>
          <w:sz w:val="24"/>
          <w:szCs w:val="24"/>
        </w:rPr>
        <w:t xml:space="preserve"> Consequently, the Commission believes that th</w:t>
      </w:r>
      <w:r w:rsidR="004D5DEF">
        <w:rPr>
          <w:rFonts w:ascii="Times New Roman" w:hAnsi="Times New Roman" w:cs="Times New Roman"/>
          <w:sz w:val="24"/>
          <w:szCs w:val="24"/>
        </w:rPr>
        <w:t>is</w:t>
      </w:r>
      <w:r w:rsidR="00D45A10">
        <w:rPr>
          <w:rFonts w:ascii="Times New Roman" w:hAnsi="Times New Roman" w:cs="Times New Roman"/>
          <w:sz w:val="24"/>
          <w:szCs w:val="24"/>
        </w:rPr>
        <w:t xml:space="preserve"> one-time burden </w:t>
      </w:r>
      <w:r w:rsidR="001734CA">
        <w:rPr>
          <w:rFonts w:ascii="Times New Roman" w:hAnsi="Times New Roman" w:cs="Times New Roman"/>
          <w:sz w:val="24"/>
          <w:szCs w:val="24"/>
        </w:rPr>
        <w:t xml:space="preserve">to </w:t>
      </w:r>
      <w:proofErr w:type="spellStart"/>
      <w:r w:rsidR="001734CA" w:rsidRPr="001734CA">
        <w:rPr>
          <w:rFonts w:ascii="Times New Roman" w:hAnsi="Times New Roman" w:cs="Times New Roman"/>
          <w:sz w:val="24"/>
          <w:szCs w:val="24"/>
        </w:rPr>
        <w:t>securitizers</w:t>
      </w:r>
      <w:proofErr w:type="spellEnd"/>
      <w:r w:rsidR="001734CA" w:rsidRPr="001734CA">
        <w:rPr>
          <w:rFonts w:ascii="Times New Roman" w:hAnsi="Times New Roman" w:cs="Times New Roman"/>
          <w:sz w:val="24"/>
          <w:szCs w:val="24"/>
        </w:rPr>
        <w:t xml:space="preserve"> </w:t>
      </w:r>
      <w:r w:rsidR="00D45A10">
        <w:rPr>
          <w:rFonts w:ascii="Times New Roman" w:hAnsi="Times New Roman" w:cs="Times New Roman"/>
          <w:sz w:val="24"/>
          <w:szCs w:val="24"/>
        </w:rPr>
        <w:t xml:space="preserve">of </w:t>
      </w:r>
      <w:r w:rsidR="00D45A10" w:rsidRPr="00D45A10">
        <w:rPr>
          <w:rFonts w:ascii="Times New Roman" w:hAnsi="Times New Roman" w:cs="Times New Roman"/>
          <w:sz w:val="24"/>
          <w:szCs w:val="24"/>
        </w:rPr>
        <w:t>172,530 hours</w:t>
      </w:r>
      <w:r w:rsidR="00D45A10">
        <w:rPr>
          <w:rFonts w:ascii="Times New Roman" w:hAnsi="Times New Roman" w:cs="Times New Roman"/>
          <w:sz w:val="24"/>
          <w:szCs w:val="24"/>
        </w:rPr>
        <w:t xml:space="preserve"> is no longer applicable. </w:t>
      </w:r>
    </w:p>
    <w:p w:rsidR="004D5DEF" w:rsidRDefault="004D5DEF" w:rsidP="004B0E64">
      <w:pPr>
        <w:autoSpaceDE w:val="0"/>
        <w:autoSpaceDN w:val="0"/>
        <w:adjustRightInd w:val="0"/>
        <w:spacing w:after="0" w:line="240" w:lineRule="auto"/>
        <w:ind w:right="166" w:firstLine="720"/>
        <w:rPr>
          <w:rFonts w:ascii="Times New Roman" w:hAnsi="Times New Roman" w:cs="Times New Roman"/>
          <w:sz w:val="24"/>
          <w:szCs w:val="24"/>
        </w:rPr>
      </w:pPr>
    </w:p>
    <w:p w:rsidR="00BF7014" w:rsidRPr="00F71F9E" w:rsidRDefault="00EE683B" w:rsidP="004B0E64">
      <w:pPr>
        <w:autoSpaceDE w:val="0"/>
        <w:autoSpaceDN w:val="0"/>
        <w:adjustRightInd w:val="0"/>
        <w:spacing w:after="0" w:line="240" w:lineRule="auto"/>
        <w:ind w:right="166" w:firstLine="720"/>
        <w:rPr>
          <w:rFonts w:ascii="Times New Roman" w:hAnsi="Times New Roman" w:cs="Times New Roman"/>
          <w:sz w:val="24"/>
          <w:szCs w:val="24"/>
        </w:rPr>
      </w:pPr>
      <w:r>
        <w:rPr>
          <w:rFonts w:ascii="Times New Roman" w:hAnsi="Times New Roman" w:cs="Times New Roman"/>
          <w:sz w:val="24"/>
          <w:szCs w:val="24"/>
        </w:rPr>
        <w:t xml:space="preserve">In addition, </w:t>
      </w:r>
      <w:r w:rsidRPr="00EE683B">
        <w:rPr>
          <w:rFonts w:ascii="Times New Roman" w:hAnsi="Times New Roman" w:cs="Times New Roman"/>
          <w:sz w:val="24"/>
          <w:szCs w:val="24"/>
        </w:rPr>
        <w:t>Rule 15Ga-1</w:t>
      </w:r>
      <w:r>
        <w:rPr>
          <w:rFonts w:ascii="Times New Roman" w:hAnsi="Times New Roman" w:cs="Times New Roman"/>
          <w:sz w:val="24"/>
          <w:szCs w:val="24"/>
        </w:rPr>
        <w:t xml:space="preserve"> requires </w:t>
      </w:r>
      <w:r w:rsidR="00C02B5C">
        <w:rPr>
          <w:rFonts w:ascii="Times New Roman" w:hAnsi="Times New Roman" w:cs="Times New Roman"/>
          <w:sz w:val="24"/>
          <w:szCs w:val="24"/>
        </w:rPr>
        <w:t xml:space="preserve">an ongoing internal burden of </w:t>
      </w:r>
      <w:r w:rsidR="00B86BBC" w:rsidRPr="00F71F9E">
        <w:rPr>
          <w:rFonts w:ascii="Times New Roman" w:hAnsi="Times New Roman" w:cs="Times New Roman"/>
          <w:sz w:val="24"/>
          <w:szCs w:val="24"/>
        </w:rPr>
        <w:t xml:space="preserve">approximately </w:t>
      </w:r>
      <w:r w:rsidR="00F444F4">
        <w:rPr>
          <w:rFonts w:ascii="Times New Roman" w:hAnsi="Times New Roman" w:cs="Times New Roman"/>
          <w:sz w:val="24"/>
          <w:szCs w:val="24"/>
        </w:rPr>
        <w:t>27</w:t>
      </w:r>
      <w:r w:rsidR="00B86BBC" w:rsidRPr="00F71F9E">
        <w:rPr>
          <w:rFonts w:ascii="Times New Roman" w:hAnsi="Times New Roman" w:cs="Times New Roman"/>
          <w:sz w:val="24"/>
          <w:szCs w:val="24"/>
        </w:rPr>
        <w:t>.22</w:t>
      </w:r>
      <w:r w:rsidR="00FE396A">
        <w:rPr>
          <w:rFonts w:ascii="Times New Roman" w:hAnsi="Times New Roman" w:cs="Times New Roman"/>
          <w:sz w:val="24"/>
          <w:szCs w:val="24"/>
        </w:rPr>
        <w:t>35</w:t>
      </w:r>
      <w:r w:rsidR="00B86BBC" w:rsidRPr="00F71F9E">
        <w:rPr>
          <w:rFonts w:ascii="Times New Roman" w:hAnsi="Times New Roman" w:cs="Times New Roman"/>
          <w:sz w:val="24"/>
          <w:szCs w:val="24"/>
        </w:rPr>
        <w:t xml:space="preserve"> hours per response to prepare </w:t>
      </w:r>
      <w:r w:rsidR="008924B1">
        <w:rPr>
          <w:rFonts w:ascii="Times New Roman" w:hAnsi="Times New Roman" w:cs="Times New Roman"/>
          <w:sz w:val="24"/>
          <w:szCs w:val="24"/>
        </w:rPr>
        <w:t xml:space="preserve">and file </w:t>
      </w:r>
      <w:r w:rsidR="008924B1" w:rsidRPr="008924B1">
        <w:rPr>
          <w:rFonts w:ascii="Times New Roman" w:hAnsi="Times New Roman" w:cs="Times New Roman"/>
          <w:sz w:val="24"/>
          <w:szCs w:val="24"/>
        </w:rPr>
        <w:t>Form ABS-15G</w:t>
      </w:r>
      <w:r w:rsidR="008924B1">
        <w:rPr>
          <w:rFonts w:ascii="Times New Roman" w:hAnsi="Times New Roman" w:cs="Times New Roman"/>
          <w:sz w:val="24"/>
          <w:szCs w:val="24"/>
        </w:rPr>
        <w:t xml:space="preserve">, which </w:t>
      </w:r>
      <w:r w:rsidR="00923AC5">
        <w:rPr>
          <w:rFonts w:ascii="Times New Roman" w:hAnsi="Times New Roman" w:cs="Times New Roman"/>
          <w:sz w:val="24"/>
          <w:szCs w:val="24"/>
        </w:rPr>
        <w:t xml:space="preserve">is </w:t>
      </w:r>
      <w:r w:rsidR="00B86BBC" w:rsidRPr="00F71F9E">
        <w:rPr>
          <w:rFonts w:ascii="Times New Roman" w:hAnsi="Times New Roman" w:cs="Times New Roman"/>
          <w:sz w:val="24"/>
          <w:szCs w:val="24"/>
        </w:rPr>
        <w:t xml:space="preserve">filed by approximately 810 </w:t>
      </w:r>
      <w:proofErr w:type="spellStart"/>
      <w:r w:rsidR="00B86BBC" w:rsidRPr="00F71F9E">
        <w:rPr>
          <w:rFonts w:ascii="Times New Roman" w:hAnsi="Times New Roman" w:cs="Times New Roman"/>
          <w:sz w:val="24"/>
          <w:szCs w:val="24"/>
        </w:rPr>
        <w:t>securitizers</w:t>
      </w:r>
      <w:proofErr w:type="spellEnd"/>
      <w:r w:rsidR="00B86BBC" w:rsidRPr="00F71F9E">
        <w:rPr>
          <w:rFonts w:ascii="Times New Roman" w:hAnsi="Times New Roman" w:cs="Times New Roman"/>
          <w:sz w:val="24"/>
          <w:szCs w:val="24"/>
        </w:rPr>
        <w:t xml:space="preserve"> annually. </w:t>
      </w:r>
      <w:r w:rsidR="00BD35F4" w:rsidRPr="00F71F9E">
        <w:rPr>
          <w:rFonts w:ascii="Times New Roman" w:hAnsi="Times New Roman" w:cs="Times New Roman"/>
          <w:sz w:val="24"/>
          <w:szCs w:val="24"/>
        </w:rPr>
        <w:t xml:space="preserve"> </w:t>
      </w:r>
      <w:r w:rsidR="00932352" w:rsidRPr="00F71F9E">
        <w:rPr>
          <w:rFonts w:ascii="Times New Roman" w:hAnsi="Times New Roman" w:cs="Times New Roman"/>
          <w:sz w:val="24"/>
          <w:szCs w:val="24"/>
        </w:rPr>
        <w:t xml:space="preserve">The Commission </w:t>
      </w:r>
      <w:r>
        <w:rPr>
          <w:rFonts w:ascii="Times New Roman" w:hAnsi="Times New Roman" w:cs="Times New Roman"/>
          <w:sz w:val="24"/>
          <w:szCs w:val="24"/>
        </w:rPr>
        <w:t xml:space="preserve">allocated </w:t>
      </w:r>
      <w:r w:rsidR="00B86BBC" w:rsidRPr="00F71F9E">
        <w:rPr>
          <w:rFonts w:ascii="Times New Roman" w:hAnsi="Times New Roman" w:cs="Times New Roman"/>
          <w:sz w:val="24"/>
          <w:szCs w:val="24"/>
        </w:rPr>
        <w:t xml:space="preserve">75% of </w:t>
      </w:r>
      <w:r>
        <w:rPr>
          <w:rFonts w:ascii="Times New Roman" w:hAnsi="Times New Roman" w:cs="Times New Roman"/>
          <w:sz w:val="24"/>
          <w:szCs w:val="24"/>
        </w:rPr>
        <w:t xml:space="preserve">the </w:t>
      </w:r>
      <w:r w:rsidR="00856DC2">
        <w:rPr>
          <w:rFonts w:ascii="Times New Roman" w:hAnsi="Times New Roman" w:cs="Times New Roman"/>
          <w:sz w:val="24"/>
          <w:szCs w:val="24"/>
        </w:rPr>
        <w:t>27</w:t>
      </w:r>
      <w:r w:rsidR="00B86BBC" w:rsidRPr="00F71F9E">
        <w:rPr>
          <w:rFonts w:ascii="Times New Roman" w:hAnsi="Times New Roman" w:cs="Times New Roman"/>
          <w:sz w:val="24"/>
          <w:szCs w:val="24"/>
        </w:rPr>
        <w:t>.22</w:t>
      </w:r>
      <w:r w:rsidR="00FE396A">
        <w:rPr>
          <w:rFonts w:ascii="Times New Roman" w:hAnsi="Times New Roman" w:cs="Times New Roman"/>
          <w:sz w:val="24"/>
          <w:szCs w:val="24"/>
        </w:rPr>
        <w:t>35</w:t>
      </w:r>
      <w:r w:rsidR="00B86BBC" w:rsidRPr="00F71F9E">
        <w:rPr>
          <w:rFonts w:ascii="Times New Roman" w:hAnsi="Times New Roman" w:cs="Times New Roman"/>
          <w:sz w:val="24"/>
          <w:szCs w:val="24"/>
        </w:rPr>
        <w:t xml:space="preserve"> hours per response (</w:t>
      </w:r>
      <w:r w:rsidR="00856DC2">
        <w:rPr>
          <w:rFonts w:ascii="Times New Roman" w:hAnsi="Times New Roman" w:cs="Times New Roman"/>
          <w:sz w:val="24"/>
          <w:szCs w:val="24"/>
        </w:rPr>
        <w:t>20</w:t>
      </w:r>
      <w:r w:rsidR="00B86BBC" w:rsidRPr="00F71F9E">
        <w:rPr>
          <w:rFonts w:ascii="Times New Roman" w:hAnsi="Times New Roman" w:cs="Times New Roman"/>
          <w:sz w:val="24"/>
          <w:szCs w:val="24"/>
        </w:rPr>
        <w:t>.417</w:t>
      </w:r>
      <w:r w:rsidR="00FE396A">
        <w:rPr>
          <w:rFonts w:ascii="Times New Roman" w:hAnsi="Times New Roman" w:cs="Times New Roman"/>
          <w:sz w:val="24"/>
          <w:szCs w:val="24"/>
        </w:rPr>
        <w:t>6</w:t>
      </w:r>
      <w:r w:rsidR="00B86BBC" w:rsidRPr="00F71F9E">
        <w:rPr>
          <w:rFonts w:ascii="Times New Roman" w:hAnsi="Times New Roman" w:cs="Times New Roman"/>
          <w:sz w:val="24"/>
          <w:szCs w:val="24"/>
        </w:rPr>
        <w:t xml:space="preserve"> hours) </w:t>
      </w:r>
      <w:r w:rsidR="00324624" w:rsidRPr="00F71F9E">
        <w:rPr>
          <w:rFonts w:ascii="Times New Roman" w:hAnsi="Times New Roman" w:cs="Times New Roman"/>
          <w:sz w:val="24"/>
          <w:szCs w:val="24"/>
        </w:rPr>
        <w:t xml:space="preserve">to internal burden </w:t>
      </w:r>
      <w:r w:rsidR="00B86BBC" w:rsidRPr="00F71F9E">
        <w:rPr>
          <w:rFonts w:ascii="Times New Roman" w:hAnsi="Times New Roman" w:cs="Times New Roman"/>
          <w:sz w:val="24"/>
          <w:szCs w:val="24"/>
        </w:rPr>
        <w:t xml:space="preserve">for a total annual reporting burden of </w:t>
      </w:r>
      <w:r w:rsidR="00F444F4">
        <w:rPr>
          <w:rFonts w:ascii="Times New Roman" w:hAnsi="Times New Roman" w:cs="Times New Roman"/>
          <w:sz w:val="24"/>
          <w:szCs w:val="24"/>
        </w:rPr>
        <w:t>16</w:t>
      </w:r>
      <w:r w:rsidR="00B86BBC" w:rsidRPr="00F71F9E">
        <w:rPr>
          <w:rFonts w:ascii="Times New Roman" w:hAnsi="Times New Roman" w:cs="Times New Roman"/>
          <w:sz w:val="24"/>
          <w:szCs w:val="24"/>
        </w:rPr>
        <w:t>,</w:t>
      </w:r>
      <w:r w:rsidR="00F444F4">
        <w:rPr>
          <w:rFonts w:ascii="Times New Roman" w:hAnsi="Times New Roman" w:cs="Times New Roman"/>
          <w:sz w:val="24"/>
          <w:szCs w:val="24"/>
        </w:rPr>
        <w:t>538</w:t>
      </w:r>
      <w:r w:rsidR="00B86BBC" w:rsidRPr="00F71F9E">
        <w:rPr>
          <w:rFonts w:ascii="Times New Roman" w:hAnsi="Times New Roman" w:cs="Times New Roman"/>
          <w:sz w:val="24"/>
          <w:szCs w:val="24"/>
        </w:rPr>
        <w:t xml:space="preserve"> hours (</w:t>
      </w:r>
      <w:r w:rsidR="00F444F4">
        <w:rPr>
          <w:rFonts w:ascii="Times New Roman" w:hAnsi="Times New Roman" w:cs="Times New Roman"/>
          <w:sz w:val="24"/>
          <w:szCs w:val="24"/>
        </w:rPr>
        <w:t>20</w:t>
      </w:r>
      <w:r w:rsidR="00B86BBC" w:rsidRPr="00F71F9E">
        <w:rPr>
          <w:rFonts w:ascii="Times New Roman" w:hAnsi="Times New Roman" w:cs="Times New Roman"/>
          <w:sz w:val="24"/>
          <w:szCs w:val="24"/>
        </w:rPr>
        <w:t>.417</w:t>
      </w:r>
      <w:r w:rsidR="00FE396A">
        <w:rPr>
          <w:rFonts w:ascii="Times New Roman" w:hAnsi="Times New Roman" w:cs="Times New Roman"/>
          <w:sz w:val="24"/>
          <w:szCs w:val="24"/>
        </w:rPr>
        <w:t>6</w:t>
      </w:r>
      <w:r w:rsidR="00B86BBC" w:rsidRPr="00F71F9E">
        <w:rPr>
          <w:rFonts w:ascii="Times New Roman" w:hAnsi="Times New Roman" w:cs="Times New Roman"/>
          <w:sz w:val="24"/>
          <w:szCs w:val="24"/>
        </w:rPr>
        <w:t xml:space="preserve"> hours per response x 810 responses).</w:t>
      </w:r>
      <w:r w:rsidR="007B57A3">
        <w:rPr>
          <w:rStyle w:val="FootnoteReference"/>
          <w:rFonts w:ascii="Times New Roman" w:hAnsi="Times New Roman"/>
          <w:sz w:val="24"/>
          <w:szCs w:val="24"/>
        </w:rPr>
        <w:footnoteReference w:id="23"/>
      </w:r>
      <w:r w:rsidR="00B86BBC" w:rsidRPr="00F71F9E">
        <w:rPr>
          <w:rFonts w:ascii="Times New Roman" w:hAnsi="Times New Roman" w:cs="Times New Roman"/>
          <w:sz w:val="24"/>
          <w:szCs w:val="24"/>
        </w:rPr>
        <w:t xml:space="preserve"> </w:t>
      </w:r>
    </w:p>
    <w:p w:rsidR="00A072D5" w:rsidRPr="00F71F9E" w:rsidRDefault="00A072D5">
      <w:pPr>
        <w:spacing w:before="12" w:after="0" w:line="240" w:lineRule="exact"/>
        <w:rPr>
          <w:rFonts w:ascii="Times New Roman" w:hAnsi="Times New Roman" w:cs="Times New Roman"/>
          <w:sz w:val="24"/>
          <w:szCs w:val="24"/>
        </w:rPr>
      </w:pPr>
    </w:p>
    <w:p w:rsidR="00BF7014" w:rsidRPr="00F71F9E" w:rsidRDefault="00B440FC" w:rsidP="00BF7014">
      <w:pPr>
        <w:autoSpaceDE w:val="0"/>
        <w:autoSpaceDN w:val="0"/>
        <w:adjustRightInd w:val="0"/>
        <w:spacing w:after="0" w:line="240" w:lineRule="auto"/>
        <w:ind w:right="76"/>
        <w:rPr>
          <w:rFonts w:ascii="Times New Roman" w:hAnsi="Times New Roman" w:cs="Times New Roman"/>
          <w:i/>
          <w:sz w:val="24"/>
          <w:szCs w:val="24"/>
        </w:rPr>
      </w:pPr>
      <w:r w:rsidRPr="00F71F9E">
        <w:rPr>
          <w:rFonts w:ascii="Times New Roman" w:hAnsi="Times New Roman" w:cs="Times New Roman"/>
          <w:i/>
          <w:sz w:val="24"/>
          <w:szCs w:val="24"/>
        </w:rPr>
        <w:t xml:space="preserve">Rule 15Ga-2 and </w:t>
      </w:r>
      <w:r w:rsidR="004548FB">
        <w:rPr>
          <w:rFonts w:ascii="Times New Roman" w:hAnsi="Times New Roman" w:cs="Times New Roman"/>
          <w:i/>
          <w:sz w:val="24"/>
          <w:szCs w:val="24"/>
        </w:rPr>
        <w:t xml:space="preserve">the </w:t>
      </w:r>
      <w:r w:rsidR="007A45C6" w:rsidRPr="00F71F9E">
        <w:rPr>
          <w:rFonts w:ascii="Times New Roman" w:hAnsi="Times New Roman" w:cs="Times New Roman"/>
          <w:i/>
          <w:sz w:val="24"/>
          <w:szCs w:val="24"/>
        </w:rPr>
        <w:t xml:space="preserve">Amendments to </w:t>
      </w:r>
      <w:r w:rsidR="003C6FBA" w:rsidRPr="00F71F9E">
        <w:rPr>
          <w:rFonts w:ascii="Times New Roman" w:hAnsi="Times New Roman" w:cs="Times New Roman"/>
          <w:i/>
          <w:sz w:val="24"/>
          <w:szCs w:val="24"/>
        </w:rPr>
        <w:t>Form ABS-</w:t>
      </w:r>
      <w:r w:rsidR="007A45C6" w:rsidRPr="00F71F9E">
        <w:rPr>
          <w:rFonts w:ascii="Times New Roman" w:hAnsi="Times New Roman" w:cs="Times New Roman"/>
          <w:i/>
          <w:sz w:val="24"/>
          <w:szCs w:val="24"/>
        </w:rPr>
        <w:t>15G</w:t>
      </w:r>
    </w:p>
    <w:p w:rsidR="00BF7014" w:rsidRPr="00F71F9E" w:rsidRDefault="00BF7014">
      <w:pPr>
        <w:spacing w:before="12" w:after="0" w:line="240" w:lineRule="exact"/>
        <w:rPr>
          <w:rFonts w:ascii="Times New Roman" w:hAnsi="Times New Roman" w:cs="Times New Roman"/>
          <w:sz w:val="24"/>
          <w:szCs w:val="24"/>
        </w:rPr>
      </w:pPr>
    </w:p>
    <w:p w:rsidR="00567C12" w:rsidRPr="00F71F9E" w:rsidRDefault="00627367" w:rsidP="00567C12">
      <w:pPr>
        <w:spacing w:before="17" w:after="0" w:line="260" w:lineRule="exact"/>
        <w:ind w:firstLine="720"/>
        <w:rPr>
          <w:rFonts w:ascii="Times New Roman" w:eastAsia="Times New Roman" w:hAnsi="Times New Roman" w:cs="Times New Roman"/>
          <w:iCs/>
          <w:spacing w:val="-1"/>
          <w:sz w:val="24"/>
          <w:szCs w:val="24"/>
        </w:rPr>
      </w:pPr>
      <w:r>
        <w:rPr>
          <w:rFonts w:ascii="Times New Roman" w:eastAsia="Times New Roman" w:hAnsi="Times New Roman" w:cs="Times New Roman"/>
          <w:iCs/>
          <w:spacing w:val="-1"/>
          <w:sz w:val="24"/>
          <w:szCs w:val="24"/>
        </w:rPr>
        <w:t>O</w:t>
      </w:r>
      <w:r w:rsidRPr="00627367">
        <w:rPr>
          <w:rFonts w:ascii="Times New Roman" w:eastAsia="Times New Roman" w:hAnsi="Times New Roman" w:cs="Times New Roman"/>
          <w:iCs/>
          <w:spacing w:val="-1"/>
          <w:sz w:val="24"/>
          <w:szCs w:val="24"/>
        </w:rPr>
        <w:t>n August 27, 2014</w:t>
      </w:r>
      <w:r>
        <w:rPr>
          <w:rFonts w:ascii="Times New Roman" w:eastAsia="Times New Roman" w:hAnsi="Times New Roman" w:cs="Times New Roman"/>
          <w:iCs/>
          <w:spacing w:val="-1"/>
          <w:sz w:val="24"/>
          <w:szCs w:val="24"/>
        </w:rPr>
        <w:t>, t</w:t>
      </w:r>
      <w:r w:rsidR="00567C12" w:rsidRPr="00F71F9E">
        <w:rPr>
          <w:rFonts w:ascii="Times New Roman" w:eastAsia="Times New Roman" w:hAnsi="Times New Roman" w:cs="Times New Roman"/>
          <w:iCs/>
          <w:spacing w:val="-1"/>
          <w:sz w:val="24"/>
          <w:szCs w:val="24"/>
        </w:rPr>
        <w:t xml:space="preserve">he Commission adopted </w:t>
      </w:r>
      <w:r w:rsidR="0051271A">
        <w:rPr>
          <w:rFonts w:ascii="Times New Roman" w:eastAsia="Times New Roman" w:hAnsi="Times New Roman" w:cs="Times New Roman"/>
          <w:iCs/>
          <w:spacing w:val="-1"/>
          <w:sz w:val="24"/>
          <w:szCs w:val="24"/>
        </w:rPr>
        <w:t xml:space="preserve">new </w:t>
      </w:r>
      <w:r w:rsidR="00567C12" w:rsidRPr="00F71F9E">
        <w:rPr>
          <w:rFonts w:ascii="Times New Roman" w:eastAsia="Times New Roman" w:hAnsi="Times New Roman" w:cs="Times New Roman"/>
          <w:iCs/>
          <w:spacing w:val="-1"/>
          <w:sz w:val="24"/>
          <w:szCs w:val="24"/>
        </w:rPr>
        <w:t xml:space="preserve">Rule 15Ga-2 and </w:t>
      </w:r>
      <w:r w:rsidR="0051271A">
        <w:rPr>
          <w:rFonts w:ascii="Times New Roman" w:eastAsia="Times New Roman" w:hAnsi="Times New Roman" w:cs="Times New Roman"/>
          <w:iCs/>
          <w:spacing w:val="-1"/>
          <w:sz w:val="24"/>
          <w:szCs w:val="24"/>
        </w:rPr>
        <w:t xml:space="preserve">also adopted </w:t>
      </w:r>
      <w:r w:rsidR="00567C12" w:rsidRPr="00F71F9E">
        <w:rPr>
          <w:rFonts w:ascii="Times New Roman" w:eastAsia="Times New Roman" w:hAnsi="Times New Roman" w:cs="Times New Roman"/>
          <w:iCs/>
          <w:spacing w:val="-1"/>
          <w:sz w:val="24"/>
          <w:szCs w:val="24"/>
        </w:rPr>
        <w:t>amendments to Form ABS-15G.</w:t>
      </w:r>
      <w:r w:rsidR="00567C12" w:rsidRPr="00F71F9E">
        <w:rPr>
          <w:rFonts w:ascii="Times New Roman" w:eastAsia="Times New Roman" w:hAnsi="Times New Roman" w:cs="Times New Roman"/>
          <w:iCs/>
          <w:spacing w:val="-1"/>
          <w:sz w:val="24"/>
          <w:szCs w:val="24"/>
          <w:vertAlign w:val="superscript"/>
        </w:rPr>
        <w:footnoteReference w:id="24"/>
      </w:r>
      <w:r w:rsidR="00567C12" w:rsidRPr="00F71F9E">
        <w:rPr>
          <w:rFonts w:ascii="Times New Roman" w:eastAsia="Times New Roman" w:hAnsi="Times New Roman" w:cs="Times New Roman"/>
          <w:iCs/>
          <w:spacing w:val="-1"/>
          <w:sz w:val="24"/>
          <w:szCs w:val="24"/>
        </w:rPr>
        <w:t xml:space="preserve">  Rule 15Ga-2 requires an issuer or underwriter of certain Exchange Act-ABS that are to be rated by an NRSRO to furnish the Commission with a Form ABS-15G on the Commission’s EDGAR system containing the findings and conclusions of any </w:t>
      </w:r>
      <w:r w:rsidR="00567C12" w:rsidRPr="00F71F9E">
        <w:rPr>
          <w:rFonts w:ascii="Times New Roman" w:eastAsia="Times New Roman" w:hAnsi="Times New Roman" w:cs="Times New Roman"/>
          <w:iCs/>
          <w:spacing w:val="-1"/>
          <w:sz w:val="24"/>
          <w:szCs w:val="24"/>
        </w:rPr>
        <w:lastRenderedPageBreak/>
        <w:t xml:space="preserve">third-party “due diligence report” obtained by the issuer or underwriter at least five business days prior to the first sale in the offering.  Under the rule, the disclosure will be furnished using Form ABS-15G for both registered and unregistered offerings of Exchange Act-ABS. </w:t>
      </w:r>
      <w:r w:rsidR="00FB2BA1" w:rsidRPr="00F71F9E">
        <w:rPr>
          <w:rFonts w:ascii="Times New Roman" w:eastAsia="Times New Roman" w:hAnsi="Times New Roman" w:cs="Times New Roman"/>
          <w:iCs/>
          <w:spacing w:val="-1"/>
          <w:sz w:val="24"/>
          <w:szCs w:val="24"/>
        </w:rPr>
        <w:t xml:space="preserve"> Rule 15Ga-2 contains the requirements for disclosure that an issuer or underwriter must provide in Form ABS-15G; the </w:t>
      </w:r>
      <w:proofErr w:type="gramStart"/>
      <w:r w:rsidR="00FB2BA1" w:rsidRPr="00F71F9E">
        <w:rPr>
          <w:rFonts w:ascii="Times New Roman" w:eastAsia="Times New Roman" w:hAnsi="Times New Roman" w:cs="Times New Roman"/>
          <w:iCs/>
          <w:spacing w:val="-1"/>
          <w:sz w:val="24"/>
          <w:szCs w:val="24"/>
        </w:rPr>
        <w:t>collection of information requirements, however, are</w:t>
      </w:r>
      <w:proofErr w:type="gramEnd"/>
      <w:r w:rsidR="00FB2BA1" w:rsidRPr="00F71F9E">
        <w:rPr>
          <w:rFonts w:ascii="Times New Roman" w:eastAsia="Times New Roman" w:hAnsi="Times New Roman" w:cs="Times New Roman"/>
          <w:iCs/>
          <w:spacing w:val="-1"/>
          <w:sz w:val="24"/>
          <w:szCs w:val="24"/>
        </w:rPr>
        <w:t xml:space="preserve"> reflected in the burden hours estimated for Form ABS-15G. Therefore, Rule 15Ga-2 does not impose any separate burden.</w:t>
      </w:r>
    </w:p>
    <w:p w:rsidR="008533E7" w:rsidRPr="00F71F9E" w:rsidRDefault="008533E7" w:rsidP="00567C12">
      <w:pPr>
        <w:spacing w:before="17" w:after="0" w:line="260" w:lineRule="exact"/>
        <w:ind w:firstLine="720"/>
        <w:rPr>
          <w:rFonts w:ascii="Times New Roman" w:eastAsia="Times New Roman" w:hAnsi="Times New Roman" w:cs="Times New Roman"/>
          <w:iCs/>
          <w:spacing w:val="-1"/>
          <w:sz w:val="24"/>
          <w:szCs w:val="24"/>
        </w:rPr>
      </w:pPr>
    </w:p>
    <w:p w:rsidR="009C3696" w:rsidRPr="00F71F9E" w:rsidRDefault="00567C12" w:rsidP="009C3696">
      <w:pPr>
        <w:spacing w:before="17" w:after="0" w:line="260" w:lineRule="exact"/>
        <w:rPr>
          <w:rFonts w:ascii="Times New Roman" w:eastAsia="Times New Roman" w:hAnsi="Times New Roman" w:cs="Times New Roman"/>
          <w:iCs/>
          <w:spacing w:val="-1"/>
          <w:sz w:val="24"/>
          <w:szCs w:val="24"/>
        </w:rPr>
      </w:pPr>
      <w:r w:rsidRPr="00F71F9E">
        <w:rPr>
          <w:rFonts w:ascii="Times New Roman" w:eastAsia="Times New Roman" w:hAnsi="Times New Roman" w:cs="Times New Roman"/>
          <w:iCs/>
          <w:spacing w:val="-1"/>
          <w:sz w:val="24"/>
          <w:szCs w:val="24"/>
        </w:rPr>
        <w:tab/>
      </w:r>
      <w:r w:rsidR="007B2B07" w:rsidRPr="007B2B07">
        <w:rPr>
          <w:rFonts w:ascii="Times New Roman" w:eastAsia="Times New Roman" w:hAnsi="Times New Roman" w:cs="Times New Roman"/>
          <w:iCs/>
          <w:spacing w:val="-1"/>
          <w:sz w:val="24"/>
          <w:szCs w:val="24"/>
        </w:rPr>
        <w:t>Rule 15Ga-2</w:t>
      </w:r>
      <w:r w:rsidR="009C3696" w:rsidRPr="00F71F9E">
        <w:rPr>
          <w:rFonts w:ascii="Times New Roman" w:eastAsia="Times New Roman" w:hAnsi="Times New Roman" w:cs="Times New Roman"/>
          <w:spacing w:val="-1"/>
          <w:sz w:val="24"/>
          <w:szCs w:val="24"/>
        </w:rPr>
        <w:t xml:space="preserve"> </w:t>
      </w:r>
      <w:r w:rsidR="009C3696">
        <w:rPr>
          <w:rFonts w:ascii="Times New Roman" w:eastAsia="Times New Roman" w:hAnsi="Times New Roman" w:cs="Times New Roman"/>
          <w:spacing w:val="-1"/>
          <w:sz w:val="24"/>
          <w:szCs w:val="24"/>
        </w:rPr>
        <w:t>w</w:t>
      </w:r>
      <w:r w:rsidR="009C3696" w:rsidRPr="00F71F9E">
        <w:rPr>
          <w:rFonts w:ascii="Times New Roman" w:eastAsia="Times New Roman" w:hAnsi="Times New Roman" w:cs="Times New Roman"/>
          <w:spacing w:val="-1"/>
          <w:sz w:val="24"/>
          <w:szCs w:val="24"/>
        </w:rPr>
        <w:t xml:space="preserve">as modified </w:t>
      </w:r>
      <w:r w:rsidR="00E2614D">
        <w:rPr>
          <w:rFonts w:ascii="Times New Roman" w:eastAsia="Times New Roman" w:hAnsi="Times New Roman" w:cs="Times New Roman"/>
          <w:spacing w:val="-1"/>
          <w:sz w:val="24"/>
          <w:szCs w:val="24"/>
        </w:rPr>
        <w:t>in the Adopting Release</w:t>
      </w:r>
      <w:r w:rsidR="008230C4">
        <w:rPr>
          <w:rFonts w:ascii="Times New Roman" w:eastAsia="Times New Roman" w:hAnsi="Times New Roman" w:cs="Times New Roman"/>
          <w:spacing w:val="-1"/>
          <w:sz w:val="24"/>
          <w:szCs w:val="24"/>
        </w:rPr>
        <w:t xml:space="preserve"> </w:t>
      </w:r>
      <w:r w:rsidR="009C3696" w:rsidRPr="00F71F9E">
        <w:rPr>
          <w:rFonts w:ascii="Times New Roman" w:eastAsia="Times New Roman" w:hAnsi="Times New Roman" w:cs="Times New Roman"/>
          <w:spacing w:val="-1"/>
          <w:sz w:val="24"/>
          <w:szCs w:val="24"/>
        </w:rPr>
        <w:t>to provide that if the disclosure required by Rule 15Ga-2 has been made in the applicable prospectus</w:t>
      </w:r>
      <w:r w:rsidR="009C3696">
        <w:rPr>
          <w:rFonts w:ascii="Times New Roman" w:eastAsia="Times New Roman" w:hAnsi="Times New Roman" w:cs="Times New Roman"/>
          <w:spacing w:val="-1"/>
          <w:sz w:val="24"/>
          <w:szCs w:val="24"/>
        </w:rPr>
        <w:t xml:space="preserve"> </w:t>
      </w:r>
      <w:r w:rsidR="009C3696">
        <w:rPr>
          <w:rFonts w:ascii="Times New Roman" w:eastAsia="Times New Roman" w:hAnsi="Times New Roman" w:cs="Times New Roman"/>
          <w:sz w:val="24"/>
          <w:szCs w:val="24"/>
        </w:rPr>
        <w:t>and that prospectus has already been filed publicly with the Commission</w:t>
      </w:r>
      <w:r w:rsidR="009C3696" w:rsidRPr="00F71F9E">
        <w:rPr>
          <w:rFonts w:ascii="Times New Roman" w:eastAsia="Times New Roman" w:hAnsi="Times New Roman" w:cs="Times New Roman"/>
          <w:spacing w:val="-1"/>
          <w:sz w:val="24"/>
          <w:szCs w:val="24"/>
        </w:rPr>
        <w:t xml:space="preserve">, the issuer or underwriter may refer to that </w:t>
      </w:r>
      <w:r w:rsidR="00FF7204">
        <w:rPr>
          <w:rFonts w:ascii="Times New Roman" w:eastAsia="Times New Roman" w:hAnsi="Times New Roman" w:cs="Times New Roman"/>
          <w:spacing w:val="-1"/>
          <w:sz w:val="24"/>
          <w:szCs w:val="24"/>
        </w:rPr>
        <w:t>s</w:t>
      </w:r>
      <w:r w:rsidR="00600C48">
        <w:rPr>
          <w:rFonts w:ascii="Times New Roman" w:eastAsia="Times New Roman" w:hAnsi="Times New Roman" w:cs="Times New Roman"/>
          <w:spacing w:val="-1"/>
          <w:sz w:val="24"/>
          <w:szCs w:val="24"/>
        </w:rPr>
        <w:t>ection</w:t>
      </w:r>
      <w:r w:rsidR="009C3696" w:rsidRPr="00F71F9E">
        <w:rPr>
          <w:rFonts w:ascii="Times New Roman" w:eastAsia="Times New Roman" w:hAnsi="Times New Roman" w:cs="Times New Roman"/>
          <w:spacing w:val="-1"/>
          <w:sz w:val="24"/>
          <w:szCs w:val="24"/>
        </w:rPr>
        <w:t xml:space="preserve"> of the prospectus in Form ABS-15G rather than providing the findings and conclusions directly in the form.</w:t>
      </w:r>
      <w:r w:rsidR="009C3696" w:rsidRPr="00F71F9E">
        <w:rPr>
          <w:rFonts w:ascii="Times New Roman" w:eastAsia="Times New Roman" w:hAnsi="Times New Roman" w:cs="Times New Roman"/>
          <w:iCs/>
          <w:spacing w:val="-1"/>
          <w:sz w:val="24"/>
          <w:szCs w:val="24"/>
        </w:rPr>
        <w:t xml:space="preserve">  </w:t>
      </w:r>
      <w:r w:rsidR="00880291">
        <w:rPr>
          <w:rFonts w:ascii="Times New Roman" w:eastAsia="Times New Roman" w:hAnsi="Times New Roman" w:cs="Times New Roman"/>
          <w:iCs/>
          <w:spacing w:val="-1"/>
          <w:sz w:val="24"/>
          <w:szCs w:val="24"/>
        </w:rPr>
        <w:t>The rule</w:t>
      </w:r>
      <w:r w:rsidR="009C3696" w:rsidRPr="00F71F9E">
        <w:rPr>
          <w:rFonts w:ascii="Times New Roman" w:eastAsia="Times New Roman" w:hAnsi="Times New Roman" w:cs="Times New Roman"/>
          <w:iCs/>
          <w:spacing w:val="-1"/>
          <w:sz w:val="24"/>
          <w:szCs w:val="24"/>
        </w:rPr>
        <w:t xml:space="preserve"> </w:t>
      </w:r>
      <w:r w:rsidR="009C3696">
        <w:rPr>
          <w:rFonts w:ascii="Times New Roman" w:eastAsia="Times New Roman" w:hAnsi="Times New Roman" w:cs="Times New Roman"/>
          <w:iCs/>
          <w:spacing w:val="-1"/>
          <w:sz w:val="24"/>
          <w:szCs w:val="24"/>
        </w:rPr>
        <w:t xml:space="preserve">was also </w:t>
      </w:r>
      <w:r w:rsidR="009C3696" w:rsidRPr="00F71F9E">
        <w:rPr>
          <w:rFonts w:ascii="Times New Roman" w:eastAsia="Times New Roman" w:hAnsi="Times New Roman" w:cs="Times New Roman"/>
          <w:iCs/>
          <w:spacing w:val="-1"/>
          <w:sz w:val="24"/>
          <w:szCs w:val="24"/>
        </w:rPr>
        <w:t xml:space="preserve">modified </w:t>
      </w:r>
      <w:r w:rsidR="008C7AAC" w:rsidRPr="008C7AAC">
        <w:rPr>
          <w:rFonts w:ascii="Times New Roman" w:eastAsia="Times New Roman" w:hAnsi="Times New Roman" w:cs="Times New Roman"/>
          <w:iCs/>
          <w:spacing w:val="-1"/>
          <w:sz w:val="24"/>
          <w:szCs w:val="24"/>
        </w:rPr>
        <w:t xml:space="preserve">in the Adopting Release </w:t>
      </w:r>
      <w:r w:rsidR="009C3696" w:rsidRPr="00F71F9E">
        <w:rPr>
          <w:rFonts w:ascii="Times New Roman" w:eastAsia="Times New Roman" w:hAnsi="Times New Roman" w:cs="Times New Roman"/>
          <w:iCs/>
          <w:spacing w:val="-1"/>
          <w:sz w:val="24"/>
          <w:szCs w:val="24"/>
        </w:rPr>
        <w:t xml:space="preserve">to provide an exemption for certain offshore issuances of Exchange Act-ABS.  Further, </w:t>
      </w:r>
      <w:r w:rsidR="008C7AAC">
        <w:rPr>
          <w:rFonts w:ascii="Times New Roman" w:eastAsia="Times New Roman" w:hAnsi="Times New Roman" w:cs="Times New Roman"/>
          <w:iCs/>
          <w:spacing w:val="-1"/>
          <w:sz w:val="24"/>
          <w:szCs w:val="24"/>
        </w:rPr>
        <w:t xml:space="preserve">the rule </w:t>
      </w:r>
      <w:r w:rsidR="00880291" w:rsidRPr="00880291">
        <w:rPr>
          <w:rFonts w:ascii="Times New Roman" w:eastAsia="Times New Roman" w:hAnsi="Times New Roman" w:cs="Times New Roman"/>
          <w:iCs/>
          <w:spacing w:val="-1"/>
          <w:sz w:val="24"/>
          <w:szCs w:val="24"/>
        </w:rPr>
        <w:t xml:space="preserve">was modified in the Adopting Release </w:t>
      </w:r>
      <w:r w:rsidR="009C3696" w:rsidRPr="00F71F9E">
        <w:rPr>
          <w:rFonts w:ascii="Times New Roman" w:eastAsia="Times New Roman" w:hAnsi="Times New Roman" w:cs="Times New Roman"/>
          <w:iCs/>
          <w:spacing w:val="-1"/>
          <w:sz w:val="24"/>
          <w:szCs w:val="24"/>
        </w:rPr>
        <w:t xml:space="preserve">so that it does not apply to issuers or underwriters of municipal Exchange Act-ABS, but </w:t>
      </w:r>
      <w:r w:rsidR="00600C48">
        <w:rPr>
          <w:rFonts w:ascii="Times New Roman" w:eastAsia="Times New Roman" w:hAnsi="Times New Roman" w:cs="Times New Roman"/>
          <w:iCs/>
          <w:spacing w:val="-1"/>
          <w:sz w:val="24"/>
          <w:szCs w:val="24"/>
        </w:rPr>
        <w:t>Section</w:t>
      </w:r>
      <w:r w:rsidR="009C3696" w:rsidRPr="00F71F9E">
        <w:rPr>
          <w:rFonts w:ascii="Times New Roman" w:eastAsia="Times New Roman" w:hAnsi="Times New Roman" w:cs="Times New Roman"/>
          <w:iCs/>
          <w:spacing w:val="-1"/>
          <w:sz w:val="24"/>
          <w:szCs w:val="24"/>
        </w:rPr>
        <w:t xml:space="preserve"> 15E(s)(4)(A) of the Exchange Act nonetheless requires issuer</w:t>
      </w:r>
      <w:r w:rsidR="009C3696">
        <w:rPr>
          <w:rFonts w:ascii="Times New Roman" w:eastAsia="Times New Roman" w:hAnsi="Times New Roman" w:cs="Times New Roman"/>
          <w:iCs/>
          <w:spacing w:val="-1"/>
          <w:sz w:val="24"/>
          <w:szCs w:val="24"/>
        </w:rPr>
        <w:t>s</w:t>
      </w:r>
      <w:r w:rsidR="009C3696" w:rsidRPr="00F71F9E">
        <w:rPr>
          <w:rFonts w:ascii="Times New Roman" w:eastAsia="Times New Roman" w:hAnsi="Times New Roman" w:cs="Times New Roman"/>
          <w:iCs/>
          <w:spacing w:val="-1"/>
          <w:sz w:val="24"/>
          <w:szCs w:val="24"/>
        </w:rPr>
        <w:t xml:space="preserve"> </w:t>
      </w:r>
      <w:r w:rsidR="009C3696">
        <w:rPr>
          <w:rFonts w:ascii="Times New Roman" w:eastAsia="Times New Roman" w:hAnsi="Times New Roman" w:cs="Times New Roman"/>
          <w:iCs/>
          <w:spacing w:val="-1"/>
          <w:sz w:val="24"/>
          <w:szCs w:val="24"/>
        </w:rPr>
        <w:t>and</w:t>
      </w:r>
      <w:r w:rsidR="009C3696" w:rsidRPr="00F71F9E">
        <w:rPr>
          <w:rFonts w:ascii="Times New Roman" w:eastAsia="Times New Roman" w:hAnsi="Times New Roman" w:cs="Times New Roman"/>
          <w:iCs/>
          <w:spacing w:val="-1"/>
          <w:sz w:val="24"/>
          <w:szCs w:val="24"/>
        </w:rPr>
        <w:t xml:space="preserve"> underwriter</w:t>
      </w:r>
      <w:r w:rsidR="009C3696">
        <w:rPr>
          <w:rFonts w:ascii="Times New Roman" w:eastAsia="Times New Roman" w:hAnsi="Times New Roman" w:cs="Times New Roman"/>
          <w:iCs/>
          <w:spacing w:val="-1"/>
          <w:sz w:val="24"/>
          <w:szCs w:val="24"/>
        </w:rPr>
        <w:t>s</w:t>
      </w:r>
      <w:r w:rsidR="009C3696" w:rsidRPr="00F71F9E">
        <w:rPr>
          <w:rFonts w:ascii="Times New Roman" w:eastAsia="Times New Roman" w:hAnsi="Times New Roman" w:cs="Times New Roman"/>
          <w:iCs/>
          <w:spacing w:val="-1"/>
          <w:sz w:val="24"/>
          <w:szCs w:val="24"/>
        </w:rPr>
        <w:t xml:space="preserve"> of these securities to make publicly available the findings and conclusions of any third-party due diligence report </w:t>
      </w:r>
      <w:r w:rsidR="009C3696">
        <w:rPr>
          <w:rFonts w:ascii="Times New Roman" w:eastAsia="Times New Roman" w:hAnsi="Times New Roman" w:cs="Times New Roman"/>
          <w:iCs/>
          <w:spacing w:val="-1"/>
          <w:sz w:val="24"/>
          <w:szCs w:val="24"/>
        </w:rPr>
        <w:t>they obtain</w:t>
      </w:r>
      <w:r w:rsidR="009C3696" w:rsidRPr="00F71F9E">
        <w:rPr>
          <w:rFonts w:ascii="Times New Roman" w:eastAsia="Times New Roman" w:hAnsi="Times New Roman" w:cs="Times New Roman"/>
          <w:iCs/>
          <w:spacing w:val="-1"/>
          <w:sz w:val="24"/>
          <w:szCs w:val="24"/>
        </w:rPr>
        <w:t>.</w:t>
      </w:r>
    </w:p>
    <w:p w:rsidR="009C3696" w:rsidRDefault="009C3696" w:rsidP="00567C12">
      <w:pPr>
        <w:spacing w:before="17" w:after="0" w:line="260" w:lineRule="exact"/>
        <w:rPr>
          <w:rFonts w:ascii="Times New Roman" w:eastAsia="Times New Roman" w:hAnsi="Times New Roman" w:cs="Times New Roman"/>
          <w:iCs/>
          <w:spacing w:val="-1"/>
          <w:sz w:val="24"/>
          <w:szCs w:val="24"/>
        </w:rPr>
      </w:pPr>
    </w:p>
    <w:p w:rsidR="00567C12" w:rsidRPr="00F71F9E" w:rsidRDefault="00567C12" w:rsidP="00567C12">
      <w:pPr>
        <w:spacing w:before="17" w:after="0" w:line="260" w:lineRule="exact"/>
        <w:rPr>
          <w:rFonts w:ascii="Times New Roman" w:eastAsia="Times New Roman" w:hAnsi="Times New Roman" w:cs="Times New Roman"/>
          <w:iCs/>
          <w:spacing w:val="-1"/>
          <w:sz w:val="24"/>
          <w:szCs w:val="24"/>
        </w:rPr>
      </w:pPr>
      <w:r w:rsidRPr="00F71F9E">
        <w:rPr>
          <w:rFonts w:ascii="Times New Roman" w:eastAsia="Times New Roman" w:hAnsi="Times New Roman" w:cs="Times New Roman"/>
          <w:iCs/>
          <w:spacing w:val="-1"/>
          <w:sz w:val="24"/>
          <w:szCs w:val="24"/>
        </w:rPr>
        <w:tab/>
        <w:t xml:space="preserve">The Commission estimated in the </w:t>
      </w:r>
      <w:r w:rsidR="00E2614D">
        <w:rPr>
          <w:rFonts w:ascii="Times New Roman" w:eastAsia="Times New Roman" w:hAnsi="Times New Roman" w:cs="Times New Roman"/>
          <w:iCs/>
          <w:spacing w:val="-1"/>
          <w:sz w:val="24"/>
          <w:szCs w:val="24"/>
        </w:rPr>
        <w:t>P</w:t>
      </w:r>
      <w:r w:rsidRPr="00F71F9E">
        <w:rPr>
          <w:rFonts w:ascii="Times New Roman" w:eastAsia="Times New Roman" w:hAnsi="Times New Roman" w:cs="Times New Roman"/>
          <w:iCs/>
          <w:spacing w:val="-1"/>
          <w:sz w:val="24"/>
          <w:szCs w:val="24"/>
        </w:rPr>
        <w:t xml:space="preserve">roposing </w:t>
      </w:r>
      <w:r w:rsidR="00E2614D">
        <w:rPr>
          <w:rFonts w:ascii="Times New Roman" w:eastAsia="Times New Roman" w:hAnsi="Times New Roman" w:cs="Times New Roman"/>
          <w:iCs/>
          <w:spacing w:val="-1"/>
          <w:sz w:val="24"/>
          <w:szCs w:val="24"/>
        </w:rPr>
        <w:t>R</w:t>
      </w:r>
      <w:r w:rsidRPr="00F71F9E">
        <w:rPr>
          <w:rFonts w:ascii="Times New Roman" w:eastAsia="Times New Roman" w:hAnsi="Times New Roman" w:cs="Times New Roman"/>
          <w:iCs/>
          <w:spacing w:val="-1"/>
          <w:sz w:val="24"/>
          <w:szCs w:val="24"/>
        </w:rPr>
        <w:t xml:space="preserve">elease that the new rule and amended form would result in a one-time </w:t>
      </w:r>
      <w:r w:rsidR="00FA5C05">
        <w:rPr>
          <w:rFonts w:ascii="Times New Roman" w:eastAsia="Times New Roman" w:hAnsi="Times New Roman" w:cs="Times New Roman"/>
          <w:iCs/>
          <w:spacing w:val="-1"/>
          <w:sz w:val="24"/>
          <w:szCs w:val="24"/>
        </w:rPr>
        <w:t xml:space="preserve">reporting </w:t>
      </w:r>
      <w:r w:rsidRPr="00F71F9E">
        <w:rPr>
          <w:rFonts w:ascii="Times New Roman" w:eastAsia="Times New Roman" w:hAnsi="Times New Roman" w:cs="Times New Roman"/>
          <w:iCs/>
          <w:spacing w:val="-1"/>
          <w:sz w:val="24"/>
          <w:szCs w:val="24"/>
        </w:rPr>
        <w:t xml:space="preserve">burden to issuers and underwriters in offerings of registered and unregistered Exchange Act-ABS in connection with developing </w:t>
      </w:r>
      <w:r w:rsidRPr="00F71F9E">
        <w:rPr>
          <w:rFonts w:ascii="Times New Roman" w:eastAsia="Times New Roman" w:hAnsi="Times New Roman" w:cs="Times New Roman"/>
          <w:spacing w:val="-1"/>
          <w:sz w:val="24"/>
          <w:szCs w:val="24"/>
        </w:rPr>
        <w:t xml:space="preserve">processes and protocols to provide the required information to comply with the statutory disclosure requirement and </w:t>
      </w:r>
      <w:r w:rsidRPr="00F71F9E">
        <w:rPr>
          <w:rFonts w:ascii="Times New Roman" w:eastAsia="Times New Roman" w:hAnsi="Times New Roman" w:cs="Times New Roman"/>
          <w:iCs/>
          <w:spacing w:val="-1"/>
          <w:sz w:val="24"/>
          <w:szCs w:val="24"/>
        </w:rPr>
        <w:t xml:space="preserve">Rule 15Ga-2, as applicable, including modifying their existing Form ABS-15G </w:t>
      </w:r>
      <w:r w:rsidRPr="00F71F9E">
        <w:rPr>
          <w:rFonts w:ascii="Times New Roman" w:eastAsia="Times New Roman" w:hAnsi="Times New Roman" w:cs="Times New Roman"/>
          <w:spacing w:val="-1"/>
          <w:sz w:val="24"/>
          <w:szCs w:val="24"/>
        </w:rPr>
        <w:t xml:space="preserve">processes and protocols </w:t>
      </w:r>
      <w:r w:rsidRPr="00F71F9E">
        <w:rPr>
          <w:rFonts w:ascii="Times New Roman" w:eastAsia="Times New Roman" w:hAnsi="Times New Roman" w:cs="Times New Roman"/>
          <w:iCs/>
          <w:spacing w:val="-1"/>
          <w:sz w:val="24"/>
          <w:szCs w:val="24"/>
        </w:rPr>
        <w:t>to accommodate the requirements of Rule 15Ga-2.</w:t>
      </w:r>
      <w:r w:rsidRPr="00F71F9E">
        <w:rPr>
          <w:rFonts w:ascii="Times New Roman" w:eastAsia="Times New Roman" w:hAnsi="Times New Roman" w:cs="Times New Roman"/>
          <w:iCs/>
          <w:spacing w:val="-1"/>
          <w:sz w:val="24"/>
          <w:szCs w:val="24"/>
          <w:vertAlign w:val="superscript"/>
        </w:rPr>
        <w:footnoteReference w:id="25"/>
      </w:r>
      <w:r w:rsidRPr="00F71F9E">
        <w:rPr>
          <w:rFonts w:ascii="Times New Roman" w:eastAsia="Times New Roman" w:hAnsi="Times New Roman" w:cs="Times New Roman"/>
          <w:iCs/>
          <w:spacing w:val="-1"/>
          <w:sz w:val="24"/>
          <w:szCs w:val="24"/>
        </w:rPr>
        <w:t xml:space="preserve">  The Commission also estimated </w:t>
      </w:r>
      <w:r w:rsidR="00880291" w:rsidRPr="00880291">
        <w:rPr>
          <w:rFonts w:ascii="Times New Roman" w:eastAsia="Times New Roman" w:hAnsi="Times New Roman" w:cs="Times New Roman"/>
          <w:iCs/>
          <w:spacing w:val="-1"/>
          <w:sz w:val="24"/>
          <w:szCs w:val="24"/>
        </w:rPr>
        <w:t xml:space="preserve">in the Proposing Release </w:t>
      </w:r>
      <w:r w:rsidRPr="00F71F9E">
        <w:rPr>
          <w:rFonts w:ascii="Times New Roman" w:eastAsia="Times New Roman" w:hAnsi="Times New Roman" w:cs="Times New Roman"/>
          <w:iCs/>
          <w:spacing w:val="-1"/>
          <w:sz w:val="24"/>
          <w:szCs w:val="24"/>
        </w:rPr>
        <w:t>that 270 unique issuers would be required to file the form.</w:t>
      </w:r>
      <w:r w:rsidRPr="00F71F9E">
        <w:rPr>
          <w:rFonts w:ascii="Times New Roman" w:eastAsia="Times New Roman" w:hAnsi="Times New Roman" w:cs="Times New Roman"/>
          <w:iCs/>
          <w:spacing w:val="-1"/>
          <w:sz w:val="24"/>
          <w:szCs w:val="24"/>
          <w:vertAlign w:val="superscript"/>
        </w:rPr>
        <w:footnoteReference w:id="26"/>
      </w:r>
      <w:r w:rsidRPr="00F71F9E">
        <w:rPr>
          <w:rFonts w:ascii="Times New Roman" w:eastAsia="Times New Roman" w:hAnsi="Times New Roman" w:cs="Times New Roman"/>
          <w:iCs/>
          <w:spacing w:val="-1"/>
          <w:sz w:val="24"/>
          <w:szCs w:val="24"/>
        </w:rPr>
        <w:t xml:space="preserve">  Finally, the Commission estimated </w:t>
      </w:r>
      <w:r w:rsidR="00880291" w:rsidRPr="00880291">
        <w:rPr>
          <w:rFonts w:ascii="Times New Roman" w:eastAsia="Times New Roman" w:hAnsi="Times New Roman" w:cs="Times New Roman"/>
          <w:iCs/>
          <w:spacing w:val="-1"/>
          <w:sz w:val="24"/>
          <w:szCs w:val="24"/>
        </w:rPr>
        <w:t xml:space="preserve">in the Proposing Release </w:t>
      </w:r>
      <w:r w:rsidRPr="00F71F9E">
        <w:rPr>
          <w:rFonts w:ascii="Times New Roman" w:eastAsia="Times New Roman" w:hAnsi="Times New Roman" w:cs="Times New Roman"/>
          <w:iCs/>
          <w:spacing w:val="-1"/>
          <w:sz w:val="24"/>
          <w:szCs w:val="24"/>
        </w:rPr>
        <w:t xml:space="preserve">that each issuer would require approximately 100 hours to develop processes and protocols to comply with Rule 15Ga-2 and to modify their existing Form ABS-15G </w:t>
      </w:r>
      <w:r w:rsidRPr="00F71F9E">
        <w:rPr>
          <w:rFonts w:ascii="Times New Roman" w:eastAsia="Times New Roman" w:hAnsi="Times New Roman" w:cs="Times New Roman"/>
          <w:spacing w:val="-1"/>
          <w:sz w:val="24"/>
          <w:szCs w:val="24"/>
        </w:rPr>
        <w:t xml:space="preserve">processes and protocols </w:t>
      </w:r>
      <w:r w:rsidRPr="00F71F9E">
        <w:rPr>
          <w:rFonts w:ascii="Times New Roman" w:eastAsia="Times New Roman" w:hAnsi="Times New Roman" w:cs="Times New Roman"/>
          <w:iCs/>
          <w:spacing w:val="-1"/>
          <w:sz w:val="24"/>
          <w:szCs w:val="24"/>
        </w:rPr>
        <w:t>to provide for the disclosure of the information required pursuant to Rule 15Ga-2 and that this work would be done internally by issuers and underwriters.</w:t>
      </w:r>
      <w:r w:rsidRPr="00F71F9E">
        <w:rPr>
          <w:rFonts w:ascii="Times New Roman" w:eastAsia="Times New Roman" w:hAnsi="Times New Roman" w:cs="Times New Roman"/>
          <w:iCs/>
          <w:spacing w:val="-1"/>
          <w:sz w:val="24"/>
          <w:szCs w:val="24"/>
          <w:vertAlign w:val="superscript"/>
        </w:rPr>
        <w:footnoteReference w:id="27"/>
      </w:r>
      <w:r w:rsidRPr="00F71F9E">
        <w:rPr>
          <w:rFonts w:ascii="Times New Roman" w:eastAsia="Times New Roman" w:hAnsi="Times New Roman" w:cs="Times New Roman"/>
          <w:iCs/>
          <w:spacing w:val="-1"/>
          <w:sz w:val="24"/>
          <w:szCs w:val="24"/>
        </w:rPr>
        <w:t xml:space="preserve">  </w:t>
      </w:r>
    </w:p>
    <w:p w:rsidR="008533E7" w:rsidRPr="00F71F9E" w:rsidRDefault="008533E7" w:rsidP="00567C12">
      <w:pPr>
        <w:spacing w:before="17" w:after="0" w:line="260" w:lineRule="exact"/>
        <w:rPr>
          <w:rFonts w:ascii="Times New Roman" w:eastAsia="Times New Roman" w:hAnsi="Times New Roman" w:cs="Times New Roman"/>
          <w:iCs/>
          <w:spacing w:val="-1"/>
          <w:sz w:val="24"/>
          <w:szCs w:val="24"/>
        </w:rPr>
      </w:pPr>
    </w:p>
    <w:p w:rsidR="00567C12" w:rsidRPr="00F71F9E" w:rsidRDefault="00567C12" w:rsidP="008533E7">
      <w:pPr>
        <w:spacing w:before="17" w:after="0" w:line="260" w:lineRule="exact"/>
        <w:ind w:firstLine="720"/>
        <w:rPr>
          <w:rFonts w:ascii="Times New Roman" w:eastAsia="Times New Roman" w:hAnsi="Times New Roman" w:cs="Times New Roman"/>
          <w:iCs/>
          <w:spacing w:val="-1"/>
          <w:sz w:val="24"/>
          <w:szCs w:val="24"/>
        </w:rPr>
      </w:pPr>
      <w:r w:rsidRPr="00F71F9E">
        <w:rPr>
          <w:rFonts w:ascii="Times New Roman" w:eastAsia="Times New Roman" w:hAnsi="Times New Roman" w:cs="Times New Roman"/>
          <w:iCs/>
          <w:spacing w:val="-1"/>
          <w:sz w:val="24"/>
          <w:szCs w:val="24"/>
        </w:rPr>
        <w:t xml:space="preserve">The Commission did not receive comments on these estimates.  Further, the Commission does not believe the modifications to the rule </w:t>
      </w:r>
      <w:r w:rsidR="00E2614D">
        <w:rPr>
          <w:rFonts w:ascii="Times New Roman" w:eastAsia="Times New Roman" w:hAnsi="Times New Roman" w:cs="Times New Roman"/>
          <w:iCs/>
          <w:spacing w:val="-1"/>
          <w:sz w:val="24"/>
          <w:szCs w:val="24"/>
        </w:rPr>
        <w:t xml:space="preserve">in the </w:t>
      </w:r>
      <w:r w:rsidR="008230C4" w:rsidRPr="008230C4">
        <w:rPr>
          <w:rFonts w:ascii="Times New Roman" w:eastAsia="Times New Roman" w:hAnsi="Times New Roman" w:cs="Times New Roman"/>
          <w:iCs/>
          <w:spacing w:val="-1"/>
          <w:sz w:val="24"/>
          <w:szCs w:val="24"/>
        </w:rPr>
        <w:t xml:space="preserve">Adopting Release </w:t>
      </w:r>
      <w:r w:rsidRPr="00F71F9E">
        <w:rPr>
          <w:rFonts w:ascii="Times New Roman" w:eastAsia="Times New Roman" w:hAnsi="Times New Roman" w:cs="Times New Roman"/>
          <w:iCs/>
          <w:spacing w:val="-1"/>
          <w:sz w:val="24"/>
          <w:szCs w:val="24"/>
        </w:rPr>
        <w:t xml:space="preserve">will impact the one-time </w:t>
      </w:r>
      <w:r w:rsidRPr="00F71F9E">
        <w:rPr>
          <w:rFonts w:ascii="Times New Roman" w:eastAsia="Times New Roman" w:hAnsi="Times New Roman" w:cs="Times New Roman"/>
          <w:iCs/>
          <w:spacing w:val="-1"/>
          <w:sz w:val="24"/>
          <w:szCs w:val="24"/>
        </w:rPr>
        <w:lastRenderedPageBreak/>
        <w:t xml:space="preserve">burden because issuers and underwriters will still need to develop </w:t>
      </w:r>
      <w:r w:rsidRPr="00F71F9E">
        <w:rPr>
          <w:rFonts w:ascii="Times New Roman" w:eastAsia="Times New Roman" w:hAnsi="Times New Roman" w:cs="Times New Roman"/>
          <w:spacing w:val="-1"/>
          <w:sz w:val="24"/>
          <w:szCs w:val="24"/>
        </w:rPr>
        <w:t xml:space="preserve">processes and protocols to provide the required information to comply with </w:t>
      </w:r>
      <w:r w:rsidRPr="00F71F9E">
        <w:rPr>
          <w:rFonts w:ascii="Times New Roman" w:eastAsia="Times New Roman" w:hAnsi="Times New Roman" w:cs="Times New Roman"/>
          <w:iCs/>
          <w:spacing w:val="-1"/>
          <w:sz w:val="24"/>
          <w:szCs w:val="24"/>
        </w:rPr>
        <w:t xml:space="preserve">Rule 15Ga-2, or </w:t>
      </w:r>
      <w:r w:rsidR="00600C48">
        <w:rPr>
          <w:rFonts w:ascii="Times New Roman" w:eastAsia="Times New Roman" w:hAnsi="Times New Roman" w:cs="Times New Roman"/>
          <w:iCs/>
          <w:spacing w:val="-1"/>
          <w:sz w:val="24"/>
          <w:szCs w:val="24"/>
        </w:rPr>
        <w:t>Section</w:t>
      </w:r>
      <w:r w:rsidRPr="00F71F9E">
        <w:rPr>
          <w:rFonts w:ascii="Times New Roman" w:eastAsia="Times New Roman" w:hAnsi="Times New Roman" w:cs="Times New Roman"/>
          <w:spacing w:val="-1"/>
          <w:sz w:val="24"/>
          <w:szCs w:val="24"/>
        </w:rPr>
        <w:t xml:space="preserve"> 15E(s)(4)(A) of the Exchange Act in the case of issuers or underwriters of municipal Exchange Act-ABS</w:t>
      </w:r>
      <w:r w:rsidRPr="00F71F9E">
        <w:rPr>
          <w:rFonts w:ascii="Times New Roman" w:eastAsia="Times New Roman" w:hAnsi="Times New Roman" w:cs="Times New Roman"/>
          <w:iCs/>
          <w:spacing w:val="-1"/>
          <w:sz w:val="24"/>
          <w:szCs w:val="24"/>
        </w:rPr>
        <w:t xml:space="preserve">, including modifying their existing Form ABS-15G </w:t>
      </w:r>
      <w:r w:rsidRPr="00F71F9E">
        <w:rPr>
          <w:rFonts w:ascii="Times New Roman" w:eastAsia="Times New Roman" w:hAnsi="Times New Roman" w:cs="Times New Roman"/>
          <w:spacing w:val="-1"/>
          <w:sz w:val="24"/>
          <w:szCs w:val="24"/>
        </w:rPr>
        <w:t xml:space="preserve">processes and protocols </w:t>
      </w:r>
      <w:r w:rsidRPr="00F71F9E">
        <w:rPr>
          <w:rFonts w:ascii="Times New Roman" w:eastAsia="Times New Roman" w:hAnsi="Times New Roman" w:cs="Times New Roman"/>
          <w:iCs/>
          <w:spacing w:val="-1"/>
          <w:sz w:val="24"/>
          <w:szCs w:val="24"/>
        </w:rPr>
        <w:t xml:space="preserve">to accommodate the requirements of Rule 15Ga-2 or the statute, as applicable.  The Commission, however, </w:t>
      </w:r>
      <w:r w:rsidR="00E2614D">
        <w:rPr>
          <w:rFonts w:ascii="Times New Roman" w:eastAsia="Times New Roman" w:hAnsi="Times New Roman" w:cs="Times New Roman"/>
          <w:iCs/>
          <w:spacing w:val="-1"/>
          <w:sz w:val="24"/>
          <w:szCs w:val="24"/>
        </w:rPr>
        <w:t xml:space="preserve">is </w:t>
      </w:r>
      <w:r w:rsidR="00C747B9" w:rsidRPr="00F71F9E">
        <w:rPr>
          <w:rFonts w:ascii="Times New Roman" w:eastAsia="Times New Roman" w:hAnsi="Times New Roman" w:cs="Times New Roman"/>
          <w:iCs/>
          <w:spacing w:val="-1"/>
          <w:sz w:val="24"/>
          <w:szCs w:val="24"/>
        </w:rPr>
        <w:t>adjust</w:t>
      </w:r>
      <w:r w:rsidR="00E2614D">
        <w:rPr>
          <w:rFonts w:ascii="Times New Roman" w:eastAsia="Times New Roman" w:hAnsi="Times New Roman" w:cs="Times New Roman"/>
          <w:iCs/>
          <w:spacing w:val="-1"/>
          <w:sz w:val="24"/>
          <w:szCs w:val="24"/>
        </w:rPr>
        <w:t>ing</w:t>
      </w:r>
      <w:r w:rsidRPr="00F71F9E">
        <w:rPr>
          <w:rFonts w:ascii="Times New Roman" w:eastAsia="Times New Roman" w:hAnsi="Times New Roman" w:cs="Times New Roman"/>
          <w:iCs/>
          <w:spacing w:val="-1"/>
          <w:sz w:val="24"/>
          <w:szCs w:val="24"/>
        </w:rPr>
        <w:t xml:space="preserve"> its estimate of the number of unique issuers from approximately 270 to approximately 336 unique issuers that will be required to file the form.</w:t>
      </w:r>
      <w:r w:rsidRPr="00F71F9E">
        <w:rPr>
          <w:rFonts w:ascii="Times New Roman" w:eastAsia="Times New Roman" w:hAnsi="Times New Roman" w:cs="Times New Roman"/>
          <w:iCs/>
          <w:spacing w:val="-1"/>
          <w:sz w:val="24"/>
          <w:szCs w:val="24"/>
          <w:vertAlign w:val="superscript"/>
        </w:rPr>
        <w:footnoteReference w:id="28"/>
      </w:r>
      <w:r w:rsidRPr="00F71F9E">
        <w:rPr>
          <w:rFonts w:ascii="Times New Roman" w:eastAsia="Times New Roman" w:hAnsi="Times New Roman" w:cs="Times New Roman"/>
          <w:iCs/>
          <w:spacing w:val="-1"/>
          <w:sz w:val="24"/>
          <w:szCs w:val="24"/>
        </w:rPr>
        <w:t xml:space="preserve">  </w:t>
      </w:r>
      <w:r w:rsidRPr="00F71F9E">
        <w:rPr>
          <w:rFonts w:ascii="Times New Roman" w:eastAsia="Times New Roman" w:hAnsi="Times New Roman" w:cs="Times New Roman"/>
          <w:spacing w:val="-1"/>
          <w:sz w:val="24"/>
          <w:szCs w:val="24"/>
        </w:rPr>
        <w:t>Moreover, this estimate includes issuers and underwriters of municipal Exchange Act-ABS because, even though these offerings are excluded from Rule 15Ga-2, the statutory disclosure requirements apply to them.</w:t>
      </w:r>
      <w:r w:rsidRPr="00F71F9E">
        <w:rPr>
          <w:rFonts w:ascii="Times New Roman" w:eastAsia="Times New Roman" w:hAnsi="Times New Roman" w:cs="Times New Roman"/>
          <w:spacing w:val="-1"/>
          <w:sz w:val="24"/>
          <w:szCs w:val="24"/>
          <w:vertAlign w:val="superscript"/>
        </w:rPr>
        <w:footnoteReference w:id="29"/>
      </w:r>
      <w:r w:rsidRPr="00F71F9E">
        <w:rPr>
          <w:rFonts w:ascii="Times New Roman" w:eastAsia="Times New Roman" w:hAnsi="Times New Roman" w:cs="Times New Roman"/>
          <w:iCs/>
          <w:spacing w:val="-1"/>
          <w:sz w:val="24"/>
          <w:szCs w:val="24"/>
        </w:rPr>
        <w:t xml:space="preserve">  Consequently, the Commission estimate</w:t>
      </w:r>
      <w:r w:rsidR="00E2614D">
        <w:rPr>
          <w:rFonts w:ascii="Times New Roman" w:eastAsia="Times New Roman" w:hAnsi="Times New Roman" w:cs="Times New Roman"/>
          <w:iCs/>
          <w:spacing w:val="-1"/>
          <w:sz w:val="24"/>
          <w:szCs w:val="24"/>
        </w:rPr>
        <w:t>s</w:t>
      </w:r>
      <w:r w:rsidRPr="00F71F9E">
        <w:rPr>
          <w:rFonts w:ascii="Times New Roman" w:eastAsia="Times New Roman" w:hAnsi="Times New Roman" w:cs="Times New Roman"/>
          <w:iCs/>
          <w:spacing w:val="-1"/>
          <w:sz w:val="24"/>
          <w:szCs w:val="24"/>
        </w:rPr>
        <w:t xml:space="preserve"> an industry-wide one-time </w:t>
      </w:r>
      <w:r w:rsidR="00FA5C05">
        <w:rPr>
          <w:rFonts w:ascii="Times New Roman" w:eastAsia="Times New Roman" w:hAnsi="Times New Roman" w:cs="Times New Roman"/>
          <w:iCs/>
          <w:spacing w:val="-1"/>
          <w:sz w:val="24"/>
          <w:szCs w:val="24"/>
        </w:rPr>
        <w:t xml:space="preserve">reporting </w:t>
      </w:r>
      <w:r w:rsidRPr="00F71F9E">
        <w:rPr>
          <w:rFonts w:ascii="Times New Roman" w:eastAsia="Times New Roman" w:hAnsi="Times New Roman" w:cs="Times New Roman"/>
          <w:iCs/>
          <w:spacing w:val="-1"/>
          <w:sz w:val="24"/>
          <w:szCs w:val="24"/>
        </w:rPr>
        <w:t>burden of approximately 33,600 hours.</w:t>
      </w:r>
      <w:r w:rsidRPr="00F71F9E">
        <w:rPr>
          <w:rFonts w:ascii="Times New Roman" w:eastAsia="Times New Roman" w:hAnsi="Times New Roman" w:cs="Times New Roman"/>
          <w:iCs/>
          <w:spacing w:val="-1"/>
          <w:sz w:val="24"/>
          <w:szCs w:val="24"/>
          <w:vertAlign w:val="superscript"/>
        </w:rPr>
        <w:footnoteReference w:id="30"/>
      </w:r>
      <w:r w:rsidRPr="00F71F9E">
        <w:rPr>
          <w:rFonts w:ascii="Times New Roman" w:eastAsia="Times New Roman" w:hAnsi="Times New Roman" w:cs="Times New Roman"/>
          <w:iCs/>
          <w:spacing w:val="-1"/>
          <w:sz w:val="24"/>
          <w:szCs w:val="24"/>
        </w:rPr>
        <w:t xml:space="preserve">  </w:t>
      </w:r>
    </w:p>
    <w:p w:rsidR="008533E7" w:rsidRPr="00F71F9E" w:rsidRDefault="008533E7" w:rsidP="008533E7">
      <w:pPr>
        <w:spacing w:before="17" w:after="0" w:line="260" w:lineRule="exact"/>
        <w:ind w:firstLine="720"/>
        <w:rPr>
          <w:rFonts w:ascii="Times New Roman" w:eastAsia="Times New Roman" w:hAnsi="Times New Roman" w:cs="Times New Roman"/>
          <w:iCs/>
          <w:spacing w:val="-1"/>
          <w:sz w:val="24"/>
          <w:szCs w:val="24"/>
        </w:rPr>
      </w:pPr>
    </w:p>
    <w:p w:rsidR="003959DC" w:rsidRDefault="00567C12" w:rsidP="00754799">
      <w:pPr>
        <w:spacing w:before="17" w:after="0" w:line="260" w:lineRule="exact"/>
        <w:rPr>
          <w:rFonts w:ascii="Times New Roman" w:eastAsia="Times New Roman" w:hAnsi="Times New Roman" w:cs="Times New Roman"/>
          <w:iCs/>
          <w:spacing w:val="-1"/>
          <w:sz w:val="24"/>
          <w:szCs w:val="24"/>
        </w:rPr>
      </w:pPr>
      <w:r w:rsidRPr="00F71F9E">
        <w:rPr>
          <w:rFonts w:ascii="Times New Roman" w:eastAsia="Times New Roman" w:hAnsi="Times New Roman" w:cs="Times New Roman"/>
          <w:iCs/>
          <w:spacing w:val="-1"/>
          <w:sz w:val="24"/>
          <w:szCs w:val="24"/>
        </w:rPr>
        <w:tab/>
        <w:t xml:space="preserve">The annual PRA </w:t>
      </w:r>
      <w:r w:rsidR="00FA5C05">
        <w:rPr>
          <w:rFonts w:ascii="Times New Roman" w:eastAsia="Times New Roman" w:hAnsi="Times New Roman" w:cs="Times New Roman"/>
          <w:iCs/>
          <w:spacing w:val="-1"/>
          <w:sz w:val="24"/>
          <w:szCs w:val="24"/>
        </w:rPr>
        <w:t xml:space="preserve">reporting </w:t>
      </w:r>
      <w:r w:rsidRPr="00F71F9E">
        <w:rPr>
          <w:rFonts w:ascii="Times New Roman" w:eastAsia="Times New Roman" w:hAnsi="Times New Roman" w:cs="Times New Roman"/>
          <w:iCs/>
          <w:spacing w:val="-1"/>
          <w:sz w:val="24"/>
          <w:szCs w:val="24"/>
        </w:rPr>
        <w:t>burden associated with Form ABS-15G reflects the burden associated with preparing and furnishing the form on EDGAR.  As noted above, the amendment</w:t>
      </w:r>
      <w:r w:rsidR="00533197">
        <w:rPr>
          <w:rFonts w:ascii="Times New Roman" w:eastAsia="Times New Roman" w:hAnsi="Times New Roman" w:cs="Times New Roman"/>
          <w:iCs/>
          <w:spacing w:val="-1"/>
          <w:sz w:val="24"/>
          <w:szCs w:val="24"/>
        </w:rPr>
        <w:t>s</w:t>
      </w:r>
      <w:r w:rsidRPr="00F71F9E">
        <w:rPr>
          <w:rFonts w:ascii="Times New Roman" w:eastAsia="Times New Roman" w:hAnsi="Times New Roman" w:cs="Times New Roman"/>
          <w:iCs/>
          <w:spacing w:val="-1"/>
          <w:sz w:val="24"/>
          <w:szCs w:val="24"/>
        </w:rPr>
        <w:t xml:space="preserve"> to Form ABS-15G require that it be furnished by issuers and underwriters in offerings of certain registered and unregistered Exchange Act-ABS.  Consequently, the Commission believes that the estimate of the annual hour burden for furnishing Form ABS-15G should be based on an estimate of the number of Exchange Act-ABS offerings per year.  In the </w:t>
      </w:r>
      <w:r w:rsidR="00E2614D">
        <w:rPr>
          <w:rFonts w:ascii="Times New Roman" w:eastAsia="Times New Roman" w:hAnsi="Times New Roman" w:cs="Times New Roman"/>
          <w:iCs/>
          <w:spacing w:val="-1"/>
          <w:sz w:val="24"/>
          <w:szCs w:val="24"/>
        </w:rPr>
        <w:t>P</w:t>
      </w:r>
      <w:r w:rsidRPr="00F71F9E">
        <w:rPr>
          <w:rFonts w:ascii="Times New Roman" w:eastAsia="Times New Roman" w:hAnsi="Times New Roman" w:cs="Times New Roman"/>
          <w:iCs/>
          <w:spacing w:val="-1"/>
          <w:sz w:val="24"/>
          <w:szCs w:val="24"/>
        </w:rPr>
        <w:t xml:space="preserve">roposing </w:t>
      </w:r>
      <w:r w:rsidR="00E2614D">
        <w:rPr>
          <w:rFonts w:ascii="Times New Roman" w:eastAsia="Times New Roman" w:hAnsi="Times New Roman" w:cs="Times New Roman"/>
          <w:iCs/>
          <w:spacing w:val="-1"/>
          <w:sz w:val="24"/>
          <w:szCs w:val="24"/>
        </w:rPr>
        <w:t>R</w:t>
      </w:r>
      <w:r w:rsidRPr="00F71F9E">
        <w:rPr>
          <w:rFonts w:ascii="Times New Roman" w:eastAsia="Times New Roman" w:hAnsi="Times New Roman" w:cs="Times New Roman"/>
          <w:iCs/>
          <w:spacing w:val="-1"/>
          <w:sz w:val="24"/>
          <w:szCs w:val="24"/>
        </w:rPr>
        <w:t>elease, the Commission estimated that, on average, there would be approximately 2,067 Exchange Act-ABS offerings per year.</w:t>
      </w:r>
      <w:r w:rsidRPr="00F71F9E">
        <w:rPr>
          <w:rFonts w:ascii="Times New Roman" w:eastAsia="Times New Roman" w:hAnsi="Times New Roman" w:cs="Times New Roman"/>
          <w:iCs/>
          <w:spacing w:val="-1"/>
          <w:sz w:val="24"/>
          <w:szCs w:val="24"/>
          <w:vertAlign w:val="superscript"/>
        </w:rPr>
        <w:footnoteReference w:id="31"/>
      </w:r>
      <w:r w:rsidRPr="00F71F9E">
        <w:rPr>
          <w:rFonts w:ascii="Times New Roman" w:eastAsia="Times New Roman" w:hAnsi="Times New Roman" w:cs="Times New Roman"/>
          <w:iCs/>
          <w:spacing w:val="-1"/>
          <w:sz w:val="24"/>
          <w:szCs w:val="24"/>
        </w:rPr>
        <w:t xml:space="preserve">  </w:t>
      </w:r>
      <w:r w:rsidR="00754799">
        <w:rPr>
          <w:rFonts w:ascii="Times New Roman" w:eastAsia="Times New Roman" w:hAnsi="Times New Roman" w:cs="Times New Roman"/>
          <w:iCs/>
          <w:spacing w:val="-1"/>
          <w:sz w:val="24"/>
          <w:szCs w:val="24"/>
        </w:rPr>
        <w:t>However, t</w:t>
      </w:r>
      <w:r w:rsidR="00754799" w:rsidRPr="00754799">
        <w:rPr>
          <w:rFonts w:ascii="Times New Roman" w:eastAsia="Times New Roman" w:hAnsi="Times New Roman" w:cs="Times New Roman"/>
          <w:iCs/>
          <w:spacing w:val="-1"/>
          <w:sz w:val="24"/>
          <w:szCs w:val="24"/>
        </w:rPr>
        <w:t>he Commission estimate</w:t>
      </w:r>
      <w:r w:rsidR="00754799">
        <w:rPr>
          <w:rFonts w:ascii="Times New Roman" w:eastAsia="Times New Roman" w:hAnsi="Times New Roman" w:cs="Times New Roman"/>
          <w:iCs/>
          <w:spacing w:val="-1"/>
          <w:sz w:val="24"/>
          <w:szCs w:val="24"/>
        </w:rPr>
        <w:t>d</w:t>
      </w:r>
      <w:r w:rsidR="00754799" w:rsidRPr="00754799">
        <w:rPr>
          <w:rFonts w:ascii="Times New Roman" w:eastAsia="Times New Roman" w:hAnsi="Times New Roman" w:cs="Times New Roman"/>
          <w:iCs/>
          <w:spacing w:val="-1"/>
          <w:sz w:val="24"/>
          <w:szCs w:val="24"/>
        </w:rPr>
        <w:t xml:space="preserve"> that in calendar year 2013 there were approximately 715 offering</w:t>
      </w:r>
      <w:r w:rsidR="002C6568">
        <w:rPr>
          <w:rFonts w:ascii="Times New Roman" w:eastAsia="Times New Roman" w:hAnsi="Times New Roman" w:cs="Times New Roman"/>
          <w:iCs/>
          <w:spacing w:val="-1"/>
          <w:sz w:val="24"/>
          <w:szCs w:val="24"/>
        </w:rPr>
        <w:t>s</w:t>
      </w:r>
      <w:r w:rsidR="00754799" w:rsidRPr="00754799">
        <w:rPr>
          <w:rFonts w:ascii="Times New Roman" w:eastAsia="Times New Roman" w:hAnsi="Times New Roman" w:cs="Times New Roman"/>
          <w:iCs/>
          <w:spacing w:val="-1"/>
          <w:sz w:val="24"/>
          <w:szCs w:val="24"/>
        </w:rPr>
        <w:t xml:space="preserve"> of Exchange Act-ABS.</w:t>
      </w:r>
      <w:r w:rsidR="002C6568">
        <w:rPr>
          <w:rStyle w:val="FootnoteReference"/>
          <w:rFonts w:ascii="Times New Roman" w:eastAsia="Times New Roman" w:hAnsi="Times New Roman"/>
          <w:iCs/>
          <w:spacing w:val="-1"/>
          <w:sz w:val="24"/>
          <w:szCs w:val="24"/>
        </w:rPr>
        <w:footnoteReference w:id="32"/>
      </w:r>
      <w:r w:rsidR="00754799">
        <w:rPr>
          <w:rFonts w:ascii="Times New Roman" w:eastAsia="Times New Roman" w:hAnsi="Times New Roman" w:cs="Times New Roman"/>
          <w:iCs/>
          <w:spacing w:val="-1"/>
          <w:sz w:val="24"/>
          <w:szCs w:val="24"/>
        </w:rPr>
        <w:t xml:space="preserve">  </w:t>
      </w:r>
      <w:r w:rsidR="00754799" w:rsidRPr="00754799">
        <w:rPr>
          <w:rFonts w:ascii="Times New Roman" w:eastAsia="Times New Roman" w:hAnsi="Times New Roman" w:cs="Times New Roman"/>
          <w:iCs/>
          <w:spacing w:val="-1"/>
          <w:sz w:val="24"/>
          <w:szCs w:val="24"/>
        </w:rPr>
        <w:t xml:space="preserve">The </w:t>
      </w:r>
      <w:r w:rsidR="00754799" w:rsidRPr="00754799">
        <w:rPr>
          <w:rFonts w:ascii="Times New Roman" w:eastAsia="Times New Roman" w:hAnsi="Times New Roman" w:cs="Times New Roman"/>
          <w:iCs/>
          <w:spacing w:val="-1"/>
          <w:sz w:val="24"/>
          <w:szCs w:val="24"/>
        </w:rPr>
        <w:lastRenderedPageBreak/>
        <w:t>Commission believes that the more recent data on the number of offerings of Exchange Act-ABS should be used for purposes of the PRA estimates given significant difference between the 715 offerings per year estimate (which is based on data for calendar year 2013) and the 2,067 offerings per year estimate (which was derived from older data).</w:t>
      </w:r>
      <w:r w:rsidR="00754799">
        <w:rPr>
          <w:rFonts w:ascii="Times New Roman" w:eastAsia="Times New Roman" w:hAnsi="Times New Roman" w:cs="Times New Roman"/>
          <w:iCs/>
          <w:spacing w:val="-1"/>
          <w:sz w:val="24"/>
          <w:szCs w:val="24"/>
        </w:rPr>
        <w:t xml:space="preserve">  </w:t>
      </w:r>
    </w:p>
    <w:p w:rsidR="003959DC" w:rsidRDefault="003959DC" w:rsidP="00754799">
      <w:pPr>
        <w:spacing w:before="17" w:after="0" w:line="260" w:lineRule="exact"/>
        <w:rPr>
          <w:rFonts w:ascii="Times New Roman" w:eastAsia="Times New Roman" w:hAnsi="Times New Roman" w:cs="Times New Roman"/>
          <w:iCs/>
          <w:spacing w:val="-1"/>
          <w:sz w:val="24"/>
          <w:szCs w:val="24"/>
        </w:rPr>
      </w:pPr>
    </w:p>
    <w:p w:rsidR="00567C12" w:rsidRPr="00F71F9E" w:rsidRDefault="00754799" w:rsidP="004617FA">
      <w:pPr>
        <w:spacing w:before="17" w:after="0" w:line="260" w:lineRule="exact"/>
        <w:ind w:firstLine="720"/>
        <w:rPr>
          <w:rFonts w:ascii="Times New Roman" w:eastAsia="Times New Roman" w:hAnsi="Times New Roman" w:cs="Times New Roman"/>
          <w:spacing w:val="-1"/>
          <w:sz w:val="24"/>
          <w:szCs w:val="24"/>
        </w:rPr>
      </w:pPr>
      <w:r w:rsidRPr="00754799">
        <w:rPr>
          <w:rFonts w:ascii="Times New Roman" w:eastAsia="Times New Roman" w:hAnsi="Times New Roman" w:cs="Times New Roman"/>
          <w:iCs/>
          <w:spacing w:val="-1"/>
          <w:sz w:val="24"/>
          <w:szCs w:val="24"/>
        </w:rPr>
        <w:t xml:space="preserve">Consequently, the Commission </w:t>
      </w:r>
      <w:r w:rsidR="00880291">
        <w:rPr>
          <w:rFonts w:ascii="Times New Roman" w:eastAsia="Times New Roman" w:hAnsi="Times New Roman" w:cs="Times New Roman"/>
          <w:iCs/>
          <w:spacing w:val="-1"/>
          <w:sz w:val="24"/>
          <w:szCs w:val="24"/>
        </w:rPr>
        <w:t xml:space="preserve">is </w:t>
      </w:r>
      <w:r w:rsidRPr="00754799">
        <w:rPr>
          <w:rFonts w:ascii="Times New Roman" w:eastAsia="Times New Roman" w:hAnsi="Times New Roman" w:cs="Times New Roman"/>
          <w:iCs/>
          <w:spacing w:val="-1"/>
          <w:sz w:val="24"/>
          <w:szCs w:val="24"/>
        </w:rPr>
        <w:t>revis</w:t>
      </w:r>
      <w:r w:rsidR="00880291">
        <w:rPr>
          <w:rFonts w:ascii="Times New Roman" w:eastAsia="Times New Roman" w:hAnsi="Times New Roman" w:cs="Times New Roman"/>
          <w:iCs/>
          <w:spacing w:val="-1"/>
          <w:sz w:val="24"/>
          <w:szCs w:val="24"/>
        </w:rPr>
        <w:t>ing</w:t>
      </w:r>
      <w:r w:rsidRPr="00754799">
        <w:rPr>
          <w:rFonts w:ascii="Times New Roman" w:eastAsia="Times New Roman" w:hAnsi="Times New Roman" w:cs="Times New Roman"/>
          <w:iCs/>
          <w:spacing w:val="-1"/>
          <w:sz w:val="24"/>
          <w:szCs w:val="24"/>
        </w:rPr>
        <w:t xml:space="preserve"> </w:t>
      </w:r>
      <w:r w:rsidR="003959DC">
        <w:rPr>
          <w:rFonts w:ascii="Times New Roman" w:eastAsia="Times New Roman" w:hAnsi="Times New Roman" w:cs="Times New Roman"/>
          <w:iCs/>
          <w:spacing w:val="-1"/>
          <w:sz w:val="24"/>
          <w:szCs w:val="24"/>
        </w:rPr>
        <w:t>its</w:t>
      </w:r>
      <w:r w:rsidR="003959DC" w:rsidRPr="00754799">
        <w:rPr>
          <w:rFonts w:ascii="Times New Roman" w:eastAsia="Times New Roman" w:hAnsi="Times New Roman" w:cs="Times New Roman"/>
          <w:iCs/>
          <w:spacing w:val="-1"/>
          <w:sz w:val="24"/>
          <w:szCs w:val="24"/>
        </w:rPr>
        <w:t xml:space="preserve"> </w:t>
      </w:r>
      <w:r w:rsidRPr="00754799">
        <w:rPr>
          <w:rFonts w:ascii="Times New Roman" w:eastAsia="Times New Roman" w:hAnsi="Times New Roman" w:cs="Times New Roman"/>
          <w:iCs/>
          <w:spacing w:val="-1"/>
          <w:sz w:val="24"/>
          <w:szCs w:val="24"/>
        </w:rPr>
        <w:t>estimate from 2,067 offerings per year to 715</w:t>
      </w:r>
      <w:r>
        <w:rPr>
          <w:rFonts w:ascii="Times New Roman" w:eastAsia="Times New Roman" w:hAnsi="Times New Roman" w:cs="Times New Roman"/>
          <w:iCs/>
          <w:spacing w:val="-1"/>
          <w:sz w:val="24"/>
          <w:szCs w:val="24"/>
        </w:rPr>
        <w:t xml:space="preserve"> offerings per year</w:t>
      </w:r>
      <w:r>
        <w:rPr>
          <w:rStyle w:val="FootnoteReference"/>
          <w:rFonts w:ascii="Times New Roman" w:eastAsia="Times New Roman" w:hAnsi="Times New Roman"/>
          <w:iCs/>
          <w:spacing w:val="-1"/>
          <w:sz w:val="24"/>
          <w:szCs w:val="24"/>
        </w:rPr>
        <w:footnoteReference w:id="33"/>
      </w:r>
      <w:r>
        <w:rPr>
          <w:rFonts w:ascii="Times New Roman" w:eastAsia="Times New Roman" w:hAnsi="Times New Roman" w:cs="Times New Roman"/>
          <w:iCs/>
          <w:spacing w:val="-1"/>
          <w:sz w:val="24"/>
          <w:szCs w:val="24"/>
        </w:rPr>
        <w:t xml:space="preserve"> or </w:t>
      </w:r>
      <w:r>
        <w:rPr>
          <w:rFonts w:ascii="Times New Roman" w:eastAsia="Times New Roman" w:hAnsi="Times New Roman" w:cs="Times New Roman"/>
          <w:spacing w:val="-1"/>
          <w:sz w:val="24"/>
          <w:szCs w:val="24"/>
        </w:rPr>
        <w:t>approximately</w:t>
      </w:r>
      <w:r w:rsidRPr="003F4DD0">
        <w:rPr>
          <w:rFonts w:ascii="Times New Roman" w:eastAsia="Times New Roman" w:hAnsi="Times New Roman" w:cs="Times New Roman"/>
          <w:spacing w:val="-1"/>
          <w:sz w:val="24"/>
          <w:szCs w:val="24"/>
        </w:rPr>
        <w:t xml:space="preserve"> 2.17 Exchange Act-ABS offerings</w:t>
      </w:r>
      <w:r>
        <w:rPr>
          <w:rFonts w:ascii="Times New Roman" w:eastAsia="Times New Roman" w:hAnsi="Times New Roman" w:cs="Times New Roman"/>
          <w:spacing w:val="-1"/>
          <w:sz w:val="24"/>
          <w:szCs w:val="24"/>
        </w:rPr>
        <w:t xml:space="preserve"> per unique issuer.</w:t>
      </w:r>
      <w:r>
        <w:rPr>
          <w:rStyle w:val="FootnoteReference"/>
          <w:rFonts w:ascii="Times New Roman" w:eastAsia="Times New Roman" w:hAnsi="Times New Roman"/>
          <w:spacing w:val="-1"/>
          <w:sz w:val="24"/>
          <w:szCs w:val="24"/>
        </w:rPr>
        <w:footnoteReference w:id="34"/>
      </w:r>
      <w:r w:rsidRPr="00754799">
        <w:rPr>
          <w:rFonts w:ascii="Times New Roman" w:eastAsia="Times New Roman" w:hAnsi="Times New Roman" w:cs="Times New Roman"/>
          <w:iCs/>
          <w:spacing w:val="-1"/>
          <w:sz w:val="24"/>
          <w:szCs w:val="24"/>
        </w:rPr>
        <w:t xml:space="preserve"> </w:t>
      </w:r>
      <w:r>
        <w:rPr>
          <w:rFonts w:ascii="Times New Roman" w:eastAsia="Times New Roman" w:hAnsi="Times New Roman" w:cs="Times New Roman"/>
          <w:iCs/>
          <w:spacing w:val="-1"/>
          <w:sz w:val="24"/>
          <w:szCs w:val="24"/>
        </w:rPr>
        <w:t xml:space="preserve"> </w:t>
      </w:r>
      <w:r w:rsidR="00567C12" w:rsidRPr="00F71F9E">
        <w:rPr>
          <w:rFonts w:ascii="Times New Roman" w:eastAsia="Times New Roman" w:hAnsi="Times New Roman" w:cs="Times New Roman"/>
          <w:spacing w:val="-1"/>
          <w:sz w:val="24"/>
          <w:szCs w:val="24"/>
        </w:rPr>
        <w:t xml:space="preserve">Further, the exemption for certain foreign issued Exchange Act-ABS should reduce the number of Exchange Act-ABS offerings that trigger the disclosure requirement.  Moreover, </w:t>
      </w:r>
      <w:r w:rsidR="001247ED">
        <w:rPr>
          <w:rFonts w:ascii="Times New Roman" w:eastAsia="Times New Roman" w:hAnsi="Times New Roman" w:cs="Times New Roman"/>
          <w:spacing w:val="-1"/>
          <w:sz w:val="24"/>
          <w:szCs w:val="24"/>
        </w:rPr>
        <w:t>the revised</w:t>
      </w:r>
      <w:r w:rsidR="001247ED" w:rsidRPr="00F71F9E">
        <w:rPr>
          <w:rFonts w:ascii="Times New Roman" w:eastAsia="Times New Roman" w:hAnsi="Times New Roman" w:cs="Times New Roman"/>
          <w:spacing w:val="-1"/>
          <w:sz w:val="24"/>
          <w:szCs w:val="24"/>
        </w:rPr>
        <w:t xml:space="preserve"> </w:t>
      </w:r>
      <w:r w:rsidR="00567C12" w:rsidRPr="00F71F9E">
        <w:rPr>
          <w:rFonts w:ascii="Times New Roman" w:eastAsia="Times New Roman" w:hAnsi="Times New Roman" w:cs="Times New Roman"/>
          <w:spacing w:val="-1"/>
          <w:sz w:val="24"/>
          <w:szCs w:val="24"/>
        </w:rPr>
        <w:t>estimate includes offerings of municipal Exchange Act-ABS because, even though these offerings are excluded from Rule 15Ga-2, the statutory disclosure requirement does apply to them.</w:t>
      </w:r>
      <w:r w:rsidR="00567C12" w:rsidRPr="00F71F9E">
        <w:rPr>
          <w:rFonts w:ascii="Times New Roman" w:eastAsia="Times New Roman" w:hAnsi="Times New Roman" w:cs="Times New Roman"/>
          <w:spacing w:val="-1"/>
          <w:sz w:val="24"/>
          <w:szCs w:val="24"/>
          <w:vertAlign w:val="superscript"/>
        </w:rPr>
        <w:footnoteReference w:id="35"/>
      </w:r>
      <w:r w:rsidR="00567C12" w:rsidRPr="00F71F9E">
        <w:rPr>
          <w:rFonts w:ascii="Times New Roman" w:eastAsia="Times New Roman" w:hAnsi="Times New Roman" w:cs="Times New Roman"/>
          <w:spacing w:val="-1"/>
          <w:sz w:val="24"/>
          <w:szCs w:val="24"/>
        </w:rPr>
        <w:t xml:space="preserve">  </w:t>
      </w:r>
    </w:p>
    <w:p w:rsidR="008533E7" w:rsidRPr="00F71F9E" w:rsidRDefault="008533E7" w:rsidP="00567C12">
      <w:pPr>
        <w:spacing w:before="17" w:after="0" w:line="260" w:lineRule="exact"/>
        <w:rPr>
          <w:rFonts w:ascii="Times New Roman" w:eastAsia="Times New Roman" w:hAnsi="Times New Roman" w:cs="Times New Roman"/>
          <w:spacing w:val="-1"/>
          <w:sz w:val="24"/>
          <w:szCs w:val="24"/>
        </w:rPr>
      </w:pPr>
    </w:p>
    <w:p w:rsidR="00567C12" w:rsidRPr="00F71F9E" w:rsidRDefault="00567C12" w:rsidP="00567C12">
      <w:pPr>
        <w:spacing w:before="17" w:after="0" w:line="260" w:lineRule="exact"/>
        <w:rPr>
          <w:rFonts w:ascii="Times New Roman" w:eastAsia="Times New Roman" w:hAnsi="Times New Roman" w:cs="Times New Roman"/>
          <w:iCs/>
          <w:spacing w:val="-1"/>
          <w:sz w:val="24"/>
          <w:szCs w:val="24"/>
        </w:rPr>
      </w:pPr>
      <w:r w:rsidRPr="00F71F9E">
        <w:rPr>
          <w:rFonts w:ascii="Times New Roman" w:eastAsia="Times New Roman" w:hAnsi="Times New Roman" w:cs="Times New Roman"/>
          <w:iCs/>
          <w:spacing w:val="-1"/>
          <w:sz w:val="24"/>
          <w:szCs w:val="24"/>
        </w:rPr>
        <w:tab/>
        <w:t xml:space="preserve">In the </w:t>
      </w:r>
      <w:r w:rsidR="008230C4">
        <w:rPr>
          <w:rFonts w:ascii="Times New Roman" w:eastAsia="Times New Roman" w:hAnsi="Times New Roman" w:cs="Times New Roman"/>
          <w:iCs/>
          <w:spacing w:val="-1"/>
          <w:sz w:val="24"/>
          <w:szCs w:val="24"/>
        </w:rPr>
        <w:t>P</w:t>
      </w:r>
      <w:r w:rsidRPr="00F71F9E">
        <w:rPr>
          <w:rFonts w:ascii="Times New Roman" w:eastAsia="Times New Roman" w:hAnsi="Times New Roman" w:cs="Times New Roman"/>
          <w:iCs/>
          <w:spacing w:val="-1"/>
          <w:sz w:val="24"/>
          <w:szCs w:val="24"/>
        </w:rPr>
        <w:t xml:space="preserve">roposing </w:t>
      </w:r>
      <w:r w:rsidR="008230C4">
        <w:rPr>
          <w:rFonts w:ascii="Times New Roman" w:eastAsia="Times New Roman" w:hAnsi="Times New Roman" w:cs="Times New Roman"/>
          <w:iCs/>
          <w:spacing w:val="-1"/>
          <w:sz w:val="24"/>
          <w:szCs w:val="24"/>
        </w:rPr>
        <w:t>R</w:t>
      </w:r>
      <w:r w:rsidRPr="00F71F9E">
        <w:rPr>
          <w:rFonts w:ascii="Times New Roman" w:eastAsia="Times New Roman" w:hAnsi="Times New Roman" w:cs="Times New Roman"/>
          <w:iCs/>
          <w:spacing w:val="-1"/>
          <w:sz w:val="24"/>
          <w:szCs w:val="24"/>
        </w:rPr>
        <w:t>elease, the Commission estimated that an issuer or underwriter would spend approximately one hour completing and submitting Form ABS-15G for purposes of meeting the requirement in Rule 15Ga-2 and that this work would be performed internally.</w:t>
      </w:r>
      <w:r w:rsidRPr="00F71F9E">
        <w:rPr>
          <w:rFonts w:ascii="Times New Roman" w:eastAsia="Times New Roman" w:hAnsi="Times New Roman" w:cs="Times New Roman"/>
          <w:iCs/>
          <w:spacing w:val="-1"/>
          <w:sz w:val="24"/>
          <w:szCs w:val="24"/>
          <w:vertAlign w:val="superscript"/>
        </w:rPr>
        <w:footnoteReference w:id="36"/>
      </w:r>
      <w:r w:rsidRPr="00F71F9E">
        <w:rPr>
          <w:rFonts w:ascii="Times New Roman" w:eastAsia="Times New Roman" w:hAnsi="Times New Roman" w:cs="Times New Roman"/>
          <w:iCs/>
          <w:spacing w:val="-1"/>
          <w:sz w:val="24"/>
          <w:szCs w:val="24"/>
        </w:rPr>
        <w:t xml:space="preserve">  The Commission based this estimate on the fact that Form ABS-15G will elicit much less information when used solely for the purpose of complying with Rule 15Ga-2.</w:t>
      </w:r>
      <w:r w:rsidRPr="00F71F9E">
        <w:rPr>
          <w:rFonts w:ascii="Times New Roman" w:eastAsia="Times New Roman" w:hAnsi="Times New Roman" w:cs="Times New Roman"/>
          <w:iCs/>
          <w:spacing w:val="-1"/>
          <w:sz w:val="24"/>
          <w:szCs w:val="24"/>
          <w:vertAlign w:val="superscript"/>
        </w:rPr>
        <w:footnoteReference w:id="37"/>
      </w:r>
      <w:r w:rsidRPr="00F71F9E">
        <w:rPr>
          <w:rFonts w:ascii="Times New Roman" w:eastAsia="Times New Roman" w:hAnsi="Times New Roman" w:cs="Times New Roman"/>
          <w:iCs/>
          <w:spacing w:val="-1"/>
          <w:sz w:val="24"/>
          <w:szCs w:val="24"/>
        </w:rPr>
        <w:t xml:space="preserve">  In addition, the Commission based this estimate on the fact that the information required in the form could be drawn directly from the due diligence reports the Commission expects providers of third-party due diligence services to generate with respect to their performance of due diligence services.</w:t>
      </w:r>
      <w:r w:rsidRPr="00F71F9E">
        <w:rPr>
          <w:rFonts w:ascii="Times New Roman" w:eastAsia="Times New Roman" w:hAnsi="Times New Roman" w:cs="Times New Roman"/>
          <w:iCs/>
          <w:spacing w:val="-1"/>
          <w:sz w:val="24"/>
          <w:szCs w:val="24"/>
          <w:vertAlign w:val="superscript"/>
        </w:rPr>
        <w:footnoteReference w:id="38"/>
      </w:r>
      <w:r w:rsidRPr="00F71F9E">
        <w:rPr>
          <w:rFonts w:ascii="Times New Roman" w:eastAsia="Times New Roman" w:hAnsi="Times New Roman" w:cs="Times New Roman"/>
          <w:iCs/>
          <w:spacing w:val="-1"/>
          <w:sz w:val="24"/>
          <w:szCs w:val="24"/>
        </w:rPr>
        <w:t xml:space="preserve">  </w:t>
      </w:r>
    </w:p>
    <w:p w:rsidR="00140F4B" w:rsidRPr="00F71F9E" w:rsidRDefault="00140F4B" w:rsidP="00567C12">
      <w:pPr>
        <w:spacing w:before="17" w:after="0" w:line="260" w:lineRule="exact"/>
        <w:rPr>
          <w:rFonts w:ascii="Times New Roman" w:eastAsia="Times New Roman" w:hAnsi="Times New Roman" w:cs="Times New Roman"/>
          <w:iCs/>
          <w:spacing w:val="-1"/>
          <w:sz w:val="24"/>
          <w:szCs w:val="24"/>
        </w:rPr>
      </w:pPr>
    </w:p>
    <w:p w:rsidR="00FC4C4C" w:rsidRDefault="00567C12" w:rsidP="009C3696">
      <w:pPr>
        <w:spacing w:before="17" w:after="0" w:line="260" w:lineRule="exact"/>
        <w:rPr>
          <w:rFonts w:ascii="Times New Roman" w:eastAsia="Times New Roman" w:hAnsi="Times New Roman" w:cs="Times New Roman"/>
          <w:iCs/>
          <w:spacing w:val="-1"/>
          <w:sz w:val="24"/>
          <w:szCs w:val="24"/>
        </w:rPr>
      </w:pPr>
      <w:r w:rsidRPr="00F71F9E">
        <w:rPr>
          <w:rFonts w:ascii="Times New Roman" w:eastAsia="Times New Roman" w:hAnsi="Times New Roman" w:cs="Times New Roman"/>
          <w:iCs/>
          <w:spacing w:val="-1"/>
          <w:sz w:val="24"/>
          <w:szCs w:val="24"/>
        </w:rPr>
        <w:tab/>
      </w:r>
      <w:r w:rsidR="009C3696" w:rsidRPr="00F71F9E">
        <w:rPr>
          <w:rFonts w:ascii="Times New Roman" w:eastAsia="Times New Roman" w:hAnsi="Times New Roman" w:cs="Times New Roman"/>
          <w:iCs/>
          <w:spacing w:val="-1"/>
          <w:sz w:val="24"/>
          <w:szCs w:val="24"/>
        </w:rPr>
        <w:t>The Commission did not receive comments on the estimates</w:t>
      </w:r>
      <w:r w:rsidR="00880291">
        <w:rPr>
          <w:rFonts w:ascii="Times New Roman" w:eastAsia="Times New Roman" w:hAnsi="Times New Roman" w:cs="Times New Roman"/>
          <w:iCs/>
          <w:spacing w:val="-1"/>
          <w:sz w:val="24"/>
          <w:szCs w:val="24"/>
        </w:rPr>
        <w:t xml:space="preserve"> in the Proposing Release</w:t>
      </w:r>
      <w:r w:rsidR="009C3696" w:rsidRPr="00F71F9E">
        <w:rPr>
          <w:rFonts w:ascii="Times New Roman" w:eastAsia="Times New Roman" w:hAnsi="Times New Roman" w:cs="Times New Roman"/>
          <w:iCs/>
          <w:spacing w:val="-1"/>
          <w:sz w:val="24"/>
          <w:szCs w:val="24"/>
        </w:rPr>
        <w:t xml:space="preserve">.  The Commission believes that the modification </w:t>
      </w:r>
      <w:r w:rsidR="00880291">
        <w:rPr>
          <w:rFonts w:ascii="Times New Roman" w:eastAsia="Times New Roman" w:hAnsi="Times New Roman" w:cs="Times New Roman"/>
          <w:iCs/>
          <w:spacing w:val="-1"/>
          <w:sz w:val="24"/>
          <w:szCs w:val="24"/>
        </w:rPr>
        <w:t xml:space="preserve">to </w:t>
      </w:r>
      <w:r w:rsidR="00D1146E">
        <w:rPr>
          <w:rFonts w:ascii="Times New Roman" w:eastAsia="Times New Roman" w:hAnsi="Times New Roman" w:cs="Times New Roman"/>
          <w:iCs/>
          <w:spacing w:val="-1"/>
          <w:sz w:val="24"/>
          <w:szCs w:val="24"/>
        </w:rPr>
        <w:t>R</w:t>
      </w:r>
      <w:r w:rsidR="00880291">
        <w:rPr>
          <w:rFonts w:ascii="Times New Roman" w:eastAsia="Times New Roman" w:hAnsi="Times New Roman" w:cs="Times New Roman"/>
          <w:iCs/>
          <w:spacing w:val="-1"/>
          <w:sz w:val="24"/>
          <w:szCs w:val="24"/>
        </w:rPr>
        <w:t xml:space="preserve">ule </w:t>
      </w:r>
      <w:r w:rsidR="00D1146E">
        <w:rPr>
          <w:rFonts w:ascii="Times New Roman" w:eastAsia="Times New Roman" w:hAnsi="Times New Roman" w:cs="Times New Roman"/>
          <w:iCs/>
          <w:spacing w:val="-1"/>
          <w:sz w:val="24"/>
          <w:szCs w:val="24"/>
        </w:rPr>
        <w:t xml:space="preserve">15Ga-2 </w:t>
      </w:r>
      <w:r w:rsidR="00880291">
        <w:rPr>
          <w:rFonts w:ascii="Times New Roman" w:eastAsia="Times New Roman" w:hAnsi="Times New Roman" w:cs="Times New Roman"/>
          <w:iCs/>
          <w:spacing w:val="-1"/>
          <w:sz w:val="24"/>
          <w:szCs w:val="24"/>
        </w:rPr>
        <w:t>in the Adopting Release</w:t>
      </w:r>
      <w:r w:rsidR="00D1146E">
        <w:rPr>
          <w:rFonts w:ascii="Times New Roman" w:eastAsia="Times New Roman" w:hAnsi="Times New Roman" w:cs="Times New Roman"/>
          <w:iCs/>
          <w:spacing w:val="-1"/>
          <w:sz w:val="24"/>
          <w:szCs w:val="24"/>
        </w:rPr>
        <w:t>,</w:t>
      </w:r>
      <w:r w:rsidR="00880291">
        <w:rPr>
          <w:rFonts w:ascii="Times New Roman" w:eastAsia="Times New Roman" w:hAnsi="Times New Roman" w:cs="Times New Roman"/>
          <w:iCs/>
          <w:spacing w:val="-1"/>
          <w:sz w:val="24"/>
          <w:szCs w:val="24"/>
        </w:rPr>
        <w:t xml:space="preserve"> </w:t>
      </w:r>
      <w:r w:rsidR="009C3696" w:rsidRPr="00F71F9E">
        <w:rPr>
          <w:rFonts w:ascii="Times New Roman" w:eastAsia="Times New Roman" w:hAnsi="Times New Roman" w:cs="Times New Roman"/>
          <w:iCs/>
          <w:spacing w:val="-1"/>
          <w:sz w:val="24"/>
          <w:szCs w:val="24"/>
        </w:rPr>
        <w:t xml:space="preserve">providing that issuers and underwriters will not need to provide the findings and conclusions directly in Form ABS-15G </w:t>
      </w:r>
      <w:r w:rsidR="009C3696" w:rsidRPr="00F71F9E">
        <w:rPr>
          <w:rFonts w:ascii="Times New Roman" w:eastAsia="Times New Roman" w:hAnsi="Times New Roman" w:cs="Times New Roman"/>
          <w:spacing w:val="-1"/>
          <w:sz w:val="24"/>
          <w:szCs w:val="24"/>
        </w:rPr>
        <w:t>if the Rule 15Ga-2 disclosures are included in the applicable prospectus</w:t>
      </w:r>
      <w:r w:rsidR="009C3696">
        <w:rPr>
          <w:rFonts w:ascii="Times New Roman" w:eastAsia="Times New Roman" w:hAnsi="Times New Roman" w:cs="Times New Roman"/>
          <w:spacing w:val="-1"/>
          <w:sz w:val="24"/>
          <w:szCs w:val="24"/>
        </w:rPr>
        <w:t xml:space="preserve"> </w:t>
      </w:r>
      <w:r w:rsidR="009C3696">
        <w:rPr>
          <w:rFonts w:ascii="Times New Roman" w:eastAsia="Times New Roman" w:hAnsi="Times New Roman" w:cs="Times New Roman"/>
          <w:sz w:val="24"/>
          <w:szCs w:val="24"/>
        </w:rPr>
        <w:t>which has already been filed publicly with the Commission</w:t>
      </w:r>
      <w:r w:rsidR="00D1146E">
        <w:rPr>
          <w:rFonts w:ascii="Times New Roman" w:eastAsia="Times New Roman" w:hAnsi="Times New Roman" w:cs="Times New Roman"/>
          <w:sz w:val="24"/>
          <w:szCs w:val="24"/>
        </w:rPr>
        <w:t>,</w:t>
      </w:r>
      <w:r w:rsidR="009C3696" w:rsidRPr="00F71F9E">
        <w:rPr>
          <w:rFonts w:ascii="Times New Roman" w:eastAsia="Times New Roman" w:hAnsi="Times New Roman" w:cs="Times New Roman"/>
          <w:spacing w:val="-1"/>
          <w:sz w:val="24"/>
          <w:szCs w:val="24"/>
        </w:rPr>
        <w:t xml:space="preserve"> may decrease slightly the hour burden for issuers and underwriters.  However, this reduction in burden could be offset to the extent that issuers and underwriters decide that they should keep a record to support their reliance on the off-shore exemption and because the Commission eliminated the </w:t>
      </w:r>
      <w:r w:rsidR="009C3696" w:rsidRPr="00F71F9E">
        <w:rPr>
          <w:rFonts w:ascii="Times New Roman" w:eastAsia="Times New Roman" w:hAnsi="Times New Roman" w:cs="Times New Roman"/>
          <w:iCs/>
          <w:spacing w:val="-1"/>
          <w:sz w:val="24"/>
          <w:szCs w:val="24"/>
        </w:rPr>
        <w:t xml:space="preserve">proposed </w:t>
      </w:r>
      <w:r w:rsidR="009C3696" w:rsidRPr="00F71F9E">
        <w:rPr>
          <w:rFonts w:ascii="Times New Roman" w:eastAsia="Times New Roman" w:hAnsi="Times New Roman" w:cs="Times New Roman"/>
          <w:iCs/>
          <w:spacing w:val="-1"/>
          <w:sz w:val="24"/>
          <w:szCs w:val="24"/>
        </w:rPr>
        <w:lastRenderedPageBreak/>
        <w:t>ability for an issuer or underwriter to rely on a representation from an NRSRO</w:t>
      </w:r>
      <w:r w:rsidR="009C3696" w:rsidRPr="00F71F9E">
        <w:rPr>
          <w:rFonts w:ascii="Times New Roman" w:eastAsia="Times New Roman" w:hAnsi="Times New Roman" w:cs="Times New Roman"/>
          <w:spacing w:val="-1"/>
          <w:sz w:val="24"/>
          <w:szCs w:val="24"/>
        </w:rPr>
        <w:t>.</w:t>
      </w:r>
      <w:r w:rsidR="009C3696" w:rsidRPr="00F71F9E">
        <w:rPr>
          <w:rFonts w:ascii="Times New Roman" w:eastAsia="Times New Roman" w:hAnsi="Times New Roman" w:cs="Times New Roman"/>
          <w:iCs/>
          <w:spacing w:val="-1"/>
          <w:sz w:val="24"/>
          <w:szCs w:val="24"/>
        </w:rPr>
        <w:t xml:space="preserve">  </w:t>
      </w:r>
    </w:p>
    <w:p w:rsidR="00FC4C4C" w:rsidRDefault="00FC4C4C" w:rsidP="009C3696">
      <w:pPr>
        <w:spacing w:before="17" w:after="0" w:line="260" w:lineRule="exact"/>
        <w:rPr>
          <w:rFonts w:ascii="Times New Roman" w:eastAsia="Times New Roman" w:hAnsi="Times New Roman" w:cs="Times New Roman"/>
          <w:iCs/>
          <w:spacing w:val="-1"/>
          <w:sz w:val="24"/>
          <w:szCs w:val="24"/>
        </w:rPr>
      </w:pPr>
    </w:p>
    <w:p w:rsidR="009C3696" w:rsidRPr="00F71F9E" w:rsidRDefault="009C3696" w:rsidP="004617FA">
      <w:pPr>
        <w:spacing w:before="17" w:after="0" w:line="260" w:lineRule="exact"/>
        <w:ind w:firstLine="720"/>
        <w:rPr>
          <w:rFonts w:ascii="Times New Roman" w:eastAsia="Times New Roman" w:hAnsi="Times New Roman" w:cs="Times New Roman"/>
          <w:iCs/>
          <w:spacing w:val="-1"/>
          <w:sz w:val="24"/>
          <w:szCs w:val="24"/>
        </w:rPr>
      </w:pPr>
      <w:r w:rsidRPr="00F71F9E">
        <w:rPr>
          <w:rFonts w:ascii="Times New Roman" w:eastAsia="Times New Roman" w:hAnsi="Times New Roman" w:cs="Times New Roman"/>
          <w:iCs/>
          <w:spacing w:val="-1"/>
          <w:sz w:val="24"/>
          <w:szCs w:val="24"/>
        </w:rPr>
        <w:t>Further, although Rule 15Ga-2 excludes issuers and underwriters of municipal Exchange Act-ABS, issuers and underwriters of these securities will still incur costs to comply with the statutory disclosure obligation.  Based on staff experience, the Commission estimates that many of these issuers and underwriters are likely to satisfy this obligation by furnishing Form ABS-15G on EMMA and that the time to prepare and submit the form will be one hour (the same as the time to prepare and submit the form on EDGAR).  However, to the extent that these issuers and underwriters use another means to make the required information publicly available, such as through a website, the burden could be incrementally more or less, depending on the method chosen to disclose the information.  Accordingly, the Commission estimate</w:t>
      </w:r>
      <w:r w:rsidR="00880291">
        <w:rPr>
          <w:rFonts w:ascii="Times New Roman" w:eastAsia="Times New Roman" w:hAnsi="Times New Roman" w:cs="Times New Roman"/>
          <w:iCs/>
          <w:spacing w:val="-1"/>
          <w:sz w:val="24"/>
          <w:szCs w:val="24"/>
        </w:rPr>
        <w:t>s</w:t>
      </w:r>
      <w:r w:rsidRPr="00F71F9E">
        <w:rPr>
          <w:rFonts w:ascii="Times New Roman" w:eastAsia="Times New Roman" w:hAnsi="Times New Roman" w:cs="Times New Roman"/>
          <w:iCs/>
          <w:spacing w:val="-1"/>
          <w:sz w:val="24"/>
          <w:szCs w:val="24"/>
        </w:rPr>
        <w:t xml:space="preserve"> that the industry-wide annual </w:t>
      </w:r>
      <w:r>
        <w:rPr>
          <w:rFonts w:ascii="Times New Roman" w:eastAsia="Times New Roman" w:hAnsi="Times New Roman" w:cs="Times New Roman"/>
          <w:iCs/>
          <w:spacing w:val="-1"/>
          <w:sz w:val="24"/>
          <w:szCs w:val="24"/>
        </w:rPr>
        <w:t xml:space="preserve">reporting </w:t>
      </w:r>
      <w:r w:rsidRPr="00F71F9E">
        <w:rPr>
          <w:rFonts w:ascii="Times New Roman" w:eastAsia="Times New Roman" w:hAnsi="Times New Roman" w:cs="Times New Roman"/>
          <w:iCs/>
          <w:spacing w:val="-1"/>
          <w:sz w:val="24"/>
          <w:szCs w:val="24"/>
        </w:rPr>
        <w:t xml:space="preserve">burden resulting from </w:t>
      </w:r>
      <w:r w:rsidR="00880291">
        <w:rPr>
          <w:rFonts w:ascii="Times New Roman" w:eastAsia="Times New Roman" w:hAnsi="Times New Roman" w:cs="Times New Roman"/>
          <w:iCs/>
          <w:spacing w:val="-1"/>
          <w:sz w:val="24"/>
          <w:szCs w:val="24"/>
        </w:rPr>
        <w:t xml:space="preserve">the adoption of </w:t>
      </w:r>
      <w:r w:rsidRPr="00F71F9E">
        <w:rPr>
          <w:rFonts w:ascii="Times New Roman" w:eastAsia="Times New Roman" w:hAnsi="Times New Roman" w:cs="Times New Roman"/>
          <w:iCs/>
          <w:spacing w:val="-1"/>
          <w:sz w:val="24"/>
          <w:szCs w:val="24"/>
        </w:rPr>
        <w:t>Rule 15Ga-2 and the amendments to Form ABS-15G is approximately 715 hours.</w:t>
      </w:r>
      <w:r w:rsidRPr="00F71F9E">
        <w:rPr>
          <w:rFonts w:ascii="Times New Roman" w:eastAsia="Times New Roman" w:hAnsi="Times New Roman" w:cs="Times New Roman"/>
          <w:iCs/>
          <w:spacing w:val="-1"/>
          <w:sz w:val="24"/>
          <w:szCs w:val="24"/>
          <w:vertAlign w:val="superscript"/>
        </w:rPr>
        <w:footnoteReference w:id="39"/>
      </w:r>
      <w:r w:rsidRPr="00F71F9E">
        <w:rPr>
          <w:rFonts w:ascii="Times New Roman" w:eastAsia="Times New Roman" w:hAnsi="Times New Roman" w:cs="Times New Roman"/>
          <w:iCs/>
          <w:spacing w:val="-1"/>
          <w:sz w:val="24"/>
          <w:szCs w:val="24"/>
        </w:rPr>
        <w:t xml:space="preserve">  </w:t>
      </w:r>
    </w:p>
    <w:p w:rsidR="008533E7" w:rsidRPr="00F71F9E" w:rsidRDefault="008533E7" w:rsidP="00567C12">
      <w:pPr>
        <w:spacing w:before="17" w:after="0" w:line="260" w:lineRule="exact"/>
        <w:rPr>
          <w:rFonts w:ascii="Times New Roman" w:eastAsia="Times New Roman" w:hAnsi="Times New Roman" w:cs="Times New Roman"/>
          <w:iCs/>
          <w:spacing w:val="-1"/>
          <w:sz w:val="24"/>
          <w:szCs w:val="24"/>
        </w:rPr>
      </w:pPr>
    </w:p>
    <w:p w:rsidR="00567C12" w:rsidRPr="00F71F9E" w:rsidRDefault="00567C12" w:rsidP="00567C12">
      <w:pPr>
        <w:spacing w:before="17" w:after="0" w:line="260" w:lineRule="exact"/>
        <w:rPr>
          <w:rFonts w:ascii="Times New Roman" w:eastAsia="Times New Roman" w:hAnsi="Times New Roman" w:cs="Times New Roman"/>
          <w:iCs/>
          <w:spacing w:val="-1"/>
          <w:sz w:val="24"/>
          <w:szCs w:val="24"/>
        </w:rPr>
      </w:pPr>
      <w:r w:rsidRPr="00F71F9E">
        <w:rPr>
          <w:rFonts w:ascii="Times New Roman" w:eastAsia="Times New Roman" w:hAnsi="Times New Roman" w:cs="Times New Roman"/>
          <w:iCs/>
          <w:spacing w:val="-1"/>
          <w:sz w:val="24"/>
          <w:szCs w:val="24"/>
        </w:rPr>
        <w:tab/>
        <w:t>For the foregoing reasons, the Commission estimate</w:t>
      </w:r>
      <w:r w:rsidR="00880291">
        <w:rPr>
          <w:rFonts w:ascii="Times New Roman" w:eastAsia="Times New Roman" w:hAnsi="Times New Roman" w:cs="Times New Roman"/>
          <w:iCs/>
          <w:spacing w:val="-1"/>
          <w:sz w:val="24"/>
          <w:szCs w:val="24"/>
        </w:rPr>
        <w:t>s</w:t>
      </w:r>
      <w:r w:rsidRPr="00F71F9E">
        <w:rPr>
          <w:rFonts w:ascii="Times New Roman" w:eastAsia="Times New Roman" w:hAnsi="Times New Roman" w:cs="Times New Roman"/>
          <w:iCs/>
          <w:spacing w:val="-1"/>
          <w:sz w:val="24"/>
          <w:szCs w:val="24"/>
        </w:rPr>
        <w:t xml:space="preserve"> that Rule 15Ga-2</w:t>
      </w:r>
      <w:r w:rsidR="00FF7204">
        <w:rPr>
          <w:rFonts w:ascii="Times New Roman" w:eastAsia="Times New Roman" w:hAnsi="Times New Roman" w:cs="Times New Roman"/>
          <w:iCs/>
          <w:spacing w:val="-1"/>
          <w:sz w:val="24"/>
          <w:szCs w:val="24"/>
        </w:rPr>
        <w:t xml:space="preserve"> </w:t>
      </w:r>
      <w:r w:rsidR="00EE443F">
        <w:rPr>
          <w:rFonts w:ascii="Times New Roman" w:eastAsia="Times New Roman" w:hAnsi="Times New Roman" w:cs="Times New Roman"/>
          <w:iCs/>
          <w:spacing w:val="-1"/>
          <w:sz w:val="24"/>
          <w:szCs w:val="24"/>
        </w:rPr>
        <w:t>and</w:t>
      </w:r>
      <w:r w:rsidRPr="00F71F9E">
        <w:rPr>
          <w:rFonts w:ascii="Times New Roman" w:eastAsia="Times New Roman" w:hAnsi="Times New Roman" w:cs="Times New Roman"/>
          <w:iCs/>
          <w:spacing w:val="-1"/>
          <w:sz w:val="24"/>
          <w:szCs w:val="24"/>
        </w:rPr>
        <w:t xml:space="preserve"> the amendments to Form ABS-15G</w:t>
      </w:r>
      <w:r w:rsidR="00FF7204">
        <w:rPr>
          <w:rFonts w:ascii="Times New Roman" w:eastAsia="Times New Roman" w:hAnsi="Times New Roman" w:cs="Times New Roman"/>
          <w:iCs/>
          <w:spacing w:val="-1"/>
          <w:sz w:val="24"/>
          <w:szCs w:val="24"/>
        </w:rPr>
        <w:t xml:space="preserve"> </w:t>
      </w:r>
      <w:r w:rsidRPr="00F71F9E">
        <w:rPr>
          <w:rFonts w:ascii="Times New Roman" w:eastAsia="Times New Roman" w:hAnsi="Times New Roman" w:cs="Times New Roman"/>
          <w:iCs/>
          <w:spacing w:val="-1"/>
          <w:sz w:val="24"/>
          <w:szCs w:val="24"/>
        </w:rPr>
        <w:t xml:space="preserve">will result in a total industry-wide one-time </w:t>
      </w:r>
      <w:r w:rsidR="00FA5C05">
        <w:rPr>
          <w:rFonts w:ascii="Times New Roman" w:eastAsia="Times New Roman" w:hAnsi="Times New Roman" w:cs="Times New Roman"/>
          <w:iCs/>
          <w:spacing w:val="-1"/>
          <w:sz w:val="24"/>
          <w:szCs w:val="24"/>
        </w:rPr>
        <w:t xml:space="preserve">reporting </w:t>
      </w:r>
      <w:r w:rsidRPr="00F71F9E">
        <w:rPr>
          <w:rFonts w:ascii="Times New Roman" w:eastAsia="Times New Roman" w:hAnsi="Times New Roman" w:cs="Times New Roman"/>
          <w:iCs/>
          <w:spacing w:val="-1"/>
          <w:sz w:val="24"/>
          <w:szCs w:val="24"/>
        </w:rPr>
        <w:t xml:space="preserve">burden </w:t>
      </w:r>
      <w:r w:rsidRPr="00F71F9E">
        <w:rPr>
          <w:rFonts w:ascii="Times New Roman" w:eastAsia="Times New Roman" w:hAnsi="Times New Roman" w:cs="Times New Roman"/>
          <w:spacing w:val="-1"/>
          <w:sz w:val="24"/>
          <w:szCs w:val="24"/>
        </w:rPr>
        <w:t xml:space="preserve">to develop processes and protocols to provide the required information to comply with Rule 15Ga-2 including modifying their existing Form ABS-15G processes and protocols to accommodate the requirements of Rule 15Ga-2, </w:t>
      </w:r>
      <w:r w:rsidRPr="00F71F9E">
        <w:rPr>
          <w:rFonts w:ascii="Times New Roman" w:eastAsia="Times New Roman" w:hAnsi="Times New Roman" w:cs="Times New Roman"/>
          <w:iCs/>
          <w:spacing w:val="-1"/>
          <w:sz w:val="24"/>
          <w:szCs w:val="24"/>
        </w:rPr>
        <w:t xml:space="preserve">of </w:t>
      </w:r>
      <w:r w:rsidRPr="00F71F9E">
        <w:rPr>
          <w:rFonts w:ascii="Times New Roman" w:eastAsia="Times New Roman" w:hAnsi="Times New Roman" w:cs="Times New Roman"/>
          <w:spacing w:val="-1"/>
          <w:sz w:val="24"/>
          <w:szCs w:val="24"/>
        </w:rPr>
        <w:t>approximately</w:t>
      </w:r>
      <w:r w:rsidRPr="00F71F9E">
        <w:rPr>
          <w:rFonts w:ascii="Times New Roman" w:eastAsia="Times New Roman" w:hAnsi="Times New Roman" w:cs="Times New Roman"/>
          <w:iCs/>
          <w:spacing w:val="-1"/>
          <w:sz w:val="24"/>
          <w:szCs w:val="24"/>
        </w:rPr>
        <w:t xml:space="preserve"> 33,600 hours</w:t>
      </w:r>
      <w:r w:rsidR="00140F4B" w:rsidRPr="00F71F9E">
        <w:rPr>
          <w:rStyle w:val="FootnoteReference"/>
          <w:rFonts w:ascii="Times New Roman" w:eastAsia="Times New Roman" w:hAnsi="Times New Roman"/>
          <w:iCs/>
          <w:spacing w:val="-1"/>
          <w:sz w:val="24"/>
          <w:szCs w:val="24"/>
        </w:rPr>
        <w:footnoteReference w:id="40"/>
      </w:r>
      <w:r w:rsidRPr="00F71F9E">
        <w:rPr>
          <w:rFonts w:ascii="Times New Roman" w:eastAsia="Times New Roman" w:hAnsi="Times New Roman" w:cs="Times New Roman"/>
          <w:iCs/>
          <w:spacing w:val="-1"/>
          <w:sz w:val="24"/>
          <w:szCs w:val="24"/>
        </w:rPr>
        <w:t xml:space="preserve"> and a total industry-wide annual </w:t>
      </w:r>
      <w:r w:rsidR="00FA5C05">
        <w:rPr>
          <w:rFonts w:ascii="Times New Roman" w:eastAsia="Times New Roman" w:hAnsi="Times New Roman" w:cs="Times New Roman"/>
          <w:iCs/>
          <w:spacing w:val="-1"/>
          <w:sz w:val="24"/>
          <w:szCs w:val="24"/>
        </w:rPr>
        <w:t xml:space="preserve">reporting </w:t>
      </w:r>
      <w:r w:rsidRPr="00F71F9E">
        <w:rPr>
          <w:rFonts w:ascii="Times New Roman" w:eastAsia="Times New Roman" w:hAnsi="Times New Roman" w:cs="Times New Roman"/>
          <w:iCs/>
          <w:spacing w:val="-1"/>
          <w:sz w:val="24"/>
          <w:szCs w:val="24"/>
        </w:rPr>
        <w:t xml:space="preserve">burden to prepare and make the required disclosures of </w:t>
      </w:r>
      <w:r w:rsidRPr="00F71F9E">
        <w:rPr>
          <w:rFonts w:ascii="Times New Roman" w:eastAsia="Times New Roman" w:hAnsi="Times New Roman" w:cs="Times New Roman"/>
          <w:spacing w:val="-1"/>
          <w:sz w:val="24"/>
          <w:szCs w:val="24"/>
        </w:rPr>
        <w:t>approximately</w:t>
      </w:r>
      <w:r w:rsidRPr="00F71F9E">
        <w:rPr>
          <w:rFonts w:ascii="Times New Roman" w:eastAsia="Times New Roman" w:hAnsi="Times New Roman" w:cs="Times New Roman"/>
          <w:iCs/>
          <w:spacing w:val="-1"/>
          <w:sz w:val="24"/>
          <w:szCs w:val="24"/>
        </w:rPr>
        <w:t xml:space="preserve"> 715 hours for issuers and underwriters. </w:t>
      </w:r>
    </w:p>
    <w:p w:rsidR="00EE5E57" w:rsidRPr="00F71F9E" w:rsidRDefault="00EE5E57" w:rsidP="00567C12">
      <w:pPr>
        <w:spacing w:before="17" w:after="0" w:line="260" w:lineRule="exact"/>
        <w:rPr>
          <w:rFonts w:ascii="Times New Roman" w:eastAsia="Times New Roman" w:hAnsi="Times New Roman" w:cs="Times New Roman"/>
          <w:iCs/>
          <w:spacing w:val="-1"/>
          <w:sz w:val="24"/>
          <w:szCs w:val="24"/>
        </w:rPr>
      </w:pPr>
    </w:p>
    <w:p w:rsidR="00BD35F4" w:rsidRDefault="00F71F9E">
      <w:pPr>
        <w:spacing w:before="16" w:after="0" w:line="260" w:lineRule="exact"/>
        <w:ind w:firstLine="7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w:t>
      </w:r>
      <w:r w:rsidR="00BD35F4" w:rsidRPr="00F71F9E">
        <w:rPr>
          <w:rFonts w:ascii="Times New Roman" w:eastAsia="Times New Roman" w:hAnsi="Times New Roman" w:cs="Times New Roman"/>
          <w:spacing w:val="1"/>
          <w:sz w:val="24"/>
          <w:szCs w:val="24"/>
        </w:rPr>
        <w:t xml:space="preserve">rior to </w:t>
      </w:r>
      <w:r w:rsidR="00045B23">
        <w:rPr>
          <w:rFonts w:ascii="Times New Roman" w:eastAsia="Times New Roman" w:hAnsi="Times New Roman" w:cs="Times New Roman"/>
          <w:spacing w:val="1"/>
          <w:sz w:val="24"/>
          <w:szCs w:val="24"/>
        </w:rPr>
        <w:t xml:space="preserve">the adoption of </w:t>
      </w:r>
      <w:r w:rsidR="009C7AD4" w:rsidRPr="00F71F9E">
        <w:rPr>
          <w:rFonts w:ascii="Times New Roman" w:eastAsia="Times New Roman" w:hAnsi="Times New Roman" w:cs="Times New Roman"/>
          <w:spacing w:val="1"/>
          <w:sz w:val="24"/>
          <w:szCs w:val="24"/>
        </w:rPr>
        <w:t xml:space="preserve">Rule 15Ga-2 and </w:t>
      </w:r>
      <w:r w:rsidR="00BD35F4" w:rsidRPr="00F71F9E">
        <w:rPr>
          <w:rFonts w:ascii="Times New Roman" w:eastAsia="Times New Roman" w:hAnsi="Times New Roman" w:cs="Times New Roman"/>
          <w:spacing w:val="1"/>
          <w:sz w:val="24"/>
          <w:szCs w:val="24"/>
        </w:rPr>
        <w:t>the amendments</w:t>
      </w:r>
      <w:r w:rsidR="009C7AD4" w:rsidRPr="00F71F9E">
        <w:rPr>
          <w:rFonts w:ascii="Times New Roman" w:hAnsi="Times New Roman" w:cs="Times New Roman"/>
        </w:rPr>
        <w:t xml:space="preserve"> to </w:t>
      </w:r>
      <w:r w:rsidR="009C7AD4" w:rsidRPr="00F71F9E">
        <w:rPr>
          <w:rFonts w:ascii="Times New Roman" w:eastAsia="Times New Roman" w:hAnsi="Times New Roman" w:cs="Times New Roman"/>
          <w:spacing w:val="1"/>
          <w:sz w:val="24"/>
          <w:szCs w:val="24"/>
        </w:rPr>
        <w:t>Form ABS-15G</w:t>
      </w:r>
      <w:r w:rsidR="00BD35F4" w:rsidRPr="00F71F9E">
        <w:rPr>
          <w:rFonts w:ascii="Times New Roman" w:eastAsia="Times New Roman" w:hAnsi="Times New Roman" w:cs="Times New Roman"/>
          <w:spacing w:val="1"/>
          <w:sz w:val="24"/>
          <w:szCs w:val="24"/>
        </w:rPr>
        <w:t xml:space="preserve">, the total </w:t>
      </w:r>
      <w:r w:rsidR="009C7AD4" w:rsidRPr="00F71F9E">
        <w:rPr>
          <w:rFonts w:ascii="Times New Roman" w:eastAsia="Times New Roman" w:hAnsi="Times New Roman" w:cs="Times New Roman"/>
          <w:spacing w:val="1"/>
          <w:sz w:val="24"/>
          <w:szCs w:val="24"/>
        </w:rPr>
        <w:t xml:space="preserve">annual </w:t>
      </w:r>
      <w:r w:rsidR="00FA5C05">
        <w:rPr>
          <w:rFonts w:ascii="Times New Roman" w:eastAsia="Times New Roman" w:hAnsi="Times New Roman" w:cs="Times New Roman"/>
          <w:spacing w:val="1"/>
          <w:sz w:val="24"/>
          <w:szCs w:val="24"/>
        </w:rPr>
        <w:t xml:space="preserve">reporting </w:t>
      </w:r>
      <w:r w:rsidR="00BD35F4" w:rsidRPr="00F71F9E">
        <w:rPr>
          <w:rFonts w:ascii="Times New Roman" w:eastAsia="Times New Roman" w:hAnsi="Times New Roman" w:cs="Times New Roman"/>
          <w:spacing w:val="1"/>
          <w:sz w:val="24"/>
          <w:szCs w:val="24"/>
        </w:rPr>
        <w:t xml:space="preserve">burden </w:t>
      </w:r>
      <w:r w:rsidR="009C7AD4" w:rsidRPr="00F71F9E">
        <w:rPr>
          <w:rFonts w:ascii="Times New Roman" w:eastAsia="Times New Roman" w:hAnsi="Times New Roman" w:cs="Times New Roman"/>
          <w:spacing w:val="1"/>
          <w:sz w:val="24"/>
          <w:szCs w:val="24"/>
        </w:rPr>
        <w:t xml:space="preserve">for Form ABS-15G </w:t>
      </w:r>
      <w:r w:rsidR="00110183">
        <w:rPr>
          <w:rFonts w:ascii="Times New Roman" w:eastAsia="Times New Roman" w:hAnsi="Times New Roman" w:cs="Times New Roman"/>
          <w:spacing w:val="1"/>
          <w:sz w:val="24"/>
          <w:szCs w:val="24"/>
        </w:rPr>
        <w:t>wa</w:t>
      </w:r>
      <w:r w:rsidR="00110183" w:rsidRPr="00F71F9E">
        <w:rPr>
          <w:rFonts w:ascii="Times New Roman" w:eastAsia="Times New Roman" w:hAnsi="Times New Roman" w:cs="Times New Roman"/>
          <w:spacing w:val="1"/>
          <w:sz w:val="24"/>
          <w:szCs w:val="24"/>
        </w:rPr>
        <w:t xml:space="preserve">s </w:t>
      </w:r>
      <w:r w:rsidR="00856DC2">
        <w:rPr>
          <w:rFonts w:ascii="Times New Roman" w:eastAsia="Times New Roman" w:hAnsi="Times New Roman" w:cs="Times New Roman"/>
          <w:spacing w:val="1"/>
          <w:sz w:val="24"/>
          <w:szCs w:val="24"/>
        </w:rPr>
        <w:t>16</w:t>
      </w:r>
      <w:r w:rsidR="009C7AD4" w:rsidRPr="00F71F9E">
        <w:rPr>
          <w:rFonts w:ascii="Times New Roman" w:eastAsia="Times New Roman" w:hAnsi="Times New Roman" w:cs="Times New Roman"/>
          <w:spacing w:val="1"/>
          <w:sz w:val="24"/>
          <w:szCs w:val="24"/>
        </w:rPr>
        <w:t>,</w:t>
      </w:r>
      <w:r w:rsidR="00856DC2">
        <w:rPr>
          <w:rFonts w:ascii="Times New Roman" w:eastAsia="Times New Roman" w:hAnsi="Times New Roman" w:cs="Times New Roman"/>
          <w:spacing w:val="1"/>
          <w:sz w:val="24"/>
          <w:szCs w:val="24"/>
        </w:rPr>
        <w:t>538</w:t>
      </w:r>
      <w:r w:rsidR="009C7AD4" w:rsidRPr="00F71F9E">
        <w:rPr>
          <w:rFonts w:ascii="Times New Roman" w:eastAsia="Times New Roman" w:hAnsi="Times New Roman" w:cs="Times New Roman"/>
          <w:spacing w:val="1"/>
          <w:sz w:val="24"/>
          <w:szCs w:val="24"/>
        </w:rPr>
        <w:t xml:space="preserve"> </w:t>
      </w:r>
      <w:r w:rsidR="00BD35F4" w:rsidRPr="00F71F9E">
        <w:rPr>
          <w:rFonts w:ascii="Times New Roman" w:eastAsia="Times New Roman" w:hAnsi="Times New Roman" w:cs="Times New Roman"/>
          <w:spacing w:val="1"/>
          <w:sz w:val="24"/>
          <w:szCs w:val="24"/>
        </w:rPr>
        <w:t>hours.</w:t>
      </w:r>
      <w:r w:rsidR="009C7140">
        <w:rPr>
          <w:rStyle w:val="FootnoteReference"/>
          <w:rFonts w:ascii="Times New Roman" w:eastAsia="Times New Roman" w:hAnsi="Times New Roman"/>
          <w:spacing w:val="1"/>
          <w:sz w:val="24"/>
          <w:szCs w:val="24"/>
        </w:rPr>
        <w:footnoteReference w:id="41"/>
      </w:r>
      <w:r w:rsidR="00BD35F4" w:rsidRPr="00F71F9E">
        <w:rPr>
          <w:rFonts w:ascii="Times New Roman" w:eastAsia="Times New Roman" w:hAnsi="Times New Roman" w:cs="Times New Roman"/>
          <w:spacing w:val="1"/>
          <w:sz w:val="24"/>
          <w:szCs w:val="24"/>
        </w:rPr>
        <w:t xml:space="preserve">  </w:t>
      </w:r>
      <w:r w:rsidR="0037537A">
        <w:rPr>
          <w:rFonts w:ascii="Times New Roman" w:eastAsia="Times New Roman" w:hAnsi="Times New Roman" w:cs="Times New Roman"/>
          <w:spacing w:val="1"/>
          <w:sz w:val="24"/>
          <w:szCs w:val="24"/>
        </w:rPr>
        <w:t xml:space="preserve">The Commission estimates that </w:t>
      </w:r>
      <w:r w:rsidR="00092E69" w:rsidRPr="00092E69">
        <w:rPr>
          <w:rFonts w:ascii="Times New Roman" w:eastAsia="Times New Roman" w:hAnsi="Times New Roman" w:cs="Times New Roman"/>
          <w:spacing w:val="1"/>
          <w:sz w:val="24"/>
          <w:szCs w:val="24"/>
        </w:rPr>
        <w:t>Rule 15Ga-2</w:t>
      </w:r>
      <w:r w:rsidR="00092E69">
        <w:rPr>
          <w:rFonts w:ascii="Times New Roman" w:eastAsia="Times New Roman" w:hAnsi="Times New Roman" w:cs="Times New Roman"/>
          <w:spacing w:val="1"/>
          <w:sz w:val="24"/>
          <w:szCs w:val="24"/>
        </w:rPr>
        <w:t xml:space="preserve"> and</w:t>
      </w:r>
      <w:r w:rsidR="00092E69" w:rsidRPr="00092E69">
        <w:rPr>
          <w:rFonts w:ascii="Times New Roman" w:eastAsia="Times New Roman" w:hAnsi="Times New Roman" w:cs="Times New Roman"/>
          <w:spacing w:val="1"/>
          <w:sz w:val="24"/>
          <w:szCs w:val="24"/>
        </w:rPr>
        <w:t xml:space="preserve"> the amendments to Form ABS-15G will result in a total industry-wide one-time </w:t>
      </w:r>
      <w:r w:rsidR="00FA5C05">
        <w:rPr>
          <w:rFonts w:ascii="Times New Roman" w:eastAsia="Times New Roman" w:hAnsi="Times New Roman" w:cs="Times New Roman"/>
          <w:spacing w:val="1"/>
          <w:sz w:val="24"/>
          <w:szCs w:val="24"/>
        </w:rPr>
        <w:t xml:space="preserve">reporting </w:t>
      </w:r>
      <w:r w:rsidR="00092E69" w:rsidRPr="00092E69">
        <w:rPr>
          <w:rFonts w:ascii="Times New Roman" w:eastAsia="Times New Roman" w:hAnsi="Times New Roman" w:cs="Times New Roman"/>
          <w:spacing w:val="1"/>
          <w:sz w:val="24"/>
          <w:szCs w:val="24"/>
        </w:rPr>
        <w:t xml:space="preserve">burden of approximately 33,600 hours and a total industry-wide annual </w:t>
      </w:r>
      <w:r w:rsidR="00FA5C05">
        <w:rPr>
          <w:rFonts w:ascii="Times New Roman" w:eastAsia="Times New Roman" w:hAnsi="Times New Roman" w:cs="Times New Roman"/>
          <w:spacing w:val="1"/>
          <w:sz w:val="24"/>
          <w:szCs w:val="24"/>
        </w:rPr>
        <w:t xml:space="preserve">reporting </w:t>
      </w:r>
      <w:r w:rsidR="00092E69" w:rsidRPr="00092E69">
        <w:rPr>
          <w:rFonts w:ascii="Times New Roman" w:eastAsia="Times New Roman" w:hAnsi="Times New Roman" w:cs="Times New Roman"/>
          <w:spacing w:val="1"/>
          <w:sz w:val="24"/>
          <w:szCs w:val="24"/>
        </w:rPr>
        <w:t>burden of approximately 715 hours.</w:t>
      </w:r>
      <w:r w:rsidR="00092E69">
        <w:rPr>
          <w:rFonts w:ascii="Times New Roman" w:eastAsia="Times New Roman" w:hAnsi="Times New Roman" w:cs="Times New Roman"/>
          <w:spacing w:val="1"/>
          <w:sz w:val="24"/>
          <w:szCs w:val="24"/>
        </w:rPr>
        <w:t xml:space="preserve"> Therefore, a</w:t>
      </w:r>
      <w:r w:rsidR="00BD35F4" w:rsidRPr="00F71F9E">
        <w:rPr>
          <w:rFonts w:ascii="Times New Roman" w:eastAsia="Times New Roman" w:hAnsi="Times New Roman" w:cs="Times New Roman"/>
          <w:spacing w:val="1"/>
          <w:sz w:val="24"/>
          <w:szCs w:val="24"/>
        </w:rPr>
        <w:t xml:space="preserve">fter </w:t>
      </w:r>
      <w:r w:rsidR="00071744">
        <w:rPr>
          <w:rFonts w:ascii="Times New Roman" w:eastAsia="Times New Roman" w:hAnsi="Times New Roman" w:cs="Times New Roman"/>
          <w:spacing w:val="1"/>
          <w:sz w:val="24"/>
          <w:szCs w:val="24"/>
        </w:rPr>
        <w:t xml:space="preserve">the adoption of </w:t>
      </w:r>
      <w:r w:rsidR="009C7AD4" w:rsidRPr="00F71F9E">
        <w:rPr>
          <w:rFonts w:ascii="Times New Roman" w:eastAsia="Times New Roman" w:hAnsi="Times New Roman" w:cs="Times New Roman"/>
          <w:spacing w:val="1"/>
          <w:sz w:val="24"/>
          <w:szCs w:val="24"/>
        </w:rPr>
        <w:t xml:space="preserve">Rule 15Ga-2 and </w:t>
      </w:r>
      <w:r w:rsidR="00BD35F4" w:rsidRPr="00F71F9E">
        <w:rPr>
          <w:rFonts w:ascii="Times New Roman" w:eastAsia="Times New Roman" w:hAnsi="Times New Roman" w:cs="Times New Roman"/>
          <w:spacing w:val="1"/>
          <w:sz w:val="24"/>
          <w:szCs w:val="24"/>
        </w:rPr>
        <w:t xml:space="preserve">the amendments </w:t>
      </w:r>
      <w:r w:rsidR="00110183">
        <w:rPr>
          <w:rFonts w:ascii="Times New Roman" w:eastAsia="Times New Roman" w:hAnsi="Times New Roman" w:cs="Times New Roman"/>
          <w:spacing w:val="1"/>
          <w:sz w:val="24"/>
          <w:szCs w:val="24"/>
        </w:rPr>
        <w:t xml:space="preserve">to </w:t>
      </w:r>
      <w:r w:rsidR="00BD35F4" w:rsidRPr="00F71F9E">
        <w:rPr>
          <w:rFonts w:ascii="Times New Roman" w:eastAsia="Times New Roman" w:hAnsi="Times New Roman" w:cs="Times New Roman"/>
          <w:spacing w:val="1"/>
          <w:sz w:val="24"/>
          <w:szCs w:val="24"/>
        </w:rPr>
        <w:t>Form ABS-15G</w:t>
      </w:r>
      <w:r w:rsidR="00092E69">
        <w:rPr>
          <w:rFonts w:ascii="Times New Roman" w:eastAsia="Times New Roman" w:hAnsi="Times New Roman" w:cs="Times New Roman"/>
          <w:spacing w:val="1"/>
          <w:sz w:val="24"/>
          <w:szCs w:val="24"/>
        </w:rPr>
        <w:t>,</w:t>
      </w:r>
      <w:r w:rsidR="00930687">
        <w:rPr>
          <w:rFonts w:ascii="Times New Roman" w:eastAsia="Times New Roman" w:hAnsi="Times New Roman" w:cs="Times New Roman"/>
          <w:spacing w:val="1"/>
          <w:sz w:val="24"/>
          <w:szCs w:val="24"/>
        </w:rPr>
        <w:t xml:space="preserve"> the Commission estimates that</w:t>
      </w:r>
      <w:r w:rsidR="00092E69">
        <w:rPr>
          <w:rFonts w:ascii="Times New Roman" w:eastAsia="Times New Roman" w:hAnsi="Times New Roman" w:cs="Times New Roman"/>
          <w:spacing w:val="1"/>
          <w:sz w:val="24"/>
          <w:szCs w:val="24"/>
        </w:rPr>
        <w:t xml:space="preserve"> </w:t>
      </w:r>
      <w:r w:rsidR="009C7AD4" w:rsidRPr="00F71F9E">
        <w:rPr>
          <w:rFonts w:ascii="Times New Roman" w:eastAsia="Times New Roman" w:hAnsi="Times New Roman" w:cs="Times New Roman"/>
          <w:spacing w:val="1"/>
          <w:sz w:val="24"/>
          <w:szCs w:val="24"/>
        </w:rPr>
        <w:t xml:space="preserve">the total </w:t>
      </w:r>
      <w:r>
        <w:rPr>
          <w:rFonts w:ascii="Times New Roman" w:eastAsia="Times New Roman" w:hAnsi="Times New Roman" w:cs="Times New Roman"/>
          <w:spacing w:val="1"/>
          <w:sz w:val="24"/>
          <w:szCs w:val="24"/>
        </w:rPr>
        <w:t xml:space="preserve">burden associated with </w:t>
      </w:r>
      <w:r w:rsidR="00092E69" w:rsidRPr="00092E69">
        <w:rPr>
          <w:rFonts w:ascii="Times New Roman" w:eastAsia="Times New Roman" w:hAnsi="Times New Roman" w:cs="Times New Roman"/>
          <w:spacing w:val="1"/>
          <w:sz w:val="24"/>
          <w:szCs w:val="24"/>
        </w:rPr>
        <w:t xml:space="preserve">Form ABS-15G </w:t>
      </w:r>
      <w:r>
        <w:rPr>
          <w:rFonts w:ascii="Times New Roman" w:eastAsia="Times New Roman" w:hAnsi="Times New Roman" w:cs="Times New Roman"/>
          <w:spacing w:val="1"/>
          <w:sz w:val="24"/>
          <w:szCs w:val="24"/>
        </w:rPr>
        <w:t xml:space="preserve">is a total one-time </w:t>
      </w:r>
      <w:r w:rsidR="00FA5C05">
        <w:rPr>
          <w:rFonts w:ascii="Times New Roman" w:eastAsia="Times New Roman" w:hAnsi="Times New Roman" w:cs="Times New Roman"/>
          <w:spacing w:val="1"/>
          <w:sz w:val="24"/>
          <w:szCs w:val="24"/>
        </w:rPr>
        <w:t xml:space="preserve">reporting </w:t>
      </w:r>
      <w:r>
        <w:rPr>
          <w:rFonts w:ascii="Times New Roman" w:eastAsia="Times New Roman" w:hAnsi="Times New Roman" w:cs="Times New Roman"/>
          <w:spacing w:val="1"/>
          <w:sz w:val="24"/>
          <w:szCs w:val="24"/>
        </w:rPr>
        <w:t xml:space="preserve">burden of 33,600 hours and an </w:t>
      </w:r>
      <w:r w:rsidR="009C7AD4" w:rsidRPr="00F71F9E">
        <w:rPr>
          <w:rFonts w:ascii="Times New Roman" w:eastAsia="Times New Roman" w:hAnsi="Times New Roman" w:cs="Times New Roman"/>
          <w:spacing w:val="1"/>
          <w:sz w:val="24"/>
          <w:szCs w:val="24"/>
        </w:rPr>
        <w:t xml:space="preserve">ongoing annual </w:t>
      </w:r>
      <w:r w:rsidR="00FA5C05">
        <w:rPr>
          <w:rFonts w:ascii="Times New Roman" w:eastAsia="Times New Roman" w:hAnsi="Times New Roman" w:cs="Times New Roman"/>
          <w:spacing w:val="1"/>
          <w:sz w:val="24"/>
          <w:szCs w:val="24"/>
        </w:rPr>
        <w:t xml:space="preserve">reporting </w:t>
      </w:r>
      <w:r w:rsidR="00BD35F4" w:rsidRPr="00F71F9E">
        <w:rPr>
          <w:rFonts w:ascii="Times New Roman" w:eastAsia="Times New Roman" w:hAnsi="Times New Roman" w:cs="Times New Roman"/>
          <w:spacing w:val="1"/>
          <w:sz w:val="24"/>
          <w:szCs w:val="24"/>
        </w:rPr>
        <w:t xml:space="preserve">burden </w:t>
      </w:r>
      <w:r>
        <w:rPr>
          <w:rFonts w:ascii="Times New Roman" w:eastAsia="Times New Roman" w:hAnsi="Times New Roman" w:cs="Times New Roman"/>
          <w:spacing w:val="1"/>
          <w:sz w:val="24"/>
          <w:szCs w:val="24"/>
        </w:rPr>
        <w:t>of</w:t>
      </w:r>
      <w:r w:rsidR="009C7AD4" w:rsidRPr="00F71F9E">
        <w:rPr>
          <w:rFonts w:ascii="Times New Roman" w:eastAsia="Times New Roman" w:hAnsi="Times New Roman" w:cs="Times New Roman"/>
          <w:spacing w:val="1"/>
          <w:sz w:val="24"/>
          <w:szCs w:val="24"/>
        </w:rPr>
        <w:t xml:space="preserve"> </w:t>
      </w:r>
      <w:r w:rsidR="00856DC2">
        <w:rPr>
          <w:rFonts w:ascii="Times New Roman" w:eastAsia="Times New Roman" w:hAnsi="Times New Roman" w:cs="Times New Roman"/>
          <w:spacing w:val="1"/>
          <w:sz w:val="24"/>
          <w:szCs w:val="24"/>
        </w:rPr>
        <w:t>17</w:t>
      </w:r>
      <w:r w:rsidR="009C7AD4" w:rsidRPr="00F71F9E">
        <w:rPr>
          <w:rFonts w:ascii="Times New Roman" w:eastAsia="Times New Roman" w:hAnsi="Times New Roman" w:cs="Times New Roman"/>
          <w:spacing w:val="1"/>
          <w:sz w:val="24"/>
          <w:szCs w:val="24"/>
        </w:rPr>
        <w:t>,</w:t>
      </w:r>
      <w:r w:rsidR="00856DC2">
        <w:rPr>
          <w:rFonts w:ascii="Times New Roman" w:eastAsia="Times New Roman" w:hAnsi="Times New Roman" w:cs="Times New Roman"/>
          <w:spacing w:val="1"/>
          <w:sz w:val="24"/>
          <w:szCs w:val="24"/>
        </w:rPr>
        <w:t>253</w:t>
      </w:r>
      <w:r w:rsidR="009C7AD4" w:rsidRPr="00F71F9E">
        <w:rPr>
          <w:rFonts w:ascii="Times New Roman" w:eastAsia="Times New Roman" w:hAnsi="Times New Roman" w:cs="Times New Roman"/>
          <w:spacing w:val="1"/>
          <w:sz w:val="24"/>
          <w:szCs w:val="24"/>
        </w:rPr>
        <w:t xml:space="preserve"> </w:t>
      </w:r>
      <w:r w:rsidR="00BD35F4" w:rsidRPr="00F71F9E">
        <w:rPr>
          <w:rFonts w:ascii="Times New Roman" w:eastAsia="Times New Roman" w:hAnsi="Times New Roman" w:cs="Times New Roman"/>
          <w:spacing w:val="1"/>
          <w:sz w:val="24"/>
          <w:szCs w:val="24"/>
        </w:rPr>
        <w:t>hours (</w:t>
      </w:r>
      <w:r w:rsidR="00856DC2">
        <w:rPr>
          <w:rFonts w:ascii="Times New Roman" w:eastAsia="Times New Roman" w:hAnsi="Times New Roman" w:cs="Times New Roman"/>
          <w:spacing w:val="1"/>
          <w:sz w:val="24"/>
          <w:szCs w:val="24"/>
        </w:rPr>
        <w:t>16,538</w:t>
      </w:r>
      <w:r w:rsidR="00BD35F4" w:rsidRPr="00F71F9E">
        <w:rPr>
          <w:rFonts w:ascii="Times New Roman" w:eastAsia="Times New Roman" w:hAnsi="Times New Roman" w:cs="Times New Roman"/>
          <w:spacing w:val="1"/>
          <w:sz w:val="24"/>
          <w:szCs w:val="24"/>
        </w:rPr>
        <w:t xml:space="preserve"> + </w:t>
      </w:r>
      <w:r w:rsidR="009C7AD4" w:rsidRPr="00F71F9E">
        <w:rPr>
          <w:rFonts w:ascii="Times New Roman" w:eastAsia="Times New Roman" w:hAnsi="Times New Roman" w:cs="Times New Roman"/>
          <w:spacing w:val="1"/>
          <w:sz w:val="24"/>
          <w:szCs w:val="24"/>
        </w:rPr>
        <w:t>715</w:t>
      </w:r>
      <w:r w:rsidR="00BD35F4" w:rsidRPr="00F71F9E">
        <w:rPr>
          <w:rFonts w:ascii="Times New Roman" w:eastAsia="Times New Roman" w:hAnsi="Times New Roman" w:cs="Times New Roman"/>
          <w:spacing w:val="1"/>
          <w:sz w:val="24"/>
          <w:szCs w:val="24"/>
        </w:rPr>
        <w:t>).</w:t>
      </w:r>
      <w:r w:rsidR="005340EE">
        <w:rPr>
          <w:rStyle w:val="FootnoteReference"/>
          <w:rFonts w:ascii="Times New Roman" w:eastAsia="Times New Roman" w:hAnsi="Times New Roman"/>
          <w:spacing w:val="1"/>
          <w:sz w:val="24"/>
          <w:szCs w:val="24"/>
        </w:rPr>
        <w:footnoteReference w:id="42"/>
      </w:r>
    </w:p>
    <w:p w:rsidR="0037537A" w:rsidRPr="00F71F9E" w:rsidRDefault="0037537A">
      <w:pPr>
        <w:spacing w:before="16" w:after="0" w:line="260" w:lineRule="exact"/>
        <w:ind w:firstLine="720"/>
        <w:rPr>
          <w:rFonts w:ascii="Times New Roman" w:eastAsia="Times New Roman" w:hAnsi="Times New Roman" w:cs="Times New Roman"/>
          <w:spacing w:val="1"/>
          <w:sz w:val="24"/>
          <w:szCs w:val="24"/>
        </w:rPr>
      </w:pPr>
    </w:p>
    <w:p w:rsidR="006973B7" w:rsidRPr="00F71F9E" w:rsidRDefault="00092E69" w:rsidP="00A81F65">
      <w:pPr>
        <w:spacing w:before="16" w:after="0" w:line="260" w:lineRule="exact"/>
        <w:ind w:firstLine="7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 xml:space="preserve">The increase in </w:t>
      </w:r>
      <w:r w:rsidR="00A14645" w:rsidRPr="00F71F9E">
        <w:rPr>
          <w:rFonts w:ascii="Times New Roman" w:eastAsia="Times New Roman" w:hAnsi="Times New Roman" w:cs="Times New Roman"/>
          <w:spacing w:val="1"/>
          <w:sz w:val="24"/>
          <w:szCs w:val="24"/>
        </w:rPr>
        <w:t xml:space="preserve">one-time </w:t>
      </w:r>
      <w:r w:rsidR="00FA5C05">
        <w:rPr>
          <w:rFonts w:ascii="Times New Roman" w:eastAsia="Times New Roman" w:hAnsi="Times New Roman" w:cs="Times New Roman"/>
          <w:spacing w:val="1"/>
          <w:sz w:val="24"/>
          <w:szCs w:val="24"/>
        </w:rPr>
        <w:t xml:space="preserve">reporting </w:t>
      </w:r>
      <w:r w:rsidR="00A14645" w:rsidRPr="00F71F9E">
        <w:rPr>
          <w:rFonts w:ascii="Times New Roman" w:eastAsia="Times New Roman" w:hAnsi="Times New Roman" w:cs="Times New Roman"/>
          <w:spacing w:val="1"/>
          <w:sz w:val="24"/>
          <w:szCs w:val="24"/>
        </w:rPr>
        <w:t xml:space="preserve">burden of </w:t>
      </w:r>
      <w:r w:rsidR="009C7AD4" w:rsidRPr="00F71F9E">
        <w:rPr>
          <w:rFonts w:ascii="Times New Roman" w:eastAsia="Times New Roman" w:hAnsi="Times New Roman" w:cs="Times New Roman"/>
          <w:spacing w:val="1"/>
          <w:sz w:val="24"/>
          <w:szCs w:val="24"/>
        </w:rPr>
        <w:t>33</w:t>
      </w:r>
      <w:r w:rsidR="00A14645" w:rsidRPr="00F71F9E">
        <w:rPr>
          <w:rFonts w:ascii="Times New Roman" w:eastAsia="Times New Roman" w:hAnsi="Times New Roman" w:cs="Times New Roman"/>
          <w:spacing w:val="1"/>
          <w:sz w:val="24"/>
          <w:szCs w:val="24"/>
        </w:rPr>
        <w:t xml:space="preserve">,600 hours, and </w:t>
      </w:r>
      <w:r w:rsidR="009C7AD4" w:rsidRPr="00F71F9E">
        <w:rPr>
          <w:rFonts w:ascii="Times New Roman" w:eastAsia="Times New Roman" w:hAnsi="Times New Roman" w:cs="Times New Roman"/>
          <w:spacing w:val="1"/>
          <w:sz w:val="24"/>
          <w:szCs w:val="24"/>
        </w:rPr>
        <w:t xml:space="preserve">increase </w:t>
      </w:r>
      <w:r w:rsidR="00A14645" w:rsidRPr="00F71F9E">
        <w:rPr>
          <w:rFonts w:ascii="Times New Roman" w:eastAsia="Times New Roman" w:hAnsi="Times New Roman" w:cs="Times New Roman"/>
          <w:spacing w:val="1"/>
          <w:sz w:val="24"/>
          <w:szCs w:val="24"/>
        </w:rPr>
        <w:t xml:space="preserve">in ongoing annual </w:t>
      </w:r>
      <w:r w:rsidR="00FA5C05">
        <w:rPr>
          <w:rFonts w:ascii="Times New Roman" w:eastAsia="Times New Roman" w:hAnsi="Times New Roman" w:cs="Times New Roman"/>
          <w:spacing w:val="1"/>
          <w:sz w:val="24"/>
          <w:szCs w:val="24"/>
        </w:rPr>
        <w:t xml:space="preserve">reporting </w:t>
      </w:r>
      <w:r w:rsidR="00A14645" w:rsidRPr="00F71F9E">
        <w:rPr>
          <w:rFonts w:ascii="Times New Roman" w:eastAsia="Times New Roman" w:hAnsi="Times New Roman" w:cs="Times New Roman"/>
          <w:spacing w:val="1"/>
          <w:sz w:val="24"/>
          <w:szCs w:val="24"/>
        </w:rPr>
        <w:t xml:space="preserve">burden of </w:t>
      </w:r>
      <w:r w:rsidR="009C7AD4" w:rsidRPr="00F71F9E">
        <w:rPr>
          <w:rFonts w:ascii="Times New Roman" w:eastAsia="Times New Roman" w:hAnsi="Times New Roman" w:cs="Times New Roman"/>
          <w:iCs/>
          <w:spacing w:val="-1"/>
          <w:sz w:val="24"/>
          <w:szCs w:val="24"/>
        </w:rPr>
        <w:t xml:space="preserve">715 </w:t>
      </w:r>
      <w:r w:rsidR="00A14645" w:rsidRPr="00F71F9E">
        <w:rPr>
          <w:rFonts w:ascii="Times New Roman" w:eastAsia="Times New Roman" w:hAnsi="Times New Roman" w:cs="Times New Roman"/>
          <w:spacing w:val="1"/>
          <w:sz w:val="24"/>
          <w:szCs w:val="24"/>
        </w:rPr>
        <w:t>annual hours</w:t>
      </w:r>
      <w:r>
        <w:rPr>
          <w:rFonts w:ascii="Times New Roman" w:eastAsia="Times New Roman" w:hAnsi="Times New Roman" w:cs="Times New Roman"/>
          <w:spacing w:val="1"/>
          <w:sz w:val="24"/>
          <w:szCs w:val="24"/>
        </w:rPr>
        <w:t xml:space="preserve"> </w:t>
      </w:r>
      <w:r w:rsidR="000F7D90">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 a</w:t>
      </w:r>
      <w:r w:rsidR="000F7D90">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result of</w:t>
      </w:r>
      <w:r w:rsidRPr="00A81F65">
        <w:rPr>
          <w:rFonts w:ascii="Times New Roman" w:eastAsia="Times New Roman" w:hAnsi="Times New Roman" w:cs="Times New Roman"/>
          <w:spacing w:val="1"/>
          <w:sz w:val="24"/>
          <w:szCs w:val="24"/>
        </w:rPr>
        <w:t xml:space="preserve"> </w:t>
      </w:r>
      <w:r w:rsidR="00880291">
        <w:rPr>
          <w:rFonts w:ascii="Times New Roman" w:eastAsia="Times New Roman" w:hAnsi="Times New Roman" w:cs="Times New Roman"/>
          <w:spacing w:val="1"/>
          <w:sz w:val="24"/>
          <w:szCs w:val="24"/>
        </w:rPr>
        <w:t>the adoption of</w:t>
      </w:r>
      <w:r w:rsidR="00181F55" w:rsidRPr="00A81F65">
        <w:rPr>
          <w:rFonts w:ascii="Times New Roman" w:eastAsia="Times New Roman" w:hAnsi="Times New Roman" w:cs="Times New Roman"/>
          <w:spacing w:val="1"/>
          <w:sz w:val="24"/>
          <w:szCs w:val="24"/>
        </w:rPr>
        <w:t xml:space="preserve"> </w:t>
      </w:r>
      <w:r w:rsidRPr="00092E69">
        <w:rPr>
          <w:rFonts w:ascii="Times New Roman" w:eastAsia="Times New Roman" w:hAnsi="Times New Roman" w:cs="Times New Roman"/>
          <w:spacing w:val="1"/>
          <w:sz w:val="24"/>
          <w:szCs w:val="24"/>
        </w:rPr>
        <w:t>Rule 15Ga-2 and amendments to Form ABS-15G</w:t>
      </w:r>
      <w:r>
        <w:rPr>
          <w:rFonts w:ascii="Times New Roman" w:eastAsia="Times New Roman" w:hAnsi="Times New Roman" w:cs="Times New Roman"/>
          <w:spacing w:val="1"/>
          <w:sz w:val="24"/>
          <w:szCs w:val="24"/>
        </w:rPr>
        <w:t>.</w:t>
      </w:r>
      <w:r w:rsidR="00A14645" w:rsidRPr="00F71F9E">
        <w:rPr>
          <w:rFonts w:ascii="Times New Roman" w:eastAsia="Times New Roman" w:hAnsi="Times New Roman" w:cs="Times New Roman"/>
          <w:spacing w:val="1"/>
          <w:sz w:val="24"/>
          <w:szCs w:val="24"/>
        </w:rPr>
        <w:t xml:space="preserve">  </w:t>
      </w:r>
    </w:p>
    <w:p w:rsidR="007139BA" w:rsidRPr="00C71CB8" w:rsidRDefault="007139BA" w:rsidP="00110183">
      <w:pPr>
        <w:spacing w:before="17" w:after="0" w:line="260" w:lineRule="exact"/>
        <w:rPr>
          <w:rFonts w:ascii="Times New Roman" w:hAnsi="Times New Roman" w:cs="Times New Roman"/>
          <w:sz w:val="20"/>
          <w:szCs w:val="20"/>
        </w:rPr>
      </w:pPr>
    </w:p>
    <w:p w:rsidR="007139BA" w:rsidRPr="00F71F9E" w:rsidRDefault="00922437" w:rsidP="00922437">
      <w:pPr>
        <w:pStyle w:val="ListParagraph"/>
        <w:numPr>
          <w:ilvl w:val="0"/>
          <w:numId w:val="1"/>
        </w:numPr>
        <w:ind w:left="0" w:firstLine="0"/>
        <w:rPr>
          <w:b/>
        </w:rPr>
      </w:pPr>
      <w:r w:rsidRPr="00F71F9E">
        <w:rPr>
          <w:b/>
        </w:rPr>
        <w:t>Costs to Respondents</w:t>
      </w:r>
    </w:p>
    <w:p w:rsidR="00BD35F4" w:rsidRPr="00C71CB8" w:rsidRDefault="00BD35F4" w:rsidP="00F71F9E">
      <w:pPr>
        <w:spacing w:before="12" w:after="0" w:line="240" w:lineRule="exact"/>
        <w:jc w:val="both"/>
        <w:rPr>
          <w:rFonts w:ascii="Times New Roman" w:hAnsi="Times New Roman" w:cs="Times New Roman"/>
          <w:sz w:val="20"/>
          <w:szCs w:val="20"/>
        </w:rPr>
      </w:pPr>
    </w:p>
    <w:p w:rsidR="00BD35F4" w:rsidRPr="00F71F9E" w:rsidRDefault="00BD35F4" w:rsidP="00F71F9E">
      <w:pPr>
        <w:spacing w:before="12" w:after="0" w:line="240" w:lineRule="exact"/>
        <w:jc w:val="both"/>
        <w:rPr>
          <w:rFonts w:ascii="Times New Roman" w:hAnsi="Times New Roman" w:cs="Times New Roman"/>
          <w:i/>
          <w:sz w:val="24"/>
          <w:szCs w:val="24"/>
          <w:u w:val="single"/>
        </w:rPr>
      </w:pPr>
      <w:r w:rsidRPr="00F71F9E">
        <w:rPr>
          <w:rFonts w:ascii="Times New Roman" w:hAnsi="Times New Roman" w:cs="Times New Roman"/>
          <w:i/>
          <w:sz w:val="24"/>
          <w:szCs w:val="24"/>
          <w:u w:val="single"/>
        </w:rPr>
        <w:t xml:space="preserve">Form ABS-15G Prior </w:t>
      </w:r>
      <w:r w:rsidR="002361D3">
        <w:rPr>
          <w:rFonts w:ascii="Times New Roman" w:hAnsi="Times New Roman" w:cs="Times New Roman"/>
          <w:i/>
          <w:sz w:val="24"/>
          <w:szCs w:val="24"/>
          <w:u w:val="single"/>
        </w:rPr>
        <w:t>to Amendments</w:t>
      </w:r>
    </w:p>
    <w:p w:rsidR="00BD35F4" w:rsidRPr="00F71F9E" w:rsidRDefault="00BD35F4" w:rsidP="00B86BBC">
      <w:pPr>
        <w:spacing w:before="12" w:after="0" w:line="240" w:lineRule="exact"/>
        <w:ind w:firstLine="720"/>
        <w:rPr>
          <w:rFonts w:ascii="Times New Roman" w:hAnsi="Times New Roman" w:cs="Times New Roman"/>
          <w:sz w:val="24"/>
          <w:szCs w:val="24"/>
        </w:rPr>
      </w:pPr>
    </w:p>
    <w:p w:rsidR="00D45A10" w:rsidRDefault="007238A6" w:rsidP="00B86BBC">
      <w:pPr>
        <w:spacing w:before="12" w:after="0" w:line="240" w:lineRule="exact"/>
        <w:ind w:firstLine="720"/>
        <w:rPr>
          <w:rFonts w:ascii="Times New Roman" w:hAnsi="Times New Roman" w:cs="Times New Roman"/>
          <w:sz w:val="24"/>
          <w:szCs w:val="24"/>
        </w:rPr>
      </w:pPr>
      <w:r>
        <w:rPr>
          <w:rFonts w:ascii="Times New Roman" w:hAnsi="Times New Roman" w:cs="Times New Roman"/>
          <w:sz w:val="24"/>
          <w:szCs w:val="24"/>
        </w:rPr>
        <w:t xml:space="preserve">Under </w:t>
      </w:r>
      <w:r w:rsidR="00880291" w:rsidRPr="00880291">
        <w:rPr>
          <w:rFonts w:ascii="Times New Roman" w:hAnsi="Times New Roman" w:cs="Times New Roman"/>
          <w:sz w:val="24"/>
          <w:szCs w:val="24"/>
        </w:rPr>
        <w:t>Rule 15Ga-1</w:t>
      </w:r>
      <w:r>
        <w:rPr>
          <w:rFonts w:ascii="Times New Roman" w:hAnsi="Times New Roman" w:cs="Times New Roman"/>
          <w:sz w:val="24"/>
          <w:szCs w:val="24"/>
        </w:rPr>
        <w:t>,</w:t>
      </w:r>
      <w:r w:rsidR="00880291">
        <w:rPr>
          <w:rFonts w:ascii="Times New Roman" w:hAnsi="Times New Roman" w:cs="Times New Roman"/>
          <w:sz w:val="24"/>
          <w:szCs w:val="24"/>
        </w:rPr>
        <w:t xml:space="preserve"> </w:t>
      </w:r>
      <w:proofErr w:type="spellStart"/>
      <w:r w:rsidR="00D45A10" w:rsidRPr="00D45A10">
        <w:rPr>
          <w:rFonts w:ascii="Times New Roman" w:hAnsi="Times New Roman" w:cs="Times New Roman"/>
          <w:sz w:val="24"/>
          <w:szCs w:val="24"/>
        </w:rPr>
        <w:t>securitizers</w:t>
      </w:r>
      <w:proofErr w:type="spellEnd"/>
      <w:r w:rsidR="00D45A10" w:rsidRPr="00D45A10">
        <w:rPr>
          <w:rFonts w:ascii="Times New Roman" w:hAnsi="Times New Roman" w:cs="Times New Roman"/>
          <w:sz w:val="24"/>
          <w:szCs w:val="24"/>
        </w:rPr>
        <w:t xml:space="preserve"> </w:t>
      </w:r>
      <w:r>
        <w:rPr>
          <w:rFonts w:ascii="Times New Roman" w:hAnsi="Times New Roman" w:cs="Times New Roman"/>
          <w:sz w:val="24"/>
          <w:szCs w:val="24"/>
        </w:rPr>
        <w:t xml:space="preserve">were required </w:t>
      </w:r>
      <w:r w:rsidR="008C7AAC">
        <w:rPr>
          <w:rFonts w:ascii="Times New Roman" w:hAnsi="Times New Roman" w:cs="Times New Roman"/>
          <w:sz w:val="24"/>
          <w:szCs w:val="24"/>
        </w:rPr>
        <w:t>to</w:t>
      </w:r>
      <w:r w:rsidR="008C7AAC" w:rsidRPr="00D45A10">
        <w:rPr>
          <w:rFonts w:ascii="Times New Roman" w:hAnsi="Times New Roman" w:cs="Times New Roman"/>
          <w:sz w:val="24"/>
          <w:szCs w:val="24"/>
        </w:rPr>
        <w:t xml:space="preserve"> </w:t>
      </w:r>
      <w:r w:rsidR="00D45A10">
        <w:rPr>
          <w:rFonts w:ascii="Times New Roman" w:hAnsi="Times New Roman" w:cs="Times New Roman"/>
          <w:sz w:val="24"/>
          <w:szCs w:val="24"/>
        </w:rPr>
        <w:t xml:space="preserve">incur one-time </w:t>
      </w:r>
      <w:r w:rsidR="00587E87">
        <w:rPr>
          <w:rFonts w:ascii="Times New Roman" w:hAnsi="Times New Roman" w:cs="Times New Roman"/>
          <w:sz w:val="24"/>
          <w:szCs w:val="24"/>
        </w:rPr>
        <w:t>external cost</w:t>
      </w:r>
      <w:r w:rsidR="001734CA">
        <w:rPr>
          <w:rFonts w:ascii="Times New Roman" w:hAnsi="Times New Roman" w:cs="Times New Roman"/>
          <w:sz w:val="24"/>
          <w:szCs w:val="24"/>
        </w:rPr>
        <w:t>s</w:t>
      </w:r>
      <w:r w:rsidR="00587E87">
        <w:rPr>
          <w:rFonts w:ascii="Times New Roman" w:hAnsi="Times New Roman" w:cs="Times New Roman"/>
          <w:sz w:val="24"/>
          <w:szCs w:val="24"/>
        </w:rPr>
        <w:t xml:space="preserve"> </w:t>
      </w:r>
      <w:r w:rsidR="00754799" w:rsidRPr="00754799">
        <w:rPr>
          <w:rFonts w:ascii="Times New Roman" w:hAnsi="Times New Roman" w:cs="Times New Roman"/>
          <w:sz w:val="24"/>
          <w:szCs w:val="24"/>
        </w:rPr>
        <w:t xml:space="preserve">of </w:t>
      </w:r>
      <w:r w:rsidR="008C7AAC">
        <w:rPr>
          <w:rFonts w:ascii="Times New Roman" w:hAnsi="Times New Roman" w:cs="Times New Roman"/>
          <w:sz w:val="24"/>
          <w:szCs w:val="24"/>
        </w:rPr>
        <w:t xml:space="preserve">approximately </w:t>
      </w:r>
      <w:r w:rsidR="00754799" w:rsidRPr="00754799">
        <w:rPr>
          <w:rFonts w:ascii="Times New Roman" w:hAnsi="Times New Roman" w:cs="Times New Roman"/>
          <w:sz w:val="24"/>
          <w:szCs w:val="24"/>
        </w:rPr>
        <w:t>$23,004,000</w:t>
      </w:r>
      <w:r w:rsidR="00754799">
        <w:rPr>
          <w:rFonts w:ascii="Times New Roman" w:hAnsi="Times New Roman" w:cs="Times New Roman"/>
          <w:sz w:val="24"/>
          <w:szCs w:val="24"/>
        </w:rPr>
        <w:t xml:space="preserve"> to</w:t>
      </w:r>
      <w:r w:rsidR="00587E87" w:rsidRPr="00587E87">
        <w:rPr>
          <w:rFonts w:ascii="Times New Roman" w:hAnsi="Times New Roman" w:cs="Times New Roman"/>
          <w:sz w:val="24"/>
          <w:szCs w:val="24"/>
        </w:rPr>
        <w:t xml:space="preserve"> retain outside professionals</w:t>
      </w:r>
      <w:r w:rsidR="00587E87">
        <w:rPr>
          <w:rFonts w:ascii="Times New Roman" w:hAnsi="Times New Roman" w:cs="Times New Roman"/>
          <w:sz w:val="24"/>
          <w:szCs w:val="24"/>
        </w:rPr>
        <w:t xml:space="preserve"> </w:t>
      </w:r>
      <w:r w:rsidR="001734CA" w:rsidRPr="001734CA">
        <w:rPr>
          <w:rFonts w:ascii="Times New Roman" w:hAnsi="Times New Roman" w:cs="Times New Roman"/>
          <w:sz w:val="24"/>
          <w:szCs w:val="24"/>
        </w:rPr>
        <w:t>to set up the mechanisms to file the initial Form ABS-15G disclosures</w:t>
      </w:r>
      <w:r w:rsidR="00D45A10" w:rsidRPr="00D45A10">
        <w:rPr>
          <w:rFonts w:ascii="Times New Roman" w:hAnsi="Times New Roman" w:cs="Times New Roman"/>
          <w:sz w:val="24"/>
          <w:szCs w:val="24"/>
        </w:rPr>
        <w:t>.</w:t>
      </w:r>
      <w:r w:rsidR="00D45A10">
        <w:rPr>
          <w:rStyle w:val="FootnoteReference"/>
          <w:rFonts w:ascii="Times New Roman" w:hAnsi="Times New Roman"/>
          <w:sz w:val="24"/>
          <w:szCs w:val="24"/>
        </w:rPr>
        <w:footnoteReference w:id="43"/>
      </w:r>
      <w:r w:rsidR="00D45A10" w:rsidRPr="00D45A10">
        <w:rPr>
          <w:rFonts w:ascii="Times New Roman" w:hAnsi="Times New Roman" w:cs="Times New Roman"/>
          <w:sz w:val="24"/>
          <w:szCs w:val="24"/>
        </w:rPr>
        <w:t xml:space="preserve"> </w:t>
      </w:r>
      <w:r w:rsidR="00D45A10">
        <w:rPr>
          <w:rFonts w:ascii="Times New Roman" w:hAnsi="Times New Roman" w:cs="Times New Roman"/>
          <w:sz w:val="24"/>
          <w:szCs w:val="24"/>
        </w:rPr>
        <w:t xml:space="preserve"> The </w:t>
      </w:r>
      <w:r w:rsidR="00D45A10" w:rsidRPr="00D45A10">
        <w:rPr>
          <w:rFonts w:ascii="Times New Roman" w:hAnsi="Times New Roman" w:cs="Times New Roman"/>
          <w:sz w:val="24"/>
          <w:szCs w:val="24"/>
        </w:rPr>
        <w:t xml:space="preserve">initial </w:t>
      </w:r>
      <w:r w:rsidR="001734CA" w:rsidRPr="001734CA">
        <w:rPr>
          <w:rFonts w:ascii="Times New Roman" w:hAnsi="Times New Roman" w:cs="Times New Roman"/>
          <w:sz w:val="24"/>
          <w:szCs w:val="24"/>
        </w:rPr>
        <w:t xml:space="preserve">Form ABS-15G </w:t>
      </w:r>
      <w:r w:rsidR="001734CA">
        <w:rPr>
          <w:rFonts w:ascii="Times New Roman" w:hAnsi="Times New Roman" w:cs="Times New Roman"/>
          <w:sz w:val="24"/>
          <w:szCs w:val="24"/>
        </w:rPr>
        <w:t xml:space="preserve">filings required by </w:t>
      </w:r>
      <w:r w:rsidR="00D45A10" w:rsidRPr="00D45A10">
        <w:rPr>
          <w:rFonts w:ascii="Times New Roman" w:hAnsi="Times New Roman" w:cs="Times New Roman"/>
          <w:sz w:val="24"/>
          <w:szCs w:val="24"/>
        </w:rPr>
        <w:t>Rule 15Ga-1</w:t>
      </w:r>
      <w:r w:rsidR="00D45A10">
        <w:rPr>
          <w:rFonts w:ascii="Times New Roman" w:hAnsi="Times New Roman" w:cs="Times New Roman"/>
          <w:sz w:val="24"/>
          <w:szCs w:val="24"/>
        </w:rPr>
        <w:t xml:space="preserve"> were </w:t>
      </w:r>
      <w:r w:rsidR="001734CA">
        <w:rPr>
          <w:rFonts w:ascii="Times New Roman" w:hAnsi="Times New Roman" w:cs="Times New Roman"/>
          <w:sz w:val="24"/>
          <w:szCs w:val="24"/>
        </w:rPr>
        <w:t xml:space="preserve">due </w:t>
      </w:r>
      <w:r w:rsidR="00D45A10" w:rsidRPr="00D45A10">
        <w:rPr>
          <w:rFonts w:ascii="Times New Roman" w:hAnsi="Times New Roman" w:cs="Times New Roman"/>
          <w:sz w:val="24"/>
          <w:szCs w:val="24"/>
        </w:rPr>
        <w:t>on February 14, 2012</w:t>
      </w:r>
      <w:r w:rsidR="00D45A10">
        <w:rPr>
          <w:rFonts w:ascii="Times New Roman" w:hAnsi="Times New Roman" w:cs="Times New Roman"/>
          <w:sz w:val="24"/>
          <w:szCs w:val="24"/>
        </w:rPr>
        <w:t>.</w:t>
      </w:r>
      <w:r w:rsidR="00D45A10">
        <w:rPr>
          <w:rStyle w:val="FootnoteReference"/>
          <w:rFonts w:ascii="Times New Roman" w:hAnsi="Times New Roman"/>
          <w:sz w:val="24"/>
          <w:szCs w:val="24"/>
        </w:rPr>
        <w:footnoteReference w:id="44"/>
      </w:r>
      <w:r w:rsidR="00D45A10">
        <w:rPr>
          <w:rFonts w:ascii="Times New Roman" w:hAnsi="Times New Roman" w:cs="Times New Roman"/>
          <w:sz w:val="24"/>
          <w:szCs w:val="24"/>
        </w:rPr>
        <w:t xml:space="preserve"> </w:t>
      </w:r>
      <w:r w:rsidR="00754799">
        <w:rPr>
          <w:rFonts w:ascii="Times New Roman" w:hAnsi="Times New Roman" w:cs="Times New Roman"/>
          <w:sz w:val="24"/>
          <w:szCs w:val="24"/>
        </w:rPr>
        <w:t xml:space="preserve"> </w:t>
      </w:r>
      <w:r w:rsidR="00587E87">
        <w:rPr>
          <w:rFonts w:ascii="Times New Roman" w:hAnsi="Times New Roman" w:cs="Times New Roman"/>
          <w:sz w:val="24"/>
          <w:szCs w:val="24"/>
        </w:rPr>
        <w:t>C</w:t>
      </w:r>
      <w:r w:rsidR="00D45A10">
        <w:rPr>
          <w:rFonts w:ascii="Times New Roman" w:hAnsi="Times New Roman" w:cs="Times New Roman"/>
          <w:sz w:val="24"/>
          <w:szCs w:val="24"/>
        </w:rPr>
        <w:t>onsequently, the Commission believes that th</w:t>
      </w:r>
      <w:r w:rsidR="00754799">
        <w:rPr>
          <w:rFonts w:ascii="Times New Roman" w:hAnsi="Times New Roman" w:cs="Times New Roman"/>
          <w:sz w:val="24"/>
          <w:szCs w:val="24"/>
        </w:rPr>
        <w:t>is</w:t>
      </w:r>
      <w:r w:rsidR="00D45A10">
        <w:rPr>
          <w:rFonts w:ascii="Times New Roman" w:hAnsi="Times New Roman" w:cs="Times New Roman"/>
          <w:sz w:val="24"/>
          <w:szCs w:val="24"/>
        </w:rPr>
        <w:t xml:space="preserve"> one-time </w:t>
      </w:r>
      <w:r w:rsidR="00587E87">
        <w:rPr>
          <w:rFonts w:ascii="Times New Roman" w:hAnsi="Times New Roman" w:cs="Times New Roman"/>
          <w:sz w:val="24"/>
          <w:szCs w:val="24"/>
        </w:rPr>
        <w:t xml:space="preserve">cost </w:t>
      </w:r>
      <w:r w:rsidR="001734CA">
        <w:rPr>
          <w:rFonts w:ascii="Times New Roman" w:hAnsi="Times New Roman" w:cs="Times New Roman"/>
          <w:sz w:val="24"/>
          <w:szCs w:val="24"/>
        </w:rPr>
        <w:t xml:space="preserve">to </w:t>
      </w:r>
      <w:proofErr w:type="spellStart"/>
      <w:r w:rsidR="001734CA" w:rsidRPr="001734CA">
        <w:rPr>
          <w:rFonts w:ascii="Times New Roman" w:hAnsi="Times New Roman" w:cs="Times New Roman"/>
          <w:sz w:val="24"/>
          <w:szCs w:val="24"/>
        </w:rPr>
        <w:t>securitizers</w:t>
      </w:r>
      <w:proofErr w:type="spellEnd"/>
      <w:r w:rsidR="00FB60B5">
        <w:rPr>
          <w:rFonts w:ascii="Times New Roman" w:hAnsi="Times New Roman" w:cs="Times New Roman"/>
          <w:sz w:val="24"/>
          <w:szCs w:val="24"/>
        </w:rPr>
        <w:t xml:space="preserve"> </w:t>
      </w:r>
      <w:r w:rsidR="00D45A10">
        <w:rPr>
          <w:rFonts w:ascii="Times New Roman" w:hAnsi="Times New Roman" w:cs="Times New Roman"/>
          <w:sz w:val="24"/>
          <w:szCs w:val="24"/>
        </w:rPr>
        <w:t xml:space="preserve">of </w:t>
      </w:r>
      <w:r w:rsidR="00587E87" w:rsidRPr="00587E87">
        <w:rPr>
          <w:rFonts w:ascii="Times New Roman" w:hAnsi="Times New Roman" w:cs="Times New Roman"/>
          <w:sz w:val="24"/>
          <w:szCs w:val="24"/>
        </w:rPr>
        <w:t>$23,004,000</w:t>
      </w:r>
      <w:r w:rsidR="00587E87">
        <w:rPr>
          <w:rFonts w:ascii="Times New Roman" w:hAnsi="Times New Roman" w:cs="Times New Roman"/>
          <w:sz w:val="24"/>
          <w:szCs w:val="24"/>
        </w:rPr>
        <w:t xml:space="preserve"> is no longer applicable. </w:t>
      </w:r>
    </w:p>
    <w:p w:rsidR="00587E87" w:rsidRDefault="00587E87" w:rsidP="00B86BBC">
      <w:pPr>
        <w:spacing w:before="12" w:after="0" w:line="240" w:lineRule="exact"/>
        <w:ind w:firstLine="720"/>
        <w:rPr>
          <w:rFonts w:ascii="Times New Roman" w:hAnsi="Times New Roman" w:cs="Times New Roman"/>
          <w:sz w:val="24"/>
          <w:szCs w:val="24"/>
        </w:rPr>
      </w:pPr>
    </w:p>
    <w:p w:rsidR="00B86BBC" w:rsidRPr="00F71F9E" w:rsidRDefault="00BD35F4" w:rsidP="00B86BBC">
      <w:pPr>
        <w:spacing w:before="12" w:after="0" w:line="240" w:lineRule="exact"/>
        <w:ind w:firstLine="720"/>
        <w:rPr>
          <w:rFonts w:ascii="Times New Roman" w:hAnsi="Times New Roman" w:cs="Times New Roman"/>
          <w:sz w:val="24"/>
          <w:szCs w:val="24"/>
        </w:rPr>
      </w:pPr>
      <w:r w:rsidRPr="00F71F9E">
        <w:rPr>
          <w:rFonts w:ascii="Times New Roman" w:hAnsi="Times New Roman" w:cs="Times New Roman"/>
          <w:sz w:val="24"/>
          <w:szCs w:val="24"/>
        </w:rPr>
        <w:t xml:space="preserve">The Commission </w:t>
      </w:r>
      <w:r w:rsidR="008924B1">
        <w:rPr>
          <w:rFonts w:ascii="Times New Roman" w:hAnsi="Times New Roman" w:cs="Times New Roman"/>
          <w:sz w:val="24"/>
          <w:szCs w:val="24"/>
        </w:rPr>
        <w:t xml:space="preserve">allocated </w:t>
      </w:r>
      <w:r w:rsidR="00B86BBC" w:rsidRPr="00F71F9E">
        <w:rPr>
          <w:rFonts w:ascii="Times New Roman" w:hAnsi="Times New Roman" w:cs="Times New Roman"/>
          <w:sz w:val="24"/>
          <w:szCs w:val="24"/>
        </w:rPr>
        <w:t xml:space="preserve">25% of the </w:t>
      </w:r>
      <w:r w:rsidR="00856DC2">
        <w:rPr>
          <w:rFonts w:ascii="Times New Roman" w:hAnsi="Times New Roman" w:cs="Times New Roman"/>
          <w:sz w:val="24"/>
          <w:szCs w:val="24"/>
        </w:rPr>
        <w:t>27</w:t>
      </w:r>
      <w:r w:rsidR="00B86BBC" w:rsidRPr="00F71F9E">
        <w:rPr>
          <w:rFonts w:ascii="Times New Roman" w:hAnsi="Times New Roman" w:cs="Times New Roman"/>
          <w:sz w:val="24"/>
          <w:szCs w:val="24"/>
        </w:rPr>
        <w:t>.223</w:t>
      </w:r>
      <w:r w:rsidR="00FE396A">
        <w:rPr>
          <w:rFonts w:ascii="Times New Roman" w:hAnsi="Times New Roman" w:cs="Times New Roman"/>
          <w:sz w:val="24"/>
          <w:szCs w:val="24"/>
        </w:rPr>
        <w:t>5</w:t>
      </w:r>
      <w:r w:rsidR="00B86BBC" w:rsidRPr="00F71F9E">
        <w:rPr>
          <w:rFonts w:ascii="Times New Roman" w:hAnsi="Times New Roman" w:cs="Times New Roman"/>
          <w:sz w:val="24"/>
          <w:szCs w:val="24"/>
        </w:rPr>
        <w:t xml:space="preserve"> hours per response (</w:t>
      </w:r>
      <w:r w:rsidR="00E37C12">
        <w:rPr>
          <w:rFonts w:ascii="Times New Roman" w:hAnsi="Times New Roman" w:cs="Times New Roman"/>
          <w:sz w:val="24"/>
          <w:szCs w:val="24"/>
        </w:rPr>
        <w:t>6.805</w:t>
      </w:r>
      <w:r w:rsidR="00FE396A">
        <w:rPr>
          <w:rFonts w:ascii="Times New Roman" w:hAnsi="Times New Roman" w:cs="Times New Roman"/>
          <w:sz w:val="24"/>
          <w:szCs w:val="24"/>
        </w:rPr>
        <w:t>9</w:t>
      </w:r>
      <w:r w:rsidR="00B86BBC" w:rsidRPr="00F71F9E">
        <w:rPr>
          <w:rFonts w:ascii="Times New Roman" w:hAnsi="Times New Roman" w:cs="Times New Roman"/>
          <w:sz w:val="24"/>
          <w:szCs w:val="24"/>
        </w:rPr>
        <w:t xml:space="preserve"> outside hours) </w:t>
      </w:r>
      <w:r w:rsidR="008E3632">
        <w:rPr>
          <w:rFonts w:ascii="Times New Roman" w:hAnsi="Times New Roman" w:cs="Times New Roman"/>
          <w:sz w:val="24"/>
          <w:szCs w:val="24"/>
        </w:rPr>
        <w:t xml:space="preserve">to </w:t>
      </w:r>
      <w:r w:rsidR="008E3632" w:rsidRPr="008E3632">
        <w:rPr>
          <w:rFonts w:ascii="Times New Roman" w:hAnsi="Times New Roman" w:cs="Times New Roman"/>
          <w:sz w:val="24"/>
          <w:szCs w:val="24"/>
        </w:rPr>
        <w:t xml:space="preserve">external burden </w:t>
      </w:r>
      <w:r w:rsidR="008E3632">
        <w:rPr>
          <w:rFonts w:ascii="Times New Roman" w:hAnsi="Times New Roman" w:cs="Times New Roman"/>
          <w:sz w:val="24"/>
          <w:szCs w:val="24"/>
        </w:rPr>
        <w:t>for</w:t>
      </w:r>
      <w:r w:rsidR="008E3632" w:rsidRPr="008E3632">
        <w:rPr>
          <w:rFonts w:ascii="Times New Roman" w:hAnsi="Times New Roman" w:cs="Times New Roman"/>
          <w:sz w:val="24"/>
          <w:szCs w:val="24"/>
        </w:rPr>
        <w:t xml:space="preserve"> outside</w:t>
      </w:r>
      <w:r w:rsidR="008E3632">
        <w:rPr>
          <w:rFonts w:ascii="Times New Roman" w:hAnsi="Times New Roman" w:cs="Times New Roman"/>
          <w:sz w:val="24"/>
          <w:szCs w:val="24"/>
        </w:rPr>
        <w:t xml:space="preserve"> professionals</w:t>
      </w:r>
      <w:r w:rsidR="0037537A">
        <w:rPr>
          <w:rFonts w:ascii="Times New Roman" w:hAnsi="Times New Roman" w:cs="Times New Roman"/>
          <w:sz w:val="24"/>
          <w:szCs w:val="24"/>
        </w:rPr>
        <w:t xml:space="preserve"> retained by respondents</w:t>
      </w:r>
      <w:r w:rsidR="008E3632" w:rsidRPr="008E3632">
        <w:rPr>
          <w:rFonts w:ascii="Times New Roman" w:hAnsi="Times New Roman" w:cs="Times New Roman"/>
          <w:sz w:val="24"/>
          <w:szCs w:val="24"/>
        </w:rPr>
        <w:t xml:space="preserve">.  The Commission estimated that the hourly cost of such outside professionals would be $400, resulting in a total </w:t>
      </w:r>
      <w:r w:rsidR="008924B1">
        <w:rPr>
          <w:rFonts w:ascii="Times New Roman" w:hAnsi="Times New Roman" w:cs="Times New Roman"/>
          <w:sz w:val="24"/>
          <w:szCs w:val="24"/>
        </w:rPr>
        <w:t xml:space="preserve">annual </w:t>
      </w:r>
      <w:r w:rsidR="008E3632" w:rsidRPr="008E3632">
        <w:rPr>
          <w:rFonts w:ascii="Times New Roman" w:hAnsi="Times New Roman" w:cs="Times New Roman"/>
          <w:sz w:val="24"/>
          <w:szCs w:val="24"/>
        </w:rPr>
        <w:t>cost burden of $2,20</w:t>
      </w:r>
      <w:r w:rsidR="00E37C12">
        <w:rPr>
          <w:rFonts w:ascii="Times New Roman" w:hAnsi="Times New Roman" w:cs="Times New Roman"/>
          <w:sz w:val="24"/>
          <w:szCs w:val="24"/>
        </w:rPr>
        <w:t>5</w:t>
      </w:r>
      <w:r w:rsidR="008E3632" w:rsidRPr="008E3632">
        <w:rPr>
          <w:rFonts w:ascii="Times New Roman" w:hAnsi="Times New Roman" w:cs="Times New Roman"/>
          <w:sz w:val="24"/>
          <w:szCs w:val="24"/>
        </w:rPr>
        <w:t>,</w:t>
      </w:r>
      <w:r w:rsidR="00FE396A">
        <w:rPr>
          <w:rFonts w:ascii="Times New Roman" w:hAnsi="Times New Roman" w:cs="Times New Roman"/>
          <w:sz w:val="24"/>
          <w:szCs w:val="24"/>
        </w:rPr>
        <w:t>1</w:t>
      </w:r>
      <w:r w:rsidR="00CC22C0">
        <w:rPr>
          <w:rFonts w:ascii="Times New Roman" w:hAnsi="Times New Roman" w:cs="Times New Roman"/>
          <w:sz w:val="24"/>
          <w:szCs w:val="24"/>
        </w:rPr>
        <w:t>00</w:t>
      </w:r>
      <w:r w:rsidR="00FE396A">
        <w:rPr>
          <w:rFonts w:ascii="Times New Roman" w:hAnsi="Times New Roman" w:cs="Times New Roman"/>
          <w:sz w:val="24"/>
          <w:szCs w:val="24"/>
        </w:rPr>
        <w:t xml:space="preserve"> </w:t>
      </w:r>
      <w:r w:rsidR="00B86BBC" w:rsidRPr="00F71F9E">
        <w:rPr>
          <w:rFonts w:ascii="Times New Roman" w:hAnsi="Times New Roman" w:cs="Times New Roman"/>
          <w:sz w:val="24"/>
          <w:szCs w:val="24"/>
        </w:rPr>
        <w:t xml:space="preserve">($400 per hour x </w:t>
      </w:r>
      <w:r w:rsidR="00E37C12">
        <w:rPr>
          <w:rFonts w:ascii="Times New Roman" w:hAnsi="Times New Roman" w:cs="Times New Roman"/>
          <w:sz w:val="24"/>
          <w:szCs w:val="24"/>
        </w:rPr>
        <w:t>6.805</w:t>
      </w:r>
      <w:r w:rsidR="00FE396A">
        <w:rPr>
          <w:rFonts w:ascii="Times New Roman" w:hAnsi="Times New Roman" w:cs="Times New Roman"/>
          <w:sz w:val="24"/>
          <w:szCs w:val="24"/>
        </w:rPr>
        <w:t>9</w:t>
      </w:r>
      <w:r w:rsidR="00B86BBC" w:rsidRPr="00F71F9E">
        <w:rPr>
          <w:rFonts w:ascii="Times New Roman" w:hAnsi="Times New Roman" w:cs="Times New Roman"/>
          <w:sz w:val="24"/>
          <w:szCs w:val="24"/>
        </w:rPr>
        <w:t xml:space="preserve"> hour</w:t>
      </w:r>
      <w:r w:rsidR="00A81F65">
        <w:rPr>
          <w:rFonts w:ascii="Times New Roman" w:hAnsi="Times New Roman" w:cs="Times New Roman"/>
          <w:sz w:val="24"/>
          <w:szCs w:val="24"/>
        </w:rPr>
        <w:t>s per response x 810 responses)</w:t>
      </w:r>
      <w:r w:rsidR="00B86BBC" w:rsidRPr="00F71F9E">
        <w:rPr>
          <w:rFonts w:ascii="Times New Roman" w:hAnsi="Times New Roman" w:cs="Times New Roman"/>
          <w:sz w:val="24"/>
          <w:szCs w:val="24"/>
        </w:rPr>
        <w:t>.</w:t>
      </w:r>
      <w:r w:rsidR="007B57A3">
        <w:rPr>
          <w:rStyle w:val="FootnoteReference"/>
          <w:rFonts w:ascii="Times New Roman" w:hAnsi="Times New Roman"/>
          <w:sz w:val="24"/>
          <w:szCs w:val="24"/>
        </w:rPr>
        <w:footnoteReference w:id="45"/>
      </w:r>
      <w:r w:rsidR="00B86BBC" w:rsidRPr="00F71F9E">
        <w:rPr>
          <w:rFonts w:ascii="Times New Roman" w:hAnsi="Times New Roman" w:cs="Times New Roman"/>
          <w:sz w:val="24"/>
          <w:szCs w:val="24"/>
        </w:rPr>
        <w:t xml:space="preserve"> </w:t>
      </w:r>
    </w:p>
    <w:p w:rsidR="000F7D90" w:rsidRDefault="000F7D90" w:rsidP="000F7D90">
      <w:pPr>
        <w:spacing w:before="12" w:after="0" w:line="240" w:lineRule="exact"/>
        <w:jc w:val="both"/>
        <w:rPr>
          <w:rFonts w:ascii="Times New Roman" w:hAnsi="Times New Roman" w:cs="Times New Roman"/>
          <w:i/>
          <w:sz w:val="24"/>
          <w:szCs w:val="24"/>
          <w:u w:val="single"/>
        </w:rPr>
      </w:pPr>
    </w:p>
    <w:p w:rsidR="000F7D90" w:rsidRPr="00F71F9E" w:rsidRDefault="000F7D90" w:rsidP="000F7D90">
      <w:pPr>
        <w:spacing w:before="12" w:after="0" w:line="240" w:lineRule="exact"/>
        <w:jc w:val="both"/>
        <w:rPr>
          <w:rFonts w:ascii="Times New Roman" w:hAnsi="Times New Roman" w:cs="Times New Roman"/>
          <w:i/>
          <w:sz w:val="24"/>
          <w:szCs w:val="24"/>
          <w:u w:val="single"/>
        </w:rPr>
      </w:pPr>
      <w:r w:rsidRPr="000F7D90">
        <w:rPr>
          <w:rFonts w:ascii="Times New Roman" w:hAnsi="Times New Roman" w:cs="Times New Roman"/>
          <w:i/>
          <w:sz w:val="24"/>
          <w:szCs w:val="24"/>
          <w:u w:val="single"/>
        </w:rPr>
        <w:t xml:space="preserve">Rule 15Ga-2 and </w:t>
      </w:r>
      <w:r w:rsidR="00D23196">
        <w:rPr>
          <w:rFonts w:ascii="Times New Roman" w:hAnsi="Times New Roman" w:cs="Times New Roman"/>
          <w:i/>
          <w:sz w:val="24"/>
          <w:szCs w:val="24"/>
          <w:u w:val="single"/>
        </w:rPr>
        <w:t xml:space="preserve">the </w:t>
      </w:r>
      <w:r>
        <w:rPr>
          <w:rFonts w:ascii="Times New Roman" w:hAnsi="Times New Roman" w:cs="Times New Roman"/>
          <w:i/>
          <w:sz w:val="24"/>
          <w:szCs w:val="24"/>
          <w:u w:val="single"/>
        </w:rPr>
        <w:t>Amendments to F</w:t>
      </w:r>
      <w:r w:rsidRPr="00F71F9E">
        <w:rPr>
          <w:rFonts w:ascii="Times New Roman" w:hAnsi="Times New Roman" w:cs="Times New Roman"/>
          <w:i/>
          <w:sz w:val="24"/>
          <w:szCs w:val="24"/>
          <w:u w:val="single"/>
        </w:rPr>
        <w:t xml:space="preserve">orm ABS-15G </w:t>
      </w:r>
    </w:p>
    <w:p w:rsidR="00B86BBC" w:rsidRPr="00F71F9E" w:rsidRDefault="00B86BBC" w:rsidP="00B86BBC">
      <w:pPr>
        <w:spacing w:before="12" w:after="0" w:line="240" w:lineRule="exact"/>
        <w:ind w:firstLine="720"/>
        <w:rPr>
          <w:rFonts w:ascii="Times New Roman" w:hAnsi="Times New Roman" w:cs="Times New Roman"/>
          <w:sz w:val="24"/>
          <w:szCs w:val="24"/>
        </w:rPr>
      </w:pPr>
    </w:p>
    <w:p w:rsidR="00664315" w:rsidRDefault="00CC22C0" w:rsidP="00CC22C0">
      <w:pPr>
        <w:spacing w:before="12" w:after="0" w:line="240" w:lineRule="exact"/>
        <w:ind w:firstLine="720"/>
        <w:rPr>
          <w:rFonts w:ascii="Times New Roman" w:hAnsi="Times New Roman" w:cs="Times New Roman"/>
          <w:sz w:val="24"/>
          <w:szCs w:val="24"/>
        </w:rPr>
      </w:pPr>
      <w:r w:rsidRPr="00CC22C0">
        <w:rPr>
          <w:rFonts w:ascii="Times New Roman" w:hAnsi="Times New Roman" w:cs="Times New Roman"/>
          <w:sz w:val="24"/>
          <w:szCs w:val="24"/>
        </w:rPr>
        <w:t xml:space="preserve">Rule 15Ga-2 and the amendments to Form ABS-15G do not result in an increase in dollar cost burden because </w:t>
      </w:r>
      <w:r w:rsidR="009C7140">
        <w:rPr>
          <w:rFonts w:ascii="Times New Roman" w:hAnsi="Times New Roman" w:cs="Times New Roman"/>
          <w:sz w:val="24"/>
          <w:szCs w:val="24"/>
        </w:rPr>
        <w:t xml:space="preserve">the Commission </w:t>
      </w:r>
      <w:r w:rsidRPr="00CC22C0">
        <w:rPr>
          <w:rFonts w:ascii="Times New Roman" w:hAnsi="Times New Roman" w:cs="Times New Roman"/>
          <w:sz w:val="24"/>
          <w:szCs w:val="24"/>
        </w:rPr>
        <w:t>estimate</w:t>
      </w:r>
      <w:r w:rsidR="009C7140">
        <w:rPr>
          <w:rFonts w:ascii="Times New Roman" w:hAnsi="Times New Roman" w:cs="Times New Roman"/>
          <w:sz w:val="24"/>
          <w:szCs w:val="24"/>
        </w:rPr>
        <w:t>s</w:t>
      </w:r>
      <w:r w:rsidRPr="00CC22C0">
        <w:rPr>
          <w:rFonts w:ascii="Times New Roman" w:hAnsi="Times New Roman" w:cs="Times New Roman"/>
          <w:sz w:val="24"/>
          <w:szCs w:val="24"/>
        </w:rPr>
        <w:t xml:space="preserve"> that the burden will be carried internally by the issuer</w:t>
      </w:r>
      <w:r>
        <w:rPr>
          <w:rFonts w:ascii="Times New Roman" w:hAnsi="Times New Roman" w:cs="Times New Roman"/>
          <w:sz w:val="24"/>
          <w:szCs w:val="24"/>
        </w:rPr>
        <w:t xml:space="preserve"> or underwriter</w:t>
      </w:r>
      <w:r w:rsidRPr="00CC22C0">
        <w:rPr>
          <w:rFonts w:ascii="Times New Roman" w:hAnsi="Times New Roman" w:cs="Times New Roman"/>
          <w:sz w:val="24"/>
          <w:szCs w:val="24"/>
        </w:rPr>
        <w:t>, and, therefore, ha</w:t>
      </w:r>
      <w:r w:rsidR="004845FD">
        <w:rPr>
          <w:rFonts w:ascii="Times New Roman" w:hAnsi="Times New Roman" w:cs="Times New Roman"/>
          <w:sz w:val="24"/>
          <w:szCs w:val="24"/>
        </w:rPr>
        <w:t xml:space="preserve">s </w:t>
      </w:r>
      <w:r w:rsidRPr="00CC22C0">
        <w:rPr>
          <w:rFonts w:ascii="Times New Roman" w:hAnsi="Times New Roman" w:cs="Times New Roman"/>
          <w:sz w:val="24"/>
          <w:szCs w:val="24"/>
        </w:rPr>
        <w:t xml:space="preserve">not </w:t>
      </w:r>
      <w:r w:rsidR="004845FD">
        <w:rPr>
          <w:rFonts w:ascii="Times New Roman" w:hAnsi="Times New Roman" w:cs="Times New Roman"/>
          <w:sz w:val="24"/>
          <w:szCs w:val="24"/>
        </w:rPr>
        <w:t>allocated</w:t>
      </w:r>
      <w:r w:rsidRPr="00CC22C0">
        <w:rPr>
          <w:rFonts w:ascii="Times New Roman" w:hAnsi="Times New Roman" w:cs="Times New Roman"/>
          <w:sz w:val="24"/>
          <w:szCs w:val="24"/>
        </w:rPr>
        <w:t xml:space="preserve"> a portion of the burden as a cost for outside professionals retained by the issuer</w:t>
      </w:r>
      <w:r>
        <w:rPr>
          <w:rFonts w:ascii="Times New Roman" w:hAnsi="Times New Roman" w:cs="Times New Roman"/>
          <w:sz w:val="24"/>
          <w:szCs w:val="24"/>
        </w:rPr>
        <w:t xml:space="preserve"> or underwriter</w:t>
      </w:r>
      <w:r w:rsidRPr="00CC22C0">
        <w:rPr>
          <w:rFonts w:ascii="Times New Roman" w:hAnsi="Times New Roman" w:cs="Times New Roman"/>
          <w:sz w:val="24"/>
          <w:szCs w:val="24"/>
        </w:rPr>
        <w:t xml:space="preserve">. Therefore, </w:t>
      </w:r>
      <w:r w:rsidR="007B6DAB">
        <w:rPr>
          <w:rFonts w:ascii="Times New Roman" w:hAnsi="Times New Roman" w:cs="Times New Roman"/>
          <w:sz w:val="24"/>
          <w:szCs w:val="24"/>
        </w:rPr>
        <w:t xml:space="preserve">outside </w:t>
      </w:r>
      <w:r w:rsidRPr="00CC22C0">
        <w:rPr>
          <w:rFonts w:ascii="Times New Roman" w:hAnsi="Times New Roman" w:cs="Times New Roman"/>
          <w:sz w:val="24"/>
          <w:szCs w:val="24"/>
        </w:rPr>
        <w:t xml:space="preserve">professional costs </w:t>
      </w:r>
      <w:r w:rsidR="00832862">
        <w:rPr>
          <w:rFonts w:ascii="Times New Roman" w:hAnsi="Times New Roman" w:cs="Times New Roman"/>
          <w:sz w:val="24"/>
          <w:szCs w:val="24"/>
        </w:rPr>
        <w:t xml:space="preserve">for </w:t>
      </w:r>
      <w:r w:rsidR="00832862" w:rsidRPr="00832862">
        <w:rPr>
          <w:rFonts w:ascii="Times New Roman" w:hAnsi="Times New Roman" w:cs="Times New Roman"/>
          <w:sz w:val="24"/>
          <w:szCs w:val="24"/>
        </w:rPr>
        <w:t xml:space="preserve">Form ABS-15G </w:t>
      </w:r>
      <w:r w:rsidR="002C6568">
        <w:rPr>
          <w:rFonts w:ascii="Times New Roman" w:hAnsi="Times New Roman" w:cs="Times New Roman"/>
          <w:sz w:val="24"/>
          <w:szCs w:val="24"/>
        </w:rPr>
        <w:t xml:space="preserve">continue to be </w:t>
      </w:r>
      <w:r w:rsidRPr="00CC22C0">
        <w:rPr>
          <w:rFonts w:ascii="Times New Roman" w:hAnsi="Times New Roman" w:cs="Times New Roman"/>
          <w:sz w:val="24"/>
          <w:szCs w:val="24"/>
        </w:rPr>
        <w:t>$2,205,100.</w:t>
      </w:r>
    </w:p>
    <w:p w:rsidR="00FB60B5" w:rsidRDefault="00FB60B5" w:rsidP="00CC22C0">
      <w:pPr>
        <w:spacing w:before="12" w:after="0" w:line="240" w:lineRule="exact"/>
        <w:ind w:firstLine="720"/>
        <w:rPr>
          <w:rFonts w:ascii="Times New Roman" w:hAnsi="Times New Roman" w:cs="Times New Roman"/>
          <w:sz w:val="24"/>
          <w:szCs w:val="24"/>
        </w:rPr>
      </w:pPr>
    </w:p>
    <w:p w:rsidR="00FB60B5" w:rsidRDefault="00FB60B5" w:rsidP="00CC22C0">
      <w:pPr>
        <w:spacing w:before="12" w:after="0" w:line="240" w:lineRule="exact"/>
        <w:ind w:firstLine="720"/>
        <w:rPr>
          <w:rFonts w:ascii="Times New Roman" w:hAnsi="Times New Roman" w:cs="Times New Roman"/>
          <w:sz w:val="24"/>
          <w:szCs w:val="24"/>
        </w:rPr>
      </w:pPr>
      <w:r>
        <w:rPr>
          <w:rFonts w:ascii="Times New Roman" w:hAnsi="Times New Roman" w:cs="Times New Roman"/>
          <w:sz w:val="24"/>
          <w:szCs w:val="24"/>
        </w:rPr>
        <w:t xml:space="preserve">As discussed above, the </w:t>
      </w:r>
      <w:r w:rsidR="005F2F9A">
        <w:rPr>
          <w:rFonts w:ascii="Times New Roman" w:hAnsi="Times New Roman" w:cs="Times New Roman"/>
          <w:sz w:val="24"/>
          <w:szCs w:val="24"/>
        </w:rPr>
        <w:t xml:space="preserve">external </w:t>
      </w:r>
      <w:r>
        <w:rPr>
          <w:rFonts w:ascii="Times New Roman" w:hAnsi="Times New Roman" w:cs="Times New Roman"/>
          <w:sz w:val="24"/>
          <w:szCs w:val="24"/>
        </w:rPr>
        <w:t xml:space="preserve">cost associated with </w:t>
      </w:r>
      <w:r w:rsidRPr="00FB60B5">
        <w:rPr>
          <w:rFonts w:ascii="Times New Roman" w:hAnsi="Times New Roman" w:cs="Times New Roman"/>
          <w:sz w:val="24"/>
          <w:szCs w:val="24"/>
        </w:rPr>
        <w:t xml:space="preserve">Form ABS-15G </w:t>
      </w:r>
      <w:r w:rsidR="007B6DAB">
        <w:rPr>
          <w:rFonts w:ascii="Times New Roman" w:hAnsi="Times New Roman" w:cs="Times New Roman"/>
          <w:sz w:val="24"/>
          <w:szCs w:val="24"/>
        </w:rPr>
        <w:t>is</w:t>
      </w:r>
      <w:r>
        <w:rPr>
          <w:rFonts w:ascii="Times New Roman" w:hAnsi="Times New Roman" w:cs="Times New Roman"/>
          <w:sz w:val="24"/>
          <w:szCs w:val="24"/>
        </w:rPr>
        <w:t xml:space="preserve"> reduced by </w:t>
      </w:r>
      <w:r w:rsidRPr="00FB60B5">
        <w:rPr>
          <w:rFonts w:ascii="Times New Roman" w:hAnsi="Times New Roman" w:cs="Times New Roman"/>
          <w:sz w:val="24"/>
          <w:szCs w:val="24"/>
        </w:rPr>
        <w:t xml:space="preserve">$23,004,000 </w:t>
      </w:r>
      <w:r>
        <w:rPr>
          <w:rFonts w:ascii="Times New Roman" w:hAnsi="Times New Roman" w:cs="Times New Roman"/>
          <w:sz w:val="24"/>
          <w:szCs w:val="24"/>
        </w:rPr>
        <w:t xml:space="preserve">due to the one-time burden </w:t>
      </w:r>
      <w:r w:rsidRPr="00FB60B5">
        <w:rPr>
          <w:rFonts w:ascii="Times New Roman" w:hAnsi="Times New Roman" w:cs="Times New Roman"/>
          <w:sz w:val="24"/>
          <w:szCs w:val="24"/>
        </w:rPr>
        <w:t>to retain outside professionals to set up the mechanisms to file the initial Form ABS-15G disclosures required by Rule 15Ga-1</w:t>
      </w:r>
      <w:r>
        <w:rPr>
          <w:rFonts w:ascii="Times New Roman" w:hAnsi="Times New Roman" w:cs="Times New Roman"/>
          <w:sz w:val="24"/>
          <w:szCs w:val="24"/>
        </w:rPr>
        <w:t xml:space="preserve"> which the Commission estimates is no longer applicable. </w:t>
      </w:r>
    </w:p>
    <w:p w:rsidR="00CC22C0" w:rsidRPr="00C71CB8" w:rsidRDefault="00CC22C0" w:rsidP="00CC22C0">
      <w:pPr>
        <w:spacing w:before="12" w:after="0" w:line="240" w:lineRule="exact"/>
        <w:ind w:firstLine="720"/>
        <w:rPr>
          <w:rFonts w:ascii="Times New Roman" w:hAnsi="Times New Roman" w:cs="Times New Roman"/>
          <w:sz w:val="20"/>
          <w:szCs w:val="20"/>
        </w:rPr>
      </w:pPr>
    </w:p>
    <w:p w:rsidR="007139BA" w:rsidRDefault="00922437" w:rsidP="00C71CB8">
      <w:pPr>
        <w:pStyle w:val="ListParagraph"/>
        <w:numPr>
          <w:ilvl w:val="0"/>
          <w:numId w:val="1"/>
        </w:numPr>
        <w:ind w:left="0" w:firstLine="0"/>
        <w:rPr>
          <w:b/>
        </w:rPr>
      </w:pPr>
      <w:r w:rsidRPr="00F71F9E">
        <w:rPr>
          <w:b/>
        </w:rPr>
        <w:t>Costs to Federal Government</w:t>
      </w:r>
    </w:p>
    <w:p w:rsidR="00C71CB8" w:rsidRPr="00C71CB8" w:rsidRDefault="00C71CB8" w:rsidP="00C71CB8">
      <w:pPr>
        <w:pStyle w:val="ListParagraph"/>
        <w:ind w:left="0"/>
        <w:rPr>
          <w:b/>
        </w:rPr>
      </w:pPr>
    </w:p>
    <w:p w:rsidR="001311A4" w:rsidRPr="00F71F9E" w:rsidRDefault="00E04C4B" w:rsidP="00520DEE">
      <w:pPr>
        <w:spacing w:before="29" w:after="0" w:line="240" w:lineRule="auto"/>
        <w:ind w:right="380" w:firstLine="720"/>
        <w:rPr>
          <w:rFonts w:ascii="Times New Roman" w:eastAsia="Times New Roman" w:hAnsi="Times New Roman" w:cs="Times New Roman"/>
          <w:spacing w:val="-3"/>
          <w:sz w:val="24"/>
          <w:szCs w:val="24"/>
        </w:rPr>
      </w:pPr>
      <w:r w:rsidRPr="00E04C4B">
        <w:rPr>
          <w:rFonts w:ascii="Times New Roman" w:eastAsia="Times New Roman" w:hAnsi="Times New Roman" w:cs="Times New Roman"/>
          <w:spacing w:val="-3"/>
          <w:sz w:val="24"/>
          <w:szCs w:val="24"/>
        </w:rPr>
        <w:t xml:space="preserve">The Commission estimates that Rule 15Ga-2 and the amendments to ABS Form-15G will result in electronic form system application maintenance costs of approximately $100,000.  However, </w:t>
      </w:r>
      <w:r w:rsidR="007B6DAB">
        <w:rPr>
          <w:rFonts w:ascii="Times New Roman" w:eastAsia="Times New Roman" w:hAnsi="Times New Roman" w:cs="Times New Roman"/>
          <w:spacing w:val="-3"/>
          <w:sz w:val="24"/>
          <w:szCs w:val="24"/>
        </w:rPr>
        <w:t>the Commission</w:t>
      </w:r>
      <w:r w:rsidRPr="00E04C4B">
        <w:rPr>
          <w:rFonts w:ascii="Times New Roman" w:eastAsia="Times New Roman" w:hAnsi="Times New Roman" w:cs="Times New Roman"/>
          <w:spacing w:val="-3"/>
          <w:sz w:val="24"/>
          <w:szCs w:val="24"/>
        </w:rPr>
        <w:t xml:space="preserve"> do</w:t>
      </w:r>
      <w:r w:rsidR="007B6DAB">
        <w:rPr>
          <w:rFonts w:ascii="Times New Roman" w:eastAsia="Times New Roman" w:hAnsi="Times New Roman" w:cs="Times New Roman"/>
          <w:spacing w:val="-3"/>
          <w:sz w:val="24"/>
          <w:szCs w:val="24"/>
        </w:rPr>
        <w:t>es</w:t>
      </w:r>
      <w:r w:rsidRPr="00E04C4B">
        <w:rPr>
          <w:rFonts w:ascii="Times New Roman" w:eastAsia="Times New Roman" w:hAnsi="Times New Roman" w:cs="Times New Roman"/>
          <w:spacing w:val="-3"/>
          <w:sz w:val="24"/>
          <w:szCs w:val="24"/>
        </w:rPr>
        <w:t xml:space="preserve"> not anticipate new or additional labor costs </w:t>
      </w:r>
      <w:r w:rsidR="00627367">
        <w:rPr>
          <w:rFonts w:ascii="Times New Roman" w:eastAsia="Times New Roman" w:hAnsi="Times New Roman" w:cs="Times New Roman"/>
          <w:spacing w:val="-3"/>
          <w:sz w:val="24"/>
          <w:szCs w:val="24"/>
        </w:rPr>
        <w:t xml:space="preserve">to the federal government </w:t>
      </w:r>
      <w:r w:rsidR="007B6DAB">
        <w:rPr>
          <w:rFonts w:ascii="Times New Roman" w:eastAsia="Times New Roman" w:hAnsi="Times New Roman" w:cs="Times New Roman"/>
          <w:spacing w:val="-3"/>
          <w:sz w:val="24"/>
          <w:szCs w:val="24"/>
        </w:rPr>
        <w:t xml:space="preserve">as a result of the adoption </w:t>
      </w:r>
      <w:r w:rsidR="00627367">
        <w:rPr>
          <w:rFonts w:ascii="Times New Roman" w:eastAsia="Times New Roman" w:hAnsi="Times New Roman" w:cs="Times New Roman"/>
          <w:spacing w:val="-3"/>
          <w:sz w:val="24"/>
          <w:szCs w:val="24"/>
        </w:rPr>
        <w:t>of Rule</w:t>
      </w:r>
      <w:r w:rsidRPr="00E04C4B">
        <w:rPr>
          <w:rFonts w:ascii="Times New Roman" w:eastAsia="Times New Roman" w:hAnsi="Times New Roman" w:cs="Times New Roman"/>
          <w:spacing w:val="-3"/>
          <w:sz w:val="24"/>
          <w:szCs w:val="24"/>
        </w:rPr>
        <w:t xml:space="preserve"> 15Ga-2 and the amendments to ABS Form-15G beyond current full-time employee labor costs.  </w:t>
      </w:r>
    </w:p>
    <w:p w:rsidR="007139BA" w:rsidRDefault="007139BA">
      <w:pPr>
        <w:spacing w:before="16" w:after="0" w:line="260" w:lineRule="exact"/>
        <w:rPr>
          <w:rFonts w:ascii="Times New Roman" w:hAnsi="Times New Roman" w:cs="Times New Roman"/>
          <w:sz w:val="20"/>
          <w:szCs w:val="20"/>
        </w:rPr>
      </w:pPr>
    </w:p>
    <w:p w:rsidR="002A78E2" w:rsidRPr="00C71CB8" w:rsidRDefault="002A78E2">
      <w:pPr>
        <w:spacing w:before="16" w:after="0" w:line="260" w:lineRule="exact"/>
        <w:rPr>
          <w:rFonts w:ascii="Times New Roman" w:hAnsi="Times New Roman" w:cs="Times New Roman"/>
          <w:sz w:val="20"/>
          <w:szCs w:val="20"/>
        </w:rPr>
      </w:pPr>
    </w:p>
    <w:p w:rsidR="007139BA" w:rsidRPr="00F71F9E" w:rsidRDefault="00922437" w:rsidP="00140F4B">
      <w:pPr>
        <w:pStyle w:val="ListParagraph"/>
        <w:numPr>
          <w:ilvl w:val="0"/>
          <w:numId w:val="1"/>
        </w:numPr>
        <w:ind w:left="0" w:firstLine="0"/>
        <w:rPr>
          <w:b/>
        </w:rPr>
      </w:pPr>
      <w:r w:rsidRPr="00F71F9E">
        <w:rPr>
          <w:b/>
        </w:rPr>
        <w:t>Changes in Burden</w:t>
      </w:r>
    </w:p>
    <w:p w:rsidR="007139BA" w:rsidRPr="00C71CB8" w:rsidRDefault="007139BA">
      <w:pPr>
        <w:spacing w:before="16" w:after="0" w:line="200" w:lineRule="exact"/>
        <w:rPr>
          <w:rFonts w:ascii="Times New Roman" w:hAnsi="Times New Roman" w:cs="Times New Roman"/>
          <w:sz w:val="20"/>
          <w:szCs w:val="20"/>
        </w:rPr>
      </w:pPr>
    </w:p>
    <w:p w:rsidR="007139BA" w:rsidRPr="00F71F9E" w:rsidRDefault="00A14645" w:rsidP="00A14645">
      <w:pPr>
        <w:spacing w:before="29" w:after="0" w:line="240" w:lineRule="auto"/>
        <w:ind w:right="380" w:firstLine="720"/>
        <w:rPr>
          <w:rFonts w:ascii="Times New Roman" w:hAnsi="Times New Roman" w:cs="Times New Roman"/>
          <w:sz w:val="13"/>
          <w:szCs w:val="13"/>
        </w:rPr>
      </w:pPr>
      <w:r w:rsidRPr="00F71F9E">
        <w:rPr>
          <w:rFonts w:ascii="Times New Roman" w:eastAsia="Times New Roman" w:hAnsi="Times New Roman" w:cs="Times New Roman"/>
          <w:sz w:val="24"/>
          <w:szCs w:val="24"/>
        </w:rPr>
        <w:t xml:space="preserve">The changes in burden </w:t>
      </w:r>
      <w:r w:rsidR="00FB60B5">
        <w:rPr>
          <w:rFonts w:ascii="Times New Roman" w:eastAsia="Times New Roman" w:hAnsi="Times New Roman" w:cs="Times New Roman"/>
          <w:sz w:val="24"/>
          <w:szCs w:val="24"/>
        </w:rPr>
        <w:t xml:space="preserve">are: (i) a reduction in burden of </w:t>
      </w:r>
      <w:r w:rsidR="00FB60B5" w:rsidRPr="00FB60B5">
        <w:rPr>
          <w:rFonts w:ascii="Times New Roman" w:eastAsia="Times New Roman" w:hAnsi="Times New Roman" w:cs="Times New Roman"/>
          <w:sz w:val="24"/>
          <w:szCs w:val="24"/>
        </w:rPr>
        <w:t xml:space="preserve">172,530 hours </w:t>
      </w:r>
      <w:r w:rsidR="00FB60B5">
        <w:rPr>
          <w:rFonts w:ascii="Times New Roman" w:eastAsia="Times New Roman" w:hAnsi="Times New Roman" w:cs="Times New Roman"/>
          <w:sz w:val="24"/>
          <w:szCs w:val="24"/>
        </w:rPr>
        <w:t xml:space="preserve">due to the </w:t>
      </w:r>
      <w:r w:rsidR="00FB60B5" w:rsidRPr="00FB60B5">
        <w:rPr>
          <w:rFonts w:ascii="Times New Roman" w:eastAsia="Times New Roman" w:hAnsi="Times New Roman" w:cs="Times New Roman"/>
          <w:sz w:val="24"/>
          <w:szCs w:val="24"/>
        </w:rPr>
        <w:t xml:space="preserve">one-time internal burden </w:t>
      </w:r>
      <w:r w:rsidR="00FB60B5">
        <w:rPr>
          <w:rFonts w:ascii="Times New Roman" w:eastAsia="Times New Roman" w:hAnsi="Times New Roman" w:cs="Times New Roman"/>
          <w:sz w:val="24"/>
          <w:szCs w:val="24"/>
        </w:rPr>
        <w:t xml:space="preserve">for </w:t>
      </w:r>
      <w:proofErr w:type="spellStart"/>
      <w:r w:rsidR="00FB60B5">
        <w:rPr>
          <w:rFonts w:ascii="Times New Roman" w:eastAsia="Times New Roman" w:hAnsi="Times New Roman" w:cs="Times New Roman"/>
          <w:sz w:val="24"/>
          <w:szCs w:val="24"/>
        </w:rPr>
        <w:t>securitizers</w:t>
      </w:r>
      <w:proofErr w:type="spellEnd"/>
      <w:r w:rsidR="00FB60B5">
        <w:rPr>
          <w:rFonts w:ascii="Times New Roman" w:eastAsia="Times New Roman" w:hAnsi="Times New Roman" w:cs="Times New Roman"/>
          <w:sz w:val="24"/>
          <w:szCs w:val="24"/>
        </w:rPr>
        <w:t xml:space="preserve"> </w:t>
      </w:r>
      <w:r w:rsidR="00FB60B5" w:rsidRPr="00FB60B5">
        <w:rPr>
          <w:rFonts w:ascii="Times New Roman" w:eastAsia="Times New Roman" w:hAnsi="Times New Roman" w:cs="Times New Roman"/>
          <w:sz w:val="24"/>
          <w:szCs w:val="24"/>
        </w:rPr>
        <w:t>to set up the mechanisms to make the initial disclosures required by Rule 15Ga-1</w:t>
      </w:r>
      <w:r w:rsidR="00595830">
        <w:rPr>
          <w:rFonts w:ascii="Times New Roman" w:eastAsia="Times New Roman" w:hAnsi="Times New Roman" w:cs="Times New Roman"/>
          <w:sz w:val="24"/>
          <w:szCs w:val="24"/>
        </w:rPr>
        <w:t>, as this cost</w:t>
      </w:r>
      <w:r w:rsidR="00FB60B5">
        <w:rPr>
          <w:rFonts w:ascii="Times New Roman" w:eastAsia="Times New Roman" w:hAnsi="Times New Roman" w:cs="Times New Roman"/>
          <w:sz w:val="24"/>
          <w:szCs w:val="24"/>
        </w:rPr>
        <w:t xml:space="preserve"> is no longer applicable; (ii) a </w:t>
      </w:r>
      <w:r w:rsidR="000F7D90" w:rsidRPr="000F7D90">
        <w:rPr>
          <w:rFonts w:ascii="Times New Roman" w:eastAsia="Times New Roman" w:hAnsi="Times New Roman" w:cs="Times New Roman"/>
          <w:spacing w:val="1"/>
          <w:sz w:val="24"/>
          <w:szCs w:val="24"/>
        </w:rPr>
        <w:t xml:space="preserve">one-time </w:t>
      </w:r>
      <w:r w:rsidR="00FA5C05">
        <w:rPr>
          <w:rFonts w:ascii="Times New Roman" w:eastAsia="Times New Roman" w:hAnsi="Times New Roman" w:cs="Times New Roman"/>
          <w:spacing w:val="1"/>
          <w:sz w:val="24"/>
          <w:szCs w:val="24"/>
        </w:rPr>
        <w:t xml:space="preserve">reporting </w:t>
      </w:r>
      <w:r w:rsidR="000F7D90" w:rsidRPr="000F7D90">
        <w:rPr>
          <w:rFonts w:ascii="Times New Roman" w:eastAsia="Times New Roman" w:hAnsi="Times New Roman" w:cs="Times New Roman"/>
          <w:spacing w:val="1"/>
          <w:sz w:val="24"/>
          <w:szCs w:val="24"/>
        </w:rPr>
        <w:t xml:space="preserve">burden increase of 33,600 hours </w:t>
      </w:r>
      <w:r w:rsidR="00FB60B5" w:rsidRPr="00FB60B5">
        <w:rPr>
          <w:rFonts w:ascii="Times New Roman" w:eastAsia="Times New Roman" w:hAnsi="Times New Roman" w:cs="Times New Roman"/>
          <w:spacing w:val="1"/>
          <w:sz w:val="24"/>
          <w:szCs w:val="24"/>
        </w:rPr>
        <w:t xml:space="preserve">due to the adoption of </w:t>
      </w:r>
      <w:r w:rsidR="0017702B">
        <w:rPr>
          <w:rFonts w:ascii="Times New Roman" w:eastAsia="Times New Roman" w:hAnsi="Times New Roman" w:cs="Times New Roman"/>
          <w:spacing w:val="1"/>
          <w:sz w:val="24"/>
          <w:szCs w:val="24"/>
        </w:rPr>
        <w:t xml:space="preserve">new </w:t>
      </w:r>
      <w:r w:rsidR="00FB60B5" w:rsidRPr="00FB60B5">
        <w:rPr>
          <w:rFonts w:ascii="Times New Roman" w:eastAsia="Times New Roman" w:hAnsi="Times New Roman" w:cs="Times New Roman"/>
          <w:spacing w:val="1"/>
          <w:sz w:val="24"/>
          <w:szCs w:val="24"/>
        </w:rPr>
        <w:t xml:space="preserve">Rule 15Ga-2 and the </w:t>
      </w:r>
      <w:r w:rsidR="00FB60B5">
        <w:rPr>
          <w:rFonts w:ascii="Times New Roman" w:eastAsia="Times New Roman" w:hAnsi="Times New Roman" w:cs="Times New Roman"/>
          <w:spacing w:val="1"/>
          <w:sz w:val="24"/>
          <w:szCs w:val="24"/>
        </w:rPr>
        <w:t xml:space="preserve">amendments to ABS Form-15G; </w:t>
      </w:r>
      <w:r w:rsidR="000F7D90" w:rsidRPr="000F7D90">
        <w:rPr>
          <w:rFonts w:ascii="Times New Roman" w:eastAsia="Times New Roman" w:hAnsi="Times New Roman" w:cs="Times New Roman"/>
          <w:spacing w:val="1"/>
          <w:sz w:val="24"/>
          <w:szCs w:val="24"/>
        </w:rPr>
        <w:t xml:space="preserve">and </w:t>
      </w:r>
      <w:r w:rsidR="00FB60B5">
        <w:rPr>
          <w:rFonts w:ascii="Times New Roman" w:eastAsia="Times New Roman" w:hAnsi="Times New Roman" w:cs="Times New Roman"/>
          <w:spacing w:val="1"/>
          <w:sz w:val="24"/>
          <w:szCs w:val="24"/>
        </w:rPr>
        <w:t xml:space="preserve">(iii) </w:t>
      </w:r>
      <w:r w:rsidR="000F7D90" w:rsidRPr="000F7D90">
        <w:rPr>
          <w:rFonts w:ascii="Times New Roman" w:eastAsia="Times New Roman" w:hAnsi="Times New Roman" w:cs="Times New Roman"/>
          <w:spacing w:val="1"/>
          <w:sz w:val="24"/>
          <w:szCs w:val="24"/>
        </w:rPr>
        <w:t xml:space="preserve">an increase in ongoing annual </w:t>
      </w:r>
      <w:r w:rsidR="00FA5C05">
        <w:rPr>
          <w:rFonts w:ascii="Times New Roman" w:eastAsia="Times New Roman" w:hAnsi="Times New Roman" w:cs="Times New Roman"/>
          <w:spacing w:val="1"/>
          <w:sz w:val="24"/>
          <w:szCs w:val="24"/>
        </w:rPr>
        <w:t xml:space="preserve">reporting </w:t>
      </w:r>
      <w:r w:rsidR="000F7D90" w:rsidRPr="000F7D90">
        <w:rPr>
          <w:rFonts w:ascii="Times New Roman" w:eastAsia="Times New Roman" w:hAnsi="Times New Roman" w:cs="Times New Roman"/>
          <w:spacing w:val="1"/>
          <w:sz w:val="24"/>
          <w:szCs w:val="24"/>
        </w:rPr>
        <w:t>burden of 715 annual hours</w:t>
      </w:r>
      <w:r w:rsidR="00FB60B5" w:rsidRPr="00FB60B5">
        <w:t xml:space="preserve"> </w:t>
      </w:r>
      <w:r w:rsidR="00FB60B5" w:rsidRPr="00FB60B5">
        <w:rPr>
          <w:rFonts w:ascii="Times New Roman" w:eastAsia="Times New Roman" w:hAnsi="Times New Roman" w:cs="Times New Roman"/>
          <w:spacing w:val="1"/>
          <w:sz w:val="24"/>
          <w:szCs w:val="24"/>
        </w:rPr>
        <w:t xml:space="preserve">due to the </w:t>
      </w:r>
      <w:r w:rsidR="002F6335">
        <w:rPr>
          <w:rFonts w:ascii="Times New Roman" w:eastAsia="Times New Roman" w:hAnsi="Times New Roman" w:cs="Times New Roman"/>
          <w:spacing w:val="1"/>
          <w:sz w:val="24"/>
          <w:szCs w:val="24"/>
        </w:rPr>
        <w:t xml:space="preserve">adoption </w:t>
      </w:r>
      <w:r w:rsidR="00FB60B5" w:rsidRPr="00FB60B5">
        <w:rPr>
          <w:rFonts w:ascii="Times New Roman" w:eastAsia="Times New Roman" w:hAnsi="Times New Roman" w:cs="Times New Roman"/>
          <w:spacing w:val="1"/>
          <w:sz w:val="24"/>
          <w:szCs w:val="24"/>
        </w:rPr>
        <w:t>of new Rule</w:t>
      </w:r>
      <w:r w:rsidR="00A407E1" w:rsidRPr="00A407E1">
        <w:t xml:space="preserve"> </w:t>
      </w:r>
      <w:r w:rsidR="00A407E1" w:rsidRPr="00A407E1">
        <w:rPr>
          <w:rFonts w:ascii="Times New Roman" w:eastAsia="Times New Roman" w:hAnsi="Times New Roman" w:cs="Times New Roman"/>
          <w:spacing w:val="1"/>
          <w:sz w:val="24"/>
          <w:szCs w:val="24"/>
        </w:rPr>
        <w:t xml:space="preserve">15Ga-2 </w:t>
      </w:r>
      <w:r w:rsidR="00FB60B5" w:rsidRPr="00FB60B5">
        <w:rPr>
          <w:rFonts w:ascii="Times New Roman" w:eastAsia="Times New Roman" w:hAnsi="Times New Roman" w:cs="Times New Roman"/>
          <w:spacing w:val="1"/>
          <w:sz w:val="24"/>
          <w:szCs w:val="24"/>
        </w:rPr>
        <w:t>and the amendments to Form ABS-15G</w:t>
      </w:r>
      <w:r w:rsidRPr="00F71F9E">
        <w:rPr>
          <w:rFonts w:ascii="Times New Roman" w:eastAsia="Times New Roman" w:hAnsi="Times New Roman" w:cs="Times New Roman"/>
          <w:spacing w:val="1"/>
          <w:sz w:val="24"/>
          <w:szCs w:val="24"/>
        </w:rPr>
        <w:t>.</w:t>
      </w:r>
      <w:r w:rsidR="006973B7" w:rsidRPr="00F71F9E">
        <w:rPr>
          <w:rFonts w:ascii="Times New Roman" w:eastAsia="Times New Roman" w:hAnsi="Times New Roman" w:cs="Times New Roman"/>
          <w:spacing w:val="1"/>
          <w:sz w:val="24"/>
          <w:szCs w:val="24"/>
        </w:rPr>
        <w:t xml:space="preserve">  </w:t>
      </w:r>
    </w:p>
    <w:p w:rsidR="007139BA" w:rsidRPr="00C71CB8" w:rsidRDefault="007139BA">
      <w:pPr>
        <w:spacing w:after="0" w:line="200" w:lineRule="exact"/>
        <w:rPr>
          <w:rFonts w:ascii="Times New Roman" w:hAnsi="Times New Roman" w:cs="Times New Roman"/>
          <w:sz w:val="20"/>
          <w:szCs w:val="20"/>
        </w:rPr>
      </w:pPr>
    </w:p>
    <w:p w:rsidR="00922437" w:rsidRPr="00F71F9E" w:rsidRDefault="00922437" w:rsidP="00922437">
      <w:pPr>
        <w:pStyle w:val="ListParagraph"/>
        <w:numPr>
          <w:ilvl w:val="0"/>
          <w:numId w:val="1"/>
        </w:numPr>
        <w:ind w:left="0" w:firstLine="0"/>
        <w:rPr>
          <w:b/>
        </w:rPr>
      </w:pPr>
      <w:r w:rsidRPr="00F71F9E">
        <w:rPr>
          <w:b/>
        </w:rPr>
        <w:t>Information Collection Planned for Statistical Purposes</w:t>
      </w:r>
    </w:p>
    <w:p w:rsidR="007139BA" w:rsidRPr="00C71CB8" w:rsidRDefault="007139BA">
      <w:pPr>
        <w:spacing w:before="13" w:after="0" w:line="240" w:lineRule="exact"/>
        <w:rPr>
          <w:rFonts w:ascii="Times New Roman" w:hAnsi="Times New Roman" w:cs="Times New Roman"/>
          <w:sz w:val="20"/>
          <w:szCs w:val="20"/>
        </w:rPr>
      </w:pPr>
    </w:p>
    <w:p w:rsidR="007139BA" w:rsidRPr="00F71F9E" w:rsidRDefault="004A026D" w:rsidP="00140F4B">
      <w:pPr>
        <w:spacing w:before="29" w:after="0" w:line="240" w:lineRule="auto"/>
        <w:ind w:left="460" w:right="-20" w:firstLine="260"/>
        <w:rPr>
          <w:rFonts w:ascii="Times New Roman" w:eastAsia="Times New Roman" w:hAnsi="Times New Roman" w:cs="Times New Roman"/>
          <w:sz w:val="24"/>
          <w:szCs w:val="24"/>
        </w:rPr>
      </w:pPr>
      <w:r w:rsidRPr="00F71F9E">
        <w:rPr>
          <w:rFonts w:ascii="Times New Roman" w:eastAsia="Times New Roman" w:hAnsi="Times New Roman" w:cs="Times New Roman"/>
          <w:sz w:val="24"/>
          <w:szCs w:val="24"/>
        </w:rPr>
        <w:t xml:space="preserve">Not </w:t>
      </w:r>
      <w:r w:rsidRPr="00F71F9E">
        <w:rPr>
          <w:rFonts w:ascii="Times New Roman" w:eastAsia="Times New Roman" w:hAnsi="Times New Roman" w:cs="Times New Roman"/>
          <w:spacing w:val="-1"/>
          <w:sz w:val="24"/>
          <w:szCs w:val="24"/>
        </w:rPr>
        <w:t>a</w:t>
      </w:r>
      <w:r w:rsidRPr="00F71F9E">
        <w:rPr>
          <w:rFonts w:ascii="Times New Roman" w:eastAsia="Times New Roman" w:hAnsi="Times New Roman" w:cs="Times New Roman"/>
          <w:sz w:val="24"/>
          <w:szCs w:val="24"/>
        </w:rPr>
        <w:t>ppl</w:t>
      </w:r>
      <w:r w:rsidRPr="00F71F9E">
        <w:rPr>
          <w:rFonts w:ascii="Times New Roman" w:eastAsia="Times New Roman" w:hAnsi="Times New Roman" w:cs="Times New Roman"/>
          <w:spacing w:val="1"/>
          <w:sz w:val="24"/>
          <w:szCs w:val="24"/>
        </w:rPr>
        <w:t>i</w:t>
      </w:r>
      <w:r w:rsidRPr="00F71F9E">
        <w:rPr>
          <w:rFonts w:ascii="Times New Roman" w:eastAsia="Times New Roman" w:hAnsi="Times New Roman" w:cs="Times New Roman"/>
          <w:spacing w:val="-1"/>
          <w:sz w:val="24"/>
          <w:szCs w:val="24"/>
        </w:rPr>
        <w:t>ca</w:t>
      </w:r>
      <w:r w:rsidRPr="00F71F9E">
        <w:rPr>
          <w:rFonts w:ascii="Times New Roman" w:eastAsia="Times New Roman" w:hAnsi="Times New Roman" w:cs="Times New Roman"/>
          <w:sz w:val="24"/>
          <w:szCs w:val="24"/>
        </w:rPr>
        <w:t>ble.</w:t>
      </w:r>
      <w:r w:rsidR="00922437" w:rsidRPr="00F71F9E">
        <w:rPr>
          <w:rFonts w:ascii="Times New Roman" w:eastAsia="Times New Roman" w:hAnsi="Times New Roman" w:cs="Times New Roman"/>
          <w:sz w:val="24"/>
          <w:szCs w:val="24"/>
        </w:rPr>
        <w:t xml:space="preserve">  The information collection is not for statistical purposes. </w:t>
      </w:r>
    </w:p>
    <w:p w:rsidR="007139BA" w:rsidRPr="00C71CB8" w:rsidRDefault="007139BA">
      <w:pPr>
        <w:spacing w:before="16" w:after="0" w:line="260" w:lineRule="exact"/>
        <w:rPr>
          <w:rFonts w:ascii="Times New Roman" w:hAnsi="Times New Roman" w:cs="Times New Roman"/>
          <w:sz w:val="20"/>
          <w:szCs w:val="20"/>
        </w:rPr>
      </w:pPr>
    </w:p>
    <w:p w:rsidR="007139BA" w:rsidRPr="00F71F9E" w:rsidRDefault="007C2ECF" w:rsidP="00922437">
      <w:pPr>
        <w:pStyle w:val="ListParagraph"/>
        <w:numPr>
          <w:ilvl w:val="0"/>
          <w:numId w:val="1"/>
        </w:numPr>
        <w:ind w:left="0" w:firstLine="0"/>
        <w:rPr>
          <w:b/>
        </w:rPr>
      </w:pPr>
      <w:r w:rsidRPr="00F71F9E">
        <w:rPr>
          <w:b/>
        </w:rPr>
        <w:t>Approval to Omit</w:t>
      </w:r>
      <w:r w:rsidR="00922437" w:rsidRPr="00F71F9E">
        <w:rPr>
          <w:b/>
        </w:rPr>
        <w:t xml:space="preserve"> OMB </w:t>
      </w:r>
      <w:r w:rsidRPr="00F71F9E">
        <w:rPr>
          <w:b/>
        </w:rPr>
        <w:t xml:space="preserve">Expiration </w:t>
      </w:r>
      <w:r w:rsidR="00922437" w:rsidRPr="00F71F9E">
        <w:rPr>
          <w:b/>
        </w:rPr>
        <w:t>Date</w:t>
      </w:r>
    </w:p>
    <w:p w:rsidR="007139BA" w:rsidRPr="00C71CB8" w:rsidRDefault="007139BA">
      <w:pPr>
        <w:spacing w:before="12" w:after="0" w:line="240" w:lineRule="exact"/>
        <w:rPr>
          <w:rFonts w:ascii="Times New Roman" w:hAnsi="Times New Roman" w:cs="Times New Roman"/>
          <w:sz w:val="20"/>
          <w:szCs w:val="20"/>
        </w:rPr>
      </w:pPr>
    </w:p>
    <w:p w:rsidR="007139BA" w:rsidRPr="00F71F9E" w:rsidRDefault="007C2ECF" w:rsidP="006E7FB9">
      <w:pPr>
        <w:spacing w:before="29" w:after="0" w:line="240" w:lineRule="auto"/>
        <w:ind w:right="58" w:firstLine="720"/>
        <w:jc w:val="both"/>
        <w:rPr>
          <w:rFonts w:ascii="Times New Roman" w:eastAsia="Times New Roman" w:hAnsi="Times New Roman" w:cs="Times New Roman"/>
          <w:sz w:val="24"/>
          <w:szCs w:val="24"/>
        </w:rPr>
      </w:pPr>
      <w:r w:rsidRPr="00F71F9E">
        <w:rPr>
          <w:rFonts w:ascii="Times New Roman" w:eastAsia="Times New Roman" w:hAnsi="Times New Roman" w:cs="Times New Roman"/>
          <w:sz w:val="24"/>
          <w:szCs w:val="24"/>
        </w:rPr>
        <w:t>We request authorization to omit the expiration date on the electronic version of the form, although the OMB control number will be displayed.  Including the expiration date on the electronic version of this form will result in increased costs, because the need to make changes to the form may not follow the application’s scheduled version release dates.</w:t>
      </w:r>
    </w:p>
    <w:p w:rsidR="007139BA" w:rsidRPr="00F71F9E" w:rsidRDefault="007139BA">
      <w:pPr>
        <w:spacing w:before="16" w:after="0" w:line="260" w:lineRule="exact"/>
        <w:rPr>
          <w:rFonts w:ascii="Times New Roman" w:hAnsi="Times New Roman" w:cs="Times New Roman"/>
          <w:sz w:val="26"/>
          <w:szCs w:val="26"/>
        </w:rPr>
      </w:pPr>
    </w:p>
    <w:p w:rsidR="00922437" w:rsidRPr="0062209F" w:rsidRDefault="00922437" w:rsidP="00922437">
      <w:pPr>
        <w:pStyle w:val="ListParagraph"/>
        <w:numPr>
          <w:ilvl w:val="0"/>
          <w:numId w:val="1"/>
        </w:numPr>
        <w:ind w:left="0" w:firstLine="0"/>
        <w:rPr>
          <w:b/>
        </w:rPr>
      </w:pPr>
      <w:r w:rsidRPr="0062209F">
        <w:rPr>
          <w:b/>
        </w:rPr>
        <w:t>Exceptions to Certification for Paperwork Reduction Act Submissions</w:t>
      </w:r>
    </w:p>
    <w:p w:rsidR="007139BA" w:rsidRPr="00C71CB8" w:rsidRDefault="007139BA">
      <w:pPr>
        <w:spacing w:before="12" w:after="0" w:line="240" w:lineRule="exact"/>
        <w:rPr>
          <w:rFonts w:ascii="Times New Roman" w:hAnsi="Times New Roman" w:cs="Times New Roman"/>
          <w:sz w:val="20"/>
          <w:szCs w:val="20"/>
        </w:rPr>
      </w:pPr>
    </w:p>
    <w:p w:rsidR="007139BA" w:rsidRPr="00F71F9E" w:rsidRDefault="00922437" w:rsidP="00922437">
      <w:pPr>
        <w:spacing w:before="16" w:after="0" w:line="260" w:lineRule="exact"/>
        <w:ind w:firstLine="720"/>
        <w:rPr>
          <w:rFonts w:ascii="Times New Roman" w:eastAsia="Times New Roman" w:hAnsi="Times New Roman" w:cs="Times New Roman"/>
          <w:sz w:val="24"/>
          <w:szCs w:val="24"/>
        </w:rPr>
      </w:pPr>
      <w:r w:rsidRPr="00F71F9E">
        <w:rPr>
          <w:rFonts w:ascii="Times New Roman" w:eastAsia="Times New Roman" w:hAnsi="Times New Roman" w:cs="Times New Roman"/>
          <w:sz w:val="24"/>
          <w:szCs w:val="24"/>
        </w:rPr>
        <w:t xml:space="preserve">This collection </w:t>
      </w:r>
      <w:r w:rsidR="00785814" w:rsidRPr="00785814">
        <w:rPr>
          <w:rFonts w:ascii="Times New Roman" w:eastAsia="Times New Roman" w:hAnsi="Times New Roman" w:cs="Times New Roman"/>
          <w:sz w:val="24"/>
          <w:szCs w:val="24"/>
        </w:rPr>
        <w:t xml:space="preserve">of information </w:t>
      </w:r>
      <w:r w:rsidRPr="00F71F9E">
        <w:rPr>
          <w:rFonts w:ascii="Times New Roman" w:eastAsia="Times New Roman" w:hAnsi="Times New Roman" w:cs="Times New Roman"/>
          <w:sz w:val="24"/>
          <w:szCs w:val="24"/>
        </w:rPr>
        <w:t>complies with the requirements in 5 CFR 1320.9.</w:t>
      </w:r>
    </w:p>
    <w:p w:rsidR="00922437" w:rsidRPr="00C71CB8" w:rsidRDefault="00922437">
      <w:pPr>
        <w:spacing w:before="16" w:after="0" w:line="260" w:lineRule="exact"/>
        <w:rPr>
          <w:rFonts w:ascii="Times New Roman" w:hAnsi="Times New Roman" w:cs="Times New Roman"/>
          <w:sz w:val="20"/>
          <w:szCs w:val="20"/>
        </w:rPr>
      </w:pPr>
    </w:p>
    <w:p w:rsidR="00922437" w:rsidRPr="00F71F9E" w:rsidRDefault="00922437" w:rsidP="00922437">
      <w:pPr>
        <w:pStyle w:val="ListParagraph"/>
        <w:numPr>
          <w:ilvl w:val="0"/>
          <w:numId w:val="2"/>
        </w:numPr>
        <w:tabs>
          <w:tab w:val="left" w:pos="-720"/>
          <w:tab w:val="left" w:pos="180"/>
          <w:tab w:val="left" w:pos="286"/>
        </w:tabs>
        <w:suppressAutoHyphens/>
        <w:ind w:left="0" w:firstLine="0"/>
        <w:rPr>
          <w:b/>
        </w:rPr>
      </w:pPr>
      <w:r w:rsidRPr="00F71F9E">
        <w:rPr>
          <w:b/>
          <w:caps/>
        </w:rPr>
        <w:tab/>
        <w:t>Collections of Information Employing Statistical Methods</w:t>
      </w:r>
    </w:p>
    <w:p w:rsidR="007139BA" w:rsidRPr="00F71F9E" w:rsidRDefault="007139BA">
      <w:pPr>
        <w:spacing w:before="12" w:after="0" w:line="240" w:lineRule="exact"/>
        <w:rPr>
          <w:rFonts w:ascii="Times New Roman" w:hAnsi="Times New Roman" w:cs="Times New Roman"/>
          <w:sz w:val="24"/>
          <w:szCs w:val="24"/>
        </w:rPr>
      </w:pPr>
    </w:p>
    <w:p w:rsidR="007139BA" w:rsidRPr="00F71F9E" w:rsidRDefault="005906F7" w:rsidP="009820D1">
      <w:pPr>
        <w:spacing w:before="29" w:after="0" w:line="240" w:lineRule="auto"/>
        <w:ind w:right="-20" w:firstLine="720"/>
        <w:rPr>
          <w:rFonts w:ascii="Times New Roman" w:eastAsia="Times New Roman" w:hAnsi="Times New Roman" w:cs="Times New Roman"/>
          <w:sz w:val="24"/>
          <w:szCs w:val="24"/>
        </w:rPr>
      </w:pPr>
      <w:r w:rsidRPr="00F71F9E">
        <w:rPr>
          <w:rFonts w:ascii="Times New Roman" w:eastAsia="Times New Roman" w:hAnsi="Times New Roman" w:cs="Times New Roman"/>
          <w:sz w:val="24"/>
          <w:szCs w:val="24"/>
        </w:rPr>
        <w:t>The collection of information does not employ statistical methods, or analyze the information for the Commission.</w:t>
      </w:r>
    </w:p>
    <w:sectPr w:rsidR="007139BA" w:rsidRPr="00F71F9E">
      <w:headerReference w:type="even" r:id="rId9"/>
      <w:headerReference w:type="default" r:id="rId10"/>
      <w:footerReference w:type="even" r:id="rId11"/>
      <w:footerReference w:type="default" r:id="rId12"/>
      <w:headerReference w:type="first" r:id="rId13"/>
      <w:footerReference w:type="first" r:id="rId14"/>
      <w:pgSz w:w="12240" w:h="15840"/>
      <w:pgMar w:top="1360" w:right="1320" w:bottom="1960" w:left="1700" w:header="0" w:footer="17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A5" w:rsidRDefault="004F2CA5">
      <w:pPr>
        <w:spacing w:after="0" w:line="240" w:lineRule="auto"/>
      </w:pPr>
      <w:r>
        <w:separator/>
      </w:r>
    </w:p>
  </w:endnote>
  <w:endnote w:type="continuationSeparator" w:id="0">
    <w:p w:rsidR="004F2CA5" w:rsidRDefault="004F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D8" w:rsidRDefault="00B66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651247"/>
      <w:docPartObj>
        <w:docPartGallery w:val="Page Numbers (Bottom of Page)"/>
        <w:docPartUnique/>
      </w:docPartObj>
    </w:sdtPr>
    <w:sdtEndPr>
      <w:rPr>
        <w:rFonts w:ascii="Times New Roman" w:hAnsi="Times New Roman" w:cs="Times New Roman"/>
        <w:noProof/>
      </w:rPr>
    </w:sdtEndPr>
    <w:sdtContent>
      <w:p w:rsidR="009823EC" w:rsidRPr="00533197" w:rsidRDefault="009823EC">
        <w:pPr>
          <w:pStyle w:val="Footer"/>
          <w:jc w:val="center"/>
          <w:rPr>
            <w:rFonts w:ascii="Times New Roman" w:hAnsi="Times New Roman" w:cs="Times New Roman"/>
          </w:rPr>
        </w:pPr>
        <w:r w:rsidRPr="002F6335">
          <w:rPr>
            <w:rFonts w:ascii="Times New Roman" w:hAnsi="Times New Roman" w:cs="Times New Roman"/>
          </w:rPr>
          <w:fldChar w:fldCharType="begin"/>
        </w:r>
        <w:r w:rsidRPr="002F6335">
          <w:rPr>
            <w:rFonts w:ascii="Times New Roman" w:hAnsi="Times New Roman" w:cs="Times New Roman"/>
          </w:rPr>
          <w:instrText xml:space="preserve"> PAGE   \* MERGEFORMAT </w:instrText>
        </w:r>
        <w:r w:rsidRPr="002F6335">
          <w:rPr>
            <w:rFonts w:ascii="Times New Roman" w:hAnsi="Times New Roman" w:cs="Times New Roman"/>
          </w:rPr>
          <w:fldChar w:fldCharType="separate"/>
        </w:r>
        <w:r w:rsidR="007A4D3A">
          <w:rPr>
            <w:rFonts w:ascii="Times New Roman" w:hAnsi="Times New Roman" w:cs="Times New Roman"/>
            <w:noProof/>
          </w:rPr>
          <w:t>1</w:t>
        </w:r>
        <w:r w:rsidRPr="002F6335">
          <w:rPr>
            <w:rFonts w:ascii="Times New Roman" w:hAnsi="Times New Roman" w:cs="Times New Roman"/>
            <w:noProof/>
          </w:rPr>
          <w:fldChar w:fldCharType="end"/>
        </w:r>
      </w:p>
    </w:sdtContent>
  </w:sdt>
  <w:p w:rsidR="007139BA" w:rsidRDefault="007139BA">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D8" w:rsidRDefault="00B66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A5" w:rsidRDefault="004F2CA5">
      <w:pPr>
        <w:spacing w:after="0" w:line="240" w:lineRule="auto"/>
      </w:pPr>
      <w:r>
        <w:separator/>
      </w:r>
    </w:p>
  </w:footnote>
  <w:footnote w:type="continuationSeparator" w:id="0">
    <w:p w:rsidR="004F2CA5" w:rsidRDefault="004F2CA5">
      <w:pPr>
        <w:spacing w:after="0" w:line="240" w:lineRule="auto"/>
      </w:pPr>
      <w:r>
        <w:continuationSeparator/>
      </w:r>
    </w:p>
  </w:footnote>
  <w:footnote w:id="1">
    <w:p w:rsidR="00552B17" w:rsidRPr="00E54605" w:rsidRDefault="00552B17">
      <w:pPr>
        <w:pStyle w:val="FootnoteText"/>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00CE4ED8" w:rsidRPr="00E54605">
        <w:rPr>
          <w:rFonts w:ascii="Times New Roman" w:hAnsi="Times New Roman" w:cs="Times New Roman"/>
        </w:rPr>
        <w:tab/>
      </w:r>
      <w:proofErr w:type="gramStart"/>
      <w:r w:rsidR="00CE4ED8" w:rsidRPr="00E54605">
        <w:rPr>
          <w:rFonts w:ascii="Times New Roman" w:hAnsi="Times New Roman" w:cs="Times New Roman"/>
        </w:rPr>
        <w:t>Pub.</w:t>
      </w:r>
      <w:proofErr w:type="gramEnd"/>
      <w:r w:rsidR="00CE4ED8" w:rsidRPr="00E54605">
        <w:rPr>
          <w:rFonts w:ascii="Times New Roman" w:hAnsi="Times New Roman" w:cs="Times New Roman"/>
        </w:rPr>
        <w:t xml:space="preserve"> L. No. 111-203, 124 Stat. 1376, H.R. 4173</w:t>
      </w:r>
      <w:r w:rsidR="00C6059D" w:rsidRPr="00E54605">
        <w:rPr>
          <w:rFonts w:ascii="Times New Roman" w:hAnsi="Times New Roman" w:cs="Times New Roman"/>
        </w:rPr>
        <w:t xml:space="preserve"> </w:t>
      </w:r>
      <w:r w:rsidR="00192B1D" w:rsidRPr="00E54605">
        <w:rPr>
          <w:rFonts w:ascii="Times New Roman" w:hAnsi="Times New Roman" w:cs="Times New Roman"/>
        </w:rPr>
        <w:t>(</w:t>
      </w:r>
      <w:r w:rsidR="00C6059D" w:rsidRPr="00E54605">
        <w:rPr>
          <w:rFonts w:ascii="Times New Roman" w:hAnsi="Times New Roman" w:cs="Times New Roman"/>
        </w:rPr>
        <w:t xml:space="preserve">July 21, </w:t>
      </w:r>
      <w:r w:rsidR="00192B1D" w:rsidRPr="00E54605">
        <w:rPr>
          <w:rFonts w:ascii="Times New Roman" w:hAnsi="Times New Roman" w:cs="Times New Roman"/>
        </w:rPr>
        <w:t>2010)</w:t>
      </w:r>
      <w:r w:rsidR="00CE4ED8" w:rsidRPr="00E54605">
        <w:rPr>
          <w:rFonts w:ascii="Times New Roman" w:hAnsi="Times New Roman" w:cs="Times New Roman"/>
        </w:rPr>
        <w:t>.</w:t>
      </w:r>
    </w:p>
    <w:p w:rsidR="00D0491D" w:rsidRPr="00E54605" w:rsidRDefault="00D0491D">
      <w:pPr>
        <w:pStyle w:val="FootnoteText"/>
        <w:rPr>
          <w:rFonts w:ascii="Times New Roman" w:hAnsi="Times New Roman" w:cs="Times New Roman"/>
        </w:rPr>
      </w:pPr>
    </w:p>
  </w:footnote>
  <w:footnote w:id="2">
    <w:p w:rsidR="00B9131E" w:rsidRPr="00E54605" w:rsidRDefault="00B9131E">
      <w:pPr>
        <w:pStyle w:val="FootnoteText"/>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Pub. L. No. 111-203 §§ 931-939H; </w:t>
      </w:r>
      <w:r w:rsidRPr="00E54605">
        <w:rPr>
          <w:rFonts w:ascii="Times New Roman" w:hAnsi="Times New Roman" w:cs="Times New Roman"/>
          <w:u w:val="single"/>
        </w:rPr>
        <w:t>see also</w:t>
      </w:r>
      <w:r w:rsidRPr="00E54605">
        <w:rPr>
          <w:rFonts w:ascii="Times New Roman" w:hAnsi="Times New Roman" w:cs="Times New Roman"/>
        </w:rPr>
        <w:t xml:space="preserve"> Pub. </w:t>
      </w:r>
      <w:proofErr w:type="gramStart"/>
      <w:r w:rsidRPr="00E54605">
        <w:rPr>
          <w:rFonts w:ascii="Times New Roman" w:hAnsi="Times New Roman" w:cs="Times New Roman"/>
        </w:rPr>
        <w:t>L. No. 111-203 § 943.</w:t>
      </w:r>
      <w:proofErr w:type="gramEnd"/>
    </w:p>
    <w:p w:rsidR="00B9131E" w:rsidRPr="00E54605" w:rsidRDefault="00B9131E">
      <w:pPr>
        <w:pStyle w:val="FootnoteText"/>
        <w:rPr>
          <w:rFonts w:ascii="Times New Roman" w:hAnsi="Times New Roman" w:cs="Times New Roman"/>
        </w:rPr>
      </w:pPr>
    </w:p>
  </w:footnote>
  <w:footnote w:id="3">
    <w:p w:rsidR="00033E5A" w:rsidRDefault="00033E5A">
      <w:pPr>
        <w:pStyle w:val="FootnoteText"/>
        <w:rPr>
          <w:rFonts w:ascii="Times New Roman" w:hAnsi="Times New Roman" w:cs="Times New Roman"/>
        </w:rPr>
      </w:pPr>
      <w:r>
        <w:rPr>
          <w:rStyle w:val="FootnoteReference"/>
        </w:rPr>
        <w:footnoteRef/>
      </w:r>
      <w:r>
        <w:t xml:space="preserve"> </w:t>
      </w:r>
      <w:r>
        <w:tab/>
      </w:r>
      <w:proofErr w:type="gramStart"/>
      <w:r w:rsidRPr="00E54605">
        <w:rPr>
          <w:rFonts w:ascii="Times New Roman" w:hAnsi="Times New Roman" w:cs="Times New Roman"/>
        </w:rPr>
        <w:t>Pub.</w:t>
      </w:r>
      <w:proofErr w:type="gramEnd"/>
      <w:r w:rsidRPr="00E54605">
        <w:rPr>
          <w:rFonts w:ascii="Times New Roman" w:hAnsi="Times New Roman" w:cs="Times New Roman"/>
        </w:rPr>
        <w:t xml:space="preserve"> </w:t>
      </w:r>
      <w:proofErr w:type="gramStart"/>
      <w:r w:rsidRPr="00E54605">
        <w:rPr>
          <w:rFonts w:ascii="Times New Roman" w:hAnsi="Times New Roman" w:cs="Times New Roman"/>
        </w:rPr>
        <w:t>L. No. 111-203 § 943.</w:t>
      </w:r>
      <w:proofErr w:type="gramEnd"/>
    </w:p>
    <w:p w:rsidR="00033E5A" w:rsidRDefault="00033E5A">
      <w:pPr>
        <w:pStyle w:val="FootnoteText"/>
      </w:pPr>
    </w:p>
  </w:footnote>
  <w:footnote w:id="4">
    <w:p w:rsidR="00033E5A" w:rsidRDefault="00033E5A">
      <w:pPr>
        <w:pStyle w:val="FootnoteText"/>
        <w:rPr>
          <w:rFonts w:ascii="Times New Roman" w:hAnsi="Times New Roman" w:cs="Times New Roman"/>
        </w:rPr>
      </w:pPr>
      <w:r>
        <w:rPr>
          <w:rStyle w:val="FootnoteReference"/>
        </w:rPr>
        <w:footnoteRef/>
      </w:r>
      <w:r>
        <w:t xml:space="preserve"> </w:t>
      </w:r>
      <w:r>
        <w:tab/>
      </w:r>
      <w:proofErr w:type="gramStart"/>
      <w:r w:rsidRPr="00E54605">
        <w:rPr>
          <w:rFonts w:ascii="Times New Roman" w:hAnsi="Times New Roman" w:cs="Times New Roman"/>
        </w:rPr>
        <w:t>Pub.</w:t>
      </w:r>
      <w:proofErr w:type="gramEnd"/>
      <w:r w:rsidRPr="00E54605">
        <w:rPr>
          <w:rFonts w:ascii="Times New Roman" w:hAnsi="Times New Roman" w:cs="Times New Roman"/>
        </w:rPr>
        <w:t xml:space="preserve"> L. No. 111-203 § </w:t>
      </w:r>
      <w:r w:rsidRPr="00033E5A">
        <w:rPr>
          <w:rFonts w:ascii="Times New Roman" w:hAnsi="Times New Roman" w:cs="Times New Roman"/>
        </w:rPr>
        <w:t>932(a</w:t>
      </w:r>
      <w:proofErr w:type="gramStart"/>
      <w:r w:rsidRPr="00033E5A">
        <w:rPr>
          <w:rFonts w:ascii="Times New Roman" w:hAnsi="Times New Roman" w:cs="Times New Roman"/>
        </w:rPr>
        <w:t>)(</w:t>
      </w:r>
      <w:proofErr w:type="gramEnd"/>
      <w:r w:rsidRPr="00033E5A">
        <w:rPr>
          <w:rFonts w:ascii="Times New Roman" w:hAnsi="Times New Roman" w:cs="Times New Roman"/>
        </w:rPr>
        <w:t>8)</w:t>
      </w:r>
      <w:r w:rsidRPr="00E54605">
        <w:rPr>
          <w:rFonts w:ascii="Times New Roman" w:hAnsi="Times New Roman" w:cs="Times New Roman"/>
        </w:rPr>
        <w:t>.</w:t>
      </w:r>
    </w:p>
    <w:p w:rsidR="00033E5A" w:rsidRDefault="00033E5A">
      <w:pPr>
        <w:pStyle w:val="FootnoteText"/>
      </w:pPr>
    </w:p>
  </w:footnote>
  <w:footnote w:id="5">
    <w:p w:rsidR="00033E5A" w:rsidRDefault="00033E5A">
      <w:pPr>
        <w:pStyle w:val="FootnoteText"/>
        <w:rPr>
          <w:rFonts w:ascii="Times New Roman" w:hAnsi="Times New Roman" w:cs="Times New Roman"/>
        </w:rPr>
      </w:pPr>
      <w:r w:rsidRPr="0091491A">
        <w:rPr>
          <w:rFonts w:ascii="Times New Roman" w:hAnsi="Times New Roman"/>
          <w:vertAlign w:val="superscript"/>
        </w:rPr>
        <w:footnoteRef/>
      </w:r>
      <w:r w:rsidRPr="0091491A">
        <w:rPr>
          <w:rFonts w:ascii="Times New Roman" w:hAnsi="Times New Roman" w:cs="Times New Roman"/>
          <w:vertAlign w:val="superscript"/>
        </w:rPr>
        <w:t xml:space="preserve"> </w:t>
      </w:r>
      <w:r w:rsidRPr="00033E5A">
        <w:rPr>
          <w:rFonts w:ascii="Times New Roman" w:hAnsi="Times New Roman" w:cs="Times New Roman"/>
        </w:rPr>
        <w:tab/>
      </w:r>
      <w:r w:rsidRPr="00033E5A">
        <w:rPr>
          <w:rFonts w:ascii="Times New Roman" w:hAnsi="Times New Roman" w:cs="Times New Roman"/>
          <w:u w:val="single"/>
        </w:rPr>
        <w:t>See</w:t>
      </w:r>
      <w:r w:rsidRPr="00033E5A">
        <w:rPr>
          <w:rFonts w:ascii="Times New Roman" w:hAnsi="Times New Roman" w:cs="Times New Roman"/>
        </w:rPr>
        <w:t xml:space="preserve"> 15 U.S.C. 78o-7(s</w:t>
      </w:r>
      <w:proofErr w:type="gramStart"/>
      <w:r w:rsidRPr="00033E5A">
        <w:rPr>
          <w:rFonts w:ascii="Times New Roman" w:hAnsi="Times New Roman" w:cs="Times New Roman"/>
        </w:rPr>
        <w:t>)(</w:t>
      </w:r>
      <w:proofErr w:type="gramEnd"/>
      <w:r w:rsidRPr="00033E5A">
        <w:rPr>
          <w:rFonts w:ascii="Times New Roman" w:hAnsi="Times New Roman" w:cs="Times New Roman"/>
        </w:rPr>
        <w:t>4)(A).</w:t>
      </w:r>
    </w:p>
    <w:p w:rsidR="00033E5A" w:rsidRDefault="00033E5A">
      <w:pPr>
        <w:pStyle w:val="FootnoteText"/>
      </w:pPr>
    </w:p>
  </w:footnote>
  <w:footnote w:id="6">
    <w:p w:rsidR="009E3DEE" w:rsidRPr="00E54605" w:rsidRDefault="009C1543" w:rsidP="009E3DEE">
      <w:pPr>
        <w:pStyle w:val="FootnoteText"/>
        <w:rPr>
          <w:rFonts w:ascii="Times New Roman" w:eastAsia="Times New Roman" w:hAnsi="Times New Roman" w:cs="Times New Roman"/>
          <w:u w:val="single"/>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00CB4C2A" w:rsidRPr="00CB4C2A">
        <w:rPr>
          <w:rFonts w:ascii="Times New Roman" w:hAnsi="Times New Roman" w:cs="Times New Roman"/>
          <w:u w:val="single"/>
        </w:rPr>
        <w:t>See</w:t>
      </w:r>
      <w:r w:rsidR="00CB4C2A">
        <w:rPr>
          <w:rFonts w:ascii="Times New Roman" w:hAnsi="Times New Roman" w:cs="Times New Roman"/>
        </w:rPr>
        <w:t xml:space="preserve"> </w:t>
      </w:r>
      <w:r w:rsidR="009E3DEE" w:rsidRPr="00E54605">
        <w:rPr>
          <w:rFonts w:ascii="Times New Roman" w:eastAsia="Times New Roman" w:hAnsi="Times New Roman" w:cs="Times New Roman"/>
          <w:u w:val="single"/>
        </w:rPr>
        <w:t xml:space="preserve">Disclosure for Asset-Backed Securities Required by </w:t>
      </w:r>
      <w:r w:rsidR="00600C48">
        <w:rPr>
          <w:rFonts w:ascii="Times New Roman" w:eastAsia="Times New Roman" w:hAnsi="Times New Roman" w:cs="Times New Roman"/>
          <w:u w:val="single"/>
        </w:rPr>
        <w:t>Section</w:t>
      </w:r>
      <w:r w:rsidR="009E3DEE" w:rsidRPr="00E54605">
        <w:rPr>
          <w:rFonts w:ascii="Times New Roman" w:eastAsia="Times New Roman" w:hAnsi="Times New Roman" w:cs="Times New Roman"/>
          <w:u w:val="single"/>
        </w:rPr>
        <w:t xml:space="preserve"> 943 of the Dodd-Frank Wall Street</w:t>
      </w:r>
    </w:p>
    <w:p w:rsidR="009C1543" w:rsidRPr="00E54605" w:rsidRDefault="009E3DEE" w:rsidP="009E3DEE">
      <w:pPr>
        <w:pStyle w:val="FootnoteText"/>
        <w:ind w:left="720"/>
        <w:rPr>
          <w:rFonts w:ascii="Times New Roman" w:hAnsi="Times New Roman" w:cs="Times New Roman"/>
        </w:rPr>
      </w:pPr>
      <w:r w:rsidRPr="00E54605">
        <w:rPr>
          <w:rFonts w:ascii="Times New Roman" w:eastAsia="Times New Roman" w:hAnsi="Times New Roman" w:cs="Times New Roman"/>
          <w:u w:val="single"/>
        </w:rPr>
        <w:t>Reform and Consumer Protection Act</w:t>
      </w:r>
      <w:r w:rsidRPr="00E54605">
        <w:rPr>
          <w:rFonts w:ascii="Times New Roman" w:eastAsia="Times New Roman" w:hAnsi="Times New Roman" w:cs="Times New Roman"/>
        </w:rPr>
        <w:t>, Securities Act Release No. 9175, Exchange Act Release No. 63741 (Jan. 20, 2011), 76 FR 4489 (Jan. 26, 2011)</w:t>
      </w:r>
      <w:r w:rsidR="00D834B9" w:rsidRPr="00D834B9">
        <w:t xml:space="preserve"> </w:t>
      </w:r>
      <w:r w:rsidR="00D834B9" w:rsidRPr="00D834B9">
        <w:rPr>
          <w:rFonts w:ascii="Times New Roman" w:eastAsia="Times New Roman" w:hAnsi="Times New Roman" w:cs="Times New Roman"/>
        </w:rPr>
        <w:t>(“</w:t>
      </w:r>
      <w:r w:rsidR="008230C4">
        <w:rPr>
          <w:rFonts w:ascii="Times New Roman" w:eastAsia="Times New Roman" w:hAnsi="Times New Roman" w:cs="Times New Roman"/>
        </w:rPr>
        <w:t>Adopting</w:t>
      </w:r>
      <w:r w:rsidR="00E2614D" w:rsidRPr="00E2614D">
        <w:rPr>
          <w:rFonts w:ascii="Times New Roman" w:eastAsia="Times New Roman" w:hAnsi="Times New Roman" w:cs="Times New Roman"/>
        </w:rPr>
        <w:t xml:space="preserve"> Release for Rule 15Ga-</w:t>
      </w:r>
      <w:r w:rsidR="00E2614D">
        <w:rPr>
          <w:rFonts w:ascii="Times New Roman" w:eastAsia="Times New Roman" w:hAnsi="Times New Roman" w:cs="Times New Roman"/>
        </w:rPr>
        <w:t>1</w:t>
      </w:r>
      <w:r w:rsidR="00D834B9" w:rsidRPr="00D834B9">
        <w:rPr>
          <w:rFonts w:ascii="Times New Roman" w:eastAsia="Times New Roman" w:hAnsi="Times New Roman" w:cs="Times New Roman"/>
        </w:rPr>
        <w:t>”)</w:t>
      </w:r>
      <w:r w:rsidR="009C1543" w:rsidRPr="00E54605">
        <w:rPr>
          <w:rFonts w:ascii="Times New Roman" w:hAnsi="Times New Roman" w:cs="Times New Roman"/>
        </w:rPr>
        <w:t>.</w:t>
      </w:r>
    </w:p>
    <w:p w:rsidR="009C1543" w:rsidRPr="00E54605" w:rsidRDefault="009C1543" w:rsidP="009C1543">
      <w:pPr>
        <w:pStyle w:val="FootnoteText"/>
        <w:ind w:left="720" w:hanging="720"/>
        <w:rPr>
          <w:rFonts w:ascii="Times New Roman" w:hAnsi="Times New Roman" w:cs="Times New Roman"/>
        </w:rPr>
      </w:pPr>
    </w:p>
  </w:footnote>
  <w:footnote w:id="7">
    <w:p w:rsidR="00352EC2" w:rsidRPr="00E54605" w:rsidRDefault="0006152C" w:rsidP="00352EC2">
      <w:pPr>
        <w:pStyle w:val="FootnoteText"/>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00352EC2" w:rsidRPr="00E54605">
        <w:rPr>
          <w:rFonts w:ascii="Times New Roman" w:hAnsi="Times New Roman" w:cs="Times New Roman"/>
          <w:u w:val="single"/>
        </w:rPr>
        <w:t>Proposed Rules for Nationally Recognized Statistical Rating Organizations</w:t>
      </w:r>
      <w:r w:rsidR="00352EC2" w:rsidRPr="00E54605">
        <w:rPr>
          <w:rFonts w:ascii="Times New Roman" w:hAnsi="Times New Roman" w:cs="Times New Roman"/>
        </w:rPr>
        <w:t xml:space="preserve">, Exchange Act Release   </w:t>
      </w:r>
    </w:p>
    <w:p w:rsidR="0006152C" w:rsidRPr="00E54605" w:rsidRDefault="00352EC2" w:rsidP="00352EC2">
      <w:pPr>
        <w:pStyle w:val="FootnoteText"/>
        <w:ind w:left="720" w:hanging="720"/>
        <w:rPr>
          <w:rFonts w:ascii="Times New Roman" w:hAnsi="Times New Roman" w:cs="Times New Roman"/>
        </w:rPr>
      </w:pPr>
      <w:r w:rsidRPr="00E54605">
        <w:rPr>
          <w:rFonts w:ascii="Times New Roman" w:hAnsi="Times New Roman" w:cs="Times New Roman"/>
        </w:rPr>
        <w:t xml:space="preserve">              </w:t>
      </w:r>
      <w:proofErr w:type="gramStart"/>
      <w:r w:rsidRPr="00E54605">
        <w:rPr>
          <w:rFonts w:ascii="Times New Roman" w:hAnsi="Times New Roman" w:cs="Times New Roman"/>
        </w:rPr>
        <w:t>No. 64514 (May 18, 2011), 76 FR 33420 (June 8, 2011)</w:t>
      </w:r>
      <w:r w:rsidR="00BD2F8E">
        <w:rPr>
          <w:rFonts w:ascii="Times New Roman" w:hAnsi="Times New Roman" w:cs="Times New Roman"/>
        </w:rPr>
        <w:t xml:space="preserve"> (“Proposing Release”)</w:t>
      </w:r>
      <w:r w:rsidRPr="00E54605">
        <w:rPr>
          <w:rFonts w:ascii="Times New Roman" w:hAnsi="Times New Roman" w:cs="Times New Roman"/>
        </w:rPr>
        <w:t>.</w:t>
      </w:r>
      <w:proofErr w:type="gramEnd"/>
    </w:p>
    <w:p w:rsidR="00D0491D" w:rsidRPr="00E54605" w:rsidRDefault="00D0491D" w:rsidP="0006152C">
      <w:pPr>
        <w:pStyle w:val="FootnoteText"/>
        <w:ind w:left="720" w:hanging="720"/>
        <w:rPr>
          <w:rFonts w:ascii="Times New Roman" w:hAnsi="Times New Roman" w:cs="Times New Roman"/>
        </w:rPr>
      </w:pPr>
    </w:p>
  </w:footnote>
  <w:footnote w:id="8">
    <w:p w:rsidR="00CB4C2A" w:rsidRPr="00E54605" w:rsidRDefault="00CB4C2A" w:rsidP="00CB4C2A">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Exchange Act Release No. 72936 (Aug. 27, 2014), 79 FR 55078 (Sept. 15, 2014)</w:t>
      </w:r>
      <w:r>
        <w:rPr>
          <w:rFonts w:ascii="Times New Roman" w:hAnsi="Times New Roman" w:cs="Times New Roman"/>
        </w:rPr>
        <w:t xml:space="preserve"> (“</w:t>
      </w:r>
      <w:r w:rsidR="008230C4">
        <w:rPr>
          <w:rFonts w:ascii="Times New Roman" w:hAnsi="Times New Roman" w:cs="Times New Roman"/>
        </w:rPr>
        <w:t>Adopting</w:t>
      </w:r>
      <w:r w:rsidR="008230C4" w:rsidRPr="008230C4">
        <w:rPr>
          <w:rFonts w:ascii="Times New Roman" w:hAnsi="Times New Roman" w:cs="Times New Roman"/>
        </w:rPr>
        <w:t xml:space="preserve"> Release</w:t>
      </w:r>
      <w:r>
        <w:rPr>
          <w:rFonts w:ascii="Times New Roman" w:hAnsi="Times New Roman" w:cs="Times New Roman"/>
        </w:rPr>
        <w:t>”)</w:t>
      </w:r>
      <w:r w:rsidRPr="00E54605">
        <w:rPr>
          <w:rFonts w:ascii="Times New Roman" w:hAnsi="Times New Roman" w:cs="Times New Roman"/>
        </w:rPr>
        <w:t xml:space="preserve">. </w:t>
      </w:r>
    </w:p>
    <w:p w:rsidR="00CB4C2A" w:rsidRPr="00E54605" w:rsidRDefault="00CB4C2A" w:rsidP="00CB4C2A">
      <w:pPr>
        <w:pStyle w:val="FootnoteText"/>
        <w:ind w:left="720" w:hanging="720"/>
        <w:rPr>
          <w:rFonts w:ascii="Times New Roman" w:hAnsi="Times New Roman" w:cs="Times New Roman"/>
        </w:rPr>
      </w:pPr>
    </w:p>
  </w:footnote>
  <w:footnote w:id="9">
    <w:p w:rsidR="009F3F5D" w:rsidRPr="009F3F5D" w:rsidRDefault="009F3F5D" w:rsidP="009F3F5D">
      <w:pPr>
        <w:pStyle w:val="FootnoteText"/>
        <w:rPr>
          <w:rFonts w:ascii="Times New Roman" w:eastAsia="Times New Roman" w:hAnsi="Times New Roman" w:cs="Times New Roman"/>
        </w:rPr>
      </w:pPr>
      <w:r>
        <w:rPr>
          <w:rStyle w:val="FootnoteReference"/>
        </w:rPr>
        <w:footnoteRef/>
      </w:r>
      <w:r>
        <w:t xml:space="preserve"> </w:t>
      </w:r>
      <w:r>
        <w:tab/>
      </w:r>
      <w:r w:rsidRPr="009F3F5D">
        <w:rPr>
          <w:rFonts w:ascii="Times New Roman" w:eastAsia="Times New Roman" w:hAnsi="Times New Roman" w:cs="Times New Roman"/>
        </w:rPr>
        <w:t xml:space="preserve">The Office of Management and Budget (“OMB”) Control Number for </w:t>
      </w:r>
      <w:r>
        <w:rPr>
          <w:rFonts w:ascii="Times New Roman" w:eastAsia="Times New Roman" w:hAnsi="Times New Roman" w:cs="Times New Roman"/>
        </w:rPr>
        <w:t xml:space="preserve">Form ABS-15G </w:t>
      </w:r>
      <w:r w:rsidRPr="009F3F5D">
        <w:rPr>
          <w:rFonts w:ascii="Times New Roman" w:eastAsia="Times New Roman" w:hAnsi="Times New Roman" w:cs="Times New Roman"/>
        </w:rPr>
        <w:t>is 3235-</w:t>
      </w:r>
      <w:r>
        <w:rPr>
          <w:rFonts w:ascii="Times New Roman" w:eastAsia="Times New Roman" w:hAnsi="Times New Roman" w:cs="Times New Roman"/>
        </w:rPr>
        <w:t>0675</w:t>
      </w:r>
      <w:r w:rsidRPr="009F3F5D">
        <w:rPr>
          <w:rFonts w:ascii="Times New Roman" w:eastAsia="Times New Roman" w:hAnsi="Times New Roman" w:cs="Times New Roman"/>
        </w:rPr>
        <w:t>.</w:t>
      </w:r>
    </w:p>
    <w:p w:rsidR="009F3F5D" w:rsidRDefault="009F3F5D">
      <w:pPr>
        <w:pStyle w:val="FootnoteText"/>
      </w:pPr>
    </w:p>
  </w:footnote>
  <w:footnote w:id="10">
    <w:p w:rsidR="00D95D5A" w:rsidRDefault="00D95D5A">
      <w:pPr>
        <w:pStyle w:val="FootnoteText"/>
        <w:rPr>
          <w:rFonts w:ascii="Times New Roman" w:hAnsi="Times New Roman" w:cs="Times New Roman"/>
        </w:rPr>
      </w:pPr>
      <w:r>
        <w:rPr>
          <w:rStyle w:val="FootnoteReference"/>
        </w:rPr>
        <w:footnoteRef/>
      </w:r>
      <w:r>
        <w:t xml:space="preserve"> </w:t>
      </w:r>
      <w:r>
        <w:tab/>
      </w:r>
      <w:r w:rsidRPr="00E54605">
        <w:rPr>
          <w:rFonts w:ascii="Times New Roman" w:hAnsi="Times New Roman" w:cs="Times New Roman"/>
          <w:u w:val="single"/>
        </w:rPr>
        <w:t>See</w:t>
      </w:r>
      <w:r w:rsidRPr="00E54605">
        <w:rPr>
          <w:rFonts w:ascii="Times New Roman" w:hAnsi="Times New Roman" w:cs="Times New Roman"/>
        </w:rPr>
        <w:t xml:space="preserve"> </w:t>
      </w:r>
      <w:proofErr w:type="gramStart"/>
      <w:r w:rsidRPr="00E54605">
        <w:rPr>
          <w:rFonts w:ascii="Times New Roman" w:hAnsi="Times New Roman" w:cs="Times New Roman"/>
        </w:rPr>
        <w:t>17 CFR 240.15Ga-2</w:t>
      </w:r>
      <w:proofErr w:type="gramEnd"/>
      <w:r w:rsidRPr="00E54605">
        <w:rPr>
          <w:rFonts w:ascii="Times New Roman" w:hAnsi="Times New Roman" w:cs="Times New Roman"/>
        </w:rPr>
        <w:t>.</w:t>
      </w:r>
    </w:p>
    <w:p w:rsidR="00D95D5A" w:rsidRDefault="00D95D5A">
      <w:pPr>
        <w:pStyle w:val="FootnoteText"/>
      </w:pPr>
    </w:p>
  </w:footnote>
  <w:footnote w:id="11">
    <w:p w:rsidR="00BD2F8E" w:rsidRDefault="00BD2F8E">
      <w:pPr>
        <w:pStyle w:val="FootnoteText"/>
        <w:rPr>
          <w:rFonts w:ascii="Times New Roman" w:hAnsi="Times New Roman" w:cs="Times New Roman"/>
        </w:rPr>
      </w:pPr>
      <w:r>
        <w:rPr>
          <w:rStyle w:val="FootnoteReference"/>
        </w:rPr>
        <w:footnoteRef/>
      </w:r>
      <w:r>
        <w:t xml:space="preserve"> </w:t>
      </w:r>
      <w:r>
        <w:tab/>
      </w:r>
      <w:r w:rsidRPr="00E54605">
        <w:rPr>
          <w:rFonts w:ascii="Times New Roman" w:hAnsi="Times New Roman" w:cs="Times New Roman"/>
          <w:u w:val="single"/>
        </w:rPr>
        <w:t>See</w:t>
      </w:r>
      <w:r w:rsidRPr="00E54605">
        <w:rPr>
          <w:rFonts w:ascii="Times New Roman" w:hAnsi="Times New Roman" w:cs="Times New Roman"/>
        </w:rPr>
        <w:t xml:space="preserve"> </w:t>
      </w:r>
      <w:proofErr w:type="gramStart"/>
      <w:r w:rsidRPr="00E54605">
        <w:rPr>
          <w:rFonts w:ascii="Times New Roman" w:hAnsi="Times New Roman" w:cs="Times New Roman"/>
        </w:rPr>
        <w:t>17 CFR 240.15Ga-2(</w:t>
      </w:r>
      <w:r>
        <w:rPr>
          <w:rFonts w:ascii="Times New Roman" w:hAnsi="Times New Roman" w:cs="Times New Roman"/>
        </w:rPr>
        <w:t>d</w:t>
      </w:r>
      <w:r w:rsidRPr="00E54605">
        <w:rPr>
          <w:rFonts w:ascii="Times New Roman" w:hAnsi="Times New Roman" w:cs="Times New Roman"/>
        </w:rPr>
        <w:t>)</w:t>
      </w:r>
      <w:proofErr w:type="gramEnd"/>
      <w:r w:rsidRPr="00E54605">
        <w:rPr>
          <w:rFonts w:ascii="Times New Roman" w:hAnsi="Times New Roman" w:cs="Times New Roman"/>
        </w:rPr>
        <w:t>.</w:t>
      </w:r>
    </w:p>
    <w:p w:rsidR="00BD2F8E" w:rsidRDefault="00BD2F8E">
      <w:pPr>
        <w:pStyle w:val="FootnoteText"/>
      </w:pPr>
    </w:p>
  </w:footnote>
  <w:footnote w:id="12">
    <w:p w:rsidR="009E124D" w:rsidRPr="00E54605" w:rsidRDefault="009E124D" w:rsidP="009E124D">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proofErr w:type="gramStart"/>
      <w:r w:rsidRPr="00E54605">
        <w:rPr>
          <w:rFonts w:ascii="Times New Roman" w:hAnsi="Times New Roman" w:cs="Times New Roman"/>
        </w:rPr>
        <w:t>17 CFR 240.15Ga-2(c)</w:t>
      </w:r>
      <w:proofErr w:type="gramEnd"/>
      <w:r w:rsidRPr="00E54605">
        <w:rPr>
          <w:rFonts w:ascii="Times New Roman" w:hAnsi="Times New Roman" w:cs="Times New Roman"/>
        </w:rPr>
        <w:t>.</w:t>
      </w:r>
    </w:p>
    <w:p w:rsidR="009E124D" w:rsidRPr="00E54605" w:rsidRDefault="009E124D" w:rsidP="009E124D">
      <w:pPr>
        <w:pStyle w:val="FootnoteText"/>
        <w:ind w:left="720" w:hanging="720"/>
        <w:rPr>
          <w:rFonts w:ascii="Times New Roman" w:hAnsi="Times New Roman" w:cs="Times New Roman"/>
        </w:rPr>
      </w:pPr>
    </w:p>
  </w:footnote>
  <w:footnote w:id="13">
    <w:p w:rsidR="009E124D" w:rsidRPr="00E54605" w:rsidRDefault="009E124D" w:rsidP="009E124D">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proofErr w:type="gramStart"/>
      <w:r w:rsidRPr="00E54605">
        <w:rPr>
          <w:rFonts w:ascii="Times New Roman" w:hAnsi="Times New Roman" w:cs="Times New Roman"/>
        </w:rPr>
        <w:t>17 CFR 240.15Ga-2(e)</w:t>
      </w:r>
      <w:proofErr w:type="gramEnd"/>
      <w:r w:rsidRPr="00E54605">
        <w:rPr>
          <w:rFonts w:ascii="Times New Roman" w:hAnsi="Times New Roman" w:cs="Times New Roman"/>
        </w:rPr>
        <w:t>.</w:t>
      </w:r>
    </w:p>
    <w:p w:rsidR="009E124D" w:rsidRPr="00E54605" w:rsidRDefault="009E124D" w:rsidP="009E124D">
      <w:pPr>
        <w:pStyle w:val="FootnoteText"/>
        <w:ind w:left="720" w:hanging="720"/>
        <w:rPr>
          <w:rFonts w:ascii="Times New Roman" w:hAnsi="Times New Roman" w:cs="Times New Roman"/>
        </w:rPr>
      </w:pPr>
    </w:p>
  </w:footnote>
  <w:footnote w:id="14">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0000243D" w:rsidRPr="00E54605">
        <w:rPr>
          <w:rFonts w:ascii="Times New Roman" w:hAnsi="Times New Roman" w:cs="Times New Roman"/>
          <w:u w:val="single"/>
        </w:rPr>
        <w:t>See</w:t>
      </w:r>
      <w:r w:rsidR="0000243D" w:rsidRPr="00E54605">
        <w:rPr>
          <w:rFonts w:ascii="Times New Roman" w:hAnsi="Times New Roman" w:cs="Times New Roman"/>
        </w:rPr>
        <w:t xml:space="preserve"> </w:t>
      </w:r>
      <w:r w:rsidR="0000243D" w:rsidRPr="00E54605">
        <w:rPr>
          <w:rFonts w:ascii="Times New Roman" w:hAnsi="Times New Roman" w:cs="Times New Roman"/>
          <w:u w:val="single"/>
        </w:rPr>
        <w:t>Nationally Recognized Statistical Rating Organizations</w:t>
      </w:r>
      <w:r w:rsidR="0000243D" w:rsidRPr="00E54605">
        <w:rPr>
          <w:rFonts w:ascii="Times New Roman" w:hAnsi="Times New Roman" w:cs="Times New Roman"/>
        </w:rPr>
        <w:t>, 79 FR at 55182.</w:t>
      </w:r>
    </w:p>
    <w:p w:rsidR="00D0491D" w:rsidRPr="00E54605" w:rsidRDefault="00D0491D" w:rsidP="001F0849">
      <w:pPr>
        <w:pStyle w:val="FootnoteText"/>
        <w:ind w:left="720" w:hanging="720"/>
        <w:rPr>
          <w:rFonts w:ascii="Times New Roman" w:hAnsi="Times New Roman" w:cs="Times New Roman"/>
        </w:rPr>
      </w:pPr>
    </w:p>
  </w:footnote>
  <w:footnote w:id="15">
    <w:p w:rsidR="00840A25" w:rsidRPr="008C7AAC" w:rsidRDefault="00444E07" w:rsidP="00840A25">
      <w:pPr>
        <w:pStyle w:val="FootnoteText"/>
        <w:ind w:left="720" w:hanging="720"/>
        <w:rPr>
          <w:rFonts w:ascii="Times New Roman" w:hAnsi="Times New Roman" w:cs="Times New Roman"/>
          <w:u w:val="single"/>
        </w:rPr>
      </w:pPr>
      <w:r w:rsidRPr="008C7AAC">
        <w:rPr>
          <w:rStyle w:val="FootnoteReference"/>
          <w:rFonts w:ascii="Times New Roman" w:hAnsi="Times New Roman"/>
        </w:rPr>
        <w:footnoteRef/>
      </w:r>
      <w:r w:rsidRPr="008C7AAC">
        <w:rPr>
          <w:rFonts w:ascii="Times New Roman" w:hAnsi="Times New Roman" w:cs="Times New Roman"/>
        </w:rPr>
        <w:t xml:space="preserve"> </w:t>
      </w:r>
      <w:r w:rsidRPr="008C7AAC">
        <w:rPr>
          <w:rFonts w:ascii="Times New Roman" w:hAnsi="Times New Roman" w:cs="Times New Roman"/>
        </w:rPr>
        <w:tab/>
      </w:r>
      <w:r w:rsidR="00840A25" w:rsidRPr="008C7AAC">
        <w:rPr>
          <w:rFonts w:ascii="Times New Roman" w:hAnsi="Times New Roman" w:cs="Times New Roman"/>
          <w:u w:val="single"/>
        </w:rPr>
        <w:t xml:space="preserve">See Disclosure for Asset-Backed Securities Required by </w:t>
      </w:r>
      <w:r w:rsidR="00600C48">
        <w:rPr>
          <w:rFonts w:ascii="Times New Roman" w:hAnsi="Times New Roman" w:cs="Times New Roman"/>
          <w:u w:val="single"/>
        </w:rPr>
        <w:t>Section</w:t>
      </w:r>
      <w:r w:rsidR="00840A25" w:rsidRPr="008C7AAC">
        <w:rPr>
          <w:rFonts w:ascii="Times New Roman" w:hAnsi="Times New Roman" w:cs="Times New Roman"/>
          <w:u w:val="single"/>
        </w:rPr>
        <w:t xml:space="preserve"> 943 of the Dodd-Frank Wall Street</w:t>
      </w:r>
    </w:p>
    <w:p w:rsidR="00444E07" w:rsidRPr="008C7AAC" w:rsidRDefault="00840A25" w:rsidP="00840A25">
      <w:pPr>
        <w:pStyle w:val="FootnoteText"/>
        <w:ind w:left="720"/>
        <w:rPr>
          <w:rFonts w:ascii="Times New Roman" w:hAnsi="Times New Roman" w:cs="Times New Roman"/>
          <w:u w:val="single"/>
        </w:rPr>
      </w:pPr>
      <w:r w:rsidRPr="008C7AAC">
        <w:rPr>
          <w:rFonts w:ascii="Times New Roman" w:hAnsi="Times New Roman" w:cs="Times New Roman"/>
          <w:u w:val="single"/>
        </w:rPr>
        <w:t>Reform and Consumer Protection Act, Securities Act Release No. 9148, Exchange Act Release No. 63029 (Oct. 4, 2010), 75 FR 6278</w:t>
      </w:r>
      <w:r w:rsidR="00444E07" w:rsidRPr="008C7AAC">
        <w:rPr>
          <w:rFonts w:ascii="Times New Roman" w:hAnsi="Times New Roman" w:cs="Times New Roman"/>
          <w:u w:val="single"/>
        </w:rPr>
        <w:t>.</w:t>
      </w:r>
    </w:p>
    <w:p w:rsidR="00444E07" w:rsidRDefault="00444E07" w:rsidP="00444E07">
      <w:pPr>
        <w:pStyle w:val="FootnoteText"/>
        <w:ind w:left="720"/>
      </w:pPr>
    </w:p>
  </w:footnote>
  <w:footnote w:id="16">
    <w:p w:rsidR="00140F4B" w:rsidRPr="00E54605" w:rsidRDefault="00140F4B" w:rsidP="00140F4B">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00146EA2" w:rsidRPr="00E54605">
        <w:rPr>
          <w:rFonts w:ascii="Times New Roman" w:hAnsi="Times New Roman" w:cs="Times New Roman"/>
          <w:u w:val="single"/>
        </w:rPr>
        <w:t>Nationally Recognized Statistical Rating Organizations</w:t>
      </w:r>
      <w:r w:rsidR="00146EA2" w:rsidRPr="00E54605">
        <w:rPr>
          <w:rFonts w:ascii="Times New Roman" w:hAnsi="Times New Roman" w:cs="Times New Roman"/>
        </w:rPr>
        <w:t>, 79 FR at 55</w:t>
      </w:r>
      <w:r w:rsidR="002B63FE" w:rsidRPr="00E54605">
        <w:rPr>
          <w:rFonts w:ascii="Times New Roman" w:hAnsi="Times New Roman" w:cs="Times New Roman"/>
        </w:rPr>
        <w:t>257</w:t>
      </w:r>
      <w:r w:rsidRPr="00E54605">
        <w:rPr>
          <w:rFonts w:ascii="Times New Roman" w:hAnsi="Times New Roman" w:cs="Times New Roman"/>
        </w:rPr>
        <w:t>.</w:t>
      </w:r>
    </w:p>
    <w:p w:rsidR="00D0491D" w:rsidRPr="00E54605" w:rsidRDefault="00D0491D" w:rsidP="00140F4B">
      <w:pPr>
        <w:pStyle w:val="FootnoteText"/>
        <w:ind w:left="720" w:hanging="720"/>
        <w:rPr>
          <w:rFonts w:ascii="Times New Roman" w:hAnsi="Times New Roman" w:cs="Times New Roman"/>
        </w:rPr>
      </w:pPr>
    </w:p>
  </w:footnote>
  <w:footnote w:id="17">
    <w:p w:rsidR="000A35DE" w:rsidRPr="00E54605" w:rsidRDefault="00140F4B" w:rsidP="00140F4B">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00CE5A46" w:rsidRPr="00E54605">
        <w:rPr>
          <w:rFonts w:ascii="Times New Roman" w:eastAsia="Calibri" w:hAnsi="Times New Roman" w:cs="Times New Roman"/>
          <w:u w:val="single"/>
        </w:rPr>
        <w:t>See</w:t>
      </w:r>
      <w:r w:rsidR="00CE5A46" w:rsidRPr="00E54605">
        <w:rPr>
          <w:rFonts w:ascii="Times New Roman" w:eastAsia="Calibri" w:hAnsi="Times New Roman" w:cs="Times New Roman"/>
        </w:rPr>
        <w:t xml:space="preserve"> </w:t>
      </w:r>
      <w:r w:rsidR="00CC4BC7" w:rsidRPr="00E54605">
        <w:rPr>
          <w:rFonts w:ascii="Times New Roman" w:eastAsia="Calibri" w:hAnsi="Times New Roman" w:cs="Times New Roman"/>
          <w:u w:val="single"/>
        </w:rPr>
        <w:t>i</w:t>
      </w:r>
      <w:r w:rsidR="00CE5A46" w:rsidRPr="00E54605">
        <w:rPr>
          <w:rFonts w:ascii="Times New Roman" w:eastAsia="Calibri" w:hAnsi="Times New Roman" w:cs="Times New Roman"/>
          <w:u w:val="single"/>
        </w:rPr>
        <w:t>d</w:t>
      </w:r>
      <w:r w:rsidR="00CF1DFE" w:rsidRPr="00E54605">
        <w:rPr>
          <w:rFonts w:ascii="Times New Roman" w:eastAsia="Calibri" w:hAnsi="Times New Roman" w:cs="Times New Roman"/>
          <w:u w:val="single"/>
        </w:rPr>
        <w:t>.</w:t>
      </w:r>
      <w:r w:rsidR="00CE5A46" w:rsidRPr="00E54605">
        <w:rPr>
          <w:rFonts w:ascii="Times New Roman" w:eastAsia="Calibri" w:hAnsi="Times New Roman" w:cs="Times New Roman"/>
        </w:rPr>
        <w:t xml:space="preserve"> (</w:t>
      </w:r>
      <w:proofErr w:type="gramStart"/>
      <w:r w:rsidR="00CE5A46" w:rsidRPr="00E54605">
        <w:rPr>
          <w:rFonts w:ascii="Times New Roman" w:eastAsia="Calibri" w:hAnsi="Times New Roman" w:cs="Times New Roman"/>
        </w:rPr>
        <w:t>noting</w:t>
      </w:r>
      <w:proofErr w:type="gramEnd"/>
      <w:r w:rsidR="00CE5A46" w:rsidRPr="00E54605">
        <w:rPr>
          <w:rFonts w:ascii="Times New Roman" w:eastAsia="Calibri" w:hAnsi="Times New Roman" w:cs="Times New Roman"/>
        </w:rPr>
        <w:t xml:space="preserve"> that t</w:t>
      </w:r>
      <w:r w:rsidRPr="00E54605">
        <w:rPr>
          <w:rFonts w:ascii="Times New Roman" w:hAnsi="Times New Roman" w:cs="Times New Roman"/>
        </w:rPr>
        <w:t xml:space="preserve">his </w:t>
      </w:r>
      <w:r w:rsidR="00406090" w:rsidRPr="00E54605">
        <w:rPr>
          <w:rFonts w:ascii="Times New Roman" w:hAnsi="Times New Roman" w:cs="Times New Roman"/>
        </w:rPr>
        <w:t xml:space="preserve">estimate </w:t>
      </w:r>
      <w:r w:rsidRPr="00E54605">
        <w:rPr>
          <w:rFonts w:ascii="Times New Roman" w:hAnsi="Times New Roman" w:cs="Times New Roman"/>
        </w:rPr>
        <w:t xml:space="preserve">is based on data from Asset-Backed Alert, which is available at </w:t>
      </w:r>
      <w:hyperlink r:id="rId1" w:history="1">
        <w:r w:rsidR="00F5205C" w:rsidRPr="00E54605">
          <w:rPr>
            <w:rStyle w:val="Hyperlink"/>
            <w:rFonts w:ascii="Times New Roman" w:eastAsia="Calibri" w:hAnsi="Times New Roman" w:cs="Times New Roman"/>
          </w:rPr>
          <w:t>https://www.abalert.com/rankings.pl</w:t>
        </w:r>
      </w:hyperlink>
      <w:r w:rsidR="00985E89" w:rsidRPr="00E54605">
        <w:rPr>
          <w:rFonts w:ascii="Times New Roman" w:hAnsi="Times New Roman" w:cs="Times New Roman"/>
        </w:rPr>
        <w:t>).</w:t>
      </w:r>
    </w:p>
    <w:p w:rsidR="00D0491D" w:rsidRPr="00E54605" w:rsidRDefault="00D0491D" w:rsidP="00093076">
      <w:pPr>
        <w:pStyle w:val="FootnoteText"/>
        <w:rPr>
          <w:rFonts w:ascii="Times New Roman" w:hAnsi="Times New Roman" w:cs="Times New Roman"/>
        </w:rPr>
      </w:pPr>
    </w:p>
  </w:footnote>
  <w:footnote w:id="18">
    <w:p w:rsidR="00406090" w:rsidRPr="00E54605" w:rsidRDefault="00406090">
      <w:pPr>
        <w:pStyle w:val="FootnoteText"/>
        <w:rPr>
          <w:rFonts w:ascii="Times New Roman" w:hAnsi="Times New Roman" w:cs="Times New Roman"/>
          <w:u w:val="single"/>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00CC4BC7" w:rsidRPr="00E54605">
        <w:rPr>
          <w:rFonts w:ascii="Times New Roman" w:hAnsi="Times New Roman" w:cs="Times New Roman"/>
          <w:u w:val="single"/>
        </w:rPr>
        <w:t>i</w:t>
      </w:r>
      <w:r w:rsidR="00CE5A46" w:rsidRPr="00E54605">
        <w:rPr>
          <w:rFonts w:ascii="Times New Roman" w:hAnsi="Times New Roman" w:cs="Times New Roman"/>
          <w:u w:val="single"/>
        </w:rPr>
        <w:t>d.</w:t>
      </w:r>
    </w:p>
    <w:p w:rsidR="00785814" w:rsidRPr="00E54605" w:rsidRDefault="00785814">
      <w:pPr>
        <w:pStyle w:val="FootnoteText"/>
        <w:rPr>
          <w:rFonts w:ascii="Times New Roman" w:hAnsi="Times New Roman" w:cs="Times New Roman"/>
        </w:rPr>
      </w:pPr>
    </w:p>
  </w:footnote>
  <w:footnote w:id="19">
    <w:p w:rsidR="00922437" w:rsidRPr="00E54605" w:rsidRDefault="00922437" w:rsidP="00F71F9E">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00712235" w:rsidRPr="00E54605">
        <w:rPr>
          <w:rFonts w:ascii="Times New Roman" w:hAnsi="Times New Roman" w:cs="Times New Roman"/>
          <w:u w:val="single"/>
        </w:rPr>
        <w:t xml:space="preserve">Proposed Rules for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76 FR at 33511.</w:t>
      </w:r>
    </w:p>
    <w:p w:rsidR="00D0491D" w:rsidRPr="00E54605" w:rsidRDefault="00D0491D" w:rsidP="00F71F9E">
      <w:pPr>
        <w:pStyle w:val="FootnoteText"/>
        <w:ind w:left="720" w:hanging="720"/>
        <w:rPr>
          <w:rFonts w:ascii="Times New Roman" w:hAnsi="Times New Roman" w:cs="Times New Roman"/>
        </w:rPr>
      </w:pPr>
    </w:p>
  </w:footnote>
  <w:footnote w:id="20">
    <w:p w:rsidR="00C50B02" w:rsidRPr="00D45A10" w:rsidRDefault="00C50B02" w:rsidP="003A552E">
      <w:pPr>
        <w:pStyle w:val="FootnoteText"/>
        <w:ind w:left="720" w:hanging="720"/>
        <w:rPr>
          <w:rFonts w:ascii="Times New Roman" w:eastAsia="Times New Roman" w:hAnsi="Times New Roman" w:cs="Times New Roman"/>
        </w:rPr>
      </w:pPr>
      <w:r w:rsidRPr="00D45A10">
        <w:rPr>
          <w:rStyle w:val="FootnoteReference"/>
          <w:rFonts w:ascii="Times New Roman" w:hAnsi="Times New Roman"/>
        </w:rPr>
        <w:footnoteRef/>
      </w:r>
      <w:r w:rsidRPr="00D45A10">
        <w:rPr>
          <w:rFonts w:ascii="Times New Roman" w:hAnsi="Times New Roman" w:cs="Times New Roman"/>
        </w:rPr>
        <w:t xml:space="preserve"> </w:t>
      </w:r>
      <w:r w:rsidRPr="00D45A10">
        <w:rPr>
          <w:rFonts w:ascii="Times New Roman" w:hAnsi="Times New Roman" w:cs="Times New Roman"/>
        </w:rPr>
        <w:tab/>
      </w:r>
      <w:r w:rsidR="003A552E" w:rsidRPr="003A552E">
        <w:rPr>
          <w:rFonts w:ascii="Times New Roman" w:hAnsi="Times New Roman" w:cs="Times New Roman"/>
          <w:u w:val="single"/>
        </w:rPr>
        <w:t>See</w:t>
      </w:r>
      <w:r w:rsidR="003A552E">
        <w:rPr>
          <w:rFonts w:ascii="Times New Roman" w:hAnsi="Times New Roman" w:cs="Times New Roman"/>
        </w:rPr>
        <w:t xml:space="preserve"> </w:t>
      </w:r>
      <w:proofErr w:type="gramStart"/>
      <w:r w:rsidR="003A552E" w:rsidRPr="00E54605">
        <w:rPr>
          <w:rFonts w:ascii="Times New Roman" w:hAnsi="Times New Roman" w:cs="Times New Roman"/>
        </w:rPr>
        <w:t>17 CFR 240.15Ga</w:t>
      </w:r>
      <w:r w:rsidR="003A552E">
        <w:rPr>
          <w:rFonts w:ascii="Times New Roman" w:hAnsi="Times New Roman" w:cs="Times New Roman"/>
        </w:rPr>
        <w:t>-1</w:t>
      </w:r>
      <w:proofErr w:type="gramEnd"/>
      <w:r w:rsidR="003A552E">
        <w:rPr>
          <w:rFonts w:ascii="Times New Roman" w:hAnsi="Times New Roman" w:cs="Times New Roman"/>
        </w:rPr>
        <w:t xml:space="preserve"> and </w:t>
      </w:r>
      <w:r w:rsidR="003A552E" w:rsidRPr="00E54605">
        <w:rPr>
          <w:rFonts w:ascii="Times New Roman" w:hAnsi="Times New Roman" w:cs="Times New Roman"/>
        </w:rPr>
        <w:t>17 CFR 240.15Ga</w:t>
      </w:r>
      <w:r w:rsidR="003A552E">
        <w:rPr>
          <w:rFonts w:ascii="Times New Roman" w:hAnsi="Times New Roman" w:cs="Times New Roman"/>
        </w:rPr>
        <w:t xml:space="preserve">-2. </w:t>
      </w:r>
    </w:p>
    <w:p w:rsidR="009E3DEE" w:rsidRPr="00D45A10" w:rsidRDefault="009E3DEE" w:rsidP="00CC4BC7">
      <w:pPr>
        <w:widowControl/>
        <w:spacing w:after="0" w:line="240" w:lineRule="auto"/>
        <w:ind w:left="720"/>
        <w:rPr>
          <w:rFonts w:ascii="Times New Roman" w:eastAsia="Times New Roman" w:hAnsi="Times New Roman" w:cs="Times New Roman"/>
          <w:sz w:val="20"/>
          <w:szCs w:val="20"/>
        </w:rPr>
      </w:pPr>
    </w:p>
  </w:footnote>
  <w:footnote w:id="21">
    <w:p w:rsidR="004D5DEF" w:rsidRPr="00D45A10" w:rsidRDefault="00D45A10" w:rsidP="004D5DEF">
      <w:pPr>
        <w:pStyle w:val="FootnoteText"/>
        <w:ind w:left="720" w:hanging="720"/>
        <w:rPr>
          <w:rFonts w:ascii="Times New Roman" w:eastAsia="Times New Roman" w:hAnsi="Times New Roman" w:cs="Times New Roman"/>
          <w:u w:val="single"/>
        </w:rPr>
      </w:pPr>
      <w:r w:rsidRPr="00D45A10">
        <w:rPr>
          <w:rStyle w:val="FootnoteReference"/>
          <w:rFonts w:ascii="Times New Roman" w:hAnsi="Times New Roman"/>
        </w:rPr>
        <w:footnoteRef/>
      </w:r>
      <w:r w:rsidRPr="00D45A10">
        <w:rPr>
          <w:rFonts w:ascii="Times New Roman" w:hAnsi="Times New Roman" w:cs="Times New Roman"/>
        </w:rPr>
        <w:t xml:space="preserve"> </w:t>
      </w:r>
      <w:r w:rsidRPr="00D45A10">
        <w:rPr>
          <w:rFonts w:ascii="Times New Roman" w:hAnsi="Times New Roman" w:cs="Times New Roman"/>
        </w:rPr>
        <w:tab/>
      </w:r>
      <w:r w:rsidR="004D5DEF" w:rsidRPr="00D45A10">
        <w:rPr>
          <w:rFonts w:ascii="Times New Roman" w:eastAsia="Times New Roman" w:hAnsi="Times New Roman" w:cs="Times New Roman"/>
          <w:u w:val="single"/>
        </w:rPr>
        <w:t>See</w:t>
      </w:r>
      <w:r w:rsidR="004D5DEF" w:rsidRPr="00D45A10">
        <w:rPr>
          <w:rFonts w:ascii="Times New Roman" w:eastAsia="Times New Roman" w:hAnsi="Times New Roman" w:cs="Times New Roman"/>
        </w:rPr>
        <w:t xml:space="preserve"> </w:t>
      </w:r>
      <w:r w:rsidR="004D5DEF" w:rsidRPr="00D45A10">
        <w:rPr>
          <w:rFonts w:ascii="Times New Roman" w:eastAsia="Times New Roman" w:hAnsi="Times New Roman" w:cs="Times New Roman"/>
          <w:u w:val="single"/>
        </w:rPr>
        <w:t xml:space="preserve">Disclosure for Asset-Backed Securities Required by </w:t>
      </w:r>
      <w:r w:rsidR="00600C48">
        <w:rPr>
          <w:rFonts w:ascii="Times New Roman" w:eastAsia="Times New Roman" w:hAnsi="Times New Roman" w:cs="Times New Roman"/>
          <w:u w:val="single"/>
        </w:rPr>
        <w:t>Section</w:t>
      </w:r>
      <w:r w:rsidR="004D5DEF" w:rsidRPr="00D45A10">
        <w:rPr>
          <w:rFonts w:ascii="Times New Roman" w:eastAsia="Times New Roman" w:hAnsi="Times New Roman" w:cs="Times New Roman"/>
          <w:u w:val="single"/>
        </w:rPr>
        <w:t xml:space="preserve"> 943 of the Dodd-Frank Wall Street</w:t>
      </w:r>
    </w:p>
    <w:p w:rsidR="00D45A10" w:rsidRPr="00D45A10" w:rsidRDefault="004D5DEF" w:rsidP="004D5DEF">
      <w:pPr>
        <w:pStyle w:val="FootnoteText"/>
        <w:rPr>
          <w:rFonts w:ascii="Times New Roman" w:eastAsia="Times New Roman" w:hAnsi="Times New Roman" w:cs="Times New Roman"/>
        </w:rPr>
      </w:pPr>
      <w:r w:rsidRPr="00D45A10">
        <w:rPr>
          <w:rFonts w:ascii="Times New Roman" w:eastAsia="Times New Roman" w:hAnsi="Times New Roman" w:cs="Times New Roman"/>
        </w:rPr>
        <w:t xml:space="preserve">              </w:t>
      </w:r>
      <w:proofErr w:type="gramStart"/>
      <w:r w:rsidRPr="00D45A10">
        <w:rPr>
          <w:rFonts w:ascii="Times New Roman" w:eastAsia="Times New Roman" w:hAnsi="Times New Roman" w:cs="Times New Roman"/>
          <w:u w:val="single"/>
        </w:rPr>
        <w:t>Reform and Consumer Protection Act</w:t>
      </w:r>
      <w:r w:rsidRPr="00D45A10">
        <w:rPr>
          <w:rFonts w:ascii="Times New Roman" w:eastAsia="Times New Roman" w:hAnsi="Times New Roman" w:cs="Times New Roman"/>
        </w:rPr>
        <w:t xml:space="preserve">, 76 FR </w:t>
      </w:r>
      <w:r w:rsidR="00D45A10" w:rsidRPr="00D45A10">
        <w:rPr>
          <w:rFonts w:ascii="Times New Roman" w:eastAsia="Times New Roman" w:hAnsi="Times New Roman" w:cs="Times New Roman"/>
        </w:rPr>
        <w:t>at 4507.</w:t>
      </w:r>
      <w:proofErr w:type="gramEnd"/>
      <w:r w:rsidR="00D45A10" w:rsidRPr="00D45A10">
        <w:rPr>
          <w:rFonts w:ascii="Times New Roman" w:eastAsia="Times New Roman" w:hAnsi="Times New Roman" w:cs="Times New Roman"/>
        </w:rPr>
        <w:t xml:space="preserve"> </w:t>
      </w:r>
    </w:p>
    <w:p w:rsidR="00D45A10" w:rsidRPr="00D45A10" w:rsidRDefault="00D45A10">
      <w:pPr>
        <w:pStyle w:val="FootnoteText"/>
        <w:rPr>
          <w:rFonts w:ascii="Times New Roman" w:hAnsi="Times New Roman" w:cs="Times New Roman"/>
        </w:rPr>
      </w:pPr>
    </w:p>
  </w:footnote>
  <w:footnote w:id="22">
    <w:p w:rsidR="00D45A10" w:rsidRPr="00D45A10" w:rsidRDefault="00D45A10">
      <w:pPr>
        <w:pStyle w:val="FootnoteText"/>
        <w:rPr>
          <w:rFonts w:ascii="Times New Roman" w:eastAsia="Times New Roman" w:hAnsi="Times New Roman" w:cs="Times New Roman"/>
        </w:rPr>
      </w:pPr>
      <w:r w:rsidRPr="00D45A10">
        <w:rPr>
          <w:rStyle w:val="FootnoteReference"/>
          <w:rFonts w:ascii="Times New Roman" w:hAnsi="Times New Roman"/>
        </w:rPr>
        <w:footnoteRef/>
      </w:r>
      <w:r w:rsidRPr="00D45A10">
        <w:rPr>
          <w:rFonts w:ascii="Times New Roman" w:hAnsi="Times New Roman" w:cs="Times New Roman"/>
        </w:rPr>
        <w:t xml:space="preserve"> </w:t>
      </w:r>
      <w:r w:rsidRPr="00D45A10">
        <w:rPr>
          <w:rFonts w:ascii="Times New Roman" w:hAnsi="Times New Roman" w:cs="Times New Roman"/>
        </w:rPr>
        <w:tab/>
      </w:r>
      <w:r w:rsidRPr="00D45A10">
        <w:rPr>
          <w:rFonts w:ascii="Times New Roman" w:eastAsia="Times New Roman" w:hAnsi="Times New Roman" w:cs="Times New Roman"/>
          <w:u w:val="single"/>
        </w:rPr>
        <w:t>See</w:t>
      </w:r>
      <w:r w:rsidRPr="00D45A10">
        <w:rPr>
          <w:rFonts w:ascii="Times New Roman" w:eastAsia="Times New Roman" w:hAnsi="Times New Roman" w:cs="Times New Roman"/>
        </w:rPr>
        <w:t xml:space="preserve"> </w:t>
      </w:r>
      <w:r w:rsidRPr="00D45A10">
        <w:rPr>
          <w:rFonts w:ascii="Times New Roman" w:eastAsia="Times New Roman" w:hAnsi="Times New Roman" w:cs="Times New Roman"/>
          <w:u w:val="single"/>
        </w:rPr>
        <w:t>id.</w:t>
      </w:r>
      <w:r w:rsidRPr="00D45A10">
        <w:rPr>
          <w:rFonts w:ascii="Times New Roman" w:eastAsia="Times New Roman" w:hAnsi="Times New Roman" w:cs="Times New Roman"/>
        </w:rPr>
        <w:t xml:space="preserve"> </w:t>
      </w:r>
      <w:proofErr w:type="gramStart"/>
      <w:r w:rsidRPr="00D45A10">
        <w:rPr>
          <w:rFonts w:ascii="Times New Roman" w:eastAsia="Times New Roman" w:hAnsi="Times New Roman" w:cs="Times New Roman"/>
        </w:rPr>
        <w:t>at</w:t>
      </w:r>
      <w:proofErr w:type="gramEnd"/>
      <w:r w:rsidRPr="00D45A10">
        <w:rPr>
          <w:rFonts w:ascii="Times New Roman" w:eastAsia="Times New Roman" w:hAnsi="Times New Roman" w:cs="Times New Roman"/>
        </w:rPr>
        <w:t xml:space="preserve"> 4489.</w:t>
      </w:r>
    </w:p>
    <w:p w:rsidR="00D45A10" w:rsidRDefault="00D45A10">
      <w:pPr>
        <w:pStyle w:val="FootnoteText"/>
      </w:pPr>
    </w:p>
  </w:footnote>
  <w:footnote w:id="23">
    <w:p w:rsidR="007B57A3" w:rsidRPr="00E54605" w:rsidRDefault="007B57A3" w:rsidP="00E54605">
      <w:pPr>
        <w:pStyle w:val="FootnoteText"/>
        <w:ind w:left="720" w:hanging="720"/>
        <w:rPr>
          <w:rFonts w:ascii="Times New Roman" w:eastAsia="Times New Roman" w:hAnsi="Times New Roman" w:cs="Times New Roman"/>
          <w:u w:val="single"/>
        </w:rPr>
      </w:pPr>
      <w:r w:rsidRPr="00D45A10">
        <w:rPr>
          <w:rStyle w:val="FootnoteReference"/>
          <w:rFonts w:ascii="Times New Roman" w:hAnsi="Times New Roman"/>
        </w:rPr>
        <w:footnoteRef/>
      </w:r>
      <w:r w:rsidRPr="00E54605">
        <w:rPr>
          <w:rStyle w:val="FootnoteReference"/>
          <w:rFonts w:ascii="Times New Roman" w:hAnsi="Times New Roman"/>
        </w:rPr>
        <w:t xml:space="preserve"> </w:t>
      </w:r>
      <w:r w:rsidRPr="00E54605">
        <w:rPr>
          <w:rFonts w:ascii="Times New Roman" w:eastAsia="Times New Roman" w:hAnsi="Times New Roman" w:cs="Times New Roman"/>
        </w:rPr>
        <w:tab/>
      </w:r>
      <w:r w:rsidRPr="00E54605">
        <w:rPr>
          <w:rFonts w:ascii="Times New Roman" w:eastAsia="Times New Roman" w:hAnsi="Times New Roman" w:cs="Times New Roman"/>
          <w:u w:val="single"/>
        </w:rPr>
        <w:t>See</w:t>
      </w:r>
      <w:r w:rsidRPr="00E54605">
        <w:rPr>
          <w:rFonts w:ascii="Times New Roman" w:eastAsia="Times New Roman" w:hAnsi="Times New Roman" w:cs="Times New Roman"/>
        </w:rPr>
        <w:t xml:space="preserve"> </w:t>
      </w:r>
      <w:r w:rsidRPr="00E54605">
        <w:rPr>
          <w:rFonts w:ascii="Times New Roman" w:eastAsia="Times New Roman" w:hAnsi="Times New Roman" w:cs="Times New Roman"/>
          <w:u w:val="single"/>
        </w:rPr>
        <w:t>id</w:t>
      </w:r>
      <w:r w:rsidR="003A552E">
        <w:rPr>
          <w:rFonts w:ascii="Times New Roman" w:eastAsia="Times New Roman" w:hAnsi="Times New Roman" w:cs="Times New Roman"/>
          <w:u w:val="single"/>
        </w:rPr>
        <w:t>.</w:t>
      </w:r>
      <w:r w:rsidR="003A552E" w:rsidRPr="003A552E">
        <w:rPr>
          <w:rFonts w:ascii="Times New Roman" w:eastAsia="Times New Roman" w:hAnsi="Times New Roman" w:cs="Times New Roman"/>
        </w:rPr>
        <w:t xml:space="preserve"> </w:t>
      </w:r>
      <w:proofErr w:type="gramStart"/>
      <w:r w:rsidR="003A552E" w:rsidRPr="003A552E">
        <w:rPr>
          <w:rFonts w:ascii="Times New Roman" w:eastAsia="Times New Roman" w:hAnsi="Times New Roman" w:cs="Times New Roman"/>
        </w:rPr>
        <w:t>at</w:t>
      </w:r>
      <w:proofErr w:type="gramEnd"/>
      <w:r w:rsidR="003A552E" w:rsidRPr="003A552E">
        <w:rPr>
          <w:rFonts w:ascii="Times New Roman" w:eastAsia="Times New Roman" w:hAnsi="Times New Roman" w:cs="Times New Roman"/>
        </w:rPr>
        <w:t xml:space="preserve"> 4507</w:t>
      </w:r>
      <w:r w:rsidRPr="00E54605">
        <w:rPr>
          <w:rFonts w:ascii="Times New Roman" w:eastAsia="Times New Roman" w:hAnsi="Times New Roman" w:cs="Times New Roman"/>
        </w:rPr>
        <w:t xml:space="preserve"> </w:t>
      </w:r>
      <w:r w:rsidR="009D48F4" w:rsidRPr="00E54605">
        <w:rPr>
          <w:rFonts w:ascii="Times New Roman" w:eastAsia="Times New Roman" w:hAnsi="Times New Roman" w:cs="Times New Roman"/>
        </w:rPr>
        <w:t xml:space="preserve">(estimating an annual internal burden of 16,200 hours to complete quarterly Form ABS-15G filings </w:t>
      </w:r>
      <w:r w:rsidR="00D4514B" w:rsidRPr="00D4514B">
        <w:rPr>
          <w:rFonts w:ascii="Times New Roman" w:eastAsia="Times New Roman" w:hAnsi="Times New Roman" w:cs="Times New Roman"/>
        </w:rPr>
        <w:t>required by Rule 15Ga-1</w:t>
      </w:r>
      <w:r w:rsidR="00D4514B">
        <w:rPr>
          <w:rFonts w:ascii="Times New Roman" w:eastAsia="Times New Roman" w:hAnsi="Times New Roman" w:cs="Times New Roman"/>
        </w:rPr>
        <w:t xml:space="preserve"> </w:t>
      </w:r>
      <w:r w:rsidR="009D48F4" w:rsidRPr="00E54605">
        <w:rPr>
          <w:rFonts w:ascii="Times New Roman" w:eastAsia="Times New Roman" w:hAnsi="Times New Roman" w:cs="Times New Roman"/>
        </w:rPr>
        <w:t>and 33</w:t>
      </w:r>
      <w:r w:rsidR="003A77EA" w:rsidRPr="00E54605">
        <w:rPr>
          <w:rFonts w:ascii="Times New Roman" w:eastAsia="Times New Roman" w:hAnsi="Times New Roman" w:cs="Times New Roman"/>
        </w:rPr>
        <w:t>8</w:t>
      </w:r>
      <w:r w:rsidR="009D48F4" w:rsidRPr="00E54605">
        <w:rPr>
          <w:rFonts w:ascii="Times New Roman" w:eastAsia="Times New Roman" w:hAnsi="Times New Roman" w:cs="Times New Roman"/>
        </w:rPr>
        <w:t xml:space="preserve"> hours to complete annual confirmation filings</w:t>
      </w:r>
      <w:r w:rsidR="003A77EA" w:rsidRPr="00E54605">
        <w:rPr>
          <w:rFonts w:ascii="Times New Roman" w:hAnsi="Times New Roman" w:cs="Times New Roman"/>
        </w:rPr>
        <w:t xml:space="preserve"> </w:t>
      </w:r>
      <w:r w:rsidR="003A77EA" w:rsidRPr="00E54605">
        <w:rPr>
          <w:rFonts w:ascii="Times New Roman" w:eastAsia="Times New Roman" w:hAnsi="Times New Roman" w:cs="Times New Roman"/>
        </w:rPr>
        <w:t>for a total annual reporting burden of 16,538 hours</w:t>
      </w:r>
      <w:r w:rsidR="009D48F4" w:rsidRPr="00E54605">
        <w:rPr>
          <w:rFonts w:ascii="Times New Roman" w:eastAsia="Times New Roman" w:hAnsi="Times New Roman" w:cs="Times New Roman"/>
        </w:rPr>
        <w:t>)</w:t>
      </w:r>
      <w:r w:rsidRPr="00E54605">
        <w:rPr>
          <w:rFonts w:ascii="Times New Roman" w:eastAsia="Times New Roman" w:hAnsi="Times New Roman" w:cs="Times New Roman"/>
        </w:rPr>
        <w:t>.</w:t>
      </w:r>
    </w:p>
    <w:p w:rsidR="007B57A3" w:rsidRPr="00E54605" w:rsidRDefault="007B57A3">
      <w:pPr>
        <w:pStyle w:val="FootnoteText"/>
        <w:rPr>
          <w:rFonts w:ascii="Times New Roman" w:hAnsi="Times New Roman" w:cs="Times New Roman"/>
        </w:rPr>
      </w:pPr>
    </w:p>
  </w:footnote>
  <w:footnote w:id="24">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proofErr w:type="gramStart"/>
      <w:r w:rsidRPr="00E54605">
        <w:rPr>
          <w:rFonts w:ascii="Times New Roman" w:hAnsi="Times New Roman" w:cs="Times New Roman"/>
          <w:u w:val="single"/>
        </w:rPr>
        <w:t>See</w:t>
      </w:r>
      <w:r w:rsidRPr="00E54605">
        <w:rPr>
          <w:rFonts w:ascii="Times New Roman" w:hAnsi="Times New Roman" w:cs="Times New Roman"/>
        </w:rPr>
        <w:t xml:space="preserve"> </w:t>
      </w:r>
      <w:r w:rsidR="00146EA2" w:rsidRPr="00E54605">
        <w:rPr>
          <w:rFonts w:ascii="Times New Roman" w:hAnsi="Times New Roman" w:cs="Times New Roman"/>
          <w:u w:val="single"/>
        </w:rPr>
        <w:t>Nationally Recognized Statistical Rating Organizations</w:t>
      </w:r>
      <w:r w:rsidR="00146EA2" w:rsidRPr="00E54605">
        <w:rPr>
          <w:rFonts w:ascii="Times New Roman" w:hAnsi="Times New Roman" w:cs="Times New Roman"/>
        </w:rPr>
        <w:t>, 79 FR at 55182</w:t>
      </w:r>
      <w:r w:rsidR="00CC4BC7" w:rsidRPr="00E54605">
        <w:rPr>
          <w:rFonts w:ascii="Times New Roman" w:hAnsi="Times New Roman" w:cs="Times New Roman"/>
        </w:rPr>
        <w:t xml:space="preserve"> </w:t>
      </w:r>
      <w:r w:rsidRPr="00E54605">
        <w:rPr>
          <w:rFonts w:ascii="Times New Roman" w:hAnsi="Times New Roman" w:cs="Times New Roman"/>
        </w:rPr>
        <w:t>(providing a more detailed discussion of this rule and form).</w:t>
      </w:r>
      <w:proofErr w:type="gramEnd"/>
    </w:p>
    <w:p w:rsidR="00CC4BC7" w:rsidRPr="00E54605" w:rsidRDefault="00CC4BC7" w:rsidP="001F0849">
      <w:pPr>
        <w:pStyle w:val="FootnoteText"/>
        <w:ind w:left="720" w:hanging="720"/>
        <w:rPr>
          <w:rFonts w:ascii="Times New Roman" w:hAnsi="Times New Roman" w:cs="Times New Roman"/>
        </w:rPr>
      </w:pPr>
    </w:p>
  </w:footnote>
  <w:footnote w:id="25">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00712235" w:rsidRPr="00E54605">
        <w:rPr>
          <w:rFonts w:ascii="Times New Roman" w:hAnsi="Times New Roman" w:cs="Times New Roman"/>
          <w:u w:val="single"/>
        </w:rPr>
        <w:t xml:space="preserve">Proposed Rules for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76 FR at 33510.</w:t>
      </w:r>
    </w:p>
    <w:p w:rsidR="00D0491D" w:rsidRPr="00E54605" w:rsidRDefault="00D0491D" w:rsidP="001F0849">
      <w:pPr>
        <w:pStyle w:val="FootnoteText"/>
        <w:ind w:left="720" w:hanging="720"/>
        <w:rPr>
          <w:rFonts w:ascii="Times New Roman" w:hAnsi="Times New Roman" w:cs="Times New Roman"/>
        </w:rPr>
      </w:pPr>
    </w:p>
  </w:footnote>
  <w:footnote w:id="26">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Pr="00E54605">
        <w:rPr>
          <w:rFonts w:ascii="Times New Roman" w:hAnsi="Times New Roman" w:cs="Times New Roman"/>
          <w:u w:val="single"/>
        </w:rPr>
        <w:t>id.</w:t>
      </w:r>
      <w:r w:rsidRPr="00E54605">
        <w:rPr>
          <w:rFonts w:ascii="Times New Roman" w:hAnsi="Times New Roman" w:cs="Times New Roman"/>
        </w:rPr>
        <w:t xml:space="preserve">  </w:t>
      </w:r>
    </w:p>
    <w:p w:rsidR="00D0491D" w:rsidRPr="00E54605" w:rsidRDefault="00D0491D" w:rsidP="001F0849">
      <w:pPr>
        <w:pStyle w:val="FootnoteText"/>
        <w:ind w:left="720" w:hanging="720"/>
        <w:rPr>
          <w:rFonts w:ascii="Times New Roman" w:hAnsi="Times New Roman" w:cs="Times New Roman"/>
        </w:rPr>
      </w:pPr>
    </w:p>
  </w:footnote>
  <w:footnote w:id="27">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00712235" w:rsidRPr="00E54605">
        <w:rPr>
          <w:rFonts w:ascii="Times New Roman" w:hAnsi="Times New Roman" w:cs="Times New Roman"/>
          <w:u w:val="single"/>
        </w:rPr>
        <w:t xml:space="preserve">Proposed Rules for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xml:space="preserve">, 76 FR at 33510.  This estimate was based on the Commission’s estimate for the amount of time it would take a </w:t>
      </w:r>
      <w:proofErr w:type="spellStart"/>
      <w:r w:rsidRPr="00E54605">
        <w:rPr>
          <w:rFonts w:ascii="Times New Roman" w:hAnsi="Times New Roman" w:cs="Times New Roman"/>
        </w:rPr>
        <w:t>securitizer</w:t>
      </w:r>
      <w:proofErr w:type="spellEnd"/>
      <w:r w:rsidRPr="00E54605">
        <w:rPr>
          <w:rFonts w:ascii="Times New Roman" w:hAnsi="Times New Roman" w:cs="Times New Roman"/>
        </w:rPr>
        <w:t xml:space="preserve"> to set up a system to make the disclosures required by Form ABS-15G as originally adopted by the Commission.  </w:t>
      </w:r>
      <w:r w:rsidRPr="00E54605">
        <w:rPr>
          <w:rFonts w:ascii="Times New Roman" w:hAnsi="Times New Roman" w:cs="Times New Roman"/>
          <w:u w:val="single"/>
        </w:rPr>
        <w:t>See</w:t>
      </w:r>
      <w:r w:rsidRPr="00E54605">
        <w:rPr>
          <w:rFonts w:ascii="Times New Roman" w:hAnsi="Times New Roman" w:cs="Times New Roman"/>
        </w:rPr>
        <w:t xml:space="preserve"> </w:t>
      </w:r>
      <w:r w:rsidRPr="00E54605">
        <w:rPr>
          <w:rFonts w:ascii="Times New Roman" w:hAnsi="Times New Roman" w:cs="Times New Roman"/>
          <w:u w:val="single"/>
        </w:rPr>
        <w:t xml:space="preserve">Disclosure for Asset-Backed Securities Required by </w:t>
      </w:r>
      <w:r w:rsidR="00600C48">
        <w:rPr>
          <w:rFonts w:ascii="Times New Roman" w:hAnsi="Times New Roman" w:cs="Times New Roman"/>
          <w:u w:val="single"/>
        </w:rPr>
        <w:t>Section</w:t>
      </w:r>
      <w:r w:rsidRPr="00E54605">
        <w:rPr>
          <w:rFonts w:ascii="Times New Roman" w:hAnsi="Times New Roman" w:cs="Times New Roman"/>
          <w:u w:val="single"/>
        </w:rPr>
        <w:t xml:space="preserve"> 943 of the Dodd-Frank Wall Street Reform and Consumer Protection Act</w:t>
      </w:r>
      <w:r w:rsidRPr="00E54605">
        <w:rPr>
          <w:rFonts w:ascii="Times New Roman" w:hAnsi="Times New Roman" w:cs="Times New Roman"/>
        </w:rPr>
        <w:t xml:space="preserve">, 76 FR at 4507-4506.  The Commission, however, estimated that the hour burden for amending existing Form ABS-15G processes and protocols will be significantly lower than the estimate of 850 hours used to initially develop those processes and protocols.  </w:t>
      </w:r>
      <w:r w:rsidRPr="00E54605">
        <w:rPr>
          <w:rFonts w:ascii="Times New Roman" w:hAnsi="Times New Roman" w:cs="Times New Roman"/>
          <w:u w:val="single"/>
        </w:rPr>
        <w:t>See</w:t>
      </w:r>
      <w:r w:rsidRPr="00E54605">
        <w:rPr>
          <w:rFonts w:ascii="Times New Roman" w:hAnsi="Times New Roman" w:cs="Times New Roman"/>
        </w:rPr>
        <w:t xml:space="preserve"> </w:t>
      </w:r>
      <w:r w:rsidR="00712235" w:rsidRPr="00E54605">
        <w:rPr>
          <w:rFonts w:ascii="Times New Roman" w:hAnsi="Times New Roman" w:cs="Times New Roman"/>
          <w:u w:val="single"/>
        </w:rPr>
        <w:t xml:space="preserve">Proposed Rules for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76 FR at 33510, n.1069.</w:t>
      </w:r>
    </w:p>
    <w:p w:rsidR="00D0491D" w:rsidRPr="00E54605" w:rsidRDefault="00D0491D" w:rsidP="001F0849">
      <w:pPr>
        <w:pStyle w:val="FootnoteText"/>
        <w:ind w:left="720" w:hanging="720"/>
        <w:rPr>
          <w:rFonts w:ascii="Times New Roman" w:hAnsi="Times New Roman" w:cs="Times New Roman"/>
        </w:rPr>
      </w:pPr>
    </w:p>
  </w:footnote>
  <w:footnote w:id="28">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00520044" w:rsidRPr="00E54605">
        <w:rPr>
          <w:rFonts w:ascii="Times New Roman" w:hAnsi="Times New Roman" w:cs="Times New Roman"/>
          <w:u w:val="single"/>
        </w:rPr>
        <w:t>Nationally Recognized Statistical Rating Organizations</w:t>
      </w:r>
      <w:r w:rsidR="00520044" w:rsidRPr="00E54605">
        <w:rPr>
          <w:rFonts w:ascii="Times New Roman" w:hAnsi="Times New Roman" w:cs="Times New Roman"/>
        </w:rPr>
        <w:t>, 79 FR at 55087, Table 6</w:t>
      </w:r>
      <w:r w:rsidRPr="00E54605">
        <w:rPr>
          <w:rFonts w:ascii="Times New Roman" w:hAnsi="Times New Roman" w:cs="Times New Roman"/>
        </w:rPr>
        <w:t>.  The Commission recognizes that underwriters also have a requirement to furnish Form ABS-15G.</w:t>
      </w:r>
      <w:r w:rsidR="00520044" w:rsidRPr="00E54605">
        <w:rPr>
          <w:rFonts w:ascii="Times New Roman" w:hAnsi="Times New Roman" w:cs="Times New Roman"/>
        </w:rPr>
        <w:t xml:space="preserve">  </w:t>
      </w:r>
      <w:r w:rsidR="00520044" w:rsidRPr="00E54605">
        <w:rPr>
          <w:rFonts w:ascii="Times New Roman" w:hAnsi="Times New Roman" w:cs="Times New Roman"/>
          <w:u w:val="single"/>
        </w:rPr>
        <w:t>See</w:t>
      </w:r>
      <w:r w:rsidR="00520044" w:rsidRPr="00E54605">
        <w:rPr>
          <w:rFonts w:ascii="Times New Roman" w:hAnsi="Times New Roman" w:cs="Times New Roman"/>
        </w:rPr>
        <w:t xml:space="preserve"> </w:t>
      </w:r>
      <w:r w:rsidR="00520044" w:rsidRPr="00E54605">
        <w:rPr>
          <w:rFonts w:ascii="Times New Roman" w:hAnsi="Times New Roman" w:cs="Times New Roman"/>
          <w:u w:val="single"/>
        </w:rPr>
        <w:t>Nationally Recognized Statistical Rating Organizations</w:t>
      </w:r>
      <w:r w:rsidR="00520044" w:rsidRPr="00E54605">
        <w:rPr>
          <w:rFonts w:ascii="Times New Roman" w:hAnsi="Times New Roman" w:cs="Times New Roman"/>
        </w:rPr>
        <w:t>, 79 FR at 55182</w:t>
      </w:r>
      <w:r w:rsidR="00CF1DFE" w:rsidRPr="00E54605">
        <w:rPr>
          <w:rFonts w:ascii="Times New Roman" w:hAnsi="Times New Roman" w:cs="Times New Roman"/>
        </w:rPr>
        <w:t xml:space="preserve"> </w:t>
      </w:r>
      <w:r w:rsidR="00520044" w:rsidRPr="00E54605">
        <w:rPr>
          <w:rFonts w:ascii="Times New Roman" w:hAnsi="Times New Roman" w:cs="Times New Roman"/>
        </w:rPr>
        <w:t xml:space="preserve">(for purposes of calculating PRA numbers, this discussion is limited to issuers because </w:t>
      </w:r>
      <w:r w:rsidRPr="00E54605">
        <w:rPr>
          <w:rFonts w:ascii="Times New Roman" w:hAnsi="Times New Roman" w:cs="Times New Roman"/>
        </w:rPr>
        <w:t>a single Form ABS-15G is required to be furnished when the issuer and/or one or more underwriters have obtained the same third-party due diligence report</w:t>
      </w:r>
      <w:r w:rsidR="00520044" w:rsidRPr="00E54605">
        <w:rPr>
          <w:rFonts w:ascii="Times New Roman" w:hAnsi="Times New Roman" w:cs="Times New Roman"/>
        </w:rPr>
        <w:t>)</w:t>
      </w:r>
      <w:r w:rsidRPr="00E54605">
        <w:rPr>
          <w:rFonts w:ascii="Times New Roman" w:hAnsi="Times New Roman" w:cs="Times New Roman"/>
        </w:rPr>
        <w:t xml:space="preserve">.  </w:t>
      </w:r>
      <w:r w:rsidRPr="00E54605">
        <w:rPr>
          <w:rFonts w:ascii="Times New Roman" w:hAnsi="Times New Roman" w:cs="Times New Roman"/>
          <w:u w:val="single"/>
        </w:rPr>
        <w:t>See</w:t>
      </w:r>
      <w:r w:rsidRPr="00E54605">
        <w:rPr>
          <w:rFonts w:ascii="Times New Roman" w:hAnsi="Times New Roman" w:cs="Times New Roman"/>
        </w:rPr>
        <w:t xml:space="preserve"> </w:t>
      </w:r>
      <w:proofErr w:type="gramStart"/>
      <w:r w:rsidR="00520044" w:rsidRPr="00E54605">
        <w:rPr>
          <w:rFonts w:ascii="Times New Roman" w:hAnsi="Times New Roman" w:cs="Times New Roman"/>
        </w:rPr>
        <w:t>17 CFR 240.15Ga-2(b)</w:t>
      </w:r>
      <w:proofErr w:type="gramEnd"/>
      <w:r w:rsidRPr="00E54605">
        <w:rPr>
          <w:rFonts w:ascii="Times New Roman" w:hAnsi="Times New Roman" w:cs="Times New Roman"/>
        </w:rPr>
        <w:t>.</w:t>
      </w:r>
    </w:p>
    <w:p w:rsidR="00D0491D" w:rsidRPr="00E54605" w:rsidRDefault="00D0491D" w:rsidP="001F0849">
      <w:pPr>
        <w:pStyle w:val="FootnoteText"/>
        <w:ind w:left="720" w:hanging="720"/>
        <w:rPr>
          <w:rFonts w:ascii="Times New Roman" w:hAnsi="Times New Roman" w:cs="Times New Roman"/>
        </w:rPr>
      </w:pPr>
    </w:p>
  </w:footnote>
  <w:footnote w:id="29">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00334657" w:rsidRPr="00334657">
        <w:rPr>
          <w:rFonts w:ascii="Times New Roman" w:hAnsi="Times New Roman" w:cs="Times New Roman"/>
          <w:u w:val="single"/>
        </w:rPr>
        <w:t>See</w:t>
      </w:r>
      <w:r w:rsidR="00334657" w:rsidRPr="00334657">
        <w:rPr>
          <w:rFonts w:ascii="Times New Roman" w:hAnsi="Times New Roman" w:cs="Times New Roman"/>
        </w:rPr>
        <w:t xml:space="preserve"> </w:t>
      </w:r>
      <w:r w:rsidR="00334657" w:rsidRPr="00F22A80">
        <w:rPr>
          <w:rFonts w:ascii="Times New Roman" w:hAnsi="Times New Roman" w:cs="Times New Roman"/>
          <w:u w:val="single"/>
        </w:rPr>
        <w:t>Nationally Recognized Statistical Rating Organizations</w:t>
      </w:r>
      <w:r w:rsidR="00334657" w:rsidRPr="00334657">
        <w:rPr>
          <w:rFonts w:ascii="Times New Roman" w:hAnsi="Times New Roman" w:cs="Times New Roman"/>
        </w:rPr>
        <w:t>, 79 FR 55233 n. 2119</w:t>
      </w:r>
      <w:r w:rsidR="00334657">
        <w:rPr>
          <w:rFonts w:ascii="Times New Roman" w:hAnsi="Times New Roman" w:cs="Times New Roman"/>
        </w:rPr>
        <w:t xml:space="preserve"> (noting that, b</w:t>
      </w:r>
      <w:r w:rsidRPr="00E54605">
        <w:rPr>
          <w:rFonts w:ascii="Times New Roman" w:hAnsi="Times New Roman" w:cs="Times New Roman"/>
        </w:rPr>
        <w:t>ased on the Asset-Backed Alert</w:t>
      </w:r>
      <w:r w:rsidR="00334657">
        <w:rPr>
          <w:rFonts w:ascii="Times New Roman" w:hAnsi="Times New Roman" w:cs="Times New Roman"/>
        </w:rPr>
        <w:t xml:space="preserve"> </w:t>
      </w:r>
      <w:r w:rsidRPr="00E54605">
        <w:rPr>
          <w:rFonts w:ascii="Times New Roman" w:hAnsi="Times New Roman" w:cs="Times New Roman"/>
        </w:rPr>
        <w:t>database, the Commission estimate</w:t>
      </w:r>
      <w:r w:rsidR="0084566C" w:rsidRPr="00E54605">
        <w:rPr>
          <w:rFonts w:ascii="Times New Roman" w:hAnsi="Times New Roman" w:cs="Times New Roman"/>
        </w:rPr>
        <w:t>d</w:t>
      </w:r>
      <w:r w:rsidRPr="00E54605">
        <w:rPr>
          <w:rFonts w:ascii="Times New Roman" w:hAnsi="Times New Roman" w:cs="Times New Roman"/>
        </w:rPr>
        <w:t xml:space="preserve"> there were nine unique sponsors of municipal Exchange Act-ABS in 2013</w:t>
      </w:r>
      <w:r w:rsidR="00334657">
        <w:rPr>
          <w:rFonts w:ascii="Times New Roman" w:hAnsi="Times New Roman" w:cs="Times New Roman"/>
        </w:rPr>
        <w:t>)</w:t>
      </w:r>
      <w:r w:rsidRPr="00E54605">
        <w:rPr>
          <w:rFonts w:ascii="Times New Roman" w:hAnsi="Times New Roman" w:cs="Times New Roman"/>
        </w:rPr>
        <w:t>.</w:t>
      </w:r>
      <w:r w:rsidR="00BD75A3" w:rsidRPr="00BD75A3">
        <w:t xml:space="preserve"> </w:t>
      </w:r>
      <w:r w:rsidR="00BD75A3">
        <w:t xml:space="preserve"> </w:t>
      </w:r>
    </w:p>
    <w:p w:rsidR="004906C7" w:rsidRPr="00E54605" w:rsidRDefault="004906C7" w:rsidP="001F0849">
      <w:pPr>
        <w:pStyle w:val="FootnoteText"/>
        <w:ind w:left="720" w:hanging="720"/>
        <w:rPr>
          <w:rFonts w:ascii="Times New Roman" w:hAnsi="Times New Roman" w:cs="Times New Roman"/>
        </w:rPr>
      </w:pPr>
    </w:p>
  </w:footnote>
  <w:footnote w:id="30">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proofErr w:type="gramStart"/>
      <w:r w:rsidRPr="00E54605">
        <w:rPr>
          <w:rFonts w:ascii="Times New Roman" w:hAnsi="Times New Roman" w:cs="Times New Roman"/>
        </w:rPr>
        <w:t>336 unique issuers x 100 hours = 33,600 hours.</w:t>
      </w:r>
      <w:proofErr w:type="gramEnd"/>
      <w:r w:rsidRPr="00E54605">
        <w:rPr>
          <w:rFonts w:ascii="Times New Roman" w:hAnsi="Times New Roman" w:cs="Times New Roman"/>
        </w:rPr>
        <w:t xml:space="preserve">  </w:t>
      </w:r>
      <w:r w:rsidR="00664315" w:rsidRPr="00E54605">
        <w:rPr>
          <w:rFonts w:ascii="Times New Roman" w:hAnsi="Times New Roman" w:cs="Times New Roman"/>
        </w:rPr>
        <w:t xml:space="preserve">For the purposes of Form 83-I, the industry-wide one-time hourly burden has been annualized over the three year approval period to an hourly burden of 11,200 hours per year (33,600 hours/3 years).  This equates to an annual burden of 33.33 hours per </w:t>
      </w:r>
      <w:r w:rsidR="00837348" w:rsidRPr="00E54605">
        <w:rPr>
          <w:rFonts w:ascii="Times New Roman" w:hAnsi="Times New Roman" w:cs="Times New Roman"/>
        </w:rPr>
        <w:t xml:space="preserve">issuer </w:t>
      </w:r>
      <w:r w:rsidR="00664315" w:rsidRPr="00E54605">
        <w:rPr>
          <w:rFonts w:ascii="Times New Roman" w:hAnsi="Times New Roman" w:cs="Times New Roman"/>
        </w:rPr>
        <w:t>(11,200/336</w:t>
      </w:r>
      <w:r w:rsidR="00837348" w:rsidRPr="00E54605">
        <w:rPr>
          <w:rFonts w:ascii="Times New Roman" w:hAnsi="Times New Roman" w:cs="Times New Roman"/>
        </w:rPr>
        <w:t xml:space="preserve"> issuers</w:t>
      </w:r>
      <w:r w:rsidR="00664315" w:rsidRPr="00E54605">
        <w:rPr>
          <w:rFonts w:ascii="Times New Roman" w:hAnsi="Times New Roman" w:cs="Times New Roman"/>
        </w:rPr>
        <w:t>) during the three year approval period.</w:t>
      </w:r>
    </w:p>
    <w:p w:rsidR="00D0491D" w:rsidRPr="00E54605" w:rsidRDefault="00D0491D" w:rsidP="001F0849">
      <w:pPr>
        <w:pStyle w:val="FootnoteText"/>
        <w:ind w:left="720" w:hanging="720"/>
        <w:rPr>
          <w:rFonts w:ascii="Times New Roman" w:hAnsi="Times New Roman" w:cs="Times New Roman"/>
        </w:rPr>
      </w:pPr>
    </w:p>
  </w:footnote>
  <w:footnote w:id="31">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00712235" w:rsidRPr="00E54605">
        <w:rPr>
          <w:rFonts w:ascii="Times New Roman" w:hAnsi="Times New Roman" w:cs="Times New Roman"/>
          <w:u w:val="single"/>
        </w:rPr>
        <w:t xml:space="preserve">Proposed Rules for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xml:space="preserve">, 76 FR at 33510. </w:t>
      </w:r>
      <w:r w:rsidR="00BD75A3">
        <w:rPr>
          <w:rFonts w:ascii="Times New Roman" w:hAnsi="Times New Roman" w:cs="Times New Roman"/>
        </w:rPr>
        <w:t xml:space="preserve">  </w:t>
      </w:r>
      <w:r w:rsidR="00EB3528" w:rsidRPr="00E54605">
        <w:rPr>
          <w:rFonts w:ascii="Times New Roman" w:hAnsi="Times New Roman" w:cs="Times New Roman"/>
        </w:rPr>
        <w:t>I</w:t>
      </w:r>
      <w:r w:rsidRPr="00E54605">
        <w:rPr>
          <w:rFonts w:ascii="Times New Roman" w:hAnsi="Times New Roman" w:cs="Times New Roman"/>
        </w:rPr>
        <w:t xml:space="preserve">ssuers, underwriters, and NRSROs may not use providers of third-party due diligence services with respect to every issuance of Exchange Act-ABS.  For example, the Commission believes that providers of third-party due diligence services are used primarily for RMBS transactions.  </w:t>
      </w:r>
      <w:r w:rsidRPr="00E54605">
        <w:rPr>
          <w:rFonts w:ascii="Times New Roman" w:hAnsi="Times New Roman" w:cs="Times New Roman"/>
          <w:u w:val="single"/>
        </w:rPr>
        <w:t>See</w:t>
      </w:r>
      <w:r w:rsidRPr="00E54605">
        <w:rPr>
          <w:rFonts w:ascii="Times New Roman" w:hAnsi="Times New Roman" w:cs="Times New Roman"/>
        </w:rPr>
        <w:t xml:space="preserve"> </w:t>
      </w:r>
      <w:r w:rsidR="00712235" w:rsidRPr="00E54605">
        <w:rPr>
          <w:rFonts w:ascii="Times New Roman" w:hAnsi="Times New Roman" w:cs="Times New Roman"/>
          <w:u w:val="single"/>
        </w:rPr>
        <w:t xml:space="preserve">Proposed Rules for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76 FR at 33471.  However, the Commission’s estimate uses the total number of estimated Exchange Act-ABS offerings (as opposed to a lesser amount based on an estimate of RMBS offerings) because the use of providers of third-party due diligence services may migrate to other types of Exchange Act-ABS.</w:t>
      </w:r>
    </w:p>
    <w:p w:rsidR="00D0491D" w:rsidRPr="00E54605" w:rsidRDefault="00D0491D" w:rsidP="001F0849">
      <w:pPr>
        <w:pStyle w:val="FootnoteText"/>
        <w:ind w:left="720" w:hanging="720"/>
        <w:rPr>
          <w:rFonts w:ascii="Times New Roman" w:hAnsi="Times New Roman" w:cs="Times New Roman"/>
        </w:rPr>
      </w:pPr>
    </w:p>
  </w:footnote>
  <w:footnote w:id="32">
    <w:p w:rsidR="00BA69AF" w:rsidRPr="00E54605" w:rsidRDefault="002C6568" w:rsidP="00BA69AF">
      <w:pPr>
        <w:pStyle w:val="FootnoteText"/>
        <w:ind w:left="720" w:hanging="720"/>
        <w:rPr>
          <w:rFonts w:ascii="Times New Roman" w:hAnsi="Times New Roman" w:cs="Times New Roman"/>
        </w:rPr>
      </w:pPr>
      <w:r>
        <w:rPr>
          <w:rStyle w:val="FootnoteReference"/>
        </w:rPr>
        <w:footnoteRef/>
      </w:r>
      <w:r>
        <w:t xml:space="preserve"> </w:t>
      </w:r>
      <w:r>
        <w:tab/>
      </w:r>
      <w:r w:rsidR="00BA69AF" w:rsidRPr="00E54605">
        <w:rPr>
          <w:rFonts w:ascii="Times New Roman" w:hAnsi="Times New Roman" w:cs="Times New Roman"/>
          <w:u w:val="single"/>
        </w:rPr>
        <w:t>See</w:t>
      </w:r>
      <w:r w:rsidR="00BA69AF" w:rsidRPr="00E54605">
        <w:rPr>
          <w:rFonts w:ascii="Times New Roman" w:hAnsi="Times New Roman" w:cs="Times New Roman"/>
        </w:rPr>
        <w:t xml:space="preserve"> </w:t>
      </w:r>
      <w:r w:rsidR="00BA69AF" w:rsidRPr="00E54605">
        <w:rPr>
          <w:rFonts w:ascii="Times New Roman" w:hAnsi="Times New Roman" w:cs="Times New Roman"/>
          <w:u w:val="single"/>
        </w:rPr>
        <w:t>Nationally Recognized Statistical Rating Organizations</w:t>
      </w:r>
      <w:r w:rsidR="00BA69AF" w:rsidRPr="00E54605">
        <w:rPr>
          <w:rFonts w:ascii="Times New Roman" w:hAnsi="Times New Roman" w:cs="Times New Roman"/>
        </w:rPr>
        <w:t>, 79 FR 55</w:t>
      </w:r>
      <w:r w:rsidR="00BA69AF">
        <w:rPr>
          <w:rFonts w:ascii="Times New Roman" w:hAnsi="Times New Roman" w:cs="Times New Roman"/>
        </w:rPr>
        <w:t xml:space="preserve">088, </w:t>
      </w:r>
      <w:proofErr w:type="gramStart"/>
      <w:r w:rsidR="00BA69AF">
        <w:rPr>
          <w:rFonts w:ascii="Times New Roman" w:hAnsi="Times New Roman" w:cs="Times New Roman"/>
        </w:rPr>
        <w:t>Table</w:t>
      </w:r>
      <w:proofErr w:type="gramEnd"/>
      <w:r w:rsidR="00BA69AF">
        <w:rPr>
          <w:rFonts w:ascii="Times New Roman" w:hAnsi="Times New Roman" w:cs="Times New Roman"/>
        </w:rPr>
        <w:t xml:space="preserve"> 6</w:t>
      </w:r>
      <w:r w:rsidR="00BA69AF" w:rsidRPr="00BD75A3">
        <w:rPr>
          <w:rFonts w:ascii="Times New Roman" w:hAnsi="Times New Roman" w:cs="Times New Roman"/>
        </w:rPr>
        <w:t>.</w:t>
      </w:r>
    </w:p>
    <w:p w:rsidR="002C6568" w:rsidRDefault="002C6568">
      <w:pPr>
        <w:pStyle w:val="FootnoteText"/>
      </w:pPr>
    </w:p>
  </w:footnote>
  <w:footnote w:id="33">
    <w:p w:rsidR="00754799" w:rsidRDefault="00754799">
      <w:pPr>
        <w:pStyle w:val="FootnoteText"/>
        <w:rPr>
          <w:rFonts w:ascii="Times New Roman" w:hAnsi="Times New Roman" w:cs="Times New Roman"/>
        </w:rPr>
      </w:pPr>
      <w:r>
        <w:rPr>
          <w:rStyle w:val="FootnoteReference"/>
        </w:rPr>
        <w:footnoteRef/>
      </w:r>
      <w:r>
        <w:t xml:space="preserve"> </w:t>
      </w:r>
      <w:r>
        <w:tab/>
      </w:r>
      <w:r w:rsidRPr="00E54605">
        <w:rPr>
          <w:rFonts w:ascii="Times New Roman" w:hAnsi="Times New Roman" w:cs="Times New Roman"/>
          <w:u w:val="single"/>
        </w:rPr>
        <w:t>See</w:t>
      </w:r>
      <w:r w:rsidRPr="00E54605">
        <w:rPr>
          <w:rFonts w:ascii="Times New Roman" w:hAnsi="Times New Roman" w:cs="Times New Roman"/>
        </w:rPr>
        <w:t xml:space="preserve">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79 FR at 55</w:t>
      </w:r>
      <w:r>
        <w:rPr>
          <w:rFonts w:ascii="Times New Roman" w:hAnsi="Times New Roman" w:cs="Times New Roman"/>
        </w:rPr>
        <w:t>234.</w:t>
      </w:r>
    </w:p>
    <w:p w:rsidR="00754799" w:rsidRDefault="00754799">
      <w:pPr>
        <w:pStyle w:val="FootnoteText"/>
      </w:pPr>
    </w:p>
  </w:footnote>
  <w:footnote w:id="34">
    <w:p w:rsidR="00754799" w:rsidRDefault="00754799" w:rsidP="00754799">
      <w:pPr>
        <w:pStyle w:val="FootnoteText"/>
        <w:ind w:left="720" w:hanging="720"/>
        <w:rPr>
          <w:rFonts w:ascii="Times New Roman" w:hAnsi="Times New Roman" w:cs="Times New Roman"/>
        </w:rPr>
      </w:pPr>
      <w:r w:rsidRPr="00CC6A76">
        <w:rPr>
          <w:rStyle w:val="FootnoteReference"/>
        </w:rPr>
        <w:footnoteRef/>
      </w:r>
      <w:r w:rsidRPr="00CC6A76">
        <w:rPr>
          <w:rStyle w:val="FootnoteReference"/>
        </w:rPr>
        <w:t xml:space="preserve"> </w:t>
      </w:r>
      <w:r w:rsidRPr="003F4DD0">
        <w:rPr>
          <w:rFonts w:ascii="Times New Roman" w:hAnsi="Times New Roman" w:cs="Times New Roman"/>
        </w:rPr>
        <w:tab/>
        <w:t>715 Exchange Act-ABS offerings</w:t>
      </w:r>
      <w:r>
        <w:rPr>
          <w:rFonts w:ascii="Times New Roman" w:hAnsi="Times New Roman" w:cs="Times New Roman"/>
        </w:rPr>
        <w:t xml:space="preserve"> p</w:t>
      </w:r>
      <w:r w:rsidRPr="003F4DD0">
        <w:rPr>
          <w:rFonts w:ascii="Times New Roman" w:hAnsi="Times New Roman" w:cs="Times New Roman"/>
        </w:rPr>
        <w:t>er year</w:t>
      </w:r>
      <w:r>
        <w:rPr>
          <w:rFonts w:ascii="Times New Roman" w:hAnsi="Times New Roman" w:cs="Times New Roman"/>
        </w:rPr>
        <w:t xml:space="preserve"> / </w:t>
      </w:r>
      <w:r w:rsidRPr="00E54605">
        <w:rPr>
          <w:rFonts w:ascii="Times New Roman" w:hAnsi="Times New Roman" w:cs="Times New Roman"/>
        </w:rPr>
        <w:t xml:space="preserve">336 unique issuers </w:t>
      </w:r>
      <w:r>
        <w:rPr>
          <w:rFonts w:ascii="Times New Roman" w:hAnsi="Times New Roman" w:cs="Times New Roman"/>
        </w:rPr>
        <w:t>=</w:t>
      </w:r>
      <w:r w:rsidRPr="00E54605">
        <w:rPr>
          <w:rFonts w:ascii="Times New Roman" w:hAnsi="Times New Roman" w:cs="Times New Roman"/>
        </w:rPr>
        <w:t xml:space="preserve"> </w:t>
      </w:r>
      <w:r>
        <w:rPr>
          <w:rFonts w:ascii="Times New Roman" w:hAnsi="Times New Roman" w:cs="Times New Roman"/>
        </w:rPr>
        <w:t xml:space="preserve">2.17 </w:t>
      </w:r>
      <w:r w:rsidRPr="003F4DD0">
        <w:rPr>
          <w:rFonts w:ascii="Times New Roman" w:hAnsi="Times New Roman" w:cs="Times New Roman"/>
        </w:rPr>
        <w:t>Exchange Act-ABS offerings</w:t>
      </w:r>
      <w:r>
        <w:rPr>
          <w:rFonts w:ascii="Times New Roman" w:hAnsi="Times New Roman" w:cs="Times New Roman"/>
        </w:rPr>
        <w:t xml:space="preserve">/unique issuer. </w:t>
      </w:r>
    </w:p>
    <w:p w:rsidR="00754799" w:rsidRDefault="00754799" w:rsidP="00754799">
      <w:pPr>
        <w:pStyle w:val="FootnoteText"/>
      </w:pPr>
      <w:r>
        <w:rPr>
          <w:rFonts w:ascii="Times New Roman" w:hAnsi="Times New Roman" w:cs="Times New Roman"/>
        </w:rPr>
        <w:t xml:space="preserve"> </w:t>
      </w:r>
    </w:p>
  </w:footnote>
  <w:footnote w:id="35">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00334657" w:rsidRPr="00334657">
        <w:rPr>
          <w:rFonts w:ascii="Times New Roman" w:hAnsi="Times New Roman" w:cs="Times New Roman"/>
          <w:u w:val="single"/>
        </w:rPr>
        <w:t>See</w:t>
      </w:r>
      <w:r w:rsidR="00334657" w:rsidRPr="00334657">
        <w:rPr>
          <w:rFonts w:ascii="Times New Roman" w:hAnsi="Times New Roman" w:cs="Times New Roman"/>
        </w:rPr>
        <w:t xml:space="preserve"> </w:t>
      </w:r>
      <w:r w:rsidR="00334657" w:rsidRPr="00334657">
        <w:rPr>
          <w:rFonts w:ascii="Times New Roman" w:hAnsi="Times New Roman" w:cs="Times New Roman"/>
          <w:u w:val="single"/>
        </w:rPr>
        <w:t>Nationally Recognized Statistical Rating Organizations</w:t>
      </w:r>
      <w:r w:rsidR="00334657" w:rsidRPr="00334657">
        <w:rPr>
          <w:rFonts w:ascii="Times New Roman" w:hAnsi="Times New Roman" w:cs="Times New Roman"/>
        </w:rPr>
        <w:t>, 79 FR 552</w:t>
      </w:r>
      <w:r w:rsidR="00334657">
        <w:rPr>
          <w:rFonts w:ascii="Times New Roman" w:hAnsi="Times New Roman" w:cs="Times New Roman"/>
        </w:rPr>
        <w:t>47</w:t>
      </w:r>
      <w:r w:rsidR="00334657" w:rsidRPr="00334657">
        <w:rPr>
          <w:rFonts w:ascii="Times New Roman" w:hAnsi="Times New Roman" w:cs="Times New Roman"/>
        </w:rPr>
        <w:t xml:space="preserve"> n. </w:t>
      </w:r>
      <w:r w:rsidR="00334657">
        <w:rPr>
          <w:rFonts w:ascii="Times New Roman" w:hAnsi="Times New Roman" w:cs="Times New Roman"/>
        </w:rPr>
        <w:t>2310</w:t>
      </w:r>
      <w:r w:rsidR="00334657" w:rsidRPr="00334657">
        <w:rPr>
          <w:rFonts w:ascii="Times New Roman" w:hAnsi="Times New Roman" w:cs="Times New Roman"/>
        </w:rPr>
        <w:t xml:space="preserve"> </w:t>
      </w:r>
      <w:r w:rsidR="00334657">
        <w:rPr>
          <w:rFonts w:ascii="Times New Roman" w:hAnsi="Times New Roman" w:cs="Times New Roman"/>
        </w:rPr>
        <w:t>(noting that, b</w:t>
      </w:r>
      <w:r w:rsidRPr="00E54605">
        <w:rPr>
          <w:rFonts w:ascii="Times New Roman" w:hAnsi="Times New Roman" w:cs="Times New Roman"/>
        </w:rPr>
        <w:t>ased on the Asset-Backed Alert database, the Commission estimate</w:t>
      </w:r>
      <w:r w:rsidR="0084566C" w:rsidRPr="00E54605">
        <w:rPr>
          <w:rFonts w:ascii="Times New Roman" w:hAnsi="Times New Roman" w:cs="Times New Roman"/>
        </w:rPr>
        <w:t>d</w:t>
      </w:r>
      <w:r w:rsidRPr="00E54605">
        <w:rPr>
          <w:rFonts w:ascii="Times New Roman" w:hAnsi="Times New Roman" w:cs="Times New Roman"/>
        </w:rPr>
        <w:t xml:space="preserve"> there were eleven separate offerings of municipal Exchange Act-ABS in 2013</w:t>
      </w:r>
      <w:r w:rsidR="00334657">
        <w:rPr>
          <w:rFonts w:ascii="Times New Roman" w:hAnsi="Times New Roman" w:cs="Times New Roman"/>
        </w:rPr>
        <w:t>)</w:t>
      </w:r>
      <w:r w:rsidRPr="00E54605">
        <w:rPr>
          <w:rFonts w:ascii="Times New Roman" w:hAnsi="Times New Roman" w:cs="Times New Roman"/>
        </w:rPr>
        <w:t>.</w:t>
      </w:r>
    </w:p>
    <w:p w:rsidR="00D0491D" w:rsidRPr="00E54605" w:rsidRDefault="00D0491D" w:rsidP="001F0849">
      <w:pPr>
        <w:pStyle w:val="FootnoteText"/>
        <w:ind w:left="720" w:hanging="720"/>
        <w:rPr>
          <w:rFonts w:ascii="Times New Roman" w:hAnsi="Times New Roman" w:cs="Times New Roman"/>
        </w:rPr>
      </w:pPr>
    </w:p>
  </w:footnote>
  <w:footnote w:id="36">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00712235" w:rsidRPr="00E54605">
        <w:rPr>
          <w:rFonts w:ascii="Times New Roman" w:hAnsi="Times New Roman" w:cs="Times New Roman"/>
          <w:u w:val="single"/>
        </w:rPr>
        <w:t xml:space="preserve">Proposed Rules for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76 FR at 33510.</w:t>
      </w:r>
    </w:p>
    <w:p w:rsidR="00D0491D" w:rsidRPr="00E54605" w:rsidRDefault="00D0491D" w:rsidP="001F0849">
      <w:pPr>
        <w:pStyle w:val="FootnoteText"/>
        <w:ind w:left="720" w:hanging="720"/>
        <w:rPr>
          <w:rFonts w:ascii="Times New Roman" w:hAnsi="Times New Roman" w:cs="Times New Roman"/>
        </w:rPr>
      </w:pPr>
    </w:p>
  </w:footnote>
  <w:footnote w:id="37">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Pr="00E54605">
        <w:rPr>
          <w:rFonts w:ascii="Times New Roman" w:hAnsi="Times New Roman" w:cs="Times New Roman"/>
          <w:u w:val="single"/>
        </w:rPr>
        <w:t>id.</w:t>
      </w:r>
      <w:r w:rsidRPr="00E54605">
        <w:rPr>
          <w:rFonts w:ascii="Times New Roman" w:hAnsi="Times New Roman" w:cs="Times New Roman"/>
        </w:rPr>
        <w:t xml:space="preserve">  </w:t>
      </w:r>
      <w:r w:rsidRPr="00E54605">
        <w:rPr>
          <w:rFonts w:ascii="Times New Roman" w:hAnsi="Times New Roman" w:cs="Times New Roman"/>
          <w:u w:val="single"/>
        </w:rPr>
        <w:t>See also</w:t>
      </w:r>
      <w:r w:rsidRPr="00E54605">
        <w:rPr>
          <w:rFonts w:ascii="Times New Roman" w:hAnsi="Times New Roman" w:cs="Times New Roman"/>
        </w:rPr>
        <w:t xml:space="preserve"> </w:t>
      </w:r>
      <w:r w:rsidRPr="00E54605">
        <w:rPr>
          <w:rFonts w:ascii="Times New Roman" w:hAnsi="Times New Roman" w:cs="Times New Roman"/>
          <w:u w:val="single"/>
        </w:rPr>
        <w:t xml:space="preserve">Disclosure for Asset-Backed Securities Required by </w:t>
      </w:r>
      <w:r w:rsidR="00600C48">
        <w:rPr>
          <w:rFonts w:ascii="Times New Roman" w:hAnsi="Times New Roman" w:cs="Times New Roman"/>
          <w:u w:val="single"/>
        </w:rPr>
        <w:t>Section</w:t>
      </w:r>
      <w:r w:rsidRPr="00E54605">
        <w:rPr>
          <w:rFonts w:ascii="Times New Roman" w:hAnsi="Times New Roman" w:cs="Times New Roman"/>
          <w:u w:val="single"/>
        </w:rPr>
        <w:t xml:space="preserve"> 943 of the Dodd-Frank Wall Street Reform and Consumer Protection Act</w:t>
      </w:r>
      <w:r w:rsidRPr="00E54605">
        <w:rPr>
          <w:rFonts w:ascii="Times New Roman" w:hAnsi="Times New Roman" w:cs="Times New Roman"/>
        </w:rPr>
        <w:t>, 76 FR at 4507</w:t>
      </w:r>
      <w:r w:rsidR="00CF1DFE" w:rsidRPr="00E54605">
        <w:rPr>
          <w:rFonts w:ascii="Times New Roman" w:hAnsi="Times New Roman" w:cs="Times New Roman"/>
        </w:rPr>
        <w:t xml:space="preserve"> </w:t>
      </w:r>
      <w:r w:rsidRPr="00E54605">
        <w:rPr>
          <w:rFonts w:ascii="Times New Roman" w:hAnsi="Times New Roman" w:cs="Times New Roman"/>
        </w:rPr>
        <w:t>(estimating thirty hours to prepare the form when filed pursuant to Rule 15Ga-1).</w:t>
      </w:r>
    </w:p>
    <w:p w:rsidR="00D0491D" w:rsidRPr="00E54605" w:rsidRDefault="00D0491D" w:rsidP="001F0849">
      <w:pPr>
        <w:pStyle w:val="FootnoteText"/>
        <w:ind w:left="720" w:hanging="720"/>
        <w:rPr>
          <w:rFonts w:ascii="Times New Roman" w:hAnsi="Times New Roman" w:cs="Times New Roman"/>
        </w:rPr>
      </w:pPr>
    </w:p>
  </w:footnote>
  <w:footnote w:id="38">
    <w:p w:rsidR="00567C12" w:rsidRPr="00E54605" w:rsidRDefault="00567C12" w:rsidP="001F0849">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hAnsi="Times New Roman" w:cs="Times New Roman"/>
          <w:u w:val="single"/>
        </w:rPr>
        <w:t>See</w:t>
      </w:r>
      <w:r w:rsidRPr="00E54605">
        <w:rPr>
          <w:rFonts w:ascii="Times New Roman" w:hAnsi="Times New Roman" w:cs="Times New Roman"/>
        </w:rPr>
        <w:t xml:space="preserve"> </w:t>
      </w:r>
      <w:r w:rsidR="00712235" w:rsidRPr="00E54605">
        <w:rPr>
          <w:rFonts w:ascii="Times New Roman" w:hAnsi="Times New Roman" w:cs="Times New Roman"/>
          <w:u w:val="single"/>
        </w:rPr>
        <w:t xml:space="preserve">Proposed Rules for </w:t>
      </w:r>
      <w:r w:rsidRPr="00E54605">
        <w:rPr>
          <w:rFonts w:ascii="Times New Roman" w:hAnsi="Times New Roman" w:cs="Times New Roman"/>
          <w:u w:val="single"/>
        </w:rPr>
        <w:t>Nationally Recognized Statistical Rating Organizations</w:t>
      </w:r>
      <w:r w:rsidRPr="00E54605">
        <w:rPr>
          <w:rFonts w:ascii="Times New Roman" w:hAnsi="Times New Roman" w:cs="Times New Roman"/>
        </w:rPr>
        <w:t>, 76 FR at 33510.</w:t>
      </w:r>
    </w:p>
    <w:p w:rsidR="00D0491D" w:rsidRPr="00E54605" w:rsidRDefault="00D0491D" w:rsidP="001F0849">
      <w:pPr>
        <w:pStyle w:val="FootnoteText"/>
        <w:ind w:left="720" w:hanging="720"/>
        <w:rPr>
          <w:rFonts w:ascii="Times New Roman" w:hAnsi="Times New Roman" w:cs="Times New Roman"/>
        </w:rPr>
      </w:pPr>
    </w:p>
  </w:footnote>
  <w:footnote w:id="39">
    <w:p w:rsidR="009C3696" w:rsidRPr="00E54605" w:rsidRDefault="009C3696" w:rsidP="009C3696">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proofErr w:type="gramStart"/>
      <w:r w:rsidRPr="00E54605">
        <w:rPr>
          <w:rFonts w:ascii="Times New Roman" w:hAnsi="Times New Roman" w:cs="Times New Roman"/>
        </w:rPr>
        <w:t>715 Exchange Act-ABS transactions x 1 hour = 715 hours.</w:t>
      </w:r>
      <w:proofErr w:type="gramEnd"/>
    </w:p>
    <w:p w:rsidR="009C3696" w:rsidRPr="00E54605" w:rsidRDefault="009C3696" w:rsidP="009C3696">
      <w:pPr>
        <w:pStyle w:val="FootnoteText"/>
        <w:ind w:left="720" w:hanging="720"/>
        <w:rPr>
          <w:rFonts w:ascii="Times New Roman" w:hAnsi="Times New Roman" w:cs="Times New Roman"/>
        </w:rPr>
      </w:pPr>
    </w:p>
  </w:footnote>
  <w:footnote w:id="40">
    <w:p w:rsidR="00140F4B" w:rsidRPr="00E54605" w:rsidRDefault="00140F4B" w:rsidP="00140F4B">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t xml:space="preserve">For the purposes of Form 83-I, the industry-wide one-time hourly burden has been annualized over the three year approval period to an hourly burden of 11,200 hours per year (33,600 hours/3 years).  This equates to an annual burden of 33.33 hours per </w:t>
      </w:r>
      <w:r w:rsidR="00837348" w:rsidRPr="00E54605">
        <w:rPr>
          <w:rFonts w:ascii="Times New Roman" w:hAnsi="Times New Roman" w:cs="Times New Roman"/>
        </w:rPr>
        <w:t>issuer</w:t>
      </w:r>
      <w:r w:rsidRPr="00E54605">
        <w:rPr>
          <w:rFonts w:ascii="Times New Roman" w:hAnsi="Times New Roman" w:cs="Times New Roman"/>
        </w:rPr>
        <w:t xml:space="preserve"> (11,200/336</w:t>
      </w:r>
      <w:r w:rsidR="00837348" w:rsidRPr="00E54605">
        <w:rPr>
          <w:rFonts w:ascii="Times New Roman" w:hAnsi="Times New Roman" w:cs="Times New Roman"/>
        </w:rPr>
        <w:t xml:space="preserve"> issuers</w:t>
      </w:r>
      <w:r w:rsidRPr="00E54605">
        <w:rPr>
          <w:rFonts w:ascii="Times New Roman" w:hAnsi="Times New Roman" w:cs="Times New Roman"/>
        </w:rPr>
        <w:t>) during the three year approval period.</w:t>
      </w:r>
    </w:p>
    <w:p w:rsidR="00CC4BC7" w:rsidRPr="00E54605" w:rsidRDefault="00CC4BC7" w:rsidP="00140F4B">
      <w:pPr>
        <w:pStyle w:val="FootnoteText"/>
        <w:ind w:left="720" w:hanging="720"/>
        <w:rPr>
          <w:rFonts w:ascii="Times New Roman" w:hAnsi="Times New Roman" w:cs="Times New Roman"/>
        </w:rPr>
      </w:pPr>
    </w:p>
  </w:footnote>
  <w:footnote w:id="41">
    <w:p w:rsidR="009C7140" w:rsidRPr="00E54605" w:rsidRDefault="009C7140" w:rsidP="009C7140">
      <w:pPr>
        <w:pStyle w:val="FootnoteText"/>
        <w:ind w:left="720" w:hanging="720"/>
        <w:rPr>
          <w:rFonts w:ascii="Times New Roman" w:eastAsia="Times New Roman" w:hAnsi="Times New Roman" w:cs="Times New Roman"/>
          <w:u w:val="single"/>
        </w:rPr>
      </w:pPr>
      <w:r>
        <w:rPr>
          <w:rStyle w:val="FootnoteReference"/>
        </w:rPr>
        <w:footnoteRef/>
      </w:r>
      <w:r>
        <w:t xml:space="preserve"> </w:t>
      </w:r>
      <w:r>
        <w:tab/>
      </w:r>
      <w:r w:rsidRPr="00E54605">
        <w:rPr>
          <w:rFonts w:ascii="Times New Roman" w:eastAsia="Times New Roman" w:hAnsi="Times New Roman" w:cs="Times New Roman"/>
          <w:u w:val="single"/>
        </w:rPr>
        <w:t>See</w:t>
      </w:r>
      <w:r w:rsidRPr="00E54605">
        <w:rPr>
          <w:rFonts w:ascii="Times New Roman" w:eastAsia="Times New Roman" w:hAnsi="Times New Roman" w:cs="Times New Roman"/>
        </w:rPr>
        <w:t xml:space="preserve"> </w:t>
      </w:r>
      <w:r w:rsidRPr="00E54605">
        <w:rPr>
          <w:rFonts w:ascii="Times New Roman" w:eastAsia="Times New Roman" w:hAnsi="Times New Roman" w:cs="Times New Roman"/>
          <w:u w:val="single"/>
        </w:rPr>
        <w:t xml:space="preserve">Disclosure for Asset-Backed Securities Required by </w:t>
      </w:r>
      <w:r w:rsidR="00600C48">
        <w:rPr>
          <w:rFonts w:ascii="Times New Roman" w:eastAsia="Times New Roman" w:hAnsi="Times New Roman" w:cs="Times New Roman"/>
          <w:u w:val="single"/>
        </w:rPr>
        <w:t>Section</w:t>
      </w:r>
      <w:r w:rsidRPr="00E54605">
        <w:rPr>
          <w:rFonts w:ascii="Times New Roman" w:eastAsia="Times New Roman" w:hAnsi="Times New Roman" w:cs="Times New Roman"/>
          <w:u w:val="single"/>
        </w:rPr>
        <w:t xml:space="preserve"> 943 of the Dodd-Frank Wall Street</w:t>
      </w:r>
    </w:p>
    <w:p w:rsidR="009C7140" w:rsidRPr="00923AC5" w:rsidRDefault="009C7140" w:rsidP="009C7140">
      <w:pPr>
        <w:pStyle w:val="FootnoteText"/>
        <w:ind w:left="720" w:hanging="720"/>
        <w:rPr>
          <w:rFonts w:ascii="Times New Roman" w:hAnsi="Times New Roman" w:cs="Times New Roman"/>
        </w:rPr>
      </w:pPr>
      <w:r w:rsidRPr="00E54605">
        <w:rPr>
          <w:rFonts w:ascii="Times New Roman" w:eastAsia="Times New Roman" w:hAnsi="Times New Roman" w:cs="Times New Roman"/>
        </w:rPr>
        <w:t xml:space="preserve">              </w:t>
      </w:r>
      <w:r w:rsidRPr="00E54605">
        <w:rPr>
          <w:rFonts w:ascii="Times New Roman" w:eastAsia="Times New Roman" w:hAnsi="Times New Roman" w:cs="Times New Roman"/>
          <w:u w:val="single"/>
        </w:rPr>
        <w:t>Reform and Consumer Protection Act</w:t>
      </w:r>
      <w:r w:rsidRPr="00E54605">
        <w:rPr>
          <w:rFonts w:ascii="Times New Roman" w:eastAsia="Times New Roman" w:hAnsi="Times New Roman" w:cs="Times New Roman"/>
        </w:rPr>
        <w:t xml:space="preserve">, 76 FR </w:t>
      </w:r>
      <w:r>
        <w:rPr>
          <w:rFonts w:ascii="Times New Roman" w:eastAsia="Times New Roman" w:hAnsi="Times New Roman" w:cs="Times New Roman"/>
        </w:rPr>
        <w:t xml:space="preserve">at </w:t>
      </w:r>
      <w:r w:rsidRPr="00E54605">
        <w:rPr>
          <w:rFonts w:ascii="Times New Roman" w:eastAsia="Times New Roman" w:hAnsi="Times New Roman" w:cs="Times New Roman"/>
        </w:rPr>
        <w:t>4</w:t>
      </w:r>
      <w:r w:rsidR="00937805">
        <w:rPr>
          <w:rFonts w:ascii="Times New Roman" w:eastAsia="Times New Roman" w:hAnsi="Times New Roman" w:cs="Times New Roman"/>
        </w:rPr>
        <w:t>507</w:t>
      </w:r>
      <w:r w:rsidR="00923AC5" w:rsidRPr="00923AC5">
        <w:t xml:space="preserve"> </w:t>
      </w:r>
      <w:r w:rsidR="00923AC5" w:rsidRPr="00923AC5">
        <w:rPr>
          <w:rFonts w:ascii="Times New Roman" w:hAnsi="Times New Roman" w:cs="Times New Roman"/>
        </w:rPr>
        <w:t>(The</w:t>
      </w:r>
      <w:r w:rsidR="00832862">
        <w:rPr>
          <w:rFonts w:ascii="Times New Roman" w:hAnsi="Times New Roman" w:cs="Times New Roman"/>
        </w:rPr>
        <w:t xml:space="preserve"> current</w:t>
      </w:r>
      <w:r w:rsidR="00923AC5" w:rsidRPr="00923AC5">
        <w:rPr>
          <w:rFonts w:ascii="Times New Roman" w:hAnsi="Times New Roman" w:cs="Times New Roman"/>
        </w:rPr>
        <w:t xml:space="preserve"> total annual reporting burden of 16,538 hours </w:t>
      </w:r>
      <w:r w:rsidR="00923AC5">
        <w:rPr>
          <w:rFonts w:ascii="Times New Roman" w:hAnsi="Times New Roman" w:cs="Times New Roman"/>
        </w:rPr>
        <w:t xml:space="preserve">for </w:t>
      </w:r>
      <w:r w:rsidR="00923AC5" w:rsidRPr="00923AC5">
        <w:rPr>
          <w:rFonts w:ascii="Times New Roman" w:hAnsi="Times New Roman" w:cs="Times New Roman"/>
        </w:rPr>
        <w:t>Form ABS-15G excludes the one-time burden of 172,530 hours to set up the mechanisms to make the initial disclosures on Form ABS-15G required by Rule 15Ga-1 which is no longer applicable)</w:t>
      </w:r>
      <w:r w:rsidR="00923AC5">
        <w:rPr>
          <w:rFonts w:ascii="Times New Roman" w:hAnsi="Times New Roman" w:cs="Times New Roman"/>
        </w:rPr>
        <w:t>.</w:t>
      </w:r>
    </w:p>
    <w:p w:rsidR="009C7140" w:rsidRDefault="009C7140">
      <w:pPr>
        <w:pStyle w:val="FootnoteText"/>
      </w:pPr>
    </w:p>
  </w:footnote>
  <w:footnote w:id="42">
    <w:p w:rsidR="005340EE" w:rsidRPr="00E54605" w:rsidRDefault="005340EE" w:rsidP="00110183">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00856DC2" w:rsidRPr="00E54605">
        <w:rPr>
          <w:rFonts w:ascii="Times New Roman" w:hAnsi="Times New Roman" w:cs="Times New Roman"/>
        </w:rPr>
        <w:t xml:space="preserve">16,538 </w:t>
      </w:r>
      <w:r w:rsidRPr="00E54605">
        <w:rPr>
          <w:rFonts w:ascii="Times New Roman" w:hAnsi="Times New Roman" w:cs="Times New Roman"/>
        </w:rPr>
        <w:t>+ 715 = 1</w:t>
      </w:r>
      <w:r w:rsidR="00856DC2" w:rsidRPr="00E54605">
        <w:rPr>
          <w:rFonts w:ascii="Times New Roman" w:hAnsi="Times New Roman" w:cs="Times New Roman"/>
        </w:rPr>
        <w:t>7</w:t>
      </w:r>
      <w:r w:rsidRPr="00E54605">
        <w:rPr>
          <w:rFonts w:ascii="Times New Roman" w:hAnsi="Times New Roman" w:cs="Times New Roman"/>
        </w:rPr>
        <w:t>,</w:t>
      </w:r>
      <w:r w:rsidR="00856DC2" w:rsidRPr="00E54605">
        <w:rPr>
          <w:rFonts w:ascii="Times New Roman" w:hAnsi="Times New Roman" w:cs="Times New Roman"/>
        </w:rPr>
        <w:t>25</w:t>
      </w:r>
      <w:r w:rsidRPr="00E54605">
        <w:rPr>
          <w:rFonts w:ascii="Times New Roman" w:hAnsi="Times New Roman" w:cs="Times New Roman"/>
        </w:rPr>
        <w:t xml:space="preserve">3.  Prior </w:t>
      </w:r>
      <w:proofErr w:type="gramStart"/>
      <w:r w:rsidRPr="00E54605">
        <w:rPr>
          <w:rFonts w:ascii="Times New Roman" w:hAnsi="Times New Roman" w:cs="Times New Roman"/>
        </w:rPr>
        <w:t xml:space="preserve">to </w:t>
      </w:r>
      <w:r w:rsidR="00045B23">
        <w:rPr>
          <w:rFonts w:ascii="Times New Roman" w:hAnsi="Times New Roman" w:cs="Times New Roman"/>
        </w:rPr>
        <w:t xml:space="preserve"> the</w:t>
      </w:r>
      <w:proofErr w:type="gramEnd"/>
      <w:r w:rsidR="00045B23">
        <w:rPr>
          <w:rFonts w:ascii="Times New Roman" w:hAnsi="Times New Roman" w:cs="Times New Roman"/>
        </w:rPr>
        <w:t xml:space="preserve"> adoption of</w:t>
      </w:r>
      <w:r w:rsidRPr="00E54605">
        <w:rPr>
          <w:rFonts w:ascii="Times New Roman" w:hAnsi="Times New Roman" w:cs="Times New Roman"/>
        </w:rPr>
        <w:t xml:space="preserve"> Rule 15Ga-2 and the amendments to Form ABS-15G, the total annual burden for Form ABS-15G was 1</w:t>
      </w:r>
      <w:r w:rsidR="00FE396A" w:rsidRPr="00E54605">
        <w:rPr>
          <w:rFonts w:ascii="Times New Roman" w:hAnsi="Times New Roman" w:cs="Times New Roman"/>
        </w:rPr>
        <w:t>6</w:t>
      </w:r>
      <w:r w:rsidRPr="00E54605">
        <w:rPr>
          <w:rFonts w:ascii="Times New Roman" w:hAnsi="Times New Roman" w:cs="Times New Roman"/>
        </w:rPr>
        <w:t>,</w:t>
      </w:r>
      <w:r w:rsidR="00FE396A" w:rsidRPr="00E54605">
        <w:rPr>
          <w:rFonts w:ascii="Times New Roman" w:hAnsi="Times New Roman" w:cs="Times New Roman"/>
        </w:rPr>
        <w:t>538</w:t>
      </w:r>
      <w:r w:rsidRPr="00E54605">
        <w:rPr>
          <w:rFonts w:ascii="Times New Roman" w:hAnsi="Times New Roman" w:cs="Times New Roman"/>
        </w:rPr>
        <w:t xml:space="preserve"> hours.  After </w:t>
      </w:r>
      <w:r w:rsidR="00045B23">
        <w:rPr>
          <w:rFonts w:ascii="Times New Roman" w:hAnsi="Times New Roman" w:cs="Times New Roman"/>
        </w:rPr>
        <w:t xml:space="preserve">the adoption of </w:t>
      </w:r>
      <w:r w:rsidRPr="00E54605">
        <w:rPr>
          <w:rFonts w:ascii="Times New Roman" w:hAnsi="Times New Roman" w:cs="Times New Roman"/>
        </w:rPr>
        <w:t xml:space="preserve">Rule 15Ga-2 and the amendments </w:t>
      </w:r>
      <w:r w:rsidR="00110183" w:rsidRPr="00E54605">
        <w:rPr>
          <w:rFonts w:ascii="Times New Roman" w:hAnsi="Times New Roman" w:cs="Times New Roman"/>
        </w:rPr>
        <w:t xml:space="preserve">to </w:t>
      </w:r>
      <w:r w:rsidRPr="00E54605">
        <w:rPr>
          <w:rFonts w:ascii="Times New Roman" w:hAnsi="Times New Roman" w:cs="Times New Roman"/>
        </w:rPr>
        <w:t>Form ABS-15G, there is a</w:t>
      </w:r>
      <w:r w:rsidR="002741C3" w:rsidRPr="00E54605">
        <w:rPr>
          <w:rFonts w:ascii="Times New Roman" w:hAnsi="Times New Roman" w:cs="Times New Roman"/>
        </w:rPr>
        <w:t>n additional</w:t>
      </w:r>
      <w:r w:rsidRPr="00E54605">
        <w:rPr>
          <w:rFonts w:ascii="Times New Roman" w:hAnsi="Times New Roman" w:cs="Times New Roman"/>
        </w:rPr>
        <w:t xml:space="preserve"> annual burden for Form ABS-15G of 715 hours.</w:t>
      </w:r>
    </w:p>
    <w:p w:rsidR="007B57A3" w:rsidRPr="00E54605" w:rsidRDefault="007B57A3" w:rsidP="00110183">
      <w:pPr>
        <w:pStyle w:val="FootnoteText"/>
        <w:ind w:left="720" w:hanging="720"/>
        <w:rPr>
          <w:rFonts w:ascii="Times New Roman" w:hAnsi="Times New Roman" w:cs="Times New Roman"/>
        </w:rPr>
      </w:pPr>
    </w:p>
  </w:footnote>
  <w:footnote w:id="43">
    <w:p w:rsidR="0079166E" w:rsidRPr="00E54605" w:rsidRDefault="00D45A10" w:rsidP="0079166E">
      <w:pPr>
        <w:pStyle w:val="FootnoteText"/>
        <w:ind w:left="720" w:hanging="720"/>
        <w:rPr>
          <w:rFonts w:ascii="Times New Roman" w:eastAsia="Times New Roman" w:hAnsi="Times New Roman" w:cs="Times New Roman"/>
          <w:u w:val="single"/>
        </w:rPr>
      </w:pPr>
      <w:r w:rsidRPr="00D45A10">
        <w:rPr>
          <w:rStyle w:val="FootnoteReference"/>
          <w:rFonts w:ascii="Times New Roman" w:hAnsi="Times New Roman"/>
        </w:rPr>
        <w:footnoteRef/>
      </w:r>
      <w:r w:rsidRPr="00D45A10">
        <w:rPr>
          <w:rFonts w:ascii="Times New Roman" w:hAnsi="Times New Roman" w:cs="Times New Roman"/>
        </w:rPr>
        <w:t xml:space="preserve"> </w:t>
      </w:r>
      <w:r w:rsidRPr="00D45A10">
        <w:rPr>
          <w:rFonts w:ascii="Times New Roman" w:hAnsi="Times New Roman" w:cs="Times New Roman"/>
        </w:rPr>
        <w:tab/>
      </w:r>
      <w:r w:rsidRPr="00D45A10">
        <w:rPr>
          <w:rFonts w:ascii="Times New Roman" w:eastAsia="Times New Roman" w:hAnsi="Times New Roman" w:cs="Times New Roman"/>
          <w:u w:val="single"/>
        </w:rPr>
        <w:t>See</w:t>
      </w:r>
      <w:r w:rsidRPr="00D45A10">
        <w:rPr>
          <w:rFonts w:ascii="Times New Roman" w:eastAsia="Times New Roman" w:hAnsi="Times New Roman" w:cs="Times New Roman"/>
        </w:rPr>
        <w:t xml:space="preserve"> </w:t>
      </w:r>
      <w:r w:rsidR="0079166E" w:rsidRPr="00E54605">
        <w:rPr>
          <w:rFonts w:ascii="Times New Roman" w:eastAsia="Times New Roman" w:hAnsi="Times New Roman" w:cs="Times New Roman"/>
          <w:u w:val="single"/>
        </w:rPr>
        <w:t xml:space="preserve">Disclosure for Asset-Backed Securities Required by </w:t>
      </w:r>
      <w:r w:rsidR="00600C48">
        <w:rPr>
          <w:rFonts w:ascii="Times New Roman" w:eastAsia="Times New Roman" w:hAnsi="Times New Roman" w:cs="Times New Roman"/>
          <w:u w:val="single"/>
        </w:rPr>
        <w:t>Section</w:t>
      </w:r>
      <w:r w:rsidR="0079166E" w:rsidRPr="00E54605">
        <w:rPr>
          <w:rFonts w:ascii="Times New Roman" w:eastAsia="Times New Roman" w:hAnsi="Times New Roman" w:cs="Times New Roman"/>
          <w:u w:val="single"/>
        </w:rPr>
        <w:t xml:space="preserve"> 943 of the Dodd-Frank Wall Street</w:t>
      </w:r>
    </w:p>
    <w:p w:rsidR="00D45A10" w:rsidRPr="00D45A10" w:rsidRDefault="0079166E" w:rsidP="0079166E">
      <w:pPr>
        <w:pStyle w:val="FootnoteText"/>
        <w:ind w:left="705"/>
        <w:rPr>
          <w:rFonts w:ascii="Times New Roman" w:eastAsia="Times New Roman" w:hAnsi="Times New Roman" w:cs="Times New Roman"/>
        </w:rPr>
      </w:pPr>
      <w:proofErr w:type="gramStart"/>
      <w:r w:rsidRPr="00E54605">
        <w:rPr>
          <w:rFonts w:ascii="Times New Roman" w:eastAsia="Times New Roman" w:hAnsi="Times New Roman" w:cs="Times New Roman"/>
          <w:u w:val="single"/>
        </w:rPr>
        <w:t>Reform and Consumer Protection Act</w:t>
      </w:r>
      <w:r w:rsidRPr="00E54605">
        <w:rPr>
          <w:rFonts w:ascii="Times New Roman" w:eastAsia="Times New Roman" w:hAnsi="Times New Roman" w:cs="Times New Roman"/>
        </w:rPr>
        <w:t xml:space="preserve">, 76 FR </w:t>
      </w:r>
      <w:r>
        <w:rPr>
          <w:rFonts w:ascii="Times New Roman" w:eastAsia="Times New Roman" w:hAnsi="Times New Roman" w:cs="Times New Roman"/>
        </w:rPr>
        <w:t xml:space="preserve">at </w:t>
      </w:r>
      <w:r w:rsidR="00D45A10" w:rsidRPr="00D45A10">
        <w:rPr>
          <w:rFonts w:ascii="Times New Roman" w:eastAsia="Times New Roman" w:hAnsi="Times New Roman" w:cs="Times New Roman"/>
        </w:rPr>
        <w:t>450</w:t>
      </w:r>
      <w:r w:rsidR="00587E87">
        <w:rPr>
          <w:rFonts w:ascii="Times New Roman" w:eastAsia="Times New Roman" w:hAnsi="Times New Roman" w:cs="Times New Roman"/>
        </w:rPr>
        <w:t>9</w:t>
      </w:r>
      <w:r w:rsidR="00D45A10" w:rsidRPr="00D45A10">
        <w:rPr>
          <w:rFonts w:ascii="Times New Roman" w:eastAsia="Times New Roman" w:hAnsi="Times New Roman" w:cs="Times New Roman"/>
        </w:rPr>
        <w:t xml:space="preserve"> </w:t>
      </w:r>
      <w:r w:rsidR="00754799" w:rsidRPr="00754799">
        <w:rPr>
          <w:rFonts w:ascii="Times New Roman" w:eastAsia="Times New Roman" w:hAnsi="Times New Roman" w:cs="Times New Roman"/>
        </w:rPr>
        <w:t xml:space="preserve">(57,510 hours x $400 per hour </w:t>
      </w:r>
      <w:r w:rsidR="00754799">
        <w:rPr>
          <w:rFonts w:ascii="Times New Roman" w:eastAsia="Times New Roman" w:hAnsi="Times New Roman" w:cs="Times New Roman"/>
        </w:rPr>
        <w:t xml:space="preserve">to retain </w:t>
      </w:r>
      <w:r w:rsidR="00754799" w:rsidRPr="00754799">
        <w:rPr>
          <w:rFonts w:ascii="Times New Roman" w:eastAsia="Times New Roman" w:hAnsi="Times New Roman" w:cs="Times New Roman"/>
        </w:rPr>
        <w:t>outside professionals)</w:t>
      </w:r>
      <w:r w:rsidR="00754799">
        <w:rPr>
          <w:rFonts w:ascii="Times New Roman" w:eastAsia="Times New Roman" w:hAnsi="Times New Roman" w:cs="Times New Roman"/>
        </w:rPr>
        <w:t>.</w:t>
      </w:r>
      <w:proofErr w:type="gramEnd"/>
    </w:p>
    <w:p w:rsidR="00D45A10" w:rsidRPr="00D45A10" w:rsidRDefault="00D45A10" w:rsidP="00D45A10">
      <w:pPr>
        <w:pStyle w:val="FootnoteText"/>
        <w:rPr>
          <w:rFonts w:ascii="Times New Roman" w:hAnsi="Times New Roman" w:cs="Times New Roman"/>
        </w:rPr>
      </w:pPr>
    </w:p>
  </w:footnote>
  <w:footnote w:id="44">
    <w:p w:rsidR="00D45A10" w:rsidRPr="00D45A10" w:rsidRDefault="00D45A10" w:rsidP="00D45A10">
      <w:pPr>
        <w:pStyle w:val="FootnoteText"/>
        <w:rPr>
          <w:rFonts w:ascii="Times New Roman" w:eastAsia="Times New Roman" w:hAnsi="Times New Roman" w:cs="Times New Roman"/>
        </w:rPr>
      </w:pPr>
      <w:r w:rsidRPr="00D45A10">
        <w:rPr>
          <w:rStyle w:val="FootnoteReference"/>
          <w:rFonts w:ascii="Times New Roman" w:hAnsi="Times New Roman"/>
        </w:rPr>
        <w:footnoteRef/>
      </w:r>
      <w:r w:rsidRPr="00D45A10">
        <w:rPr>
          <w:rFonts w:ascii="Times New Roman" w:hAnsi="Times New Roman" w:cs="Times New Roman"/>
        </w:rPr>
        <w:t xml:space="preserve"> </w:t>
      </w:r>
      <w:r w:rsidRPr="00D45A10">
        <w:rPr>
          <w:rFonts w:ascii="Times New Roman" w:hAnsi="Times New Roman" w:cs="Times New Roman"/>
        </w:rPr>
        <w:tab/>
      </w:r>
      <w:r w:rsidRPr="00D45A10">
        <w:rPr>
          <w:rFonts w:ascii="Times New Roman" w:eastAsia="Times New Roman" w:hAnsi="Times New Roman" w:cs="Times New Roman"/>
          <w:u w:val="single"/>
        </w:rPr>
        <w:t>See</w:t>
      </w:r>
      <w:r w:rsidRPr="00D45A10">
        <w:rPr>
          <w:rFonts w:ascii="Times New Roman" w:eastAsia="Times New Roman" w:hAnsi="Times New Roman" w:cs="Times New Roman"/>
        </w:rPr>
        <w:t xml:space="preserve"> </w:t>
      </w:r>
      <w:r w:rsidRPr="00D45A10">
        <w:rPr>
          <w:rFonts w:ascii="Times New Roman" w:eastAsia="Times New Roman" w:hAnsi="Times New Roman" w:cs="Times New Roman"/>
          <w:u w:val="single"/>
        </w:rPr>
        <w:t>id.</w:t>
      </w:r>
      <w:r w:rsidRPr="00D45A10">
        <w:rPr>
          <w:rFonts w:ascii="Times New Roman" w:eastAsia="Times New Roman" w:hAnsi="Times New Roman" w:cs="Times New Roman"/>
        </w:rPr>
        <w:t xml:space="preserve"> </w:t>
      </w:r>
      <w:proofErr w:type="gramStart"/>
      <w:r w:rsidRPr="00D45A10">
        <w:rPr>
          <w:rFonts w:ascii="Times New Roman" w:eastAsia="Times New Roman" w:hAnsi="Times New Roman" w:cs="Times New Roman"/>
        </w:rPr>
        <w:t>at</w:t>
      </w:r>
      <w:proofErr w:type="gramEnd"/>
      <w:r w:rsidRPr="00D45A10">
        <w:rPr>
          <w:rFonts w:ascii="Times New Roman" w:eastAsia="Times New Roman" w:hAnsi="Times New Roman" w:cs="Times New Roman"/>
        </w:rPr>
        <w:t xml:space="preserve"> 4489.</w:t>
      </w:r>
    </w:p>
    <w:p w:rsidR="00D45A10" w:rsidRDefault="00D45A10" w:rsidP="00D45A10">
      <w:pPr>
        <w:pStyle w:val="FootnoteText"/>
      </w:pPr>
    </w:p>
  </w:footnote>
  <w:footnote w:id="45">
    <w:p w:rsidR="007B57A3" w:rsidRPr="00E54605" w:rsidRDefault="007B57A3" w:rsidP="0079166E">
      <w:pPr>
        <w:pStyle w:val="FootnoteText"/>
        <w:ind w:left="720" w:hanging="720"/>
        <w:rPr>
          <w:rFonts w:ascii="Times New Roman" w:hAnsi="Times New Roman" w:cs="Times New Roman"/>
        </w:rPr>
      </w:pPr>
      <w:r w:rsidRPr="00E54605">
        <w:rPr>
          <w:rStyle w:val="FootnoteReference"/>
          <w:rFonts w:ascii="Times New Roman" w:hAnsi="Times New Roman"/>
        </w:rPr>
        <w:footnoteRef/>
      </w:r>
      <w:r w:rsidRPr="00E54605">
        <w:rPr>
          <w:rFonts w:ascii="Times New Roman" w:hAnsi="Times New Roman" w:cs="Times New Roman"/>
        </w:rPr>
        <w:t xml:space="preserve"> </w:t>
      </w:r>
      <w:r w:rsidRPr="00E54605">
        <w:rPr>
          <w:rFonts w:ascii="Times New Roman" w:hAnsi="Times New Roman" w:cs="Times New Roman"/>
        </w:rPr>
        <w:tab/>
      </w:r>
      <w:r w:rsidRPr="00E54605">
        <w:rPr>
          <w:rFonts w:ascii="Times New Roman" w:eastAsia="Times New Roman" w:hAnsi="Times New Roman" w:cs="Times New Roman"/>
          <w:u w:val="single"/>
        </w:rPr>
        <w:t>See</w:t>
      </w:r>
      <w:r w:rsidRPr="00E54605">
        <w:rPr>
          <w:rFonts w:ascii="Times New Roman" w:eastAsia="Times New Roman" w:hAnsi="Times New Roman" w:cs="Times New Roman"/>
        </w:rPr>
        <w:t xml:space="preserve"> </w:t>
      </w:r>
      <w:r w:rsidR="0079166E" w:rsidRPr="00D45A10">
        <w:rPr>
          <w:rFonts w:ascii="Times New Roman" w:eastAsia="Times New Roman" w:hAnsi="Times New Roman" w:cs="Times New Roman"/>
          <w:u w:val="single"/>
        </w:rPr>
        <w:t>id.</w:t>
      </w:r>
      <w:r w:rsidR="0079166E" w:rsidRPr="00D45A10">
        <w:rPr>
          <w:rFonts w:ascii="Times New Roman" w:eastAsia="Times New Roman" w:hAnsi="Times New Roman" w:cs="Times New Roman"/>
        </w:rPr>
        <w:t xml:space="preserve"> </w:t>
      </w:r>
      <w:proofErr w:type="gramStart"/>
      <w:r w:rsidRPr="00E54605">
        <w:rPr>
          <w:rFonts w:ascii="Times New Roman" w:eastAsia="Times New Roman" w:hAnsi="Times New Roman" w:cs="Times New Roman"/>
        </w:rPr>
        <w:t>at</w:t>
      </w:r>
      <w:proofErr w:type="gramEnd"/>
      <w:r w:rsidRPr="00E54605">
        <w:rPr>
          <w:rFonts w:ascii="Times New Roman" w:eastAsia="Times New Roman" w:hAnsi="Times New Roman" w:cs="Times New Roman"/>
        </w:rPr>
        <w:t xml:space="preserve"> 4507.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D8" w:rsidRDefault="00B66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D8" w:rsidRDefault="00B663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D8" w:rsidRDefault="00B66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nsid w:val="5B06425F"/>
    <w:multiLevelType w:val="hybridMultilevel"/>
    <w:tmpl w:val="FA38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9BA"/>
    <w:rsid w:val="00000E46"/>
    <w:rsid w:val="0000243D"/>
    <w:rsid w:val="00023B15"/>
    <w:rsid w:val="00033E5A"/>
    <w:rsid w:val="00045B23"/>
    <w:rsid w:val="0006152C"/>
    <w:rsid w:val="00066A62"/>
    <w:rsid w:val="0007058C"/>
    <w:rsid w:val="00071744"/>
    <w:rsid w:val="00073216"/>
    <w:rsid w:val="00076EF5"/>
    <w:rsid w:val="000801F3"/>
    <w:rsid w:val="00082736"/>
    <w:rsid w:val="00091A8C"/>
    <w:rsid w:val="00092E69"/>
    <w:rsid w:val="00093076"/>
    <w:rsid w:val="000A22E9"/>
    <w:rsid w:val="000A35DE"/>
    <w:rsid w:val="000F2BC8"/>
    <w:rsid w:val="000F7D90"/>
    <w:rsid w:val="00110183"/>
    <w:rsid w:val="001126C6"/>
    <w:rsid w:val="001247ED"/>
    <w:rsid w:val="001311A4"/>
    <w:rsid w:val="00140F4B"/>
    <w:rsid w:val="00146EA2"/>
    <w:rsid w:val="00151D81"/>
    <w:rsid w:val="00154BC6"/>
    <w:rsid w:val="00160178"/>
    <w:rsid w:val="00164901"/>
    <w:rsid w:val="001734CA"/>
    <w:rsid w:val="0017702B"/>
    <w:rsid w:val="00181F55"/>
    <w:rsid w:val="00186163"/>
    <w:rsid w:val="00192B1D"/>
    <w:rsid w:val="001A1DE6"/>
    <w:rsid w:val="001A4006"/>
    <w:rsid w:val="001C5652"/>
    <w:rsid w:val="001C6816"/>
    <w:rsid w:val="001D18AB"/>
    <w:rsid w:val="001F0849"/>
    <w:rsid w:val="001F0F19"/>
    <w:rsid w:val="001F23D7"/>
    <w:rsid w:val="001F783F"/>
    <w:rsid w:val="002134F8"/>
    <w:rsid w:val="00216412"/>
    <w:rsid w:val="00223485"/>
    <w:rsid w:val="002325BA"/>
    <w:rsid w:val="002361D3"/>
    <w:rsid w:val="002458DC"/>
    <w:rsid w:val="002651B4"/>
    <w:rsid w:val="002741C3"/>
    <w:rsid w:val="00276C05"/>
    <w:rsid w:val="002A78E2"/>
    <w:rsid w:val="002B2EC5"/>
    <w:rsid w:val="002B424F"/>
    <w:rsid w:val="002B63FE"/>
    <w:rsid w:val="002C0F7A"/>
    <w:rsid w:val="002C54FB"/>
    <w:rsid w:val="002C6568"/>
    <w:rsid w:val="002D7174"/>
    <w:rsid w:val="002F0B8D"/>
    <w:rsid w:val="002F6335"/>
    <w:rsid w:val="00301B36"/>
    <w:rsid w:val="00320622"/>
    <w:rsid w:val="003216D8"/>
    <w:rsid w:val="00324624"/>
    <w:rsid w:val="00324828"/>
    <w:rsid w:val="00334657"/>
    <w:rsid w:val="00352A3C"/>
    <w:rsid w:val="00352EC2"/>
    <w:rsid w:val="003618A8"/>
    <w:rsid w:val="0037537A"/>
    <w:rsid w:val="003935C1"/>
    <w:rsid w:val="003959DC"/>
    <w:rsid w:val="003A552E"/>
    <w:rsid w:val="003A77EA"/>
    <w:rsid w:val="003C18D6"/>
    <w:rsid w:val="003C6FBA"/>
    <w:rsid w:val="003D7AFB"/>
    <w:rsid w:val="003F4129"/>
    <w:rsid w:val="003F4DD0"/>
    <w:rsid w:val="004054E9"/>
    <w:rsid w:val="00406090"/>
    <w:rsid w:val="00414D70"/>
    <w:rsid w:val="004238DB"/>
    <w:rsid w:val="00433101"/>
    <w:rsid w:val="00433641"/>
    <w:rsid w:val="00444E07"/>
    <w:rsid w:val="004548FB"/>
    <w:rsid w:val="004617FA"/>
    <w:rsid w:val="00474CB7"/>
    <w:rsid w:val="004845FD"/>
    <w:rsid w:val="004906C7"/>
    <w:rsid w:val="004A026D"/>
    <w:rsid w:val="004A4324"/>
    <w:rsid w:val="004B0E64"/>
    <w:rsid w:val="004B469E"/>
    <w:rsid w:val="004D5DEF"/>
    <w:rsid w:val="004D71B7"/>
    <w:rsid w:val="004F28A1"/>
    <w:rsid w:val="004F2CA5"/>
    <w:rsid w:val="005032B1"/>
    <w:rsid w:val="0051271A"/>
    <w:rsid w:val="00520044"/>
    <w:rsid w:val="00520611"/>
    <w:rsid w:val="00520DEE"/>
    <w:rsid w:val="00527880"/>
    <w:rsid w:val="00533197"/>
    <w:rsid w:val="005340EE"/>
    <w:rsid w:val="00536C9C"/>
    <w:rsid w:val="00552B17"/>
    <w:rsid w:val="00554AD4"/>
    <w:rsid w:val="00555230"/>
    <w:rsid w:val="00562E72"/>
    <w:rsid w:val="00567C12"/>
    <w:rsid w:val="00587E87"/>
    <w:rsid w:val="005906F7"/>
    <w:rsid w:val="00595830"/>
    <w:rsid w:val="005B3456"/>
    <w:rsid w:val="005F0B2A"/>
    <w:rsid w:val="005F2F9A"/>
    <w:rsid w:val="005F3170"/>
    <w:rsid w:val="00600C48"/>
    <w:rsid w:val="0062209F"/>
    <w:rsid w:val="00627367"/>
    <w:rsid w:val="006529F1"/>
    <w:rsid w:val="00664315"/>
    <w:rsid w:val="006973B7"/>
    <w:rsid w:val="006A2818"/>
    <w:rsid w:val="006A4555"/>
    <w:rsid w:val="006A7718"/>
    <w:rsid w:val="006D30D7"/>
    <w:rsid w:val="006E46F3"/>
    <w:rsid w:val="006E7FB9"/>
    <w:rsid w:val="00707E5E"/>
    <w:rsid w:val="00712235"/>
    <w:rsid w:val="007139BA"/>
    <w:rsid w:val="00714B52"/>
    <w:rsid w:val="007238A6"/>
    <w:rsid w:val="0073118A"/>
    <w:rsid w:val="00754799"/>
    <w:rsid w:val="00785487"/>
    <w:rsid w:val="00785814"/>
    <w:rsid w:val="0079166E"/>
    <w:rsid w:val="0079446A"/>
    <w:rsid w:val="007A25F1"/>
    <w:rsid w:val="007A45C6"/>
    <w:rsid w:val="007A4D3A"/>
    <w:rsid w:val="007A7519"/>
    <w:rsid w:val="007B2B07"/>
    <w:rsid w:val="007B57A3"/>
    <w:rsid w:val="007B6DAB"/>
    <w:rsid w:val="007C2ECF"/>
    <w:rsid w:val="007C3F64"/>
    <w:rsid w:val="0080182C"/>
    <w:rsid w:val="008230C4"/>
    <w:rsid w:val="00832862"/>
    <w:rsid w:val="00837348"/>
    <w:rsid w:val="00840A25"/>
    <w:rsid w:val="0084566C"/>
    <w:rsid w:val="00846067"/>
    <w:rsid w:val="008533E7"/>
    <w:rsid w:val="00856DC2"/>
    <w:rsid w:val="00860CE3"/>
    <w:rsid w:val="00871002"/>
    <w:rsid w:val="00880291"/>
    <w:rsid w:val="008924B1"/>
    <w:rsid w:val="00895613"/>
    <w:rsid w:val="008A25ED"/>
    <w:rsid w:val="008A7CFB"/>
    <w:rsid w:val="008C2B77"/>
    <w:rsid w:val="008C6956"/>
    <w:rsid w:val="008C7AAC"/>
    <w:rsid w:val="008E3632"/>
    <w:rsid w:val="0091491A"/>
    <w:rsid w:val="00922437"/>
    <w:rsid w:val="00923AC5"/>
    <w:rsid w:val="00930687"/>
    <w:rsid w:val="00932352"/>
    <w:rsid w:val="00934BBF"/>
    <w:rsid w:val="00937805"/>
    <w:rsid w:val="009659BA"/>
    <w:rsid w:val="00966A46"/>
    <w:rsid w:val="009820D1"/>
    <w:rsid w:val="009823EC"/>
    <w:rsid w:val="00985E89"/>
    <w:rsid w:val="009C1543"/>
    <w:rsid w:val="009C3696"/>
    <w:rsid w:val="009C45A4"/>
    <w:rsid w:val="009C60C8"/>
    <w:rsid w:val="009C6C6B"/>
    <w:rsid w:val="009C7140"/>
    <w:rsid w:val="009C7AD4"/>
    <w:rsid w:val="009D0C55"/>
    <w:rsid w:val="009D48F4"/>
    <w:rsid w:val="009E124D"/>
    <w:rsid w:val="009E3DEE"/>
    <w:rsid w:val="009F3F5D"/>
    <w:rsid w:val="00A00184"/>
    <w:rsid w:val="00A0334B"/>
    <w:rsid w:val="00A072D5"/>
    <w:rsid w:val="00A129FF"/>
    <w:rsid w:val="00A14645"/>
    <w:rsid w:val="00A407E1"/>
    <w:rsid w:val="00A44BF3"/>
    <w:rsid w:val="00A75C46"/>
    <w:rsid w:val="00A76E1A"/>
    <w:rsid w:val="00A81F65"/>
    <w:rsid w:val="00A83329"/>
    <w:rsid w:val="00A83C9A"/>
    <w:rsid w:val="00A905E2"/>
    <w:rsid w:val="00AC169C"/>
    <w:rsid w:val="00AE2A62"/>
    <w:rsid w:val="00AF02D4"/>
    <w:rsid w:val="00B20E85"/>
    <w:rsid w:val="00B32795"/>
    <w:rsid w:val="00B43A8F"/>
    <w:rsid w:val="00B440FC"/>
    <w:rsid w:val="00B663D8"/>
    <w:rsid w:val="00B86BBC"/>
    <w:rsid w:val="00B9131E"/>
    <w:rsid w:val="00B92B37"/>
    <w:rsid w:val="00B955D1"/>
    <w:rsid w:val="00BA65B0"/>
    <w:rsid w:val="00BA69AF"/>
    <w:rsid w:val="00BD2F8E"/>
    <w:rsid w:val="00BD35F4"/>
    <w:rsid w:val="00BD6621"/>
    <w:rsid w:val="00BD75A3"/>
    <w:rsid w:val="00BF1639"/>
    <w:rsid w:val="00BF6B74"/>
    <w:rsid w:val="00BF7014"/>
    <w:rsid w:val="00C02B5C"/>
    <w:rsid w:val="00C047A8"/>
    <w:rsid w:val="00C05F7D"/>
    <w:rsid w:val="00C50B02"/>
    <w:rsid w:val="00C6059D"/>
    <w:rsid w:val="00C70D64"/>
    <w:rsid w:val="00C71CB8"/>
    <w:rsid w:val="00C747B9"/>
    <w:rsid w:val="00C82BA6"/>
    <w:rsid w:val="00C85E21"/>
    <w:rsid w:val="00C92AFB"/>
    <w:rsid w:val="00CB4C2A"/>
    <w:rsid w:val="00CC22C0"/>
    <w:rsid w:val="00CC4BC7"/>
    <w:rsid w:val="00CC5DA0"/>
    <w:rsid w:val="00CC6A76"/>
    <w:rsid w:val="00CD35C9"/>
    <w:rsid w:val="00CD7069"/>
    <w:rsid w:val="00CE4ED8"/>
    <w:rsid w:val="00CE5A46"/>
    <w:rsid w:val="00CF1DFE"/>
    <w:rsid w:val="00D0491D"/>
    <w:rsid w:val="00D1146E"/>
    <w:rsid w:val="00D11911"/>
    <w:rsid w:val="00D163CE"/>
    <w:rsid w:val="00D23196"/>
    <w:rsid w:val="00D34972"/>
    <w:rsid w:val="00D4514B"/>
    <w:rsid w:val="00D45A10"/>
    <w:rsid w:val="00D50B67"/>
    <w:rsid w:val="00D54B20"/>
    <w:rsid w:val="00D61BAC"/>
    <w:rsid w:val="00D834B9"/>
    <w:rsid w:val="00D95D5A"/>
    <w:rsid w:val="00DA0658"/>
    <w:rsid w:val="00DB4227"/>
    <w:rsid w:val="00DC0394"/>
    <w:rsid w:val="00DC2336"/>
    <w:rsid w:val="00E04C4B"/>
    <w:rsid w:val="00E05786"/>
    <w:rsid w:val="00E2614D"/>
    <w:rsid w:val="00E33584"/>
    <w:rsid w:val="00E37C12"/>
    <w:rsid w:val="00E4684E"/>
    <w:rsid w:val="00E52EA1"/>
    <w:rsid w:val="00E54605"/>
    <w:rsid w:val="00E63AE6"/>
    <w:rsid w:val="00EB2EB8"/>
    <w:rsid w:val="00EB3528"/>
    <w:rsid w:val="00EC128C"/>
    <w:rsid w:val="00EE0991"/>
    <w:rsid w:val="00EE2B8A"/>
    <w:rsid w:val="00EE443F"/>
    <w:rsid w:val="00EE5E57"/>
    <w:rsid w:val="00EE683B"/>
    <w:rsid w:val="00F17E91"/>
    <w:rsid w:val="00F20EE8"/>
    <w:rsid w:val="00F22A80"/>
    <w:rsid w:val="00F24F92"/>
    <w:rsid w:val="00F444F4"/>
    <w:rsid w:val="00F51A0B"/>
    <w:rsid w:val="00F5205C"/>
    <w:rsid w:val="00F71F9E"/>
    <w:rsid w:val="00F86694"/>
    <w:rsid w:val="00F877FA"/>
    <w:rsid w:val="00FA5C05"/>
    <w:rsid w:val="00FB2BA1"/>
    <w:rsid w:val="00FB60B5"/>
    <w:rsid w:val="00FC4C4C"/>
    <w:rsid w:val="00FD1735"/>
    <w:rsid w:val="00FD6E9B"/>
    <w:rsid w:val="00FE396A"/>
    <w:rsid w:val="00FF5DF0"/>
    <w:rsid w:val="00FF6A58"/>
    <w:rsid w:val="00FF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ListParagraph"/>
    <w:next w:val="Normal"/>
    <w:link w:val="Heading1Char"/>
    <w:uiPriority w:val="9"/>
    <w:qFormat/>
    <w:rsid w:val="007A4D3A"/>
    <w:pPr>
      <w:tabs>
        <w:tab w:val="num" w:pos="0"/>
      </w:tabs>
      <w:ind w:left="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
    <w:uiPriority w:val="99"/>
    <w:unhideWhenUsed/>
    <w:qFormat/>
    <w:rsid w:val="00567C12"/>
    <w:pPr>
      <w:spacing w:after="0" w:line="240" w:lineRule="auto"/>
    </w:pPr>
    <w:rPr>
      <w:sz w:val="20"/>
      <w:szCs w:val="20"/>
    </w:rPr>
  </w:style>
  <w:style w:type="character" w:customStyle="1" w:styleId="FootnoteTextChar">
    <w:name w:val="Footnote Text Char"/>
    <w:aliases w:val="Footnote Text Char Char Char1,ft Char1,fn Char1,ALTS FOOTNOTE Char1,Style 15 Char1,Style 40 Char Char Char1,Style 40 Char Char2,Footnote Text Char Char Char Char Char Char Char Char Char Char Char Char Char Char Char Char Char Char1"/>
    <w:basedOn w:val="DefaultParagraphFont"/>
    <w:link w:val="FootnoteText"/>
    <w:uiPriority w:val="99"/>
    <w:semiHidden/>
    <w:rsid w:val="00567C12"/>
    <w:rPr>
      <w:sz w:val="20"/>
      <w:szCs w:val="20"/>
    </w:rPr>
  </w:style>
  <w:style w:type="character" w:styleId="FootnoteReference">
    <w:name w:val="footnote reference"/>
    <w:aliases w:val="Footnote Reference Superscript,SUPERS,BVI fnr,Footnote symbol,Footnote,(Footnote Reference),Footnote reference number,note TESI,EN Footnote Reference,Voetnootverwijzing,Times 10 Point,Exposant 3 Point,Appel note de bas d,fr,Style 19"/>
    <w:basedOn w:val="DefaultParagraphFont"/>
    <w:uiPriority w:val="99"/>
    <w:rsid w:val="00567C12"/>
    <w:rPr>
      <w:rFonts w:cs="Times New Roman"/>
      <w:vertAlign w:val="superscript"/>
    </w:rPr>
  </w:style>
  <w:style w:type="paragraph" w:styleId="ListParagraph">
    <w:name w:val="List Paragraph"/>
    <w:basedOn w:val="Normal"/>
    <w:uiPriority w:val="34"/>
    <w:qFormat/>
    <w:rsid w:val="00B32795"/>
    <w:pPr>
      <w:widowControl/>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2437"/>
    <w:rPr>
      <w:color w:val="0000FF" w:themeColor="hyperlink"/>
      <w:u w:val="single"/>
    </w:rPr>
  </w:style>
  <w:style w:type="character" w:styleId="CommentReference">
    <w:name w:val="annotation reference"/>
    <w:basedOn w:val="DefaultParagraphFont"/>
    <w:uiPriority w:val="99"/>
    <w:semiHidden/>
    <w:unhideWhenUsed/>
    <w:rsid w:val="00140F4B"/>
    <w:rPr>
      <w:sz w:val="16"/>
      <w:szCs w:val="16"/>
    </w:rPr>
  </w:style>
  <w:style w:type="paragraph" w:styleId="CommentText">
    <w:name w:val="annotation text"/>
    <w:basedOn w:val="Normal"/>
    <w:link w:val="CommentTextChar"/>
    <w:uiPriority w:val="99"/>
    <w:semiHidden/>
    <w:unhideWhenUsed/>
    <w:rsid w:val="00140F4B"/>
    <w:pPr>
      <w:spacing w:line="240" w:lineRule="auto"/>
    </w:pPr>
    <w:rPr>
      <w:sz w:val="20"/>
      <w:szCs w:val="20"/>
    </w:rPr>
  </w:style>
  <w:style w:type="character" w:customStyle="1" w:styleId="CommentTextChar">
    <w:name w:val="Comment Text Char"/>
    <w:basedOn w:val="DefaultParagraphFont"/>
    <w:link w:val="CommentText"/>
    <w:uiPriority w:val="99"/>
    <w:semiHidden/>
    <w:rsid w:val="00140F4B"/>
    <w:rPr>
      <w:sz w:val="20"/>
      <w:szCs w:val="20"/>
    </w:rPr>
  </w:style>
  <w:style w:type="paragraph" w:styleId="CommentSubject">
    <w:name w:val="annotation subject"/>
    <w:basedOn w:val="CommentText"/>
    <w:next w:val="CommentText"/>
    <w:link w:val="CommentSubjectChar"/>
    <w:uiPriority w:val="99"/>
    <w:semiHidden/>
    <w:unhideWhenUsed/>
    <w:rsid w:val="00140F4B"/>
    <w:rPr>
      <w:b/>
      <w:bCs/>
    </w:rPr>
  </w:style>
  <w:style w:type="character" w:customStyle="1" w:styleId="CommentSubjectChar">
    <w:name w:val="Comment Subject Char"/>
    <w:basedOn w:val="CommentTextChar"/>
    <w:link w:val="CommentSubject"/>
    <w:uiPriority w:val="99"/>
    <w:semiHidden/>
    <w:rsid w:val="00140F4B"/>
    <w:rPr>
      <w:b/>
      <w:bCs/>
      <w:sz w:val="20"/>
      <w:szCs w:val="20"/>
    </w:rPr>
  </w:style>
  <w:style w:type="paragraph" w:styleId="BalloonText">
    <w:name w:val="Balloon Text"/>
    <w:basedOn w:val="Normal"/>
    <w:link w:val="BalloonTextChar"/>
    <w:uiPriority w:val="99"/>
    <w:semiHidden/>
    <w:unhideWhenUsed/>
    <w:rsid w:val="00140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4B"/>
    <w:rPr>
      <w:rFonts w:ascii="Tahoma" w:hAnsi="Tahoma" w:cs="Tahoma"/>
      <w:sz w:val="16"/>
      <w:szCs w:val="16"/>
    </w:rPr>
  </w:style>
  <w:style w:type="paragraph" w:styleId="Header">
    <w:name w:val="header"/>
    <w:basedOn w:val="Normal"/>
    <w:link w:val="HeaderChar"/>
    <w:uiPriority w:val="99"/>
    <w:unhideWhenUsed/>
    <w:rsid w:val="00BA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5B0"/>
  </w:style>
  <w:style w:type="paragraph" w:styleId="Footer">
    <w:name w:val="footer"/>
    <w:basedOn w:val="Normal"/>
    <w:link w:val="FooterChar"/>
    <w:uiPriority w:val="99"/>
    <w:unhideWhenUsed/>
    <w:rsid w:val="00BA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5B0"/>
  </w:style>
  <w:style w:type="paragraph" w:styleId="NoSpacing">
    <w:name w:val="No Spacing"/>
    <w:uiPriority w:val="1"/>
    <w:qFormat/>
    <w:rsid w:val="006A4555"/>
    <w:pPr>
      <w:spacing w:after="0" w:line="240" w:lineRule="auto"/>
    </w:p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uiPriority w:val="99"/>
    <w:locked/>
    <w:rsid w:val="00FB2BA1"/>
    <w:rPr>
      <w:rFonts w:ascii="Times New Roman" w:eastAsia="Times New Roman" w:hAnsi="Times New Roman" w:cs="Times New Roman"/>
      <w:sz w:val="20"/>
      <w:szCs w:val="20"/>
    </w:rPr>
  </w:style>
  <w:style w:type="character" w:styleId="Emphasis">
    <w:name w:val="Emphasis"/>
    <w:basedOn w:val="DefaultParagraphFont"/>
    <w:uiPriority w:val="20"/>
    <w:qFormat/>
    <w:rsid w:val="00181F55"/>
    <w:rPr>
      <w:b/>
      <w:bCs/>
      <w:i w:val="0"/>
      <w:iCs w:val="0"/>
    </w:rPr>
  </w:style>
  <w:style w:type="character" w:customStyle="1" w:styleId="st">
    <w:name w:val="st"/>
    <w:basedOn w:val="DefaultParagraphFont"/>
    <w:rsid w:val="00181F55"/>
  </w:style>
  <w:style w:type="character" w:styleId="FollowedHyperlink">
    <w:name w:val="FollowedHyperlink"/>
    <w:basedOn w:val="DefaultParagraphFont"/>
    <w:uiPriority w:val="99"/>
    <w:semiHidden/>
    <w:unhideWhenUsed/>
    <w:rsid w:val="000A35DE"/>
    <w:rPr>
      <w:color w:val="800080" w:themeColor="followedHyperlink"/>
      <w:u w:val="single"/>
    </w:rPr>
  </w:style>
  <w:style w:type="character" w:customStyle="1" w:styleId="Heading1Char">
    <w:name w:val="Heading 1 Char"/>
    <w:basedOn w:val="DefaultParagraphFont"/>
    <w:link w:val="Heading1"/>
    <w:uiPriority w:val="9"/>
    <w:rsid w:val="007A4D3A"/>
    <w:rPr>
      <w:rFonts w:ascii="Times New Roman" w:eastAsia="Times New Roman" w:hAnsi="Times New Roman" w:cs="Times New Roman"/>
      <w:b/>
      <w:bCs/>
      <w:sz w:val="24"/>
      <w:szCs w:val="24"/>
    </w:rPr>
  </w:style>
  <w:style w:type="paragraph" w:styleId="Title">
    <w:name w:val="Title"/>
    <w:basedOn w:val="Heading1"/>
    <w:next w:val="Normal"/>
    <w:link w:val="TitleChar"/>
    <w:uiPriority w:val="10"/>
    <w:qFormat/>
    <w:rsid w:val="007A4D3A"/>
  </w:style>
  <w:style w:type="character" w:customStyle="1" w:styleId="TitleChar">
    <w:name w:val="Title Char"/>
    <w:basedOn w:val="DefaultParagraphFont"/>
    <w:link w:val="Title"/>
    <w:uiPriority w:val="10"/>
    <w:rsid w:val="007A4D3A"/>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ListParagraph"/>
    <w:next w:val="Normal"/>
    <w:link w:val="Heading1Char"/>
    <w:uiPriority w:val="9"/>
    <w:qFormat/>
    <w:rsid w:val="007A4D3A"/>
    <w:pPr>
      <w:tabs>
        <w:tab w:val="num" w:pos="0"/>
      </w:tabs>
      <w:ind w:left="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
    <w:uiPriority w:val="99"/>
    <w:unhideWhenUsed/>
    <w:qFormat/>
    <w:rsid w:val="00567C12"/>
    <w:pPr>
      <w:spacing w:after="0" w:line="240" w:lineRule="auto"/>
    </w:pPr>
    <w:rPr>
      <w:sz w:val="20"/>
      <w:szCs w:val="20"/>
    </w:rPr>
  </w:style>
  <w:style w:type="character" w:customStyle="1" w:styleId="FootnoteTextChar">
    <w:name w:val="Footnote Text Char"/>
    <w:aliases w:val="Footnote Text Char Char Char1,ft Char1,fn Char1,ALTS FOOTNOTE Char1,Style 15 Char1,Style 40 Char Char Char1,Style 40 Char Char2,Footnote Text Char Char Char Char Char Char Char Char Char Char Char Char Char Char Char Char Char Char1"/>
    <w:basedOn w:val="DefaultParagraphFont"/>
    <w:link w:val="FootnoteText"/>
    <w:uiPriority w:val="99"/>
    <w:semiHidden/>
    <w:rsid w:val="00567C12"/>
    <w:rPr>
      <w:sz w:val="20"/>
      <w:szCs w:val="20"/>
    </w:rPr>
  </w:style>
  <w:style w:type="character" w:styleId="FootnoteReference">
    <w:name w:val="footnote reference"/>
    <w:aliases w:val="Footnote Reference Superscript,SUPERS,BVI fnr,Footnote symbol,Footnote,(Footnote Reference),Footnote reference number,note TESI,EN Footnote Reference,Voetnootverwijzing,Times 10 Point,Exposant 3 Point,Appel note de bas d,fr,Style 19"/>
    <w:basedOn w:val="DefaultParagraphFont"/>
    <w:uiPriority w:val="99"/>
    <w:rsid w:val="00567C12"/>
    <w:rPr>
      <w:rFonts w:cs="Times New Roman"/>
      <w:vertAlign w:val="superscript"/>
    </w:rPr>
  </w:style>
  <w:style w:type="paragraph" w:styleId="ListParagraph">
    <w:name w:val="List Paragraph"/>
    <w:basedOn w:val="Normal"/>
    <w:uiPriority w:val="34"/>
    <w:qFormat/>
    <w:rsid w:val="00B32795"/>
    <w:pPr>
      <w:widowControl/>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2437"/>
    <w:rPr>
      <w:color w:val="0000FF" w:themeColor="hyperlink"/>
      <w:u w:val="single"/>
    </w:rPr>
  </w:style>
  <w:style w:type="character" w:styleId="CommentReference">
    <w:name w:val="annotation reference"/>
    <w:basedOn w:val="DefaultParagraphFont"/>
    <w:uiPriority w:val="99"/>
    <w:semiHidden/>
    <w:unhideWhenUsed/>
    <w:rsid w:val="00140F4B"/>
    <w:rPr>
      <w:sz w:val="16"/>
      <w:szCs w:val="16"/>
    </w:rPr>
  </w:style>
  <w:style w:type="paragraph" w:styleId="CommentText">
    <w:name w:val="annotation text"/>
    <w:basedOn w:val="Normal"/>
    <w:link w:val="CommentTextChar"/>
    <w:uiPriority w:val="99"/>
    <w:semiHidden/>
    <w:unhideWhenUsed/>
    <w:rsid w:val="00140F4B"/>
    <w:pPr>
      <w:spacing w:line="240" w:lineRule="auto"/>
    </w:pPr>
    <w:rPr>
      <w:sz w:val="20"/>
      <w:szCs w:val="20"/>
    </w:rPr>
  </w:style>
  <w:style w:type="character" w:customStyle="1" w:styleId="CommentTextChar">
    <w:name w:val="Comment Text Char"/>
    <w:basedOn w:val="DefaultParagraphFont"/>
    <w:link w:val="CommentText"/>
    <w:uiPriority w:val="99"/>
    <w:semiHidden/>
    <w:rsid w:val="00140F4B"/>
    <w:rPr>
      <w:sz w:val="20"/>
      <w:szCs w:val="20"/>
    </w:rPr>
  </w:style>
  <w:style w:type="paragraph" w:styleId="CommentSubject">
    <w:name w:val="annotation subject"/>
    <w:basedOn w:val="CommentText"/>
    <w:next w:val="CommentText"/>
    <w:link w:val="CommentSubjectChar"/>
    <w:uiPriority w:val="99"/>
    <w:semiHidden/>
    <w:unhideWhenUsed/>
    <w:rsid w:val="00140F4B"/>
    <w:rPr>
      <w:b/>
      <w:bCs/>
    </w:rPr>
  </w:style>
  <w:style w:type="character" w:customStyle="1" w:styleId="CommentSubjectChar">
    <w:name w:val="Comment Subject Char"/>
    <w:basedOn w:val="CommentTextChar"/>
    <w:link w:val="CommentSubject"/>
    <w:uiPriority w:val="99"/>
    <w:semiHidden/>
    <w:rsid w:val="00140F4B"/>
    <w:rPr>
      <w:b/>
      <w:bCs/>
      <w:sz w:val="20"/>
      <w:szCs w:val="20"/>
    </w:rPr>
  </w:style>
  <w:style w:type="paragraph" w:styleId="BalloonText">
    <w:name w:val="Balloon Text"/>
    <w:basedOn w:val="Normal"/>
    <w:link w:val="BalloonTextChar"/>
    <w:uiPriority w:val="99"/>
    <w:semiHidden/>
    <w:unhideWhenUsed/>
    <w:rsid w:val="00140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4B"/>
    <w:rPr>
      <w:rFonts w:ascii="Tahoma" w:hAnsi="Tahoma" w:cs="Tahoma"/>
      <w:sz w:val="16"/>
      <w:szCs w:val="16"/>
    </w:rPr>
  </w:style>
  <w:style w:type="paragraph" w:styleId="Header">
    <w:name w:val="header"/>
    <w:basedOn w:val="Normal"/>
    <w:link w:val="HeaderChar"/>
    <w:uiPriority w:val="99"/>
    <w:unhideWhenUsed/>
    <w:rsid w:val="00BA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5B0"/>
  </w:style>
  <w:style w:type="paragraph" w:styleId="Footer">
    <w:name w:val="footer"/>
    <w:basedOn w:val="Normal"/>
    <w:link w:val="FooterChar"/>
    <w:uiPriority w:val="99"/>
    <w:unhideWhenUsed/>
    <w:rsid w:val="00BA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5B0"/>
  </w:style>
  <w:style w:type="paragraph" w:styleId="NoSpacing">
    <w:name w:val="No Spacing"/>
    <w:uiPriority w:val="1"/>
    <w:qFormat/>
    <w:rsid w:val="006A4555"/>
    <w:pPr>
      <w:spacing w:after="0" w:line="240" w:lineRule="auto"/>
    </w:p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uiPriority w:val="99"/>
    <w:locked/>
    <w:rsid w:val="00FB2BA1"/>
    <w:rPr>
      <w:rFonts w:ascii="Times New Roman" w:eastAsia="Times New Roman" w:hAnsi="Times New Roman" w:cs="Times New Roman"/>
      <w:sz w:val="20"/>
      <w:szCs w:val="20"/>
    </w:rPr>
  </w:style>
  <w:style w:type="character" w:styleId="Emphasis">
    <w:name w:val="Emphasis"/>
    <w:basedOn w:val="DefaultParagraphFont"/>
    <w:uiPriority w:val="20"/>
    <w:qFormat/>
    <w:rsid w:val="00181F55"/>
    <w:rPr>
      <w:b/>
      <w:bCs/>
      <w:i w:val="0"/>
      <w:iCs w:val="0"/>
    </w:rPr>
  </w:style>
  <w:style w:type="character" w:customStyle="1" w:styleId="st">
    <w:name w:val="st"/>
    <w:basedOn w:val="DefaultParagraphFont"/>
    <w:rsid w:val="00181F55"/>
  </w:style>
  <w:style w:type="character" w:styleId="FollowedHyperlink">
    <w:name w:val="FollowedHyperlink"/>
    <w:basedOn w:val="DefaultParagraphFont"/>
    <w:uiPriority w:val="99"/>
    <w:semiHidden/>
    <w:unhideWhenUsed/>
    <w:rsid w:val="000A35DE"/>
    <w:rPr>
      <w:color w:val="800080" w:themeColor="followedHyperlink"/>
      <w:u w:val="single"/>
    </w:rPr>
  </w:style>
  <w:style w:type="character" w:customStyle="1" w:styleId="Heading1Char">
    <w:name w:val="Heading 1 Char"/>
    <w:basedOn w:val="DefaultParagraphFont"/>
    <w:link w:val="Heading1"/>
    <w:uiPriority w:val="9"/>
    <w:rsid w:val="007A4D3A"/>
    <w:rPr>
      <w:rFonts w:ascii="Times New Roman" w:eastAsia="Times New Roman" w:hAnsi="Times New Roman" w:cs="Times New Roman"/>
      <w:b/>
      <w:bCs/>
      <w:sz w:val="24"/>
      <w:szCs w:val="24"/>
    </w:rPr>
  </w:style>
  <w:style w:type="paragraph" w:styleId="Title">
    <w:name w:val="Title"/>
    <w:basedOn w:val="Heading1"/>
    <w:next w:val="Normal"/>
    <w:link w:val="TitleChar"/>
    <w:uiPriority w:val="10"/>
    <w:qFormat/>
    <w:rsid w:val="007A4D3A"/>
  </w:style>
  <w:style w:type="character" w:customStyle="1" w:styleId="TitleChar">
    <w:name w:val="Title Char"/>
    <w:basedOn w:val="DefaultParagraphFont"/>
    <w:link w:val="Title"/>
    <w:uiPriority w:val="10"/>
    <w:rsid w:val="007A4D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ec.gov/about/privacy/sorn/secsorn6.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abalert.com/ranking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3877</Words>
  <Characters>21907</Characters>
  <Application>Microsoft Office Word</Application>
  <DocSecurity>0</DocSecurity>
  <Lines>405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2015-04-11T19:55:00Z</dcterms:created>
  <dcterms:modified xsi:type="dcterms:W3CDTF">2015-04-11T19:57:00Z</dcterms:modified>
</cp:coreProperties>
</file>