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9DB" w:rsidRPr="007B632C" w:rsidRDefault="00E63C34" w:rsidP="00E63C34">
      <w:pPr>
        <w:suppressAutoHyphens/>
        <w:rPr>
          <w:b/>
        </w:rPr>
      </w:pPr>
      <w:r w:rsidRPr="00E63C34">
        <w:rPr>
          <w:b/>
          <w:noProof/>
          <w:szCs w:val="24"/>
        </w:rPr>
        <w:t>Section 90.263, Substitution of Frequencies Below 25 MHz</w:t>
      </w:r>
      <w:r w:rsidRPr="00E63C34">
        <w:rPr>
          <w:b/>
          <w:szCs w:val="24"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D49DB" w:rsidRPr="007B632C">
        <w:rPr>
          <w:b/>
        </w:rPr>
        <w:t>3060-0259</w:t>
      </w:r>
    </w:p>
    <w:p w:rsidR="004D49DB" w:rsidRPr="00E63C34" w:rsidRDefault="00E63C34" w:rsidP="00E63C34">
      <w:pPr>
        <w:suppressAutoHyphens/>
        <w:ind w:left="7200"/>
        <w:jc w:val="center"/>
        <w:rPr>
          <w:b/>
        </w:rPr>
      </w:pPr>
      <w:r>
        <w:t xml:space="preserve">     </w:t>
      </w:r>
      <w:r w:rsidR="000D7FBF">
        <w:rPr>
          <w:b/>
        </w:rPr>
        <w:t xml:space="preserve">April </w:t>
      </w:r>
      <w:r w:rsidR="00700AFA" w:rsidRPr="00E63C34">
        <w:rPr>
          <w:b/>
        </w:rPr>
        <w:t>201</w:t>
      </w:r>
      <w:r w:rsidR="003B5AE1" w:rsidRPr="00E63C34">
        <w:rPr>
          <w:b/>
        </w:rPr>
        <w:t>5</w:t>
      </w:r>
    </w:p>
    <w:p w:rsidR="004A78B9" w:rsidRDefault="004A78B9">
      <w:pPr>
        <w:suppressAutoHyphens/>
      </w:pPr>
    </w:p>
    <w:p w:rsidR="004D49DB" w:rsidRDefault="004D49DB">
      <w:pPr>
        <w:suppressAutoHyphens/>
      </w:pPr>
      <w:r>
        <w:fldChar w:fldCharType="begin"/>
      </w:r>
      <w:r>
        <w:instrText xml:space="preserve">PRIVATE </w:instrText>
      </w:r>
      <w:r>
        <w:fldChar w:fldCharType="end"/>
      </w:r>
    </w:p>
    <w:p w:rsidR="004D49DB" w:rsidRPr="000922EF" w:rsidRDefault="004D49DB">
      <w:pPr>
        <w:suppressAutoHyphens/>
        <w:jc w:val="center"/>
      </w:pPr>
      <w:r w:rsidRPr="000922EF">
        <w:t xml:space="preserve">SUPPORTING STATEMENT </w:t>
      </w:r>
    </w:p>
    <w:p w:rsidR="000306C7" w:rsidRDefault="000306C7">
      <w:pPr>
        <w:suppressAutoHyphens/>
        <w:jc w:val="center"/>
      </w:pPr>
    </w:p>
    <w:p w:rsidR="004D49DB" w:rsidRPr="000306C7" w:rsidRDefault="004D49DB">
      <w:pPr>
        <w:suppressAutoHyphens/>
        <w:rPr>
          <w:b/>
          <w:szCs w:val="24"/>
        </w:rPr>
      </w:pPr>
      <w:r w:rsidRPr="000306C7">
        <w:rPr>
          <w:b/>
          <w:szCs w:val="24"/>
        </w:rPr>
        <w:t xml:space="preserve">A.  </w:t>
      </w:r>
      <w:r w:rsidRPr="000306C7">
        <w:rPr>
          <w:b/>
          <w:szCs w:val="24"/>
          <w:u w:val="single"/>
        </w:rPr>
        <w:t>Justification</w:t>
      </w:r>
      <w:r w:rsidR="007B632C" w:rsidRPr="000306C7">
        <w:rPr>
          <w:b/>
          <w:szCs w:val="24"/>
        </w:rPr>
        <w:t>:</w:t>
      </w:r>
    </w:p>
    <w:p w:rsidR="004D49DB" w:rsidRPr="000306C7" w:rsidRDefault="004D49DB">
      <w:pPr>
        <w:suppressAutoHyphens/>
        <w:rPr>
          <w:szCs w:val="24"/>
        </w:rPr>
      </w:pPr>
    </w:p>
    <w:p w:rsidR="000922EF" w:rsidRDefault="004D49DB" w:rsidP="000922EF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60"/>
        <w:rPr>
          <w:szCs w:val="24"/>
        </w:rPr>
      </w:pPr>
      <w:r w:rsidRPr="000306C7">
        <w:rPr>
          <w:szCs w:val="24"/>
        </w:rPr>
        <w:t>Section 90.263 requires applicants proposing operations in certain frequency bands below 25 MHz to submit supplemental information showing such frequen</w:t>
      </w:r>
      <w:r w:rsidR="00482C40" w:rsidRPr="000306C7">
        <w:rPr>
          <w:szCs w:val="24"/>
        </w:rPr>
        <w:t>cie</w:t>
      </w:r>
      <w:r w:rsidRPr="000306C7">
        <w:rPr>
          <w:szCs w:val="24"/>
        </w:rPr>
        <w:t xml:space="preserve">s are necessary from a safety of life standpoint, and information regarding minimum necessary hours of operation.  </w:t>
      </w:r>
    </w:p>
    <w:p w:rsidR="000922EF" w:rsidRDefault="000922EF" w:rsidP="000922EF">
      <w:pPr>
        <w:suppressAutoHyphens/>
        <w:rPr>
          <w:szCs w:val="24"/>
        </w:rPr>
      </w:pPr>
    </w:p>
    <w:p w:rsidR="000922EF" w:rsidRDefault="000922EF" w:rsidP="000922EF">
      <w:pPr>
        <w:suppressAutoHyphens/>
        <w:ind w:left="360"/>
        <w:rPr>
          <w:szCs w:val="24"/>
        </w:rPr>
      </w:pPr>
      <w:r>
        <w:rPr>
          <w:szCs w:val="24"/>
        </w:rPr>
        <w:t xml:space="preserve">The Commission is requesting an extension (no change in the reporting requirement) in order to obtain the three year clearance from the OMB.   </w:t>
      </w:r>
      <w:r w:rsidR="00151AA8">
        <w:rPr>
          <w:szCs w:val="24"/>
        </w:rPr>
        <w:t>There is no change in the Commission’s previous burden estimates.</w:t>
      </w:r>
    </w:p>
    <w:p w:rsidR="000922EF" w:rsidRDefault="000922EF" w:rsidP="000922EF">
      <w:pPr>
        <w:suppressAutoHyphens/>
        <w:ind w:left="360"/>
        <w:rPr>
          <w:szCs w:val="24"/>
        </w:rPr>
      </w:pPr>
    </w:p>
    <w:p w:rsidR="00937D7E" w:rsidRPr="000306C7" w:rsidRDefault="00937D7E" w:rsidP="000922EF">
      <w:pPr>
        <w:suppressAutoHyphens/>
        <w:ind w:left="360"/>
        <w:rPr>
          <w:szCs w:val="24"/>
        </w:rPr>
      </w:pPr>
      <w:r w:rsidRPr="000306C7">
        <w:rPr>
          <w:szCs w:val="24"/>
        </w:rPr>
        <w:t>Statutory authority for this collection of information is contained in Sections 4(</w:t>
      </w:r>
      <w:proofErr w:type="spellStart"/>
      <w:r w:rsidRPr="000306C7">
        <w:rPr>
          <w:szCs w:val="24"/>
        </w:rPr>
        <w:t>i</w:t>
      </w:r>
      <w:proofErr w:type="spellEnd"/>
      <w:r w:rsidRPr="000306C7">
        <w:rPr>
          <w:szCs w:val="24"/>
        </w:rPr>
        <w:t>), 11, 303(g), 303(r), and 332(c)(7) of the Communications Act of 1934, as amended, 47 U.S.C. 154(</w:t>
      </w:r>
      <w:proofErr w:type="spellStart"/>
      <w:r w:rsidRPr="000306C7">
        <w:rPr>
          <w:szCs w:val="24"/>
        </w:rPr>
        <w:t>i</w:t>
      </w:r>
      <w:proofErr w:type="spellEnd"/>
      <w:r w:rsidRPr="000306C7">
        <w:rPr>
          <w:szCs w:val="24"/>
        </w:rPr>
        <w:t>), 161, 303(g), 303(r), 332(c)(7) unless otherwise noted.</w:t>
      </w:r>
    </w:p>
    <w:p w:rsidR="00DE35EE" w:rsidRPr="000306C7" w:rsidRDefault="00DE35EE">
      <w:pPr>
        <w:suppressAutoHyphens/>
        <w:rPr>
          <w:szCs w:val="24"/>
        </w:rPr>
      </w:pPr>
    </w:p>
    <w:p w:rsidR="00DE35EE" w:rsidRPr="000306C7" w:rsidRDefault="00EC17C4" w:rsidP="000306C7">
      <w:pPr>
        <w:suppressAutoHyphens/>
        <w:ind w:left="360"/>
        <w:rPr>
          <w:szCs w:val="24"/>
        </w:rPr>
      </w:pPr>
      <w:r>
        <w:rPr>
          <w:szCs w:val="24"/>
        </w:rPr>
        <w:t>T</w:t>
      </w:r>
      <w:r w:rsidR="00DE35EE" w:rsidRPr="000306C7">
        <w:rPr>
          <w:szCs w:val="24"/>
        </w:rPr>
        <w:t>his information collection does not affect individuals or households; thus, there are no impacts under the Privacy Act.</w:t>
      </w:r>
    </w:p>
    <w:p w:rsidR="004D49DB" w:rsidRPr="000306C7" w:rsidRDefault="004D49DB">
      <w:pPr>
        <w:suppressAutoHyphens/>
        <w:rPr>
          <w:szCs w:val="24"/>
        </w:rPr>
      </w:pPr>
    </w:p>
    <w:p w:rsidR="004D49DB" w:rsidRDefault="004D49DB" w:rsidP="000306C7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60"/>
        <w:rPr>
          <w:szCs w:val="24"/>
        </w:rPr>
      </w:pPr>
      <w:r w:rsidRPr="000306C7">
        <w:rPr>
          <w:szCs w:val="24"/>
        </w:rPr>
        <w:t xml:space="preserve">This </w:t>
      </w:r>
      <w:r w:rsidR="00151AA8">
        <w:rPr>
          <w:szCs w:val="24"/>
        </w:rPr>
        <w:t>information</w:t>
      </w:r>
      <w:r w:rsidRPr="000306C7">
        <w:rPr>
          <w:szCs w:val="24"/>
        </w:rPr>
        <w:t xml:space="preserve"> will be used by Commission personnel in evaluating the applicant's need for such frequen</w:t>
      </w:r>
      <w:r w:rsidR="00A325C9" w:rsidRPr="000306C7">
        <w:rPr>
          <w:szCs w:val="24"/>
        </w:rPr>
        <w:t>ci</w:t>
      </w:r>
      <w:r w:rsidRPr="000306C7">
        <w:rPr>
          <w:szCs w:val="24"/>
        </w:rPr>
        <w:t>es and the interference potential to other stations operating on the proposed frequencies.</w:t>
      </w:r>
    </w:p>
    <w:p w:rsidR="000306C7" w:rsidRDefault="000306C7" w:rsidP="000306C7">
      <w:pPr>
        <w:suppressAutoHyphens/>
        <w:rPr>
          <w:szCs w:val="24"/>
        </w:rPr>
      </w:pPr>
    </w:p>
    <w:p w:rsidR="004D49DB" w:rsidRDefault="000306C7" w:rsidP="000306C7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60"/>
        <w:rPr>
          <w:szCs w:val="24"/>
        </w:rPr>
      </w:pPr>
      <w:r>
        <w:rPr>
          <w:szCs w:val="24"/>
        </w:rPr>
        <w:t>P</w:t>
      </w:r>
      <w:r w:rsidR="004D49DB" w:rsidRPr="000306C7">
        <w:rPr>
          <w:szCs w:val="24"/>
        </w:rPr>
        <w:t xml:space="preserve">rior to finalizing rule makings the Wireless Telecommunications Bureau conducts an analysis to insure that improved information technology </w:t>
      </w:r>
      <w:r>
        <w:rPr>
          <w:szCs w:val="24"/>
        </w:rPr>
        <w:t>may</w:t>
      </w:r>
      <w:r w:rsidR="004D49DB" w:rsidRPr="000306C7">
        <w:rPr>
          <w:szCs w:val="24"/>
        </w:rPr>
        <w:t xml:space="preserve"> be used to reduce the burden on the public.  This analysis considers the possibility of obtaining and/or computer</w:t>
      </w:r>
      <w:r w:rsidR="004D49DB" w:rsidRPr="000306C7">
        <w:rPr>
          <w:szCs w:val="24"/>
        </w:rPr>
        <w:noBreakHyphen/>
        <w:t>generating the required data from existing data bases in the Commission or other federal agencies.</w:t>
      </w:r>
    </w:p>
    <w:p w:rsidR="000306C7" w:rsidRDefault="000306C7" w:rsidP="000306C7">
      <w:pPr>
        <w:suppressAutoHyphens/>
        <w:rPr>
          <w:szCs w:val="24"/>
        </w:rPr>
      </w:pPr>
    </w:p>
    <w:p w:rsidR="004D49DB" w:rsidRDefault="000306C7" w:rsidP="000306C7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60"/>
        <w:rPr>
          <w:szCs w:val="24"/>
        </w:rPr>
      </w:pPr>
      <w:r>
        <w:rPr>
          <w:szCs w:val="24"/>
        </w:rPr>
        <w:t>T</w:t>
      </w:r>
      <w:r w:rsidR="002038DE" w:rsidRPr="000306C7">
        <w:rPr>
          <w:szCs w:val="24"/>
        </w:rPr>
        <w:t>his agency does not impose a similar information collection on the respondents.  There are no similar data available.</w:t>
      </w:r>
    </w:p>
    <w:p w:rsidR="000306C7" w:rsidRDefault="000306C7" w:rsidP="000306C7">
      <w:pPr>
        <w:suppressAutoHyphens/>
        <w:rPr>
          <w:szCs w:val="24"/>
        </w:rPr>
      </w:pPr>
    </w:p>
    <w:p w:rsidR="004D49DB" w:rsidRDefault="004D49DB" w:rsidP="000306C7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60"/>
        <w:rPr>
          <w:szCs w:val="24"/>
        </w:rPr>
      </w:pPr>
      <w:r w:rsidRPr="000306C7">
        <w:rPr>
          <w:szCs w:val="24"/>
        </w:rPr>
        <w:t xml:space="preserve">In conformance with the Paperwork Reduction Act of 1995, the Commission is making an effort to minimize the burden on all </w:t>
      </w:r>
      <w:r w:rsidR="000306C7">
        <w:rPr>
          <w:szCs w:val="24"/>
        </w:rPr>
        <w:t xml:space="preserve">respondents, regardless of size, and </w:t>
      </w:r>
      <w:r w:rsidRPr="000306C7">
        <w:rPr>
          <w:szCs w:val="24"/>
        </w:rPr>
        <w:t>has limited the information requirements to th</w:t>
      </w:r>
      <w:r w:rsidR="00FB2DCC" w:rsidRPr="000306C7">
        <w:rPr>
          <w:szCs w:val="24"/>
        </w:rPr>
        <w:t>ose absolutely necessary for evaluating and processing each application to deter against possible abuses of the processes.</w:t>
      </w:r>
    </w:p>
    <w:p w:rsidR="000306C7" w:rsidRDefault="000306C7" w:rsidP="000306C7">
      <w:pPr>
        <w:suppressAutoHyphens/>
        <w:rPr>
          <w:szCs w:val="24"/>
        </w:rPr>
      </w:pPr>
    </w:p>
    <w:p w:rsidR="004D49DB" w:rsidRDefault="004D49DB" w:rsidP="000306C7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60"/>
        <w:rPr>
          <w:szCs w:val="24"/>
        </w:rPr>
      </w:pPr>
      <w:r w:rsidRPr="000306C7">
        <w:rPr>
          <w:szCs w:val="24"/>
        </w:rPr>
        <w:t>This information is collected only once, upon initial application for a station license.  Accordingly, less frequent collections are not feasible.</w:t>
      </w:r>
    </w:p>
    <w:p w:rsidR="000306C7" w:rsidRDefault="000306C7" w:rsidP="000306C7">
      <w:pPr>
        <w:suppressAutoHyphens/>
        <w:rPr>
          <w:szCs w:val="24"/>
        </w:rPr>
      </w:pPr>
    </w:p>
    <w:p w:rsidR="004D49DB" w:rsidRDefault="004D49DB" w:rsidP="000306C7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60"/>
        <w:rPr>
          <w:szCs w:val="24"/>
        </w:rPr>
      </w:pPr>
      <w:r w:rsidRPr="000306C7">
        <w:rPr>
          <w:szCs w:val="24"/>
        </w:rPr>
        <w:t>Current data collection is consistent with 5 CFR 1320.</w:t>
      </w:r>
    </w:p>
    <w:p w:rsidR="000306C7" w:rsidRDefault="000306C7" w:rsidP="000306C7">
      <w:pPr>
        <w:suppressAutoHyphens/>
        <w:rPr>
          <w:szCs w:val="24"/>
        </w:rPr>
      </w:pPr>
    </w:p>
    <w:p w:rsidR="004A78B9" w:rsidRDefault="004A78B9" w:rsidP="000306C7">
      <w:pPr>
        <w:suppressAutoHyphens/>
        <w:rPr>
          <w:szCs w:val="24"/>
        </w:rPr>
      </w:pPr>
    </w:p>
    <w:p w:rsidR="004D49DB" w:rsidRDefault="00273B7B" w:rsidP="000306C7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60"/>
        <w:rPr>
          <w:szCs w:val="24"/>
        </w:rPr>
      </w:pPr>
      <w:r w:rsidRPr="000306C7">
        <w:rPr>
          <w:szCs w:val="24"/>
        </w:rPr>
        <w:lastRenderedPageBreak/>
        <w:t>The Commission initiated a 60-day public comment period which appe</w:t>
      </w:r>
      <w:r w:rsidR="000922EF">
        <w:rPr>
          <w:szCs w:val="24"/>
        </w:rPr>
        <w:t xml:space="preserve">ared in the Federal Register on </w:t>
      </w:r>
      <w:r w:rsidR="00CF6908">
        <w:rPr>
          <w:szCs w:val="24"/>
        </w:rPr>
        <w:t>January 30, 2015</w:t>
      </w:r>
      <w:r w:rsidR="000306C7">
        <w:rPr>
          <w:szCs w:val="24"/>
        </w:rPr>
        <w:t xml:space="preserve"> (</w:t>
      </w:r>
      <w:r w:rsidR="00CF6908">
        <w:rPr>
          <w:szCs w:val="24"/>
        </w:rPr>
        <w:t>80</w:t>
      </w:r>
      <w:r w:rsidR="000306C7">
        <w:rPr>
          <w:szCs w:val="24"/>
        </w:rPr>
        <w:t xml:space="preserve"> FR </w:t>
      </w:r>
      <w:r w:rsidR="00CF6908">
        <w:rPr>
          <w:szCs w:val="24"/>
        </w:rPr>
        <w:t>5113</w:t>
      </w:r>
      <w:r w:rsidR="000306C7">
        <w:rPr>
          <w:szCs w:val="24"/>
        </w:rPr>
        <w:t>)</w:t>
      </w:r>
      <w:r w:rsidR="00EC17C4">
        <w:rPr>
          <w:szCs w:val="24"/>
        </w:rPr>
        <w:t xml:space="preserve"> which sought comments from the public</w:t>
      </w:r>
      <w:r w:rsidRPr="000306C7">
        <w:rPr>
          <w:szCs w:val="24"/>
        </w:rPr>
        <w:t xml:space="preserve">.  No </w:t>
      </w:r>
      <w:r w:rsidR="00151AA8">
        <w:rPr>
          <w:szCs w:val="24"/>
        </w:rPr>
        <w:t xml:space="preserve">PRA </w:t>
      </w:r>
      <w:r w:rsidRPr="000306C7">
        <w:rPr>
          <w:szCs w:val="24"/>
        </w:rPr>
        <w:t xml:space="preserve">comments were received as a result of the </w:t>
      </w:r>
      <w:r w:rsidR="000306C7">
        <w:rPr>
          <w:szCs w:val="24"/>
        </w:rPr>
        <w:t>N</w:t>
      </w:r>
      <w:r w:rsidRPr="000306C7">
        <w:rPr>
          <w:szCs w:val="24"/>
        </w:rPr>
        <w:t xml:space="preserve">otice.  </w:t>
      </w:r>
    </w:p>
    <w:p w:rsidR="000306C7" w:rsidRDefault="000306C7" w:rsidP="000306C7">
      <w:pPr>
        <w:suppressAutoHyphens/>
        <w:rPr>
          <w:szCs w:val="24"/>
        </w:rPr>
      </w:pPr>
    </w:p>
    <w:p w:rsidR="004D49DB" w:rsidRDefault="004D49DB" w:rsidP="000306C7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60"/>
        <w:rPr>
          <w:szCs w:val="24"/>
        </w:rPr>
      </w:pPr>
      <w:r w:rsidRPr="000306C7">
        <w:rPr>
          <w:szCs w:val="24"/>
        </w:rPr>
        <w:t>Respondents will not receive any payments</w:t>
      </w:r>
      <w:r w:rsidR="00EC17C4">
        <w:rPr>
          <w:szCs w:val="24"/>
        </w:rPr>
        <w:t xml:space="preserve"> associated with this collection of information</w:t>
      </w:r>
      <w:r w:rsidRPr="000306C7">
        <w:rPr>
          <w:szCs w:val="24"/>
        </w:rPr>
        <w:t>.</w:t>
      </w:r>
    </w:p>
    <w:p w:rsidR="000306C7" w:rsidRDefault="000306C7" w:rsidP="000306C7">
      <w:pPr>
        <w:suppressAutoHyphens/>
        <w:rPr>
          <w:szCs w:val="24"/>
        </w:rPr>
      </w:pPr>
    </w:p>
    <w:p w:rsidR="004D49DB" w:rsidRDefault="004D49DB" w:rsidP="000306C7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60"/>
        <w:rPr>
          <w:szCs w:val="24"/>
        </w:rPr>
      </w:pPr>
      <w:r w:rsidRPr="000306C7">
        <w:rPr>
          <w:szCs w:val="24"/>
        </w:rPr>
        <w:t>There is no need for confidentiality</w:t>
      </w:r>
      <w:r w:rsidR="00EC17C4">
        <w:rPr>
          <w:szCs w:val="24"/>
        </w:rPr>
        <w:t xml:space="preserve"> with this collection</w:t>
      </w:r>
      <w:r w:rsidRPr="000306C7">
        <w:rPr>
          <w:szCs w:val="24"/>
        </w:rPr>
        <w:t>.</w:t>
      </w:r>
    </w:p>
    <w:p w:rsidR="000306C7" w:rsidRDefault="000306C7" w:rsidP="000306C7">
      <w:pPr>
        <w:suppressAutoHyphens/>
        <w:rPr>
          <w:szCs w:val="24"/>
        </w:rPr>
      </w:pPr>
    </w:p>
    <w:p w:rsidR="004D49DB" w:rsidRDefault="004D49DB" w:rsidP="000306C7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60"/>
        <w:rPr>
          <w:szCs w:val="24"/>
        </w:rPr>
      </w:pPr>
      <w:r w:rsidRPr="000306C7">
        <w:rPr>
          <w:szCs w:val="24"/>
        </w:rPr>
        <w:t>Th</w:t>
      </w:r>
      <w:r w:rsidR="00F54518" w:rsidRPr="000306C7">
        <w:rPr>
          <w:szCs w:val="24"/>
        </w:rPr>
        <w:t xml:space="preserve">ere </w:t>
      </w:r>
      <w:r w:rsidR="00EC17C4">
        <w:rPr>
          <w:szCs w:val="24"/>
        </w:rPr>
        <w:t xml:space="preserve">is no information with this collection which is </w:t>
      </w:r>
      <w:r w:rsidR="00F54518" w:rsidRPr="000306C7">
        <w:rPr>
          <w:szCs w:val="24"/>
        </w:rPr>
        <w:t xml:space="preserve">of a sensitive nature </w:t>
      </w:r>
      <w:r w:rsidR="00EC17C4">
        <w:rPr>
          <w:szCs w:val="24"/>
        </w:rPr>
        <w:t xml:space="preserve">or </w:t>
      </w:r>
      <w:r w:rsidR="00F54518" w:rsidRPr="000306C7">
        <w:rPr>
          <w:szCs w:val="24"/>
        </w:rPr>
        <w:t xml:space="preserve">a private matter being sought from the </w:t>
      </w:r>
      <w:r w:rsidR="000306C7">
        <w:rPr>
          <w:szCs w:val="24"/>
        </w:rPr>
        <w:t>applicants on this collection.</w:t>
      </w:r>
    </w:p>
    <w:p w:rsidR="000306C7" w:rsidRDefault="000306C7" w:rsidP="000306C7">
      <w:pPr>
        <w:suppressAutoHyphens/>
        <w:rPr>
          <w:szCs w:val="24"/>
        </w:rPr>
      </w:pPr>
    </w:p>
    <w:p w:rsidR="00846597" w:rsidRDefault="004D49DB" w:rsidP="000306C7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60"/>
        <w:rPr>
          <w:szCs w:val="24"/>
        </w:rPr>
      </w:pPr>
      <w:r w:rsidRPr="000306C7">
        <w:rPr>
          <w:szCs w:val="24"/>
        </w:rPr>
        <w:t>This collection requires the applicant to provide a statement</w:t>
      </w:r>
      <w:r w:rsidR="00846597">
        <w:rPr>
          <w:szCs w:val="24"/>
        </w:rPr>
        <w:t xml:space="preserve"> of the proposed uses for these</w:t>
      </w:r>
    </w:p>
    <w:p w:rsidR="004D49DB" w:rsidRDefault="004D49DB" w:rsidP="00846597">
      <w:pPr>
        <w:suppressAutoHyphens/>
        <w:ind w:left="360"/>
        <w:rPr>
          <w:szCs w:val="24"/>
        </w:rPr>
      </w:pPr>
      <w:proofErr w:type="gramStart"/>
      <w:r w:rsidRPr="000306C7">
        <w:rPr>
          <w:szCs w:val="24"/>
        </w:rPr>
        <w:t>frequencies</w:t>
      </w:r>
      <w:proofErr w:type="gramEnd"/>
      <w:r w:rsidRPr="000306C7">
        <w:rPr>
          <w:szCs w:val="24"/>
        </w:rPr>
        <w:t xml:space="preserve"> and the minimum necessary hours of operation.  </w:t>
      </w:r>
      <w:r w:rsidR="00190F09" w:rsidRPr="000306C7">
        <w:rPr>
          <w:szCs w:val="24"/>
        </w:rPr>
        <w:t>Approximately</w:t>
      </w:r>
      <w:r w:rsidRPr="000306C7">
        <w:rPr>
          <w:szCs w:val="24"/>
        </w:rPr>
        <w:t xml:space="preserve"> </w:t>
      </w:r>
      <w:r w:rsidR="00860A64">
        <w:rPr>
          <w:szCs w:val="24"/>
        </w:rPr>
        <w:t xml:space="preserve"> 5</w:t>
      </w:r>
      <w:r w:rsidRPr="000306C7">
        <w:rPr>
          <w:szCs w:val="24"/>
        </w:rPr>
        <w:t xml:space="preserve"> such applications are received each year with an estimated supplemental preparation time of 30 minutes each, for a total burden of </w:t>
      </w:r>
      <w:r w:rsidR="00860A64">
        <w:rPr>
          <w:szCs w:val="24"/>
        </w:rPr>
        <w:t xml:space="preserve"> 2</w:t>
      </w:r>
      <w:r w:rsidR="00A84481">
        <w:rPr>
          <w:szCs w:val="24"/>
        </w:rPr>
        <w:t>.5</w:t>
      </w:r>
      <w:r w:rsidRPr="000306C7">
        <w:rPr>
          <w:szCs w:val="24"/>
        </w:rPr>
        <w:t xml:space="preserve"> hours </w:t>
      </w:r>
      <w:r w:rsidR="00151AA8">
        <w:rPr>
          <w:szCs w:val="24"/>
        </w:rPr>
        <w:t>(</w:t>
      </w:r>
      <w:r w:rsidR="00151AA8" w:rsidRPr="00151AA8">
        <w:rPr>
          <w:b/>
          <w:szCs w:val="24"/>
        </w:rPr>
        <w:t xml:space="preserve">rounded to  </w:t>
      </w:r>
      <w:r w:rsidR="00860A64">
        <w:rPr>
          <w:b/>
          <w:szCs w:val="24"/>
        </w:rPr>
        <w:t xml:space="preserve">3 </w:t>
      </w:r>
      <w:r w:rsidR="00151AA8" w:rsidRPr="00151AA8">
        <w:rPr>
          <w:b/>
          <w:szCs w:val="24"/>
        </w:rPr>
        <w:t>hours</w:t>
      </w:r>
      <w:r w:rsidR="00151AA8">
        <w:rPr>
          <w:szCs w:val="24"/>
        </w:rPr>
        <w:t xml:space="preserve">) </w:t>
      </w:r>
      <w:r w:rsidRPr="000306C7">
        <w:rPr>
          <w:szCs w:val="24"/>
        </w:rPr>
        <w:t>annually.</w:t>
      </w:r>
    </w:p>
    <w:p w:rsidR="0024475E" w:rsidRDefault="0024475E" w:rsidP="00481FDD">
      <w:pPr>
        <w:suppressAutoHyphens/>
        <w:rPr>
          <w:szCs w:val="24"/>
        </w:rPr>
      </w:pPr>
    </w:p>
    <w:p w:rsidR="0024475E" w:rsidRDefault="0024475E" w:rsidP="00481FDD">
      <w:pPr>
        <w:suppressAutoHyphens/>
        <w:ind w:left="360"/>
        <w:rPr>
          <w:szCs w:val="24"/>
        </w:rPr>
      </w:pPr>
      <w:r>
        <w:rPr>
          <w:szCs w:val="24"/>
        </w:rPr>
        <w:t xml:space="preserve">Total Number of Respondents:  </w:t>
      </w:r>
      <w:r w:rsidRPr="00481FDD">
        <w:rPr>
          <w:b/>
          <w:szCs w:val="24"/>
        </w:rPr>
        <w:t>5</w:t>
      </w:r>
      <w:r>
        <w:rPr>
          <w:szCs w:val="24"/>
        </w:rPr>
        <w:t xml:space="preserve"> </w:t>
      </w:r>
      <w:r w:rsidRPr="00481FDD">
        <w:rPr>
          <w:b/>
          <w:szCs w:val="24"/>
        </w:rPr>
        <w:t>applicants</w:t>
      </w:r>
      <w:r>
        <w:rPr>
          <w:szCs w:val="24"/>
        </w:rPr>
        <w:t>.</w:t>
      </w:r>
      <w:r w:rsidR="00CD5928">
        <w:rPr>
          <w:rStyle w:val="FootnoteReference"/>
          <w:szCs w:val="24"/>
        </w:rPr>
        <w:footnoteReference w:id="1"/>
      </w:r>
    </w:p>
    <w:p w:rsidR="0024475E" w:rsidRDefault="0024475E" w:rsidP="00481FDD">
      <w:pPr>
        <w:suppressAutoHyphens/>
        <w:ind w:left="360"/>
        <w:rPr>
          <w:szCs w:val="24"/>
        </w:rPr>
      </w:pPr>
    </w:p>
    <w:p w:rsidR="0024475E" w:rsidRDefault="0024475E" w:rsidP="00481FDD">
      <w:pPr>
        <w:suppressAutoHyphens/>
        <w:ind w:left="360"/>
        <w:rPr>
          <w:szCs w:val="24"/>
        </w:rPr>
      </w:pPr>
      <w:r>
        <w:rPr>
          <w:szCs w:val="24"/>
        </w:rPr>
        <w:t xml:space="preserve">Total Number of Responses:  </w:t>
      </w:r>
      <w:r w:rsidRPr="00481FDD">
        <w:rPr>
          <w:b/>
          <w:szCs w:val="24"/>
        </w:rPr>
        <w:t>5 applications</w:t>
      </w:r>
      <w:r>
        <w:rPr>
          <w:szCs w:val="24"/>
        </w:rPr>
        <w:t>.</w:t>
      </w:r>
    </w:p>
    <w:p w:rsidR="0024475E" w:rsidRDefault="0024475E" w:rsidP="00481FDD">
      <w:pPr>
        <w:suppressAutoHyphens/>
        <w:ind w:left="360"/>
        <w:rPr>
          <w:szCs w:val="24"/>
        </w:rPr>
      </w:pPr>
    </w:p>
    <w:p w:rsidR="0024475E" w:rsidRDefault="0024475E" w:rsidP="00481FDD">
      <w:pPr>
        <w:suppressAutoHyphens/>
        <w:ind w:left="360"/>
        <w:rPr>
          <w:szCs w:val="24"/>
        </w:rPr>
      </w:pPr>
      <w:r>
        <w:rPr>
          <w:szCs w:val="24"/>
        </w:rPr>
        <w:t xml:space="preserve">Total Annual Burden Hours:  5 applications x .50 hours/application = </w:t>
      </w:r>
      <w:r w:rsidRPr="00481FDD">
        <w:rPr>
          <w:b/>
          <w:szCs w:val="24"/>
        </w:rPr>
        <w:t>2.5 hours</w:t>
      </w:r>
      <w:r w:rsidR="006F7C74">
        <w:rPr>
          <w:b/>
          <w:szCs w:val="24"/>
        </w:rPr>
        <w:t xml:space="preserve"> (rounded to 3 hours)</w:t>
      </w:r>
      <w:r>
        <w:rPr>
          <w:szCs w:val="24"/>
        </w:rPr>
        <w:t>.</w:t>
      </w:r>
    </w:p>
    <w:p w:rsidR="00A84481" w:rsidRDefault="00A84481" w:rsidP="00A84481">
      <w:pPr>
        <w:suppressAutoHyphens/>
        <w:rPr>
          <w:szCs w:val="24"/>
        </w:rPr>
      </w:pPr>
    </w:p>
    <w:p w:rsidR="004D49DB" w:rsidRPr="000306C7" w:rsidRDefault="0024475E" w:rsidP="00481FDD">
      <w:pPr>
        <w:suppressAutoHyphens/>
        <w:ind w:left="360"/>
        <w:rPr>
          <w:szCs w:val="24"/>
        </w:rPr>
      </w:pPr>
      <w:r w:rsidRPr="004A78B9">
        <w:rPr>
          <w:b/>
          <w:szCs w:val="24"/>
        </w:rPr>
        <w:t>“In-house cost”</w:t>
      </w:r>
      <w:r>
        <w:rPr>
          <w:szCs w:val="24"/>
        </w:rPr>
        <w:t xml:space="preserve"> – We estimate that respondents will be paid an estimated $36/hour to fulfill the requirements.  Therefore, the in-house cost is 5 applications x .50 hours/applications x $36/hour = </w:t>
      </w:r>
      <w:r w:rsidRPr="004A78B9">
        <w:rPr>
          <w:b/>
          <w:szCs w:val="24"/>
        </w:rPr>
        <w:t>$90.00</w:t>
      </w:r>
      <w:r>
        <w:rPr>
          <w:szCs w:val="24"/>
        </w:rPr>
        <w:t>.</w:t>
      </w:r>
    </w:p>
    <w:p w:rsidR="004D49DB" w:rsidRDefault="004D49DB">
      <w:pPr>
        <w:suppressAutoHyphens/>
        <w:rPr>
          <w:szCs w:val="24"/>
        </w:rPr>
      </w:pPr>
    </w:p>
    <w:p w:rsidR="0024475E" w:rsidRDefault="0024475E">
      <w:pPr>
        <w:suppressAutoHyphens/>
        <w:rPr>
          <w:szCs w:val="24"/>
        </w:rPr>
      </w:pPr>
      <w:r>
        <w:rPr>
          <w:szCs w:val="24"/>
        </w:rPr>
        <w:t>13.  Annual costs:  None.</w:t>
      </w:r>
    </w:p>
    <w:p w:rsidR="0024475E" w:rsidRPr="000306C7" w:rsidRDefault="0024475E">
      <w:pPr>
        <w:suppressAutoHyphens/>
        <w:rPr>
          <w:szCs w:val="24"/>
        </w:rPr>
      </w:pPr>
    </w:p>
    <w:p w:rsidR="004D49DB" w:rsidRPr="000306C7" w:rsidRDefault="004D49DB" w:rsidP="00A84481">
      <w:pPr>
        <w:suppressAutoHyphens/>
        <w:ind w:firstLine="360"/>
        <w:rPr>
          <w:szCs w:val="24"/>
        </w:rPr>
      </w:pPr>
      <w:r w:rsidRPr="000306C7">
        <w:rPr>
          <w:szCs w:val="24"/>
        </w:rPr>
        <w:t>a. There are no capital or start-up cost.</w:t>
      </w:r>
    </w:p>
    <w:p w:rsidR="004D49DB" w:rsidRPr="000306C7" w:rsidRDefault="004D49DB" w:rsidP="00A84481">
      <w:pPr>
        <w:suppressAutoHyphens/>
        <w:ind w:firstLine="360"/>
        <w:rPr>
          <w:szCs w:val="24"/>
        </w:rPr>
      </w:pPr>
      <w:r w:rsidRPr="000306C7">
        <w:rPr>
          <w:szCs w:val="24"/>
        </w:rPr>
        <w:t>b. There are no operational or maintenance cost</w:t>
      </w:r>
      <w:r w:rsidR="0024475E">
        <w:rPr>
          <w:szCs w:val="24"/>
        </w:rPr>
        <w:t>.</w:t>
      </w:r>
    </w:p>
    <w:p w:rsidR="0024475E" w:rsidRPr="000306C7" w:rsidRDefault="0024475E" w:rsidP="00481FDD">
      <w:pPr>
        <w:suppressAutoHyphens/>
        <w:rPr>
          <w:szCs w:val="24"/>
        </w:rPr>
      </w:pPr>
    </w:p>
    <w:p w:rsidR="00846597" w:rsidRDefault="0024475E" w:rsidP="00846597">
      <w:pPr>
        <w:suppressAutoHyphens/>
        <w:rPr>
          <w:szCs w:val="24"/>
        </w:rPr>
      </w:pPr>
      <w:r>
        <w:rPr>
          <w:szCs w:val="24"/>
        </w:rPr>
        <w:t xml:space="preserve">14.  </w:t>
      </w:r>
      <w:r w:rsidR="004D49DB" w:rsidRPr="000306C7">
        <w:rPr>
          <w:szCs w:val="24"/>
        </w:rPr>
        <w:t xml:space="preserve">Estimate of cost to Federal Government: </w:t>
      </w:r>
      <w:r>
        <w:rPr>
          <w:szCs w:val="24"/>
        </w:rPr>
        <w:t xml:space="preserve">The Commission </w:t>
      </w:r>
      <w:r w:rsidR="00846597">
        <w:rPr>
          <w:szCs w:val="24"/>
        </w:rPr>
        <w:t>estimates that staff at the G12</w:t>
      </w:r>
    </w:p>
    <w:p w:rsidR="00846597" w:rsidRDefault="00846597" w:rsidP="00846597">
      <w:pPr>
        <w:tabs>
          <w:tab w:val="left" w:pos="450"/>
        </w:tabs>
        <w:suppressAutoHyphens/>
        <w:rPr>
          <w:szCs w:val="24"/>
        </w:rPr>
      </w:pPr>
      <w:r>
        <w:rPr>
          <w:szCs w:val="24"/>
        </w:rPr>
        <w:t xml:space="preserve">       </w:t>
      </w:r>
      <w:proofErr w:type="gramStart"/>
      <w:r w:rsidR="0024475E">
        <w:rPr>
          <w:szCs w:val="24"/>
        </w:rPr>
        <w:t>step</w:t>
      </w:r>
      <w:proofErr w:type="gramEnd"/>
      <w:r w:rsidR="0024475E">
        <w:rPr>
          <w:szCs w:val="24"/>
        </w:rPr>
        <w:t xml:space="preserve"> 5 grade level ($41.48/hour) will review the reports that are submitted to the </w:t>
      </w:r>
      <w:r>
        <w:rPr>
          <w:szCs w:val="24"/>
        </w:rPr>
        <w:t xml:space="preserve">                                                                  </w:t>
      </w:r>
    </w:p>
    <w:p w:rsidR="004D49DB" w:rsidRPr="000306C7" w:rsidRDefault="00846597" w:rsidP="00846597">
      <w:pPr>
        <w:tabs>
          <w:tab w:val="left" w:pos="450"/>
        </w:tabs>
        <w:suppressAutoHyphens/>
        <w:rPr>
          <w:szCs w:val="24"/>
        </w:rPr>
      </w:pPr>
      <w:r>
        <w:rPr>
          <w:szCs w:val="24"/>
        </w:rPr>
        <w:t xml:space="preserve">       </w:t>
      </w:r>
      <w:r w:rsidR="0024475E">
        <w:rPr>
          <w:szCs w:val="24"/>
        </w:rPr>
        <w:t>Commission.  Therefore, the cost to the Federal Government is as follows:</w:t>
      </w:r>
    </w:p>
    <w:p w:rsidR="004D49DB" w:rsidRPr="000306C7" w:rsidRDefault="004D49DB">
      <w:pPr>
        <w:suppressAutoHyphens/>
        <w:rPr>
          <w:szCs w:val="24"/>
        </w:rPr>
      </w:pPr>
    </w:p>
    <w:p w:rsidR="004D49DB" w:rsidRPr="000306C7" w:rsidRDefault="004D49DB">
      <w:pPr>
        <w:suppressAutoHyphens/>
        <w:rPr>
          <w:szCs w:val="24"/>
        </w:rPr>
      </w:pPr>
      <w:r w:rsidRPr="000306C7">
        <w:rPr>
          <w:szCs w:val="24"/>
        </w:rPr>
        <w:t xml:space="preserve">             </w:t>
      </w:r>
      <w:proofErr w:type="gramStart"/>
      <w:r w:rsidRPr="000306C7">
        <w:rPr>
          <w:szCs w:val="24"/>
        </w:rPr>
        <w:t>$</w:t>
      </w:r>
      <w:r w:rsidR="00860A64">
        <w:rPr>
          <w:szCs w:val="24"/>
        </w:rPr>
        <w:t xml:space="preserve"> </w:t>
      </w:r>
      <w:r w:rsidR="006F7C74">
        <w:rPr>
          <w:szCs w:val="24"/>
        </w:rPr>
        <w:t xml:space="preserve"> </w:t>
      </w:r>
      <w:r w:rsidR="00860A64">
        <w:rPr>
          <w:szCs w:val="24"/>
        </w:rPr>
        <w:t>41.48</w:t>
      </w:r>
      <w:proofErr w:type="gramEnd"/>
      <w:r w:rsidRPr="000306C7">
        <w:rPr>
          <w:szCs w:val="24"/>
        </w:rPr>
        <w:tab/>
        <w:t>per hour (GS</w:t>
      </w:r>
      <w:r w:rsidRPr="000306C7">
        <w:rPr>
          <w:szCs w:val="24"/>
        </w:rPr>
        <w:noBreakHyphen/>
        <w:t xml:space="preserve">12 </w:t>
      </w:r>
      <w:r w:rsidR="006F7C74">
        <w:rPr>
          <w:szCs w:val="24"/>
        </w:rPr>
        <w:t xml:space="preserve">step 5 </w:t>
      </w:r>
      <w:r w:rsidRPr="000306C7">
        <w:rPr>
          <w:szCs w:val="24"/>
        </w:rPr>
        <w:t>engineer)</w:t>
      </w:r>
    </w:p>
    <w:p w:rsidR="004D49DB" w:rsidRPr="000306C7" w:rsidRDefault="004D49DB">
      <w:pPr>
        <w:suppressAutoHyphens/>
        <w:rPr>
          <w:szCs w:val="24"/>
        </w:rPr>
      </w:pPr>
      <w:r w:rsidRPr="000306C7">
        <w:rPr>
          <w:szCs w:val="24"/>
        </w:rPr>
        <w:t xml:space="preserve">             X    </w:t>
      </w:r>
      <w:r w:rsidR="006F7C74">
        <w:rPr>
          <w:szCs w:val="24"/>
        </w:rPr>
        <w:t xml:space="preserve">   </w:t>
      </w:r>
      <w:r w:rsidRPr="000306C7">
        <w:rPr>
          <w:szCs w:val="24"/>
        </w:rPr>
        <w:t>.5</w:t>
      </w:r>
      <w:r w:rsidRPr="000306C7">
        <w:rPr>
          <w:szCs w:val="24"/>
        </w:rPr>
        <w:tab/>
        <w:t>hours per report examined</w:t>
      </w:r>
    </w:p>
    <w:p w:rsidR="004D49DB" w:rsidRPr="000306C7" w:rsidRDefault="004D49DB">
      <w:pPr>
        <w:suppressAutoHyphens/>
        <w:rPr>
          <w:szCs w:val="24"/>
        </w:rPr>
      </w:pPr>
      <w:r w:rsidRPr="000306C7">
        <w:rPr>
          <w:szCs w:val="24"/>
        </w:rPr>
        <w:t xml:space="preserve">            </w:t>
      </w:r>
      <w:r w:rsidRPr="00481FDD">
        <w:rPr>
          <w:szCs w:val="24"/>
          <w:u w:val="single"/>
        </w:rPr>
        <w:t xml:space="preserve"> X   </w:t>
      </w:r>
      <w:r w:rsidR="006F7C74" w:rsidRPr="00481FDD">
        <w:rPr>
          <w:szCs w:val="24"/>
          <w:u w:val="single"/>
        </w:rPr>
        <w:t xml:space="preserve">   </w:t>
      </w:r>
      <w:r w:rsidR="006F7C74">
        <w:rPr>
          <w:szCs w:val="24"/>
          <w:u w:val="single"/>
        </w:rPr>
        <w:t xml:space="preserve">  </w:t>
      </w:r>
      <w:r w:rsidR="00860A64" w:rsidRPr="00481FDD">
        <w:rPr>
          <w:szCs w:val="24"/>
          <w:u w:val="single"/>
        </w:rPr>
        <w:t>5</w:t>
      </w:r>
      <w:r w:rsidRPr="000306C7">
        <w:rPr>
          <w:szCs w:val="24"/>
        </w:rPr>
        <w:tab/>
        <w:t>reports reviewed per year</w:t>
      </w:r>
    </w:p>
    <w:p w:rsidR="004D49DB" w:rsidRPr="00481FDD" w:rsidRDefault="004D49DB">
      <w:pPr>
        <w:suppressAutoHyphens/>
        <w:rPr>
          <w:b/>
          <w:szCs w:val="24"/>
        </w:rPr>
      </w:pPr>
      <w:r w:rsidRPr="000306C7">
        <w:rPr>
          <w:szCs w:val="24"/>
        </w:rPr>
        <w:t xml:space="preserve">             </w:t>
      </w:r>
      <w:r w:rsidRPr="00481FDD">
        <w:rPr>
          <w:b/>
          <w:szCs w:val="24"/>
        </w:rPr>
        <w:t>$</w:t>
      </w:r>
      <w:r w:rsidR="006F7C74" w:rsidRPr="00481FDD">
        <w:rPr>
          <w:b/>
          <w:szCs w:val="24"/>
        </w:rPr>
        <w:t>103.70</w:t>
      </w:r>
    </w:p>
    <w:p w:rsidR="004D49DB" w:rsidRPr="000306C7" w:rsidRDefault="004D49DB">
      <w:pPr>
        <w:suppressAutoHyphens/>
        <w:rPr>
          <w:szCs w:val="24"/>
        </w:rPr>
      </w:pPr>
    </w:p>
    <w:p w:rsidR="004D49DB" w:rsidRPr="00B21D43" w:rsidRDefault="00B21D43" w:rsidP="00846597">
      <w:pPr>
        <w:suppressAutoHyphens/>
        <w:ind w:left="450" w:hanging="450"/>
        <w:rPr>
          <w:szCs w:val="24"/>
        </w:rPr>
      </w:pPr>
      <w:r>
        <w:rPr>
          <w:szCs w:val="24"/>
        </w:rPr>
        <w:t xml:space="preserve">15.  </w:t>
      </w:r>
      <w:r w:rsidR="00A84481" w:rsidRPr="00B21D43">
        <w:rPr>
          <w:szCs w:val="24"/>
        </w:rPr>
        <w:t>The</w:t>
      </w:r>
      <w:r w:rsidR="00700AFA" w:rsidRPr="00B21D43">
        <w:rPr>
          <w:szCs w:val="24"/>
        </w:rPr>
        <w:t xml:space="preserve">re are no </w:t>
      </w:r>
      <w:r w:rsidR="006F7C74" w:rsidRPr="00B21D43">
        <w:rPr>
          <w:szCs w:val="24"/>
        </w:rPr>
        <w:t xml:space="preserve">program changes </w:t>
      </w:r>
      <w:r w:rsidR="007049B5" w:rsidRPr="00B21D43">
        <w:rPr>
          <w:szCs w:val="24"/>
        </w:rPr>
        <w:t xml:space="preserve">to this collection.  There </w:t>
      </w:r>
      <w:r>
        <w:rPr>
          <w:szCs w:val="24"/>
        </w:rPr>
        <w:t>are</w:t>
      </w:r>
      <w:r w:rsidR="006F7C74" w:rsidRPr="00B21D43">
        <w:rPr>
          <w:szCs w:val="24"/>
        </w:rPr>
        <w:t xml:space="preserve"> adjustments to this collection.</w:t>
      </w:r>
      <w:r>
        <w:rPr>
          <w:szCs w:val="24"/>
        </w:rPr>
        <w:t xml:space="preserve">  </w:t>
      </w:r>
      <w:r w:rsidR="00846597">
        <w:rPr>
          <w:szCs w:val="24"/>
        </w:rPr>
        <w:t xml:space="preserve">                   </w:t>
      </w:r>
      <w:r>
        <w:rPr>
          <w:szCs w:val="24"/>
        </w:rPr>
        <w:t>The</w:t>
      </w:r>
      <w:r w:rsidR="00EE5FA9">
        <w:rPr>
          <w:szCs w:val="24"/>
        </w:rPr>
        <w:t>y</w:t>
      </w:r>
      <w:bookmarkStart w:id="0" w:name="_GoBack"/>
      <w:bookmarkEnd w:id="0"/>
      <w:r>
        <w:rPr>
          <w:szCs w:val="24"/>
        </w:rPr>
        <w:t xml:space="preserve"> are as follows:  a decrease to the number of respondents of 30, a decrease to the </w:t>
      </w:r>
      <w:r>
        <w:rPr>
          <w:szCs w:val="24"/>
        </w:rPr>
        <w:lastRenderedPageBreak/>
        <w:t>number of annual responses of 30 and a decrease of 15 to the annual burden hours.</w:t>
      </w:r>
    </w:p>
    <w:p w:rsidR="00B21D43" w:rsidRDefault="00B21D43" w:rsidP="00B21D43">
      <w:pPr>
        <w:suppressAutoHyphens/>
        <w:rPr>
          <w:b/>
          <w:szCs w:val="24"/>
        </w:rPr>
      </w:pPr>
    </w:p>
    <w:p w:rsidR="004D49DB" w:rsidRPr="00B21D43" w:rsidRDefault="00B21D43" w:rsidP="00B21D43">
      <w:pPr>
        <w:suppressAutoHyphens/>
        <w:rPr>
          <w:b/>
          <w:szCs w:val="24"/>
        </w:rPr>
      </w:pPr>
      <w:r w:rsidRPr="00B21D43">
        <w:rPr>
          <w:szCs w:val="24"/>
        </w:rPr>
        <w:t>16.</w:t>
      </w:r>
      <w:r>
        <w:rPr>
          <w:szCs w:val="24"/>
        </w:rPr>
        <w:t xml:space="preserve">  </w:t>
      </w:r>
      <w:r w:rsidR="004D49DB" w:rsidRPr="00B21D43">
        <w:rPr>
          <w:szCs w:val="24"/>
        </w:rPr>
        <w:t>The data will not be published for statistical use.</w:t>
      </w:r>
    </w:p>
    <w:p w:rsidR="00A84481" w:rsidRDefault="00A84481" w:rsidP="00A84481">
      <w:pPr>
        <w:suppressAutoHyphens/>
        <w:rPr>
          <w:szCs w:val="24"/>
        </w:rPr>
      </w:pPr>
    </w:p>
    <w:p w:rsidR="004D49DB" w:rsidRPr="00B21D43" w:rsidRDefault="00B21D43" w:rsidP="00B21D43">
      <w:pPr>
        <w:suppressAutoHyphens/>
        <w:rPr>
          <w:szCs w:val="24"/>
        </w:rPr>
      </w:pPr>
      <w:r>
        <w:rPr>
          <w:szCs w:val="24"/>
        </w:rPr>
        <w:t xml:space="preserve">17. </w:t>
      </w:r>
      <w:r w:rsidR="006A0F36" w:rsidRPr="00B21D43">
        <w:rPr>
          <w:szCs w:val="24"/>
        </w:rPr>
        <w:t xml:space="preserve">  </w:t>
      </w:r>
      <w:r w:rsidR="00A84481" w:rsidRPr="00B21D43">
        <w:rPr>
          <w:szCs w:val="24"/>
        </w:rPr>
        <w:t>No expiration date will be displayed</w:t>
      </w:r>
      <w:r w:rsidR="004D49DB" w:rsidRPr="00B21D43">
        <w:rPr>
          <w:szCs w:val="24"/>
        </w:rPr>
        <w:t>.</w:t>
      </w:r>
    </w:p>
    <w:p w:rsidR="000D2453" w:rsidRDefault="000D2453" w:rsidP="000D2453">
      <w:pPr>
        <w:suppressAutoHyphens/>
        <w:rPr>
          <w:szCs w:val="24"/>
        </w:rPr>
      </w:pPr>
    </w:p>
    <w:p w:rsidR="004D49DB" w:rsidRPr="000306C7" w:rsidRDefault="00B21D43" w:rsidP="00B21D43">
      <w:pPr>
        <w:suppressAutoHyphens/>
        <w:rPr>
          <w:szCs w:val="24"/>
        </w:rPr>
      </w:pPr>
      <w:r>
        <w:rPr>
          <w:szCs w:val="24"/>
        </w:rPr>
        <w:t xml:space="preserve">18.  </w:t>
      </w:r>
      <w:r w:rsidR="004D49DB" w:rsidRPr="000306C7">
        <w:rPr>
          <w:szCs w:val="24"/>
        </w:rPr>
        <w:t xml:space="preserve">There </w:t>
      </w:r>
      <w:r w:rsidR="00A84481">
        <w:rPr>
          <w:szCs w:val="24"/>
        </w:rPr>
        <w:t>a</w:t>
      </w:r>
      <w:r w:rsidR="004D49DB" w:rsidRPr="000306C7">
        <w:rPr>
          <w:szCs w:val="24"/>
        </w:rPr>
        <w:t xml:space="preserve">re no exceptions to </w:t>
      </w:r>
      <w:r w:rsidR="006F7C74">
        <w:rPr>
          <w:szCs w:val="24"/>
        </w:rPr>
        <w:t>the certification statement</w:t>
      </w:r>
      <w:r w:rsidR="004D49DB" w:rsidRPr="000306C7">
        <w:rPr>
          <w:szCs w:val="24"/>
        </w:rPr>
        <w:t>.</w:t>
      </w:r>
    </w:p>
    <w:p w:rsidR="004D49DB" w:rsidRPr="000306C7" w:rsidRDefault="004D49DB">
      <w:pPr>
        <w:suppressAutoHyphens/>
        <w:rPr>
          <w:szCs w:val="24"/>
        </w:rPr>
      </w:pPr>
    </w:p>
    <w:p w:rsidR="004D49DB" w:rsidRPr="00B21D43" w:rsidRDefault="004D49DB">
      <w:pPr>
        <w:suppressAutoHyphens/>
        <w:rPr>
          <w:b/>
          <w:szCs w:val="24"/>
        </w:rPr>
      </w:pPr>
      <w:r w:rsidRPr="000306C7">
        <w:rPr>
          <w:b/>
          <w:szCs w:val="24"/>
        </w:rPr>
        <w:t xml:space="preserve">B.  </w:t>
      </w:r>
      <w:r w:rsidRPr="000306C7">
        <w:rPr>
          <w:b/>
          <w:szCs w:val="24"/>
          <w:u w:val="single"/>
        </w:rPr>
        <w:t>Collections of Information Employing Statistical Methods</w:t>
      </w:r>
      <w:r w:rsidR="007B632C" w:rsidRPr="006324A0">
        <w:rPr>
          <w:b/>
          <w:szCs w:val="24"/>
        </w:rPr>
        <w:t>:</w:t>
      </w:r>
    </w:p>
    <w:p w:rsidR="004D49DB" w:rsidRPr="000306C7" w:rsidRDefault="004D49DB">
      <w:pPr>
        <w:suppressAutoHyphens/>
        <w:rPr>
          <w:szCs w:val="24"/>
        </w:rPr>
      </w:pPr>
      <w:r w:rsidRPr="000306C7">
        <w:rPr>
          <w:szCs w:val="24"/>
        </w:rPr>
        <w:t xml:space="preserve">    </w:t>
      </w:r>
      <w:r w:rsidR="00846597">
        <w:rPr>
          <w:szCs w:val="24"/>
        </w:rPr>
        <w:t xml:space="preserve">  </w:t>
      </w:r>
      <w:r w:rsidRPr="000306C7">
        <w:rPr>
          <w:szCs w:val="24"/>
        </w:rPr>
        <w:t>No statistical methods are employed.</w:t>
      </w:r>
    </w:p>
    <w:sectPr w:rsidR="004D49DB" w:rsidRPr="000306C7">
      <w:endnotePr>
        <w:numFmt w:val="decimal"/>
      </w:endnotePr>
      <w:pgSz w:w="12240" w:h="15840"/>
      <w:pgMar w:top="144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548" w:rsidRDefault="006D0548">
      <w:pPr>
        <w:spacing w:line="20" w:lineRule="exact"/>
      </w:pPr>
    </w:p>
  </w:endnote>
  <w:endnote w:type="continuationSeparator" w:id="0">
    <w:p w:rsidR="006D0548" w:rsidRDefault="006D0548">
      <w:r>
        <w:t xml:space="preserve"> </w:t>
      </w:r>
    </w:p>
  </w:endnote>
  <w:endnote w:type="continuationNotice" w:id="1">
    <w:p w:rsidR="006D0548" w:rsidRDefault="006D054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548" w:rsidRDefault="006D0548">
      <w:r>
        <w:separator/>
      </w:r>
    </w:p>
  </w:footnote>
  <w:footnote w:type="continuationSeparator" w:id="0">
    <w:p w:rsidR="006D0548" w:rsidRDefault="006D0548">
      <w:r>
        <w:continuationSeparator/>
      </w:r>
    </w:p>
  </w:footnote>
  <w:footnote w:id="1">
    <w:p w:rsidR="00CD5928" w:rsidRDefault="00CD5928">
      <w:pPr>
        <w:pStyle w:val="FootnoteText"/>
      </w:pPr>
      <w:r>
        <w:rPr>
          <w:rStyle w:val="FootnoteReference"/>
        </w:rPr>
        <w:footnoteRef/>
      </w:r>
      <w:r>
        <w:t xml:space="preserve"> These respondents make up their universe of respondent pool; therefore, OMB approval is still need for these individuals.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14104"/>
    <w:multiLevelType w:val="hybridMultilevel"/>
    <w:tmpl w:val="3906128C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DA06FF"/>
    <w:multiLevelType w:val="hybridMultilevel"/>
    <w:tmpl w:val="500AE94A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00323"/>
    <w:multiLevelType w:val="hybridMultilevel"/>
    <w:tmpl w:val="6A06F240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CA11B6"/>
    <w:multiLevelType w:val="hybridMultilevel"/>
    <w:tmpl w:val="0C4072EC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D11231"/>
    <w:multiLevelType w:val="hybridMultilevel"/>
    <w:tmpl w:val="11624C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02E5A93"/>
    <w:multiLevelType w:val="hybridMultilevel"/>
    <w:tmpl w:val="C91267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7DE4150"/>
    <w:multiLevelType w:val="hybridMultilevel"/>
    <w:tmpl w:val="17C08BC0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FB3B33"/>
    <w:multiLevelType w:val="hybridMultilevel"/>
    <w:tmpl w:val="5A2CBAE8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B26F58"/>
    <w:multiLevelType w:val="hybridMultilevel"/>
    <w:tmpl w:val="9E42B7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9DA51F4"/>
    <w:multiLevelType w:val="hybridMultilevel"/>
    <w:tmpl w:val="E976F684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C14A6C"/>
    <w:multiLevelType w:val="hybridMultilevel"/>
    <w:tmpl w:val="C0B8F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496028"/>
    <w:multiLevelType w:val="hybridMultilevel"/>
    <w:tmpl w:val="38A6995E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46686B"/>
    <w:multiLevelType w:val="hybridMultilevel"/>
    <w:tmpl w:val="4BE06986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0"/>
  </w:num>
  <w:num w:numId="5">
    <w:abstractNumId w:val="9"/>
  </w:num>
  <w:num w:numId="6">
    <w:abstractNumId w:val="11"/>
  </w:num>
  <w:num w:numId="7">
    <w:abstractNumId w:val="7"/>
  </w:num>
  <w:num w:numId="8">
    <w:abstractNumId w:val="12"/>
  </w:num>
  <w:num w:numId="9">
    <w:abstractNumId w:val="6"/>
  </w:num>
  <w:num w:numId="10">
    <w:abstractNumId w:val="3"/>
  </w:num>
  <w:num w:numId="11">
    <w:abstractNumId w:val="10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13"/>
    <w:rsid w:val="000306C7"/>
    <w:rsid w:val="000577EC"/>
    <w:rsid w:val="000922EF"/>
    <w:rsid w:val="000A2586"/>
    <w:rsid w:val="000D1ECF"/>
    <w:rsid w:val="000D2453"/>
    <w:rsid w:val="000D7FBF"/>
    <w:rsid w:val="00151AA8"/>
    <w:rsid w:val="00190F09"/>
    <w:rsid w:val="0019573C"/>
    <w:rsid w:val="002038DE"/>
    <w:rsid w:val="00205B27"/>
    <w:rsid w:val="00215DF6"/>
    <w:rsid w:val="0024475E"/>
    <w:rsid w:val="00273B7B"/>
    <w:rsid w:val="002F2C0F"/>
    <w:rsid w:val="0035215C"/>
    <w:rsid w:val="003716D0"/>
    <w:rsid w:val="003B5AE1"/>
    <w:rsid w:val="00444975"/>
    <w:rsid w:val="00481FDD"/>
    <w:rsid w:val="00482C40"/>
    <w:rsid w:val="004A78B9"/>
    <w:rsid w:val="004D49DB"/>
    <w:rsid w:val="005B5A79"/>
    <w:rsid w:val="006324A0"/>
    <w:rsid w:val="006A0F36"/>
    <w:rsid w:val="006D0548"/>
    <w:rsid w:val="006F7C74"/>
    <w:rsid w:val="00700AFA"/>
    <w:rsid w:val="007049B5"/>
    <w:rsid w:val="007B632C"/>
    <w:rsid w:val="007C6591"/>
    <w:rsid w:val="007D4E66"/>
    <w:rsid w:val="007E01C5"/>
    <w:rsid w:val="007F0BAB"/>
    <w:rsid w:val="00846597"/>
    <w:rsid w:val="00860A64"/>
    <w:rsid w:val="008929B8"/>
    <w:rsid w:val="008D6907"/>
    <w:rsid w:val="00937D7E"/>
    <w:rsid w:val="009F3667"/>
    <w:rsid w:val="00A24909"/>
    <w:rsid w:val="00A325C9"/>
    <w:rsid w:val="00A84481"/>
    <w:rsid w:val="00A956AF"/>
    <w:rsid w:val="00B21D43"/>
    <w:rsid w:val="00B86EB4"/>
    <w:rsid w:val="00BC0A2B"/>
    <w:rsid w:val="00C026C2"/>
    <w:rsid w:val="00C0304D"/>
    <w:rsid w:val="00C55515"/>
    <w:rsid w:val="00C95B55"/>
    <w:rsid w:val="00CD2EB5"/>
    <w:rsid w:val="00CD5928"/>
    <w:rsid w:val="00CD7E67"/>
    <w:rsid w:val="00CF6908"/>
    <w:rsid w:val="00D01380"/>
    <w:rsid w:val="00D154EF"/>
    <w:rsid w:val="00D25355"/>
    <w:rsid w:val="00DB61D4"/>
    <w:rsid w:val="00DC27FE"/>
    <w:rsid w:val="00DE35EE"/>
    <w:rsid w:val="00E63C34"/>
    <w:rsid w:val="00EC17C4"/>
    <w:rsid w:val="00EE5FA9"/>
    <w:rsid w:val="00F065D2"/>
    <w:rsid w:val="00F54518"/>
    <w:rsid w:val="00F92EB3"/>
    <w:rsid w:val="00F95413"/>
    <w:rsid w:val="00FB2DCC"/>
    <w:rsid w:val="00FF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654A056-02E6-49B9-939C-ED9E5EEE2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F9541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049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ECFB2-CA9F-46EE-A7DE-FF42FB9A6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3060-0259</vt:lpstr>
    </vt:vector>
  </TitlesOfParts>
  <Company>FCC</Company>
  <LinksUpToDate>false</LinksUpToDate>
  <CharactersWithSpaces>4643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3060-0259</dc:title>
  <dc:creator>JSHAFFER</dc:creator>
  <cp:lastModifiedBy>James</cp:lastModifiedBy>
  <cp:revision>3</cp:revision>
  <cp:lastPrinted>2012-05-11T22:14:00Z</cp:lastPrinted>
  <dcterms:created xsi:type="dcterms:W3CDTF">2015-04-03T11:23:00Z</dcterms:created>
  <dcterms:modified xsi:type="dcterms:W3CDTF">2015-04-03T11:27:00Z</dcterms:modified>
</cp:coreProperties>
</file>