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B77" w:rsidRPr="00587CF6" w:rsidRDefault="00AE3B77" w:rsidP="00AE3B77">
      <w:pPr>
        <w:pStyle w:val="Title"/>
        <w:rPr>
          <w:rFonts w:ascii="Times New Roman" w:hAnsi="Times New Roman"/>
          <w:sz w:val="28"/>
          <w:szCs w:val="28"/>
          <w:u w:val="none"/>
        </w:rPr>
      </w:pPr>
      <w:bookmarkStart w:id="0" w:name="_GoBack"/>
      <w:bookmarkEnd w:id="0"/>
      <w:r w:rsidRPr="00587CF6">
        <w:rPr>
          <w:rFonts w:ascii="Times New Roman" w:hAnsi="Times New Roman"/>
          <w:sz w:val="28"/>
          <w:szCs w:val="28"/>
          <w:u w:val="none"/>
        </w:rPr>
        <w:t>Department of Transportation</w:t>
      </w:r>
    </w:p>
    <w:p w:rsidR="00AE3B77" w:rsidRPr="00587CF6" w:rsidRDefault="00AE3B77" w:rsidP="00AE3B77">
      <w:pPr>
        <w:pStyle w:val="Title"/>
        <w:rPr>
          <w:rFonts w:ascii="Times New Roman" w:hAnsi="Times New Roman"/>
          <w:sz w:val="32"/>
          <w:szCs w:val="32"/>
        </w:rPr>
      </w:pPr>
      <w:r w:rsidRPr="00587CF6">
        <w:rPr>
          <w:rFonts w:ascii="Times New Roman" w:hAnsi="Times New Roman"/>
          <w:sz w:val="28"/>
          <w:szCs w:val="28"/>
          <w:u w:val="none"/>
        </w:rPr>
        <w:t>Office of the Chief Information Officer</w:t>
      </w:r>
    </w:p>
    <w:p w:rsidR="009536E5" w:rsidRPr="00587CF6" w:rsidRDefault="009536E5" w:rsidP="00AE3B77">
      <w:pPr>
        <w:pStyle w:val="Title"/>
        <w:rPr>
          <w:rFonts w:ascii="Times New Roman" w:hAnsi="Times New Roman"/>
        </w:rPr>
      </w:pPr>
    </w:p>
    <w:p w:rsidR="00AE3B77" w:rsidRPr="00587CF6" w:rsidRDefault="00AE3B77" w:rsidP="00AE3B77">
      <w:pPr>
        <w:pStyle w:val="Title"/>
        <w:rPr>
          <w:rFonts w:ascii="Times New Roman" w:hAnsi="Times New Roman"/>
        </w:rPr>
      </w:pPr>
      <w:r w:rsidRPr="00587CF6">
        <w:rPr>
          <w:rFonts w:ascii="Times New Roman" w:hAnsi="Times New Roman"/>
        </w:rPr>
        <w:t>SUPPORTING STATEMENT</w:t>
      </w:r>
    </w:p>
    <w:p w:rsidR="00AE3B77" w:rsidRPr="00587CF6" w:rsidRDefault="00AE3B77" w:rsidP="00AE3B77">
      <w:pPr>
        <w:pStyle w:val="Title"/>
        <w:rPr>
          <w:rFonts w:ascii="Times New Roman" w:hAnsi="Times New Roman"/>
        </w:rPr>
      </w:pPr>
    </w:p>
    <w:p w:rsidR="00FC755C" w:rsidRDefault="00194B82" w:rsidP="00FC755C">
      <w:pPr>
        <w:pStyle w:val="Title"/>
        <w:rPr>
          <w:rFonts w:ascii="Times New Roman" w:hAnsi="Times New Roman"/>
          <w:u w:val="none"/>
        </w:rPr>
      </w:pPr>
      <w:r>
        <w:rPr>
          <w:rFonts w:ascii="Times New Roman" w:hAnsi="Times New Roman"/>
          <w:u w:val="none"/>
        </w:rPr>
        <w:t xml:space="preserve">REPORTS BY AIR CARRIERS ON INCIDENTS INVOLVING </w:t>
      </w:r>
    </w:p>
    <w:p w:rsidR="00AE3B77" w:rsidRDefault="00194B82" w:rsidP="00FC755C">
      <w:pPr>
        <w:pStyle w:val="Title"/>
        <w:rPr>
          <w:rFonts w:ascii="Times New Roman" w:hAnsi="Times New Roman"/>
          <w:u w:val="none"/>
        </w:rPr>
      </w:pPr>
      <w:r>
        <w:rPr>
          <w:rFonts w:ascii="Times New Roman" w:hAnsi="Times New Roman"/>
          <w:u w:val="none"/>
        </w:rPr>
        <w:t>ANIMALS DURING AIR TRANSPORT</w:t>
      </w:r>
    </w:p>
    <w:p w:rsidR="00706E55" w:rsidRDefault="00706E55" w:rsidP="00AE3B77">
      <w:pPr>
        <w:pStyle w:val="Title"/>
        <w:rPr>
          <w:rFonts w:ascii="Times New Roman" w:hAnsi="Times New Roman"/>
          <w:u w:val="none"/>
        </w:rPr>
      </w:pPr>
    </w:p>
    <w:p w:rsidR="00706E55" w:rsidRPr="00587CF6" w:rsidRDefault="00706E55" w:rsidP="00AE3B77">
      <w:pPr>
        <w:pStyle w:val="Title"/>
        <w:rPr>
          <w:rFonts w:ascii="Times New Roman" w:hAnsi="Times New Roman"/>
          <w:u w:val="none"/>
        </w:rPr>
      </w:pPr>
      <w:r w:rsidRPr="00B94D09">
        <w:rPr>
          <w:rFonts w:ascii="Times New Roman" w:hAnsi="Times New Roman"/>
          <w:b w:val="0"/>
          <w:u w:val="none"/>
        </w:rPr>
        <w:t>OMB Control Number 2105-0552</w:t>
      </w:r>
    </w:p>
    <w:p w:rsidR="00EF4731" w:rsidRPr="00587CF6" w:rsidRDefault="00EF4731"/>
    <w:p w:rsidR="00406FB1" w:rsidRPr="00587CF6" w:rsidRDefault="00406FB1" w:rsidP="00047356">
      <w:pPr>
        <w:pStyle w:val="Subtitle"/>
        <w:rPr>
          <w:rFonts w:ascii="Times New Roman" w:hAnsi="Times New Roman"/>
          <w:u w:val="none"/>
        </w:rPr>
      </w:pPr>
      <w:r w:rsidRPr="00587CF6">
        <w:rPr>
          <w:rFonts w:ascii="Times New Roman" w:hAnsi="Times New Roman"/>
          <w:u w:val="none"/>
        </w:rPr>
        <w:t>INTRODUCTION</w:t>
      </w:r>
    </w:p>
    <w:p w:rsidR="00406FB1" w:rsidRPr="00587CF6" w:rsidRDefault="00406FB1" w:rsidP="00047356">
      <w:pPr>
        <w:rPr>
          <w:b/>
          <w:bCs/>
        </w:rPr>
      </w:pPr>
    </w:p>
    <w:p w:rsidR="00406FB1" w:rsidRDefault="00406FB1" w:rsidP="00FE0C42">
      <w:r w:rsidRPr="00587CF6">
        <w:t xml:space="preserve">This is to request </w:t>
      </w:r>
      <w:r w:rsidR="009B4C5C">
        <w:t xml:space="preserve">that </w:t>
      </w:r>
      <w:r w:rsidRPr="00587CF6">
        <w:t>the Office of Management and Budget (OMB) renew</w:t>
      </w:r>
      <w:r w:rsidR="00043D75">
        <w:t xml:space="preserve"> the</w:t>
      </w:r>
      <w:r w:rsidRPr="00587CF6">
        <w:t xml:space="preserve"> three-year approved clearance for the information collection entitled, </w:t>
      </w:r>
      <w:r w:rsidR="00194B82">
        <w:t xml:space="preserve">Reports by Air Carriers on Incidents Involving Animals </w:t>
      </w:r>
      <w:proofErr w:type="gramStart"/>
      <w:r w:rsidR="00194B82">
        <w:t>During</w:t>
      </w:r>
      <w:proofErr w:type="gramEnd"/>
      <w:r w:rsidR="00194B82">
        <w:t xml:space="preserve"> Air Transport, OMB Control No. 2105-0552</w:t>
      </w:r>
      <w:r w:rsidRPr="00587CF6">
        <w:t>, which expire</w:t>
      </w:r>
      <w:r w:rsidR="00194B82">
        <w:t>d</w:t>
      </w:r>
      <w:r w:rsidRPr="00587CF6">
        <w:t xml:space="preserve"> on </w:t>
      </w:r>
      <w:r w:rsidR="00194B82">
        <w:t>June 30, 2011</w:t>
      </w:r>
      <w:r w:rsidRPr="00587CF6">
        <w:t>.</w:t>
      </w:r>
      <w:r w:rsidR="00686154" w:rsidRPr="00587CF6">
        <w:t xml:space="preserve">  </w:t>
      </w:r>
    </w:p>
    <w:p w:rsidR="00564CAD" w:rsidRDefault="00564CAD" w:rsidP="001A0470">
      <w:pPr>
        <w:ind w:left="720"/>
      </w:pPr>
    </w:p>
    <w:p w:rsidR="00564CAD" w:rsidRDefault="00FE0C42" w:rsidP="00FE0C42">
      <w:r>
        <w:t xml:space="preserve">The Reports by Air Carriers on Incidents Involving Animals </w:t>
      </w:r>
      <w:proofErr w:type="gramStart"/>
      <w:r>
        <w:t>During</w:t>
      </w:r>
      <w:proofErr w:type="gramEnd"/>
      <w:r>
        <w:t xml:space="preserve"> Air Transport was originally codified at 14 CFR 234.13 on February 14, 2005.  Section 234.13 required air carriers that provide scheduled passenger air transportation to submit a report to </w:t>
      </w:r>
      <w:r w:rsidR="00385836">
        <w:t>DOT’s</w:t>
      </w:r>
      <w:r>
        <w:t xml:space="preserve"> </w:t>
      </w:r>
      <w:r w:rsidR="009B4C5C">
        <w:t>Aviation Consumer Protection Division (</w:t>
      </w:r>
      <w:r>
        <w:t>ACPD</w:t>
      </w:r>
      <w:r w:rsidR="009B4C5C">
        <w:t>)</w:t>
      </w:r>
      <w:r>
        <w:t xml:space="preserve"> on any incidents involving the loss, injury, or death of an animal during air transportation within 15 days after the end of the month during which the incident occurred.   It defined “animal” as any warm- or cold-blooded animal which, at the time of transportation, is being kept as a pet in a family household in the United States.  The air transport of an animal covered the entire period during which an animal is in the custody of an air carrier, from check-in or delivery of the animal to the carrier prior to departure until the animal is returned to the owner or guardian of the animal at the final destination of the animal.  Section 234.13 also listed the information that is to be included in each report (e.g., carrier and flight number, date and time of the incident).  However, because section 234.13 is contained in Part 234 of Title 14 and that part applies only to the domestic scheduled passenger flights of carriers that account for at least 1 percent of domestic scheduled passenger revenue (“reporting carriers”), there was confusion regarding which entities are required to submit a report to the ACPD on incidents involving loss, injury,</w:t>
      </w:r>
      <w:r w:rsidRPr="00A57B75">
        <w:t xml:space="preserve"> or death </w:t>
      </w:r>
      <w:r>
        <w:t>of</w:t>
      </w:r>
      <w:r w:rsidRPr="00A57B75">
        <w:t xml:space="preserve"> an animal during air transportation as well as which flights are covered</w:t>
      </w:r>
      <w:r w:rsidRPr="00537673">
        <w:t xml:space="preserve"> (i.e., only domestic scheduled passenger </w:t>
      </w:r>
      <w:r>
        <w:t>flights</w:t>
      </w:r>
      <w:r w:rsidRPr="00537673">
        <w:t xml:space="preserve"> or all scheduled passenger flights, including international flights).</w:t>
      </w:r>
      <w:r>
        <w:t xml:space="preserve">  </w:t>
      </w:r>
    </w:p>
    <w:p w:rsidR="00FE0C42" w:rsidRDefault="00FE0C42" w:rsidP="00FE0C42"/>
    <w:p w:rsidR="00564CAD" w:rsidRDefault="00FE0C42" w:rsidP="00FC755C">
      <w:r>
        <w:t>In August 2010,</w:t>
      </w:r>
      <w:r w:rsidRPr="00537673">
        <w:t xml:space="preserve"> the Department received a petition for rulemaking on this matter from the Animal Legal Defense Fund (ALDF), an advocacy group which works to protect the lives and advance the interest of animals through the legal system.  In its petition, ALDF request</w:t>
      </w:r>
      <w:r w:rsidR="00EE1E3D">
        <w:t>ed</w:t>
      </w:r>
      <w:r w:rsidRPr="00537673">
        <w:t xml:space="preserve"> that the Department’s regulation requiring the reporting of loss, injury, or death of animals in air transport be revised to require airlines to report any such incident involving </w:t>
      </w:r>
      <w:r>
        <w:t xml:space="preserve">any </w:t>
      </w:r>
      <w:r w:rsidRPr="00537673">
        <w:t>animal they carry</w:t>
      </w:r>
      <w:r w:rsidR="00385836">
        <w:t xml:space="preserve"> (i.e., not just pets kept in a U.S. household)</w:t>
      </w:r>
      <w:r w:rsidRPr="00537673">
        <w:t>.</w:t>
      </w:r>
      <w:r>
        <w:t xml:space="preserve">  At about the same time,</w:t>
      </w:r>
      <w:r w:rsidRPr="00537673">
        <w:t xml:space="preserve"> Senators Richard Durbin, Robert Menendez, and Joseph Lieberman wrote to the Secretary of Transportation urging the Department to amend the rule so that airlines would be required to report all incidents involving the loss, injury, or death of cats and dogs that occur while they are traveling in an </w:t>
      </w:r>
      <w:r w:rsidRPr="00537673">
        <w:lastRenderedPageBreak/>
        <w:t xml:space="preserve">airline’s care, custody, or control, regardless of whether the cat or dog is </w:t>
      </w:r>
      <w:r>
        <w:t>being kept as a pet in a family household in the United States or is</w:t>
      </w:r>
      <w:r w:rsidRPr="00537673">
        <w:t xml:space="preserve"> part of a commercial shipment.</w:t>
      </w:r>
    </w:p>
    <w:p w:rsidR="009B4C5C" w:rsidRDefault="009B4C5C" w:rsidP="00FC755C"/>
    <w:p w:rsidR="00D40576" w:rsidRDefault="009B4C5C" w:rsidP="00FE0C42">
      <w:r>
        <w:t>The Department originally planned to renew OMB Control No. 2105-0552 in conjunction with the rulemaking that addressed some of the issues raised by stakeholders regarding the requirement of air carriers to report incidents involving animals</w:t>
      </w:r>
      <w:r w:rsidR="00EE1E3D">
        <w:t xml:space="preserve"> and to address confusion regarding which entities are required to submit a report to the ACPD on incidents involving loss, injury,</w:t>
      </w:r>
      <w:r w:rsidR="00EE1E3D" w:rsidRPr="00A57B75">
        <w:t xml:space="preserve"> or death </w:t>
      </w:r>
      <w:r w:rsidR="00EE1E3D">
        <w:t>of</w:t>
      </w:r>
      <w:r w:rsidR="00EE1E3D" w:rsidRPr="00A57B75">
        <w:t xml:space="preserve"> an animal during air transportation as well as which flights are covered</w:t>
      </w:r>
      <w:r>
        <w:t xml:space="preserve">. </w:t>
      </w:r>
      <w:r w:rsidR="00FC755C">
        <w:t>On June 29, 2012, the Department published in the Federal Register a Notice of Proposed Rulemaking (NPRM) entitled “</w:t>
      </w:r>
      <w:r w:rsidR="00FC755C" w:rsidRPr="0024300A">
        <w:rPr>
          <w:rFonts w:eastAsia="Calibri"/>
        </w:rPr>
        <w:t xml:space="preserve">Reports by Air Carriers on Incidents Involving Animals </w:t>
      </w:r>
      <w:proofErr w:type="gramStart"/>
      <w:r w:rsidR="00FC755C" w:rsidRPr="0024300A">
        <w:rPr>
          <w:rFonts w:eastAsia="Calibri"/>
        </w:rPr>
        <w:t>During</w:t>
      </w:r>
      <w:proofErr w:type="gramEnd"/>
      <w:r w:rsidR="00FC755C" w:rsidRPr="0024300A">
        <w:rPr>
          <w:rFonts w:eastAsia="Calibri"/>
        </w:rPr>
        <w:t xml:space="preserve"> Air Transport.”  </w:t>
      </w:r>
      <w:r w:rsidR="00FC755C">
        <w:rPr>
          <w:rFonts w:eastAsia="Calibri"/>
          <w:i/>
        </w:rPr>
        <w:t xml:space="preserve">See </w:t>
      </w:r>
      <w:r w:rsidR="00FC755C" w:rsidRPr="0024300A">
        <w:rPr>
          <w:rFonts w:eastAsia="Calibri"/>
        </w:rPr>
        <w:t xml:space="preserve">77 </w:t>
      </w:r>
      <w:r w:rsidR="00FC755C">
        <w:rPr>
          <w:rFonts w:eastAsia="Calibri"/>
        </w:rPr>
        <w:t>FR</w:t>
      </w:r>
      <w:r w:rsidR="00FC755C" w:rsidRPr="0024300A">
        <w:rPr>
          <w:rFonts w:eastAsia="Calibri"/>
        </w:rPr>
        <w:t xml:space="preserve"> 38747.</w:t>
      </w:r>
      <w:r w:rsidR="00FC755C">
        <w:t xml:space="preserve">  </w:t>
      </w:r>
      <w:r w:rsidR="00D40576">
        <w:t>T</w:t>
      </w:r>
      <w:r w:rsidR="00FC755C">
        <w:t xml:space="preserve">he NPRM also contained the </w:t>
      </w:r>
      <w:r w:rsidR="00D40576">
        <w:t xml:space="preserve">notice to renew and modify OMB Control No. 2105-0552.  In compliance with the Paperwork Reduction Act of 1995, the notice announced the Department’s intention to request the information collection request and solicited comments from the members of the public and affected agencies.  </w:t>
      </w:r>
    </w:p>
    <w:p w:rsidR="00D40576" w:rsidRDefault="00D40576" w:rsidP="00FE0C42"/>
    <w:p w:rsidR="009B4C5C" w:rsidRDefault="009B4C5C" w:rsidP="00FE0C42">
      <w:r>
        <w:t xml:space="preserve">The Department anticipated that the rulemaking, including renewing the number, would be accomplished in a timely manner.  However, </w:t>
      </w:r>
      <w:r w:rsidR="00EE1E3D">
        <w:t xml:space="preserve">due to a </w:t>
      </w:r>
      <w:r>
        <w:t>variety of reasons including budgetary constraints and mandatory furloughs, as well as unexpected delays in the coordination process</w:t>
      </w:r>
      <w:r w:rsidR="00EE1E3D">
        <w:t>,</w:t>
      </w:r>
      <w:r>
        <w:t xml:space="preserve"> the rulemaking was delayed.</w:t>
      </w:r>
    </w:p>
    <w:p w:rsidR="009B4C5C" w:rsidRDefault="009B4C5C" w:rsidP="00FE0C42"/>
    <w:p w:rsidR="00564CAD" w:rsidRDefault="009B4C5C" w:rsidP="00FE0C42">
      <w:r>
        <w:t>However, o</w:t>
      </w:r>
      <w:r w:rsidR="00564CAD">
        <w:t xml:space="preserve">n July 3, 2014, the Department issued a final rule amending the </w:t>
      </w:r>
      <w:r w:rsidR="00564CAD">
        <w:rPr>
          <w:color w:val="000000"/>
        </w:rPr>
        <w:t xml:space="preserve">requirement for air carriers to </w:t>
      </w:r>
      <w:r w:rsidR="00564CAD">
        <w:t xml:space="preserve">report </w:t>
      </w:r>
      <w:r w:rsidR="00564CAD" w:rsidRPr="00A57B75">
        <w:t>incidents involvin</w:t>
      </w:r>
      <w:r w:rsidR="00564CAD">
        <w:t>g the loss, injury, or death of an animal during air transport.  T</w:t>
      </w:r>
      <w:r w:rsidR="00564CAD" w:rsidRPr="00963548">
        <w:t>he final rule</w:t>
      </w:r>
      <w:r w:rsidR="00564CAD">
        <w:t xml:space="preserve">: </w:t>
      </w:r>
      <w:r w:rsidR="00564CAD" w:rsidRPr="00963548">
        <w:t>(1) expand</w:t>
      </w:r>
      <w:r w:rsidR="00564CAD">
        <w:t>s</w:t>
      </w:r>
      <w:r w:rsidR="00564CAD" w:rsidRPr="00963548">
        <w:t xml:space="preserve"> the reporting requirement to U.S. carriers that operate scheduled service with at least one aircraft with a design capacity of more than 60 seats</w:t>
      </w:r>
      <w:r w:rsidR="00564CAD">
        <w:t xml:space="preserve"> (“covered carriers”)</w:t>
      </w:r>
      <w:r w:rsidR="00564CAD" w:rsidRPr="00963548">
        <w:t xml:space="preserve">; </w:t>
      </w:r>
      <w:r w:rsidR="00564CAD" w:rsidRPr="00F50A0E">
        <w:t>(2) expand</w:t>
      </w:r>
      <w:r w:rsidR="00564CAD">
        <w:t>s</w:t>
      </w:r>
      <w:r w:rsidR="00564CAD" w:rsidRPr="00F50A0E">
        <w:t xml:space="preserve"> the definition of “animal” to any warm</w:t>
      </w:r>
      <w:r w:rsidR="00564CAD">
        <w:t>- or cold-</w:t>
      </w:r>
      <w:r w:rsidR="00564CAD" w:rsidRPr="00F50A0E">
        <w:t>blooded animal which, at the time of transportation, is being kept as a pet</w:t>
      </w:r>
      <w:r w:rsidR="00564CAD">
        <w:t xml:space="preserve"> in a family household in the United </w:t>
      </w:r>
      <w:r w:rsidR="00564CAD" w:rsidRPr="00F50A0E">
        <w:t>S</w:t>
      </w:r>
      <w:r w:rsidR="00564CAD">
        <w:t>tates</w:t>
      </w:r>
      <w:r w:rsidR="00564CAD" w:rsidRPr="00F50A0E">
        <w:t xml:space="preserve"> and any dog or cat which, at the time of transportation, is shipped as part of a commercial shipment on a scheduled passenger flight, including shipments by trainers and breeders; (3) require</w:t>
      </w:r>
      <w:r w:rsidR="00564CAD">
        <w:t>s</w:t>
      </w:r>
      <w:r w:rsidR="00564CAD" w:rsidRPr="00F50A0E">
        <w:t xml:space="preserve"> covered carriers to file a calendar-year report </w:t>
      </w:r>
      <w:r w:rsidR="00EE1E3D">
        <w:t xml:space="preserve">through </w:t>
      </w:r>
      <w:r w:rsidR="00564CAD" w:rsidRPr="00F50A0E">
        <w:t>December; (4) require</w:t>
      </w:r>
      <w:r w:rsidR="00564CAD">
        <w:t>s</w:t>
      </w:r>
      <w:r w:rsidR="00564CAD" w:rsidRPr="00F50A0E">
        <w:t xml:space="preserve"> covered carriers to </w:t>
      </w:r>
      <w:r w:rsidR="00385836">
        <w:t xml:space="preserve">include in the calendar-year report </w:t>
      </w:r>
      <w:r w:rsidR="00564CAD" w:rsidRPr="00F50A0E">
        <w:t>the total number of animals that were lost, injured, or died during air transport in the calendar year</w:t>
      </w:r>
      <w:r>
        <w:t xml:space="preserve">, </w:t>
      </w:r>
      <w:r w:rsidR="00385836">
        <w:t xml:space="preserve">including a </w:t>
      </w:r>
      <w:r w:rsidR="00EE1E3D">
        <w:t xml:space="preserve">requirement to file a negative report </w:t>
      </w:r>
      <w:r w:rsidRPr="00F50A0E">
        <w:t>if the carrier did not have any reportable incidents during the calendar year</w:t>
      </w:r>
      <w:r w:rsidR="00564CAD" w:rsidRPr="00F50A0E">
        <w:t>; (5) require</w:t>
      </w:r>
      <w:r w:rsidR="00564CAD">
        <w:t>s</w:t>
      </w:r>
      <w:r w:rsidR="00564CAD" w:rsidRPr="00F50A0E">
        <w:t xml:space="preserve"> covered carriers to provide in their </w:t>
      </w:r>
      <w:r w:rsidR="00385836">
        <w:t>calendar-year</w:t>
      </w:r>
      <w:r w:rsidR="00EE1E3D">
        <w:t xml:space="preserve"> </w:t>
      </w:r>
      <w:r w:rsidR="00564CAD" w:rsidRPr="00F50A0E">
        <w:t xml:space="preserve">reports the total number of animals transported in the calendar year; and </w:t>
      </w:r>
      <w:r w:rsidR="00385836">
        <w:t>(6) requires a</w:t>
      </w:r>
      <w:r w:rsidR="00564CAD" w:rsidRPr="00F50A0E">
        <w:t xml:space="preserve"> certification signed by an authorized carrier representative </w:t>
      </w:r>
      <w:r w:rsidR="00564CAD" w:rsidRPr="009E13B2">
        <w:t>affirming that the report is true, correct, and complete.</w:t>
      </w:r>
      <w:r w:rsidR="00000B7D">
        <w:t xml:space="preserve">  Additionally, the final rule moved the reporting requirement out of 14 CFR Part 234 to avoid further confusion regarding which entities are required to submit a report</w:t>
      </w:r>
      <w:r w:rsidR="000B4206">
        <w:t>.  The reporting requirement is now codified at 14 CFR Part 235.</w:t>
      </w:r>
    </w:p>
    <w:p w:rsidR="00FC755C" w:rsidRDefault="00FC755C" w:rsidP="00FE0C42"/>
    <w:p w:rsidR="002A46C6" w:rsidRDefault="002A46C6" w:rsidP="00FE0C42"/>
    <w:p w:rsidR="002A46C6" w:rsidRDefault="002A46C6" w:rsidP="00FE0C42"/>
    <w:p w:rsidR="002A46C6" w:rsidRDefault="002A46C6" w:rsidP="00FE0C42"/>
    <w:p w:rsidR="002A46C6" w:rsidRDefault="002A46C6" w:rsidP="00FE0C42"/>
    <w:p w:rsidR="002A46C6" w:rsidRDefault="002A46C6" w:rsidP="00FE0C42"/>
    <w:p w:rsidR="002A46C6" w:rsidRDefault="002A46C6" w:rsidP="00FE0C42"/>
    <w:p w:rsidR="002A46C6" w:rsidRDefault="002A46C6" w:rsidP="00FE0C42"/>
    <w:p w:rsidR="002A46C6" w:rsidRDefault="002A46C6" w:rsidP="00FE0C42"/>
    <w:p w:rsidR="00406FB1" w:rsidRPr="00587CF6" w:rsidRDefault="009536E5" w:rsidP="00047356">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sidRPr="00587CF6">
        <w:rPr>
          <w:b/>
          <w:bCs/>
        </w:rPr>
        <w:lastRenderedPageBreak/>
        <w:t>PART A. JUSTIFICATION</w:t>
      </w:r>
    </w:p>
    <w:p w:rsidR="00406FB1" w:rsidRPr="00587CF6" w:rsidRDefault="00406FB1" w:rsidP="00047356"/>
    <w:p w:rsidR="00E11450" w:rsidRPr="00587CF6" w:rsidRDefault="0000752D" w:rsidP="00047356">
      <w:pPr>
        <w:pStyle w:val="Default"/>
        <w:numPr>
          <w:ilvl w:val="0"/>
          <w:numId w:val="1"/>
        </w:numPr>
        <w:rPr>
          <w:rFonts w:ascii="Times New Roman" w:hAnsi="Times New Roman" w:cs="Times New Roman"/>
          <w:color w:val="auto"/>
        </w:rPr>
      </w:pPr>
      <w:r w:rsidRPr="00587CF6">
        <w:rPr>
          <w:rFonts w:ascii="Times New Roman" w:hAnsi="Times New Roman" w:cs="Times New Roman"/>
          <w:bCs/>
          <w:color w:val="auto"/>
          <w:u w:val="single"/>
        </w:rPr>
        <w:t>1. Circumstances that make collection of information necessary.</w:t>
      </w:r>
      <w:r w:rsidRPr="00587CF6">
        <w:rPr>
          <w:rFonts w:ascii="Times New Roman" w:hAnsi="Times New Roman" w:cs="Times New Roman"/>
          <w:b/>
          <w:bCs/>
          <w:color w:val="auto"/>
        </w:rPr>
        <w:t xml:space="preserve">  </w:t>
      </w:r>
      <w:r w:rsidR="00047356" w:rsidRPr="00587CF6">
        <w:rPr>
          <w:rFonts w:ascii="Times New Roman" w:hAnsi="Times New Roman" w:cs="Times New Roman"/>
          <w:i/>
          <w:color w:val="auto"/>
        </w:rPr>
        <w:t>Explain the circumstances that make the collection of information necessary.</w:t>
      </w:r>
      <w:r w:rsidR="00911903" w:rsidRPr="00587CF6">
        <w:rPr>
          <w:rFonts w:ascii="Times New Roman" w:hAnsi="Times New Roman" w:cs="Times New Roman"/>
          <w:i/>
          <w:caps/>
          <w:color w:val="auto"/>
        </w:rPr>
        <w:t xml:space="preserve"> </w:t>
      </w:r>
      <w:r w:rsidR="00047356" w:rsidRPr="00587CF6">
        <w:rPr>
          <w:rFonts w:ascii="Times New Roman" w:hAnsi="Times New Roman" w:cs="Times New Roman"/>
          <w:i/>
          <w:color w:val="auto"/>
        </w:rPr>
        <w:t xml:space="preserve"> Identify any legal or administrative requirements that necessitate the collection.</w:t>
      </w:r>
      <w:r w:rsidRPr="00587CF6">
        <w:rPr>
          <w:rFonts w:ascii="Times New Roman" w:hAnsi="Times New Roman" w:cs="Times New Roman"/>
          <w:i/>
          <w:caps/>
          <w:color w:val="auto"/>
        </w:rPr>
        <w:t xml:space="preserve">  </w:t>
      </w:r>
      <w:r w:rsidRPr="00587CF6">
        <w:rPr>
          <w:rFonts w:ascii="Times New Roman" w:hAnsi="Times New Roman" w:cs="Times New Roman"/>
          <w:i/>
          <w:color w:val="auto"/>
        </w:rPr>
        <w:t>A</w:t>
      </w:r>
      <w:r w:rsidR="00047356" w:rsidRPr="00587CF6">
        <w:rPr>
          <w:rFonts w:ascii="Times New Roman" w:hAnsi="Times New Roman" w:cs="Times New Roman"/>
          <w:i/>
          <w:color w:val="auto"/>
        </w:rPr>
        <w:t>ttach a copy of the appropriate section of each statute and regulation mandating or authorizing the collection of information.</w:t>
      </w:r>
    </w:p>
    <w:p w:rsidR="00E11450" w:rsidRPr="00587CF6" w:rsidRDefault="00E11450" w:rsidP="00047356">
      <w:pPr>
        <w:pStyle w:val="Default"/>
        <w:rPr>
          <w:rFonts w:ascii="Times New Roman" w:hAnsi="Times New Roman" w:cs="Times New Roman"/>
          <w:color w:val="auto"/>
        </w:rPr>
      </w:pPr>
    </w:p>
    <w:p w:rsidR="00DD52BC" w:rsidRDefault="00194B82" w:rsidP="00194B82">
      <w:pPr>
        <w:ind w:left="720"/>
      </w:pPr>
      <w:proofErr w:type="gramStart"/>
      <w:r w:rsidRPr="000D2BE7">
        <w:t xml:space="preserve">Section 710 of the Wendell H. Ford </w:t>
      </w:r>
      <w:r>
        <w:t xml:space="preserve">Aviation </w:t>
      </w:r>
      <w:r w:rsidRPr="000D2BE7">
        <w:t>Investment and Reform Act for the 21</w:t>
      </w:r>
      <w:r w:rsidRPr="000D2BE7">
        <w:rPr>
          <w:vertAlign w:val="superscript"/>
        </w:rPr>
        <w:t>st</w:t>
      </w:r>
      <w:r w:rsidRPr="000D2BE7">
        <w:t xml:space="preserve"> Century (AIR-21</w:t>
      </w:r>
      <w:r w:rsidR="00DD52BC">
        <w:t>;</w:t>
      </w:r>
      <w:r w:rsidRPr="000D2BE7">
        <w:t xml:space="preserve"> P</w:t>
      </w:r>
      <w:r>
        <w:t>ub.</w:t>
      </w:r>
      <w:proofErr w:type="gramEnd"/>
      <w:r>
        <w:t xml:space="preserve"> </w:t>
      </w:r>
      <w:r w:rsidRPr="000D2BE7">
        <w:t>L 106-810</w:t>
      </w:r>
      <w:r w:rsidR="00DD52BC">
        <w:t xml:space="preserve">) requires, among other things, </w:t>
      </w:r>
      <w:r w:rsidR="00DD52BC" w:rsidRPr="000D2BE7">
        <w:t>air carriers</w:t>
      </w:r>
      <w:r w:rsidR="00DD52BC">
        <w:t xml:space="preserve"> that provide scheduled passenger air transportation</w:t>
      </w:r>
      <w:r w:rsidR="00DD52BC" w:rsidRPr="000D2BE7">
        <w:t xml:space="preserve"> </w:t>
      </w:r>
      <w:r w:rsidR="00DD52BC">
        <w:t xml:space="preserve">to </w:t>
      </w:r>
      <w:r w:rsidR="00DD52BC" w:rsidRPr="000D2BE7">
        <w:t xml:space="preserve">report </w:t>
      </w:r>
      <w:r w:rsidR="00DD52BC">
        <w:t xml:space="preserve">to the Secretary of Transportation </w:t>
      </w:r>
      <w:r w:rsidR="00DD52BC" w:rsidRPr="000D2BE7">
        <w:t>incidents involving the loss, injury</w:t>
      </w:r>
      <w:r w:rsidR="00DD52BC">
        <w:t>,</w:t>
      </w:r>
      <w:r w:rsidR="00DD52BC" w:rsidRPr="000D2BE7">
        <w:t xml:space="preserve"> or death of</w:t>
      </w:r>
      <w:r w:rsidR="00DD52BC">
        <w:t xml:space="preserve"> an animal</w:t>
      </w:r>
      <w:r w:rsidR="005E7E70">
        <w:t xml:space="preserve"> (as defined by the Secretary)</w:t>
      </w:r>
      <w:r w:rsidR="00DD52BC">
        <w:t xml:space="preserve"> during air transport. </w:t>
      </w:r>
      <w:r w:rsidR="005E7E70">
        <w:t xml:space="preserve"> </w:t>
      </w:r>
      <w:proofErr w:type="gramStart"/>
      <w:r>
        <w:t xml:space="preserve">49 U.S.C. </w:t>
      </w:r>
      <w:r w:rsidR="00DD52BC" w:rsidRPr="00B94D09">
        <w:t>§</w:t>
      </w:r>
      <w:r w:rsidR="00DD52BC">
        <w:t xml:space="preserve"> </w:t>
      </w:r>
      <w:r>
        <w:t>41721</w:t>
      </w:r>
      <w:r w:rsidRPr="000D2BE7">
        <w:t>.</w:t>
      </w:r>
      <w:proofErr w:type="gramEnd"/>
      <w:r w:rsidRPr="000D2BE7">
        <w:t xml:space="preserve"> </w:t>
      </w:r>
    </w:p>
    <w:p w:rsidR="00F857DA" w:rsidRDefault="00F857DA" w:rsidP="00194B82">
      <w:pPr>
        <w:ind w:left="720"/>
      </w:pPr>
    </w:p>
    <w:p w:rsidR="00194B82" w:rsidRPr="000D2BE7" w:rsidRDefault="00DD52BC" w:rsidP="00F857DA">
      <w:pPr>
        <w:ind w:left="720"/>
      </w:pPr>
      <w:r w:rsidRPr="00B94D09">
        <w:t xml:space="preserve">This information collection </w:t>
      </w:r>
      <w:r w:rsidR="00677CD0">
        <w:t>implements</w:t>
      </w:r>
      <w:r w:rsidRPr="00B94D09">
        <w:t xml:space="preserve"> 49 U.S.C. § 41721</w:t>
      </w:r>
      <w:r>
        <w:t xml:space="preserve">.  </w:t>
      </w:r>
      <w:r w:rsidR="00677CD0">
        <w:t xml:space="preserve">The </w:t>
      </w:r>
      <w:r w:rsidR="00194B82" w:rsidRPr="000D2BE7">
        <w:t xml:space="preserve">information collection </w:t>
      </w:r>
      <w:r>
        <w:t xml:space="preserve">also </w:t>
      </w:r>
      <w:r w:rsidR="00194B82" w:rsidRPr="000D2BE7">
        <w:t xml:space="preserve">supports the </w:t>
      </w:r>
      <w:r w:rsidR="00FC56A2">
        <w:t xml:space="preserve">Department’s </w:t>
      </w:r>
      <w:r w:rsidR="00194B82" w:rsidRPr="000D2BE7">
        <w:t xml:space="preserve">strategic goal of </w:t>
      </w:r>
      <w:r w:rsidR="00F857DA">
        <w:t xml:space="preserve">economic competitiveness </w:t>
      </w:r>
      <w:r w:rsidR="00194B82" w:rsidRPr="000D2BE7">
        <w:t xml:space="preserve">by providing the public </w:t>
      </w:r>
      <w:r w:rsidR="009C1182">
        <w:t xml:space="preserve">with </w:t>
      </w:r>
      <w:r w:rsidR="00194B82" w:rsidRPr="000D2BE7">
        <w:t xml:space="preserve">information </w:t>
      </w:r>
      <w:r w:rsidR="00194B82">
        <w:t>on the death, injury</w:t>
      </w:r>
      <w:r>
        <w:t>,</w:t>
      </w:r>
      <w:r w:rsidR="00194B82">
        <w:t xml:space="preserve"> and loss of </w:t>
      </w:r>
      <w:r>
        <w:t xml:space="preserve">animals </w:t>
      </w:r>
      <w:r w:rsidR="00194B82">
        <w:t xml:space="preserve">during air transport. </w:t>
      </w:r>
      <w:r w:rsidR="005E7E70">
        <w:t xml:space="preserve"> </w:t>
      </w:r>
      <w:r w:rsidR="00194B82" w:rsidRPr="000D2BE7">
        <w:t xml:space="preserve">More specifically, the goals of this collection of information include </w:t>
      </w:r>
      <w:r>
        <w:t xml:space="preserve">promoting </w:t>
      </w:r>
      <w:r w:rsidR="00194B82" w:rsidRPr="000D2BE7">
        <w:t>more efficient</w:t>
      </w:r>
      <w:r w:rsidR="005E7E70">
        <w:t xml:space="preserve"> and safer</w:t>
      </w:r>
      <w:r w:rsidR="00194B82" w:rsidRPr="000D2BE7">
        <w:t xml:space="preserve"> transport of </w:t>
      </w:r>
      <w:r w:rsidR="005E7E70">
        <w:t>animals</w:t>
      </w:r>
      <w:r w:rsidR="00194B82" w:rsidRPr="000D2BE7">
        <w:t xml:space="preserve"> and </w:t>
      </w:r>
      <w:r w:rsidR="005E7E70">
        <w:t>enhanced</w:t>
      </w:r>
      <w:r w:rsidR="00194B82" w:rsidRPr="000D2BE7">
        <w:t xml:space="preserve"> accountability of </w:t>
      </w:r>
      <w:r w:rsidR="007B7F82">
        <w:t xml:space="preserve">covered </w:t>
      </w:r>
      <w:r w:rsidR="00194B82" w:rsidRPr="000D2BE7">
        <w:t xml:space="preserve">air carriers for any potential incidents involving the transport of </w:t>
      </w:r>
      <w:r w:rsidR="007B7F82">
        <w:t>such animals</w:t>
      </w:r>
      <w:r w:rsidR="00194B82" w:rsidRPr="000D2BE7">
        <w:t xml:space="preserve">.  </w:t>
      </w:r>
    </w:p>
    <w:p w:rsidR="00194B82" w:rsidRPr="00587CF6" w:rsidRDefault="00194B82" w:rsidP="00047356">
      <w:pPr>
        <w:pStyle w:val="Default"/>
        <w:rPr>
          <w:rFonts w:ascii="Times New Roman" w:hAnsi="Times New Roman" w:cs="Times New Roman"/>
          <w:color w:val="auto"/>
        </w:rPr>
      </w:pPr>
    </w:p>
    <w:p w:rsidR="00A131AC" w:rsidRPr="00587CF6" w:rsidRDefault="00E11450" w:rsidP="00047356">
      <w:r w:rsidRPr="00587CF6">
        <w:t>2.</w:t>
      </w:r>
      <w:r w:rsidR="00A131AC" w:rsidRPr="00587CF6">
        <w:rPr>
          <w:bCs/>
        </w:rPr>
        <w:t xml:space="preserve"> </w:t>
      </w:r>
      <w:r w:rsidR="00A131AC" w:rsidRPr="00587CF6">
        <w:rPr>
          <w:bCs/>
          <w:u w:val="single"/>
        </w:rPr>
        <w:t>How, by whom, and for what purpose is the information used.</w:t>
      </w:r>
      <w:r w:rsidR="00A131AC" w:rsidRPr="00587CF6">
        <w:rPr>
          <w:bCs/>
        </w:rPr>
        <w:t xml:space="preserve">  </w:t>
      </w:r>
      <w:r w:rsidR="00047356" w:rsidRPr="00587CF6">
        <w:rPr>
          <w:i/>
        </w:rPr>
        <w:t>Indicate how, by whom, and for what purpose t</w:t>
      </w:r>
      <w:r w:rsidR="005C02B4" w:rsidRPr="00587CF6">
        <w:rPr>
          <w:i/>
        </w:rPr>
        <w:t>he information is to be used.  E</w:t>
      </w:r>
      <w:r w:rsidR="00047356" w:rsidRPr="00587CF6">
        <w:rPr>
          <w:i/>
        </w:rPr>
        <w:t>xcept for a new collection, indicate the actual use the agency has made of the information received from the current collection</w:t>
      </w:r>
      <w:r w:rsidR="00A131AC" w:rsidRPr="00587CF6">
        <w:t>.</w:t>
      </w:r>
    </w:p>
    <w:p w:rsidR="00E11450" w:rsidRPr="00587CF6" w:rsidRDefault="00E11450" w:rsidP="00047356">
      <w:pPr>
        <w:pStyle w:val="Default"/>
        <w:rPr>
          <w:rFonts w:ascii="Times New Roman" w:hAnsi="Times New Roman" w:cs="Times New Roman"/>
          <w:color w:val="auto"/>
        </w:rPr>
      </w:pPr>
    </w:p>
    <w:p w:rsidR="00FC56A2" w:rsidRDefault="00963C4A" w:rsidP="0076761C">
      <w:pPr>
        <w:pStyle w:val="Default"/>
        <w:ind w:left="720"/>
        <w:rPr>
          <w:rFonts w:ascii="Times New Roman" w:hAnsi="Times New Roman" w:cs="Times New Roman"/>
        </w:rPr>
      </w:pPr>
      <w:r>
        <w:rPr>
          <w:rFonts w:ascii="Times New Roman" w:hAnsi="Times New Roman" w:cs="Times New Roman"/>
        </w:rPr>
        <w:t>In order to implement the statutory requirements of AIR-21, the Department’s rule requires certificated U.S. a</w:t>
      </w:r>
      <w:r w:rsidR="007B7F82" w:rsidRPr="007B7F82">
        <w:rPr>
          <w:rFonts w:ascii="Times New Roman" w:hAnsi="Times New Roman" w:cs="Times New Roman"/>
        </w:rPr>
        <w:t xml:space="preserve">ir carriers </w:t>
      </w:r>
      <w:r>
        <w:rPr>
          <w:rFonts w:ascii="Times New Roman" w:hAnsi="Times New Roman" w:cs="Times New Roman"/>
        </w:rPr>
        <w:t xml:space="preserve">operating at least one aircraft having a designed seating capacity of more than 60 seats to </w:t>
      </w:r>
      <w:r w:rsidR="007B7F82" w:rsidRPr="007B7F82">
        <w:rPr>
          <w:rFonts w:ascii="Times New Roman" w:hAnsi="Times New Roman" w:cs="Times New Roman"/>
        </w:rPr>
        <w:t>submit monthly report</w:t>
      </w:r>
      <w:r>
        <w:rPr>
          <w:rFonts w:ascii="Times New Roman" w:hAnsi="Times New Roman" w:cs="Times New Roman"/>
        </w:rPr>
        <w:t xml:space="preserve">s </w:t>
      </w:r>
      <w:r w:rsidR="007B7F82" w:rsidRPr="007B7F82">
        <w:rPr>
          <w:rFonts w:ascii="Times New Roman" w:hAnsi="Times New Roman" w:cs="Times New Roman"/>
        </w:rPr>
        <w:t>of incidents involving the loss, injury</w:t>
      </w:r>
      <w:r w:rsidR="005E7E70">
        <w:rPr>
          <w:rFonts w:ascii="Times New Roman" w:hAnsi="Times New Roman" w:cs="Times New Roman"/>
        </w:rPr>
        <w:t>,</w:t>
      </w:r>
      <w:r w:rsidR="007B7F82" w:rsidRPr="007B7F82">
        <w:rPr>
          <w:rFonts w:ascii="Times New Roman" w:hAnsi="Times New Roman" w:cs="Times New Roman"/>
        </w:rPr>
        <w:t xml:space="preserve"> or death of animal</w:t>
      </w:r>
      <w:r>
        <w:rPr>
          <w:rFonts w:ascii="Times New Roman" w:hAnsi="Times New Roman" w:cs="Times New Roman"/>
        </w:rPr>
        <w:t>s</w:t>
      </w:r>
      <w:r w:rsidR="007B7F82" w:rsidRPr="007B7F82">
        <w:rPr>
          <w:rFonts w:ascii="Times New Roman" w:hAnsi="Times New Roman" w:cs="Times New Roman"/>
        </w:rPr>
        <w:t xml:space="preserve"> during air transport</w:t>
      </w:r>
      <w:r>
        <w:rPr>
          <w:rFonts w:ascii="Times New Roman" w:hAnsi="Times New Roman" w:cs="Times New Roman"/>
        </w:rPr>
        <w:t xml:space="preserve">.  These reports are due within 15 days after the end of the month during which such incidents occurred, and must be submitted </w:t>
      </w:r>
      <w:r w:rsidR="00FC56A2">
        <w:rPr>
          <w:rFonts w:ascii="Times New Roman" w:hAnsi="Times New Roman" w:cs="Times New Roman"/>
        </w:rPr>
        <w:t xml:space="preserve">to the Department’s </w:t>
      </w:r>
      <w:r w:rsidR="007B7F82" w:rsidRPr="007B7F82">
        <w:rPr>
          <w:rFonts w:ascii="Times New Roman" w:hAnsi="Times New Roman" w:cs="Times New Roman"/>
        </w:rPr>
        <w:t xml:space="preserve">ACPD.  </w:t>
      </w:r>
      <w:r w:rsidR="00FC56A2">
        <w:rPr>
          <w:rFonts w:ascii="Times New Roman" w:hAnsi="Times New Roman" w:cs="Times New Roman"/>
        </w:rPr>
        <w:t xml:space="preserve">In addition, covered carriers are required to file a calendar-year report </w:t>
      </w:r>
      <w:r w:rsidR="00CF6576">
        <w:rPr>
          <w:rFonts w:ascii="Times New Roman" w:hAnsi="Times New Roman" w:cs="Times New Roman"/>
        </w:rPr>
        <w:t>by January 15</w:t>
      </w:r>
      <w:r w:rsidR="00FC56A2">
        <w:rPr>
          <w:rFonts w:ascii="Times New Roman" w:hAnsi="Times New Roman" w:cs="Times New Roman"/>
        </w:rPr>
        <w:t xml:space="preserve">, even if they did not have any reportable incidents during the calendar year.  </w:t>
      </w:r>
      <w:r w:rsidR="005E7E70">
        <w:rPr>
          <w:rFonts w:ascii="Times New Roman" w:hAnsi="Times New Roman" w:cs="Times New Roman"/>
        </w:rPr>
        <w:t xml:space="preserve">The </w:t>
      </w:r>
      <w:r w:rsidR="00CF6576">
        <w:rPr>
          <w:rFonts w:ascii="Times New Roman" w:hAnsi="Times New Roman" w:cs="Times New Roman"/>
        </w:rPr>
        <w:t xml:space="preserve">calendar-year </w:t>
      </w:r>
      <w:r w:rsidR="00FC56A2">
        <w:rPr>
          <w:rFonts w:ascii="Times New Roman" w:hAnsi="Times New Roman" w:cs="Times New Roman"/>
        </w:rPr>
        <w:t>report must contain the number of animals that were lost, injured</w:t>
      </w:r>
      <w:r w:rsidR="005E7E70">
        <w:rPr>
          <w:rFonts w:ascii="Times New Roman" w:hAnsi="Times New Roman" w:cs="Times New Roman"/>
        </w:rPr>
        <w:t>,</w:t>
      </w:r>
      <w:r w:rsidR="00FC56A2">
        <w:rPr>
          <w:rFonts w:ascii="Times New Roman" w:hAnsi="Times New Roman" w:cs="Times New Roman"/>
        </w:rPr>
        <w:t xml:space="preserve"> or died during air transport and the total number of animals the carrier transported during the calendar year.</w:t>
      </w:r>
    </w:p>
    <w:p w:rsidR="00FC56A2" w:rsidRDefault="00FC56A2" w:rsidP="0076761C">
      <w:pPr>
        <w:pStyle w:val="Default"/>
        <w:ind w:left="720"/>
        <w:rPr>
          <w:rFonts w:ascii="Times New Roman" w:hAnsi="Times New Roman" w:cs="Times New Roman"/>
        </w:rPr>
      </w:pPr>
    </w:p>
    <w:p w:rsidR="007B7F82" w:rsidRPr="007B7F82" w:rsidRDefault="00FC56A2" w:rsidP="0076761C">
      <w:pPr>
        <w:pStyle w:val="Default"/>
        <w:ind w:left="720"/>
        <w:rPr>
          <w:rFonts w:ascii="Times New Roman" w:hAnsi="Times New Roman" w:cs="Times New Roman"/>
          <w:color w:val="auto"/>
          <w:highlight w:val="cyan"/>
        </w:rPr>
      </w:pPr>
      <w:r>
        <w:rPr>
          <w:rFonts w:ascii="Times New Roman" w:hAnsi="Times New Roman" w:cs="Times New Roman"/>
        </w:rPr>
        <w:t xml:space="preserve">Since 2005, </w:t>
      </w:r>
      <w:r w:rsidR="007B7F82" w:rsidRPr="007B7F82">
        <w:rPr>
          <w:rFonts w:ascii="Times New Roman" w:hAnsi="Times New Roman" w:cs="Times New Roman"/>
        </w:rPr>
        <w:t xml:space="preserve">ACPD </w:t>
      </w:r>
      <w:r>
        <w:rPr>
          <w:rFonts w:ascii="Times New Roman" w:hAnsi="Times New Roman" w:cs="Times New Roman"/>
        </w:rPr>
        <w:t xml:space="preserve">has </w:t>
      </w:r>
      <w:r w:rsidR="007B7F82" w:rsidRPr="007B7F82">
        <w:rPr>
          <w:rFonts w:ascii="Times New Roman" w:hAnsi="Times New Roman" w:cs="Times New Roman"/>
        </w:rPr>
        <w:t>processe</w:t>
      </w:r>
      <w:r w:rsidR="005E7E70">
        <w:rPr>
          <w:rFonts w:ascii="Times New Roman" w:hAnsi="Times New Roman" w:cs="Times New Roman"/>
        </w:rPr>
        <w:t>d</w:t>
      </w:r>
      <w:r w:rsidR="007B7F82" w:rsidRPr="007B7F82">
        <w:rPr>
          <w:rFonts w:ascii="Times New Roman" w:hAnsi="Times New Roman" w:cs="Times New Roman"/>
        </w:rPr>
        <w:t xml:space="preserve"> the </w:t>
      </w:r>
      <w:r w:rsidR="005E7E70">
        <w:rPr>
          <w:rFonts w:ascii="Times New Roman" w:hAnsi="Times New Roman" w:cs="Times New Roman"/>
        </w:rPr>
        <w:t xml:space="preserve">reports </w:t>
      </w:r>
      <w:r w:rsidR="007B7F82" w:rsidRPr="007B7F82">
        <w:rPr>
          <w:rFonts w:ascii="Times New Roman" w:hAnsi="Times New Roman" w:cs="Times New Roman"/>
        </w:rPr>
        <w:t>and publish</w:t>
      </w:r>
      <w:r>
        <w:rPr>
          <w:rFonts w:ascii="Times New Roman" w:hAnsi="Times New Roman" w:cs="Times New Roman"/>
        </w:rPr>
        <w:t>ed</w:t>
      </w:r>
      <w:r w:rsidR="007B7F82" w:rsidRPr="007B7F82">
        <w:rPr>
          <w:rFonts w:ascii="Times New Roman" w:hAnsi="Times New Roman" w:cs="Times New Roman"/>
        </w:rPr>
        <w:t xml:space="preserve"> </w:t>
      </w:r>
      <w:r w:rsidR="005E7E70">
        <w:rPr>
          <w:rFonts w:ascii="Times New Roman" w:hAnsi="Times New Roman" w:cs="Times New Roman"/>
        </w:rPr>
        <w:t xml:space="preserve">the information </w:t>
      </w:r>
      <w:r w:rsidR="007B7F82" w:rsidRPr="007B7F82">
        <w:rPr>
          <w:rFonts w:ascii="Times New Roman" w:hAnsi="Times New Roman" w:cs="Times New Roman"/>
        </w:rPr>
        <w:t xml:space="preserve">on a monthly basis in its </w:t>
      </w:r>
      <w:r>
        <w:rPr>
          <w:rFonts w:ascii="Times New Roman" w:hAnsi="Times New Roman" w:cs="Times New Roman"/>
        </w:rPr>
        <w:t>Air Travel Consumer Report</w:t>
      </w:r>
      <w:r w:rsidR="00EE71D7">
        <w:rPr>
          <w:rFonts w:ascii="Times New Roman" w:hAnsi="Times New Roman" w:cs="Times New Roman"/>
        </w:rPr>
        <w:t xml:space="preserve"> (ATCR)</w:t>
      </w:r>
      <w:r>
        <w:rPr>
          <w:rFonts w:ascii="Times New Roman" w:hAnsi="Times New Roman" w:cs="Times New Roman"/>
        </w:rPr>
        <w:t>.  This</w:t>
      </w:r>
      <w:r w:rsidR="007B7F82" w:rsidRPr="007B7F82">
        <w:rPr>
          <w:rFonts w:ascii="Times New Roman" w:hAnsi="Times New Roman" w:cs="Times New Roman"/>
        </w:rPr>
        <w:t xml:space="preserve"> information is available to the public to determine </w:t>
      </w:r>
      <w:r>
        <w:rPr>
          <w:rFonts w:ascii="Times New Roman" w:hAnsi="Times New Roman" w:cs="Times New Roman"/>
        </w:rPr>
        <w:t xml:space="preserve">each </w:t>
      </w:r>
      <w:r w:rsidR="007B7F82" w:rsidRPr="007B7F82">
        <w:rPr>
          <w:rFonts w:ascii="Times New Roman" w:hAnsi="Times New Roman" w:cs="Times New Roman"/>
        </w:rPr>
        <w:t xml:space="preserve">air carrier’s reliability and performance when transporting </w:t>
      </w:r>
      <w:r>
        <w:rPr>
          <w:rFonts w:ascii="Times New Roman" w:hAnsi="Times New Roman" w:cs="Times New Roman"/>
        </w:rPr>
        <w:t>household pets</w:t>
      </w:r>
      <w:r w:rsidR="007B7F82" w:rsidRPr="007B7F82">
        <w:rPr>
          <w:rFonts w:ascii="Times New Roman" w:hAnsi="Times New Roman" w:cs="Times New Roman"/>
        </w:rPr>
        <w:t>.</w:t>
      </w:r>
      <w:r>
        <w:rPr>
          <w:rFonts w:ascii="Times New Roman" w:hAnsi="Times New Roman" w:cs="Times New Roman"/>
        </w:rPr>
        <w:t xml:space="preserve">  Under the </w:t>
      </w:r>
      <w:r w:rsidR="009D7B7E">
        <w:rPr>
          <w:rFonts w:ascii="Times New Roman" w:hAnsi="Times New Roman" w:cs="Times New Roman"/>
        </w:rPr>
        <w:t xml:space="preserve">most recent version of the </w:t>
      </w:r>
      <w:r>
        <w:rPr>
          <w:rFonts w:ascii="Times New Roman" w:hAnsi="Times New Roman" w:cs="Times New Roman"/>
        </w:rPr>
        <w:t>rule</w:t>
      </w:r>
      <w:r w:rsidR="00CE3687">
        <w:rPr>
          <w:rFonts w:ascii="Times New Roman" w:hAnsi="Times New Roman" w:cs="Times New Roman"/>
        </w:rPr>
        <w:t xml:space="preserve">, </w:t>
      </w:r>
      <w:r w:rsidR="009D7B7E">
        <w:rPr>
          <w:rFonts w:ascii="Times New Roman" w:hAnsi="Times New Roman" w:cs="Times New Roman"/>
        </w:rPr>
        <w:t xml:space="preserve"> </w:t>
      </w:r>
      <w:r w:rsidR="00CE3687">
        <w:rPr>
          <w:rFonts w:ascii="Times New Roman" w:hAnsi="Times New Roman" w:cs="Times New Roman"/>
        </w:rPr>
        <w:t xml:space="preserve">consumers will be able to evaluate </w:t>
      </w:r>
      <w:r w:rsidR="00706E55">
        <w:rPr>
          <w:rFonts w:ascii="Times New Roman" w:hAnsi="Times New Roman" w:cs="Times New Roman"/>
        </w:rPr>
        <w:t xml:space="preserve">covered </w:t>
      </w:r>
      <w:r w:rsidR="00CE3687">
        <w:rPr>
          <w:rFonts w:ascii="Times New Roman" w:hAnsi="Times New Roman" w:cs="Times New Roman"/>
        </w:rPr>
        <w:t xml:space="preserve">carriers based on their transportation of commercially-shipped dogs and cats as well.  </w:t>
      </w:r>
      <w:r w:rsidR="00CE3687" w:rsidRPr="00CD6C2B">
        <w:rPr>
          <w:rFonts w:ascii="Times New Roman" w:hAnsi="Times New Roman" w:cs="Times New Roman"/>
          <w:i/>
        </w:rPr>
        <w:t>See</w:t>
      </w:r>
      <w:r w:rsidR="00CE3687">
        <w:rPr>
          <w:rFonts w:ascii="Times New Roman" w:hAnsi="Times New Roman" w:cs="Times New Roman"/>
        </w:rPr>
        <w:t xml:space="preserve"> 79 Fed. </w:t>
      </w:r>
      <w:proofErr w:type="gramStart"/>
      <w:r w:rsidR="00CE3687">
        <w:rPr>
          <w:rFonts w:ascii="Times New Roman" w:hAnsi="Times New Roman" w:cs="Times New Roman"/>
        </w:rPr>
        <w:t>Reg. 37,938.</w:t>
      </w:r>
      <w:proofErr w:type="gramEnd"/>
      <w:r w:rsidR="005E7E70">
        <w:rPr>
          <w:rFonts w:ascii="Times New Roman" w:hAnsi="Times New Roman" w:cs="Times New Roman"/>
        </w:rPr>
        <w:t xml:space="preserve">  </w:t>
      </w:r>
      <w:r w:rsidR="005E7E70" w:rsidRPr="00D71ED7">
        <w:rPr>
          <w:rFonts w:ascii="Times New Roman" w:hAnsi="Times New Roman" w:cs="Times New Roman"/>
        </w:rPr>
        <w:t xml:space="preserve">Additionally, the </w:t>
      </w:r>
      <w:r w:rsidR="005E7E70" w:rsidRPr="00D71ED7">
        <w:rPr>
          <w:rFonts w:ascii="Times New Roman" w:hAnsi="Times New Roman" w:cs="Times New Roman"/>
          <w:color w:val="auto"/>
        </w:rPr>
        <w:t>Department</w:t>
      </w:r>
      <w:r w:rsidR="005E7E70" w:rsidRPr="00D71ED7">
        <w:rPr>
          <w:rFonts w:ascii="Times New Roman" w:hAnsi="Times New Roman" w:cs="Times New Roman"/>
        </w:rPr>
        <w:t xml:space="preserve"> share</w:t>
      </w:r>
      <w:r w:rsidR="005E7E70">
        <w:rPr>
          <w:rFonts w:ascii="Times New Roman" w:hAnsi="Times New Roman" w:cs="Times New Roman"/>
        </w:rPr>
        <w:t>s</w:t>
      </w:r>
      <w:r w:rsidR="005E7E70" w:rsidRPr="00D71ED7">
        <w:rPr>
          <w:rFonts w:ascii="Times New Roman" w:hAnsi="Times New Roman" w:cs="Times New Roman"/>
        </w:rPr>
        <w:t xml:space="preserve"> the reports with the Department of Agriculture’s Animal</w:t>
      </w:r>
      <w:r w:rsidR="005E7E70" w:rsidRPr="00B94D09">
        <w:rPr>
          <w:rFonts w:ascii="Times New Roman" w:hAnsi="Times New Roman" w:cs="Times New Roman"/>
        </w:rPr>
        <w:t xml:space="preserve"> and Plant Health Inspection Service</w:t>
      </w:r>
      <w:r w:rsidR="00663310">
        <w:rPr>
          <w:rFonts w:ascii="Times New Roman" w:hAnsi="Times New Roman" w:cs="Times New Roman"/>
        </w:rPr>
        <w:t xml:space="preserve"> (APHIS)</w:t>
      </w:r>
      <w:r w:rsidR="00EE71D7">
        <w:rPr>
          <w:rFonts w:ascii="Times New Roman" w:hAnsi="Times New Roman" w:cs="Times New Roman"/>
        </w:rPr>
        <w:t>,</w:t>
      </w:r>
      <w:r w:rsidR="005E7E70">
        <w:rPr>
          <w:rFonts w:ascii="Times New Roman" w:hAnsi="Times New Roman" w:cs="Times New Roman"/>
        </w:rPr>
        <w:t xml:space="preserve"> which enforces the Animal Welfare Act.</w:t>
      </w:r>
    </w:p>
    <w:p w:rsidR="00E11450" w:rsidRPr="00587CF6" w:rsidRDefault="00E11450" w:rsidP="00047356">
      <w:pPr>
        <w:pStyle w:val="Default"/>
        <w:rPr>
          <w:rFonts w:ascii="Times New Roman" w:hAnsi="Times New Roman" w:cs="Times New Roman"/>
          <w:color w:val="auto"/>
        </w:rPr>
      </w:pPr>
    </w:p>
    <w:p w:rsidR="009E71B3" w:rsidRPr="00587CF6" w:rsidRDefault="009E71B3" w:rsidP="00047356">
      <w:r w:rsidRPr="00587CF6">
        <w:rPr>
          <w:bCs/>
        </w:rPr>
        <w:t xml:space="preserve">3. </w:t>
      </w:r>
      <w:r w:rsidRPr="00587CF6">
        <w:rPr>
          <w:bCs/>
          <w:u w:val="single"/>
        </w:rPr>
        <w:t>Extent of automated information collection.</w:t>
      </w:r>
      <w:r w:rsidRPr="00587CF6">
        <w:rPr>
          <w:bCs/>
        </w:rPr>
        <w:t xml:space="preserve">  </w:t>
      </w:r>
      <w:r w:rsidR="00047356" w:rsidRPr="00587CF6">
        <w:rPr>
          <w:bCs/>
          <w:i/>
        </w:rPr>
        <w:t>D</w:t>
      </w:r>
      <w:r w:rsidR="00047356" w:rsidRPr="00587CF6">
        <w:rPr>
          <w:i/>
        </w:rPr>
        <w:t xml:space="preserve">escribe whether, and to what extent, the collection of information involves the use of automated, electronic, mechanical, or other </w:t>
      </w:r>
      <w:r w:rsidR="00047356" w:rsidRPr="00587CF6">
        <w:rPr>
          <w:i/>
        </w:rPr>
        <w:lastRenderedPageBreak/>
        <w:t xml:space="preserve">technological collection techniques or other forms of information technology, e.g. permitting electronic submission of responses, and the basis for the decision for adopting this means of collection.  </w:t>
      </w:r>
      <w:r w:rsidR="005C02B4" w:rsidRPr="00587CF6">
        <w:rPr>
          <w:i/>
        </w:rPr>
        <w:t>A</w:t>
      </w:r>
      <w:r w:rsidR="00047356" w:rsidRPr="00587CF6">
        <w:rPr>
          <w:i/>
        </w:rPr>
        <w:t>lso describe any consideration of using information technology to reduce burden.</w:t>
      </w:r>
    </w:p>
    <w:p w:rsidR="00E11450" w:rsidRPr="00587CF6" w:rsidRDefault="00E11450" w:rsidP="00047356">
      <w:pPr>
        <w:pStyle w:val="Default"/>
        <w:rPr>
          <w:rFonts w:ascii="Times New Roman" w:hAnsi="Times New Roman" w:cs="Times New Roman"/>
          <w:color w:val="auto"/>
        </w:rPr>
      </w:pPr>
    </w:p>
    <w:p w:rsidR="00671320" w:rsidRPr="007E3F26" w:rsidRDefault="00706E55" w:rsidP="007E3F26">
      <w:pPr>
        <w:pStyle w:val="Default"/>
        <w:ind w:left="720"/>
        <w:rPr>
          <w:rFonts w:ascii="Times New Roman" w:hAnsi="Times New Roman" w:cs="Times New Roman"/>
          <w:color w:val="auto"/>
        </w:rPr>
      </w:pPr>
      <w:r>
        <w:rPr>
          <w:rFonts w:ascii="Times New Roman" w:hAnsi="Times New Roman" w:cs="Times New Roman"/>
          <w:color w:val="auto"/>
        </w:rPr>
        <w:t>Covered c</w:t>
      </w:r>
      <w:r w:rsidR="00C52470" w:rsidRPr="00587CF6">
        <w:rPr>
          <w:rFonts w:ascii="Times New Roman" w:hAnsi="Times New Roman" w:cs="Times New Roman"/>
          <w:color w:val="auto"/>
        </w:rPr>
        <w:t xml:space="preserve">arriers are </w:t>
      </w:r>
      <w:r w:rsidR="00475A98">
        <w:rPr>
          <w:rFonts w:ascii="Times New Roman" w:hAnsi="Times New Roman" w:cs="Times New Roman"/>
          <w:color w:val="auto"/>
        </w:rPr>
        <w:t>permitted</w:t>
      </w:r>
      <w:r w:rsidR="00475A98" w:rsidRPr="00587CF6">
        <w:rPr>
          <w:rFonts w:ascii="Times New Roman" w:hAnsi="Times New Roman" w:cs="Times New Roman"/>
          <w:color w:val="auto"/>
        </w:rPr>
        <w:t xml:space="preserve"> </w:t>
      </w:r>
      <w:r w:rsidR="00C52470" w:rsidRPr="00587CF6">
        <w:rPr>
          <w:rFonts w:ascii="Times New Roman" w:hAnsi="Times New Roman" w:cs="Times New Roman"/>
          <w:color w:val="auto"/>
        </w:rPr>
        <w:t xml:space="preserve">to submit </w:t>
      </w:r>
      <w:r w:rsidR="0020223F" w:rsidRPr="00587CF6">
        <w:rPr>
          <w:rFonts w:ascii="Times New Roman" w:hAnsi="Times New Roman" w:cs="Times New Roman"/>
          <w:color w:val="auto"/>
        </w:rPr>
        <w:t xml:space="preserve">their </w:t>
      </w:r>
      <w:r w:rsidR="00C52470" w:rsidRPr="00587CF6">
        <w:rPr>
          <w:rFonts w:ascii="Times New Roman" w:hAnsi="Times New Roman" w:cs="Times New Roman"/>
          <w:color w:val="auto"/>
        </w:rPr>
        <w:t xml:space="preserve">data </w:t>
      </w:r>
      <w:r w:rsidR="0020223F" w:rsidRPr="00587CF6">
        <w:rPr>
          <w:rFonts w:ascii="Times New Roman" w:hAnsi="Times New Roman" w:cs="Times New Roman"/>
          <w:color w:val="auto"/>
        </w:rPr>
        <w:t xml:space="preserve">to </w:t>
      </w:r>
      <w:r w:rsidR="00C52470" w:rsidRPr="00587CF6">
        <w:rPr>
          <w:rFonts w:ascii="Times New Roman" w:hAnsi="Times New Roman" w:cs="Times New Roman"/>
          <w:color w:val="auto"/>
        </w:rPr>
        <w:t xml:space="preserve">the Department </w:t>
      </w:r>
      <w:r w:rsidR="007E3F26">
        <w:rPr>
          <w:rFonts w:ascii="Times New Roman" w:hAnsi="Times New Roman" w:cs="Times New Roman"/>
          <w:color w:val="auto"/>
        </w:rPr>
        <w:t>via e-mail</w:t>
      </w:r>
      <w:r>
        <w:rPr>
          <w:rFonts w:ascii="Times New Roman" w:hAnsi="Times New Roman" w:cs="Times New Roman"/>
          <w:color w:val="auto"/>
        </w:rPr>
        <w:t xml:space="preserve"> </w:t>
      </w:r>
      <w:r w:rsidRPr="00B94D09">
        <w:rPr>
          <w:rFonts w:ascii="Times New Roman" w:hAnsi="Times New Roman" w:cs="Times New Roman"/>
        </w:rPr>
        <w:t>within 15 days after the end of the month during which the incident occurred</w:t>
      </w:r>
      <w:r w:rsidR="007E3F26">
        <w:rPr>
          <w:rFonts w:ascii="Times New Roman" w:hAnsi="Times New Roman" w:cs="Times New Roman"/>
          <w:color w:val="auto"/>
        </w:rPr>
        <w:t>.</w:t>
      </w:r>
      <w:r w:rsidR="00475A98">
        <w:rPr>
          <w:rFonts w:ascii="Times New Roman" w:hAnsi="Times New Roman" w:cs="Times New Roman"/>
          <w:color w:val="auto"/>
        </w:rPr>
        <w:t xml:space="preserve">  </w:t>
      </w:r>
      <w:r w:rsidR="00EE1E3D">
        <w:rPr>
          <w:rFonts w:ascii="Times New Roman" w:hAnsi="Times New Roman" w:cs="Times New Roman"/>
          <w:color w:val="auto"/>
        </w:rPr>
        <w:t xml:space="preserve">In the future the Department may </w:t>
      </w:r>
      <w:r w:rsidR="00475A98">
        <w:rPr>
          <w:rFonts w:ascii="Times New Roman" w:hAnsi="Times New Roman" w:cs="Times New Roman"/>
          <w:color w:val="auto"/>
        </w:rPr>
        <w:t xml:space="preserve">create </w:t>
      </w:r>
      <w:r w:rsidR="00F57561">
        <w:rPr>
          <w:rFonts w:ascii="Times New Roman" w:hAnsi="Times New Roman" w:cs="Times New Roman"/>
          <w:color w:val="auto"/>
        </w:rPr>
        <w:t xml:space="preserve">a system for </w:t>
      </w:r>
      <w:r w:rsidR="00475A98">
        <w:rPr>
          <w:rFonts w:ascii="Times New Roman" w:hAnsi="Times New Roman" w:cs="Times New Roman"/>
          <w:color w:val="auto"/>
        </w:rPr>
        <w:t>carriers to submit this data</w:t>
      </w:r>
      <w:r w:rsidR="00F57561">
        <w:rPr>
          <w:rFonts w:ascii="Times New Roman" w:hAnsi="Times New Roman" w:cs="Times New Roman"/>
          <w:color w:val="auto"/>
        </w:rPr>
        <w:t xml:space="preserve"> via a website</w:t>
      </w:r>
      <w:r w:rsidR="00475A98">
        <w:rPr>
          <w:rFonts w:ascii="Times New Roman" w:hAnsi="Times New Roman" w:cs="Times New Roman"/>
          <w:color w:val="auto"/>
        </w:rPr>
        <w:t>.</w:t>
      </w:r>
    </w:p>
    <w:p w:rsidR="00047356" w:rsidRPr="00587CF6" w:rsidRDefault="00AA4740" w:rsidP="00047356">
      <w:pPr>
        <w:pStyle w:val="NormalWeb"/>
        <w:rPr>
          <w:rFonts w:ascii="Times New Roman" w:hAnsi="Times New Roman" w:cs="Times New Roman"/>
          <w:i/>
        </w:rPr>
      </w:pPr>
      <w:r w:rsidRPr="00587CF6">
        <w:rPr>
          <w:rFonts w:ascii="Times New Roman" w:hAnsi="Times New Roman" w:cs="Times New Roman"/>
          <w:bCs/>
        </w:rPr>
        <w:t xml:space="preserve">4. </w:t>
      </w:r>
      <w:r w:rsidRPr="00587CF6">
        <w:rPr>
          <w:rFonts w:ascii="Times New Roman" w:hAnsi="Times New Roman" w:cs="Times New Roman"/>
          <w:bCs/>
          <w:u w:val="single"/>
        </w:rPr>
        <w:t>Efforts to identify duplication.</w:t>
      </w:r>
      <w:r w:rsidRPr="00587CF6">
        <w:rPr>
          <w:rFonts w:ascii="Times New Roman" w:hAnsi="Times New Roman" w:cs="Times New Roman"/>
          <w:bCs/>
        </w:rPr>
        <w:t xml:space="preserve">  </w:t>
      </w:r>
      <w:r w:rsidR="00047356" w:rsidRPr="00587CF6">
        <w:rPr>
          <w:rFonts w:ascii="Times New Roman" w:hAnsi="Times New Roman" w:cs="Times New Roman"/>
          <w:i/>
        </w:rPr>
        <w:t xml:space="preserve">Describe efforts to identify duplication.  </w:t>
      </w:r>
      <w:r w:rsidR="005C02B4" w:rsidRPr="00587CF6">
        <w:rPr>
          <w:rFonts w:ascii="Times New Roman" w:hAnsi="Times New Roman" w:cs="Times New Roman"/>
          <w:i/>
        </w:rPr>
        <w:t>S</w:t>
      </w:r>
      <w:r w:rsidR="00047356" w:rsidRPr="00587CF6">
        <w:rPr>
          <w:rFonts w:ascii="Times New Roman" w:hAnsi="Times New Roman" w:cs="Times New Roman"/>
          <w:i/>
        </w:rPr>
        <w:t>how specifically why any similar information already available cannot be used or modified for use for the purposes described in item 2 above.</w:t>
      </w:r>
    </w:p>
    <w:p w:rsidR="00E11450" w:rsidRPr="00587CF6" w:rsidRDefault="008024DB" w:rsidP="001A0470">
      <w:pPr>
        <w:pStyle w:val="NormalWeb"/>
        <w:ind w:left="720"/>
        <w:rPr>
          <w:rFonts w:ascii="Times New Roman" w:hAnsi="Times New Roman" w:cs="Times New Roman"/>
        </w:rPr>
      </w:pPr>
      <w:r w:rsidRPr="00587CF6">
        <w:rPr>
          <w:rFonts w:ascii="Times New Roman" w:hAnsi="Times New Roman" w:cs="Times New Roman"/>
        </w:rPr>
        <w:t xml:space="preserve">There is no similar information accumulated that could be used or modified for the purpose described in the answer for question 2 </w:t>
      </w:r>
      <w:r w:rsidR="004D122F" w:rsidRPr="00587CF6">
        <w:rPr>
          <w:rFonts w:ascii="Times New Roman" w:hAnsi="Times New Roman" w:cs="Times New Roman"/>
        </w:rPr>
        <w:t>detailed above.</w:t>
      </w:r>
    </w:p>
    <w:p w:rsidR="00911903" w:rsidRPr="00587CF6" w:rsidRDefault="0085138E" w:rsidP="00047356">
      <w:pPr>
        <w:pStyle w:val="Default"/>
        <w:rPr>
          <w:rFonts w:ascii="Times New Roman" w:hAnsi="Times New Roman" w:cs="Times New Roman"/>
          <w:color w:val="auto"/>
        </w:rPr>
      </w:pPr>
      <w:r w:rsidRPr="00587CF6">
        <w:rPr>
          <w:rFonts w:ascii="Times New Roman" w:hAnsi="Times New Roman" w:cs="Times New Roman"/>
          <w:bCs/>
          <w:color w:val="auto"/>
        </w:rPr>
        <w:t xml:space="preserve">5. </w:t>
      </w:r>
      <w:r w:rsidRPr="00587CF6">
        <w:rPr>
          <w:rFonts w:ascii="Times New Roman" w:hAnsi="Times New Roman" w:cs="Times New Roman"/>
          <w:bCs/>
          <w:color w:val="auto"/>
          <w:u w:val="single"/>
        </w:rPr>
        <w:t>Efforts to minimize the burden on small businesses.</w:t>
      </w:r>
      <w:r w:rsidRPr="00587CF6">
        <w:rPr>
          <w:rFonts w:ascii="Times New Roman" w:hAnsi="Times New Roman" w:cs="Times New Roman"/>
          <w:bCs/>
          <w:color w:val="auto"/>
        </w:rPr>
        <w:t xml:space="preserve">  </w:t>
      </w:r>
      <w:r w:rsidR="005C02B4" w:rsidRPr="00587CF6">
        <w:rPr>
          <w:rFonts w:ascii="Times New Roman" w:hAnsi="Times New Roman" w:cs="Times New Roman"/>
          <w:bCs/>
          <w:i/>
          <w:color w:val="auto"/>
        </w:rPr>
        <w:t>I</w:t>
      </w:r>
      <w:r w:rsidR="00047356" w:rsidRPr="00587CF6">
        <w:rPr>
          <w:rFonts w:ascii="Times New Roman" w:hAnsi="Times New Roman" w:cs="Times New Roman"/>
          <w:i/>
          <w:color w:val="auto"/>
        </w:rPr>
        <w:t>f the collection of information impacts small businesses or other small entities (item 5</w:t>
      </w:r>
      <w:r w:rsidR="005C02B4" w:rsidRPr="00587CF6">
        <w:rPr>
          <w:rFonts w:ascii="Times New Roman" w:hAnsi="Times New Roman" w:cs="Times New Roman"/>
          <w:i/>
          <w:color w:val="auto"/>
        </w:rPr>
        <w:t xml:space="preserve"> </w:t>
      </w:r>
      <w:r w:rsidR="00047356" w:rsidRPr="00587CF6">
        <w:rPr>
          <w:rFonts w:ascii="Times New Roman" w:hAnsi="Times New Roman" w:cs="Times New Roman"/>
          <w:i/>
          <w:color w:val="auto"/>
        </w:rPr>
        <w:t xml:space="preserve">of </w:t>
      </w:r>
      <w:r w:rsidR="005C02B4" w:rsidRPr="00587CF6">
        <w:rPr>
          <w:rFonts w:ascii="Times New Roman" w:hAnsi="Times New Roman" w:cs="Times New Roman"/>
          <w:i/>
          <w:color w:val="auto"/>
        </w:rPr>
        <w:t>OMB</w:t>
      </w:r>
      <w:r w:rsidR="00047356" w:rsidRPr="00587CF6">
        <w:rPr>
          <w:rFonts w:ascii="Times New Roman" w:hAnsi="Times New Roman" w:cs="Times New Roman"/>
          <w:i/>
          <w:color w:val="auto"/>
        </w:rPr>
        <w:t xml:space="preserve"> form 83-i), describe any methods used to minimize burden</w:t>
      </w:r>
      <w:r w:rsidRPr="00587CF6">
        <w:rPr>
          <w:rFonts w:ascii="Times New Roman" w:hAnsi="Times New Roman" w:cs="Times New Roman"/>
          <w:color w:val="auto"/>
        </w:rPr>
        <w:t>.</w:t>
      </w:r>
      <w:r w:rsidRPr="00587CF6">
        <w:rPr>
          <w:rFonts w:ascii="Times New Roman" w:hAnsi="Times New Roman" w:cs="Times New Roman"/>
          <w:color w:val="auto"/>
        </w:rPr>
        <w:br/>
      </w:r>
    </w:p>
    <w:p w:rsidR="00911903" w:rsidRDefault="00792A9D" w:rsidP="001A0470">
      <w:pPr>
        <w:pStyle w:val="Default"/>
        <w:ind w:left="720"/>
        <w:rPr>
          <w:rFonts w:ascii="Times New Roman" w:hAnsi="Times New Roman" w:cs="Times New Roman"/>
          <w:color w:val="auto"/>
        </w:rPr>
      </w:pPr>
      <w:r w:rsidRPr="00587CF6">
        <w:rPr>
          <w:rFonts w:ascii="Times New Roman" w:hAnsi="Times New Roman" w:cs="Times New Roman"/>
          <w:color w:val="auto"/>
        </w:rPr>
        <w:t>The Department certifies that the rule does not impact a substantial number of small busi</w:t>
      </w:r>
      <w:r w:rsidR="00CD6C2B">
        <w:rPr>
          <w:rFonts w:ascii="Times New Roman" w:hAnsi="Times New Roman" w:cs="Times New Roman"/>
          <w:color w:val="auto"/>
        </w:rPr>
        <w:t>nesses or other small entities.  A direct air carrier or foreign air carrier is a small business if it provides air transportation only with small aircraft (i.e.</w:t>
      </w:r>
      <w:r w:rsidR="00706E55">
        <w:rPr>
          <w:rFonts w:ascii="Times New Roman" w:hAnsi="Times New Roman" w:cs="Times New Roman"/>
          <w:color w:val="auto"/>
        </w:rPr>
        <w:t>,</w:t>
      </w:r>
      <w:r w:rsidR="00CD6C2B">
        <w:rPr>
          <w:rFonts w:ascii="Times New Roman" w:hAnsi="Times New Roman" w:cs="Times New Roman"/>
          <w:color w:val="auto"/>
        </w:rPr>
        <w:t xml:space="preserve"> aircraft designed to have a maximum passenger capacity of not more than 60 seats or a maximum payload capacity of not more than 18,000 pounds</w:t>
      </w:r>
      <w:r w:rsidR="00706E55">
        <w:rPr>
          <w:rFonts w:ascii="Times New Roman" w:hAnsi="Times New Roman" w:cs="Times New Roman"/>
          <w:color w:val="auto"/>
        </w:rPr>
        <w:t>)</w:t>
      </w:r>
      <w:r w:rsidR="00CD6C2B">
        <w:rPr>
          <w:rFonts w:ascii="Times New Roman" w:hAnsi="Times New Roman" w:cs="Times New Roman"/>
          <w:color w:val="auto"/>
        </w:rPr>
        <w:t xml:space="preserve">.  </w:t>
      </w:r>
      <w:r w:rsidR="00CD6C2B" w:rsidRPr="00CD6C2B">
        <w:rPr>
          <w:rFonts w:ascii="Times New Roman" w:hAnsi="Times New Roman" w:cs="Times New Roman"/>
          <w:i/>
          <w:color w:val="auto"/>
        </w:rPr>
        <w:t>See</w:t>
      </w:r>
      <w:r w:rsidR="00CD6C2B">
        <w:rPr>
          <w:rFonts w:ascii="Times New Roman" w:hAnsi="Times New Roman" w:cs="Times New Roman"/>
          <w:color w:val="auto"/>
        </w:rPr>
        <w:t xml:space="preserve"> 14 CFR 399.73.  Because the </w:t>
      </w:r>
      <w:r w:rsidR="00722E21">
        <w:rPr>
          <w:rFonts w:ascii="Times New Roman" w:hAnsi="Times New Roman" w:cs="Times New Roman"/>
          <w:color w:val="auto"/>
        </w:rPr>
        <w:t xml:space="preserve">most recent version of the </w:t>
      </w:r>
      <w:r w:rsidR="00CD6C2B">
        <w:rPr>
          <w:rFonts w:ascii="Times New Roman" w:hAnsi="Times New Roman" w:cs="Times New Roman"/>
          <w:color w:val="auto"/>
        </w:rPr>
        <w:t xml:space="preserve">rule </w:t>
      </w:r>
      <w:r w:rsidR="009D7B7E">
        <w:rPr>
          <w:rFonts w:ascii="Times New Roman" w:hAnsi="Times New Roman" w:cs="Times New Roman"/>
          <w:color w:val="auto"/>
        </w:rPr>
        <w:t>only applies to U.S. carriers that operate scheduled service with at least one aircraft with a design capacity of more than 60 seats, it does not affect any small businesses or other small entities.</w:t>
      </w:r>
    </w:p>
    <w:p w:rsidR="00255028" w:rsidRPr="00587CF6" w:rsidRDefault="00255028" w:rsidP="00047356">
      <w:pPr>
        <w:pStyle w:val="Default"/>
        <w:rPr>
          <w:rFonts w:ascii="Times New Roman" w:hAnsi="Times New Roman" w:cs="Times New Roman"/>
          <w:color w:val="auto"/>
        </w:rPr>
      </w:pPr>
    </w:p>
    <w:p w:rsidR="00B108A7" w:rsidRPr="00587CF6" w:rsidRDefault="00173D21" w:rsidP="00047356">
      <w:pPr>
        <w:pStyle w:val="Default"/>
        <w:rPr>
          <w:rFonts w:ascii="Times New Roman" w:hAnsi="Times New Roman" w:cs="Times New Roman"/>
          <w:color w:val="auto"/>
        </w:rPr>
      </w:pPr>
      <w:r w:rsidRPr="00587CF6">
        <w:rPr>
          <w:rFonts w:ascii="Times New Roman" w:hAnsi="Times New Roman" w:cs="Times New Roman"/>
          <w:bCs/>
          <w:color w:val="auto"/>
        </w:rPr>
        <w:t xml:space="preserve">6. </w:t>
      </w:r>
      <w:r w:rsidRPr="00587CF6">
        <w:rPr>
          <w:rFonts w:ascii="Times New Roman" w:hAnsi="Times New Roman" w:cs="Times New Roman"/>
          <w:bCs/>
          <w:color w:val="auto"/>
          <w:u w:val="single"/>
        </w:rPr>
        <w:t>Impact of less frequent collection of information.</w:t>
      </w:r>
      <w:r w:rsidRPr="00587CF6">
        <w:rPr>
          <w:rFonts w:ascii="Times New Roman" w:hAnsi="Times New Roman" w:cs="Times New Roman"/>
          <w:bCs/>
          <w:color w:val="auto"/>
        </w:rPr>
        <w:t xml:space="preserve">  </w:t>
      </w:r>
      <w:r w:rsidR="005C02B4" w:rsidRPr="00587CF6">
        <w:rPr>
          <w:rFonts w:ascii="Times New Roman" w:hAnsi="Times New Roman" w:cs="Times New Roman"/>
          <w:i/>
          <w:color w:val="auto"/>
        </w:rPr>
        <w:t>Describe the consequence to federal program or policy activities if the collection is not conducted or is conducted less frequently, as well as any technical or legal obstacles to reducing burden.</w:t>
      </w:r>
    </w:p>
    <w:p w:rsidR="00911903" w:rsidRPr="00587CF6" w:rsidRDefault="00911903" w:rsidP="00047356">
      <w:pPr>
        <w:pStyle w:val="Default"/>
        <w:rPr>
          <w:rFonts w:ascii="Times New Roman" w:hAnsi="Times New Roman" w:cs="Times New Roman"/>
          <w:color w:val="auto"/>
        </w:rPr>
      </w:pPr>
    </w:p>
    <w:p w:rsidR="00911903" w:rsidRPr="00587CF6" w:rsidRDefault="009D7B7E" w:rsidP="001A0470">
      <w:pPr>
        <w:pStyle w:val="Default"/>
        <w:ind w:left="720"/>
        <w:rPr>
          <w:rFonts w:ascii="Times New Roman" w:hAnsi="Times New Roman" w:cs="Times New Roman"/>
          <w:color w:val="auto"/>
        </w:rPr>
      </w:pPr>
      <w:r w:rsidRPr="009D7B7E">
        <w:rPr>
          <w:rFonts w:ascii="Times New Roman" w:hAnsi="Times New Roman" w:cs="Times New Roman"/>
          <w:color w:val="auto"/>
        </w:rPr>
        <w:t xml:space="preserve">The collection of information called for in 14 CFR 235 is specifically outlined in </w:t>
      </w:r>
      <w:r w:rsidR="00D5103D">
        <w:rPr>
          <w:rFonts w:ascii="Times New Roman" w:hAnsi="Times New Roman" w:cs="Times New Roman"/>
          <w:color w:val="auto"/>
        </w:rPr>
        <w:t>AIR-21</w:t>
      </w:r>
      <w:r w:rsidRPr="009D7B7E">
        <w:rPr>
          <w:rFonts w:ascii="Times New Roman" w:hAnsi="Times New Roman" w:cs="Times New Roman"/>
          <w:color w:val="auto"/>
        </w:rPr>
        <w:t xml:space="preserve">.  The law requires air carriers that provide scheduled passenger air transportation to submit a monthly report on incidents of loss, injury, or death of an animal.  </w:t>
      </w:r>
      <w:r w:rsidR="00126F25" w:rsidRPr="00587CF6">
        <w:rPr>
          <w:rFonts w:ascii="Times New Roman" w:hAnsi="Times New Roman" w:cs="Times New Roman"/>
          <w:color w:val="auto"/>
        </w:rPr>
        <w:t xml:space="preserve">If </w:t>
      </w:r>
      <w:r>
        <w:rPr>
          <w:rFonts w:ascii="Times New Roman" w:hAnsi="Times New Roman" w:cs="Times New Roman"/>
          <w:color w:val="auto"/>
        </w:rPr>
        <w:t xml:space="preserve">this </w:t>
      </w:r>
      <w:r w:rsidR="00126F25" w:rsidRPr="00587CF6">
        <w:rPr>
          <w:rFonts w:ascii="Times New Roman" w:hAnsi="Times New Roman" w:cs="Times New Roman"/>
          <w:color w:val="auto"/>
        </w:rPr>
        <w:t>collection is not completed</w:t>
      </w:r>
      <w:r>
        <w:rPr>
          <w:rFonts w:ascii="Times New Roman" w:hAnsi="Times New Roman" w:cs="Times New Roman"/>
          <w:color w:val="auto"/>
        </w:rPr>
        <w:t>,</w:t>
      </w:r>
      <w:r w:rsidR="00126F25" w:rsidRPr="00587CF6">
        <w:rPr>
          <w:rFonts w:ascii="Times New Roman" w:hAnsi="Times New Roman" w:cs="Times New Roman"/>
          <w:color w:val="auto"/>
        </w:rPr>
        <w:t xml:space="preserve"> the Secretary </w:t>
      </w:r>
      <w:r>
        <w:rPr>
          <w:rFonts w:ascii="Times New Roman" w:hAnsi="Times New Roman" w:cs="Times New Roman"/>
          <w:color w:val="auto"/>
        </w:rPr>
        <w:t xml:space="preserve">of Transportation </w:t>
      </w:r>
      <w:r w:rsidR="00126F25" w:rsidRPr="00587CF6">
        <w:rPr>
          <w:rFonts w:ascii="Times New Roman" w:hAnsi="Times New Roman" w:cs="Times New Roman"/>
          <w:color w:val="auto"/>
        </w:rPr>
        <w:t>will be unable to comply with the statutory requirements of AIR</w:t>
      </w:r>
      <w:r w:rsidR="00D5103D">
        <w:rPr>
          <w:rFonts w:ascii="Times New Roman" w:hAnsi="Times New Roman" w:cs="Times New Roman"/>
          <w:color w:val="auto"/>
        </w:rPr>
        <w:t>-</w:t>
      </w:r>
      <w:r w:rsidR="00126F25" w:rsidRPr="009D7B7E">
        <w:rPr>
          <w:rFonts w:ascii="Times New Roman" w:hAnsi="Times New Roman" w:cs="Times New Roman"/>
          <w:color w:val="auto"/>
        </w:rPr>
        <w:t>21</w:t>
      </w:r>
      <w:r w:rsidR="00E7329F" w:rsidRPr="009D7B7E">
        <w:rPr>
          <w:rFonts w:ascii="Times New Roman" w:hAnsi="Times New Roman" w:cs="Times New Roman"/>
          <w:color w:val="auto"/>
        </w:rPr>
        <w:t>.</w:t>
      </w:r>
    </w:p>
    <w:p w:rsidR="009D7B7E" w:rsidRPr="00587CF6" w:rsidRDefault="009D7B7E" w:rsidP="00047356">
      <w:pPr>
        <w:pStyle w:val="Default"/>
        <w:rPr>
          <w:rFonts w:ascii="Times New Roman" w:hAnsi="Times New Roman" w:cs="Times New Roman"/>
          <w:color w:val="auto"/>
        </w:rPr>
      </w:pPr>
    </w:p>
    <w:p w:rsidR="00173D21" w:rsidRPr="00663310" w:rsidRDefault="00173D21" w:rsidP="00047356">
      <w:pPr>
        <w:rPr>
          <w:i/>
        </w:rPr>
      </w:pPr>
      <w:r w:rsidRPr="00587CF6">
        <w:rPr>
          <w:bCs/>
        </w:rPr>
        <w:t xml:space="preserve">7. </w:t>
      </w:r>
      <w:r w:rsidRPr="00587CF6">
        <w:rPr>
          <w:bCs/>
          <w:u w:val="single"/>
        </w:rPr>
        <w:t>Special circumstances.</w:t>
      </w:r>
      <w:r w:rsidRPr="00587CF6">
        <w:rPr>
          <w:bCs/>
        </w:rPr>
        <w:t xml:space="preserve">  </w:t>
      </w:r>
      <w:r w:rsidR="005C02B4" w:rsidRPr="00587CF6">
        <w:rPr>
          <w:i/>
        </w:rPr>
        <w:t>Explain any special circumstances that would cause an information collection to be conducted in a manner:</w:t>
      </w:r>
    </w:p>
    <w:p w:rsidR="00173D21" w:rsidRPr="00663310" w:rsidRDefault="005C02B4" w:rsidP="00047356">
      <w:pPr>
        <w:widowControl w:val="0"/>
        <w:numPr>
          <w:ilvl w:val="0"/>
          <w:numId w:val="4"/>
        </w:numPr>
        <w:autoSpaceDE w:val="0"/>
        <w:autoSpaceDN w:val="0"/>
        <w:adjustRightInd w:val="0"/>
        <w:rPr>
          <w:i/>
        </w:rPr>
      </w:pPr>
      <w:r w:rsidRPr="00663310">
        <w:rPr>
          <w:i/>
        </w:rPr>
        <w:t>requiring respondents to report information to the agency more often than quarterly;</w:t>
      </w:r>
    </w:p>
    <w:p w:rsidR="00173D21" w:rsidRPr="00663310" w:rsidRDefault="005C02B4" w:rsidP="00047356">
      <w:pPr>
        <w:widowControl w:val="0"/>
        <w:numPr>
          <w:ilvl w:val="0"/>
          <w:numId w:val="4"/>
        </w:numPr>
        <w:autoSpaceDE w:val="0"/>
        <w:autoSpaceDN w:val="0"/>
        <w:adjustRightInd w:val="0"/>
        <w:rPr>
          <w:i/>
        </w:rPr>
      </w:pPr>
      <w:r w:rsidRPr="00663310">
        <w:rPr>
          <w:i/>
        </w:rPr>
        <w:t>requiring respondents to prepare a written response to a collection of information in fewer than 30 days after receipt of it;</w:t>
      </w:r>
    </w:p>
    <w:p w:rsidR="00173D21" w:rsidRPr="00663310" w:rsidRDefault="005C02B4" w:rsidP="00047356">
      <w:pPr>
        <w:widowControl w:val="0"/>
        <w:numPr>
          <w:ilvl w:val="0"/>
          <w:numId w:val="4"/>
        </w:numPr>
        <w:autoSpaceDE w:val="0"/>
        <w:autoSpaceDN w:val="0"/>
        <w:adjustRightInd w:val="0"/>
        <w:rPr>
          <w:i/>
        </w:rPr>
      </w:pPr>
      <w:r w:rsidRPr="00663310">
        <w:rPr>
          <w:i/>
        </w:rPr>
        <w:t>requiring respondents to submit more than an original and two copies of any document;</w:t>
      </w:r>
    </w:p>
    <w:p w:rsidR="00173D21" w:rsidRPr="00663310" w:rsidRDefault="005C02B4" w:rsidP="00047356">
      <w:pPr>
        <w:widowControl w:val="0"/>
        <w:numPr>
          <w:ilvl w:val="0"/>
          <w:numId w:val="4"/>
        </w:numPr>
        <w:autoSpaceDE w:val="0"/>
        <w:autoSpaceDN w:val="0"/>
        <w:adjustRightInd w:val="0"/>
        <w:rPr>
          <w:i/>
        </w:rPr>
      </w:pPr>
      <w:r w:rsidRPr="00663310">
        <w:rPr>
          <w:i/>
        </w:rPr>
        <w:t>requiring respondents to retain records, other than health, medical, government contract, grant-in-aid, or tax records for more than three years;</w:t>
      </w:r>
    </w:p>
    <w:p w:rsidR="00173D21" w:rsidRPr="00663310" w:rsidRDefault="005C02B4" w:rsidP="00047356">
      <w:pPr>
        <w:widowControl w:val="0"/>
        <w:numPr>
          <w:ilvl w:val="0"/>
          <w:numId w:val="4"/>
        </w:numPr>
        <w:autoSpaceDE w:val="0"/>
        <w:autoSpaceDN w:val="0"/>
        <w:adjustRightInd w:val="0"/>
        <w:rPr>
          <w:i/>
        </w:rPr>
      </w:pPr>
      <w:r w:rsidRPr="00663310">
        <w:rPr>
          <w:i/>
        </w:rPr>
        <w:lastRenderedPageBreak/>
        <w:t>in connection with a statistical survey, that is not designed to produce valid and reliable results that can be generalized to the universe of study;</w:t>
      </w:r>
    </w:p>
    <w:p w:rsidR="00173D21" w:rsidRPr="00663310" w:rsidRDefault="005C02B4" w:rsidP="00047356">
      <w:pPr>
        <w:widowControl w:val="0"/>
        <w:numPr>
          <w:ilvl w:val="0"/>
          <w:numId w:val="4"/>
        </w:numPr>
        <w:autoSpaceDE w:val="0"/>
        <w:autoSpaceDN w:val="0"/>
        <w:adjustRightInd w:val="0"/>
        <w:rPr>
          <w:i/>
        </w:rPr>
      </w:pPr>
      <w:r w:rsidRPr="00663310">
        <w:rPr>
          <w:i/>
        </w:rPr>
        <w:t>requiring the use of a statistical data classification that has not been reviewed and approved by OMB;</w:t>
      </w:r>
    </w:p>
    <w:p w:rsidR="005C02B4" w:rsidRPr="00663310" w:rsidRDefault="005C02B4" w:rsidP="005C02B4">
      <w:pPr>
        <w:widowControl w:val="0"/>
        <w:numPr>
          <w:ilvl w:val="0"/>
          <w:numId w:val="4"/>
        </w:numPr>
        <w:autoSpaceDE w:val="0"/>
        <w:autoSpaceDN w:val="0"/>
        <w:adjustRightInd w:val="0"/>
        <w:rPr>
          <w:i/>
        </w:rPr>
      </w:pPr>
      <w:r w:rsidRPr="00663310">
        <w:rPr>
          <w:i/>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173D21" w:rsidRPr="00587CF6" w:rsidRDefault="005C02B4" w:rsidP="005C02B4">
      <w:pPr>
        <w:widowControl w:val="0"/>
        <w:numPr>
          <w:ilvl w:val="0"/>
          <w:numId w:val="4"/>
        </w:numPr>
        <w:autoSpaceDE w:val="0"/>
        <w:autoSpaceDN w:val="0"/>
        <w:adjustRightInd w:val="0"/>
        <w:rPr>
          <w:i/>
        </w:rPr>
      </w:pPr>
      <w:r w:rsidRPr="00587CF6">
        <w:rPr>
          <w:i/>
        </w:rPr>
        <w:t>requiring respondents to submit proprietary trade secret, or other confidential information unless the agency can demonstrate that it has instituted procedures to protect the information's confidentiality to the extent permitted by law.</w:t>
      </w:r>
    </w:p>
    <w:p w:rsidR="00173D21" w:rsidRPr="00587CF6" w:rsidRDefault="00475A98" w:rsidP="001A0470">
      <w:pPr>
        <w:pStyle w:val="NormalWeb"/>
        <w:ind w:left="720"/>
        <w:rPr>
          <w:rFonts w:ascii="Times New Roman" w:hAnsi="Times New Roman" w:cs="Times New Roman"/>
        </w:rPr>
      </w:pPr>
      <w:r>
        <w:rPr>
          <w:rFonts w:ascii="Times New Roman" w:hAnsi="Times New Roman" w:cs="Times New Roman"/>
        </w:rPr>
        <w:t>The requirement that covered carriers submit</w:t>
      </w:r>
      <w:r w:rsidR="00CF6576">
        <w:rPr>
          <w:rFonts w:ascii="Times New Roman" w:hAnsi="Times New Roman" w:cs="Times New Roman"/>
        </w:rPr>
        <w:t xml:space="preserve"> monthly</w:t>
      </w:r>
      <w:r>
        <w:rPr>
          <w:rFonts w:ascii="Times New Roman" w:hAnsi="Times New Roman" w:cs="Times New Roman"/>
        </w:rPr>
        <w:t xml:space="preserve"> reports on the loss, injury or death of animals during air transport is mandated by Section 710 of AIR-21.  Otherwise, t</w:t>
      </w:r>
      <w:r w:rsidR="003C7F3E" w:rsidRPr="00587CF6">
        <w:rPr>
          <w:rFonts w:ascii="Times New Roman" w:hAnsi="Times New Roman" w:cs="Times New Roman"/>
        </w:rPr>
        <w:t>here are no special circumstances requiring information to be collected in any of the manners stated above.</w:t>
      </w:r>
    </w:p>
    <w:p w:rsidR="003C7F3E" w:rsidRPr="00587CF6" w:rsidRDefault="00173D21" w:rsidP="00047356">
      <w:pPr>
        <w:rPr>
          <w:i/>
        </w:rPr>
      </w:pPr>
      <w:r w:rsidRPr="00587CF6">
        <w:rPr>
          <w:bCs/>
        </w:rPr>
        <w:t xml:space="preserve">8. </w:t>
      </w:r>
      <w:r w:rsidRPr="00587CF6">
        <w:rPr>
          <w:bCs/>
          <w:u w:val="single"/>
        </w:rPr>
        <w:t>Compliance with 5 CFR 1320.8</w:t>
      </w:r>
      <w:r w:rsidRPr="00587CF6">
        <w:rPr>
          <w:bCs/>
        </w:rPr>
        <w:t xml:space="preserve">:  </w:t>
      </w:r>
      <w:r w:rsidR="005C02B4" w:rsidRPr="00587CF6">
        <w:rPr>
          <w:bCs/>
          <w:i/>
        </w:rPr>
        <w:t>P</w:t>
      </w:r>
      <w:r w:rsidR="005C02B4" w:rsidRPr="00587CF6">
        <w:rPr>
          <w:i/>
        </w:rPr>
        <w:t>rovide an electronic copy and identify the date, volume number and page number of the publication in the federal register of the agency's notice (for a 60-day and a 30-day notice), required by 5 CFR 1320.8(d), soliciting comments on the information collection prior to submission to OMB.</w:t>
      </w:r>
    </w:p>
    <w:p w:rsidR="00173D21" w:rsidRPr="00587CF6" w:rsidRDefault="005C02B4" w:rsidP="00047356">
      <w:pPr>
        <w:widowControl w:val="0"/>
        <w:numPr>
          <w:ilvl w:val="0"/>
          <w:numId w:val="4"/>
        </w:numPr>
        <w:autoSpaceDE w:val="0"/>
        <w:autoSpaceDN w:val="0"/>
        <w:adjustRightInd w:val="0"/>
        <w:rPr>
          <w:i/>
        </w:rPr>
      </w:pPr>
      <w:r w:rsidRPr="00587CF6">
        <w:rPr>
          <w:i/>
        </w:rPr>
        <w:t>Summarize public comments received in response to that notice and describe actions taken by the agency in response to those comments.  Specifically address comments received on cost and hour burden.</w:t>
      </w:r>
    </w:p>
    <w:p w:rsidR="00173D21" w:rsidRPr="00587CF6" w:rsidRDefault="005C02B4" w:rsidP="00047356">
      <w:pPr>
        <w:widowControl w:val="0"/>
        <w:numPr>
          <w:ilvl w:val="0"/>
          <w:numId w:val="4"/>
        </w:numPr>
        <w:autoSpaceDE w:val="0"/>
        <w:autoSpaceDN w:val="0"/>
        <w:adjustRightInd w:val="0"/>
        <w:rPr>
          <w:i/>
        </w:rPr>
      </w:pPr>
      <w:r w:rsidRPr="00587CF6">
        <w:rPr>
          <w:i/>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173D21" w:rsidRPr="00587CF6" w:rsidRDefault="005C02B4" w:rsidP="00047356">
      <w:pPr>
        <w:widowControl w:val="0"/>
        <w:numPr>
          <w:ilvl w:val="0"/>
          <w:numId w:val="4"/>
        </w:numPr>
        <w:autoSpaceDE w:val="0"/>
        <w:autoSpaceDN w:val="0"/>
        <w:adjustRightInd w:val="0"/>
      </w:pPr>
      <w:r w:rsidRPr="00587CF6">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173D21" w:rsidRPr="00587CF6" w:rsidRDefault="00173D21" w:rsidP="00047356"/>
    <w:p w:rsidR="003C7F3E" w:rsidRPr="00587CF6" w:rsidRDefault="009F35B4" w:rsidP="001A0470">
      <w:pPr>
        <w:pStyle w:val="Default"/>
        <w:ind w:left="720"/>
        <w:rPr>
          <w:rFonts w:ascii="Times New Roman" w:hAnsi="Times New Roman" w:cs="Times New Roman"/>
          <w:color w:val="auto"/>
        </w:rPr>
      </w:pPr>
      <w:r w:rsidRPr="00587CF6">
        <w:rPr>
          <w:rFonts w:ascii="Times New Roman" w:hAnsi="Times New Roman" w:cs="Times New Roman"/>
          <w:color w:val="auto"/>
        </w:rPr>
        <w:t xml:space="preserve">Notice and </w:t>
      </w:r>
      <w:r w:rsidR="00E07BC4" w:rsidRPr="00587CF6">
        <w:rPr>
          <w:rFonts w:ascii="Times New Roman" w:hAnsi="Times New Roman" w:cs="Times New Roman"/>
          <w:color w:val="auto"/>
        </w:rPr>
        <w:t xml:space="preserve">public comment were solicited with publication </w:t>
      </w:r>
      <w:r w:rsidR="00F231E1">
        <w:rPr>
          <w:rFonts w:ascii="Times New Roman" w:hAnsi="Times New Roman" w:cs="Times New Roman"/>
          <w:color w:val="auto"/>
        </w:rPr>
        <w:t xml:space="preserve">of the Notice of Proposed Rulemaking, “Reports by Air Carriers on Incidents Involving Animals </w:t>
      </w:r>
      <w:proofErr w:type="gramStart"/>
      <w:r w:rsidR="00F231E1">
        <w:rPr>
          <w:rFonts w:ascii="Times New Roman" w:hAnsi="Times New Roman" w:cs="Times New Roman"/>
          <w:color w:val="auto"/>
        </w:rPr>
        <w:t>During</w:t>
      </w:r>
      <w:proofErr w:type="gramEnd"/>
      <w:r w:rsidR="00F231E1">
        <w:rPr>
          <w:rFonts w:ascii="Times New Roman" w:hAnsi="Times New Roman" w:cs="Times New Roman"/>
          <w:color w:val="auto"/>
        </w:rPr>
        <w:t xml:space="preserve"> Air Transport,” </w:t>
      </w:r>
      <w:r w:rsidR="00E07BC4" w:rsidRPr="00587CF6">
        <w:rPr>
          <w:rFonts w:ascii="Times New Roman" w:hAnsi="Times New Roman" w:cs="Times New Roman"/>
          <w:color w:val="auto"/>
        </w:rPr>
        <w:t xml:space="preserve">in the Federal Register of </w:t>
      </w:r>
      <w:r w:rsidR="00F231E1">
        <w:rPr>
          <w:rFonts w:ascii="Times New Roman" w:hAnsi="Times New Roman" w:cs="Times New Roman"/>
          <w:color w:val="auto"/>
        </w:rPr>
        <w:t>June 29, 2012</w:t>
      </w:r>
      <w:r w:rsidR="00F231E1" w:rsidRPr="00587CF6">
        <w:rPr>
          <w:rFonts w:ascii="Times New Roman" w:hAnsi="Times New Roman" w:cs="Times New Roman"/>
          <w:color w:val="auto"/>
        </w:rPr>
        <w:t xml:space="preserve">, </w:t>
      </w:r>
      <w:r w:rsidR="00E07BC4" w:rsidRPr="00587CF6">
        <w:rPr>
          <w:rFonts w:ascii="Times New Roman" w:hAnsi="Times New Roman" w:cs="Times New Roman"/>
          <w:color w:val="auto"/>
        </w:rPr>
        <w:t xml:space="preserve">which initiated </w:t>
      </w:r>
      <w:r w:rsidRPr="00587CF6">
        <w:rPr>
          <w:rFonts w:ascii="Times New Roman" w:hAnsi="Times New Roman" w:cs="Times New Roman"/>
          <w:color w:val="auto"/>
        </w:rPr>
        <w:t>a 60-day public comment period</w:t>
      </w:r>
      <w:r w:rsidR="00E07BC4" w:rsidRPr="00587CF6">
        <w:rPr>
          <w:rFonts w:ascii="Times New Roman" w:hAnsi="Times New Roman" w:cs="Times New Roman"/>
          <w:color w:val="auto"/>
        </w:rPr>
        <w:t xml:space="preserve">. </w:t>
      </w:r>
      <w:r w:rsidR="007B721D" w:rsidRPr="00587CF6">
        <w:rPr>
          <w:rFonts w:ascii="Times New Roman" w:hAnsi="Times New Roman" w:cs="Times New Roman"/>
          <w:color w:val="auto"/>
        </w:rPr>
        <w:t xml:space="preserve"> </w:t>
      </w:r>
      <w:r w:rsidR="00E95667" w:rsidRPr="00E06BC2">
        <w:rPr>
          <w:rFonts w:ascii="Times New Roman" w:hAnsi="Times New Roman" w:cs="Times New Roman"/>
          <w:i/>
          <w:color w:val="auto"/>
        </w:rPr>
        <w:t>See</w:t>
      </w:r>
      <w:r w:rsidR="00E95667">
        <w:rPr>
          <w:rFonts w:ascii="Times New Roman" w:hAnsi="Times New Roman" w:cs="Times New Roman"/>
          <w:color w:val="auto"/>
        </w:rPr>
        <w:t xml:space="preserve"> 77 Fed. </w:t>
      </w:r>
      <w:proofErr w:type="gramStart"/>
      <w:r w:rsidR="00E95667">
        <w:rPr>
          <w:rFonts w:ascii="Times New Roman" w:hAnsi="Times New Roman" w:cs="Times New Roman"/>
          <w:color w:val="auto"/>
        </w:rPr>
        <w:t>Reg. 38747.</w:t>
      </w:r>
      <w:proofErr w:type="gramEnd"/>
      <w:r w:rsidR="00E95667">
        <w:rPr>
          <w:rFonts w:ascii="Times New Roman" w:hAnsi="Times New Roman" w:cs="Times New Roman"/>
          <w:color w:val="auto"/>
        </w:rPr>
        <w:t xml:space="preserve">  </w:t>
      </w:r>
      <w:r w:rsidR="00E07BC4" w:rsidRPr="00587CF6">
        <w:rPr>
          <w:rFonts w:ascii="Times New Roman" w:hAnsi="Times New Roman" w:cs="Times New Roman"/>
          <w:color w:val="auto"/>
        </w:rPr>
        <w:t>A subsequent 30-day public comment period</w:t>
      </w:r>
      <w:r w:rsidRPr="00587CF6">
        <w:rPr>
          <w:rFonts w:ascii="Times New Roman" w:hAnsi="Times New Roman" w:cs="Times New Roman"/>
          <w:color w:val="auto"/>
        </w:rPr>
        <w:t xml:space="preserve"> was </w:t>
      </w:r>
      <w:r w:rsidR="00E07BC4" w:rsidRPr="00587CF6">
        <w:rPr>
          <w:rFonts w:ascii="Times New Roman" w:hAnsi="Times New Roman" w:cs="Times New Roman"/>
          <w:color w:val="auto"/>
        </w:rPr>
        <w:t xml:space="preserve">initiated with the publication in the Federal Register of </w:t>
      </w:r>
      <w:r w:rsidR="004E5424" w:rsidRPr="004E5424">
        <w:rPr>
          <w:rFonts w:ascii="Times New Roman" w:hAnsi="Times New Roman" w:cs="Times New Roman"/>
          <w:color w:val="auto"/>
        </w:rPr>
        <w:t>July 3, 2014</w:t>
      </w:r>
      <w:r w:rsidR="004E5424" w:rsidRPr="00587CF6">
        <w:rPr>
          <w:rFonts w:ascii="Times New Roman" w:hAnsi="Times New Roman" w:cs="Times New Roman"/>
          <w:color w:val="auto"/>
        </w:rPr>
        <w:t xml:space="preserve">.  </w:t>
      </w:r>
      <w:r w:rsidR="00E95667" w:rsidRPr="00E06BC2">
        <w:rPr>
          <w:rFonts w:ascii="Times New Roman" w:hAnsi="Times New Roman" w:cs="Times New Roman"/>
          <w:i/>
          <w:color w:val="auto"/>
        </w:rPr>
        <w:t>See</w:t>
      </w:r>
      <w:r w:rsidR="00E95667">
        <w:rPr>
          <w:rFonts w:ascii="Times New Roman" w:hAnsi="Times New Roman" w:cs="Times New Roman"/>
          <w:color w:val="auto"/>
        </w:rPr>
        <w:t xml:space="preserve"> 79 Fed. </w:t>
      </w:r>
      <w:proofErr w:type="gramStart"/>
      <w:r w:rsidR="00E95667">
        <w:rPr>
          <w:rFonts w:ascii="Times New Roman" w:hAnsi="Times New Roman" w:cs="Times New Roman"/>
          <w:color w:val="auto"/>
        </w:rPr>
        <w:t>Reg. 37938.</w:t>
      </w:r>
      <w:proofErr w:type="gramEnd"/>
    </w:p>
    <w:p w:rsidR="003C7F3E" w:rsidRPr="00587CF6" w:rsidRDefault="003C7F3E" w:rsidP="00047356"/>
    <w:p w:rsidR="00E956BF" w:rsidRPr="00587CF6" w:rsidRDefault="00173D21" w:rsidP="00047356">
      <w:pPr>
        <w:pStyle w:val="Default"/>
        <w:rPr>
          <w:rFonts w:ascii="Times New Roman" w:hAnsi="Times New Roman" w:cs="Times New Roman"/>
          <w:color w:val="auto"/>
        </w:rPr>
      </w:pPr>
      <w:r w:rsidRPr="00587CF6">
        <w:rPr>
          <w:rFonts w:ascii="Times New Roman" w:hAnsi="Times New Roman" w:cs="Times New Roman"/>
          <w:bCs/>
          <w:color w:val="auto"/>
        </w:rPr>
        <w:t xml:space="preserve">9. </w:t>
      </w:r>
      <w:r w:rsidRPr="00587CF6">
        <w:rPr>
          <w:rFonts w:ascii="Times New Roman" w:hAnsi="Times New Roman" w:cs="Times New Roman"/>
          <w:bCs/>
          <w:color w:val="auto"/>
          <w:u w:val="single"/>
        </w:rPr>
        <w:t>Payments or gifts to respondents.</w:t>
      </w:r>
      <w:r w:rsidRPr="00587CF6">
        <w:rPr>
          <w:rFonts w:ascii="Times New Roman" w:hAnsi="Times New Roman" w:cs="Times New Roman"/>
          <w:bCs/>
          <w:color w:val="auto"/>
        </w:rPr>
        <w:t xml:space="preserve">  </w:t>
      </w:r>
      <w:r w:rsidR="005C02B4" w:rsidRPr="00587CF6">
        <w:rPr>
          <w:rFonts w:ascii="Times New Roman" w:hAnsi="Times New Roman" w:cs="Times New Roman"/>
          <w:i/>
          <w:color w:val="auto"/>
        </w:rPr>
        <w:t>Explain any decision to provide a payment or gift to respondents, other than enumeration of contractors or grantees.</w:t>
      </w:r>
    </w:p>
    <w:p w:rsidR="00D47727" w:rsidRPr="00587CF6" w:rsidRDefault="00D47727" w:rsidP="00047356">
      <w:pPr>
        <w:pStyle w:val="Default"/>
        <w:rPr>
          <w:rFonts w:ascii="Times New Roman" w:hAnsi="Times New Roman" w:cs="Times New Roman"/>
          <w:color w:val="auto"/>
        </w:rPr>
      </w:pPr>
    </w:p>
    <w:p w:rsidR="003C7F3E" w:rsidRPr="00587CF6" w:rsidRDefault="003C7F3E" w:rsidP="001A0470">
      <w:pPr>
        <w:pStyle w:val="Default"/>
        <w:ind w:left="720"/>
        <w:rPr>
          <w:rFonts w:ascii="Times New Roman" w:hAnsi="Times New Roman" w:cs="Times New Roman"/>
          <w:color w:val="auto"/>
        </w:rPr>
      </w:pPr>
      <w:r w:rsidRPr="00587CF6">
        <w:rPr>
          <w:rFonts w:ascii="Times New Roman" w:hAnsi="Times New Roman" w:cs="Times New Roman"/>
          <w:color w:val="auto"/>
        </w:rPr>
        <w:t>No payment or gift of any kind has been or will be provided to any respondents in the public sector or to carriers that must file reports pursuant to this rule.</w:t>
      </w:r>
    </w:p>
    <w:p w:rsidR="003C7F3E" w:rsidRPr="00587CF6" w:rsidRDefault="003C7F3E" w:rsidP="00047356">
      <w:pPr>
        <w:pStyle w:val="Default"/>
        <w:rPr>
          <w:rFonts w:ascii="Times New Roman" w:hAnsi="Times New Roman" w:cs="Times New Roman"/>
          <w:color w:val="auto"/>
        </w:rPr>
      </w:pPr>
    </w:p>
    <w:p w:rsidR="003C7F3E" w:rsidRPr="00587CF6" w:rsidRDefault="003C7F3E" w:rsidP="00047356">
      <w:r w:rsidRPr="00587CF6">
        <w:rPr>
          <w:bCs/>
        </w:rPr>
        <w:t xml:space="preserve">10. </w:t>
      </w:r>
      <w:r w:rsidRPr="00587CF6">
        <w:rPr>
          <w:bCs/>
          <w:u w:val="single"/>
        </w:rPr>
        <w:t>Assurance of confidentiality</w:t>
      </w:r>
      <w:r w:rsidRPr="00587CF6">
        <w:t>:</w:t>
      </w:r>
      <w:r w:rsidRPr="00587CF6">
        <w:rPr>
          <w:i/>
        </w:rPr>
        <w:t xml:space="preserve">  </w:t>
      </w:r>
      <w:r w:rsidR="005C02B4" w:rsidRPr="00587CF6">
        <w:rPr>
          <w:i/>
        </w:rPr>
        <w:t>Describe any assurance of confidentiality provided to respondents and the basis for the assurance in statute, regulation, or agency policy</w:t>
      </w:r>
      <w:r w:rsidRPr="00587CF6">
        <w:t>.</w:t>
      </w:r>
    </w:p>
    <w:p w:rsidR="001A2E2C" w:rsidRPr="00587CF6" w:rsidRDefault="001A2E2C" w:rsidP="00047356">
      <w:pPr>
        <w:pStyle w:val="Default"/>
        <w:numPr>
          <w:ilvl w:val="0"/>
          <w:numId w:val="1"/>
        </w:numPr>
        <w:rPr>
          <w:rFonts w:ascii="Times New Roman" w:hAnsi="Times New Roman" w:cs="Times New Roman"/>
          <w:color w:val="auto"/>
        </w:rPr>
      </w:pPr>
    </w:p>
    <w:p w:rsidR="001A0470" w:rsidRPr="00587CF6" w:rsidRDefault="00A92147" w:rsidP="001A0470">
      <w:pPr>
        <w:pStyle w:val="Default"/>
        <w:numPr>
          <w:ilvl w:val="6"/>
          <w:numId w:val="1"/>
        </w:numPr>
        <w:rPr>
          <w:rFonts w:ascii="Times New Roman" w:hAnsi="Times New Roman" w:cs="Times New Roman"/>
          <w:color w:val="auto"/>
        </w:rPr>
      </w:pPr>
      <w:r w:rsidRPr="00587CF6">
        <w:rPr>
          <w:rFonts w:ascii="Times New Roman" w:hAnsi="Times New Roman" w:cs="Times New Roman"/>
          <w:color w:val="auto"/>
        </w:rPr>
        <w:t xml:space="preserve">The Privacy Act </w:t>
      </w:r>
      <w:r w:rsidR="00AA1FFE" w:rsidRPr="00587CF6">
        <w:rPr>
          <w:rFonts w:ascii="Times New Roman" w:hAnsi="Times New Roman" w:cs="Times New Roman"/>
          <w:color w:val="auto"/>
        </w:rPr>
        <w:t xml:space="preserve">is </w:t>
      </w:r>
      <w:r w:rsidRPr="00587CF6">
        <w:rPr>
          <w:rFonts w:ascii="Times New Roman" w:hAnsi="Times New Roman" w:cs="Times New Roman"/>
          <w:color w:val="auto"/>
        </w:rPr>
        <w:t xml:space="preserve">applicable and </w:t>
      </w:r>
      <w:r w:rsidR="00AA1FFE" w:rsidRPr="00587CF6">
        <w:rPr>
          <w:rFonts w:ascii="Times New Roman" w:hAnsi="Times New Roman" w:cs="Times New Roman"/>
          <w:color w:val="auto"/>
        </w:rPr>
        <w:t xml:space="preserve">will regulate </w:t>
      </w:r>
      <w:r w:rsidRPr="00587CF6">
        <w:rPr>
          <w:rFonts w:ascii="Times New Roman" w:hAnsi="Times New Roman" w:cs="Times New Roman"/>
          <w:color w:val="auto"/>
        </w:rPr>
        <w:t xml:space="preserve">the manner in which </w:t>
      </w:r>
      <w:r w:rsidR="00314181" w:rsidRPr="00587CF6">
        <w:rPr>
          <w:rFonts w:ascii="Times New Roman" w:hAnsi="Times New Roman" w:cs="Times New Roman"/>
          <w:color w:val="auto"/>
        </w:rPr>
        <w:t xml:space="preserve">the </w:t>
      </w:r>
    </w:p>
    <w:p w:rsidR="001A2E2C" w:rsidRPr="00587CF6" w:rsidRDefault="00314181" w:rsidP="001A0470">
      <w:pPr>
        <w:pStyle w:val="Default"/>
        <w:numPr>
          <w:ilvl w:val="6"/>
          <w:numId w:val="1"/>
        </w:numPr>
        <w:rPr>
          <w:rFonts w:ascii="Times New Roman" w:hAnsi="Times New Roman" w:cs="Times New Roman"/>
          <w:color w:val="auto"/>
        </w:rPr>
      </w:pPr>
      <w:r w:rsidRPr="00587CF6">
        <w:rPr>
          <w:rFonts w:ascii="Times New Roman" w:hAnsi="Times New Roman" w:cs="Times New Roman"/>
          <w:color w:val="auto"/>
        </w:rPr>
        <w:t xml:space="preserve">Department will handle </w:t>
      </w:r>
      <w:r w:rsidR="00A92147" w:rsidRPr="00587CF6">
        <w:rPr>
          <w:rFonts w:ascii="Times New Roman" w:hAnsi="Times New Roman" w:cs="Times New Roman"/>
          <w:color w:val="auto"/>
        </w:rPr>
        <w:t>personal and corporate information</w:t>
      </w:r>
      <w:r w:rsidRPr="00587CF6">
        <w:rPr>
          <w:rFonts w:ascii="Times New Roman" w:hAnsi="Times New Roman" w:cs="Times New Roman"/>
          <w:color w:val="auto"/>
        </w:rPr>
        <w:t>.</w:t>
      </w:r>
    </w:p>
    <w:p w:rsidR="00621FA1" w:rsidRPr="00621FA1" w:rsidRDefault="00621FA1" w:rsidP="00047356">
      <w:pPr>
        <w:pStyle w:val="Default"/>
        <w:numPr>
          <w:ilvl w:val="0"/>
          <w:numId w:val="1"/>
        </w:numPr>
        <w:rPr>
          <w:rFonts w:ascii="Times New Roman" w:hAnsi="Times New Roman" w:cs="Times New Roman"/>
          <w:color w:val="auto"/>
        </w:rPr>
      </w:pPr>
    </w:p>
    <w:p w:rsidR="00E11450" w:rsidRPr="00587CF6" w:rsidRDefault="005013BE" w:rsidP="00047356">
      <w:pPr>
        <w:pStyle w:val="Default"/>
        <w:numPr>
          <w:ilvl w:val="0"/>
          <w:numId w:val="1"/>
        </w:numPr>
        <w:rPr>
          <w:rFonts w:ascii="Times New Roman" w:hAnsi="Times New Roman" w:cs="Times New Roman"/>
          <w:color w:val="auto"/>
        </w:rPr>
      </w:pPr>
      <w:r w:rsidRPr="00587CF6">
        <w:rPr>
          <w:rFonts w:ascii="Times New Roman" w:hAnsi="Times New Roman" w:cs="Times New Roman"/>
          <w:bCs/>
          <w:color w:val="auto"/>
        </w:rPr>
        <w:t xml:space="preserve">11. </w:t>
      </w:r>
      <w:r w:rsidRPr="00587CF6">
        <w:rPr>
          <w:rFonts w:ascii="Times New Roman" w:hAnsi="Times New Roman" w:cs="Times New Roman"/>
          <w:bCs/>
          <w:color w:val="auto"/>
          <w:u w:val="single"/>
        </w:rPr>
        <w:t>Justification for collection of sensitive information</w:t>
      </w:r>
      <w:r w:rsidRPr="00587CF6">
        <w:rPr>
          <w:rFonts w:ascii="Times New Roman" w:hAnsi="Times New Roman" w:cs="Times New Roman"/>
          <w:color w:val="auto"/>
        </w:rPr>
        <w:t xml:space="preserve">:  </w:t>
      </w:r>
      <w:r w:rsidR="005C02B4" w:rsidRPr="00E17FA4">
        <w:rPr>
          <w:rFonts w:ascii="Times New Roman" w:hAnsi="Times New Roman" w:cs="Times New Roman"/>
          <w:i/>
          <w:color w:val="auto"/>
        </w:rPr>
        <w:t>P</w:t>
      </w:r>
      <w:r w:rsidR="005C02B4" w:rsidRPr="00587CF6">
        <w:rPr>
          <w:rFonts w:ascii="Times New Roman" w:hAnsi="Times New Roman" w:cs="Times New Roman"/>
          <w:i/>
          <w:color w:val="auto"/>
        </w:rPr>
        <w:t>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87CF6">
        <w:rPr>
          <w:rFonts w:ascii="Times New Roman" w:hAnsi="Times New Roman" w:cs="Times New Roman"/>
          <w:color w:val="auto"/>
        </w:rPr>
        <w:t>.</w:t>
      </w:r>
    </w:p>
    <w:p w:rsidR="001A2E2C" w:rsidRPr="00587CF6" w:rsidRDefault="001A2E2C" w:rsidP="00047356">
      <w:pPr>
        <w:pStyle w:val="Default"/>
        <w:rPr>
          <w:rFonts w:ascii="Times New Roman" w:hAnsi="Times New Roman" w:cs="Times New Roman"/>
          <w:color w:val="auto"/>
        </w:rPr>
      </w:pPr>
    </w:p>
    <w:p w:rsidR="001A2E2C" w:rsidRPr="00587CF6" w:rsidRDefault="00573074" w:rsidP="001A0470">
      <w:pPr>
        <w:pStyle w:val="Default"/>
        <w:ind w:left="720"/>
        <w:rPr>
          <w:rFonts w:ascii="Times New Roman" w:hAnsi="Times New Roman" w:cs="Times New Roman"/>
          <w:color w:val="auto"/>
        </w:rPr>
      </w:pPr>
      <w:r w:rsidRPr="00587CF6">
        <w:rPr>
          <w:rFonts w:ascii="Times New Roman" w:hAnsi="Times New Roman" w:cs="Times New Roman"/>
          <w:color w:val="auto"/>
        </w:rPr>
        <w:t xml:space="preserve">The sensitive information </w:t>
      </w:r>
      <w:r w:rsidR="00C85044" w:rsidRPr="00587CF6">
        <w:rPr>
          <w:rFonts w:ascii="Times New Roman" w:hAnsi="Times New Roman" w:cs="Times New Roman"/>
          <w:color w:val="auto"/>
        </w:rPr>
        <w:t>being collected</w:t>
      </w:r>
      <w:r w:rsidR="00E51E59" w:rsidRPr="00587CF6">
        <w:rPr>
          <w:rFonts w:ascii="Times New Roman" w:hAnsi="Times New Roman" w:cs="Times New Roman"/>
          <w:color w:val="auto"/>
        </w:rPr>
        <w:t xml:space="preserve"> </w:t>
      </w:r>
      <w:r w:rsidR="00046279">
        <w:rPr>
          <w:rFonts w:ascii="Times New Roman" w:hAnsi="Times New Roman" w:cs="Times New Roman"/>
          <w:color w:val="auto"/>
        </w:rPr>
        <w:t>under 14 CFR 235.3 is the name and contact information the owner(s), guardian, and/or shipper of any animal that is lost, injured</w:t>
      </w:r>
      <w:r w:rsidR="00D5103D">
        <w:rPr>
          <w:rFonts w:ascii="Times New Roman" w:hAnsi="Times New Roman" w:cs="Times New Roman"/>
          <w:color w:val="auto"/>
        </w:rPr>
        <w:t>,</w:t>
      </w:r>
      <w:r w:rsidR="00046279">
        <w:rPr>
          <w:rFonts w:ascii="Times New Roman" w:hAnsi="Times New Roman" w:cs="Times New Roman"/>
          <w:color w:val="auto"/>
        </w:rPr>
        <w:t xml:space="preserve"> or </w:t>
      </w:r>
      <w:r w:rsidR="0048473C">
        <w:rPr>
          <w:rFonts w:ascii="Times New Roman" w:hAnsi="Times New Roman" w:cs="Times New Roman"/>
          <w:color w:val="auto"/>
        </w:rPr>
        <w:t xml:space="preserve">dies </w:t>
      </w:r>
      <w:r w:rsidR="00046279">
        <w:rPr>
          <w:rFonts w:ascii="Times New Roman" w:hAnsi="Times New Roman" w:cs="Times New Roman"/>
          <w:color w:val="auto"/>
        </w:rPr>
        <w:t xml:space="preserve">during transport.  </w:t>
      </w:r>
      <w:r w:rsidR="009417D5" w:rsidRPr="00587CF6">
        <w:rPr>
          <w:rFonts w:ascii="Times New Roman" w:hAnsi="Times New Roman" w:cs="Times New Roman"/>
          <w:color w:val="auto"/>
        </w:rPr>
        <w:t xml:space="preserve">The Department uses the data gathered to identify potential areas of concern and to meet the requirements of </w:t>
      </w:r>
      <w:r w:rsidR="00046279">
        <w:rPr>
          <w:rFonts w:ascii="Times New Roman" w:hAnsi="Times New Roman" w:cs="Times New Roman"/>
          <w:color w:val="auto"/>
        </w:rPr>
        <w:t>AIR</w:t>
      </w:r>
      <w:r w:rsidR="009417D5" w:rsidRPr="00587CF6">
        <w:rPr>
          <w:rFonts w:ascii="Times New Roman" w:hAnsi="Times New Roman" w:cs="Times New Roman"/>
          <w:color w:val="auto"/>
        </w:rPr>
        <w:t>-21.</w:t>
      </w:r>
    </w:p>
    <w:p w:rsidR="001A2E2C" w:rsidRDefault="001A2E2C" w:rsidP="00047356">
      <w:pPr>
        <w:pStyle w:val="Default"/>
        <w:rPr>
          <w:rFonts w:ascii="Times New Roman" w:hAnsi="Times New Roman" w:cs="Times New Roman"/>
          <w:color w:val="auto"/>
        </w:rPr>
      </w:pPr>
    </w:p>
    <w:p w:rsidR="00E06BC2" w:rsidRPr="00587CF6" w:rsidRDefault="00E06BC2" w:rsidP="00047356">
      <w:pPr>
        <w:pStyle w:val="Default"/>
        <w:rPr>
          <w:rFonts w:ascii="Times New Roman" w:hAnsi="Times New Roman" w:cs="Times New Roman"/>
          <w:color w:val="auto"/>
        </w:rPr>
      </w:pPr>
    </w:p>
    <w:p w:rsidR="009B68BA" w:rsidRPr="00587CF6" w:rsidRDefault="009B68BA" w:rsidP="00047356">
      <w:pPr>
        <w:rPr>
          <w:i/>
        </w:rPr>
      </w:pPr>
      <w:r w:rsidRPr="00587CF6">
        <w:rPr>
          <w:bCs/>
        </w:rPr>
        <w:t xml:space="preserve">12. </w:t>
      </w:r>
      <w:r w:rsidRPr="00587CF6">
        <w:rPr>
          <w:bCs/>
          <w:u w:val="single"/>
        </w:rPr>
        <w:t>Estimate of burden hours for information requested</w:t>
      </w:r>
      <w:r w:rsidRPr="00587CF6">
        <w:t xml:space="preserve">:  </w:t>
      </w:r>
      <w:r w:rsidR="005C02B4" w:rsidRPr="00587CF6">
        <w:rPr>
          <w:i/>
        </w:rPr>
        <w:t>Provide estimates of the hour burden of the collection of information.  The statement should:</w:t>
      </w:r>
    </w:p>
    <w:p w:rsidR="007B721D" w:rsidRPr="00587CF6" w:rsidRDefault="001A0470" w:rsidP="00047356">
      <w:pPr>
        <w:widowControl w:val="0"/>
        <w:numPr>
          <w:ilvl w:val="0"/>
          <w:numId w:val="5"/>
        </w:numPr>
        <w:autoSpaceDE w:val="0"/>
        <w:autoSpaceDN w:val="0"/>
        <w:adjustRightInd w:val="0"/>
        <w:rPr>
          <w:i/>
        </w:rPr>
      </w:pPr>
      <w:r w:rsidRPr="00587CF6">
        <w:rPr>
          <w:i/>
        </w:rPr>
        <w:t>I</w:t>
      </w:r>
      <w:r w:rsidR="005C02B4" w:rsidRPr="00587CF6">
        <w:rPr>
          <w:i/>
        </w:rPr>
        <w:t>ndicate the number of respondents, frequency of responses, calculation for the individual burdens and for the total</w:t>
      </w:r>
      <w:r w:rsidRPr="00587CF6">
        <w:rPr>
          <w:i/>
        </w:rPr>
        <w:t>;</w:t>
      </w:r>
    </w:p>
    <w:p w:rsidR="009B68BA" w:rsidRPr="00587CF6" w:rsidRDefault="001A0470" w:rsidP="00047356">
      <w:pPr>
        <w:widowControl w:val="0"/>
        <w:numPr>
          <w:ilvl w:val="0"/>
          <w:numId w:val="5"/>
        </w:numPr>
        <w:autoSpaceDE w:val="0"/>
        <w:autoSpaceDN w:val="0"/>
        <w:adjustRightInd w:val="0"/>
        <w:rPr>
          <w:i/>
        </w:rPr>
      </w:pPr>
      <w:r w:rsidRPr="00587CF6">
        <w:rPr>
          <w:i/>
        </w:rPr>
        <w:t>A</w:t>
      </w:r>
      <w:r w:rsidR="005C02B4" w:rsidRPr="00587CF6">
        <w:rPr>
          <w:i/>
        </w:rPr>
        <w:t xml:space="preserve">nnual hour </w:t>
      </w:r>
      <w:proofErr w:type="gramStart"/>
      <w:r w:rsidR="005C02B4" w:rsidRPr="00587CF6">
        <w:rPr>
          <w:i/>
        </w:rPr>
        <w:t>burden,</w:t>
      </w:r>
      <w:proofErr w:type="gramEnd"/>
      <w:r w:rsidR="005C02B4" w:rsidRPr="00587CF6">
        <w:rPr>
          <w:i/>
        </w:rPr>
        <w:t xml:space="preserve"> and an explanation of </w:t>
      </w:r>
      <w:r w:rsidRPr="00587CF6">
        <w:rPr>
          <w:i/>
        </w:rPr>
        <w:t>how the burden was estimated.  U</w:t>
      </w:r>
      <w:r w:rsidR="005C02B4" w:rsidRPr="00587CF6">
        <w:rPr>
          <w:i/>
        </w:rPr>
        <w:t xml:space="preserve">nless directed to do so, agencies should not conduct special surveys to obtain information on which to base hour burden estimates.  </w:t>
      </w:r>
      <w:r w:rsidRPr="00587CF6">
        <w:rPr>
          <w:i/>
        </w:rPr>
        <w:t>C</w:t>
      </w:r>
      <w:r w:rsidR="005C02B4" w:rsidRPr="00587CF6">
        <w:rPr>
          <w:i/>
        </w:rPr>
        <w:t>onsultation with a sample (fewer than 10) of potent</w:t>
      </w:r>
      <w:r w:rsidRPr="00587CF6">
        <w:rPr>
          <w:i/>
        </w:rPr>
        <w:t>ial respondents is desirable.  I</w:t>
      </w:r>
      <w:r w:rsidR="005C02B4" w:rsidRPr="00587CF6">
        <w:rPr>
          <w:i/>
        </w:rPr>
        <w:t xml:space="preserve">f the hour burden on respondents is expected to vary widely because of differences in activity, size, or complexity, show the range of estimated hour burden, and explain </w:t>
      </w:r>
      <w:r w:rsidRPr="00587CF6">
        <w:rPr>
          <w:i/>
        </w:rPr>
        <w:t>the reasons for the variance.  G</w:t>
      </w:r>
      <w:r w:rsidR="005C02B4" w:rsidRPr="00587CF6">
        <w:rPr>
          <w:i/>
        </w:rPr>
        <w:t>enerally, estimates should not include burden hour for customary and usual business practices</w:t>
      </w:r>
    </w:p>
    <w:p w:rsidR="009B68BA" w:rsidRPr="00587CF6" w:rsidRDefault="001A0470" w:rsidP="00047356">
      <w:pPr>
        <w:widowControl w:val="0"/>
        <w:numPr>
          <w:ilvl w:val="0"/>
          <w:numId w:val="5"/>
        </w:numPr>
        <w:autoSpaceDE w:val="0"/>
        <w:autoSpaceDN w:val="0"/>
        <w:adjustRightInd w:val="0"/>
        <w:rPr>
          <w:i/>
        </w:rPr>
      </w:pPr>
      <w:r w:rsidRPr="00587CF6">
        <w:rPr>
          <w:i/>
        </w:rPr>
        <w:t>I</w:t>
      </w:r>
      <w:r w:rsidR="005C02B4" w:rsidRPr="00587CF6">
        <w:rPr>
          <w:i/>
        </w:rPr>
        <w:t xml:space="preserve">f this request for approval covers more than one form, provide separate hour burden estimates for each form and aggregate the hour burdens in items 13 of </w:t>
      </w:r>
      <w:r w:rsidRPr="00587CF6">
        <w:rPr>
          <w:i/>
        </w:rPr>
        <w:t>OMB Form 83-I</w:t>
      </w:r>
      <w:r w:rsidR="005C02B4" w:rsidRPr="00587CF6">
        <w:rPr>
          <w:i/>
        </w:rPr>
        <w:t>.</w:t>
      </w:r>
    </w:p>
    <w:p w:rsidR="009B68BA" w:rsidRPr="00587CF6" w:rsidRDefault="001A0470" w:rsidP="00047356">
      <w:pPr>
        <w:widowControl w:val="0"/>
        <w:numPr>
          <w:ilvl w:val="0"/>
          <w:numId w:val="5"/>
        </w:numPr>
        <w:autoSpaceDE w:val="0"/>
        <w:autoSpaceDN w:val="0"/>
        <w:adjustRightInd w:val="0"/>
      </w:pPr>
      <w:r w:rsidRPr="00587CF6">
        <w:rPr>
          <w:i/>
        </w:rPr>
        <w:t>P</w:t>
      </w:r>
      <w:r w:rsidR="005C02B4" w:rsidRPr="00587CF6">
        <w:rPr>
          <w:i/>
        </w:rPr>
        <w:t xml:space="preserve">rovide estimates of annualized cost to respondents for the hourly burdens for collections of information, identifying and using appropriate wage rate categories. </w:t>
      </w:r>
      <w:r w:rsidRPr="00587CF6">
        <w:rPr>
          <w:i/>
        </w:rPr>
        <w:t>T</w:t>
      </w:r>
      <w:r w:rsidR="005C02B4" w:rsidRPr="00587CF6">
        <w:rPr>
          <w:i/>
        </w:rPr>
        <w:t xml:space="preserve">he cost of contracting out or paying outside parties for information collection activities should not be included here.  </w:t>
      </w:r>
      <w:r w:rsidRPr="00587CF6">
        <w:rPr>
          <w:i/>
        </w:rPr>
        <w:t>I</w:t>
      </w:r>
      <w:r w:rsidR="005C02B4" w:rsidRPr="00587CF6">
        <w:rPr>
          <w:i/>
        </w:rPr>
        <w:t>nstead, this cost should be included in item 14</w:t>
      </w:r>
      <w:r w:rsidR="009B68BA" w:rsidRPr="00587CF6">
        <w:t>.</w:t>
      </w:r>
    </w:p>
    <w:p w:rsidR="00C025FD" w:rsidRPr="00587CF6" w:rsidRDefault="00C025FD" w:rsidP="00047356">
      <w:pPr>
        <w:pStyle w:val="Default"/>
        <w:rPr>
          <w:rFonts w:ascii="Times New Roman" w:hAnsi="Times New Roman" w:cs="Times New Roman"/>
          <w:color w:val="auto"/>
        </w:rPr>
      </w:pPr>
    </w:p>
    <w:p w:rsidR="00C76855" w:rsidRPr="00587CF6" w:rsidRDefault="00C76855" w:rsidP="0069013B">
      <w:pPr>
        <w:pStyle w:val="Default"/>
        <w:ind w:left="720"/>
        <w:rPr>
          <w:rFonts w:ascii="Times New Roman" w:hAnsi="Times New Roman" w:cs="Times New Roman"/>
        </w:rPr>
      </w:pPr>
      <w:r w:rsidRPr="00587CF6">
        <w:rPr>
          <w:rFonts w:ascii="Times New Roman" w:hAnsi="Times New Roman" w:cs="Times New Roman"/>
          <w:i/>
        </w:rPr>
        <w:t>Respondents:</w:t>
      </w:r>
      <w:r w:rsidRPr="00587CF6">
        <w:rPr>
          <w:rFonts w:ascii="Times New Roman" w:hAnsi="Times New Roman" w:cs="Times New Roman"/>
        </w:rPr>
        <w:t xml:space="preserve">  </w:t>
      </w:r>
      <w:r w:rsidR="009D7B7E">
        <w:rPr>
          <w:rFonts w:ascii="Times New Roman" w:hAnsi="Times New Roman" w:cs="Times New Roman"/>
        </w:rPr>
        <w:t>U.S. carriers that operate scheduled passenger service with at least one aircraft having a designed seating capacity of more than 60 seats.</w:t>
      </w:r>
    </w:p>
    <w:p w:rsidR="00C76855" w:rsidRPr="00587CF6" w:rsidRDefault="00C76855" w:rsidP="0069013B">
      <w:pPr>
        <w:pStyle w:val="Default"/>
        <w:ind w:left="720"/>
        <w:rPr>
          <w:rFonts w:ascii="Times New Roman" w:hAnsi="Times New Roman" w:cs="Times New Roman"/>
          <w:i/>
        </w:rPr>
      </w:pPr>
    </w:p>
    <w:p w:rsidR="00C76855" w:rsidRPr="00587CF6" w:rsidRDefault="00C76855" w:rsidP="0069013B">
      <w:pPr>
        <w:pStyle w:val="Default"/>
        <w:ind w:left="720"/>
        <w:rPr>
          <w:rFonts w:ascii="Times New Roman" w:hAnsi="Times New Roman" w:cs="Times New Roman"/>
        </w:rPr>
      </w:pPr>
      <w:r w:rsidRPr="00587CF6">
        <w:rPr>
          <w:rFonts w:ascii="Times New Roman" w:hAnsi="Times New Roman" w:cs="Times New Roman"/>
          <w:i/>
        </w:rPr>
        <w:t>Estimated Number of Respondents</w:t>
      </w:r>
      <w:r w:rsidRPr="00587CF6">
        <w:rPr>
          <w:rFonts w:ascii="Times New Roman" w:hAnsi="Times New Roman" w:cs="Times New Roman"/>
        </w:rPr>
        <w:t xml:space="preserve">: </w:t>
      </w:r>
      <w:r w:rsidR="009D7B7E">
        <w:rPr>
          <w:rFonts w:ascii="Times New Roman" w:hAnsi="Times New Roman" w:cs="Times New Roman"/>
        </w:rPr>
        <w:t>The total number of respondents is 27.</w:t>
      </w:r>
    </w:p>
    <w:p w:rsidR="00C76855" w:rsidRPr="00587CF6" w:rsidRDefault="00C76855" w:rsidP="0069013B">
      <w:pPr>
        <w:pStyle w:val="Default"/>
        <w:ind w:left="720"/>
        <w:rPr>
          <w:rFonts w:ascii="Times New Roman" w:hAnsi="Times New Roman" w:cs="Times New Roman"/>
        </w:rPr>
      </w:pPr>
    </w:p>
    <w:p w:rsidR="00C76855" w:rsidRPr="00587CF6" w:rsidRDefault="00C76855" w:rsidP="0069013B">
      <w:pPr>
        <w:pStyle w:val="Default"/>
        <w:ind w:left="720"/>
        <w:rPr>
          <w:rFonts w:ascii="Times New Roman" w:hAnsi="Times New Roman" w:cs="Times New Roman"/>
          <w:i/>
        </w:rPr>
      </w:pPr>
      <w:r w:rsidRPr="00587CF6">
        <w:rPr>
          <w:rFonts w:ascii="Times New Roman" w:hAnsi="Times New Roman" w:cs="Times New Roman"/>
          <w:i/>
        </w:rPr>
        <w:t>Estimated Annual Burden on Respondents:</w:t>
      </w:r>
    </w:p>
    <w:p w:rsidR="00C76855" w:rsidRPr="00FE1EE4" w:rsidRDefault="00C76855" w:rsidP="00C76855">
      <w:pPr>
        <w:pStyle w:val="Default"/>
        <w:numPr>
          <w:ilvl w:val="0"/>
          <w:numId w:val="11"/>
        </w:numPr>
        <w:rPr>
          <w:rFonts w:ascii="Times New Roman" w:hAnsi="Times New Roman" w:cs="Times New Roman"/>
        </w:rPr>
      </w:pPr>
      <w:r w:rsidRPr="00FE1EE4">
        <w:rPr>
          <w:rFonts w:ascii="Times New Roman" w:hAnsi="Times New Roman" w:cs="Times New Roman"/>
        </w:rPr>
        <w:t xml:space="preserve">For the requirement to </w:t>
      </w:r>
      <w:r w:rsidR="00FE1EE4" w:rsidRPr="00FE1EE4">
        <w:rPr>
          <w:rFonts w:ascii="Times New Roman" w:hAnsi="Times New Roman" w:cs="Times New Roman"/>
        </w:rPr>
        <w:t xml:space="preserve">prepare and </w:t>
      </w:r>
      <w:r w:rsidR="00B725AD" w:rsidRPr="00FE1EE4">
        <w:rPr>
          <w:rFonts w:ascii="Times New Roman" w:hAnsi="Times New Roman" w:cs="Times New Roman"/>
        </w:rPr>
        <w:t>submit monthly reports, between 0 and 1</w:t>
      </w:r>
      <w:r w:rsidR="00FE1EE4">
        <w:rPr>
          <w:rFonts w:ascii="Times New Roman" w:hAnsi="Times New Roman" w:cs="Times New Roman"/>
        </w:rPr>
        <w:t>2</w:t>
      </w:r>
      <w:r w:rsidR="00B725AD" w:rsidRPr="00FE1EE4">
        <w:rPr>
          <w:rFonts w:ascii="Times New Roman" w:hAnsi="Times New Roman" w:cs="Times New Roman"/>
        </w:rPr>
        <w:t xml:space="preserve"> hours per year for each respondent, depending on the number of reportable </w:t>
      </w:r>
      <w:r w:rsidR="00B725AD" w:rsidRPr="00FE1EE4">
        <w:rPr>
          <w:rFonts w:ascii="Times New Roman" w:hAnsi="Times New Roman" w:cs="Times New Roman"/>
        </w:rPr>
        <w:lastRenderedPageBreak/>
        <w:t xml:space="preserve">incidents each month.  The </w:t>
      </w:r>
      <w:r w:rsidR="00524520">
        <w:rPr>
          <w:rFonts w:ascii="Times New Roman" w:hAnsi="Times New Roman" w:cs="Times New Roman"/>
        </w:rPr>
        <w:t>maximum</w:t>
      </w:r>
      <w:r w:rsidR="00B725AD" w:rsidRPr="00FE1EE4">
        <w:rPr>
          <w:rFonts w:ascii="Times New Roman" w:hAnsi="Times New Roman" w:cs="Times New Roman"/>
        </w:rPr>
        <w:t xml:space="preserve"> of 1</w:t>
      </w:r>
      <w:r w:rsidR="00FE1EE4">
        <w:rPr>
          <w:rFonts w:ascii="Times New Roman" w:hAnsi="Times New Roman" w:cs="Times New Roman"/>
        </w:rPr>
        <w:t>2</w:t>
      </w:r>
      <w:r w:rsidR="00B725AD" w:rsidRPr="00FE1EE4">
        <w:rPr>
          <w:rFonts w:ascii="Times New Roman" w:hAnsi="Times New Roman" w:cs="Times New Roman"/>
        </w:rPr>
        <w:t xml:space="preserve"> hour</w:t>
      </w:r>
      <w:r w:rsidR="00722E21">
        <w:rPr>
          <w:rFonts w:ascii="Times New Roman" w:hAnsi="Times New Roman" w:cs="Times New Roman"/>
        </w:rPr>
        <w:t>s</w:t>
      </w:r>
      <w:r w:rsidR="00B725AD" w:rsidRPr="00FE1EE4">
        <w:rPr>
          <w:rFonts w:ascii="Times New Roman" w:hAnsi="Times New Roman" w:cs="Times New Roman"/>
        </w:rPr>
        <w:t xml:space="preserve"> per year assumes that </w:t>
      </w:r>
      <w:r w:rsidR="00FE1EE4" w:rsidRPr="00FE1EE4">
        <w:rPr>
          <w:rFonts w:ascii="Times New Roman" w:hAnsi="Times New Roman" w:cs="Times New Roman"/>
        </w:rPr>
        <w:t xml:space="preserve">the </w:t>
      </w:r>
      <w:r w:rsidR="00B725AD" w:rsidRPr="00FE1EE4">
        <w:rPr>
          <w:rFonts w:ascii="Times New Roman" w:hAnsi="Times New Roman" w:cs="Times New Roman"/>
        </w:rPr>
        <w:t xml:space="preserve">respondent </w:t>
      </w:r>
      <w:r w:rsidR="00FE1EE4" w:rsidRPr="00FE1EE4">
        <w:rPr>
          <w:rFonts w:ascii="Times New Roman" w:hAnsi="Times New Roman" w:cs="Times New Roman"/>
        </w:rPr>
        <w:t xml:space="preserve">has a reportable incident </w:t>
      </w:r>
      <w:r w:rsidR="00722E21">
        <w:rPr>
          <w:rFonts w:ascii="Times New Roman" w:hAnsi="Times New Roman" w:cs="Times New Roman"/>
        </w:rPr>
        <w:t xml:space="preserve">during each </w:t>
      </w:r>
      <w:r w:rsidR="00FE1EE4" w:rsidRPr="00FE1EE4">
        <w:rPr>
          <w:rFonts w:ascii="Times New Roman" w:hAnsi="Times New Roman" w:cs="Times New Roman"/>
        </w:rPr>
        <w:t xml:space="preserve">month </w:t>
      </w:r>
      <w:r w:rsidR="00722E21">
        <w:rPr>
          <w:rFonts w:ascii="Times New Roman" w:hAnsi="Times New Roman" w:cs="Times New Roman"/>
        </w:rPr>
        <w:t xml:space="preserve">of </w:t>
      </w:r>
      <w:r w:rsidR="00FE1EE4" w:rsidRPr="00FE1EE4">
        <w:rPr>
          <w:rFonts w:ascii="Times New Roman" w:hAnsi="Times New Roman" w:cs="Times New Roman"/>
        </w:rPr>
        <w:t>the calendar year</w:t>
      </w:r>
      <w:r w:rsidR="00A6427C">
        <w:rPr>
          <w:rFonts w:ascii="Times New Roman" w:hAnsi="Times New Roman" w:cs="Times New Roman"/>
        </w:rPr>
        <w:t>, and that one hour is required to prepare each report.</w:t>
      </w:r>
    </w:p>
    <w:p w:rsidR="00C76855" w:rsidRPr="00FE1EE4" w:rsidRDefault="00C76855" w:rsidP="00FE1EE4">
      <w:pPr>
        <w:pStyle w:val="Default"/>
        <w:numPr>
          <w:ilvl w:val="0"/>
          <w:numId w:val="11"/>
        </w:numPr>
        <w:rPr>
          <w:rFonts w:ascii="Times New Roman" w:hAnsi="Times New Roman" w:cs="Times New Roman"/>
          <w:i/>
        </w:rPr>
      </w:pPr>
      <w:r w:rsidRPr="00FE1EE4">
        <w:rPr>
          <w:rFonts w:ascii="Times New Roman" w:hAnsi="Times New Roman" w:cs="Times New Roman"/>
        </w:rPr>
        <w:t>For the requirement to</w:t>
      </w:r>
      <w:r w:rsidR="00FE1EE4" w:rsidRPr="00FE1EE4">
        <w:rPr>
          <w:rFonts w:ascii="Times New Roman" w:hAnsi="Times New Roman" w:cs="Times New Roman"/>
        </w:rPr>
        <w:t xml:space="preserve"> prepare and</w:t>
      </w:r>
      <w:r w:rsidRPr="00FE1EE4">
        <w:rPr>
          <w:rFonts w:ascii="Times New Roman" w:hAnsi="Times New Roman" w:cs="Times New Roman"/>
        </w:rPr>
        <w:t xml:space="preserve"> </w:t>
      </w:r>
      <w:r w:rsidR="00FE1EE4" w:rsidRPr="00FE1EE4">
        <w:rPr>
          <w:rFonts w:ascii="Times New Roman" w:hAnsi="Times New Roman" w:cs="Times New Roman"/>
        </w:rPr>
        <w:t xml:space="preserve">submit </w:t>
      </w:r>
      <w:r w:rsidR="00E121DB">
        <w:rPr>
          <w:rFonts w:ascii="Times New Roman" w:hAnsi="Times New Roman" w:cs="Times New Roman"/>
        </w:rPr>
        <w:t>the total number of animals that were lost, injured, or died during air transport and the total number of animals the carrier transported during the calendar year</w:t>
      </w:r>
      <w:r w:rsidR="00E121DB" w:rsidRPr="00FE1EE4">
        <w:rPr>
          <w:rFonts w:ascii="Times New Roman" w:hAnsi="Times New Roman" w:cs="Times New Roman"/>
        </w:rPr>
        <w:t xml:space="preserve"> </w:t>
      </w:r>
      <w:r w:rsidR="00E121DB">
        <w:rPr>
          <w:rFonts w:ascii="Times New Roman" w:hAnsi="Times New Roman" w:cs="Times New Roman"/>
        </w:rPr>
        <w:t xml:space="preserve">in the </w:t>
      </w:r>
      <w:r w:rsidR="00FE1EE4" w:rsidRPr="00FE1EE4">
        <w:rPr>
          <w:rFonts w:ascii="Times New Roman" w:hAnsi="Times New Roman" w:cs="Times New Roman"/>
        </w:rPr>
        <w:t xml:space="preserve">December reports, between 1 and 1.5 hours per year for each respondent, depending on whether the respondent has a reportable incident during the calendar year.  The </w:t>
      </w:r>
      <w:r w:rsidR="00524520">
        <w:rPr>
          <w:rFonts w:ascii="Times New Roman" w:hAnsi="Times New Roman" w:cs="Times New Roman"/>
        </w:rPr>
        <w:t>maximum</w:t>
      </w:r>
      <w:r w:rsidR="00524520" w:rsidRPr="00FE1EE4">
        <w:rPr>
          <w:rFonts w:ascii="Times New Roman" w:hAnsi="Times New Roman" w:cs="Times New Roman"/>
        </w:rPr>
        <w:t xml:space="preserve"> </w:t>
      </w:r>
      <w:r w:rsidR="00FE1EE4" w:rsidRPr="00FE1EE4">
        <w:rPr>
          <w:rFonts w:ascii="Times New Roman" w:hAnsi="Times New Roman" w:cs="Times New Roman"/>
        </w:rPr>
        <w:t>of 1.5 hours per year assumes that the respondent has at least one incident during the calendar yea</w:t>
      </w:r>
      <w:r w:rsidR="00A6427C">
        <w:rPr>
          <w:rFonts w:ascii="Times New Roman" w:hAnsi="Times New Roman" w:cs="Times New Roman"/>
        </w:rPr>
        <w:t xml:space="preserve">r, that 0.5 hours is required to tabulate the monthly reporting data, and that one hour is required to prepare each report. </w:t>
      </w:r>
    </w:p>
    <w:p w:rsidR="00D5103D" w:rsidRDefault="00D5103D" w:rsidP="00C76855">
      <w:pPr>
        <w:pStyle w:val="Default"/>
        <w:ind w:firstLine="720"/>
        <w:rPr>
          <w:rFonts w:ascii="Times New Roman" w:hAnsi="Times New Roman" w:cs="Times New Roman"/>
          <w:i/>
        </w:rPr>
      </w:pPr>
    </w:p>
    <w:p w:rsidR="00C76855" w:rsidRPr="00587CF6" w:rsidRDefault="00C76855" w:rsidP="00C76855">
      <w:pPr>
        <w:pStyle w:val="Default"/>
        <w:ind w:firstLine="720"/>
        <w:rPr>
          <w:rFonts w:ascii="Times New Roman" w:hAnsi="Times New Roman" w:cs="Times New Roman"/>
          <w:i/>
        </w:rPr>
      </w:pPr>
      <w:r w:rsidRPr="00587CF6">
        <w:rPr>
          <w:rFonts w:ascii="Times New Roman" w:hAnsi="Times New Roman" w:cs="Times New Roman"/>
          <w:i/>
        </w:rPr>
        <w:t>Estimated Total Annual Burden</w:t>
      </w:r>
      <w:r w:rsidR="00587CF6" w:rsidRPr="00587CF6">
        <w:rPr>
          <w:rFonts w:ascii="Times New Roman" w:hAnsi="Times New Roman" w:cs="Times New Roman"/>
          <w:i/>
        </w:rPr>
        <w:t>:</w:t>
      </w:r>
    </w:p>
    <w:p w:rsidR="00FE1EE4" w:rsidRPr="00FE1EE4" w:rsidRDefault="00FE1EE4" w:rsidP="00FE1EE4">
      <w:pPr>
        <w:pStyle w:val="Default"/>
        <w:numPr>
          <w:ilvl w:val="0"/>
          <w:numId w:val="11"/>
        </w:numPr>
        <w:rPr>
          <w:rFonts w:ascii="Times New Roman" w:hAnsi="Times New Roman" w:cs="Times New Roman"/>
        </w:rPr>
      </w:pPr>
      <w:r w:rsidRPr="00FE1EE4">
        <w:rPr>
          <w:rFonts w:ascii="Times New Roman" w:hAnsi="Times New Roman" w:cs="Times New Roman"/>
        </w:rPr>
        <w:t xml:space="preserve">For the requirement to prepare and submit monthly reports other than the </w:t>
      </w:r>
      <w:r>
        <w:rPr>
          <w:rFonts w:ascii="Times New Roman" w:hAnsi="Times New Roman" w:cs="Times New Roman"/>
        </w:rPr>
        <w:t>December report, between 0 and 324</w:t>
      </w:r>
      <w:r w:rsidRPr="00FE1EE4">
        <w:rPr>
          <w:rFonts w:ascii="Times New Roman" w:hAnsi="Times New Roman" w:cs="Times New Roman"/>
        </w:rPr>
        <w:t xml:space="preserve"> hours per year, depending on the number of reportable incidents</w:t>
      </w:r>
      <w:r>
        <w:rPr>
          <w:rFonts w:ascii="Times New Roman" w:hAnsi="Times New Roman" w:cs="Times New Roman"/>
        </w:rPr>
        <w:t xml:space="preserve"> that take place throughout the industry.</w:t>
      </w:r>
      <w:r w:rsidRPr="00FE1EE4">
        <w:rPr>
          <w:rFonts w:ascii="Times New Roman" w:hAnsi="Times New Roman" w:cs="Times New Roman"/>
        </w:rPr>
        <w:t xml:space="preserve">  The </w:t>
      </w:r>
      <w:r w:rsidR="00524520">
        <w:rPr>
          <w:rFonts w:ascii="Times New Roman" w:hAnsi="Times New Roman" w:cs="Times New Roman"/>
        </w:rPr>
        <w:t>maximum</w:t>
      </w:r>
      <w:r w:rsidRPr="00FE1EE4">
        <w:rPr>
          <w:rFonts w:ascii="Times New Roman" w:hAnsi="Times New Roman" w:cs="Times New Roman"/>
        </w:rPr>
        <w:t xml:space="preserve"> of </w:t>
      </w:r>
      <w:r>
        <w:rPr>
          <w:rFonts w:ascii="Times New Roman" w:hAnsi="Times New Roman" w:cs="Times New Roman"/>
        </w:rPr>
        <w:t xml:space="preserve">324 </w:t>
      </w:r>
      <w:r w:rsidRPr="00FE1EE4">
        <w:rPr>
          <w:rFonts w:ascii="Times New Roman" w:hAnsi="Times New Roman" w:cs="Times New Roman"/>
        </w:rPr>
        <w:t xml:space="preserve">hour per year assumes that </w:t>
      </w:r>
      <w:r>
        <w:rPr>
          <w:rFonts w:ascii="Times New Roman" w:hAnsi="Times New Roman" w:cs="Times New Roman"/>
        </w:rPr>
        <w:t xml:space="preserve">all 27 </w:t>
      </w:r>
      <w:r w:rsidRPr="00FE1EE4">
        <w:rPr>
          <w:rFonts w:ascii="Times New Roman" w:hAnsi="Times New Roman" w:cs="Times New Roman"/>
        </w:rPr>
        <w:t>respondent</w:t>
      </w:r>
      <w:r>
        <w:rPr>
          <w:rFonts w:ascii="Times New Roman" w:hAnsi="Times New Roman" w:cs="Times New Roman"/>
        </w:rPr>
        <w:t>s</w:t>
      </w:r>
      <w:r w:rsidRPr="00FE1EE4">
        <w:rPr>
          <w:rFonts w:ascii="Times New Roman" w:hAnsi="Times New Roman" w:cs="Times New Roman"/>
        </w:rPr>
        <w:t xml:space="preserve"> </w:t>
      </w:r>
      <w:r>
        <w:rPr>
          <w:rFonts w:ascii="Times New Roman" w:hAnsi="Times New Roman" w:cs="Times New Roman"/>
        </w:rPr>
        <w:t xml:space="preserve">have one </w:t>
      </w:r>
      <w:r w:rsidRPr="00FE1EE4">
        <w:rPr>
          <w:rFonts w:ascii="Times New Roman" w:hAnsi="Times New Roman" w:cs="Times New Roman"/>
        </w:rPr>
        <w:t>reportable incident every month during the calendar year</w:t>
      </w:r>
      <w:r w:rsidR="004A7C9A">
        <w:rPr>
          <w:rFonts w:ascii="Times New Roman" w:hAnsi="Times New Roman" w:cs="Times New Roman"/>
        </w:rPr>
        <w:t xml:space="preserve"> (324 incidents per year)</w:t>
      </w:r>
      <w:r w:rsidRPr="00FE1EE4">
        <w:rPr>
          <w:rFonts w:ascii="Times New Roman" w:hAnsi="Times New Roman" w:cs="Times New Roman"/>
        </w:rPr>
        <w:t>.</w:t>
      </w:r>
      <w:r>
        <w:rPr>
          <w:rFonts w:ascii="Times New Roman" w:hAnsi="Times New Roman" w:cs="Times New Roman"/>
        </w:rPr>
        <w:t xml:space="preserve">  This is considerably </w:t>
      </w:r>
      <w:r w:rsidR="00524520">
        <w:rPr>
          <w:rFonts w:ascii="Times New Roman" w:hAnsi="Times New Roman" w:cs="Times New Roman"/>
        </w:rPr>
        <w:t xml:space="preserve">higher </w:t>
      </w:r>
      <w:r>
        <w:rPr>
          <w:rFonts w:ascii="Times New Roman" w:hAnsi="Times New Roman" w:cs="Times New Roman"/>
        </w:rPr>
        <w:t>than the historical average since 2008 (47 incidents per year).</w:t>
      </w:r>
    </w:p>
    <w:p w:rsidR="00FE1EE4" w:rsidRPr="00FE1EE4" w:rsidRDefault="00FE1EE4" w:rsidP="00FE1EE4">
      <w:pPr>
        <w:pStyle w:val="Default"/>
        <w:numPr>
          <w:ilvl w:val="0"/>
          <w:numId w:val="11"/>
        </w:numPr>
        <w:rPr>
          <w:rFonts w:ascii="Times New Roman" w:hAnsi="Times New Roman" w:cs="Times New Roman"/>
          <w:i/>
        </w:rPr>
      </w:pPr>
      <w:r w:rsidRPr="00FE1EE4">
        <w:rPr>
          <w:rFonts w:ascii="Times New Roman" w:hAnsi="Times New Roman" w:cs="Times New Roman"/>
        </w:rPr>
        <w:t xml:space="preserve">For the requirement to prepare and submit </w:t>
      </w:r>
      <w:r w:rsidR="00E121DB">
        <w:rPr>
          <w:rFonts w:ascii="Times New Roman" w:hAnsi="Times New Roman" w:cs="Times New Roman"/>
        </w:rPr>
        <w:t>the total number of animals that were lost, injured, or died during air transport and the total number of animals the carrier transported during the calendar year</w:t>
      </w:r>
      <w:r w:rsidR="00E121DB" w:rsidRPr="00FE1EE4">
        <w:rPr>
          <w:rFonts w:ascii="Times New Roman" w:hAnsi="Times New Roman" w:cs="Times New Roman"/>
        </w:rPr>
        <w:t xml:space="preserve"> </w:t>
      </w:r>
      <w:r w:rsidR="00E121DB">
        <w:rPr>
          <w:rFonts w:ascii="Times New Roman" w:hAnsi="Times New Roman" w:cs="Times New Roman"/>
        </w:rPr>
        <w:t xml:space="preserve">in the </w:t>
      </w:r>
      <w:r>
        <w:rPr>
          <w:rFonts w:ascii="Times New Roman" w:hAnsi="Times New Roman" w:cs="Times New Roman"/>
        </w:rPr>
        <w:t>December reports, between 27</w:t>
      </w:r>
      <w:r w:rsidRPr="00FE1EE4">
        <w:rPr>
          <w:rFonts w:ascii="Times New Roman" w:hAnsi="Times New Roman" w:cs="Times New Roman"/>
        </w:rPr>
        <w:t xml:space="preserve"> and </w:t>
      </w:r>
      <w:r>
        <w:rPr>
          <w:rFonts w:ascii="Times New Roman" w:hAnsi="Times New Roman" w:cs="Times New Roman"/>
        </w:rPr>
        <w:t>40</w:t>
      </w:r>
      <w:r w:rsidRPr="00FE1EE4">
        <w:rPr>
          <w:rFonts w:ascii="Times New Roman" w:hAnsi="Times New Roman" w:cs="Times New Roman"/>
        </w:rPr>
        <w:t xml:space="preserve">.5 hours per year for each respondent, depending on </w:t>
      </w:r>
      <w:r>
        <w:rPr>
          <w:rFonts w:ascii="Times New Roman" w:hAnsi="Times New Roman" w:cs="Times New Roman"/>
        </w:rPr>
        <w:t xml:space="preserve">how many </w:t>
      </w:r>
      <w:r w:rsidRPr="00FE1EE4">
        <w:rPr>
          <w:rFonts w:ascii="Times New Roman" w:hAnsi="Times New Roman" w:cs="Times New Roman"/>
        </w:rPr>
        <w:t>respondent</w:t>
      </w:r>
      <w:r>
        <w:rPr>
          <w:rFonts w:ascii="Times New Roman" w:hAnsi="Times New Roman" w:cs="Times New Roman"/>
        </w:rPr>
        <w:t>s</w:t>
      </w:r>
      <w:r w:rsidRPr="00FE1EE4">
        <w:rPr>
          <w:rFonts w:ascii="Times New Roman" w:hAnsi="Times New Roman" w:cs="Times New Roman"/>
        </w:rPr>
        <w:t xml:space="preserve"> </w:t>
      </w:r>
      <w:r>
        <w:rPr>
          <w:rFonts w:ascii="Times New Roman" w:hAnsi="Times New Roman" w:cs="Times New Roman"/>
        </w:rPr>
        <w:t xml:space="preserve">have </w:t>
      </w:r>
      <w:r w:rsidRPr="00FE1EE4">
        <w:rPr>
          <w:rFonts w:ascii="Times New Roman" w:hAnsi="Times New Roman" w:cs="Times New Roman"/>
        </w:rPr>
        <w:t>reportable incident</w:t>
      </w:r>
      <w:r>
        <w:rPr>
          <w:rFonts w:ascii="Times New Roman" w:hAnsi="Times New Roman" w:cs="Times New Roman"/>
        </w:rPr>
        <w:t>s</w:t>
      </w:r>
      <w:r w:rsidRPr="00FE1EE4">
        <w:rPr>
          <w:rFonts w:ascii="Times New Roman" w:hAnsi="Times New Roman" w:cs="Times New Roman"/>
        </w:rPr>
        <w:t xml:space="preserve"> during the calendar year.  </w:t>
      </w:r>
      <w:r>
        <w:rPr>
          <w:rFonts w:ascii="Times New Roman" w:hAnsi="Times New Roman" w:cs="Times New Roman"/>
        </w:rPr>
        <w:t xml:space="preserve">The </w:t>
      </w:r>
      <w:r w:rsidR="00524520">
        <w:rPr>
          <w:rFonts w:ascii="Times New Roman" w:hAnsi="Times New Roman" w:cs="Times New Roman"/>
        </w:rPr>
        <w:t>maximum</w:t>
      </w:r>
      <w:r w:rsidR="00524520" w:rsidRPr="00FE1EE4">
        <w:rPr>
          <w:rFonts w:ascii="Times New Roman" w:hAnsi="Times New Roman" w:cs="Times New Roman"/>
        </w:rPr>
        <w:t xml:space="preserve"> </w:t>
      </w:r>
      <w:r>
        <w:rPr>
          <w:rFonts w:ascii="Times New Roman" w:hAnsi="Times New Roman" w:cs="Times New Roman"/>
        </w:rPr>
        <w:t>of 40</w:t>
      </w:r>
      <w:r w:rsidRPr="00FE1EE4">
        <w:rPr>
          <w:rFonts w:ascii="Times New Roman" w:hAnsi="Times New Roman" w:cs="Times New Roman"/>
        </w:rPr>
        <w:t xml:space="preserve">.5 hours per year assumes that </w:t>
      </w:r>
      <w:r>
        <w:rPr>
          <w:rFonts w:ascii="Times New Roman" w:hAnsi="Times New Roman" w:cs="Times New Roman"/>
        </w:rPr>
        <w:t xml:space="preserve">all 27 </w:t>
      </w:r>
      <w:r w:rsidRPr="00FE1EE4">
        <w:rPr>
          <w:rFonts w:ascii="Times New Roman" w:hAnsi="Times New Roman" w:cs="Times New Roman"/>
        </w:rPr>
        <w:t>respondent</w:t>
      </w:r>
      <w:r>
        <w:rPr>
          <w:rFonts w:ascii="Times New Roman" w:hAnsi="Times New Roman" w:cs="Times New Roman"/>
        </w:rPr>
        <w:t>s</w:t>
      </w:r>
      <w:r w:rsidRPr="00FE1EE4">
        <w:rPr>
          <w:rFonts w:ascii="Times New Roman" w:hAnsi="Times New Roman" w:cs="Times New Roman"/>
        </w:rPr>
        <w:t xml:space="preserve"> </w:t>
      </w:r>
      <w:r w:rsidR="004A7C9A">
        <w:rPr>
          <w:rFonts w:ascii="Times New Roman" w:hAnsi="Times New Roman" w:cs="Times New Roman"/>
        </w:rPr>
        <w:t xml:space="preserve">have </w:t>
      </w:r>
      <w:r w:rsidRPr="00FE1EE4">
        <w:rPr>
          <w:rFonts w:ascii="Times New Roman" w:hAnsi="Times New Roman" w:cs="Times New Roman"/>
        </w:rPr>
        <w:t>at least one incident during the calendar year.</w:t>
      </w:r>
    </w:p>
    <w:p w:rsidR="00D5103D" w:rsidRDefault="00D5103D" w:rsidP="00C76855">
      <w:pPr>
        <w:pStyle w:val="Default"/>
        <w:ind w:firstLine="720"/>
        <w:rPr>
          <w:rFonts w:ascii="Times New Roman" w:hAnsi="Times New Roman" w:cs="Times New Roman"/>
          <w:i/>
        </w:rPr>
      </w:pPr>
    </w:p>
    <w:p w:rsidR="00C76855" w:rsidRPr="00587CF6" w:rsidRDefault="00C76855" w:rsidP="00C76855">
      <w:pPr>
        <w:pStyle w:val="Default"/>
        <w:ind w:firstLine="720"/>
        <w:rPr>
          <w:rFonts w:ascii="Times New Roman" w:hAnsi="Times New Roman" w:cs="Times New Roman"/>
          <w:i/>
        </w:rPr>
      </w:pPr>
      <w:r w:rsidRPr="00587CF6">
        <w:rPr>
          <w:rFonts w:ascii="Times New Roman" w:hAnsi="Times New Roman" w:cs="Times New Roman"/>
          <w:i/>
        </w:rPr>
        <w:t>Frequency</w:t>
      </w:r>
      <w:r w:rsidR="00587CF6" w:rsidRPr="00587CF6">
        <w:rPr>
          <w:rFonts w:ascii="Times New Roman" w:hAnsi="Times New Roman" w:cs="Times New Roman"/>
          <w:i/>
        </w:rPr>
        <w:t>:</w:t>
      </w:r>
    </w:p>
    <w:p w:rsidR="00046279" w:rsidRDefault="00587CF6" w:rsidP="00587CF6">
      <w:pPr>
        <w:pStyle w:val="Default"/>
        <w:numPr>
          <w:ilvl w:val="0"/>
          <w:numId w:val="11"/>
        </w:numPr>
        <w:rPr>
          <w:rFonts w:ascii="Times New Roman" w:hAnsi="Times New Roman" w:cs="Times New Roman"/>
        </w:rPr>
      </w:pPr>
      <w:r w:rsidRPr="00046279">
        <w:rPr>
          <w:rFonts w:ascii="Times New Roman" w:hAnsi="Times New Roman" w:cs="Times New Roman"/>
        </w:rPr>
        <w:t xml:space="preserve">For </w:t>
      </w:r>
      <w:r w:rsidR="00046279">
        <w:rPr>
          <w:rFonts w:ascii="Times New Roman" w:hAnsi="Times New Roman" w:cs="Times New Roman"/>
        </w:rPr>
        <w:t xml:space="preserve">monthly reports, </w:t>
      </w:r>
      <w:r w:rsidR="00FE1EE4">
        <w:rPr>
          <w:rFonts w:ascii="Times New Roman" w:hAnsi="Times New Roman" w:cs="Times New Roman"/>
        </w:rPr>
        <w:t>0 to 1</w:t>
      </w:r>
      <w:r w:rsidR="004A7C9A">
        <w:rPr>
          <w:rFonts w:ascii="Times New Roman" w:hAnsi="Times New Roman" w:cs="Times New Roman"/>
        </w:rPr>
        <w:t>2</w:t>
      </w:r>
      <w:r w:rsidR="00046279">
        <w:rPr>
          <w:rFonts w:ascii="Times New Roman" w:hAnsi="Times New Roman" w:cs="Times New Roman"/>
        </w:rPr>
        <w:t xml:space="preserve"> reports per year for each respondent, depending on the number of months in which animals are lost, injured, or </w:t>
      </w:r>
      <w:r w:rsidR="00A6427C">
        <w:rPr>
          <w:rFonts w:ascii="Times New Roman" w:hAnsi="Times New Roman" w:cs="Times New Roman"/>
        </w:rPr>
        <w:t xml:space="preserve">died </w:t>
      </w:r>
      <w:r w:rsidR="00046279">
        <w:rPr>
          <w:rFonts w:ascii="Times New Roman" w:hAnsi="Times New Roman" w:cs="Times New Roman"/>
        </w:rPr>
        <w:t xml:space="preserve">while under each respondent’s care.  </w:t>
      </w:r>
      <w:r w:rsidR="00046279" w:rsidRPr="00046279">
        <w:rPr>
          <w:rFonts w:ascii="Times New Roman" w:hAnsi="Times New Roman" w:cs="Times New Roman"/>
        </w:rPr>
        <w:t xml:space="preserve">Some carriers may not </w:t>
      </w:r>
      <w:r w:rsidR="00046279">
        <w:rPr>
          <w:rFonts w:ascii="Times New Roman" w:hAnsi="Times New Roman" w:cs="Times New Roman"/>
        </w:rPr>
        <w:t xml:space="preserve">be required to file any monthly reports </w:t>
      </w:r>
      <w:r w:rsidR="00046279" w:rsidRPr="00046279">
        <w:rPr>
          <w:rFonts w:ascii="Times New Roman" w:hAnsi="Times New Roman" w:cs="Times New Roman"/>
        </w:rPr>
        <w:t>in a given year</w:t>
      </w:r>
      <w:r w:rsidR="00046279">
        <w:rPr>
          <w:rFonts w:ascii="Times New Roman" w:hAnsi="Times New Roman" w:cs="Times New Roman"/>
        </w:rPr>
        <w:t>,</w:t>
      </w:r>
      <w:r w:rsidR="00046279" w:rsidRPr="00046279">
        <w:rPr>
          <w:rFonts w:ascii="Times New Roman" w:hAnsi="Times New Roman" w:cs="Times New Roman"/>
        </w:rPr>
        <w:t xml:space="preserve"> while </w:t>
      </w:r>
      <w:r w:rsidR="00046279">
        <w:rPr>
          <w:rFonts w:ascii="Times New Roman" w:hAnsi="Times New Roman" w:cs="Times New Roman"/>
        </w:rPr>
        <w:t>others could be required to file a report every month.</w:t>
      </w:r>
    </w:p>
    <w:p w:rsidR="00046279" w:rsidRDefault="00E121DB" w:rsidP="00587CF6">
      <w:pPr>
        <w:pStyle w:val="Default"/>
        <w:numPr>
          <w:ilvl w:val="0"/>
          <w:numId w:val="11"/>
        </w:numPr>
        <w:rPr>
          <w:rFonts w:ascii="Times New Roman" w:hAnsi="Times New Roman" w:cs="Times New Roman"/>
        </w:rPr>
      </w:pPr>
      <w:r w:rsidRPr="00FE1EE4">
        <w:rPr>
          <w:rFonts w:ascii="Times New Roman" w:hAnsi="Times New Roman" w:cs="Times New Roman"/>
        </w:rPr>
        <w:t xml:space="preserve">For the requirement to prepare and submit </w:t>
      </w:r>
      <w:r>
        <w:rPr>
          <w:rFonts w:ascii="Times New Roman" w:hAnsi="Times New Roman" w:cs="Times New Roman"/>
        </w:rPr>
        <w:t>the total number of animals that were lost, injured, or died during air transport and the total number of animals the carrier transported during the calendar year</w:t>
      </w:r>
      <w:r w:rsidRPr="00FE1EE4">
        <w:rPr>
          <w:rFonts w:ascii="Times New Roman" w:hAnsi="Times New Roman" w:cs="Times New Roman"/>
        </w:rPr>
        <w:t xml:space="preserve"> </w:t>
      </w:r>
      <w:r>
        <w:rPr>
          <w:rFonts w:ascii="Times New Roman" w:hAnsi="Times New Roman" w:cs="Times New Roman"/>
        </w:rPr>
        <w:t>in the December reports</w:t>
      </w:r>
      <w:r w:rsidR="0082706F">
        <w:rPr>
          <w:rFonts w:ascii="Times New Roman" w:hAnsi="Times New Roman" w:cs="Times New Roman"/>
        </w:rPr>
        <w:t xml:space="preserve">, </w:t>
      </w:r>
      <w:r w:rsidR="00524520">
        <w:rPr>
          <w:rFonts w:ascii="Times New Roman" w:hAnsi="Times New Roman" w:cs="Times New Roman"/>
        </w:rPr>
        <w:t xml:space="preserve">one </w:t>
      </w:r>
      <w:r w:rsidR="0082706F">
        <w:rPr>
          <w:rFonts w:ascii="Times New Roman" w:hAnsi="Times New Roman" w:cs="Times New Roman"/>
        </w:rPr>
        <w:t xml:space="preserve">report to </w:t>
      </w:r>
      <w:r w:rsidR="004A7C9A">
        <w:rPr>
          <w:rFonts w:ascii="Times New Roman" w:hAnsi="Times New Roman" w:cs="Times New Roman"/>
        </w:rPr>
        <w:t>ACPD</w:t>
      </w:r>
      <w:r w:rsidR="0082706F">
        <w:rPr>
          <w:rFonts w:ascii="Times New Roman" w:hAnsi="Times New Roman" w:cs="Times New Roman"/>
        </w:rPr>
        <w:t xml:space="preserve"> per year for each respondent.</w:t>
      </w:r>
    </w:p>
    <w:p w:rsidR="00C76855" w:rsidRPr="00587CF6" w:rsidRDefault="00C76855" w:rsidP="00587CF6">
      <w:pPr>
        <w:pStyle w:val="Default"/>
        <w:ind w:left="1440"/>
        <w:rPr>
          <w:rFonts w:ascii="Times New Roman" w:hAnsi="Times New Roman" w:cs="Times New Roman"/>
        </w:rPr>
      </w:pPr>
    </w:p>
    <w:p w:rsidR="00450B57" w:rsidRPr="00587CF6" w:rsidRDefault="00450B57" w:rsidP="00047356">
      <w:pPr>
        <w:rPr>
          <w:i/>
        </w:rPr>
      </w:pPr>
      <w:r w:rsidRPr="00587CF6">
        <w:rPr>
          <w:bCs/>
        </w:rPr>
        <w:t xml:space="preserve">13. </w:t>
      </w:r>
      <w:r w:rsidRPr="00587CF6">
        <w:rPr>
          <w:bCs/>
          <w:u w:val="single"/>
        </w:rPr>
        <w:t>Estimate of total annual costs to respondents</w:t>
      </w:r>
      <w:r w:rsidRPr="00587CF6">
        <w:rPr>
          <w:b/>
          <w:bCs/>
          <w:u w:val="single"/>
        </w:rPr>
        <w:t>.</w:t>
      </w:r>
      <w:r w:rsidRPr="00587CF6">
        <w:rPr>
          <w:b/>
          <w:bCs/>
        </w:rPr>
        <w:t xml:space="preserve">  </w:t>
      </w:r>
      <w:r w:rsidR="001A0470" w:rsidRPr="00587CF6">
        <w:rPr>
          <w:i/>
        </w:rPr>
        <w:t xml:space="preserve">Provide an estimate of the total annual cost burden to respondents or </w:t>
      </w:r>
      <w:proofErr w:type="spellStart"/>
      <w:r w:rsidR="001A0470" w:rsidRPr="00587CF6">
        <w:rPr>
          <w:i/>
        </w:rPr>
        <w:t>recordkeepers</w:t>
      </w:r>
      <w:proofErr w:type="spellEnd"/>
      <w:r w:rsidR="001A0470" w:rsidRPr="00587CF6">
        <w:rPr>
          <w:i/>
        </w:rPr>
        <w:t xml:space="preserve"> resulting from the collection of information.  (Do not include the costs of any hour burden shown in items 12 and 14).</w:t>
      </w:r>
    </w:p>
    <w:p w:rsidR="001A0470" w:rsidRPr="00587CF6" w:rsidRDefault="001A0470" w:rsidP="00047356">
      <w:pPr>
        <w:widowControl w:val="0"/>
        <w:numPr>
          <w:ilvl w:val="0"/>
          <w:numId w:val="6"/>
        </w:numPr>
        <w:tabs>
          <w:tab w:val="clear" w:pos="1440"/>
          <w:tab w:val="num" w:pos="720"/>
        </w:tabs>
        <w:autoSpaceDE w:val="0"/>
        <w:autoSpaceDN w:val="0"/>
        <w:adjustRightInd w:val="0"/>
        <w:ind w:left="720"/>
        <w:rPr>
          <w:i/>
        </w:rPr>
      </w:pPr>
      <w:r w:rsidRPr="00587CF6">
        <w:rPr>
          <w:i/>
        </w:rPr>
        <w:t xml:space="preserve">Include a breakdown for total capital/start-up costs and operation/maintenance. The cost estimates should be split into two components:  (a) a total capital and start-up cost component (annualized over it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w:t>
      </w:r>
      <w:r w:rsidRPr="00587CF6">
        <w:rPr>
          <w:i/>
        </w:rPr>
        <w:lastRenderedPageBreak/>
        <w:t>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A0470" w:rsidRPr="00587CF6" w:rsidRDefault="001A0470" w:rsidP="001A0470">
      <w:pPr>
        <w:widowControl w:val="0"/>
        <w:numPr>
          <w:ilvl w:val="0"/>
          <w:numId w:val="6"/>
        </w:numPr>
        <w:tabs>
          <w:tab w:val="clear" w:pos="1440"/>
          <w:tab w:val="num" w:pos="720"/>
        </w:tabs>
        <w:autoSpaceDE w:val="0"/>
        <w:autoSpaceDN w:val="0"/>
        <w:adjustRightInd w:val="0"/>
        <w:ind w:left="720"/>
        <w:rPr>
          <w:i/>
        </w:rPr>
      </w:pPr>
      <w:r w:rsidRPr="00587CF6">
        <w:rPr>
          <w:i/>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50B57" w:rsidRPr="00587CF6" w:rsidRDefault="001A0470" w:rsidP="001A0470">
      <w:pPr>
        <w:widowControl w:val="0"/>
        <w:numPr>
          <w:ilvl w:val="0"/>
          <w:numId w:val="6"/>
        </w:numPr>
        <w:tabs>
          <w:tab w:val="clear" w:pos="1440"/>
          <w:tab w:val="num" w:pos="720"/>
        </w:tabs>
        <w:autoSpaceDE w:val="0"/>
        <w:autoSpaceDN w:val="0"/>
        <w:adjustRightInd w:val="0"/>
        <w:ind w:left="720"/>
        <w:rPr>
          <w:i/>
        </w:rPr>
      </w:pPr>
      <w:r w:rsidRPr="00587CF6">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587CF6">
        <w:rPr>
          <w:i/>
        </w:rPr>
        <w:t>government,</w:t>
      </w:r>
      <w:proofErr w:type="gramEnd"/>
      <w:r w:rsidRPr="00587CF6">
        <w:rPr>
          <w:i/>
        </w:rPr>
        <w:t xml:space="preserve"> or (4) as part of customary and usual business or private practices.</w:t>
      </w:r>
    </w:p>
    <w:p w:rsidR="00946DA2" w:rsidRDefault="00946DA2" w:rsidP="00946DA2"/>
    <w:p w:rsidR="00946DA2" w:rsidRDefault="00946DA2" w:rsidP="00946DA2">
      <w:pPr>
        <w:ind w:left="720"/>
      </w:pPr>
      <w:r>
        <w:t xml:space="preserve">For </w:t>
      </w:r>
      <w:r w:rsidR="00810474">
        <w:t xml:space="preserve">the </w:t>
      </w:r>
      <w:r>
        <w:t>monthly reports</w:t>
      </w:r>
      <w:r w:rsidR="00810474">
        <w:t xml:space="preserve"> requirement</w:t>
      </w:r>
      <w:r>
        <w:t xml:space="preserve">, the </w:t>
      </w:r>
      <w:r w:rsidR="00E121DB">
        <w:t>D</w:t>
      </w:r>
      <w:r>
        <w:t xml:space="preserve">epartment estimates that the total annual cost </w:t>
      </w:r>
      <w:r w:rsidR="00810474">
        <w:t xml:space="preserve">of compliance </w:t>
      </w:r>
      <w:r>
        <w:t xml:space="preserve">to industry will be between $0 and $12,590.64, depending on the number of reportable incidents.  </w:t>
      </w:r>
      <w:r w:rsidR="00BB2494">
        <w:t xml:space="preserve">The maximum amount </w:t>
      </w:r>
      <w:r>
        <w:t>was calculated based on the assumption that, at most, each of the 27 covered carriers would be required to pay one paralegal working in scheduled air transportation, making $38.86 per hour (the average wage rate including benefits), for one hour of work every month to prepare and submit a monthly report to ACPD.</w:t>
      </w:r>
    </w:p>
    <w:p w:rsidR="00946DA2" w:rsidRDefault="00946DA2" w:rsidP="001A0470">
      <w:pPr>
        <w:ind w:left="720"/>
      </w:pPr>
    </w:p>
    <w:p w:rsidR="00810474" w:rsidRDefault="00E121DB" w:rsidP="00BB2494">
      <w:pPr>
        <w:ind w:left="720"/>
      </w:pPr>
      <w:r w:rsidRPr="00FE1EE4">
        <w:t xml:space="preserve">For the requirement to prepare and submit </w:t>
      </w:r>
      <w:r>
        <w:t>the total number of animals that were lost, injured, or died during air transport and the total number of animals the carrier transported during the calendar year</w:t>
      </w:r>
      <w:r w:rsidR="007F3C06">
        <w:t>, t</w:t>
      </w:r>
      <w:r w:rsidR="00CF68A3" w:rsidRPr="0082706F">
        <w:t>he Department estimate</w:t>
      </w:r>
      <w:r w:rsidR="0082706F" w:rsidRPr="0082706F">
        <w:t>s</w:t>
      </w:r>
      <w:r w:rsidR="00CF68A3" w:rsidRPr="0082706F">
        <w:t xml:space="preserve"> that </w:t>
      </w:r>
      <w:r w:rsidR="00BB2494">
        <w:t>industrywide costs will be between $1,049.22 and $1,573.83 per year.  The maximum amount was calculated based on the assumption that, at most, each of the 27 covered carriers would be required to pay one paralegal working in scheduled air transportation, making $38.86 per hour (the average wage rate including benefits), for 1.5 hours of work to tabulate monthly data and prepare and submit a report to ACPD.</w:t>
      </w:r>
      <w:r w:rsidR="00CF68A3" w:rsidRPr="0082706F">
        <w:t xml:space="preserve"> </w:t>
      </w:r>
      <w:r w:rsidR="00BB2494">
        <w:t xml:space="preserve"> F</w:t>
      </w:r>
      <w:r w:rsidR="00CF68A3" w:rsidRPr="0082706F">
        <w:t xml:space="preserve">irst year </w:t>
      </w:r>
      <w:r w:rsidR="00396658" w:rsidRPr="0082706F">
        <w:t xml:space="preserve">start-up </w:t>
      </w:r>
      <w:r w:rsidR="00CF68A3" w:rsidRPr="0082706F">
        <w:t>cost</w:t>
      </w:r>
      <w:r w:rsidR="003E7A1B" w:rsidRPr="0082706F">
        <w:t>s</w:t>
      </w:r>
      <w:r w:rsidR="00CF68A3" w:rsidRPr="0082706F">
        <w:t xml:space="preserve"> </w:t>
      </w:r>
      <w:r w:rsidR="00E12190" w:rsidRPr="0082706F">
        <w:t xml:space="preserve">(computer hardware and software, consultants) </w:t>
      </w:r>
      <w:r w:rsidR="0082706F" w:rsidRPr="0082706F">
        <w:t xml:space="preserve">will be approximately $270,000 for the entire industry.  </w:t>
      </w:r>
      <w:r w:rsidR="00E12190" w:rsidRPr="0082706F">
        <w:t>Subs</w:t>
      </w:r>
      <w:r w:rsidR="003E7A1B" w:rsidRPr="0082706F">
        <w:t>e</w:t>
      </w:r>
      <w:r w:rsidR="00E12190" w:rsidRPr="0082706F">
        <w:t xml:space="preserve">quent </w:t>
      </w:r>
      <w:r w:rsidR="0082706F" w:rsidRPr="0082706F">
        <w:t xml:space="preserve">annual </w:t>
      </w:r>
      <w:r w:rsidR="00E12190" w:rsidRPr="0082706F">
        <w:t xml:space="preserve">costs </w:t>
      </w:r>
      <w:r w:rsidR="003E7A1B" w:rsidRPr="0082706F">
        <w:t xml:space="preserve">to industry </w:t>
      </w:r>
      <w:r w:rsidR="00E12190" w:rsidRPr="0082706F">
        <w:t xml:space="preserve">for maintenance of </w:t>
      </w:r>
      <w:r w:rsidR="0082706F" w:rsidRPr="0082706F">
        <w:t xml:space="preserve">the reporting system </w:t>
      </w:r>
      <w:r w:rsidR="00E12190" w:rsidRPr="0082706F">
        <w:t xml:space="preserve">are estimated to be </w:t>
      </w:r>
      <w:r w:rsidR="0082706F" w:rsidRPr="0082706F">
        <w:t>roughly $424,000 over 20 years</w:t>
      </w:r>
      <w:r w:rsidR="003E7A1B" w:rsidRPr="0082706F">
        <w:t>.</w:t>
      </w:r>
      <w:r w:rsidR="0082706F" w:rsidRPr="0082706F">
        <w:t xml:space="preserve">  Covered carriers that do not transport animals during the calendar year will incur neither first year start-up costs nor subsequent maintenance costs under the rule</w:t>
      </w:r>
      <w:r w:rsidR="007F3C06">
        <w:t>.</w:t>
      </w:r>
    </w:p>
    <w:p w:rsidR="00946DA2" w:rsidRPr="00587CF6" w:rsidRDefault="00946DA2" w:rsidP="00946DA2">
      <w:pPr>
        <w:ind w:left="720"/>
      </w:pPr>
    </w:p>
    <w:p w:rsidR="002000F4" w:rsidRPr="00587CF6" w:rsidRDefault="002000F4" w:rsidP="00047356">
      <w:pPr>
        <w:autoSpaceDE w:val="0"/>
        <w:autoSpaceDN w:val="0"/>
        <w:adjustRightInd w:val="0"/>
      </w:pPr>
    </w:p>
    <w:p w:rsidR="009D64CC" w:rsidRPr="00587CF6" w:rsidRDefault="009D64CC" w:rsidP="00047356">
      <w:pPr>
        <w:rPr>
          <w:i/>
        </w:rPr>
      </w:pPr>
      <w:r w:rsidRPr="00587CF6">
        <w:rPr>
          <w:bCs/>
        </w:rPr>
        <w:t xml:space="preserve">14. </w:t>
      </w:r>
      <w:r w:rsidRPr="00587CF6">
        <w:rPr>
          <w:bCs/>
          <w:u w:val="single"/>
        </w:rPr>
        <w:t>Estimate of cost to the Federal government.</w:t>
      </w:r>
      <w:r w:rsidRPr="00587CF6">
        <w:rPr>
          <w:bCs/>
        </w:rPr>
        <w:t xml:space="preserve"> </w:t>
      </w:r>
      <w:r w:rsidRPr="00587CF6">
        <w:t xml:space="preserve"> </w:t>
      </w:r>
      <w:r w:rsidR="001A0470" w:rsidRPr="00587CF6">
        <w:rPr>
          <w:i/>
        </w:rPr>
        <w:t xml:space="preserve">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w:t>
      </w:r>
      <w:r w:rsidR="001A0470" w:rsidRPr="00587CF6">
        <w:rPr>
          <w:i/>
        </w:rPr>
        <w:lastRenderedPageBreak/>
        <w:t>collection of information.  Agencies also may aggregate cost estimates from items 12, 13, and 14 in a single table.</w:t>
      </w:r>
    </w:p>
    <w:p w:rsidR="004C048E" w:rsidRPr="00587CF6" w:rsidRDefault="004C048E" w:rsidP="00047356">
      <w:pPr>
        <w:autoSpaceDE w:val="0"/>
        <w:autoSpaceDN w:val="0"/>
        <w:adjustRightInd w:val="0"/>
      </w:pPr>
    </w:p>
    <w:p w:rsidR="00C4677E" w:rsidRDefault="00957B5A" w:rsidP="00E17FA4">
      <w:pPr>
        <w:ind w:left="720"/>
      </w:pPr>
      <w:r>
        <w:t xml:space="preserve">The Department estimates that the total annual cost to the federal government to receive the reports, publish the reports in the monthly ATCRs, and make the reports publicly available on the ACPD website will be </w:t>
      </w:r>
      <w:r w:rsidR="00263FE3">
        <w:t>$648</w:t>
      </w:r>
      <w:r w:rsidR="000E016C">
        <w:t>.</w:t>
      </w:r>
      <w:r w:rsidR="00C4677E">
        <w:t xml:space="preserve"> </w:t>
      </w:r>
      <w:r w:rsidR="00263FE3">
        <w:t xml:space="preserve">The estimate is calculated by multiplying the total time </w:t>
      </w:r>
      <w:r w:rsidR="000E016C">
        <w:t xml:space="preserve">required </w:t>
      </w:r>
      <w:r w:rsidR="00263FE3">
        <w:t>to receive the reports, publish the reports in the monthly ATCRs, and make the reports publicly available on the ACPD website (1 hour per month</w:t>
      </w:r>
      <w:r w:rsidR="000E016C">
        <w:t xml:space="preserve"> for 12 months =</w:t>
      </w:r>
      <w:r w:rsidR="00263FE3">
        <w:t xml:space="preserve"> 12 hours per year) by the average hourly wage for a Senior Transportation Industry Analyst ($54)</w:t>
      </w:r>
      <w:r>
        <w:t>.</w:t>
      </w:r>
      <w:r w:rsidR="00263FE3">
        <w:t xml:space="preserve"> </w:t>
      </w:r>
    </w:p>
    <w:p w:rsidR="00C4677E" w:rsidRDefault="00C4677E" w:rsidP="00E17FA4">
      <w:pPr>
        <w:ind w:left="720"/>
      </w:pPr>
    </w:p>
    <w:p w:rsidR="00263FE3" w:rsidRDefault="00263FE3" w:rsidP="00E17FA4">
      <w:pPr>
        <w:ind w:left="720"/>
      </w:pPr>
    </w:p>
    <w:p w:rsidR="009D64CC" w:rsidRPr="00587CF6" w:rsidRDefault="009D64CC" w:rsidP="00047356">
      <w:r w:rsidRPr="00587CF6">
        <w:rPr>
          <w:bCs/>
        </w:rPr>
        <w:t xml:space="preserve">15. </w:t>
      </w:r>
      <w:r w:rsidRPr="00587CF6">
        <w:rPr>
          <w:bCs/>
          <w:u w:val="single"/>
        </w:rPr>
        <w:t>Explanation of program changes or adjustments.</w:t>
      </w:r>
      <w:r w:rsidRPr="00587CF6">
        <w:rPr>
          <w:b/>
          <w:bCs/>
        </w:rPr>
        <w:t xml:space="preserve">  </w:t>
      </w:r>
      <w:r w:rsidR="001A0470" w:rsidRPr="00587CF6">
        <w:rPr>
          <w:i/>
        </w:rPr>
        <w:t>Explain the reasons for any program changes or adjustments reported in items 13 or 14 of the OMB Form 83-I.</w:t>
      </w:r>
    </w:p>
    <w:p w:rsidR="004C048E" w:rsidRPr="00587CF6" w:rsidRDefault="004C048E" w:rsidP="00047356">
      <w:pPr>
        <w:autoSpaceDE w:val="0"/>
        <w:autoSpaceDN w:val="0"/>
        <w:adjustRightInd w:val="0"/>
      </w:pPr>
    </w:p>
    <w:p w:rsidR="00EE1339" w:rsidRDefault="00B725AD" w:rsidP="00EE1339">
      <w:pPr>
        <w:autoSpaceDE w:val="0"/>
        <w:autoSpaceDN w:val="0"/>
        <w:adjustRightInd w:val="0"/>
        <w:ind w:left="720"/>
      </w:pPr>
      <w:r>
        <w:t xml:space="preserve">The estimated total annual burden hours in question 12 </w:t>
      </w:r>
      <w:r w:rsidR="00EE71D7">
        <w:t xml:space="preserve">will </w:t>
      </w:r>
      <w:r w:rsidR="00D876F6">
        <w:t>de</w:t>
      </w:r>
      <w:r w:rsidR="00EE71D7">
        <w:t>crease</w:t>
      </w:r>
      <w:r w:rsidR="00524520">
        <w:t xml:space="preserve">.  In 2008, the estimated total annual burden hours was </w:t>
      </w:r>
      <w:r w:rsidR="00EE1339">
        <w:t xml:space="preserve">between 0 and </w:t>
      </w:r>
      <w:r w:rsidR="00D876F6">
        <w:t>36</w:t>
      </w:r>
      <w:r w:rsidR="00957B5A">
        <w:t>0</w:t>
      </w:r>
      <w:r w:rsidR="00EE1339">
        <w:t xml:space="preserve"> </w:t>
      </w:r>
      <w:r w:rsidR="00D876F6">
        <w:t>(the number of respondents was 30</w:t>
      </w:r>
      <w:r w:rsidR="00EE1339">
        <w:t>; t</w:t>
      </w:r>
      <w:r w:rsidR="00524520" w:rsidRPr="00FE1EE4">
        <w:t xml:space="preserve">he </w:t>
      </w:r>
      <w:r w:rsidR="00524520">
        <w:t>maximum</w:t>
      </w:r>
      <w:r w:rsidR="00524520" w:rsidRPr="00FE1EE4">
        <w:t xml:space="preserve"> </w:t>
      </w:r>
      <w:r w:rsidR="00EE1339">
        <w:t xml:space="preserve">number </w:t>
      </w:r>
      <w:r w:rsidR="00524520" w:rsidRPr="00FE1EE4">
        <w:t xml:space="preserve">of </w:t>
      </w:r>
      <w:r w:rsidR="00EE1339">
        <w:t>h</w:t>
      </w:r>
      <w:r w:rsidR="00524520" w:rsidRPr="00FE1EE4">
        <w:t>our</w:t>
      </w:r>
      <w:r w:rsidR="00EE1339">
        <w:t>s</w:t>
      </w:r>
      <w:r w:rsidR="00524520" w:rsidRPr="00FE1EE4">
        <w:t xml:space="preserve"> assume</w:t>
      </w:r>
      <w:r w:rsidR="00524520">
        <w:t>d</w:t>
      </w:r>
      <w:r w:rsidR="00524520" w:rsidRPr="00FE1EE4">
        <w:t xml:space="preserve"> that </w:t>
      </w:r>
      <w:r w:rsidR="00524520">
        <w:t xml:space="preserve">all </w:t>
      </w:r>
      <w:r w:rsidR="00D876F6">
        <w:t>30</w:t>
      </w:r>
      <w:r w:rsidR="00524520">
        <w:t xml:space="preserve"> </w:t>
      </w:r>
      <w:r w:rsidR="00524520" w:rsidRPr="00FE1EE4">
        <w:t>respondent</w:t>
      </w:r>
      <w:r w:rsidR="00524520">
        <w:t>s</w:t>
      </w:r>
      <w:r w:rsidR="00524520" w:rsidRPr="00FE1EE4">
        <w:t xml:space="preserve"> </w:t>
      </w:r>
      <w:r w:rsidR="00524520">
        <w:t xml:space="preserve">have one </w:t>
      </w:r>
      <w:r w:rsidR="00524520" w:rsidRPr="00FE1EE4">
        <w:t>reportable incident every month during the calendar year</w:t>
      </w:r>
      <w:r w:rsidR="00EE1339">
        <w:t xml:space="preserve">).  The </w:t>
      </w:r>
      <w:r w:rsidR="0048473C">
        <w:t xml:space="preserve">most recent version of the </w:t>
      </w:r>
      <w:r w:rsidR="00D876F6">
        <w:t>rule decrease</w:t>
      </w:r>
      <w:r w:rsidR="00EE1339">
        <w:t xml:space="preserve">s the number of respondents to 27.  </w:t>
      </w:r>
      <w:r w:rsidR="00957B5A">
        <w:t>T</w:t>
      </w:r>
      <w:r>
        <w:t>he</w:t>
      </w:r>
      <w:r w:rsidR="00EE1339">
        <w:t>refore, the</w:t>
      </w:r>
      <w:r>
        <w:t xml:space="preserve"> </w:t>
      </w:r>
      <w:r w:rsidR="00EE1339">
        <w:t xml:space="preserve">estimated total annual burden </w:t>
      </w:r>
      <w:proofErr w:type="gramStart"/>
      <w:r w:rsidR="00EE1339">
        <w:t>hours is</w:t>
      </w:r>
      <w:proofErr w:type="gramEnd"/>
      <w:r w:rsidR="00EE1339">
        <w:t xml:space="preserve"> between 27 and 324 because each respondent must, at a minimum, submit one report each year—the December report.  For the other months of the year, the respondent must submit a report only if it experienced an incident in that month.  T</w:t>
      </w:r>
      <w:r w:rsidR="00EE1339" w:rsidRPr="00FE1EE4">
        <w:t xml:space="preserve">he </w:t>
      </w:r>
      <w:r w:rsidR="00EE1339">
        <w:t>maximum number</w:t>
      </w:r>
      <w:r w:rsidR="00EE1339" w:rsidRPr="00FE1EE4">
        <w:t xml:space="preserve"> of </w:t>
      </w:r>
      <w:r w:rsidR="00EE1339">
        <w:t>h</w:t>
      </w:r>
      <w:r w:rsidR="00EE1339" w:rsidRPr="00FE1EE4">
        <w:t>our</w:t>
      </w:r>
      <w:r w:rsidR="00EE1339">
        <w:t>s</w:t>
      </w:r>
      <w:r w:rsidR="00EE1339" w:rsidRPr="00FE1EE4">
        <w:t xml:space="preserve"> assume</w:t>
      </w:r>
      <w:r w:rsidR="00EE1339">
        <w:t>s</w:t>
      </w:r>
      <w:r w:rsidR="00EE1339" w:rsidRPr="00FE1EE4">
        <w:t xml:space="preserve"> that </w:t>
      </w:r>
      <w:r w:rsidR="00EE1339">
        <w:t xml:space="preserve">all 27 </w:t>
      </w:r>
      <w:r w:rsidR="00EE1339" w:rsidRPr="00FE1EE4">
        <w:t>respondent</w:t>
      </w:r>
      <w:r w:rsidR="00EE1339">
        <w:t>s</w:t>
      </w:r>
      <w:r w:rsidR="00EE1339" w:rsidRPr="00FE1EE4">
        <w:t xml:space="preserve"> </w:t>
      </w:r>
      <w:r w:rsidR="00EE1339">
        <w:t xml:space="preserve">have one </w:t>
      </w:r>
      <w:r w:rsidR="00EE1339" w:rsidRPr="00FE1EE4">
        <w:t>reportable incident every month during the calendar year</w:t>
      </w:r>
      <w:r w:rsidR="00EE1339">
        <w:t xml:space="preserve">.    </w:t>
      </w:r>
    </w:p>
    <w:p w:rsidR="00EE1339" w:rsidRDefault="00EE1339" w:rsidP="00EE1339">
      <w:pPr>
        <w:autoSpaceDE w:val="0"/>
        <w:autoSpaceDN w:val="0"/>
        <w:adjustRightInd w:val="0"/>
        <w:ind w:left="720"/>
      </w:pPr>
    </w:p>
    <w:p w:rsidR="00B1766E" w:rsidRPr="00587CF6" w:rsidRDefault="00B1766E" w:rsidP="00047356">
      <w:r w:rsidRPr="00587CF6">
        <w:rPr>
          <w:bCs/>
        </w:rPr>
        <w:t xml:space="preserve">16. </w:t>
      </w:r>
      <w:r w:rsidRPr="00587CF6">
        <w:rPr>
          <w:bCs/>
          <w:u w:val="single"/>
        </w:rPr>
        <w:t>Publication of results of data collection</w:t>
      </w:r>
      <w:r w:rsidRPr="00587CF6">
        <w:rPr>
          <w:bCs/>
        </w:rPr>
        <w:t>.</w:t>
      </w:r>
      <w:r w:rsidRPr="00587CF6">
        <w:t xml:space="preserve">  </w:t>
      </w:r>
      <w:r w:rsidR="001A0470" w:rsidRPr="00587CF6">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9370C" w:rsidRPr="00587CF6" w:rsidRDefault="0019370C" w:rsidP="00047356">
      <w:pPr>
        <w:autoSpaceDE w:val="0"/>
        <w:autoSpaceDN w:val="0"/>
        <w:adjustRightInd w:val="0"/>
      </w:pPr>
    </w:p>
    <w:p w:rsidR="00E17FA4" w:rsidRDefault="0040522D" w:rsidP="00E17FA4">
      <w:pPr>
        <w:ind w:left="720"/>
      </w:pPr>
      <w:r>
        <w:t>AIR-21</w:t>
      </w:r>
      <w:r w:rsidR="00E17FA4">
        <w:t xml:space="preserve"> requires </w:t>
      </w:r>
      <w:r w:rsidR="00EE71D7">
        <w:t xml:space="preserve">the Secretary to publish data on incidents and complaints involving the loss, injury, or death of an animal during air transport.  The Department will continue to publish the reports in the ATCR.  </w:t>
      </w:r>
      <w:r w:rsidR="00E17FA4">
        <w:t xml:space="preserve">This publication is issued monthly </w:t>
      </w:r>
      <w:r w:rsidR="00EE71D7">
        <w:t>and</w:t>
      </w:r>
      <w:r w:rsidR="00E17FA4">
        <w:t xml:space="preserve"> can be found on-line at </w:t>
      </w:r>
      <w:r w:rsidR="000E016C" w:rsidRPr="000E016C">
        <w:t>http://www.dot.gov/airconsumer</w:t>
      </w:r>
      <w:r w:rsidR="00E17FA4">
        <w:t>.</w:t>
      </w:r>
      <w:r w:rsidR="00EE71D7">
        <w:t xml:space="preserve">  The Department also </w:t>
      </w:r>
      <w:r w:rsidR="00EE71D7" w:rsidRPr="00B94D09">
        <w:t xml:space="preserve">plans to </w:t>
      </w:r>
      <w:r w:rsidR="00EE71D7">
        <w:t xml:space="preserve">continue to </w:t>
      </w:r>
      <w:r w:rsidR="008F09AA">
        <w:t>share the reports with APHIS</w:t>
      </w:r>
      <w:r w:rsidR="00EE71D7">
        <w:t>.</w:t>
      </w:r>
      <w:r w:rsidR="00E17FA4">
        <w:t xml:space="preserve">   </w:t>
      </w:r>
    </w:p>
    <w:p w:rsidR="003F12CA" w:rsidRPr="00587CF6" w:rsidRDefault="003F12CA" w:rsidP="00047356">
      <w:pPr>
        <w:autoSpaceDE w:val="0"/>
        <w:autoSpaceDN w:val="0"/>
        <w:adjustRightInd w:val="0"/>
      </w:pPr>
    </w:p>
    <w:p w:rsidR="00B1766E" w:rsidRPr="00587CF6" w:rsidRDefault="000F7B3D" w:rsidP="0004735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587CF6">
        <w:rPr>
          <w:rFonts w:ascii="Times New Roman" w:hAnsi="Times New Roman"/>
          <w:bCs/>
          <w:color w:val="auto"/>
        </w:rPr>
        <w:t>1</w:t>
      </w:r>
      <w:r w:rsidR="00B1766E" w:rsidRPr="00587CF6">
        <w:rPr>
          <w:rFonts w:ascii="Times New Roman" w:hAnsi="Times New Roman"/>
          <w:bCs/>
          <w:color w:val="auto"/>
        </w:rPr>
        <w:t xml:space="preserve">7. </w:t>
      </w:r>
      <w:r w:rsidR="00B1766E" w:rsidRPr="00587CF6">
        <w:rPr>
          <w:rFonts w:ascii="Times New Roman" w:hAnsi="Times New Roman"/>
          <w:bCs/>
          <w:color w:val="auto"/>
          <w:u w:val="single"/>
        </w:rPr>
        <w:t>Approval for not displaying the expiration date of OMB approval</w:t>
      </w:r>
      <w:r w:rsidR="00B1766E" w:rsidRPr="00587CF6">
        <w:rPr>
          <w:rFonts w:ascii="Times New Roman" w:hAnsi="Times New Roman"/>
          <w:bCs/>
          <w:color w:val="auto"/>
        </w:rPr>
        <w:t xml:space="preserve">.  </w:t>
      </w:r>
      <w:r w:rsidR="001A0470" w:rsidRPr="00587CF6">
        <w:rPr>
          <w:rFonts w:ascii="Times New Roman" w:hAnsi="Times New Roman"/>
          <w:i/>
          <w:color w:val="auto"/>
        </w:rPr>
        <w:t>If seeking approval to not display the expiration date for OMB approval of the information collection, explain the reasons that display would be inappropriate.</w:t>
      </w:r>
    </w:p>
    <w:p w:rsidR="0019370C" w:rsidRPr="00587CF6" w:rsidRDefault="0019370C" w:rsidP="00047356">
      <w:pPr>
        <w:numPr>
          <w:ilvl w:val="0"/>
          <w:numId w:val="2"/>
        </w:numPr>
        <w:autoSpaceDE w:val="0"/>
        <w:autoSpaceDN w:val="0"/>
        <w:adjustRightInd w:val="0"/>
      </w:pPr>
    </w:p>
    <w:p w:rsidR="003F12CA" w:rsidRPr="00587CF6" w:rsidRDefault="00C91898" w:rsidP="001A0470">
      <w:pPr>
        <w:numPr>
          <w:ilvl w:val="1"/>
          <w:numId w:val="2"/>
        </w:numPr>
        <w:autoSpaceDE w:val="0"/>
        <w:autoSpaceDN w:val="0"/>
        <w:adjustRightInd w:val="0"/>
      </w:pPr>
      <w:r w:rsidRPr="00587CF6">
        <w:t>Not applicable.</w:t>
      </w:r>
    </w:p>
    <w:p w:rsidR="003F12CA" w:rsidRPr="00587CF6" w:rsidRDefault="003F12CA" w:rsidP="00047356">
      <w:pPr>
        <w:numPr>
          <w:ilvl w:val="0"/>
          <w:numId w:val="2"/>
        </w:numPr>
        <w:autoSpaceDE w:val="0"/>
        <w:autoSpaceDN w:val="0"/>
        <w:adjustRightInd w:val="0"/>
      </w:pPr>
    </w:p>
    <w:p w:rsidR="00B1766E" w:rsidRPr="00587CF6" w:rsidRDefault="00B1766E" w:rsidP="00047356">
      <w:r w:rsidRPr="00587CF6">
        <w:rPr>
          <w:bCs/>
        </w:rPr>
        <w:lastRenderedPageBreak/>
        <w:t xml:space="preserve">18. </w:t>
      </w:r>
      <w:r w:rsidRPr="00587CF6">
        <w:rPr>
          <w:bCs/>
          <w:u w:val="single"/>
        </w:rPr>
        <w:t>Exceptions to certification statement.</w:t>
      </w:r>
      <w:r w:rsidRPr="00587CF6">
        <w:rPr>
          <w:b/>
          <w:bCs/>
        </w:rPr>
        <w:t xml:space="preserve">  </w:t>
      </w:r>
      <w:r w:rsidR="001A0470" w:rsidRPr="00587CF6">
        <w:rPr>
          <w:bCs/>
          <w:i/>
        </w:rPr>
        <w:t>E</w:t>
      </w:r>
      <w:r w:rsidR="001A0470" w:rsidRPr="00587CF6">
        <w:rPr>
          <w:i/>
        </w:rPr>
        <w:t>xplain each exception to the certification statement identified in item 1</w:t>
      </w:r>
      <w:r w:rsidR="009009D6" w:rsidRPr="00587CF6">
        <w:rPr>
          <w:i/>
        </w:rPr>
        <w:t>9, "C</w:t>
      </w:r>
      <w:r w:rsidR="001A0470" w:rsidRPr="00587CF6">
        <w:rPr>
          <w:i/>
        </w:rPr>
        <w:t xml:space="preserve">ertification for </w:t>
      </w:r>
      <w:r w:rsidR="009009D6" w:rsidRPr="00587CF6">
        <w:rPr>
          <w:i/>
        </w:rPr>
        <w:t>P</w:t>
      </w:r>
      <w:r w:rsidR="001A0470" w:rsidRPr="00587CF6">
        <w:rPr>
          <w:i/>
        </w:rPr>
        <w:t xml:space="preserve">aperwork </w:t>
      </w:r>
      <w:r w:rsidR="009009D6" w:rsidRPr="00587CF6">
        <w:rPr>
          <w:i/>
        </w:rPr>
        <w:t>R</w:t>
      </w:r>
      <w:r w:rsidR="001A0470" w:rsidRPr="00587CF6">
        <w:rPr>
          <w:i/>
        </w:rPr>
        <w:t xml:space="preserve">eduction </w:t>
      </w:r>
      <w:r w:rsidR="009009D6" w:rsidRPr="00587CF6">
        <w:rPr>
          <w:i/>
        </w:rPr>
        <w:t>A</w:t>
      </w:r>
      <w:r w:rsidR="001A0470" w:rsidRPr="00587CF6">
        <w:rPr>
          <w:i/>
        </w:rPr>
        <w:t xml:space="preserve">ct </w:t>
      </w:r>
      <w:r w:rsidR="009009D6" w:rsidRPr="00587CF6">
        <w:rPr>
          <w:i/>
        </w:rPr>
        <w:t>S</w:t>
      </w:r>
      <w:r w:rsidR="001A0470" w:rsidRPr="00587CF6">
        <w:rPr>
          <w:i/>
        </w:rPr>
        <w:t>ubmissions," of OMB Form 83-I.</w:t>
      </w:r>
      <w:r w:rsidR="001A0470" w:rsidRPr="00587CF6">
        <w:t xml:space="preserve"> </w:t>
      </w:r>
    </w:p>
    <w:p w:rsidR="00C025FD" w:rsidRPr="00587CF6" w:rsidRDefault="00C025FD" w:rsidP="00047356">
      <w:pPr>
        <w:autoSpaceDE w:val="0"/>
        <w:autoSpaceDN w:val="0"/>
        <w:adjustRightInd w:val="0"/>
      </w:pPr>
    </w:p>
    <w:p w:rsidR="00C025FD" w:rsidRPr="00587CF6" w:rsidRDefault="00C91898" w:rsidP="001A0470">
      <w:pPr>
        <w:autoSpaceDE w:val="0"/>
        <w:autoSpaceDN w:val="0"/>
        <w:adjustRightInd w:val="0"/>
        <w:ind w:firstLine="720"/>
      </w:pPr>
      <w:r w:rsidRPr="00587CF6">
        <w:t>Not applicable.</w:t>
      </w:r>
    </w:p>
    <w:p w:rsidR="00E11450" w:rsidRPr="00587CF6" w:rsidRDefault="00E11450" w:rsidP="00047356">
      <w:pPr>
        <w:pStyle w:val="Default"/>
        <w:rPr>
          <w:rFonts w:ascii="Times New Roman" w:hAnsi="Times New Roman" w:cs="Times New Roman"/>
          <w:color w:val="auto"/>
        </w:rPr>
      </w:pPr>
    </w:p>
    <w:p w:rsidR="00E11450" w:rsidRPr="00587CF6" w:rsidRDefault="00E11450" w:rsidP="00047356">
      <w:pPr>
        <w:pStyle w:val="Default"/>
        <w:rPr>
          <w:rFonts w:ascii="Times New Roman" w:hAnsi="Times New Roman" w:cs="Times New Roman"/>
          <w:color w:val="auto"/>
        </w:rPr>
      </w:pPr>
    </w:p>
    <w:p w:rsidR="00EF4731" w:rsidRPr="00587CF6" w:rsidRDefault="00EF4731" w:rsidP="00047356"/>
    <w:sectPr w:rsidR="00EF4731" w:rsidRPr="00587CF6" w:rsidSect="00FE0C42">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B27" w:rsidRDefault="002B3B27">
      <w:r>
        <w:separator/>
      </w:r>
    </w:p>
  </w:endnote>
  <w:endnote w:type="continuationSeparator" w:id="0">
    <w:p w:rsidR="002B3B27" w:rsidRDefault="002B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B27" w:rsidRDefault="002B3B27">
      <w:r>
        <w:separator/>
      </w:r>
    </w:p>
  </w:footnote>
  <w:footnote w:type="continuationSeparator" w:id="0">
    <w:p w:rsidR="002B3B27" w:rsidRDefault="002B3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E" w:rsidRDefault="003B7C9E" w:rsidP="00B549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7C9E" w:rsidRDefault="003B7C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E" w:rsidRDefault="003B7C9E" w:rsidP="00B549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1E9C">
      <w:rPr>
        <w:rStyle w:val="PageNumber"/>
        <w:noProof/>
      </w:rPr>
      <w:t>10</w:t>
    </w:r>
    <w:r>
      <w:rPr>
        <w:rStyle w:val="PageNumber"/>
      </w:rPr>
      <w:fldChar w:fldCharType="end"/>
    </w:r>
  </w:p>
  <w:p w:rsidR="003B7C9E" w:rsidRDefault="003B7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F46B0"/>
    <w:multiLevelType w:val="hybridMultilevel"/>
    <w:tmpl w:val="885D60B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F67087"/>
    <w:multiLevelType w:val="hybridMultilevel"/>
    <w:tmpl w:val="7332A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FA72432"/>
    <w:multiLevelType w:val="hybridMultilevel"/>
    <w:tmpl w:val="081EDF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3FD117B"/>
    <w:multiLevelType w:val="hybridMultilevel"/>
    <w:tmpl w:val="C1649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187396C"/>
    <w:multiLevelType w:val="hybridMultilevel"/>
    <w:tmpl w:val="26284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ADC3EF2"/>
    <w:multiLevelType w:val="hybridMultilevel"/>
    <w:tmpl w:val="992E0EBE"/>
    <w:lvl w:ilvl="0" w:tplc="0409000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D37C75"/>
    <w:multiLevelType w:val="hybridMultilevel"/>
    <w:tmpl w:val="C7810D0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0"/>
  </w:num>
  <w:num w:numId="3">
    <w:abstractNumId w:val="9"/>
  </w:num>
  <w:num w:numId="4">
    <w:abstractNumId w:val="2"/>
  </w:num>
  <w:num w:numId="5">
    <w:abstractNumId w:val="3"/>
  </w:num>
  <w:num w:numId="6">
    <w:abstractNumId w:val="4"/>
  </w:num>
  <w:num w:numId="7">
    <w:abstractNumId w:val="7"/>
  </w:num>
  <w:num w:numId="8">
    <w:abstractNumId w:val="8"/>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31"/>
    <w:rsid w:val="00000B7D"/>
    <w:rsid w:val="0000752D"/>
    <w:rsid w:val="000230B7"/>
    <w:rsid w:val="00026F74"/>
    <w:rsid w:val="000407AC"/>
    <w:rsid w:val="00043D75"/>
    <w:rsid w:val="00046279"/>
    <w:rsid w:val="00047356"/>
    <w:rsid w:val="00061359"/>
    <w:rsid w:val="000645AA"/>
    <w:rsid w:val="0008151A"/>
    <w:rsid w:val="000862DF"/>
    <w:rsid w:val="00093941"/>
    <w:rsid w:val="000B17D8"/>
    <w:rsid w:val="000B4206"/>
    <w:rsid w:val="000C7747"/>
    <w:rsid w:val="000E016C"/>
    <w:rsid w:val="000F7B3D"/>
    <w:rsid w:val="00126F25"/>
    <w:rsid w:val="0013746C"/>
    <w:rsid w:val="00137FB1"/>
    <w:rsid w:val="001476D1"/>
    <w:rsid w:val="0015467E"/>
    <w:rsid w:val="00160CC8"/>
    <w:rsid w:val="00173D21"/>
    <w:rsid w:val="00186771"/>
    <w:rsid w:val="0019370C"/>
    <w:rsid w:val="00194B82"/>
    <w:rsid w:val="00194EFC"/>
    <w:rsid w:val="001A0470"/>
    <w:rsid w:val="001A2E2C"/>
    <w:rsid w:val="001A6817"/>
    <w:rsid w:val="001E237A"/>
    <w:rsid w:val="001E5D6D"/>
    <w:rsid w:val="001F089F"/>
    <w:rsid w:val="001F11D0"/>
    <w:rsid w:val="001F6407"/>
    <w:rsid w:val="001F6A3B"/>
    <w:rsid w:val="002000F4"/>
    <w:rsid w:val="0020223F"/>
    <w:rsid w:val="00205D74"/>
    <w:rsid w:val="002128A9"/>
    <w:rsid w:val="00224B4F"/>
    <w:rsid w:val="002315E1"/>
    <w:rsid w:val="00255028"/>
    <w:rsid w:val="00263FE3"/>
    <w:rsid w:val="00285F3D"/>
    <w:rsid w:val="00286DD6"/>
    <w:rsid w:val="0029010F"/>
    <w:rsid w:val="00291F1A"/>
    <w:rsid w:val="002924EF"/>
    <w:rsid w:val="002A46C6"/>
    <w:rsid w:val="002B3417"/>
    <w:rsid w:val="002B3B27"/>
    <w:rsid w:val="002D2FF1"/>
    <w:rsid w:val="002F3541"/>
    <w:rsid w:val="00303CB1"/>
    <w:rsid w:val="00310A4A"/>
    <w:rsid w:val="00314181"/>
    <w:rsid w:val="00323A36"/>
    <w:rsid w:val="00337969"/>
    <w:rsid w:val="00351030"/>
    <w:rsid w:val="003539EB"/>
    <w:rsid w:val="003707D0"/>
    <w:rsid w:val="00377A5C"/>
    <w:rsid w:val="003807EE"/>
    <w:rsid w:val="00383AD6"/>
    <w:rsid w:val="00385836"/>
    <w:rsid w:val="00390E07"/>
    <w:rsid w:val="00396637"/>
    <w:rsid w:val="00396658"/>
    <w:rsid w:val="003A44E2"/>
    <w:rsid w:val="003A64E4"/>
    <w:rsid w:val="003B7C9E"/>
    <w:rsid w:val="003C7F3E"/>
    <w:rsid w:val="003D4560"/>
    <w:rsid w:val="003D5772"/>
    <w:rsid w:val="003E052B"/>
    <w:rsid w:val="003E7A1B"/>
    <w:rsid w:val="003F12CA"/>
    <w:rsid w:val="003F15E1"/>
    <w:rsid w:val="0040522D"/>
    <w:rsid w:val="00405737"/>
    <w:rsid w:val="00406FB1"/>
    <w:rsid w:val="0044173B"/>
    <w:rsid w:val="004451F0"/>
    <w:rsid w:val="00450B57"/>
    <w:rsid w:val="00475A98"/>
    <w:rsid w:val="0048473C"/>
    <w:rsid w:val="004A7C9A"/>
    <w:rsid w:val="004B051E"/>
    <w:rsid w:val="004C048E"/>
    <w:rsid w:val="004C7AC6"/>
    <w:rsid w:val="004D122F"/>
    <w:rsid w:val="004E4A71"/>
    <w:rsid w:val="004E5424"/>
    <w:rsid w:val="004F6143"/>
    <w:rsid w:val="005013BE"/>
    <w:rsid w:val="00504EFF"/>
    <w:rsid w:val="00524520"/>
    <w:rsid w:val="00545404"/>
    <w:rsid w:val="00562CC5"/>
    <w:rsid w:val="00564402"/>
    <w:rsid w:val="00564CAD"/>
    <w:rsid w:val="00573074"/>
    <w:rsid w:val="00587CF6"/>
    <w:rsid w:val="005A1B28"/>
    <w:rsid w:val="005A5CDB"/>
    <w:rsid w:val="005A78CE"/>
    <w:rsid w:val="005C02B4"/>
    <w:rsid w:val="005D2ABD"/>
    <w:rsid w:val="005D7ED5"/>
    <w:rsid w:val="005E5E42"/>
    <w:rsid w:val="005E7E70"/>
    <w:rsid w:val="005F7FE4"/>
    <w:rsid w:val="00621FA1"/>
    <w:rsid w:val="0063381D"/>
    <w:rsid w:val="0065483D"/>
    <w:rsid w:val="00663310"/>
    <w:rsid w:val="00671320"/>
    <w:rsid w:val="00677CD0"/>
    <w:rsid w:val="00681297"/>
    <w:rsid w:val="00686154"/>
    <w:rsid w:val="0069013B"/>
    <w:rsid w:val="006A67F3"/>
    <w:rsid w:val="006C5D3D"/>
    <w:rsid w:val="006D7D1F"/>
    <w:rsid w:val="006E21BC"/>
    <w:rsid w:val="006F65DE"/>
    <w:rsid w:val="00706E55"/>
    <w:rsid w:val="00712537"/>
    <w:rsid w:val="00722E21"/>
    <w:rsid w:val="00742B61"/>
    <w:rsid w:val="00751E9C"/>
    <w:rsid w:val="007636A7"/>
    <w:rsid w:val="00767581"/>
    <w:rsid w:val="0076761C"/>
    <w:rsid w:val="00773173"/>
    <w:rsid w:val="00792A9D"/>
    <w:rsid w:val="007958A0"/>
    <w:rsid w:val="007B721D"/>
    <w:rsid w:val="007B7F82"/>
    <w:rsid w:val="007E3F26"/>
    <w:rsid w:val="007E5F11"/>
    <w:rsid w:val="007F3C06"/>
    <w:rsid w:val="007F4E57"/>
    <w:rsid w:val="008024DB"/>
    <w:rsid w:val="008039AE"/>
    <w:rsid w:val="00810474"/>
    <w:rsid w:val="008143AA"/>
    <w:rsid w:val="00816BA1"/>
    <w:rsid w:val="0082285A"/>
    <w:rsid w:val="0082706F"/>
    <w:rsid w:val="008363F8"/>
    <w:rsid w:val="00837D83"/>
    <w:rsid w:val="00844F19"/>
    <w:rsid w:val="0085138E"/>
    <w:rsid w:val="00860488"/>
    <w:rsid w:val="008722C5"/>
    <w:rsid w:val="0087513A"/>
    <w:rsid w:val="00885FB1"/>
    <w:rsid w:val="00885FF3"/>
    <w:rsid w:val="008E3ADF"/>
    <w:rsid w:val="008F06DB"/>
    <w:rsid w:val="008F09AA"/>
    <w:rsid w:val="008F3301"/>
    <w:rsid w:val="008F69DC"/>
    <w:rsid w:val="009009D6"/>
    <w:rsid w:val="00902A06"/>
    <w:rsid w:val="00911903"/>
    <w:rsid w:val="009279F4"/>
    <w:rsid w:val="009302E5"/>
    <w:rsid w:val="0093208F"/>
    <w:rsid w:val="009417D5"/>
    <w:rsid w:val="00946DA2"/>
    <w:rsid w:val="009536E5"/>
    <w:rsid w:val="00957B5A"/>
    <w:rsid w:val="00963C4A"/>
    <w:rsid w:val="0097425C"/>
    <w:rsid w:val="00975BA9"/>
    <w:rsid w:val="00976910"/>
    <w:rsid w:val="00990F69"/>
    <w:rsid w:val="009B4264"/>
    <w:rsid w:val="009B4C5C"/>
    <w:rsid w:val="009B68BA"/>
    <w:rsid w:val="009C1182"/>
    <w:rsid w:val="009D43FC"/>
    <w:rsid w:val="009D54FF"/>
    <w:rsid w:val="009D64CC"/>
    <w:rsid w:val="009D7B7E"/>
    <w:rsid w:val="009E0AE5"/>
    <w:rsid w:val="009E71B3"/>
    <w:rsid w:val="009F35B4"/>
    <w:rsid w:val="00A131AC"/>
    <w:rsid w:val="00A320AB"/>
    <w:rsid w:val="00A36EAD"/>
    <w:rsid w:val="00A45ED1"/>
    <w:rsid w:val="00A6427C"/>
    <w:rsid w:val="00A6646E"/>
    <w:rsid w:val="00A737A6"/>
    <w:rsid w:val="00A77537"/>
    <w:rsid w:val="00A92147"/>
    <w:rsid w:val="00A94CD6"/>
    <w:rsid w:val="00AA1FFE"/>
    <w:rsid w:val="00AA26C8"/>
    <w:rsid w:val="00AA4740"/>
    <w:rsid w:val="00AC01DB"/>
    <w:rsid w:val="00AC162B"/>
    <w:rsid w:val="00AC7C26"/>
    <w:rsid w:val="00AD443E"/>
    <w:rsid w:val="00AE3B77"/>
    <w:rsid w:val="00AF4D09"/>
    <w:rsid w:val="00B108A7"/>
    <w:rsid w:val="00B1766E"/>
    <w:rsid w:val="00B20989"/>
    <w:rsid w:val="00B23E9F"/>
    <w:rsid w:val="00B35F0D"/>
    <w:rsid w:val="00B42474"/>
    <w:rsid w:val="00B42A6D"/>
    <w:rsid w:val="00B50164"/>
    <w:rsid w:val="00B510FC"/>
    <w:rsid w:val="00B54938"/>
    <w:rsid w:val="00B725AD"/>
    <w:rsid w:val="00B90A0D"/>
    <w:rsid w:val="00B9717E"/>
    <w:rsid w:val="00BA6A4A"/>
    <w:rsid w:val="00BB2494"/>
    <w:rsid w:val="00BE088E"/>
    <w:rsid w:val="00BE5C0E"/>
    <w:rsid w:val="00BF769F"/>
    <w:rsid w:val="00C025FD"/>
    <w:rsid w:val="00C0450D"/>
    <w:rsid w:val="00C3754F"/>
    <w:rsid w:val="00C454D7"/>
    <w:rsid w:val="00C4677E"/>
    <w:rsid w:val="00C52470"/>
    <w:rsid w:val="00C536FB"/>
    <w:rsid w:val="00C55A1E"/>
    <w:rsid w:val="00C60E78"/>
    <w:rsid w:val="00C70774"/>
    <w:rsid w:val="00C74236"/>
    <w:rsid w:val="00C76855"/>
    <w:rsid w:val="00C7718F"/>
    <w:rsid w:val="00C80BBE"/>
    <w:rsid w:val="00C812AE"/>
    <w:rsid w:val="00C825DA"/>
    <w:rsid w:val="00C85044"/>
    <w:rsid w:val="00C91898"/>
    <w:rsid w:val="00C925C6"/>
    <w:rsid w:val="00C97DC7"/>
    <w:rsid w:val="00CA4103"/>
    <w:rsid w:val="00CC1B17"/>
    <w:rsid w:val="00CD6C2B"/>
    <w:rsid w:val="00CE0091"/>
    <w:rsid w:val="00CE3687"/>
    <w:rsid w:val="00CF08EA"/>
    <w:rsid w:val="00CF6576"/>
    <w:rsid w:val="00CF68A3"/>
    <w:rsid w:val="00D051D7"/>
    <w:rsid w:val="00D06C24"/>
    <w:rsid w:val="00D101A0"/>
    <w:rsid w:val="00D11BD6"/>
    <w:rsid w:val="00D14E12"/>
    <w:rsid w:val="00D16C7B"/>
    <w:rsid w:val="00D226BA"/>
    <w:rsid w:val="00D242E2"/>
    <w:rsid w:val="00D24E92"/>
    <w:rsid w:val="00D40576"/>
    <w:rsid w:val="00D47727"/>
    <w:rsid w:val="00D5103D"/>
    <w:rsid w:val="00D53764"/>
    <w:rsid w:val="00D64A22"/>
    <w:rsid w:val="00D7357A"/>
    <w:rsid w:val="00D84CFA"/>
    <w:rsid w:val="00D85F64"/>
    <w:rsid w:val="00D876F6"/>
    <w:rsid w:val="00DD52BC"/>
    <w:rsid w:val="00DE347E"/>
    <w:rsid w:val="00DE70C5"/>
    <w:rsid w:val="00DF59B4"/>
    <w:rsid w:val="00E028F1"/>
    <w:rsid w:val="00E06BC2"/>
    <w:rsid w:val="00E07BC4"/>
    <w:rsid w:val="00E11450"/>
    <w:rsid w:val="00E12190"/>
    <w:rsid w:val="00E121DB"/>
    <w:rsid w:val="00E17FA4"/>
    <w:rsid w:val="00E51E59"/>
    <w:rsid w:val="00E60BDC"/>
    <w:rsid w:val="00E67796"/>
    <w:rsid w:val="00E7329F"/>
    <w:rsid w:val="00E739F1"/>
    <w:rsid w:val="00E8647D"/>
    <w:rsid w:val="00E87A55"/>
    <w:rsid w:val="00E9410E"/>
    <w:rsid w:val="00E95667"/>
    <w:rsid w:val="00E956BF"/>
    <w:rsid w:val="00EA551F"/>
    <w:rsid w:val="00EB0E68"/>
    <w:rsid w:val="00EC4378"/>
    <w:rsid w:val="00EE1339"/>
    <w:rsid w:val="00EE1E3D"/>
    <w:rsid w:val="00EE71D7"/>
    <w:rsid w:val="00EF4731"/>
    <w:rsid w:val="00EF7557"/>
    <w:rsid w:val="00F05E6F"/>
    <w:rsid w:val="00F074EF"/>
    <w:rsid w:val="00F11090"/>
    <w:rsid w:val="00F17729"/>
    <w:rsid w:val="00F179A6"/>
    <w:rsid w:val="00F231E1"/>
    <w:rsid w:val="00F41869"/>
    <w:rsid w:val="00F57561"/>
    <w:rsid w:val="00F6729F"/>
    <w:rsid w:val="00F857DA"/>
    <w:rsid w:val="00FA011D"/>
    <w:rsid w:val="00FA5863"/>
    <w:rsid w:val="00FB20AE"/>
    <w:rsid w:val="00FC1527"/>
    <w:rsid w:val="00FC56A2"/>
    <w:rsid w:val="00FC755C"/>
    <w:rsid w:val="00FD5660"/>
    <w:rsid w:val="00FE0109"/>
    <w:rsid w:val="00FE03C2"/>
    <w:rsid w:val="00FE0C42"/>
    <w:rsid w:val="00FE1EE4"/>
    <w:rsid w:val="00FF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101A0"/>
    <w:pPr>
      <w:keepNext/>
      <w:outlineLvl w:val="0"/>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450"/>
    <w:pPr>
      <w:autoSpaceDE w:val="0"/>
      <w:autoSpaceDN w:val="0"/>
      <w:adjustRightInd w:val="0"/>
    </w:pPr>
    <w:rPr>
      <w:rFonts w:ascii="Arial Narrow" w:hAnsi="Arial Narrow" w:cs="Arial Narrow"/>
      <w:color w:val="000000"/>
      <w:sz w:val="24"/>
      <w:szCs w:val="24"/>
    </w:rPr>
  </w:style>
  <w:style w:type="paragraph" w:customStyle="1" w:styleId="CM21">
    <w:name w:val="CM21"/>
    <w:basedOn w:val="Default"/>
    <w:next w:val="Default"/>
    <w:rsid w:val="00C025FD"/>
    <w:pPr>
      <w:spacing w:line="211" w:lineRule="atLeast"/>
    </w:pPr>
    <w:rPr>
      <w:rFonts w:cs="Times New Roman"/>
      <w:color w:val="auto"/>
    </w:rPr>
  </w:style>
  <w:style w:type="paragraph" w:styleId="Header">
    <w:name w:val="header"/>
    <w:basedOn w:val="Normal"/>
    <w:link w:val="HeaderChar"/>
    <w:uiPriority w:val="99"/>
    <w:rsid w:val="00D14E12"/>
    <w:pPr>
      <w:tabs>
        <w:tab w:val="center" w:pos="4320"/>
        <w:tab w:val="right" w:pos="8640"/>
      </w:tabs>
    </w:pPr>
  </w:style>
  <w:style w:type="paragraph" w:styleId="Footer">
    <w:name w:val="footer"/>
    <w:basedOn w:val="Normal"/>
    <w:rsid w:val="00D14E12"/>
    <w:pPr>
      <w:tabs>
        <w:tab w:val="center" w:pos="4320"/>
        <w:tab w:val="right" w:pos="8640"/>
      </w:tabs>
    </w:pPr>
  </w:style>
  <w:style w:type="paragraph" w:styleId="BalloonText">
    <w:name w:val="Balloon Text"/>
    <w:basedOn w:val="Normal"/>
    <w:semiHidden/>
    <w:rsid w:val="003D5772"/>
    <w:rPr>
      <w:rFonts w:ascii="Tahoma" w:hAnsi="Tahoma" w:cs="Tahoma"/>
      <w:sz w:val="16"/>
      <w:szCs w:val="16"/>
    </w:rPr>
  </w:style>
  <w:style w:type="character" w:styleId="PageNumber">
    <w:name w:val="page number"/>
    <w:basedOn w:val="DefaultParagraphFont"/>
    <w:rsid w:val="00B54938"/>
  </w:style>
  <w:style w:type="paragraph" w:styleId="Title">
    <w:name w:val="Title"/>
    <w:basedOn w:val="Normal"/>
    <w:qFormat/>
    <w:rsid w:val="00AE3B77"/>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06FB1"/>
    <w:pPr>
      <w:widowControl w:val="0"/>
      <w:autoSpaceDE w:val="0"/>
      <w:autoSpaceDN w:val="0"/>
      <w:adjustRightInd w:val="0"/>
    </w:pPr>
    <w:rPr>
      <w:rFonts w:ascii="Letter Gothic 12cpi" w:hAnsi="Letter Gothic 12cpi"/>
      <w:b/>
      <w:bCs/>
      <w:u w:val="single"/>
    </w:rPr>
  </w:style>
  <w:style w:type="paragraph" w:styleId="NormalWeb">
    <w:name w:val="Normal (Web)"/>
    <w:basedOn w:val="Normal"/>
    <w:rsid w:val="00AA4740"/>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rsid w:val="00450B57"/>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character" w:customStyle="1" w:styleId="HeaderChar">
    <w:name w:val="Header Char"/>
    <w:link w:val="Header"/>
    <w:uiPriority w:val="99"/>
    <w:rsid w:val="00047356"/>
    <w:rPr>
      <w:sz w:val="24"/>
      <w:szCs w:val="24"/>
    </w:rPr>
  </w:style>
  <w:style w:type="character" w:styleId="CommentReference">
    <w:name w:val="annotation reference"/>
    <w:rsid w:val="000230B7"/>
    <w:rPr>
      <w:sz w:val="16"/>
      <w:szCs w:val="16"/>
    </w:rPr>
  </w:style>
  <w:style w:type="paragraph" w:styleId="CommentText">
    <w:name w:val="annotation text"/>
    <w:basedOn w:val="Normal"/>
    <w:link w:val="CommentTextChar"/>
    <w:rsid w:val="000230B7"/>
    <w:rPr>
      <w:sz w:val="20"/>
      <w:szCs w:val="20"/>
    </w:rPr>
  </w:style>
  <w:style w:type="character" w:customStyle="1" w:styleId="CommentTextChar">
    <w:name w:val="Comment Text Char"/>
    <w:basedOn w:val="DefaultParagraphFont"/>
    <w:link w:val="CommentText"/>
    <w:rsid w:val="000230B7"/>
  </w:style>
  <w:style w:type="paragraph" w:styleId="CommentSubject">
    <w:name w:val="annotation subject"/>
    <w:basedOn w:val="CommentText"/>
    <w:next w:val="CommentText"/>
    <w:link w:val="CommentSubjectChar"/>
    <w:rsid w:val="000230B7"/>
    <w:rPr>
      <w:b/>
      <w:bCs/>
    </w:rPr>
  </w:style>
  <w:style w:type="character" w:customStyle="1" w:styleId="CommentSubjectChar">
    <w:name w:val="Comment Subject Char"/>
    <w:link w:val="CommentSubject"/>
    <w:rsid w:val="000230B7"/>
    <w:rPr>
      <w:b/>
      <w:bCs/>
    </w:rPr>
  </w:style>
  <w:style w:type="character" w:styleId="Hyperlink">
    <w:name w:val="Hyperlink"/>
    <w:rsid w:val="00E17FA4"/>
    <w:rPr>
      <w:color w:val="0000FF"/>
      <w:u w:val="single"/>
    </w:rPr>
  </w:style>
  <w:style w:type="character" w:styleId="FollowedHyperlink">
    <w:name w:val="FollowedHyperlink"/>
    <w:rsid w:val="00E17F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101A0"/>
    <w:pPr>
      <w:keepNext/>
      <w:outlineLvl w:val="0"/>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450"/>
    <w:pPr>
      <w:autoSpaceDE w:val="0"/>
      <w:autoSpaceDN w:val="0"/>
      <w:adjustRightInd w:val="0"/>
    </w:pPr>
    <w:rPr>
      <w:rFonts w:ascii="Arial Narrow" w:hAnsi="Arial Narrow" w:cs="Arial Narrow"/>
      <w:color w:val="000000"/>
      <w:sz w:val="24"/>
      <w:szCs w:val="24"/>
    </w:rPr>
  </w:style>
  <w:style w:type="paragraph" w:customStyle="1" w:styleId="CM21">
    <w:name w:val="CM21"/>
    <w:basedOn w:val="Default"/>
    <w:next w:val="Default"/>
    <w:rsid w:val="00C025FD"/>
    <w:pPr>
      <w:spacing w:line="211" w:lineRule="atLeast"/>
    </w:pPr>
    <w:rPr>
      <w:rFonts w:cs="Times New Roman"/>
      <w:color w:val="auto"/>
    </w:rPr>
  </w:style>
  <w:style w:type="paragraph" w:styleId="Header">
    <w:name w:val="header"/>
    <w:basedOn w:val="Normal"/>
    <w:link w:val="HeaderChar"/>
    <w:uiPriority w:val="99"/>
    <w:rsid w:val="00D14E12"/>
    <w:pPr>
      <w:tabs>
        <w:tab w:val="center" w:pos="4320"/>
        <w:tab w:val="right" w:pos="8640"/>
      </w:tabs>
    </w:pPr>
  </w:style>
  <w:style w:type="paragraph" w:styleId="Footer">
    <w:name w:val="footer"/>
    <w:basedOn w:val="Normal"/>
    <w:rsid w:val="00D14E12"/>
    <w:pPr>
      <w:tabs>
        <w:tab w:val="center" w:pos="4320"/>
        <w:tab w:val="right" w:pos="8640"/>
      </w:tabs>
    </w:pPr>
  </w:style>
  <w:style w:type="paragraph" w:styleId="BalloonText">
    <w:name w:val="Balloon Text"/>
    <w:basedOn w:val="Normal"/>
    <w:semiHidden/>
    <w:rsid w:val="003D5772"/>
    <w:rPr>
      <w:rFonts w:ascii="Tahoma" w:hAnsi="Tahoma" w:cs="Tahoma"/>
      <w:sz w:val="16"/>
      <w:szCs w:val="16"/>
    </w:rPr>
  </w:style>
  <w:style w:type="character" w:styleId="PageNumber">
    <w:name w:val="page number"/>
    <w:basedOn w:val="DefaultParagraphFont"/>
    <w:rsid w:val="00B54938"/>
  </w:style>
  <w:style w:type="paragraph" w:styleId="Title">
    <w:name w:val="Title"/>
    <w:basedOn w:val="Normal"/>
    <w:qFormat/>
    <w:rsid w:val="00AE3B77"/>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06FB1"/>
    <w:pPr>
      <w:widowControl w:val="0"/>
      <w:autoSpaceDE w:val="0"/>
      <w:autoSpaceDN w:val="0"/>
      <w:adjustRightInd w:val="0"/>
    </w:pPr>
    <w:rPr>
      <w:rFonts w:ascii="Letter Gothic 12cpi" w:hAnsi="Letter Gothic 12cpi"/>
      <w:b/>
      <w:bCs/>
      <w:u w:val="single"/>
    </w:rPr>
  </w:style>
  <w:style w:type="paragraph" w:styleId="NormalWeb">
    <w:name w:val="Normal (Web)"/>
    <w:basedOn w:val="Normal"/>
    <w:rsid w:val="00AA4740"/>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rsid w:val="00450B57"/>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character" w:customStyle="1" w:styleId="HeaderChar">
    <w:name w:val="Header Char"/>
    <w:link w:val="Header"/>
    <w:uiPriority w:val="99"/>
    <w:rsid w:val="00047356"/>
    <w:rPr>
      <w:sz w:val="24"/>
      <w:szCs w:val="24"/>
    </w:rPr>
  </w:style>
  <w:style w:type="character" w:styleId="CommentReference">
    <w:name w:val="annotation reference"/>
    <w:rsid w:val="000230B7"/>
    <w:rPr>
      <w:sz w:val="16"/>
      <w:szCs w:val="16"/>
    </w:rPr>
  </w:style>
  <w:style w:type="paragraph" w:styleId="CommentText">
    <w:name w:val="annotation text"/>
    <w:basedOn w:val="Normal"/>
    <w:link w:val="CommentTextChar"/>
    <w:rsid w:val="000230B7"/>
    <w:rPr>
      <w:sz w:val="20"/>
      <w:szCs w:val="20"/>
    </w:rPr>
  </w:style>
  <w:style w:type="character" w:customStyle="1" w:styleId="CommentTextChar">
    <w:name w:val="Comment Text Char"/>
    <w:basedOn w:val="DefaultParagraphFont"/>
    <w:link w:val="CommentText"/>
    <w:rsid w:val="000230B7"/>
  </w:style>
  <w:style w:type="paragraph" w:styleId="CommentSubject">
    <w:name w:val="annotation subject"/>
    <w:basedOn w:val="CommentText"/>
    <w:next w:val="CommentText"/>
    <w:link w:val="CommentSubjectChar"/>
    <w:rsid w:val="000230B7"/>
    <w:rPr>
      <w:b/>
      <w:bCs/>
    </w:rPr>
  </w:style>
  <w:style w:type="character" w:customStyle="1" w:styleId="CommentSubjectChar">
    <w:name w:val="Comment Subject Char"/>
    <w:link w:val="CommentSubject"/>
    <w:rsid w:val="000230B7"/>
    <w:rPr>
      <w:b/>
      <w:bCs/>
    </w:rPr>
  </w:style>
  <w:style w:type="character" w:styleId="Hyperlink">
    <w:name w:val="Hyperlink"/>
    <w:rsid w:val="00E17FA4"/>
    <w:rPr>
      <w:color w:val="0000FF"/>
      <w:u w:val="single"/>
    </w:rPr>
  </w:style>
  <w:style w:type="character" w:styleId="FollowedHyperlink">
    <w:name w:val="FollowedHyperlink"/>
    <w:rsid w:val="00E17F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7C036-5588-4949-8570-D7B5DE2E2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4333</Words>
  <Characters>23364</Characters>
  <Application>Microsoft Office Word</Application>
  <DocSecurity>4</DocSecurity>
  <Lines>194</Lines>
  <Paragraphs>55</Paragraphs>
  <ScaleCrop>false</ScaleCrop>
  <HeadingPairs>
    <vt:vector size="2" baseType="variant">
      <vt:variant>
        <vt:lpstr>Title</vt:lpstr>
      </vt:variant>
      <vt:variant>
        <vt:i4>1</vt:i4>
      </vt:variant>
    </vt:vector>
  </HeadingPairs>
  <TitlesOfParts>
    <vt:vector size="1" baseType="lpstr">
      <vt:lpstr>1</vt:lpstr>
    </vt:vector>
  </TitlesOfParts>
  <Company>DOT</Company>
  <LinksUpToDate>false</LinksUpToDate>
  <CharactersWithSpaces>27642</CharactersWithSpaces>
  <SharedDoc>false</SharedDoc>
  <HLinks>
    <vt:vector size="6" baseType="variant">
      <vt:variant>
        <vt:i4>3801212</vt:i4>
      </vt:variant>
      <vt:variant>
        <vt:i4>0</vt:i4>
      </vt:variant>
      <vt:variant>
        <vt:i4>0</vt:i4>
      </vt:variant>
      <vt:variant>
        <vt:i4>5</vt:i4>
      </vt:variant>
      <vt:variant>
        <vt:lpwstr>http://dot.gov/airconsumer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Nguyen, Vinh (OST)</dc:creator>
  <cp:lastModifiedBy>USDOT_User</cp:lastModifiedBy>
  <cp:revision>2</cp:revision>
  <cp:lastPrinted>2010-05-18T19:29:00Z</cp:lastPrinted>
  <dcterms:created xsi:type="dcterms:W3CDTF">2015-03-12T18:12:00Z</dcterms:created>
  <dcterms:modified xsi:type="dcterms:W3CDTF">2015-03-12T18:12:00Z</dcterms:modified>
</cp:coreProperties>
</file>