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9E7EB" w14:textId="77777777" w:rsidR="00483C66" w:rsidRDefault="00483C66" w:rsidP="00A40EFF">
      <w:pPr>
        <w:jc w:val="center"/>
        <w:outlineLvl w:val="0"/>
        <w:rPr>
          <w:b/>
          <w:bCs/>
        </w:rPr>
      </w:pPr>
      <w:r>
        <w:rPr>
          <w:b/>
          <w:bCs/>
        </w:rPr>
        <w:t>Supporting Statement for a Request for OMB Review under</w:t>
      </w:r>
    </w:p>
    <w:p w14:paraId="7CA2DE03" w14:textId="77777777" w:rsidR="00483C66" w:rsidRDefault="00483C66" w:rsidP="00F9700D">
      <w:pPr>
        <w:jc w:val="center"/>
        <w:outlineLvl w:val="0"/>
        <w:rPr>
          <w:b/>
          <w:bCs/>
        </w:rPr>
      </w:pPr>
      <w:r>
        <w:rPr>
          <w:b/>
          <w:bCs/>
        </w:rPr>
        <w:t>The Paperwork Reduction Act</w:t>
      </w:r>
    </w:p>
    <w:p w14:paraId="0F2C096A" w14:textId="77777777" w:rsidR="00483C66" w:rsidRDefault="00483C66" w:rsidP="00483C66">
      <w:pPr>
        <w:rPr>
          <w:b/>
          <w:bCs/>
        </w:rPr>
      </w:pPr>
    </w:p>
    <w:p w14:paraId="2771D657" w14:textId="77777777" w:rsidR="00483C66" w:rsidRDefault="00483C66" w:rsidP="00483C66">
      <w:pPr>
        <w:rPr>
          <w:b/>
          <w:bCs/>
        </w:rPr>
      </w:pPr>
      <w:r>
        <w:rPr>
          <w:b/>
          <w:bCs/>
        </w:rPr>
        <w:t>1</w:t>
      </w:r>
      <w:r w:rsidR="00AF2378">
        <w:rPr>
          <w:b/>
          <w:bCs/>
        </w:rPr>
        <w:t>.</w:t>
      </w:r>
      <w:r w:rsidR="00AF2378">
        <w:rPr>
          <w:b/>
          <w:bCs/>
        </w:rPr>
        <w:tab/>
      </w:r>
      <w:r>
        <w:rPr>
          <w:b/>
          <w:bCs/>
        </w:rPr>
        <w:t>IDENTIFICATION OF THE INFORMATION COLLECTION</w:t>
      </w:r>
    </w:p>
    <w:p w14:paraId="55388F3C" w14:textId="77777777" w:rsidR="00483C66" w:rsidRDefault="00483C66" w:rsidP="00483C66">
      <w:pPr>
        <w:rPr>
          <w:b/>
          <w:bCs/>
        </w:rPr>
      </w:pPr>
    </w:p>
    <w:p w14:paraId="75DBE382" w14:textId="77777777" w:rsidR="00483C66" w:rsidRDefault="00DD20E5" w:rsidP="00483C66">
      <w:pPr>
        <w:ind w:firstLine="720"/>
        <w:rPr>
          <w:b/>
          <w:bCs/>
        </w:rPr>
      </w:pPr>
      <w:r>
        <w:rPr>
          <w:b/>
          <w:bCs/>
        </w:rPr>
        <w:t>1</w:t>
      </w:r>
      <w:r w:rsidR="00483C66">
        <w:rPr>
          <w:b/>
          <w:bCs/>
        </w:rPr>
        <w:t>(a)</w:t>
      </w:r>
      <w:r w:rsidR="00483C66">
        <w:rPr>
          <w:b/>
          <w:bCs/>
        </w:rPr>
        <w:tab/>
        <w:t>Title of the Information Collection</w:t>
      </w:r>
    </w:p>
    <w:p w14:paraId="0FB3F5F4" w14:textId="77777777" w:rsidR="00483C66" w:rsidRDefault="00483C66" w:rsidP="00483C66">
      <w:pPr>
        <w:rPr>
          <w:b/>
          <w:bCs/>
        </w:rPr>
      </w:pPr>
    </w:p>
    <w:p w14:paraId="05EF51B5" w14:textId="51CD78AB" w:rsidR="00483C66" w:rsidRDefault="00483C66" w:rsidP="00483C66">
      <w:pPr>
        <w:tabs>
          <w:tab w:val="left" w:pos="-1440"/>
        </w:tabs>
        <w:ind w:left="1440" w:hanging="720"/>
        <w:rPr>
          <w:b/>
          <w:bCs/>
        </w:rPr>
      </w:pPr>
      <w:r>
        <w:rPr>
          <w:b/>
          <w:bCs/>
        </w:rPr>
        <w:tab/>
        <w:t>Title: Residential Lead</w:t>
      </w:r>
      <w:r>
        <w:rPr>
          <w:b/>
          <w:bCs/>
        </w:rPr>
        <w:noBreakHyphen/>
        <w:t>Based Paint Hazards</w:t>
      </w:r>
      <w:r w:rsidR="00A40EFF">
        <w:rPr>
          <w:b/>
          <w:bCs/>
        </w:rPr>
        <w:t xml:space="preserve"> </w:t>
      </w:r>
      <w:r w:rsidR="00A40EFF" w:rsidRPr="00A40EFF">
        <w:rPr>
          <w:b/>
          <w:bCs/>
        </w:rPr>
        <w:t>Disclosure Requirements</w:t>
      </w:r>
    </w:p>
    <w:p w14:paraId="491E4BD8" w14:textId="77777777" w:rsidR="00483C66" w:rsidRDefault="00483C66" w:rsidP="00483C66">
      <w:pPr>
        <w:rPr>
          <w:b/>
          <w:bCs/>
        </w:rPr>
      </w:pPr>
    </w:p>
    <w:p w14:paraId="2A507510" w14:textId="246BF165" w:rsidR="00483C66" w:rsidRDefault="005314BC" w:rsidP="005314BC">
      <w:pPr>
        <w:tabs>
          <w:tab w:val="left" w:pos="-1440"/>
        </w:tabs>
        <w:ind w:left="1440" w:hanging="720"/>
        <w:rPr>
          <w:b/>
          <w:bCs/>
        </w:rPr>
      </w:pPr>
      <w:r>
        <w:rPr>
          <w:b/>
          <w:bCs/>
        </w:rPr>
        <w:tab/>
      </w:r>
      <w:r w:rsidR="00483C66">
        <w:rPr>
          <w:b/>
          <w:bCs/>
        </w:rPr>
        <w:t>EPA ICR No.:  1710.0</w:t>
      </w:r>
      <w:r w:rsidR="00F30BE2">
        <w:rPr>
          <w:b/>
          <w:bCs/>
        </w:rPr>
        <w:t>7</w:t>
      </w:r>
      <w:r w:rsidR="00483C66">
        <w:rPr>
          <w:b/>
          <w:bCs/>
        </w:rPr>
        <w:tab/>
        <w:t>OMB Control No:  2070-0151</w:t>
      </w:r>
    </w:p>
    <w:p w14:paraId="6BA7A740" w14:textId="77777777" w:rsidR="00483C66" w:rsidRDefault="00483C66" w:rsidP="00483C66">
      <w:pPr>
        <w:rPr>
          <w:b/>
          <w:bCs/>
        </w:rPr>
      </w:pPr>
    </w:p>
    <w:p w14:paraId="19C8242F" w14:textId="77777777" w:rsidR="00483C66" w:rsidRDefault="00483C66" w:rsidP="00483C66">
      <w:pPr>
        <w:ind w:firstLine="720"/>
      </w:pPr>
      <w:r>
        <w:rPr>
          <w:b/>
          <w:bCs/>
        </w:rPr>
        <w:t>1(b)</w:t>
      </w:r>
      <w:r>
        <w:rPr>
          <w:b/>
          <w:bCs/>
        </w:rPr>
        <w:tab/>
        <w:t>Short Characterization</w:t>
      </w:r>
    </w:p>
    <w:p w14:paraId="2E20E223" w14:textId="77777777" w:rsidR="00483C66" w:rsidRDefault="00483C66" w:rsidP="00483C66"/>
    <w:p w14:paraId="3E9021FF" w14:textId="2157C10B" w:rsidR="00483C66" w:rsidRDefault="00483C66" w:rsidP="00483C66">
      <w:pPr>
        <w:ind w:firstLine="720"/>
      </w:pPr>
      <w:r>
        <w:t>Section 1018 of the Residential Lead</w:t>
      </w:r>
      <w:r>
        <w:noBreakHyphen/>
        <w:t>Based Paint Hazard Reduction Act of 1992 (the Act) (42 U.S.C. 4852d) (see Attachment 1) directs the Environmental Protection Agency (EPA) and the Department of Housing and Urban Development (HUD) to jointly issue regulations requiring disclosure of known lead</w:t>
      </w:r>
      <w:r>
        <w:noBreakHyphen/>
        <w:t>based paint and/or lead</w:t>
      </w:r>
      <w:r>
        <w:noBreakHyphen/>
        <w:t>based paint hazards by persons selling or leasing housing constructed before the phase</w:t>
      </w:r>
      <w:r>
        <w:noBreakHyphen/>
        <w:t>out of residential lead</w:t>
      </w:r>
      <w:r>
        <w:noBreakHyphen/>
        <w:t>based paint use in 1978.  Under that authority, EPA and HUD established the following requirements at 40 CFR 745, Subpart F and 24 CFR 35, Subpart H (see Attachments 2 and 3, respectively):  (1) Disclosure of all known lead-based paint (LBP) and LBP hazards to potential buyers and lessees by sellers and lessors before the selling or leasing of most housing built before 1978; (2) Disclosure includes any and all LBP and LBP hazard information such as LBP inspection reports, risk assessments, elevated blood lead level reports and other data; (3) Sellers and lessors must provide purchasers and lessees with a federally approved lead hazard information pamphlet</w:t>
      </w:r>
      <w:r w:rsidR="008D3F01" w:rsidRPr="00514A10">
        <w:rPr>
          <w:rStyle w:val="FootnoteReference"/>
          <w:vertAlign w:val="superscript"/>
        </w:rPr>
        <w:footnoteReference w:id="1"/>
      </w:r>
      <w:r>
        <w:t>; (4) Sellers must provide purchasers with a 10</w:t>
      </w:r>
      <w:r>
        <w:noBreakHyphen/>
        <w:t>day opportunity to conduct a risk assessment or inspection for the presence of lead</w:t>
      </w:r>
      <w:r>
        <w:noBreakHyphen/>
        <w:t>based paint and/or lead</w:t>
      </w:r>
      <w:r>
        <w:noBreakHyphen/>
        <w:t>based paint hazards before the purchaser is obligated under any purchase contract; (5) This disclosure activity is required of sellers, lessors, and their agents; (6) Records of these disclosure activities must be retained and maintained by sellers, lessors and agents for a minimum of 3 years; and (7) Records must include signed and dated disclosure forms and a list of available records and reports  (61 FR 9085, March 6, 1996).  The requirements do not apply to housing that has been found to be free of lead</w:t>
      </w:r>
      <w:r>
        <w:noBreakHyphen/>
        <w:t>based paint by a certified LBP inspector, 0</w:t>
      </w:r>
      <w:r>
        <w:noBreakHyphen/>
        <w:t xml:space="preserve">bedroom dwellings, housing for the elderly, </w:t>
      </w:r>
      <w:r w:rsidR="00BB710B">
        <w:t>and housing</w:t>
      </w:r>
      <w:r>
        <w:t xml:space="preserve"> for the </w:t>
      </w:r>
      <w:r w:rsidR="00DD20E5">
        <w:t>disabled</w:t>
      </w:r>
      <w:r>
        <w:t>, or short</w:t>
      </w:r>
      <w:r>
        <w:noBreakHyphen/>
        <w:t>term leases</w:t>
      </w:r>
      <w:r w:rsidR="0043374F">
        <w:t>.</w:t>
      </w:r>
    </w:p>
    <w:p w14:paraId="3A74FFD7" w14:textId="77777777" w:rsidR="00483C66" w:rsidRDefault="00483C66" w:rsidP="00483C66"/>
    <w:p w14:paraId="3587AA88" w14:textId="52E08BF5" w:rsidR="00483C66" w:rsidRDefault="00483C66" w:rsidP="00483C66">
      <w:pPr>
        <w:ind w:firstLine="720"/>
      </w:pPr>
      <w:r>
        <w:t xml:space="preserve">These provisions ensure that families receive both specific information on the housing’s </w:t>
      </w:r>
      <w:r w:rsidR="00BB710B">
        <w:t>lead history</w:t>
      </w:r>
      <w:r>
        <w:t xml:space="preserve"> and general information on lead exposure prevention.  With this information, consumers can make more informed decisions concerning home purchase, lease, and maintenance to protect their families from lead hazard exposure.</w:t>
      </w:r>
    </w:p>
    <w:p w14:paraId="30A5EB90" w14:textId="77777777" w:rsidR="00483C66" w:rsidRDefault="00483C66" w:rsidP="00483C66"/>
    <w:p w14:paraId="684ACA14" w14:textId="77777777" w:rsidR="000F522A" w:rsidRDefault="00483C66" w:rsidP="00483C66">
      <w:pPr>
        <w:ind w:firstLine="720"/>
      </w:pPr>
      <w:r>
        <w:t xml:space="preserve">The </w:t>
      </w:r>
      <w:r w:rsidR="00AF2378">
        <w:t xml:space="preserve">following is a description of the </w:t>
      </w:r>
      <w:r>
        <w:t>affected parties and the supplemental requirements related to each:</w:t>
      </w:r>
    </w:p>
    <w:p w14:paraId="18374825" w14:textId="77777777" w:rsidR="00F36470" w:rsidRDefault="00F36470" w:rsidP="00CA6D2D">
      <w:pPr>
        <w:tabs>
          <w:tab w:val="left" w:pos="720"/>
        </w:tabs>
      </w:pPr>
    </w:p>
    <w:p w14:paraId="1BD775FB" w14:textId="77777777" w:rsidR="00483C66" w:rsidRPr="00DE3A26" w:rsidRDefault="00DE3A26" w:rsidP="00CA6D2D">
      <w:pPr>
        <w:tabs>
          <w:tab w:val="left" w:pos="720"/>
        </w:tabs>
      </w:pPr>
      <w:r>
        <w:tab/>
      </w:r>
      <w:r w:rsidR="00483C66" w:rsidRPr="00DE3A26">
        <w:rPr>
          <w:u w:val="single"/>
        </w:rPr>
        <w:t>Sellers of Pre</w:t>
      </w:r>
      <w:r w:rsidR="00483C66" w:rsidRPr="00DE3A26">
        <w:rPr>
          <w:u w:val="single"/>
        </w:rPr>
        <w:noBreakHyphen/>
        <w:t>1978 Residential Housing</w:t>
      </w:r>
      <w:r w:rsidR="00483C66" w:rsidRPr="00DE3A26">
        <w:t xml:space="preserve">: </w:t>
      </w:r>
      <w:r w:rsidR="000F522A" w:rsidRPr="00DE3A26">
        <w:t xml:space="preserve"> </w:t>
      </w:r>
      <w:r w:rsidR="00483C66" w:rsidRPr="00DE3A26">
        <w:t>The rule requires that sellers of pre</w:t>
      </w:r>
      <w:r w:rsidR="00483C66" w:rsidRPr="00DE3A26">
        <w:noBreakHyphen/>
        <w:t xml:space="preserve">1978 housing </w:t>
      </w:r>
      <w:r w:rsidR="00F85923" w:rsidRPr="00DE3A26">
        <w:t xml:space="preserve">(1) provide a </w:t>
      </w:r>
      <w:r w:rsidR="000F522A" w:rsidRPr="00DE3A26">
        <w:t>lead hazard information pamphlet</w:t>
      </w:r>
      <w:r w:rsidR="00CA6D2D">
        <w:t xml:space="preserve"> </w:t>
      </w:r>
      <w:r w:rsidR="00F85923" w:rsidRPr="00DE3A26">
        <w:t xml:space="preserve">to contract offerors, and (2) </w:t>
      </w:r>
      <w:r w:rsidR="00483C66" w:rsidRPr="00DE3A26">
        <w:t>complete and attach a disclosure form to their sales contracts.  A sample form is provided in the preamble to the regulations, but only the information elements are required, each respondent can develop its own form.  The form must be signed by the seller, purchaser, and any agent(s) acting on behalf of the seller.</w:t>
      </w:r>
    </w:p>
    <w:p w14:paraId="33D5DD0D" w14:textId="77777777" w:rsidR="00483C66" w:rsidRDefault="00483C66" w:rsidP="00483C66"/>
    <w:p w14:paraId="2E8DFE69" w14:textId="77777777" w:rsidR="00483C66" w:rsidRDefault="00483C66" w:rsidP="00483C66">
      <w:pPr>
        <w:ind w:firstLine="720"/>
      </w:pPr>
      <w:r>
        <w:rPr>
          <w:u w:val="single"/>
        </w:rPr>
        <w:t>Lessors of Pre</w:t>
      </w:r>
      <w:r>
        <w:rPr>
          <w:u w:val="single"/>
        </w:rPr>
        <w:noBreakHyphen/>
        <w:t>1978 Residential Housing</w:t>
      </w:r>
      <w:r>
        <w:t>:  The rule requires lessors of pre</w:t>
      </w:r>
      <w:r>
        <w:noBreakHyphen/>
        <w:t xml:space="preserve">1978 housing to </w:t>
      </w:r>
      <w:r w:rsidR="00F85923">
        <w:t xml:space="preserve">(1) provide a </w:t>
      </w:r>
      <w:r w:rsidR="000F522A">
        <w:t>l</w:t>
      </w:r>
      <w:r w:rsidR="000F522A" w:rsidRPr="000F522A">
        <w:t xml:space="preserve">ead </w:t>
      </w:r>
      <w:r w:rsidR="000F522A">
        <w:t>h</w:t>
      </w:r>
      <w:r w:rsidR="000F522A" w:rsidRPr="000F522A">
        <w:t xml:space="preserve">azard </w:t>
      </w:r>
      <w:r w:rsidR="000F522A">
        <w:t>i</w:t>
      </w:r>
      <w:r w:rsidR="000F522A" w:rsidRPr="000F522A">
        <w:t xml:space="preserve">nformation </w:t>
      </w:r>
      <w:r w:rsidR="000F522A">
        <w:t>p</w:t>
      </w:r>
      <w:r w:rsidR="000F522A" w:rsidRPr="000F522A">
        <w:t>amphlet</w:t>
      </w:r>
      <w:r w:rsidR="00F85923">
        <w:t xml:space="preserve"> to lessees, and (2) </w:t>
      </w:r>
      <w:r>
        <w:t>complete and attach a disclosure form to their leasing contracts.  Again, while a sample form is provided, each respondent is permitted to develop its own form.  The form must be signed by the lessor and any agent(s) acting on behalf of the lessor.  The form must then be retained by the lessor, and any agents acting on their behalf.</w:t>
      </w:r>
    </w:p>
    <w:p w14:paraId="1865CEF3" w14:textId="77777777" w:rsidR="00483C66" w:rsidRDefault="00483C66" w:rsidP="00483C66">
      <w:r>
        <w:t xml:space="preserve"> </w:t>
      </w:r>
    </w:p>
    <w:p w14:paraId="14C0FAB9" w14:textId="77777777" w:rsidR="00483C66" w:rsidRDefault="00483C66" w:rsidP="00483C66">
      <w:pPr>
        <w:ind w:firstLine="720"/>
      </w:pPr>
      <w:r>
        <w:rPr>
          <w:u w:val="single"/>
        </w:rPr>
        <w:t>Agents Acting On Behalf of Sellers or Lessors</w:t>
      </w:r>
      <w:r>
        <w:t>:  Section 1018 of the Act specifically directs EPA to require agents acting on behalf of sellers or lessors to ensure compliance with the disclosure regulations.</w:t>
      </w:r>
    </w:p>
    <w:p w14:paraId="4A5F58C2" w14:textId="77777777" w:rsidR="00483C66" w:rsidRDefault="00483C66" w:rsidP="00483C66"/>
    <w:p w14:paraId="46DCE43E" w14:textId="77777777" w:rsidR="00DD20E5" w:rsidRDefault="00DD20E5" w:rsidP="00DD20E5">
      <w:pPr>
        <w:ind w:firstLine="720"/>
      </w:pPr>
      <w:r>
        <w:t xml:space="preserve">EPA and HUD </w:t>
      </w:r>
      <w:r w:rsidRPr="00F936EE">
        <w:t>jointly administer and enforce the rule</w:t>
      </w:r>
      <w:r>
        <w:t>, and</w:t>
      </w:r>
      <w:r w:rsidRPr="00F936EE">
        <w:t xml:space="preserve"> </w:t>
      </w:r>
      <w:r>
        <w:t>have agreed to maintain a single ICR for these information collection activities.  EPA will take the lead in preparing the necessary documentation for renewals.</w:t>
      </w:r>
    </w:p>
    <w:p w14:paraId="232CE93B" w14:textId="77777777" w:rsidR="00483C66" w:rsidRDefault="00483C66" w:rsidP="00483C66"/>
    <w:p w14:paraId="0CFC3396" w14:textId="77777777" w:rsidR="00483C66" w:rsidRDefault="00483C66" w:rsidP="00483C66"/>
    <w:p w14:paraId="4253A8FB" w14:textId="77777777" w:rsidR="00483C66" w:rsidRDefault="00483C66" w:rsidP="00483C66">
      <w:r>
        <w:rPr>
          <w:b/>
          <w:bCs/>
        </w:rPr>
        <w:t>2</w:t>
      </w:r>
      <w:r w:rsidR="00AF2378">
        <w:rPr>
          <w:b/>
          <w:bCs/>
        </w:rPr>
        <w:t>.</w:t>
      </w:r>
      <w:r w:rsidR="00AF2378">
        <w:rPr>
          <w:b/>
          <w:bCs/>
        </w:rPr>
        <w:tab/>
      </w:r>
      <w:r>
        <w:rPr>
          <w:b/>
          <w:bCs/>
        </w:rPr>
        <w:t>NEED FOR AND USE OF THE COLLECTION</w:t>
      </w:r>
    </w:p>
    <w:p w14:paraId="1E867476" w14:textId="77777777" w:rsidR="00483C66" w:rsidRDefault="00483C66" w:rsidP="00483C66"/>
    <w:p w14:paraId="272E8D17" w14:textId="77777777" w:rsidR="00483C66" w:rsidRDefault="00483C66" w:rsidP="00483C66">
      <w:pPr>
        <w:ind w:firstLine="720"/>
      </w:pPr>
      <w:r>
        <w:rPr>
          <w:b/>
          <w:bCs/>
        </w:rPr>
        <w:t>2(a)</w:t>
      </w:r>
      <w:r>
        <w:rPr>
          <w:b/>
          <w:bCs/>
        </w:rPr>
        <w:tab/>
        <w:t>Need/Authority for the Collection</w:t>
      </w:r>
    </w:p>
    <w:p w14:paraId="3FE76400" w14:textId="77777777" w:rsidR="00483C66" w:rsidRDefault="00483C66" w:rsidP="00483C66"/>
    <w:p w14:paraId="2AF43A21" w14:textId="3E9578B8" w:rsidR="00483C66" w:rsidRDefault="00483C66" w:rsidP="00483C66">
      <w:pPr>
        <w:ind w:firstLine="720"/>
      </w:pPr>
      <w:r>
        <w:t>The third party disclosure requirements that are contained in the regulations are specifically mandated by section 1018 of the Act.  The recordkeeping requirements contained in the regulations are necessary for ensuring compliance with the provisions of the regulations.</w:t>
      </w:r>
    </w:p>
    <w:p w14:paraId="7666CD91" w14:textId="77777777" w:rsidR="00483C66" w:rsidRDefault="00483C66" w:rsidP="00483C66"/>
    <w:p w14:paraId="60E91BC0" w14:textId="77777777" w:rsidR="00483C66" w:rsidRDefault="00483C66" w:rsidP="00483C66">
      <w:pPr>
        <w:ind w:firstLine="720"/>
      </w:pPr>
      <w:r>
        <w:rPr>
          <w:b/>
          <w:bCs/>
        </w:rPr>
        <w:t>2(b)</w:t>
      </w:r>
      <w:r>
        <w:rPr>
          <w:b/>
          <w:bCs/>
        </w:rPr>
        <w:tab/>
        <w:t>Use/Users of the Data</w:t>
      </w:r>
    </w:p>
    <w:p w14:paraId="69DA7A20" w14:textId="77777777" w:rsidR="00483C66" w:rsidRDefault="00483C66" w:rsidP="00483C66"/>
    <w:p w14:paraId="7D8C149C" w14:textId="77777777" w:rsidR="00483C66" w:rsidRDefault="00483C66" w:rsidP="00483C66">
      <w:pPr>
        <w:ind w:firstLine="720"/>
      </w:pPr>
      <w:r>
        <w:t>The third party disclosure requirements attempt to ensure that families receive both specific information on the housing’s lead history and general information on lead exposure prevention.  With this information, consumers may be able to make more informed decisions concerning home purchase, lease, and maintenance to protect families from lead hazard exposure.</w:t>
      </w:r>
    </w:p>
    <w:p w14:paraId="01FF8F99" w14:textId="77777777" w:rsidR="00483C66" w:rsidRDefault="00483C66" w:rsidP="00483C66"/>
    <w:p w14:paraId="44349BDA" w14:textId="18D836D3" w:rsidR="000F522A" w:rsidRDefault="00483C66" w:rsidP="00847CC5">
      <w:pPr>
        <w:ind w:firstLine="720"/>
        <w:rPr>
          <w:b/>
          <w:bCs/>
        </w:rPr>
      </w:pPr>
      <w:r>
        <w:t>The recordkeeping requirements enable EPA and HUD, as well as tribal governments, state and local regulators and the courts, to both determine compliance and effectively enforce section 1018 and the provisions of the rule.  In addition, the Act provides a private cause of action for persons harmed by violations of section 1018, and records kept pursuant to this rule may be important evidence for these parties.</w:t>
      </w:r>
    </w:p>
    <w:p w14:paraId="314BC7AD" w14:textId="77777777" w:rsidR="000F522A" w:rsidRDefault="000F522A" w:rsidP="00483C66">
      <w:pPr>
        <w:rPr>
          <w:b/>
          <w:bCs/>
        </w:rPr>
      </w:pPr>
    </w:p>
    <w:p w14:paraId="39BBEB69" w14:textId="77777777" w:rsidR="00743B77" w:rsidRDefault="00743B77" w:rsidP="00F36470">
      <w:pPr>
        <w:tabs>
          <w:tab w:val="left" w:pos="0"/>
        </w:tabs>
        <w:rPr>
          <w:b/>
          <w:bCs/>
        </w:rPr>
      </w:pPr>
    </w:p>
    <w:p w14:paraId="4337FB49" w14:textId="77777777" w:rsidR="000F522A" w:rsidRDefault="00483C66" w:rsidP="00F36470">
      <w:pPr>
        <w:tabs>
          <w:tab w:val="left" w:pos="0"/>
        </w:tabs>
        <w:rPr>
          <w:b/>
          <w:bCs/>
        </w:rPr>
      </w:pPr>
      <w:r>
        <w:rPr>
          <w:b/>
          <w:bCs/>
        </w:rPr>
        <w:t>3</w:t>
      </w:r>
      <w:r w:rsidR="00AF2378">
        <w:rPr>
          <w:b/>
          <w:bCs/>
        </w:rPr>
        <w:t>.</w:t>
      </w:r>
      <w:r w:rsidR="00AF2378">
        <w:rPr>
          <w:b/>
          <w:bCs/>
        </w:rPr>
        <w:tab/>
      </w:r>
      <w:r>
        <w:rPr>
          <w:b/>
          <w:bCs/>
        </w:rPr>
        <w:t>NON</w:t>
      </w:r>
      <w:r>
        <w:rPr>
          <w:b/>
          <w:bCs/>
        </w:rPr>
        <w:noBreakHyphen/>
        <w:t>DUPLICATION, CONSULTATIONS, AND OTHER COLLECTION</w:t>
      </w:r>
    </w:p>
    <w:p w14:paraId="55AFE547" w14:textId="77777777" w:rsidR="00483C66" w:rsidRDefault="00483C66" w:rsidP="00F36470">
      <w:pPr>
        <w:tabs>
          <w:tab w:val="left" w:pos="720"/>
        </w:tabs>
        <w:ind w:left="720"/>
      </w:pPr>
      <w:r>
        <w:rPr>
          <w:b/>
          <w:bCs/>
        </w:rPr>
        <w:t>CRITERIA</w:t>
      </w:r>
    </w:p>
    <w:p w14:paraId="57FBB2C0" w14:textId="77777777" w:rsidR="00483C66" w:rsidRDefault="00483C66" w:rsidP="00F36470"/>
    <w:p w14:paraId="6E056768" w14:textId="77777777" w:rsidR="00483C66" w:rsidRDefault="00483C66" w:rsidP="00F36470">
      <w:pPr>
        <w:ind w:firstLine="720"/>
      </w:pPr>
      <w:r>
        <w:rPr>
          <w:b/>
          <w:bCs/>
        </w:rPr>
        <w:t>3(a)</w:t>
      </w:r>
      <w:r>
        <w:rPr>
          <w:b/>
          <w:bCs/>
        </w:rPr>
        <w:tab/>
        <w:t>Non</w:t>
      </w:r>
      <w:r>
        <w:rPr>
          <w:b/>
          <w:bCs/>
        </w:rPr>
        <w:noBreakHyphen/>
        <w:t>Duplication</w:t>
      </w:r>
    </w:p>
    <w:p w14:paraId="605D040E" w14:textId="77777777" w:rsidR="00483C66" w:rsidRDefault="00483C66" w:rsidP="00F36470"/>
    <w:p w14:paraId="6B716FEA" w14:textId="77777777" w:rsidR="00483C66" w:rsidRDefault="00483C66" w:rsidP="00F36470">
      <w:pPr>
        <w:ind w:firstLine="720"/>
      </w:pPr>
      <w:r>
        <w:t>The third party disclosure and recordkeeping requirements covered by this ICR are unique and are not in any way duplicated by another information collection activity.</w:t>
      </w:r>
    </w:p>
    <w:p w14:paraId="79A6A540" w14:textId="77777777" w:rsidR="00181803" w:rsidRDefault="00181803" w:rsidP="00F36470">
      <w:pPr>
        <w:ind w:firstLine="720"/>
      </w:pPr>
    </w:p>
    <w:p w14:paraId="07AFF8FD" w14:textId="77777777" w:rsidR="00483C66" w:rsidRDefault="00483C66" w:rsidP="00F36470">
      <w:pPr>
        <w:keepNext/>
        <w:widowControl/>
        <w:ind w:firstLine="720"/>
      </w:pPr>
      <w:r>
        <w:rPr>
          <w:b/>
          <w:bCs/>
        </w:rPr>
        <w:t>3(b)</w:t>
      </w:r>
      <w:r>
        <w:rPr>
          <w:b/>
          <w:bCs/>
        </w:rPr>
        <w:tab/>
        <w:t>Public Notice Required Prior to ICR Submission to OMB</w:t>
      </w:r>
    </w:p>
    <w:p w14:paraId="04EFBE62" w14:textId="77777777" w:rsidR="00483C66" w:rsidRDefault="00483C66" w:rsidP="00F36470">
      <w:pPr>
        <w:keepNext/>
        <w:widowControl/>
      </w:pPr>
    </w:p>
    <w:p w14:paraId="62F96D72" w14:textId="575142CE" w:rsidR="0007349D" w:rsidRDefault="00FD59E6" w:rsidP="0007349D">
      <w:pPr>
        <w:ind w:firstLine="720"/>
      </w:pPr>
      <w:r w:rsidRPr="00FD59E6">
        <w:t xml:space="preserve">In proposing to renew this ICR, EPA provided a 60-day public notice and comment period that </w:t>
      </w:r>
      <w:r w:rsidRPr="00FD59E6">
        <w:lastRenderedPageBreak/>
        <w:t xml:space="preserve">ended on </w:t>
      </w:r>
      <w:r w:rsidR="000D2B8D" w:rsidRPr="000D2B8D">
        <w:t>September</w:t>
      </w:r>
      <w:r w:rsidRPr="000D2B8D">
        <w:t xml:space="preserve"> 2</w:t>
      </w:r>
      <w:r w:rsidR="000D2B8D" w:rsidRPr="000D2B8D">
        <w:t>2</w:t>
      </w:r>
      <w:r w:rsidRPr="000D2B8D">
        <w:t>, 2014 (7</w:t>
      </w:r>
      <w:r w:rsidR="000D2B8D" w:rsidRPr="000D2B8D">
        <w:t>9</w:t>
      </w:r>
      <w:r w:rsidRPr="000D2B8D">
        <w:t xml:space="preserve"> FR </w:t>
      </w:r>
      <w:r w:rsidR="000D2B8D" w:rsidRPr="000D2B8D">
        <w:t>43040</w:t>
      </w:r>
      <w:r w:rsidRPr="000D2B8D">
        <w:t xml:space="preserve">, </w:t>
      </w:r>
      <w:r w:rsidR="000D2B8D" w:rsidRPr="000D2B8D">
        <w:t>July 24</w:t>
      </w:r>
      <w:r w:rsidRPr="000D2B8D">
        <w:t>, 201</w:t>
      </w:r>
      <w:r w:rsidR="000D2B8D">
        <w:t>4</w:t>
      </w:r>
      <w:r w:rsidRPr="00FD59E6">
        <w:t>). EPA received no comments during the comment period.</w:t>
      </w:r>
    </w:p>
    <w:p w14:paraId="09AFBAAD" w14:textId="77777777" w:rsidR="00FD59E6" w:rsidRDefault="00FD59E6" w:rsidP="0007349D">
      <w:pPr>
        <w:ind w:firstLine="720"/>
      </w:pPr>
    </w:p>
    <w:p w14:paraId="64EFB6F0" w14:textId="77777777" w:rsidR="00483C66" w:rsidRDefault="00483C66" w:rsidP="00483C66">
      <w:pPr>
        <w:ind w:firstLine="720"/>
        <w:rPr>
          <w:b/>
          <w:bCs/>
        </w:rPr>
      </w:pPr>
      <w:r>
        <w:rPr>
          <w:b/>
          <w:bCs/>
        </w:rPr>
        <w:t>3(c)</w:t>
      </w:r>
      <w:r>
        <w:rPr>
          <w:b/>
          <w:bCs/>
        </w:rPr>
        <w:tab/>
      </w:r>
      <w:r w:rsidRPr="0050019B">
        <w:rPr>
          <w:b/>
          <w:bCs/>
        </w:rPr>
        <w:t>Consultations</w:t>
      </w:r>
    </w:p>
    <w:p w14:paraId="5B4A0DAC" w14:textId="77777777" w:rsidR="00483C66" w:rsidRDefault="00483C66" w:rsidP="00483C66">
      <w:pPr>
        <w:rPr>
          <w:b/>
          <w:bCs/>
        </w:rPr>
      </w:pPr>
    </w:p>
    <w:p w14:paraId="6E518B23" w14:textId="47B5EB95" w:rsidR="00985C7E" w:rsidRDefault="00FD59E6" w:rsidP="00FD59E6">
      <w:pPr>
        <w:ind w:firstLine="720"/>
      </w:pPr>
      <w:r w:rsidRPr="00FD59E6">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t>interested</w:t>
      </w:r>
      <w:r w:rsidRPr="00FD59E6">
        <w:t xml:space="preserve"> parties via e</w:t>
      </w:r>
      <w:r>
        <w:t>-</w:t>
      </w:r>
      <w:r w:rsidRPr="00FD59E6">
        <w:t>mail. The individuals contacted were:</w:t>
      </w:r>
    </w:p>
    <w:p w14:paraId="7F9625CD" w14:textId="77777777" w:rsidR="00FD59E6" w:rsidRDefault="00FD59E6" w:rsidP="00985C7E"/>
    <w:p w14:paraId="312C27BB" w14:textId="77777777" w:rsidR="00985C7E" w:rsidRDefault="00985C7E" w:rsidP="00985C7E">
      <w:r>
        <w:tab/>
        <w:t>Tracey Benson</w:t>
      </w:r>
    </w:p>
    <w:p w14:paraId="05FD1198" w14:textId="77777777" w:rsidR="00985C7E" w:rsidRDefault="00985C7E" w:rsidP="00985C7E">
      <w:pPr>
        <w:ind w:firstLine="720"/>
      </w:pPr>
      <w:r>
        <w:t>National Association of Independent Landlords</w:t>
      </w:r>
    </w:p>
    <w:p w14:paraId="5898B3D5" w14:textId="49050499" w:rsidR="00985C7E" w:rsidRDefault="00F771D8" w:rsidP="00985C7E">
      <w:pPr>
        <w:ind w:firstLine="720"/>
      </w:pPr>
      <w:r>
        <w:t xml:space="preserve">2029 Century Park East </w:t>
      </w:r>
      <w:r w:rsidR="00985C7E">
        <w:t>#2880</w:t>
      </w:r>
    </w:p>
    <w:p w14:paraId="7537D462" w14:textId="77777777" w:rsidR="00985C7E" w:rsidRDefault="00985C7E" w:rsidP="00985C7E">
      <w:pPr>
        <w:ind w:firstLine="720"/>
      </w:pPr>
      <w:r>
        <w:t>Los Angeles, CA 90067</w:t>
      </w:r>
    </w:p>
    <w:p w14:paraId="79DBA3EA" w14:textId="77777777" w:rsidR="00985C7E" w:rsidRDefault="00985C7E" w:rsidP="00985C7E">
      <w:pPr>
        <w:ind w:firstLine="720"/>
      </w:pPr>
      <w:r>
        <w:t>Tel: 800-352-3395</w:t>
      </w:r>
    </w:p>
    <w:p w14:paraId="7A2C52FF" w14:textId="77777777" w:rsidR="00985C7E" w:rsidRDefault="00985C7E" w:rsidP="00985C7E">
      <w:pPr>
        <w:ind w:firstLine="720"/>
      </w:pPr>
      <w:r>
        <w:t xml:space="preserve">E-mail: landlord@nail-usa.com </w:t>
      </w:r>
    </w:p>
    <w:p w14:paraId="1178FEBF" w14:textId="77777777" w:rsidR="00985C7E" w:rsidRDefault="00985C7E" w:rsidP="00985C7E"/>
    <w:p w14:paraId="69D18D79" w14:textId="77777777" w:rsidR="00985C7E" w:rsidRDefault="00985C7E" w:rsidP="00985C7E">
      <w:pPr>
        <w:ind w:firstLine="720"/>
      </w:pPr>
      <w:r>
        <w:t>Russell Riggs</w:t>
      </w:r>
    </w:p>
    <w:p w14:paraId="272D3B9E" w14:textId="77777777" w:rsidR="00985C7E" w:rsidRDefault="00985C7E" w:rsidP="00985C7E">
      <w:pPr>
        <w:ind w:firstLine="720"/>
      </w:pPr>
      <w:r>
        <w:t xml:space="preserve">National Association of Realtors </w:t>
      </w:r>
    </w:p>
    <w:p w14:paraId="0D54DC04" w14:textId="77777777" w:rsidR="00985C7E" w:rsidRDefault="00985C7E" w:rsidP="00985C7E">
      <w:pPr>
        <w:ind w:firstLine="720"/>
      </w:pPr>
      <w:r>
        <w:t>500 New Jersey Avenue N.W.</w:t>
      </w:r>
    </w:p>
    <w:p w14:paraId="0B894119" w14:textId="77777777" w:rsidR="00985C7E" w:rsidRDefault="00985C7E" w:rsidP="00985C7E">
      <w:pPr>
        <w:ind w:firstLine="720"/>
      </w:pPr>
      <w:r>
        <w:t>Washington, DC 20001</w:t>
      </w:r>
    </w:p>
    <w:p w14:paraId="2B93260A" w14:textId="77777777" w:rsidR="00985C7E" w:rsidRDefault="00985C7E" w:rsidP="00985C7E">
      <w:pPr>
        <w:ind w:firstLine="720"/>
      </w:pPr>
      <w:r>
        <w:t>Tel: 800-874-6500</w:t>
      </w:r>
    </w:p>
    <w:p w14:paraId="47270BD3" w14:textId="77777777" w:rsidR="00985C7E" w:rsidRDefault="00985C7E" w:rsidP="00985C7E">
      <w:pPr>
        <w:ind w:firstLine="720"/>
      </w:pPr>
      <w:r>
        <w:t>E-mail: rriggs@realtors.org</w:t>
      </w:r>
    </w:p>
    <w:p w14:paraId="3FFD6E5A" w14:textId="77777777" w:rsidR="00985C7E" w:rsidRDefault="00985C7E" w:rsidP="00985C7E"/>
    <w:p w14:paraId="787F3E38" w14:textId="77777777" w:rsidR="00985C7E" w:rsidRDefault="00985C7E" w:rsidP="00985C7E">
      <w:pPr>
        <w:ind w:firstLine="720"/>
      </w:pPr>
      <w:r>
        <w:t>Eileen Lee</w:t>
      </w:r>
    </w:p>
    <w:p w14:paraId="4482EE25" w14:textId="77777777" w:rsidR="00985C7E" w:rsidRDefault="00985C7E" w:rsidP="00985C7E">
      <w:pPr>
        <w:ind w:firstLine="720"/>
      </w:pPr>
      <w:r>
        <w:t>National Multi Housing Council</w:t>
      </w:r>
    </w:p>
    <w:p w14:paraId="6DF6C865" w14:textId="10FB0919" w:rsidR="00985C7E" w:rsidRDefault="00F771D8" w:rsidP="00985C7E">
      <w:pPr>
        <w:ind w:firstLine="720"/>
      </w:pPr>
      <w:r>
        <w:t>1850 M Street NW</w:t>
      </w:r>
      <w:r w:rsidR="00985C7E">
        <w:t xml:space="preserve"> #540</w:t>
      </w:r>
    </w:p>
    <w:p w14:paraId="2F72CB6B" w14:textId="77777777" w:rsidR="00985C7E" w:rsidRDefault="00985C7E" w:rsidP="00985C7E">
      <w:pPr>
        <w:ind w:firstLine="720"/>
      </w:pPr>
      <w:r>
        <w:t>Washington, DC 20036</w:t>
      </w:r>
    </w:p>
    <w:p w14:paraId="61F2A41B" w14:textId="77777777" w:rsidR="00985C7E" w:rsidRDefault="00985C7E" w:rsidP="00985C7E">
      <w:pPr>
        <w:ind w:firstLine="720"/>
      </w:pPr>
      <w:r>
        <w:t>Tel: 202-974-2300</w:t>
      </w:r>
    </w:p>
    <w:p w14:paraId="348E90A7" w14:textId="77777777" w:rsidR="00985C7E" w:rsidRDefault="00985C7E" w:rsidP="00985C7E">
      <w:pPr>
        <w:ind w:firstLine="720"/>
      </w:pPr>
      <w:r>
        <w:t>E-mail: elee@nmhc.org</w:t>
      </w:r>
    </w:p>
    <w:p w14:paraId="5C501F46" w14:textId="77777777" w:rsidR="00985C7E" w:rsidRDefault="00985C7E" w:rsidP="00985C7E"/>
    <w:p w14:paraId="08CC9AA6" w14:textId="77777777" w:rsidR="00985C7E" w:rsidRDefault="00985C7E" w:rsidP="00985C7E">
      <w:pPr>
        <w:ind w:firstLine="720"/>
      </w:pPr>
      <w:r>
        <w:t>Gail Phillips</w:t>
      </w:r>
    </w:p>
    <w:p w14:paraId="2C557A18" w14:textId="77777777" w:rsidR="00985C7E" w:rsidRDefault="00985C7E" w:rsidP="00985C7E">
      <w:pPr>
        <w:ind w:firstLine="720"/>
      </w:pPr>
      <w:r>
        <w:t>National Association of Residential Property Managers</w:t>
      </w:r>
    </w:p>
    <w:p w14:paraId="6639AF80" w14:textId="77777777" w:rsidR="00985C7E" w:rsidRDefault="00985C7E" w:rsidP="00985C7E">
      <w:pPr>
        <w:ind w:firstLine="720"/>
      </w:pPr>
      <w:r>
        <w:t>638 Independence Parkway, Suite 100</w:t>
      </w:r>
    </w:p>
    <w:p w14:paraId="4E0EB7F6" w14:textId="77777777" w:rsidR="00985C7E" w:rsidRDefault="00985C7E" w:rsidP="00985C7E">
      <w:pPr>
        <w:ind w:firstLine="720"/>
      </w:pPr>
      <w:r>
        <w:t>Chesapeake, VA 23320</w:t>
      </w:r>
    </w:p>
    <w:p w14:paraId="25B438E0" w14:textId="77777777" w:rsidR="00985C7E" w:rsidRDefault="00985C7E" w:rsidP="00985C7E">
      <w:pPr>
        <w:ind w:firstLine="720"/>
      </w:pPr>
      <w:r>
        <w:t>Tel: 800-782-3452</w:t>
      </w:r>
    </w:p>
    <w:p w14:paraId="0DF6C16B" w14:textId="77777777" w:rsidR="00985C7E" w:rsidRDefault="00985C7E" w:rsidP="00985C7E">
      <w:pPr>
        <w:ind w:firstLine="720"/>
      </w:pPr>
      <w:r>
        <w:t xml:space="preserve">E-mail: gphillips@narpm.org </w:t>
      </w:r>
    </w:p>
    <w:p w14:paraId="4E66E9C1" w14:textId="77777777" w:rsidR="00985C7E" w:rsidRDefault="00985C7E" w:rsidP="00985C7E"/>
    <w:p w14:paraId="5D2280AE" w14:textId="77777777" w:rsidR="00985C7E" w:rsidRDefault="00985C7E" w:rsidP="00985C7E">
      <w:pPr>
        <w:ind w:firstLine="720"/>
      </w:pPr>
      <w:r>
        <w:t>Jane Malone</w:t>
      </w:r>
    </w:p>
    <w:p w14:paraId="0FAF7ED0" w14:textId="77777777" w:rsidR="00985C7E" w:rsidRDefault="00985C7E" w:rsidP="00985C7E">
      <w:pPr>
        <w:ind w:firstLine="720"/>
      </w:pPr>
      <w:r>
        <w:t>National Center for Healthy Housing</w:t>
      </w:r>
    </w:p>
    <w:p w14:paraId="5AA09EBE" w14:textId="43E62DB0" w:rsidR="00985C7E" w:rsidRDefault="00F771D8" w:rsidP="00985C7E">
      <w:pPr>
        <w:ind w:firstLine="720"/>
      </w:pPr>
      <w:r>
        <w:t xml:space="preserve">10320 Little Patuxent Parkway </w:t>
      </w:r>
      <w:r w:rsidR="00985C7E">
        <w:t>#500</w:t>
      </w:r>
    </w:p>
    <w:p w14:paraId="5EF6CD2B" w14:textId="77777777" w:rsidR="00985C7E" w:rsidRDefault="00985C7E" w:rsidP="00985C7E">
      <w:pPr>
        <w:ind w:firstLine="720"/>
      </w:pPr>
      <w:r>
        <w:t>Columbia, MD 21044</w:t>
      </w:r>
    </w:p>
    <w:p w14:paraId="3D29C4E9" w14:textId="77777777" w:rsidR="00985C7E" w:rsidRDefault="00985C7E" w:rsidP="00985C7E">
      <w:pPr>
        <w:ind w:firstLine="720"/>
      </w:pPr>
      <w:r>
        <w:t>Tel: 410-992-0712</w:t>
      </w:r>
    </w:p>
    <w:p w14:paraId="4953C0FD" w14:textId="0673F3C4" w:rsidR="00985C7E" w:rsidRDefault="00985C7E" w:rsidP="00985C7E">
      <w:pPr>
        <w:ind w:firstLine="720"/>
      </w:pPr>
      <w:r>
        <w:t>E-mail: jmalone@nchh.org</w:t>
      </w:r>
    </w:p>
    <w:p w14:paraId="379F268D" w14:textId="77777777" w:rsidR="00483C66" w:rsidRDefault="00483C66" w:rsidP="00483C66"/>
    <w:p w14:paraId="4D33BA6B" w14:textId="18F23AAC" w:rsidR="00997B32" w:rsidRPr="00997B32" w:rsidRDefault="00997B32" w:rsidP="00483C66">
      <w:pPr>
        <w:ind w:firstLine="720"/>
        <w:rPr>
          <w:bCs/>
        </w:rPr>
      </w:pPr>
      <w:r w:rsidRPr="00997B32">
        <w:rPr>
          <w:bCs/>
        </w:rPr>
        <w:t xml:space="preserve">EPA received </w:t>
      </w:r>
      <w:r w:rsidR="00CC4E70">
        <w:rPr>
          <w:bCs/>
        </w:rPr>
        <w:t>one response</w:t>
      </w:r>
      <w:r w:rsidRPr="00997B32">
        <w:rPr>
          <w:bCs/>
        </w:rPr>
        <w:t xml:space="preserve"> to its solicitation for consultations</w:t>
      </w:r>
      <w:r w:rsidR="00CC4E70">
        <w:rPr>
          <w:bCs/>
        </w:rPr>
        <w:t xml:space="preserve">, from the </w:t>
      </w:r>
      <w:r w:rsidR="00CC4E70" w:rsidRPr="00CC4E70">
        <w:rPr>
          <w:bCs/>
        </w:rPr>
        <w:t>National Association of Resid</w:t>
      </w:r>
      <w:r w:rsidR="00CC4E70">
        <w:rPr>
          <w:bCs/>
        </w:rPr>
        <w:t>ential Property Managers (NARPM</w:t>
      </w:r>
      <w:r w:rsidR="00CC4E70" w:rsidRPr="00CC4E70">
        <w:rPr>
          <w:bCs/>
        </w:rPr>
        <w:t>)</w:t>
      </w:r>
      <w:r w:rsidRPr="00997B32">
        <w:rPr>
          <w:bCs/>
        </w:rPr>
        <w:t xml:space="preserve">. </w:t>
      </w:r>
      <w:r w:rsidR="00CC4E70">
        <w:rPr>
          <w:bCs/>
        </w:rPr>
        <w:t>C</w:t>
      </w:r>
      <w:r w:rsidRPr="00997B32">
        <w:rPr>
          <w:bCs/>
        </w:rPr>
        <w:t>op</w:t>
      </w:r>
      <w:r w:rsidR="00CC4E70">
        <w:rPr>
          <w:bCs/>
        </w:rPr>
        <w:t>ies</w:t>
      </w:r>
      <w:r w:rsidRPr="00997B32">
        <w:rPr>
          <w:bCs/>
        </w:rPr>
        <w:t xml:space="preserve"> of EPA’s consultation </w:t>
      </w:r>
      <w:r w:rsidR="00CC4E70">
        <w:rPr>
          <w:bCs/>
        </w:rPr>
        <w:t>letter</w:t>
      </w:r>
      <w:r w:rsidRPr="00997B32">
        <w:rPr>
          <w:bCs/>
        </w:rPr>
        <w:t xml:space="preserve"> to the above potential respondents </w:t>
      </w:r>
      <w:r w:rsidR="00CC4E70">
        <w:rPr>
          <w:bCs/>
        </w:rPr>
        <w:t>and the response from NARPM are</w:t>
      </w:r>
      <w:r w:rsidRPr="00997B32">
        <w:rPr>
          <w:bCs/>
        </w:rPr>
        <w:t xml:space="preserve"> included in </w:t>
      </w:r>
      <w:r w:rsidRPr="00CC4E70">
        <w:rPr>
          <w:bCs/>
        </w:rPr>
        <w:t xml:space="preserve">Attachment </w:t>
      </w:r>
      <w:r w:rsidR="00CC4E70">
        <w:rPr>
          <w:bCs/>
        </w:rPr>
        <w:t>7</w:t>
      </w:r>
      <w:r w:rsidRPr="00997B32">
        <w:rPr>
          <w:bCs/>
        </w:rPr>
        <w:t>.</w:t>
      </w:r>
    </w:p>
    <w:p w14:paraId="5551970F" w14:textId="77777777" w:rsidR="00997B32" w:rsidRDefault="00997B32" w:rsidP="00483C66">
      <w:pPr>
        <w:ind w:firstLine="720"/>
        <w:rPr>
          <w:b/>
          <w:bCs/>
        </w:rPr>
      </w:pPr>
    </w:p>
    <w:p w14:paraId="6F96BF65" w14:textId="548389FD" w:rsidR="00483C66" w:rsidRDefault="00483C66" w:rsidP="00483C66">
      <w:pPr>
        <w:ind w:firstLine="720"/>
      </w:pPr>
      <w:r>
        <w:rPr>
          <w:b/>
          <w:bCs/>
        </w:rPr>
        <w:lastRenderedPageBreak/>
        <w:t>3(d)</w:t>
      </w:r>
      <w:r>
        <w:rPr>
          <w:b/>
          <w:bCs/>
        </w:rPr>
        <w:tab/>
        <w:t>Effects of Less Frequent Collection</w:t>
      </w:r>
    </w:p>
    <w:p w14:paraId="05396D2C" w14:textId="77777777" w:rsidR="00483C66" w:rsidRDefault="00483C66" w:rsidP="00483C66"/>
    <w:p w14:paraId="071DDE9F" w14:textId="07450DC1" w:rsidR="00483C66" w:rsidRDefault="00483C66" w:rsidP="00483C66">
      <w:pPr>
        <w:ind w:firstLine="720"/>
      </w:pPr>
      <w:r>
        <w:t>The third party disclosure occurs when the regulated entities are engaged in a specific transaction, i.e., the sale or lease of target housing.  As such, it is not possible or appropriate to consider a less frequent disclosure interval.</w:t>
      </w:r>
    </w:p>
    <w:p w14:paraId="1FF21EA1" w14:textId="77777777" w:rsidR="00483C66" w:rsidRDefault="00483C66" w:rsidP="00483C66"/>
    <w:p w14:paraId="268DC80D" w14:textId="77777777" w:rsidR="00483C66" w:rsidRDefault="00483C66" w:rsidP="00F36470">
      <w:pPr>
        <w:keepNext/>
        <w:ind w:firstLine="720"/>
      </w:pPr>
      <w:r>
        <w:rPr>
          <w:b/>
          <w:bCs/>
        </w:rPr>
        <w:t>3(e)</w:t>
      </w:r>
      <w:r>
        <w:rPr>
          <w:b/>
          <w:bCs/>
        </w:rPr>
        <w:tab/>
        <w:t>General Guidelines</w:t>
      </w:r>
    </w:p>
    <w:p w14:paraId="28407217" w14:textId="77777777" w:rsidR="00483C66" w:rsidRDefault="00483C66" w:rsidP="00F36470">
      <w:pPr>
        <w:keepNext/>
      </w:pPr>
    </w:p>
    <w:p w14:paraId="4B65AE40" w14:textId="77777777" w:rsidR="00483C66" w:rsidRDefault="00483C66" w:rsidP="00F36470">
      <w:pPr>
        <w:keepNext/>
        <w:ind w:firstLine="720"/>
      </w:pPr>
      <w:r>
        <w:t>This rulemaking is consistent with OMB’s General Guidelines for information collections under the PRA. Although no form is imposed by the regulations, to facilitate and simplify compliance, EPA and HUD provide a sample form for respondents to adopt or modify for their use.  Since this form is simply a sample, it does not contain a PRA Notice, OMB number or expiration date.</w:t>
      </w:r>
    </w:p>
    <w:p w14:paraId="16DABB8C" w14:textId="77777777" w:rsidR="00483C66" w:rsidRDefault="00483C66" w:rsidP="00483C66"/>
    <w:p w14:paraId="6059ABB8" w14:textId="77777777" w:rsidR="00483C66" w:rsidRDefault="00483C66" w:rsidP="00483C66">
      <w:pPr>
        <w:ind w:firstLine="720"/>
      </w:pPr>
      <w:r>
        <w:rPr>
          <w:b/>
          <w:bCs/>
        </w:rPr>
        <w:t>3(f)</w:t>
      </w:r>
      <w:r>
        <w:rPr>
          <w:b/>
          <w:bCs/>
        </w:rPr>
        <w:tab/>
        <w:t>Confidentiality</w:t>
      </w:r>
    </w:p>
    <w:p w14:paraId="6B1DA515" w14:textId="77777777" w:rsidR="00483C66" w:rsidRDefault="00483C66" w:rsidP="00483C66"/>
    <w:p w14:paraId="6B52FE67" w14:textId="77777777" w:rsidR="00483C66" w:rsidRDefault="00483C66" w:rsidP="00483C66">
      <w:pPr>
        <w:ind w:firstLine="720"/>
      </w:pPr>
      <w:r>
        <w:t>This collection does not require the disclosure or retention of confidential information. The third party disclosure requirements also comply with the provisions of the Privacy Act of 1974 and OMB Circular A</w:t>
      </w:r>
      <w:r>
        <w:noBreakHyphen/>
        <w:t>108.</w:t>
      </w:r>
    </w:p>
    <w:p w14:paraId="69F6A549" w14:textId="77777777" w:rsidR="00483C66" w:rsidRDefault="00483C66" w:rsidP="00483C66"/>
    <w:p w14:paraId="362FC2B4" w14:textId="77777777" w:rsidR="00483C66" w:rsidRDefault="00483C66" w:rsidP="00483C66">
      <w:pPr>
        <w:ind w:firstLine="720"/>
      </w:pPr>
      <w:r>
        <w:rPr>
          <w:b/>
          <w:bCs/>
        </w:rPr>
        <w:t>3(g)</w:t>
      </w:r>
      <w:r>
        <w:rPr>
          <w:b/>
          <w:bCs/>
        </w:rPr>
        <w:tab/>
        <w:t>Sensitive Questions</w:t>
      </w:r>
    </w:p>
    <w:p w14:paraId="614D3D6B" w14:textId="77777777" w:rsidR="00483C66" w:rsidRDefault="00483C66" w:rsidP="00483C66"/>
    <w:p w14:paraId="6B3A1D64" w14:textId="77777777" w:rsidR="00483C66" w:rsidRDefault="00483C66" w:rsidP="00483C66">
      <w:pPr>
        <w:ind w:firstLine="720"/>
      </w:pPr>
      <w:r>
        <w:t>This collection does not include questions of a sensitive nature.</w:t>
      </w:r>
    </w:p>
    <w:p w14:paraId="2F867845" w14:textId="77777777" w:rsidR="00483C66" w:rsidRDefault="00483C66" w:rsidP="00483C66">
      <w:pPr>
        <w:ind w:firstLine="720"/>
      </w:pPr>
    </w:p>
    <w:p w14:paraId="54C0BB1E" w14:textId="77777777" w:rsidR="00483C66" w:rsidRDefault="00483C66" w:rsidP="00483C66">
      <w:pPr>
        <w:ind w:firstLine="720"/>
      </w:pPr>
    </w:p>
    <w:p w14:paraId="00D755C1" w14:textId="77777777" w:rsidR="00483C66" w:rsidRPr="001A3721" w:rsidRDefault="00483C66" w:rsidP="00483C66">
      <w:r>
        <w:rPr>
          <w:b/>
          <w:bCs/>
        </w:rPr>
        <w:t>4</w:t>
      </w:r>
      <w:r w:rsidR="00847CC5">
        <w:rPr>
          <w:b/>
          <w:bCs/>
        </w:rPr>
        <w:t>.</w:t>
      </w:r>
      <w:r w:rsidR="00847CC5">
        <w:rPr>
          <w:b/>
          <w:bCs/>
        </w:rPr>
        <w:tab/>
      </w:r>
      <w:r>
        <w:rPr>
          <w:b/>
          <w:bCs/>
        </w:rPr>
        <w:t>THE RESPONDENTS AND T</w:t>
      </w:r>
      <w:r w:rsidRPr="001A3721">
        <w:rPr>
          <w:b/>
          <w:bCs/>
        </w:rPr>
        <w:t>HE INFORMATION REQUESTED</w:t>
      </w:r>
    </w:p>
    <w:p w14:paraId="60017725" w14:textId="77777777" w:rsidR="00483C66" w:rsidRPr="001A3721" w:rsidRDefault="00483C66" w:rsidP="00483C66"/>
    <w:p w14:paraId="3344C2D3" w14:textId="77777777" w:rsidR="00483C66" w:rsidRPr="001A3721" w:rsidRDefault="00483C66" w:rsidP="00483C66">
      <w:pPr>
        <w:ind w:firstLine="720"/>
      </w:pPr>
      <w:r>
        <w:rPr>
          <w:b/>
          <w:bCs/>
        </w:rPr>
        <w:t>4(a)</w:t>
      </w:r>
      <w:r>
        <w:rPr>
          <w:b/>
          <w:bCs/>
        </w:rPr>
        <w:tab/>
      </w:r>
      <w:r w:rsidRPr="001A3721">
        <w:rPr>
          <w:b/>
          <w:bCs/>
        </w:rPr>
        <w:t>Respondents/NAICS Codes</w:t>
      </w:r>
    </w:p>
    <w:p w14:paraId="6FF2EBAC" w14:textId="77777777" w:rsidR="00483C66" w:rsidRPr="001A3721" w:rsidRDefault="00483C66" w:rsidP="00483C66"/>
    <w:p w14:paraId="55480937" w14:textId="5571BE03" w:rsidR="00F30BE2" w:rsidRDefault="00F36470" w:rsidP="00483C66">
      <w:pPr>
        <w:ind w:firstLine="720"/>
      </w:pPr>
      <w:r>
        <w:t xml:space="preserve">EPA estimates that there are </w:t>
      </w:r>
      <w:r w:rsidR="009A74BF">
        <w:t>39,645,600</w:t>
      </w:r>
      <w:r w:rsidRPr="00DD4E08">
        <w:t xml:space="preserve"> </w:t>
      </w:r>
      <w:r>
        <w:t xml:space="preserve">annual </w:t>
      </w:r>
      <w:r w:rsidRPr="00DD4E08">
        <w:t>respondents</w:t>
      </w:r>
      <w:r>
        <w:t xml:space="preserve">.  </w:t>
      </w:r>
      <w:r w:rsidR="00483C66" w:rsidRPr="001A3721">
        <w:t>The respondent universe for this ICR includes sellers, purchasers, lessors, and lessees of non</w:t>
      </w:r>
      <w:r w:rsidR="00483C66" w:rsidRPr="001A3721">
        <w:noBreakHyphen/>
        <w:t xml:space="preserve">exempt residential dwellings built before 1978, or real estate agents representing such parties. </w:t>
      </w:r>
      <w:r w:rsidR="00483C66">
        <w:t xml:space="preserve"> </w:t>
      </w:r>
      <w:r w:rsidR="00483C66" w:rsidRPr="001A3721">
        <w:t xml:space="preserve">Respondents affected by this collection activity </w:t>
      </w:r>
      <w:r w:rsidR="00483C66">
        <w:t>primarily include those businesses that fall under NAICS code 531, Real Estate, plus private parties engaged in sale or lease transactions.</w:t>
      </w:r>
    </w:p>
    <w:p w14:paraId="07936A29" w14:textId="77777777" w:rsidR="00F30BE2" w:rsidRDefault="00F30BE2">
      <w:pPr>
        <w:widowControl/>
        <w:autoSpaceDE/>
        <w:autoSpaceDN/>
        <w:adjustRightInd/>
      </w:pPr>
      <w:r>
        <w:br w:type="page"/>
      </w:r>
    </w:p>
    <w:tbl>
      <w:tblPr>
        <w:tblW w:w="0" w:type="auto"/>
        <w:jc w:val="center"/>
        <w:tblLayout w:type="fixed"/>
        <w:tblCellMar>
          <w:left w:w="120" w:type="dxa"/>
          <w:right w:w="120" w:type="dxa"/>
        </w:tblCellMar>
        <w:tblLook w:val="0000" w:firstRow="0" w:lastRow="0" w:firstColumn="0" w:lastColumn="0" w:noHBand="0" w:noVBand="0"/>
      </w:tblPr>
      <w:tblGrid>
        <w:gridCol w:w="3375"/>
        <w:gridCol w:w="1710"/>
        <w:gridCol w:w="4609"/>
      </w:tblGrid>
      <w:tr w:rsidR="00483C66" w14:paraId="05A4D99B" w14:textId="77777777" w:rsidTr="00181803">
        <w:trPr>
          <w:tblHeader/>
          <w:jc w:val="center"/>
        </w:trPr>
        <w:tc>
          <w:tcPr>
            <w:tcW w:w="3375" w:type="dxa"/>
            <w:tcBorders>
              <w:top w:val="double" w:sz="7" w:space="0" w:color="000000"/>
              <w:left w:val="double" w:sz="7" w:space="0" w:color="000000"/>
              <w:bottom w:val="single" w:sz="7" w:space="0" w:color="000000"/>
              <w:right w:val="single" w:sz="7" w:space="0" w:color="000000"/>
            </w:tcBorders>
          </w:tcPr>
          <w:p w14:paraId="6D1AC57A" w14:textId="77777777" w:rsidR="00483C66" w:rsidRDefault="00483C66" w:rsidP="00C95130">
            <w:pPr>
              <w:spacing w:line="120" w:lineRule="exact"/>
            </w:pPr>
          </w:p>
          <w:p w14:paraId="3716D4E1" w14:textId="77777777" w:rsidR="00483C66" w:rsidRPr="005C7A43" w:rsidRDefault="00483C66" w:rsidP="00C95130">
            <w:pPr>
              <w:spacing w:after="58"/>
              <w:jc w:val="center"/>
              <w:rPr>
                <w:b/>
              </w:rPr>
            </w:pPr>
            <w:r w:rsidRPr="005C7A43">
              <w:rPr>
                <w:b/>
              </w:rPr>
              <w:t>Categories</w:t>
            </w:r>
          </w:p>
        </w:tc>
        <w:tc>
          <w:tcPr>
            <w:tcW w:w="1710" w:type="dxa"/>
            <w:tcBorders>
              <w:top w:val="double" w:sz="7" w:space="0" w:color="000000"/>
              <w:left w:val="single" w:sz="7" w:space="0" w:color="000000"/>
              <w:bottom w:val="single" w:sz="7" w:space="0" w:color="000000"/>
              <w:right w:val="single" w:sz="7" w:space="0" w:color="000000"/>
            </w:tcBorders>
          </w:tcPr>
          <w:p w14:paraId="01F18373" w14:textId="77777777" w:rsidR="00483C66" w:rsidRDefault="00483C66" w:rsidP="00C95130">
            <w:pPr>
              <w:spacing w:line="120" w:lineRule="exact"/>
            </w:pPr>
          </w:p>
          <w:p w14:paraId="294C7FBC" w14:textId="77777777" w:rsidR="00483C66" w:rsidRPr="005C7A43" w:rsidRDefault="00483C66" w:rsidP="00C95130">
            <w:pPr>
              <w:spacing w:after="58"/>
              <w:jc w:val="center"/>
              <w:rPr>
                <w:b/>
              </w:rPr>
            </w:pPr>
            <w:r w:rsidRPr="005C7A43">
              <w:rPr>
                <w:b/>
              </w:rPr>
              <w:t>NAICS Codes</w:t>
            </w:r>
          </w:p>
        </w:tc>
        <w:tc>
          <w:tcPr>
            <w:tcW w:w="4609" w:type="dxa"/>
            <w:tcBorders>
              <w:top w:val="double" w:sz="7" w:space="0" w:color="000000"/>
              <w:left w:val="single" w:sz="7" w:space="0" w:color="000000"/>
              <w:bottom w:val="single" w:sz="7" w:space="0" w:color="000000"/>
              <w:right w:val="double" w:sz="7" w:space="0" w:color="000000"/>
            </w:tcBorders>
          </w:tcPr>
          <w:p w14:paraId="76CD2889" w14:textId="77777777" w:rsidR="00483C66" w:rsidRDefault="00483C66" w:rsidP="00C95130">
            <w:pPr>
              <w:spacing w:line="120" w:lineRule="exact"/>
            </w:pPr>
          </w:p>
          <w:p w14:paraId="37990D6D" w14:textId="77777777" w:rsidR="00483C66" w:rsidRPr="005C7A43" w:rsidRDefault="00483C66" w:rsidP="00C95130">
            <w:pPr>
              <w:spacing w:after="58"/>
              <w:jc w:val="center"/>
              <w:rPr>
                <w:b/>
              </w:rPr>
            </w:pPr>
            <w:r w:rsidRPr="005C7A43">
              <w:rPr>
                <w:b/>
              </w:rPr>
              <w:t>Examples of potentially-affected entities</w:t>
            </w:r>
          </w:p>
        </w:tc>
      </w:tr>
      <w:tr w:rsidR="00483C66" w14:paraId="4E120FD1" w14:textId="77777777" w:rsidTr="00181803">
        <w:trPr>
          <w:jc w:val="center"/>
        </w:trPr>
        <w:tc>
          <w:tcPr>
            <w:tcW w:w="3375" w:type="dxa"/>
            <w:tcBorders>
              <w:top w:val="single" w:sz="7" w:space="0" w:color="000000"/>
              <w:left w:val="double" w:sz="7" w:space="0" w:color="000000"/>
              <w:bottom w:val="single" w:sz="7" w:space="0" w:color="000000"/>
              <w:right w:val="single" w:sz="7" w:space="0" w:color="000000"/>
            </w:tcBorders>
          </w:tcPr>
          <w:p w14:paraId="203CBBF8" w14:textId="77777777" w:rsidR="00483C66" w:rsidRDefault="00483C66" w:rsidP="00C95130">
            <w:pPr>
              <w:spacing w:line="120" w:lineRule="exact"/>
            </w:pPr>
          </w:p>
          <w:p w14:paraId="5503D676" w14:textId="77777777" w:rsidR="00483C66" w:rsidRDefault="00483C66" w:rsidP="00C95130">
            <w:pPr>
              <w:spacing w:after="58"/>
            </w:pPr>
            <w:r>
              <w:t>Real Estate Operators/ Lessors</w:t>
            </w:r>
          </w:p>
        </w:tc>
        <w:tc>
          <w:tcPr>
            <w:tcW w:w="1710" w:type="dxa"/>
            <w:tcBorders>
              <w:top w:val="single" w:sz="7" w:space="0" w:color="000000"/>
              <w:left w:val="single" w:sz="7" w:space="0" w:color="000000"/>
              <w:bottom w:val="single" w:sz="7" w:space="0" w:color="000000"/>
              <w:right w:val="single" w:sz="7" w:space="0" w:color="000000"/>
            </w:tcBorders>
          </w:tcPr>
          <w:p w14:paraId="0F473DA5" w14:textId="77777777" w:rsidR="00483C66" w:rsidRDefault="00483C66" w:rsidP="00C95130">
            <w:pPr>
              <w:spacing w:line="120" w:lineRule="exact"/>
            </w:pPr>
          </w:p>
          <w:p w14:paraId="3B148F13" w14:textId="77777777" w:rsidR="00483C66" w:rsidRDefault="00483C66" w:rsidP="00C95130">
            <w:pPr>
              <w:spacing w:after="58"/>
              <w:jc w:val="center"/>
            </w:pPr>
            <w:r>
              <w:t>53111</w:t>
            </w:r>
          </w:p>
        </w:tc>
        <w:tc>
          <w:tcPr>
            <w:tcW w:w="4609" w:type="dxa"/>
            <w:tcBorders>
              <w:top w:val="single" w:sz="7" w:space="0" w:color="000000"/>
              <w:left w:val="single" w:sz="7" w:space="0" w:color="000000"/>
              <w:bottom w:val="single" w:sz="7" w:space="0" w:color="000000"/>
              <w:right w:val="double" w:sz="7" w:space="0" w:color="000000"/>
            </w:tcBorders>
          </w:tcPr>
          <w:p w14:paraId="1EC1A538" w14:textId="77777777" w:rsidR="00483C66" w:rsidRDefault="00483C66" w:rsidP="00C95130">
            <w:pPr>
              <w:spacing w:line="120" w:lineRule="exact"/>
            </w:pPr>
          </w:p>
          <w:p w14:paraId="05EC1C9B" w14:textId="77777777" w:rsidR="00483C66" w:rsidRDefault="00483C66" w:rsidP="00C95130">
            <w:pPr>
              <w:spacing w:after="58"/>
            </w:pPr>
            <w:r>
              <w:t>Lessors of residential buildings and dwellings</w:t>
            </w:r>
          </w:p>
        </w:tc>
      </w:tr>
      <w:tr w:rsidR="00483C66" w14:paraId="2BB7B755" w14:textId="77777777" w:rsidTr="00181803">
        <w:trPr>
          <w:jc w:val="center"/>
        </w:trPr>
        <w:tc>
          <w:tcPr>
            <w:tcW w:w="3375" w:type="dxa"/>
            <w:tcBorders>
              <w:top w:val="single" w:sz="7" w:space="0" w:color="000000"/>
              <w:left w:val="double" w:sz="7" w:space="0" w:color="000000"/>
              <w:bottom w:val="single" w:sz="7" w:space="0" w:color="000000"/>
              <w:right w:val="single" w:sz="7" w:space="0" w:color="000000"/>
            </w:tcBorders>
          </w:tcPr>
          <w:p w14:paraId="25F5B6E5" w14:textId="77777777" w:rsidR="00483C66" w:rsidRDefault="00483C66" w:rsidP="00C95130">
            <w:pPr>
              <w:spacing w:line="120" w:lineRule="exact"/>
            </w:pPr>
          </w:p>
          <w:p w14:paraId="5E762D3B" w14:textId="77777777" w:rsidR="00483C66" w:rsidRDefault="00483C66" w:rsidP="00C95130">
            <w:pPr>
              <w:spacing w:after="58"/>
            </w:pPr>
            <w:r>
              <w:t>Offices of Real Estate Agents/ Property Managers</w:t>
            </w:r>
          </w:p>
        </w:tc>
        <w:tc>
          <w:tcPr>
            <w:tcW w:w="1710" w:type="dxa"/>
            <w:tcBorders>
              <w:top w:val="single" w:sz="7" w:space="0" w:color="000000"/>
              <w:left w:val="single" w:sz="7" w:space="0" w:color="000000"/>
              <w:bottom w:val="single" w:sz="7" w:space="0" w:color="000000"/>
              <w:right w:val="single" w:sz="7" w:space="0" w:color="000000"/>
            </w:tcBorders>
          </w:tcPr>
          <w:p w14:paraId="76B2198E" w14:textId="77777777" w:rsidR="00483C66" w:rsidRDefault="00483C66" w:rsidP="00C95130">
            <w:pPr>
              <w:spacing w:line="120" w:lineRule="exact"/>
            </w:pPr>
          </w:p>
          <w:p w14:paraId="298B56B9" w14:textId="77777777" w:rsidR="00483C66" w:rsidRDefault="00483C66" w:rsidP="00C95130">
            <w:pPr>
              <w:jc w:val="center"/>
            </w:pPr>
            <w:r>
              <w:t>53121</w:t>
            </w:r>
          </w:p>
          <w:p w14:paraId="618AADAE" w14:textId="77777777" w:rsidR="00483C66" w:rsidRDefault="00483C66" w:rsidP="00C95130">
            <w:pPr>
              <w:spacing w:after="58"/>
              <w:jc w:val="center"/>
            </w:pPr>
            <w:r>
              <w:t>53131</w:t>
            </w:r>
          </w:p>
        </w:tc>
        <w:tc>
          <w:tcPr>
            <w:tcW w:w="4609" w:type="dxa"/>
            <w:tcBorders>
              <w:top w:val="single" w:sz="7" w:space="0" w:color="000000"/>
              <w:left w:val="single" w:sz="7" w:space="0" w:color="000000"/>
              <w:bottom w:val="single" w:sz="7" w:space="0" w:color="000000"/>
              <w:right w:val="double" w:sz="7" w:space="0" w:color="000000"/>
            </w:tcBorders>
          </w:tcPr>
          <w:p w14:paraId="2035C813" w14:textId="77777777" w:rsidR="00483C66" w:rsidRDefault="00483C66" w:rsidP="00C95130">
            <w:pPr>
              <w:spacing w:line="120" w:lineRule="exact"/>
            </w:pPr>
          </w:p>
          <w:p w14:paraId="4A494EE7" w14:textId="77777777" w:rsidR="00483C66" w:rsidRDefault="00483C66" w:rsidP="00C95130">
            <w:r>
              <w:t>Real estate agents and brokers</w:t>
            </w:r>
          </w:p>
          <w:p w14:paraId="7964D120" w14:textId="77777777" w:rsidR="00483C66" w:rsidRDefault="00483C66" w:rsidP="00C95130">
            <w:pPr>
              <w:spacing w:after="58"/>
            </w:pPr>
            <w:r>
              <w:t>Property managers</w:t>
            </w:r>
          </w:p>
        </w:tc>
      </w:tr>
      <w:tr w:rsidR="00483C66" w14:paraId="1DE7007E" w14:textId="77777777" w:rsidTr="00181803">
        <w:trPr>
          <w:jc w:val="center"/>
        </w:trPr>
        <w:tc>
          <w:tcPr>
            <w:tcW w:w="3375" w:type="dxa"/>
            <w:tcBorders>
              <w:top w:val="single" w:sz="7" w:space="0" w:color="000000"/>
              <w:left w:val="double" w:sz="7" w:space="0" w:color="000000"/>
              <w:bottom w:val="single" w:sz="7" w:space="0" w:color="000000"/>
              <w:right w:val="single" w:sz="7" w:space="0" w:color="000000"/>
            </w:tcBorders>
          </w:tcPr>
          <w:p w14:paraId="4200F159" w14:textId="77777777" w:rsidR="00483C66" w:rsidRDefault="00483C66" w:rsidP="00C95130">
            <w:pPr>
              <w:spacing w:line="120" w:lineRule="exact"/>
            </w:pPr>
          </w:p>
          <w:p w14:paraId="3937C963" w14:textId="77777777" w:rsidR="00483C66" w:rsidRDefault="00483C66" w:rsidP="00C95130">
            <w:pPr>
              <w:spacing w:after="58"/>
            </w:pPr>
            <w:r>
              <w:t>Private Parties/Sales Transactions</w:t>
            </w:r>
          </w:p>
        </w:tc>
        <w:tc>
          <w:tcPr>
            <w:tcW w:w="1710" w:type="dxa"/>
            <w:tcBorders>
              <w:top w:val="single" w:sz="7" w:space="0" w:color="000000"/>
              <w:left w:val="single" w:sz="7" w:space="0" w:color="000000"/>
              <w:bottom w:val="single" w:sz="7" w:space="0" w:color="000000"/>
              <w:right w:val="single" w:sz="7" w:space="0" w:color="000000"/>
            </w:tcBorders>
          </w:tcPr>
          <w:p w14:paraId="2C359D94" w14:textId="77777777" w:rsidR="00483C66" w:rsidRDefault="00483C66" w:rsidP="00C95130">
            <w:pPr>
              <w:spacing w:line="120" w:lineRule="exact"/>
            </w:pPr>
          </w:p>
          <w:p w14:paraId="1FEAFC9A" w14:textId="77777777" w:rsidR="00483C66" w:rsidRDefault="00483C66" w:rsidP="00C95130">
            <w:pPr>
              <w:spacing w:after="58"/>
              <w:jc w:val="center"/>
            </w:pPr>
            <w:r>
              <w:t>None</w:t>
            </w:r>
          </w:p>
        </w:tc>
        <w:tc>
          <w:tcPr>
            <w:tcW w:w="4609" w:type="dxa"/>
            <w:tcBorders>
              <w:top w:val="single" w:sz="7" w:space="0" w:color="000000"/>
              <w:left w:val="single" w:sz="7" w:space="0" w:color="000000"/>
              <w:bottom w:val="single" w:sz="7" w:space="0" w:color="000000"/>
              <w:right w:val="double" w:sz="7" w:space="0" w:color="000000"/>
            </w:tcBorders>
          </w:tcPr>
          <w:p w14:paraId="14E95E83" w14:textId="77777777" w:rsidR="00483C66" w:rsidRDefault="00483C66" w:rsidP="00C95130">
            <w:pPr>
              <w:spacing w:line="120" w:lineRule="exact"/>
            </w:pPr>
          </w:p>
          <w:p w14:paraId="57DB94C4" w14:textId="77777777" w:rsidR="00483C66" w:rsidRDefault="00483C66" w:rsidP="00C95130">
            <w:pPr>
              <w:spacing w:after="58"/>
            </w:pPr>
            <w:r>
              <w:t xml:space="preserve">Sellers and buyers of residential dwellings </w:t>
            </w:r>
          </w:p>
        </w:tc>
      </w:tr>
      <w:tr w:rsidR="00483C66" w14:paraId="5B4A66D8" w14:textId="77777777" w:rsidTr="00181803">
        <w:trPr>
          <w:jc w:val="center"/>
        </w:trPr>
        <w:tc>
          <w:tcPr>
            <w:tcW w:w="3375" w:type="dxa"/>
            <w:tcBorders>
              <w:top w:val="single" w:sz="7" w:space="0" w:color="000000"/>
              <w:left w:val="double" w:sz="7" w:space="0" w:color="000000"/>
              <w:bottom w:val="double" w:sz="7" w:space="0" w:color="000000"/>
              <w:right w:val="single" w:sz="7" w:space="0" w:color="000000"/>
            </w:tcBorders>
          </w:tcPr>
          <w:p w14:paraId="420A9AB8" w14:textId="77777777" w:rsidR="00483C66" w:rsidRDefault="00483C66" w:rsidP="00C95130">
            <w:pPr>
              <w:spacing w:line="120" w:lineRule="exact"/>
            </w:pPr>
          </w:p>
          <w:p w14:paraId="2BDE607C" w14:textId="77777777" w:rsidR="00483C66" w:rsidRDefault="00483C66" w:rsidP="00C95130">
            <w:pPr>
              <w:spacing w:after="58"/>
            </w:pPr>
            <w:r>
              <w:t>Private Parties/Lease Transactions</w:t>
            </w:r>
          </w:p>
        </w:tc>
        <w:tc>
          <w:tcPr>
            <w:tcW w:w="1710" w:type="dxa"/>
            <w:tcBorders>
              <w:top w:val="single" w:sz="7" w:space="0" w:color="000000"/>
              <w:left w:val="single" w:sz="7" w:space="0" w:color="000000"/>
              <w:bottom w:val="double" w:sz="7" w:space="0" w:color="000000"/>
              <w:right w:val="single" w:sz="7" w:space="0" w:color="000000"/>
            </w:tcBorders>
          </w:tcPr>
          <w:p w14:paraId="0D282E25" w14:textId="77777777" w:rsidR="00483C66" w:rsidRDefault="00483C66" w:rsidP="00C95130">
            <w:pPr>
              <w:spacing w:line="120" w:lineRule="exact"/>
            </w:pPr>
          </w:p>
          <w:p w14:paraId="597F04A7" w14:textId="77777777" w:rsidR="00483C66" w:rsidRDefault="00483C66" w:rsidP="00C95130">
            <w:pPr>
              <w:spacing w:after="58"/>
              <w:jc w:val="center"/>
            </w:pPr>
            <w:r>
              <w:t>None</w:t>
            </w:r>
          </w:p>
        </w:tc>
        <w:tc>
          <w:tcPr>
            <w:tcW w:w="4609" w:type="dxa"/>
            <w:tcBorders>
              <w:top w:val="single" w:sz="7" w:space="0" w:color="000000"/>
              <w:left w:val="single" w:sz="7" w:space="0" w:color="000000"/>
              <w:bottom w:val="double" w:sz="7" w:space="0" w:color="000000"/>
              <w:right w:val="double" w:sz="7" w:space="0" w:color="000000"/>
            </w:tcBorders>
          </w:tcPr>
          <w:p w14:paraId="78E251E2" w14:textId="77777777" w:rsidR="00483C66" w:rsidRDefault="00483C66" w:rsidP="00C95130">
            <w:pPr>
              <w:spacing w:line="120" w:lineRule="exact"/>
            </w:pPr>
          </w:p>
          <w:p w14:paraId="1D6C356D" w14:textId="77777777" w:rsidR="00483C66" w:rsidRDefault="00483C66" w:rsidP="00C95130">
            <w:pPr>
              <w:spacing w:after="58"/>
            </w:pPr>
            <w:r>
              <w:t>Landlords and tenants of residential dwellings</w:t>
            </w:r>
          </w:p>
        </w:tc>
      </w:tr>
    </w:tbl>
    <w:p w14:paraId="50585AEA" w14:textId="77777777" w:rsidR="00483C66" w:rsidRDefault="00483C66" w:rsidP="00483C66"/>
    <w:p w14:paraId="68A492CE" w14:textId="2847E554" w:rsidR="00483C66" w:rsidRDefault="00483C66" w:rsidP="00483C66">
      <w:pPr>
        <w:ind w:firstLine="720"/>
      </w:pPr>
      <w:r>
        <w:t xml:space="preserve">This listing is not intended to be exhaustive.  The North American Industrial Classification System (NAICS) codes have been provided to assist in determining whether or not this action applies to certain entities.  </w:t>
      </w:r>
      <w:r w:rsidR="002E6930">
        <w:t>T</w:t>
      </w:r>
      <w:r>
        <w:t>he applicability provisions in 40 CFR 745.100</w:t>
      </w:r>
      <w:r w:rsidR="002E6930">
        <w:t xml:space="preserve"> clarify what entities are affected by this action</w:t>
      </w:r>
      <w:r>
        <w:t>.</w:t>
      </w:r>
    </w:p>
    <w:p w14:paraId="0CA0D3D6" w14:textId="77777777" w:rsidR="00483C66" w:rsidRDefault="00483C66" w:rsidP="00483C66"/>
    <w:p w14:paraId="10EB7AE8" w14:textId="77777777" w:rsidR="00483C66" w:rsidRDefault="00483C66" w:rsidP="00F36470">
      <w:pPr>
        <w:keepNext/>
        <w:ind w:firstLine="720"/>
      </w:pPr>
      <w:r>
        <w:rPr>
          <w:b/>
          <w:bCs/>
        </w:rPr>
        <w:t>4(b)</w:t>
      </w:r>
      <w:r>
        <w:rPr>
          <w:b/>
          <w:bCs/>
        </w:rPr>
        <w:tab/>
        <w:t>Information Requested</w:t>
      </w:r>
    </w:p>
    <w:p w14:paraId="34D6D8AB" w14:textId="77777777" w:rsidR="00483C66" w:rsidRDefault="00483C66" w:rsidP="00F36470">
      <w:pPr>
        <w:keepNext/>
      </w:pPr>
    </w:p>
    <w:p w14:paraId="3142EF6A" w14:textId="0FB456E3" w:rsidR="00483C66" w:rsidRDefault="00483C66" w:rsidP="00F36470">
      <w:pPr>
        <w:keepNext/>
        <w:ind w:firstLine="720"/>
      </w:pPr>
      <w:r>
        <w:t>(i)</w:t>
      </w:r>
      <w:r>
        <w:tab/>
        <w:t>Data Items</w:t>
      </w:r>
    </w:p>
    <w:p w14:paraId="6FE7806F" w14:textId="77777777" w:rsidR="00483C66" w:rsidRDefault="00483C66" w:rsidP="00F36470">
      <w:pPr>
        <w:keepNext/>
      </w:pPr>
    </w:p>
    <w:p w14:paraId="1F3714BE" w14:textId="7F2D4F98" w:rsidR="00483C66" w:rsidRDefault="00483C66" w:rsidP="00F36470">
      <w:pPr>
        <w:keepNext/>
        <w:ind w:firstLine="720"/>
      </w:pPr>
      <w:r>
        <w:t>When engaged in the subject activity, i.e., the sale or lease of target housing, the respondent must maintain the following records:</w:t>
      </w:r>
    </w:p>
    <w:p w14:paraId="1F237E97" w14:textId="77777777" w:rsidR="00483C66" w:rsidRDefault="00483C66" w:rsidP="00483C66">
      <w:pPr>
        <w:ind w:firstLine="720"/>
      </w:pPr>
    </w:p>
    <w:p w14:paraId="2FBC17DC" w14:textId="77777777" w:rsidR="00483C66" w:rsidRDefault="00483C66" w:rsidP="00DE3A26">
      <w:pPr>
        <w:numPr>
          <w:ilvl w:val="0"/>
          <w:numId w:val="17"/>
        </w:numPr>
      </w:pPr>
      <w:r>
        <w:t>Signed, dated, and completed disclosure forms from sales and leases involving the target housing</w:t>
      </w:r>
    </w:p>
    <w:p w14:paraId="5DEC24D1" w14:textId="77777777" w:rsidR="00483C66" w:rsidRDefault="00483C66" w:rsidP="00DE3A26">
      <w:pPr>
        <w:numPr>
          <w:ilvl w:val="0"/>
          <w:numId w:val="17"/>
        </w:numPr>
      </w:pPr>
      <w:r>
        <w:t>Known information on LBP and LBP hazards in the target housing</w:t>
      </w:r>
    </w:p>
    <w:p w14:paraId="474D5438" w14:textId="77777777" w:rsidR="00483C66" w:rsidRDefault="00483C66" w:rsidP="00483C66">
      <w:pPr>
        <w:ind w:firstLine="720"/>
      </w:pPr>
    </w:p>
    <w:p w14:paraId="7CA4D091" w14:textId="77777777" w:rsidR="00483C66" w:rsidRDefault="00483C66" w:rsidP="00483C66">
      <w:pPr>
        <w:ind w:firstLine="720"/>
      </w:pPr>
      <w:r>
        <w:t>(ii)</w:t>
      </w:r>
      <w:r>
        <w:tab/>
        <w:t>Respondent Activities</w:t>
      </w:r>
    </w:p>
    <w:p w14:paraId="59E23DEA" w14:textId="77777777" w:rsidR="00483C66" w:rsidRDefault="00483C66" w:rsidP="00483C66"/>
    <w:p w14:paraId="576E21EF" w14:textId="77777777" w:rsidR="00483C66" w:rsidRDefault="00483C66" w:rsidP="00483C66">
      <w:pPr>
        <w:ind w:firstLine="720"/>
      </w:pPr>
      <w:r>
        <w:t>When engaged in the subject activity, i.e., the sale or lease of target housing, the respondent must perform the following activities:</w:t>
      </w:r>
    </w:p>
    <w:p w14:paraId="3718A531" w14:textId="77777777" w:rsidR="00483C66" w:rsidRDefault="00483C66" w:rsidP="00483C66">
      <w:pPr>
        <w:ind w:firstLine="720"/>
      </w:pPr>
    </w:p>
    <w:p w14:paraId="47861AB3" w14:textId="77777777" w:rsidR="00483C66" w:rsidRDefault="00483C66" w:rsidP="00DE3A26">
      <w:pPr>
        <w:numPr>
          <w:ilvl w:val="0"/>
          <w:numId w:val="17"/>
        </w:numPr>
      </w:pPr>
      <w:r>
        <w:t xml:space="preserve">Read the regulation to learn the basic requirements </w:t>
      </w:r>
    </w:p>
    <w:p w14:paraId="7EBB0CF4" w14:textId="77777777" w:rsidR="00483C66" w:rsidRDefault="00483C66" w:rsidP="00DE3A26">
      <w:pPr>
        <w:numPr>
          <w:ilvl w:val="0"/>
          <w:numId w:val="17"/>
        </w:numPr>
      </w:pPr>
      <w:r>
        <w:t>Prepare and complete the written form</w:t>
      </w:r>
    </w:p>
    <w:p w14:paraId="68ECFB3A" w14:textId="77777777" w:rsidR="00483C66" w:rsidRDefault="00483C66" w:rsidP="00DE3A26">
      <w:pPr>
        <w:numPr>
          <w:ilvl w:val="0"/>
          <w:numId w:val="17"/>
        </w:numPr>
      </w:pPr>
      <w:r>
        <w:t>Store, file, and maintain the information for at least three years</w:t>
      </w:r>
    </w:p>
    <w:p w14:paraId="666ED362" w14:textId="77777777" w:rsidR="00483C66" w:rsidRDefault="00483C66" w:rsidP="00483C66">
      <w:pPr>
        <w:rPr>
          <w:b/>
          <w:bCs/>
        </w:rPr>
      </w:pPr>
    </w:p>
    <w:p w14:paraId="44B04558" w14:textId="77777777" w:rsidR="00483C66" w:rsidRDefault="00483C66" w:rsidP="00483C66">
      <w:pPr>
        <w:rPr>
          <w:b/>
          <w:bCs/>
        </w:rPr>
      </w:pPr>
    </w:p>
    <w:p w14:paraId="39612CA4" w14:textId="77777777" w:rsidR="00483C66" w:rsidRDefault="00483C66" w:rsidP="00847CC5">
      <w:pPr>
        <w:ind w:left="720" w:hanging="720"/>
      </w:pPr>
      <w:r>
        <w:rPr>
          <w:b/>
          <w:bCs/>
        </w:rPr>
        <w:t>5</w:t>
      </w:r>
      <w:r w:rsidR="00847CC5">
        <w:rPr>
          <w:b/>
          <w:bCs/>
        </w:rPr>
        <w:t>.</w:t>
      </w:r>
      <w:r w:rsidR="00847CC5">
        <w:rPr>
          <w:b/>
          <w:bCs/>
        </w:rPr>
        <w:tab/>
      </w:r>
      <w:r>
        <w:rPr>
          <w:b/>
          <w:bCs/>
        </w:rPr>
        <w:t>THE INFORMATION COLLECTED</w:t>
      </w:r>
      <w:r>
        <w:rPr>
          <w:b/>
          <w:bCs/>
        </w:rPr>
        <w:noBreakHyphen/>
      </w:r>
      <w:r>
        <w:rPr>
          <w:b/>
          <w:bCs/>
        </w:rPr>
        <w:noBreakHyphen/>
        <w:t>AGENCY ACTIVITIES, COLLECTION METHODOLOGY, AND INFORMATION MANAGEMENT</w:t>
      </w:r>
    </w:p>
    <w:p w14:paraId="5FFA6A17" w14:textId="77777777" w:rsidR="00483C66" w:rsidRDefault="00483C66" w:rsidP="00483C66"/>
    <w:p w14:paraId="24C4DE62" w14:textId="77777777" w:rsidR="00483C66" w:rsidRDefault="00483C66" w:rsidP="00483C66">
      <w:pPr>
        <w:ind w:firstLine="720"/>
      </w:pPr>
      <w:r>
        <w:rPr>
          <w:b/>
          <w:bCs/>
        </w:rPr>
        <w:t>5(a)</w:t>
      </w:r>
      <w:r>
        <w:rPr>
          <w:b/>
          <w:bCs/>
        </w:rPr>
        <w:tab/>
        <w:t>Agency Activities</w:t>
      </w:r>
    </w:p>
    <w:p w14:paraId="2F9409E7" w14:textId="77777777" w:rsidR="00483C66" w:rsidRDefault="00483C66" w:rsidP="00483C66"/>
    <w:p w14:paraId="5D4CB483" w14:textId="77777777" w:rsidR="00483C66" w:rsidRDefault="00483C66" w:rsidP="00483C66">
      <w:pPr>
        <w:ind w:firstLine="720"/>
      </w:pPr>
      <w:r>
        <w:t>The primary purpose of this information collection activity is the provision of certain information between two parties in a transaction, i.e., third party disclosure.  The agencies are therefore primarily engaged in the following basic activities:</w:t>
      </w:r>
    </w:p>
    <w:p w14:paraId="2F2B3288" w14:textId="77777777" w:rsidR="00181803" w:rsidRDefault="00181803" w:rsidP="00483C66">
      <w:pPr>
        <w:ind w:firstLine="720"/>
      </w:pPr>
    </w:p>
    <w:p w14:paraId="7AEC7B38" w14:textId="77777777" w:rsidR="00483C66" w:rsidRDefault="00483C66" w:rsidP="00DE3A26">
      <w:pPr>
        <w:numPr>
          <w:ilvl w:val="0"/>
          <w:numId w:val="17"/>
        </w:numPr>
      </w:pPr>
      <w:r>
        <w:lastRenderedPageBreak/>
        <w:t>Public outreach to assist in the understanding of, and compliance with, the rule requirements</w:t>
      </w:r>
    </w:p>
    <w:p w14:paraId="5D400515" w14:textId="7A864279" w:rsidR="00483C66" w:rsidRDefault="00483C66" w:rsidP="00DE3A26">
      <w:pPr>
        <w:numPr>
          <w:ilvl w:val="0"/>
          <w:numId w:val="1"/>
        </w:numPr>
      </w:pPr>
      <w:r>
        <w:t>The development and maintenance of an infrastructure fo</w:t>
      </w:r>
      <w:r w:rsidR="0043374F">
        <w:t xml:space="preserve">r receiving tips and complaints </w:t>
      </w:r>
      <w:r>
        <w:t>regarding allege</w:t>
      </w:r>
      <w:r w:rsidR="0043374F">
        <w:t>d violations of the regulations</w:t>
      </w:r>
    </w:p>
    <w:p w14:paraId="7C0FECA3" w14:textId="77777777" w:rsidR="00483C66" w:rsidRDefault="00483C66" w:rsidP="00DE3A26">
      <w:pPr>
        <w:numPr>
          <w:ilvl w:val="0"/>
          <w:numId w:val="19"/>
        </w:numPr>
      </w:pPr>
      <w:r>
        <w:t>Compliance monitoring and enforcement of the provisions in the regulation</w:t>
      </w:r>
    </w:p>
    <w:p w14:paraId="09F62CA5" w14:textId="77777777" w:rsidR="00483C66" w:rsidRDefault="00483C66" w:rsidP="00483C66">
      <w:r>
        <w:t xml:space="preserve"> </w:t>
      </w:r>
    </w:p>
    <w:p w14:paraId="441B5A22" w14:textId="77777777" w:rsidR="00483C66" w:rsidRDefault="00483C66" w:rsidP="00483C66">
      <w:pPr>
        <w:ind w:firstLine="720"/>
      </w:pPr>
      <w:r>
        <w:rPr>
          <w:b/>
          <w:bCs/>
        </w:rPr>
        <w:t>5(b)</w:t>
      </w:r>
      <w:r>
        <w:rPr>
          <w:b/>
          <w:bCs/>
        </w:rPr>
        <w:tab/>
        <w:t>Collection Methodology and Management</w:t>
      </w:r>
    </w:p>
    <w:p w14:paraId="685D99EC" w14:textId="77777777" w:rsidR="00483C66" w:rsidRDefault="00483C66" w:rsidP="00483C66"/>
    <w:p w14:paraId="69E6EF30" w14:textId="77777777" w:rsidR="00483C66" w:rsidRDefault="00483C66" w:rsidP="00483C66">
      <w:pPr>
        <w:ind w:firstLine="720"/>
      </w:pPr>
      <w:r>
        <w:t>This is a third party disclosure requirement that occurs on a specific occasion.  There is no information collection by the agencies.  Records are required to be retained by regulated parties and made available to the agencies as part of compliance monitoring and enforcement activities.</w:t>
      </w:r>
    </w:p>
    <w:p w14:paraId="5B72F953" w14:textId="77777777" w:rsidR="00483C66" w:rsidRDefault="00483C66" w:rsidP="00483C66"/>
    <w:p w14:paraId="64D3CCC7" w14:textId="77777777" w:rsidR="00483C66" w:rsidRDefault="00483C66" w:rsidP="00483C66">
      <w:pPr>
        <w:ind w:firstLine="720"/>
      </w:pPr>
      <w:r>
        <w:rPr>
          <w:b/>
          <w:bCs/>
        </w:rPr>
        <w:t>5(c)</w:t>
      </w:r>
      <w:r>
        <w:rPr>
          <w:b/>
          <w:bCs/>
        </w:rPr>
        <w:tab/>
        <w:t>Small Entity Flexibility</w:t>
      </w:r>
    </w:p>
    <w:p w14:paraId="2C63D027" w14:textId="77777777" w:rsidR="00483C66" w:rsidRDefault="00483C66" w:rsidP="00483C66"/>
    <w:p w14:paraId="0C352430" w14:textId="77777777" w:rsidR="00483C66" w:rsidRDefault="00483C66" w:rsidP="00483C66">
      <w:pPr>
        <w:ind w:firstLine="720"/>
      </w:pPr>
      <w:r>
        <w:t>The affected population for this rule is largely comprised of small entities, and all of the requirements have been crafted to maximize flexibility.  EPA and HUD have also developed guidance and a sample form to further facilitate and assist small entities with compliance.</w:t>
      </w:r>
    </w:p>
    <w:p w14:paraId="6DBA0BDE" w14:textId="77777777" w:rsidR="00483C66" w:rsidRDefault="00483C66" w:rsidP="00483C66"/>
    <w:p w14:paraId="156639F7" w14:textId="77777777" w:rsidR="00483C66" w:rsidRDefault="00483C66" w:rsidP="00F36470">
      <w:pPr>
        <w:keepNext/>
        <w:ind w:firstLine="720"/>
      </w:pPr>
      <w:r>
        <w:rPr>
          <w:b/>
          <w:bCs/>
        </w:rPr>
        <w:t>5(d)</w:t>
      </w:r>
      <w:r>
        <w:rPr>
          <w:b/>
          <w:bCs/>
        </w:rPr>
        <w:tab/>
        <w:t>Collection Schedule</w:t>
      </w:r>
    </w:p>
    <w:p w14:paraId="0DCA6504" w14:textId="77777777" w:rsidR="00483C66" w:rsidRDefault="00483C66" w:rsidP="00F36470">
      <w:pPr>
        <w:keepNext/>
      </w:pPr>
    </w:p>
    <w:p w14:paraId="28920B58" w14:textId="77777777" w:rsidR="00483C66" w:rsidRDefault="00483C66" w:rsidP="00F36470">
      <w:pPr>
        <w:keepNext/>
        <w:ind w:firstLine="720"/>
      </w:pPr>
      <w:r>
        <w:t>The third party disclosure is transaction specific and only occurs when the regulated entities are engaged in a specific transaction, i.e., the sale or lease of target housing.</w:t>
      </w:r>
    </w:p>
    <w:p w14:paraId="05C9EDFD" w14:textId="77777777" w:rsidR="00483C66" w:rsidRDefault="00483C66" w:rsidP="00483C66">
      <w:pPr>
        <w:ind w:firstLine="720"/>
      </w:pPr>
    </w:p>
    <w:p w14:paraId="2EBBAD2C" w14:textId="77777777" w:rsidR="00483C66" w:rsidRDefault="00483C66" w:rsidP="00483C66"/>
    <w:p w14:paraId="70EF358B" w14:textId="556F719A" w:rsidR="008873E5" w:rsidRPr="001A3721" w:rsidRDefault="00113D46" w:rsidP="008873E5">
      <w:r>
        <w:rPr>
          <w:b/>
          <w:bCs/>
        </w:rPr>
        <w:t xml:space="preserve"> </w:t>
      </w:r>
      <w:r w:rsidR="008873E5" w:rsidRPr="001A3721">
        <w:rPr>
          <w:b/>
          <w:bCs/>
        </w:rPr>
        <w:t>6.</w:t>
      </w:r>
      <w:r w:rsidR="008873E5">
        <w:rPr>
          <w:b/>
          <w:bCs/>
        </w:rPr>
        <w:tab/>
      </w:r>
      <w:r w:rsidR="008873E5" w:rsidRPr="001A3721">
        <w:rPr>
          <w:b/>
          <w:bCs/>
        </w:rPr>
        <w:t>ESTIMATING THE BURDEN AND COST OF THE COLLECTION</w:t>
      </w:r>
    </w:p>
    <w:p w14:paraId="23E5F70E" w14:textId="77777777" w:rsidR="008873E5" w:rsidRPr="001A3721" w:rsidRDefault="008873E5" w:rsidP="008873E5"/>
    <w:p w14:paraId="48439ABE" w14:textId="77777777" w:rsidR="008873E5" w:rsidRPr="001A3721" w:rsidRDefault="008873E5" w:rsidP="008873E5">
      <w:pPr>
        <w:ind w:firstLine="720"/>
      </w:pPr>
      <w:r w:rsidRPr="001A3721">
        <w:t>Burden hour and associated annual costs have been estimated for three classes of respondents identified as being affected by the lead-based paint hazard disclosure rule for real estate transfers:</w:t>
      </w:r>
    </w:p>
    <w:p w14:paraId="64944FE0" w14:textId="77777777" w:rsidR="008873E5" w:rsidRPr="001A3721" w:rsidRDefault="008873E5" w:rsidP="008873E5"/>
    <w:p w14:paraId="28C930F3" w14:textId="77777777" w:rsidR="008873E5" w:rsidRPr="001A3721" w:rsidRDefault="008873E5" w:rsidP="008873E5">
      <w:pPr>
        <w:tabs>
          <w:tab w:val="left" w:pos="-1440"/>
        </w:tabs>
        <w:ind w:firstLine="720"/>
      </w:pPr>
      <w:r w:rsidRPr="001A3721">
        <w:t>1.</w:t>
      </w:r>
      <w:r w:rsidRPr="001A3721">
        <w:tab/>
        <w:t>Property Owners and Lessors</w:t>
      </w:r>
    </w:p>
    <w:p w14:paraId="49679552" w14:textId="77777777" w:rsidR="008873E5" w:rsidRPr="001A3721" w:rsidRDefault="008873E5" w:rsidP="008873E5">
      <w:pPr>
        <w:tabs>
          <w:tab w:val="left" w:pos="-1440"/>
        </w:tabs>
        <w:ind w:firstLine="720"/>
      </w:pPr>
      <w:r w:rsidRPr="001A3721">
        <w:t>2.</w:t>
      </w:r>
      <w:r w:rsidRPr="001A3721">
        <w:tab/>
        <w:t>Offerors/Buyers and Lessees/Tenants</w:t>
      </w:r>
    </w:p>
    <w:p w14:paraId="75911D5D" w14:textId="3D5C5E0B" w:rsidR="008873E5" w:rsidRPr="001A3721" w:rsidRDefault="008873E5" w:rsidP="00F30BE2">
      <w:pPr>
        <w:tabs>
          <w:tab w:val="left" w:pos="-1440"/>
        </w:tabs>
        <w:ind w:left="1440" w:hanging="720"/>
      </w:pPr>
      <w:r w:rsidRPr="001A3721">
        <w:t xml:space="preserve">3. </w:t>
      </w:r>
      <w:r w:rsidRPr="001A3721">
        <w:tab/>
        <w:t>Agents acting on behalf of Property Owners and Lessors, and Agents acting on behalf of Offerors/Buyers (following prior analyses, it is assumed that there are no agents acting on behalf of lessees or tenants)</w:t>
      </w:r>
    </w:p>
    <w:p w14:paraId="5B206CD9" w14:textId="77777777" w:rsidR="008873E5" w:rsidRDefault="008873E5" w:rsidP="008873E5"/>
    <w:p w14:paraId="05FCA89D" w14:textId="77777777" w:rsidR="008873E5" w:rsidRPr="001A3721" w:rsidRDefault="008873E5" w:rsidP="008873E5">
      <w:r w:rsidRPr="001A3721">
        <w:t>Burden hours and costs were estimated for four activities:</w:t>
      </w:r>
    </w:p>
    <w:p w14:paraId="48DD321A" w14:textId="77777777" w:rsidR="008873E5" w:rsidRPr="001A3721" w:rsidRDefault="008873E5" w:rsidP="008873E5"/>
    <w:p w14:paraId="68D7E995" w14:textId="77777777" w:rsidR="008873E5" w:rsidRPr="001A3721" w:rsidRDefault="008873E5" w:rsidP="008873E5">
      <w:pPr>
        <w:tabs>
          <w:tab w:val="left" w:pos="-1440"/>
        </w:tabs>
        <w:ind w:firstLine="720"/>
      </w:pPr>
      <w:r w:rsidRPr="001A3721">
        <w:t>1.</w:t>
      </w:r>
      <w:r w:rsidRPr="001A3721">
        <w:tab/>
        <w:t>Start-up activity</w:t>
      </w:r>
    </w:p>
    <w:p w14:paraId="3E28E6AD" w14:textId="77777777" w:rsidR="008873E5" w:rsidRPr="001A3721" w:rsidRDefault="008873E5" w:rsidP="008873E5">
      <w:pPr>
        <w:tabs>
          <w:tab w:val="left" w:pos="-1440"/>
        </w:tabs>
        <w:ind w:firstLine="720"/>
      </w:pPr>
      <w:r w:rsidRPr="001A3721">
        <w:t>2.</w:t>
      </w:r>
      <w:r w:rsidRPr="001A3721">
        <w:tab/>
        <w:t>Disclosure record preparation activity</w:t>
      </w:r>
    </w:p>
    <w:p w14:paraId="422643C1" w14:textId="77777777" w:rsidR="008873E5" w:rsidRPr="001A3721" w:rsidRDefault="008873E5" w:rsidP="008873E5">
      <w:pPr>
        <w:tabs>
          <w:tab w:val="left" w:pos="-1440"/>
        </w:tabs>
        <w:ind w:firstLine="720"/>
      </w:pPr>
      <w:r>
        <w:t>3.</w:t>
      </w:r>
      <w:r>
        <w:tab/>
        <w:t>Record-k</w:t>
      </w:r>
      <w:r w:rsidRPr="001A3721">
        <w:t>eeping</w:t>
      </w:r>
    </w:p>
    <w:p w14:paraId="510212D6" w14:textId="77777777" w:rsidR="008873E5" w:rsidRPr="001A3721" w:rsidRDefault="008873E5" w:rsidP="008873E5">
      <w:pPr>
        <w:tabs>
          <w:tab w:val="left" w:pos="-1440"/>
        </w:tabs>
        <w:ind w:firstLine="720"/>
      </w:pPr>
      <w:r w:rsidRPr="001A3721">
        <w:t>4.</w:t>
      </w:r>
      <w:r w:rsidRPr="001A3721">
        <w:tab/>
        <w:t>Materials</w:t>
      </w:r>
    </w:p>
    <w:p w14:paraId="57997FC5" w14:textId="77777777" w:rsidR="008873E5" w:rsidRPr="001A3721" w:rsidRDefault="008873E5" w:rsidP="008873E5"/>
    <w:p w14:paraId="36C79537" w14:textId="5AFD2F2E" w:rsidR="008873E5" w:rsidRPr="001A3721" w:rsidRDefault="008873E5" w:rsidP="008873E5">
      <w:pPr>
        <w:ind w:firstLine="720"/>
      </w:pPr>
      <w:r w:rsidRPr="001A3721">
        <w:t>The burden hour and cost estimates are summarized in the attached tables and discussed below.</w:t>
      </w:r>
      <w:r w:rsidRPr="00AF1813">
        <w:rPr>
          <w:rStyle w:val="FootnoteReference"/>
          <w:vertAlign w:val="superscript"/>
        </w:rPr>
        <w:footnoteReference w:id="2"/>
      </w:r>
      <w:r w:rsidRPr="001A3721">
        <w:t xml:space="preserve">  For the ICR burden analysis, burden hours per individual respondent for a given activity were estimated from the total number of annual burden hours in that </w:t>
      </w:r>
      <w:r>
        <w:t xml:space="preserve">activity </w:t>
      </w:r>
      <w:r w:rsidRPr="001A3721">
        <w:t>divided by the estimated total number of respondent parties that would potentially be a</w:t>
      </w:r>
      <w:r w:rsidR="00997B32">
        <w:t>ffected by the disclosure rule.</w:t>
      </w:r>
    </w:p>
    <w:p w14:paraId="21B420FF" w14:textId="77777777" w:rsidR="008873E5" w:rsidRDefault="008873E5" w:rsidP="008873E5"/>
    <w:p w14:paraId="16628B17" w14:textId="77777777" w:rsidR="008873E5" w:rsidRPr="001A3721" w:rsidRDefault="008873E5" w:rsidP="008873E5">
      <w:pPr>
        <w:ind w:firstLine="720"/>
      </w:pPr>
      <w:r>
        <w:t xml:space="preserve">The unit burden estimates used in this analysis were developed and published in the </w:t>
      </w:r>
      <w:r w:rsidRPr="00B1606A">
        <w:rPr>
          <w:i/>
        </w:rPr>
        <w:t>1995 RIA of Lead-Based Paint Hazard Disclosure Rule for Real Estate Transfers</w:t>
      </w:r>
      <w:r>
        <w:t>. To develop these burden estimates EPA consulted with the Massachusetts Conveyancers Association and representatives of affected parties. The Start-up burden was based on the amount of time the association dedicated to the disclosure in their lead paint law training class. Disclosure burden was based on the average amount of time real estate agents and lessors spent discussing the disclosure with their clients.</w:t>
      </w:r>
    </w:p>
    <w:p w14:paraId="5D7EAA86" w14:textId="77777777" w:rsidR="008873E5" w:rsidRDefault="008873E5" w:rsidP="008873E5">
      <w:pPr>
        <w:rPr>
          <w:color w:val="000000"/>
        </w:rPr>
      </w:pPr>
    </w:p>
    <w:p w14:paraId="5F60C738" w14:textId="544DF0D4" w:rsidR="008873E5" w:rsidRDefault="008873E5" w:rsidP="008873E5">
      <w:pPr>
        <w:ind w:firstLine="720"/>
        <w:rPr>
          <w:color w:val="000000"/>
        </w:rPr>
      </w:pPr>
      <w:r w:rsidRPr="001A3721">
        <w:rPr>
          <w:color w:val="000000"/>
        </w:rPr>
        <w:t xml:space="preserve">The </w:t>
      </w:r>
      <w:r>
        <w:rPr>
          <w:color w:val="000000"/>
        </w:rPr>
        <w:t xml:space="preserve">estimated paperwork burden on a </w:t>
      </w:r>
      <w:r w:rsidRPr="001A3721">
        <w:rPr>
          <w:color w:val="000000"/>
        </w:rPr>
        <w:t xml:space="preserve">per-event </w:t>
      </w:r>
      <w:r>
        <w:rPr>
          <w:color w:val="000000"/>
        </w:rPr>
        <w:t>basis and the estimated</w:t>
      </w:r>
      <w:r w:rsidRPr="001A3721">
        <w:rPr>
          <w:color w:val="000000"/>
        </w:rPr>
        <w:t xml:space="preserve"> number of </w:t>
      </w:r>
      <w:r>
        <w:rPr>
          <w:color w:val="000000"/>
        </w:rPr>
        <w:t>respondents subject to the disclosure requirements are presented in Table 6.1. An assumption was made that two offers are made per sale creating multiple disclosure events but only one completed transaction. Rental events are assumed to have one disclosure per rental occurring during lease signing. A complete discussion of the annual number of sale and rental eve</w:t>
      </w:r>
      <w:r w:rsidR="00997B32">
        <w:rPr>
          <w:color w:val="000000"/>
        </w:rPr>
        <w:t>nts is provided in section 6(d) below.</w:t>
      </w:r>
    </w:p>
    <w:p w14:paraId="1EC7A8CE" w14:textId="77777777" w:rsidR="008873E5" w:rsidRDefault="008873E5" w:rsidP="008873E5"/>
    <w:p w14:paraId="6CA3AB2B" w14:textId="77777777" w:rsidR="008873E5" w:rsidRDefault="008873E5" w:rsidP="008873E5">
      <w:pPr>
        <w:keepNext/>
        <w:keepLines/>
        <w:widowControl/>
        <w:jc w:val="center"/>
        <w:outlineLvl w:val="0"/>
        <w:rPr>
          <w:b/>
        </w:rPr>
      </w:pPr>
      <w:r>
        <w:rPr>
          <w:b/>
        </w:rPr>
        <w:t xml:space="preserve">Table 6.1: </w:t>
      </w:r>
      <w:r w:rsidRPr="00BC79A2">
        <w:rPr>
          <w:b/>
        </w:rPr>
        <w:t>Summary of Time Requirements for Appropriate Cost Components</w:t>
      </w:r>
      <w:r>
        <w:rPr>
          <w:b/>
        </w:rPr>
        <w:t xml:space="preserve"> </w:t>
      </w:r>
      <w:r w:rsidRPr="00BC79A2">
        <w:rPr>
          <w:b/>
          <w:vertAlign w:val="superscript"/>
        </w:rPr>
        <w:t>a</w:t>
      </w:r>
    </w:p>
    <w:tbl>
      <w:tblPr>
        <w:tblW w:w="9200" w:type="dxa"/>
        <w:jc w:val="center"/>
        <w:tblLook w:val="0000" w:firstRow="0" w:lastRow="0" w:firstColumn="0" w:lastColumn="0" w:noHBand="0" w:noVBand="0"/>
      </w:tblPr>
      <w:tblGrid>
        <w:gridCol w:w="4211"/>
        <w:gridCol w:w="1866"/>
        <w:gridCol w:w="3123"/>
      </w:tblGrid>
      <w:tr w:rsidR="008873E5" w:rsidRPr="00E15DDD" w14:paraId="6DB1AF37" w14:textId="77777777" w:rsidTr="008873E5">
        <w:trPr>
          <w:trHeight w:val="336"/>
          <w:jc w:val="center"/>
        </w:trPr>
        <w:tc>
          <w:tcPr>
            <w:tcW w:w="4211" w:type="dxa"/>
            <w:tcBorders>
              <w:top w:val="single" w:sz="4" w:space="0" w:color="auto"/>
              <w:left w:val="single" w:sz="4" w:space="0" w:color="auto"/>
              <w:bottom w:val="double" w:sz="6" w:space="0" w:color="auto"/>
              <w:right w:val="single" w:sz="4" w:space="0" w:color="auto"/>
            </w:tcBorders>
            <w:shd w:val="clear" w:color="auto" w:fill="auto"/>
          </w:tcPr>
          <w:p w14:paraId="08C8D72A" w14:textId="1525EEEC" w:rsidR="008873E5" w:rsidRPr="00E15DDD" w:rsidRDefault="00181803" w:rsidP="008873E5">
            <w:pPr>
              <w:keepNext/>
              <w:keepLines/>
              <w:widowControl/>
              <w:autoSpaceDE/>
              <w:autoSpaceDN/>
              <w:adjustRightInd/>
              <w:jc w:val="center"/>
              <w:rPr>
                <w:b/>
                <w:bCs/>
              </w:rPr>
            </w:pPr>
            <w:r>
              <w:rPr>
                <w:b/>
              </w:rPr>
              <w:tab/>
            </w:r>
            <w:r w:rsidR="008873E5" w:rsidRPr="00E15DDD">
              <w:rPr>
                <w:b/>
                <w:bCs/>
              </w:rPr>
              <w:t>Respondent Classification</w:t>
            </w:r>
          </w:p>
        </w:tc>
        <w:tc>
          <w:tcPr>
            <w:tcW w:w="1866" w:type="dxa"/>
            <w:tcBorders>
              <w:top w:val="single" w:sz="4" w:space="0" w:color="auto"/>
              <w:left w:val="single" w:sz="4" w:space="0" w:color="auto"/>
              <w:bottom w:val="double" w:sz="6" w:space="0" w:color="auto"/>
              <w:right w:val="single" w:sz="4" w:space="0" w:color="auto"/>
            </w:tcBorders>
            <w:shd w:val="clear" w:color="auto" w:fill="auto"/>
          </w:tcPr>
          <w:p w14:paraId="1BF31CA9" w14:textId="77777777" w:rsidR="008873E5" w:rsidRPr="00E15DDD" w:rsidRDefault="008873E5" w:rsidP="008873E5">
            <w:pPr>
              <w:keepNext/>
              <w:keepLines/>
              <w:widowControl/>
              <w:autoSpaceDE/>
              <w:autoSpaceDN/>
              <w:adjustRightInd/>
              <w:jc w:val="center"/>
              <w:rPr>
                <w:b/>
                <w:bCs/>
              </w:rPr>
            </w:pPr>
            <w:r w:rsidRPr="00E15DDD">
              <w:rPr>
                <w:b/>
                <w:bCs/>
              </w:rPr>
              <w:t>Time Required</w:t>
            </w:r>
          </w:p>
        </w:tc>
        <w:tc>
          <w:tcPr>
            <w:tcW w:w="3123" w:type="dxa"/>
            <w:tcBorders>
              <w:top w:val="single" w:sz="4" w:space="0" w:color="auto"/>
              <w:left w:val="single" w:sz="4" w:space="0" w:color="auto"/>
              <w:bottom w:val="double" w:sz="6" w:space="0" w:color="auto"/>
              <w:right w:val="single" w:sz="4" w:space="0" w:color="auto"/>
            </w:tcBorders>
            <w:shd w:val="clear" w:color="auto" w:fill="auto"/>
          </w:tcPr>
          <w:p w14:paraId="589F2DED" w14:textId="77777777" w:rsidR="008873E5" w:rsidRPr="00E15DDD" w:rsidRDefault="008873E5" w:rsidP="008873E5">
            <w:pPr>
              <w:keepNext/>
              <w:keepLines/>
              <w:widowControl/>
              <w:autoSpaceDE/>
              <w:autoSpaceDN/>
              <w:adjustRightInd/>
              <w:jc w:val="center"/>
              <w:rPr>
                <w:b/>
                <w:bCs/>
              </w:rPr>
            </w:pPr>
            <w:r w:rsidRPr="00E15DDD">
              <w:rPr>
                <w:b/>
                <w:bCs/>
              </w:rPr>
              <w:t>Total Number of Entities</w:t>
            </w:r>
          </w:p>
        </w:tc>
      </w:tr>
      <w:tr w:rsidR="008873E5" w:rsidRPr="00E15DDD" w14:paraId="7927C4A5" w14:textId="77777777" w:rsidTr="008873E5">
        <w:trPr>
          <w:trHeight w:val="336"/>
          <w:jc w:val="center"/>
        </w:trPr>
        <w:tc>
          <w:tcPr>
            <w:tcW w:w="9200" w:type="dxa"/>
            <w:gridSpan w:val="3"/>
            <w:tcBorders>
              <w:top w:val="double" w:sz="6" w:space="0" w:color="auto"/>
              <w:left w:val="single" w:sz="4" w:space="0" w:color="auto"/>
              <w:bottom w:val="single" w:sz="4" w:space="0" w:color="auto"/>
              <w:right w:val="single" w:sz="4" w:space="0" w:color="000000"/>
            </w:tcBorders>
            <w:shd w:val="clear" w:color="auto" w:fill="auto"/>
          </w:tcPr>
          <w:p w14:paraId="549BD42E" w14:textId="77777777" w:rsidR="008873E5" w:rsidRPr="00E15DDD" w:rsidRDefault="008873E5" w:rsidP="008873E5">
            <w:pPr>
              <w:keepNext/>
              <w:keepLines/>
              <w:widowControl/>
              <w:autoSpaceDE/>
              <w:autoSpaceDN/>
              <w:adjustRightInd/>
              <w:jc w:val="center"/>
              <w:rPr>
                <w:i/>
                <w:iCs/>
              </w:rPr>
            </w:pPr>
            <w:r w:rsidRPr="00E15DDD">
              <w:rPr>
                <w:i/>
                <w:iCs/>
              </w:rPr>
              <w:t>Start-up burden for training and preparation</w:t>
            </w:r>
          </w:p>
        </w:tc>
      </w:tr>
      <w:tr w:rsidR="008873E5" w:rsidRPr="00E15DDD" w14:paraId="6F5540EC"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05AFE947" w14:textId="77777777" w:rsidR="008873E5" w:rsidRPr="00E15DDD" w:rsidRDefault="008873E5" w:rsidP="008873E5">
            <w:pPr>
              <w:keepNext/>
              <w:keepLines/>
              <w:widowControl/>
              <w:autoSpaceDE/>
              <w:autoSpaceDN/>
              <w:adjustRightInd/>
            </w:pPr>
            <w:r>
              <w:t>New real estate agents (NAICS 53121)</w:t>
            </w:r>
          </w:p>
        </w:tc>
        <w:tc>
          <w:tcPr>
            <w:tcW w:w="1866" w:type="dxa"/>
            <w:tcBorders>
              <w:top w:val="nil"/>
              <w:left w:val="single" w:sz="4" w:space="0" w:color="auto"/>
              <w:bottom w:val="single" w:sz="4" w:space="0" w:color="auto"/>
              <w:right w:val="single" w:sz="4" w:space="0" w:color="auto"/>
            </w:tcBorders>
            <w:shd w:val="clear" w:color="auto" w:fill="auto"/>
          </w:tcPr>
          <w:p w14:paraId="4894FBAB" w14:textId="77777777" w:rsidR="008873E5" w:rsidRPr="00E15DDD" w:rsidRDefault="008873E5" w:rsidP="008873E5">
            <w:pPr>
              <w:keepNext/>
              <w:keepLines/>
              <w:widowControl/>
              <w:autoSpaceDE/>
              <w:autoSpaceDN/>
              <w:adjustRightInd/>
            </w:pPr>
            <w:r>
              <w:t>1 hour</w:t>
            </w:r>
          </w:p>
        </w:tc>
        <w:tc>
          <w:tcPr>
            <w:tcW w:w="3123" w:type="dxa"/>
            <w:tcBorders>
              <w:top w:val="nil"/>
              <w:left w:val="nil"/>
              <w:bottom w:val="single" w:sz="4" w:space="0" w:color="auto"/>
              <w:right w:val="single" w:sz="4" w:space="0" w:color="auto"/>
            </w:tcBorders>
            <w:shd w:val="clear" w:color="auto" w:fill="auto"/>
          </w:tcPr>
          <w:p w14:paraId="1687B5C7" w14:textId="77777777" w:rsidR="008873E5" w:rsidRPr="00E15DDD" w:rsidRDefault="008873E5" w:rsidP="008873E5">
            <w:pPr>
              <w:keepNext/>
              <w:keepLines/>
              <w:widowControl/>
              <w:autoSpaceDE/>
              <w:autoSpaceDN/>
              <w:adjustRightInd/>
              <w:jc w:val="right"/>
            </w:pPr>
            <w:r>
              <w:t>10,953</w:t>
            </w:r>
          </w:p>
        </w:tc>
      </w:tr>
      <w:tr w:rsidR="008873E5" w:rsidRPr="00E15DDD" w14:paraId="028AB9C1"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34A88F54" w14:textId="77777777" w:rsidR="008873E5" w:rsidRPr="00E15DDD" w:rsidRDefault="008873E5" w:rsidP="008873E5">
            <w:pPr>
              <w:keepNext/>
              <w:keepLines/>
              <w:widowControl/>
              <w:autoSpaceDE/>
              <w:autoSpaceDN/>
              <w:adjustRightInd/>
            </w:pPr>
            <w:r>
              <w:t>New lessors (NAICS 53111)</w:t>
            </w:r>
          </w:p>
        </w:tc>
        <w:tc>
          <w:tcPr>
            <w:tcW w:w="1866" w:type="dxa"/>
            <w:tcBorders>
              <w:top w:val="nil"/>
              <w:left w:val="single" w:sz="4" w:space="0" w:color="auto"/>
              <w:bottom w:val="single" w:sz="4" w:space="0" w:color="auto"/>
              <w:right w:val="single" w:sz="4" w:space="0" w:color="auto"/>
            </w:tcBorders>
            <w:shd w:val="clear" w:color="auto" w:fill="auto"/>
          </w:tcPr>
          <w:p w14:paraId="418F4B14" w14:textId="77777777" w:rsidR="008873E5" w:rsidRPr="00E15DDD" w:rsidRDefault="008873E5" w:rsidP="008873E5">
            <w:pPr>
              <w:keepNext/>
              <w:keepLines/>
              <w:widowControl/>
              <w:autoSpaceDE/>
              <w:autoSpaceDN/>
              <w:adjustRightInd/>
            </w:pPr>
            <w:r>
              <w:t>1 hour</w:t>
            </w:r>
          </w:p>
        </w:tc>
        <w:tc>
          <w:tcPr>
            <w:tcW w:w="3123" w:type="dxa"/>
            <w:tcBorders>
              <w:top w:val="nil"/>
              <w:left w:val="nil"/>
              <w:bottom w:val="single" w:sz="4" w:space="0" w:color="auto"/>
              <w:right w:val="single" w:sz="4" w:space="0" w:color="auto"/>
            </w:tcBorders>
            <w:shd w:val="clear" w:color="auto" w:fill="auto"/>
          </w:tcPr>
          <w:p w14:paraId="314015A2" w14:textId="77777777" w:rsidR="008873E5" w:rsidRPr="00E15DDD" w:rsidRDefault="008873E5" w:rsidP="008873E5">
            <w:pPr>
              <w:keepNext/>
              <w:keepLines/>
              <w:widowControl/>
              <w:autoSpaceDE/>
              <w:autoSpaceDN/>
              <w:adjustRightInd/>
              <w:jc w:val="right"/>
            </w:pPr>
            <w:r>
              <w:t>10,261</w:t>
            </w:r>
          </w:p>
        </w:tc>
      </w:tr>
      <w:tr w:rsidR="008873E5" w:rsidRPr="00E15DDD" w14:paraId="7303F262"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1F04C2AF" w14:textId="77777777" w:rsidR="008873E5" w:rsidRPr="00E15DDD" w:rsidRDefault="008873E5" w:rsidP="008873E5">
            <w:pPr>
              <w:keepNext/>
              <w:keepLines/>
              <w:widowControl/>
              <w:autoSpaceDE/>
              <w:autoSpaceDN/>
              <w:adjustRightInd/>
            </w:pPr>
            <w:r>
              <w:t>Each home seller</w:t>
            </w:r>
          </w:p>
        </w:tc>
        <w:tc>
          <w:tcPr>
            <w:tcW w:w="1866" w:type="dxa"/>
            <w:tcBorders>
              <w:top w:val="nil"/>
              <w:left w:val="single" w:sz="4" w:space="0" w:color="auto"/>
              <w:bottom w:val="single" w:sz="4" w:space="0" w:color="auto"/>
              <w:right w:val="single" w:sz="4" w:space="0" w:color="auto"/>
            </w:tcBorders>
            <w:shd w:val="clear" w:color="auto" w:fill="auto"/>
          </w:tcPr>
          <w:p w14:paraId="14AD7571" w14:textId="77777777" w:rsidR="008873E5" w:rsidRPr="00E15DDD" w:rsidRDefault="008873E5" w:rsidP="008873E5">
            <w:pPr>
              <w:keepNext/>
              <w:keepLines/>
              <w:widowControl/>
              <w:autoSpaceDE/>
              <w:autoSpaceDN/>
              <w:adjustRightInd/>
            </w:pPr>
            <w:r>
              <w:t>1 hour</w:t>
            </w:r>
          </w:p>
        </w:tc>
        <w:tc>
          <w:tcPr>
            <w:tcW w:w="3123" w:type="dxa"/>
            <w:tcBorders>
              <w:top w:val="nil"/>
              <w:left w:val="nil"/>
              <w:bottom w:val="single" w:sz="4" w:space="0" w:color="auto"/>
              <w:right w:val="single" w:sz="4" w:space="0" w:color="auto"/>
            </w:tcBorders>
            <w:shd w:val="clear" w:color="auto" w:fill="auto"/>
          </w:tcPr>
          <w:p w14:paraId="5D7F2D91" w14:textId="77777777" w:rsidR="008873E5" w:rsidRPr="00E15DDD" w:rsidRDefault="008873E5" w:rsidP="008873E5">
            <w:pPr>
              <w:keepNext/>
              <w:keepLines/>
              <w:widowControl/>
              <w:autoSpaceDE/>
              <w:autoSpaceDN/>
              <w:adjustRightInd/>
              <w:jc w:val="right"/>
            </w:pPr>
            <w:r>
              <w:t>2,740,000</w:t>
            </w:r>
          </w:p>
        </w:tc>
      </w:tr>
      <w:tr w:rsidR="008873E5" w:rsidRPr="00E15DDD" w14:paraId="53A1607B" w14:textId="77777777" w:rsidTr="008873E5">
        <w:trPr>
          <w:trHeight w:val="321"/>
          <w:jc w:val="center"/>
        </w:trPr>
        <w:tc>
          <w:tcPr>
            <w:tcW w:w="9200" w:type="dxa"/>
            <w:gridSpan w:val="3"/>
            <w:tcBorders>
              <w:top w:val="single" w:sz="4" w:space="0" w:color="auto"/>
              <w:left w:val="single" w:sz="4" w:space="0" w:color="auto"/>
              <w:bottom w:val="single" w:sz="4" w:space="0" w:color="auto"/>
              <w:right w:val="single" w:sz="4" w:space="0" w:color="000000"/>
            </w:tcBorders>
            <w:shd w:val="clear" w:color="auto" w:fill="auto"/>
          </w:tcPr>
          <w:p w14:paraId="79768A37" w14:textId="77777777" w:rsidR="008873E5" w:rsidRPr="00E15DDD" w:rsidRDefault="008873E5" w:rsidP="008873E5">
            <w:pPr>
              <w:keepNext/>
              <w:keepLines/>
              <w:widowControl/>
              <w:autoSpaceDE/>
              <w:autoSpaceDN/>
              <w:adjustRightInd/>
              <w:jc w:val="center"/>
              <w:rPr>
                <w:i/>
                <w:iCs/>
              </w:rPr>
            </w:pPr>
            <w:r w:rsidRPr="00E15DDD">
              <w:rPr>
                <w:i/>
                <w:iCs/>
              </w:rPr>
              <w:t>Disclosure events per sale (assuming two offers per sale)</w:t>
            </w:r>
          </w:p>
        </w:tc>
      </w:tr>
      <w:tr w:rsidR="008873E5" w:rsidRPr="00E15DDD" w14:paraId="77FC2B7C"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70FF3C4D" w14:textId="77777777" w:rsidR="008873E5" w:rsidRPr="00E15DDD" w:rsidRDefault="008873E5" w:rsidP="008873E5">
            <w:pPr>
              <w:keepNext/>
              <w:keepLines/>
              <w:widowControl/>
              <w:autoSpaceDE/>
              <w:autoSpaceDN/>
              <w:adjustRightInd/>
            </w:pPr>
            <w:r>
              <w:t>Sellers</w:t>
            </w:r>
          </w:p>
        </w:tc>
        <w:tc>
          <w:tcPr>
            <w:tcW w:w="1866" w:type="dxa"/>
            <w:tcBorders>
              <w:top w:val="nil"/>
              <w:left w:val="single" w:sz="4" w:space="0" w:color="auto"/>
              <w:bottom w:val="single" w:sz="4" w:space="0" w:color="auto"/>
              <w:right w:val="single" w:sz="4" w:space="0" w:color="auto"/>
            </w:tcBorders>
            <w:shd w:val="clear" w:color="auto" w:fill="auto"/>
          </w:tcPr>
          <w:p w14:paraId="0AB94C37" w14:textId="77777777" w:rsidR="008873E5" w:rsidRPr="00E15DDD" w:rsidRDefault="008873E5" w:rsidP="008873E5">
            <w:pPr>
              <w:keepNext/>
              <w:keepLines/>
              <w:widowControl/>
              <w:autoSpaceDE/>
              <w:autoSpaceDN/>
              <w:adjustRightInd/>
            </w:pPr>
            <w:r>
              <w:t>5 minutes x 2</w:t>
            </w:r>
          </w:p>
        </w:tc>
        <w:tc>
          <w:tcPr>
            <w:tcW w:w="3123" w:type="dxa"/>
            <w:tcBorders>
              <w:top w:val="nil"/>
              <w:left w:val="nil"/>
              <w:bottom w:val="single" w:sz="4" w:space="0" w:color="auto"/>
              <w:right w:val="single" w:sz="4" w:space="0" w:color="auto"/>
            </w:tcBorders>
            <w:shd w:val="clear" w:color="auto" w:fill="auto"/>
          </w:tcPr>
          <w:p w14:paraId="01AD7F60" w14:textId="77777777" w:rsidR="008873E5" w:rsidRPr="00E15DDD" w:rsidRDefault="008873E5" w:rsidP="008873E5">
            <w:pPr>
              <w:keepNext/>
              <w:keepLines/>
              <w:widowControl/>
              <w:autoSpaceDE/>
              <w:autoSpaceDN/>
              <w:adjustRightInd/>
              <w:jc w:val="right"/>
            </w:pPr>
            <w:r>
              <w:t>2,740,000</w:t>
            </w:r>
          </w:p>
        </w:tc>
      </w:tr>
      <w:tr w:rsidR="008873E5" w:rsidRPr="00E15DDD" w14:paraId="4CC7B058"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201D3B4C" w14:textId="77777777" w:rsidR="008873E5" w:rsidRPr="00E15DDD" w:rsidRDefault="008873E5" w:rsidP="008873E5">
            <w:pPr>
              <w:keepNext/>
              <w:keepLines/>
              <w:widowControl/>
              <w:autoSpaceDE/>
              <w:autoSpaceDN/>
              <w:adjustRightInd/>
            </w:pPr>
            <w:r>
              <w:t>Agent for sellers</w:t>
            </w:r>
          </w:p>
        </w:tc>
        <w:tc>
          <w:tcPr>
            <w:tcW w:w="1866" w:type="dxa"/>
            <w:tcBorders>
              <w:top w:val="nil"/>
              <w:left w:val="single" w:sz="4" w:space="0" w:color="auto"/>
              <w:bottom w:val="single" w:sz="4" w:space="0" w:color="auto"/>
              <w:right w:val="single" w:sz="4" w:space="0" w:color="auto"/>
            </w:tcBorders>
            <w:shd w:val="clear" w:color="auto" w:fill="auto"/>
          </w:tcPr>
          <w:p w14:paraId="1C7897C5" w14:textId="77777777" w:rsidR="008873E5" w:rsidRPr="00E15DDD" w:rsidRDefault="008873E5" w:rsidP="008873E5">
            <w:pPr>
              <w:keepNext/>
              <w:keepLines/>
              <w:widowControl/>
              <w:autoSpaceDE/>
              <w:autoSpaceDN/>
              <w:adjustRightInd/>
            </w:pPr>
            <w:r>
              <w:t>5 minutes</w:t>
            </w:r>
          </w:p>
        </w:tc>
        <w:tc>
          <w:tcPr>
            <w:tcW w:w="3123" w:type="dxa"/>
            <w:tcBorders>
              <w:top w:val="nil"/>
              <w:left w:val="nil"/>
              <w:bottom w:val="single" w:sz="4" w:space="0" w:color="auto"/>
              <w:right w:val="single" w:sz="4" w:space="0" w:color="auto"/>
            </w:tcBorders>
            <w:shd w:val="clear" w:color="auto" w:fill="auto"/>
          </w:tcPr>
          <w:p w14:paraId="59632D24" w14:textId="77777777" w:rsidR="008873E5" w:rsidRPr="00E15DDD" w:rsidRDefault="008873E5" w:rsidP="008873E5">
            <w:pPr>
              <w:keepNext/>
              <w:keepLines/>
              <w:widowControl/>
              <w:autoSpaceDE/>
              <w:autoSpaceDN/>
              <w:adjustRightInd/>
              <w:jc w:val="right"/>
            </w:pPr>
            <w:r>
              <w:t>2,740,000 x 88% = 2,411,200</w:t>
            </w:r>
          </w:p>
        </w:tc>
      </w:tr>
      <w:tr w:rsidR="008873E5" w:rsidRPr="00E15DDD" w14:paraId="091924D9"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23C4F9E2" w14:textId="77777777" w:rsidR="008873E5" w:rsidRPr="00E15DDD" w:rsidRDefault="008873E5" w:rsidP="008873E5">
            <w:pPr>
              <w:keepNext/>
              <w:keepLines/>
              <w:widowControl/>
              <w:autoSpaceDE/>
              <w:autoSpaceDN/>
              <w:adjustRightInd/>
            </w:pPr>
            <w:r>
              <w:t>Offerors ( x 2)</w:t>
            </w:r>
          </w:p>
        </w:tc>
        <w:tc>
          <w:tcPr>
            <w:tcW w:w="1866" w:type="dxa"/>
            <w:tcBorders>
              <w:top w:val="nil"/>
              <w:left w:val="single" w:sz="4" w:space="0" w:color="auto"/>
              <w:bottom w:val="single" w:sz="4" w:space="0" w:color="auto"/>
              <w:right w:val="single" w:sz="4" w:space="0" w:color="auto"/>
            </w:tcBorders>
            <w:shd w:val="clear" w:color="auto" w:fill="auto"/>
          </w:tcPr>
          <w:p w14:paraId="56B32BBE" w14:textId="77777777" w:rsidR="008873E5" w:rsidRPr="00E15DDD" w:rsidRDefault="008873E5" w:rsidP="008873E5">
            <w:pPr>
              <w:keepNext/>
              <w:keepLines/>
              <w:widowControl/>
              <w:autoSpaceDE/>
              <w:autoSpaceDN/>
              <w:adjustRightInd/>
            </w:pPr>
            <w:r>
              <w:t>5 minutes</w:t>
            </w:r>
          </w:p>
        </w:tc>
        <w:tc>
          <w:tcPr>
            <w:tcW w:w="3123" w:type="dxa"/>
            <w:tcBorders>
              <w:top w:val="nil"/>
              <w:left w:val="nil"/>
              <w:bottom w:val="single" w:sz="4" w:space="0" w:color="auto"/>
              <w:right w:val="single" w:sz="4" w:space="0" w:color="auto"/>
            </w:tcBorders>
            <w:shd w:val="clear" w:color="auto" w:fill="auto"/>
          </w:tcPr>
          <w:p w14:paraId="32A1ED4B" w14:textId="77777777" w:rsidR="008873E5" w:rsidRPr="00E15DDD" w:rsidRDefault="008873E5" w:rsidP="008873E5">
            <w:pPr>
              <w:keepNext/>
              <w:keepLines/>
              <w:widowControl/>
              <w:autoSpaceDE/>
              <w:autoSpaceDN/>
              <w:adjustRightInd/>
              <w:jc w:val="right"/>
            </w:pPr>
            <w:r>
              <w:t>5,480,000</w:t>
            </w:r>
          </w:p>
        </w:tc>
      </w:tr>
      <w:tr w:rsidR="008873E5" w:rsidRPr="00E15DDD" w14:paraId="6BBF394F"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24A76111" w14:textId="77777777" w:rsidR="008873E5" w:rsidRPr="00E15DDD" w:rsidRDefault="008873E5" w:rsidP="008873E5">
            <w:pPr>
              <w:keepNext/>
              <w:keepLines/>
              <w:widowControl/>
              <w:autoSpaceDE/>
              <w:autoSpaceDN/>
              <w:adjustRightInd/>
            </w:pPr>
            <w:r>
              <w:t>Agents for offerors (x 2)</w:t>
            </w:r>
          </w:p>
        </w:tc>
        <w:tc>
          <w:tcPr>
            <w:tcW w:w="1866" w:type="dxa"/>
            <w:tcBorders>
              <w:top w:val="nil"/>
              <w:left w:val="single" w:sz="4" w:space="0" w:color="auto"/>
              <w:bottom w:val="single" w:sz="4" w:space="0" w:color="auto"/>
              <w:right w:val="single" w:sz="4" w:space="0" w:color="auto"/>
            </w:tcBorders>
            <w:shd w:val="clear" w:color="auto" w:fill="auto"/>
          </w:tcPr>
          <w:p w14:paraId="4443808C" w14:textId="77777777" w:rsidR="008873E5" w:rsidRPr="00E15DDD" w:rsidRDefault="008873E5" w:rsidP="008873E5">
            <w:pPr>
              <w:keepNext/>
              <w:keepLines/>
              <w:widowControl/>
              <w:autoSpaceDE/>
              <w:autoSpaceDN/>
              <w:adjustRightInd/>
            </w:pPr>
            <w:r>
              <w:t xml:space="preserve">5 minutes </w:t>
            </w:r>
          </w:p>
        </w:tc>
        <w:tc>
          <w:tcPr>
            <w:tcW w:w="3123" w:type="dxa"/>
            <w:tcBorders>
              <w:top w:val="nil"/>
              <w:left w:val="nil"/>
              <w:bottom w:val="single" w:sz="4" w:space="0" w:color="auto"/>
              <w:right w:val="single" w:sz="4" w:space="0" w:color="auto"/>
            </w:tcBorders>
            <w:shd w:val="clear" w:color="auto" w:fill="auto"/>
          </w:tcPr>
          <w:p w14:paraId="6CA75D9D" w14:textId="77777777" w:rsidR="008873E5" w:rsidRPr="00E15DDD" w:rsidRDefault="008873E5" w:rsidP="008873E5">
            <w:pPr>
              <w:keepNext/>
              <w:keepLines/>
              <w:widowControl/>
              <w:autoSpaceDE/>
              <w:autoSpaceDN/>
              <w:adjustRightInd/>
              <w:jc w:val="right"/>
            </w:pPr>
            <w:r>
              <w:t>5,480,000 x 88% = 4,822,400</w:t>
            </w:r>
          </w:p>
        </w:tc>
      </w:tr>
      <w:tr w:rsidR="008873E5" w:rsidRPr="00E15DDD" w14:paraId="6BA2E32B" w14:textId="77777777" w:rsidTr="008873E5">
        <w:trPr>
          <w:trHeight w:val="321"/>
          <w:jc w:val="center"/>
        </w:trPr>
        <w:tc>
          <w:tcPr>
            <w:tcW w:w="9200" w:type="dxa"/>
            <w:gridSpan w:val="3"/>
            <w:tcBorders>
              <w:top w:val="single" w:sz="4" w:space="0" w:color="auto"/>
              <w:left w:val="single" w:sz="4" w:space="0" w:color="auto"/>
              <w:bottom w:val="single" w:sz="4" w:space="0" w:color="auto"/>
              <w:right w:val="single" w:sz="4" w:space="0" w:color="000000"/>
            </w:tcBorders>
            <w:shd w:val="clear" w:color="auto" w:fill="auto"/>
          </w:tcPr>
          <w:p w14:paraId="22066D7C" w14:textId="77777777" w:rsidR="008873E5" w:rsidRPr="00E15DDD" w:rsidRDefault="008873E5" w:rsidP="008873E5">
            <w:pPr>
              <w:keepNext/>
              <w:keepLines/>
              <w:widowControl/>
              <w:autoSpaceDE/>
              <w:autoSpaceDN/>
              <w:adjustRightInd/>
              <w:jc w:val="center"/>
              <w:rPr>
                <w:i/>
                <w:iCs/>
              </w:rPr>
            </w:pPr>
            <w:r w:rsidRPr="00E15DDD">
              <w:rPr>
                <w:i/>
                <w:iCs/>
              </w:rPr>
              <w:t>Disclosure events per rental</w:t>
            </w:r>
          </w:p>
        </w:tc>
      </w:tr>
      <w:tr w:rsidR="008873E5" w:rsidRPr="00E15DDD" w14:paraId="1E9DD95E"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62F1E081" w14:textId="77777777" w:rsidR="008873E5" w:rsidRPr="00E15DDD" w:rsidRDefault="008873E5" w:rsidP="008873E5">
            <w:pPr>
              <w:keepNext/>
              <w:keepLines/>
              <w:widowControl/>
              <w:autoSpaceDE/>
              <w:autoSpaceDN/>
              <w:adjustRightInd/>
            </w:pPr>
            <w:r>
              <w:t>Owners/lessors</w:t>
            </w:r>
          </w:p>
        </w:tc>
        <w:tc>
          <w:tcPr>
            <w:tcW w:w="1866" w:type="dxa"/>
            <w:tcBorders>
              <w:top w:val="nil"/>
              <w:left w:val="single" w:sz="4" w:space="0" w:color="auto"/>
              <w:bottom w:val="single" w:sz="4" w:space="0" w:color="auto"/>
              <w:right w:val="single" w:sz="4" w:space="0" w:color="auto"/>
            </w:tcBorders>
            <w:shd w:val="clear" w:color="auto" w:fill="auto"/>
          </w:tcPr>
          <w:p w14:paraId="743EA6AD" w14:textId="77777777" w:rsidR="008873E5" w:rsidRPr="00E15DDD" w:rsidRDefault="008873E5" w:rsidP="008873E5">
            <w:pPr>
              <w:keepNext/>
              <w:keepLines/>
              <w:widowControl/>
              <w:autoSpaceDE/>
              <w:autoSpaceDN/>
              <w:adjustRightInd/>
            </w:pPr>
            <w:r>
              <w:t>5 minutes</w:t>
            </w:r>
          </w:p>
        </w:tc>
        <w:tc>
          <w:tcPr>
            <w:tcW w:w="3123" w:type="dxa"/>
            <w:tcBorders>
              <w:top w:val="nil"/>
              <w:left w:val="nil"/>
              <w:bottom w:val="single" w:sz="4" w:space="0" w:color="auto"/>
              <w:right w:val="single" w:sz="4" w:space="0" w:color="auto"/>
            </w:tcBorders>
            <w:shd w:val="clear" w:color="auto" w:fill="auto"/>
          </w:tcPr>
          <w:p w14:paraId="228D37AE" w14:textId="77777777" w:rsidR="008873E5" w:rsidRPr="00E15DDD" w:rsidRDefault="008873E5" w:rsidP="008873E5">
            <w:pPr>
              <w:keepNext/>
              <w:keepLines/>
              <w:widowControl/>
              <w:autoSpaceDE/>
              <w:autoSpaceDN/>
              <w:adjustRightInd/>
              <w:jc w:val="right"/>
            </w:pPr>
            <w:r>
              <w:t>8,400,000</w:t>
            </w:r>
          </w:p>
        </w:tc>
      </w:tr>
      <w:tr w:rsidR="008873E5" w:rsidRPr="00E15DDD" w14:paraId="549717FD"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28A8A5BE" w14:textId="77777777" w:rsidR="008873E5" w:rsidRPr="00E15DDD" w:rsidRDefault="008873E5" w:rsidP="008873E5">
            <w:pPr>
              <w:keepNext/>
              <w:keepLines/>
              <w:widowControl/>
              <w:autoSpaceDE/>
              <w:autoSpaceDN/>
              <w:adjustRightInd/>
            </w:pPr>
            <w:r>
              <w:t>Agents for owners/lessors</w:t>
            </w:r>
          </w:p>
        </w:tc>
        <w:tc>
          <w:tcPr>
            <w:tcW w:w="1866" w:type="dxa"/>
            <w:tcBorders>
              <w:top w:val="nil"/>
              <w:left w:val="single" w:sz="4" w:space="0" w:color="auto"/>
              <w:bottom w:val="single" w:sz="4" w:space="0" w:color="auto"/>
              <w:right w:val="single" w:sz="4" w:space="0" w:color="auto"/>
            </w:tcBorders>
            <w:shd w:val="clear" w:color="auto" w:fill="auto"/>
          </w:tcPr>
          <w:p w14:paraId="68EB4582" w14:textId="77777777" w:rsidR="008873E5" w:rsidRPr="00E15DDD" w:rsidRDefault="008873E5" w:rsidP="008873E5">
            <w:pPr>
              <w:keepNext/>
              <w:keepLines/>
              <w:widowControl/>
              <w:autoSpaceDE/>
              <w:autoSpaceDN/>
              <w:adjustRightInd/>
            </w:pPr>
            <w:r>
              <w:t>5 minutes</w:t>
            </w:r>
          </w:p>
        </w:tc>
        <w:tc>
          <w:tcPr>
            <w:tcW w:w="3123" w:type="dxa"/>
            <w:tcBorders>
              <w:top w:val="nil"/>
              <w:left w:val="nil"/>
              <w:bottom w:val="single" w:sz="4" w:space="0" w:color="auto"/>
              <w:right w:val="single" w:sz="4" w:space="0" w:color="auto"/>
            </w:tcBorders>
            <w:shd w:val="clear" w:color="auto" w:fill="auto"/>
          </w:tcPr>
          <w:p w14:paraId="24D6841D" w14:textId="77777777" w:rsidR="008873E5" w:rsidRPr="00E15DDD" w:rsidRDefault="008873E5" w:rsidP="008873E5">
            <w:pPr>
              <w:keepNext/>
              <w:keepLines/>
              <w:widowControl/>
              <w:autoSpaceDE/>
              <w:autoSpaceDN/>
              <w:adjustRightInd/>
              <w:jc w:val="right"/>
            </w:pPr>
            <w:r>
              <w:t>8,400,000 x 88% = 7,392,000</w:t>
            </w:r>
          </w:p>
        </w:tc>
      </w:tr>
      <w:tr w:rsidR="008873E5" w:rsidRPr="00E15DDD" w14:paraId="0389BC3B"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43801B61" w14:textId="77777777" w:rsidR="008873E5" w:rsidRPr="00E15DDD" w:rsidRDefault="008873E5" w:rsidP="008873E5">
            <w:pPr>
              <w:keepNext/>
              <w:keepLines/>
              <w:widowControl/>
              <w:autoSpaceDE/>
              <w:autoSpaceDN/>
              <w:adjustRightInd/>
            </w:pPr>
            <w:r>
              <w:t>Tenants/lessees</w:t>
            </w:r>
          </w:p>
        </w:tc>
        <w:tc>
          <w:tcPr>
            <w:tcW w:w="1866" w:type="dxa"/>
            <w:tcBorders>
              <w:top w:val="nil"/>
              <w:left w:val="single" w:sz="4" w:space="0" w:color="auto"/>
              <w:bottom w:val="single" w:sz="4" w:space="0" w:color="auto"/>
              <w:right w:val="single" w:sz="4" w:space="0" w:color="auto"/>
            </w:tcBorders>
            <w:shd w:val="clear" w:color="auto" w:fill="auto"/>
          </w:tcPr>
          <w:p w14:paraId="24A7233E" w14:textId="77777777" w:rsidR="008873E5" w:rsidRPr="00E15DDD" w:rsidRDefault="008873E5" w:rsidP="008873E5">
            <w:pPr>
              <w:keepNext/>
              <w:keepLines/>
              <w:widowControl/>
              <w:autoSpaceDE/>
              <w:autoSpaceDN/>
              <w:adjustRightInd/>
            </w:pPr>
            <w:r>
              <w:t>5 minutes</w:t>
            </w:r>
          </w:p>
        </w:tc>
        <w:tc>
          <w:tcPr>
            <w:tcW w:w="3123" w:type="dxa"/>
            <w:tcBorders>
              <w:top w:val="nil"/>
              <w:left w:val="nil"/>
              <w:bottom w:val="single" w:sz="4" w:space="0" w:color="auto"/>
              <w:right w:val="single" w:sz="4" w:space="0" w:color="auto"/>
            </w:tcBorders>
            <w:shd w:val="clear" w:color="auto" w:fill="auto"/>
          </w:tcPr>
          <w:p w14:paraId="3AFFD48B" w14:textId="77777777" w:rsidR="008873E5" w:rsidRPr="00E15DDD" w:rsidRDefault="008873E5" w:rsidP="008873E5">
            <w:pPr>
              <w:keepNext/>
              <w:keepLines/>
              <w:widowControl/>
              <w:autoSpaceDE/>
              <w:autoSpaceDN/>
              <w:adjustRightInd/>
              <w:jc w:val="right"/>
            </w:pPr>
            <w:r>
              <w:t>8,400,000</w:t>
            </w:r>
          </w:p>
        </w:tc>
      </w:tr>
      <w:tr w:rsidR="008873E5" w:rsidRPr="00E15DDD" w14:paraId="5E13A9F7" w14:textId="77777777" w:rsidTr="008873E5">
        <w:trPr>
          <w:trHeight w:val="321"/>
          <w:jc w:val="center"/>
        </w:trPr>
        <w:tc>
          <w:tcPr>
            <w:tcW w:w="9200" w:type="dxa"/>
            <w:gridSpan w:val="3"/>
            <w:tcBorders>
              <w:top w:val="single" w:sz="4" w:space="0" w:color="auto"/>
              <w:left w:val="single" w:sz="4" w:space="0" w:color="auto"/>
              <w:bottom w:val="single" w:sz="4" w:space="0" w:color="auto"/>
              <w:right w:val="single" w:sz="4" w:space="0" w:color="000000"/>
            </w:tcBorders>
            <w:shd w:val="clear" w:color="auto" w:fill="auto"/>
          </w:tcPr>
          <w:p w14:paraId="5606CDD8" w14:textId="77777777" w:rsidR="008873E5" w:rsidRPr="00E15DDD" w:rsidRDefault="008873E5" w:rsidP="008873E5">
            <w:pPr>
              <w:keepNext/>
              <w:keepLines/>
              <w:widowControl/>
              <w:autoSpaceDE/>
              <w:autoSpaceDN/>
              <w:adjustRightInd/>
              <w:jc w:val="center"/>
              <w:rPr>
                <w:i/>
                <w:iCs/>
              </w:rPr>
            </w:pPr>
            <w:r w:rsidRPr="00E15DDD">
              <w:rPr>
                <w:i/>
                <w:iCs/>
              </w:rPr>
              <w:t>Record-keeping time</w:t>
            </w:r>
          </w:p>
        </w:tc>
      </w:tr>
      <w:tr w:rsidR="008873E5" w:rsidRPr="00E15DDD" w14:paraId="0A8C6709"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336C420C" w14:textId="77777777" w:rsidR="008873E5" w:rsidRPr="00E15DDD" w:rsidRDefault="008873E5" w:rsidP="008873E5">
            <w:pPr>
              <w:keepNext/>
              <w:keepLines/>
              <w:widowControl/>
              <w:autoSpaceDE/>
              <w:autoSpaceDN/>
              <w:adjustRightInd/>
            </w:pPr>
            <w:r>
              <w:t>Seller</w:t>
            </w:r>
          </w:p>
        </w:tc>
        <w:tc>
          <w:tcPr>
            <w:tcW w:w="1866" w:type="dxa"/>
            <w:tcBorders>
              <w:top w:val="nil"/>
              <w:left w:val="single" w:sz="4" w:space="0" w:color="auto"/>
              <w:bottom w:val="single" w:sz="4" w:space="0" w:color="auto"/>
              <w:right w:val="single" w:sz="4" w:space="0" w:color="auto"/>
            </w:tcBorders>
            <w:shd w:val="clear" w:color="auto" w:fill="auto"/>
          </w:tcPr>
          <w:p w14:paraId="5B2E8D9D" w14:textId="77777777" w:rsidR="008873E5" w:rsidRPr="00E15DDD" w:rsidRDefault="008873E5" w:rsidP="008873E5">
            <w:pPr>
              <w:keepNext/>
              <w:keepLines/>
              <w:widowControl/>
              <w:autoSpaceDE/>
              <w:autoSpaceDN/>
              <w:adjustRightInd/>
            </w:pPr>
            <w:r>
              <w:t>0.5 minutes</w:t>
            </w:r>
          </w:p>
        </w:tc>
        <w:tc>
          <w:tcPr>
            <w:tcW w:w="3123" w:type="dxa"/>
            <w:tcBorders>
              <w:top w:val="nil"/>
              <w:left w:val="nil"/>
              <w:bottom w:val="single" w:sz="4" w:space="0" w:color="auto"/>
              <w:right w:val="single" w:sz="4" w:space="0" w:color="auto"/>
            </w:tcBorders>
            <w:shd w:val="clear" w:color="auto" w:fill="auto"/>
          </w:tcPr>
          <w:p w14:paraId="23FBB646" w14:textId="77777777" w:rsidR="008873E5" w:rsidRPr="00E15DDD" w:rsidRDefault="008873E5" w:rsidP="008873E5">
            <w:pPr>
              <w:keepNext/>
              <w:keepLines/>
              <w:widowControl/>
              <w:autoSpaceDE/>
              <w:autoSpaceDN/>
              <w:adjustRightInd/>
              <w:jc w:val="right"/>
            </w:pPr>
            <w:r>
              <w:t>2,740,000</w:t>
            </w:r>
          </w:p>
        </w:tc>
      </w:tr>
      <w:tr w:rsidR="008873E5" w:rsidRPr="00E15DDD" w14:paraId="17EEF6EC"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4759824F" w14:textId="77777777" w:rsidR="008873E5" w:rsidRPr="00E15DDD" w:rsidRDefault="008873E5" w:rsidP="008873E5">
            <w:pPr>
              <w:keepNext/>
              <w:keepLines/>
              <w:widowControl/>
              <w:autoSpaceDE/>
              <w:autoSpaceDN/>
              <w:adjustRightInd/>
            </w:pPr>
            <w:r>
              <w:t>Agent for seller</w:t>
            </w:r>
          </w:p>
        </w:tc>
        <w:tc>
          <w:tcPr>
            <w:tcW w:w="1866" w:type="dxa"/>
            <w:tcBorders>
              <w:top w:val="nil"/>
              <w:left w:val="single" w:sz="4" w:space="0" w:color="auto"/>
              <w:bottom w:val="single" w:sz="4" w:space="0" w:color="auto"/>
              <w:right w:val="single" w:sz="4" w:space="0" w:color="auto"/>
            </w:tcBorders>
            <w:shd w:val="clear" w:color="auto" w:fill="auto"/>
          </w:tcPr>
          <w:p w14:paraId="4FE8F9D3" w14:textId="77777777" w:rsidR="008873E5" w:rsidRPr="00E15DDD" w:rsidRDefault="008873E5" w:rsidP="008873E5">
            <w:pPr>
              <w:keepNext/>
              <w:keepLines/>
              <w:widowControl/>
              <w:autoSpaceDE/>
              <w:autoSpaceDN/>
              <w:adjustRightInd/>
            </w:pPr>
            <w:r>
              <w:t>0.5 minutes</w:t>
            </w:r>
          </w:p>
        </w:tc>
        <w:tc>
          <w:tcPr>
            <w:tcW w:w="3123" w:type="dxa"/>
            <w:tcBorders>
              <w:top w:val="nil"/>
              <w:left w:val="nil"/>
              <w:bottom w:val="single" w:sz="4" w:space="0" w:color="auto"/>
              <w:right w:val="single" w:sz="4" w:space="0" w:color="auto"/>
            </w:tcBorders>
            <w:shd w:val="clear" w:color="auto" w:fill="auto"/>
          </w:tcPr>
          <w:p w14:paraId="37C4E76C" w14:textId="77777777" w:rsidR="008873E5" w:rsidRPr="00E15DDD" w:rsidRDefault="008873E5" w:rsidP="008873E5">
            <w:pPr>
              <w:keepNext/>
              <w:keepLines/>
              <w:widowControl/>
              <w:autoSpaceDE/>
              <w:autoSpaceDN/>
              <w:adjustRightInd/>
              <w:jc w:val="right"/>
            </w:pPr>
            <w:r>
              <w:t>2,740,000 x 88% = 2,411,200</w:t>
            </w:r>
          </w:p>
        </w:tc>
      </w:tr>
      <w:tr w:rsidR="008873E5" w:rsidRPr="00E15DDD" w14:paraId="1E5D2F3C"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458389A9" w14:textId="77777777" w:rsidR="008873E5" w:rsidRPr="00E15DDD" w:rsidRDefault="008873E5" w:rsidP="008873E5">
            <w:pPr>
              <w:keepNext/>
              <w:keepLines/>
              <w:widowControl/>
              <w:autoSpaceDE/>
              <w:autoSpaceDN/>
              <w:adjustRightInd/>
            </w:pPr>
            <w:r>
              <w:t>Owners/lessors</w:t>
            </w:r>
          </w:p>
        </w:tc>
        <w:tc>
          <w:tcPr>
            <w:tcW w:w="1866" w:type="dxa"/>
            <w:tcBorders>
              <w:top w:val="nil"/>
              <w:left w:val="single" w:sz="4" w:space="0" w:color="auto"/>
              <w:bottom w:val="single" w:sz="4" w:space="0" w:color="auto"/>
              <w:right w:val="single" w:sz="4" w:space="0" w:color="auto"/>
            </w:tcBorders>
            <w:shd w:val="clear" w:color="auto" w:fill="auto"/>
          </w:tcPr>
          <w:p w14:paraId="6244EEA3" w14:textId="77777777" w:rsidR="008873E5" w:rsidRPr="00E15DDD" w:rsidRDefault="008873E5" w:rsidP="008873E5">
            <w:pPr>
              <w:keepNext/>
              <w:keepLines/>
              <w:widowControl/>
              <w:autoSpaceDE/>
              <w:autoSpaceDN/>
              <w:adjustRightInd/>
            </w:pPr>
            <w:r>
              <w:t>0.5 minutes</w:t>
            </w:r>
          </w:p>
        </w:tc>
        <w:tc>
          <w:tcPr>
            <w:tcW w:w="3123" w:type="dxa"/>
            <w:tcBorders>
              <w:top w:val="nil"/>
              <w:left w:val="nil"/>
              <w:bottom w:val="single" w:sz="4" w:space="0" w:color="auto"/>
              <w:right w:val="single" w:sz="4" w:space="0" w:color="auto"/>
            </w:tcBorders>
            <w:shd w:val="clear" w:color="auto" w:fill="auto"/>
          </w:tcPr>
          <w:p w14:paraId="0983BFAE" w14:textId="77777777" w:rsidR="008873E5" w:rsidRPr="00E15DDD" w:rsidRDefault="008873E5" w:rsidP="008873E5">
            <w:pPr>
              <w:keepNext/>
              <w:keepLines/>
              <w:widowControl/>
              <w:autoSpaceDE/>
              <w:autoSpaceDN/>
              <w:adjustRightInd/>
              <w:jc w:val="right"/>
            </w:pPr>
            <w:r>
              <w:t>8,400,000</w:t>
            </w:r>
          </w:p>
        </w:tc>
      </w:tr>
      <w:tr w:rsidR="008873E5" w:rsidRPr="00E15DDD" w14:paraId="5EAA488F" w14:textId="77777777" w:rsidTr="008873E5">
        <w:trPr>
          <w:trHeight w:val="321"/>
          <w:jc w:val="center"/>
        </w:trPr>
        <w:tc>
          <w:tcPr>
            <w:tcW w:w="4211" w:type="dxa"/>
            <w:tcBorders>
              <w:top w:val="nil"/>
              <w:left w:val="single" w:sz="4" w:space="0" w:color="auto"/>
              <w:bottom w:val="single" w:sz="4" w:space="0" w:color="auto"/>
              <w:right w:val="nil"/>
            </w:tcBorders>
            <w:shd w:val="clear" w:color="auto" w:fill="auto"/>
          </w:tcPr>
          <w:p w14:paraId="77E9CD09" w14:textId="77777777" w:rsidR="008873E5" w:rsidRPr="00E15DDD" w:rsidRDefault="008873E5" w:rsidP="008873E5">
            <w:pPr>
              <w:keepNext/>
              <w:keepLines/>
              <w:widowControl/>
              <w:autoSpaceDE/>
              <w:autoSpaceDN/>
              <w:adjustRightInd/>
            </w:pPr>
            <w:r>
              <w:t>Agent for owners/lessors</w:t>
            </w:r>
          </w:p>
        </w:tc>
        <w:tc>
          <w:tcPr>
            <w:tcW w:w="1866" w:type="dxa"/>
            <w:tcBorders>
              <w:top w:val="nil"/>
              <w:left w:val="single" w:sz="4" w:space="0" w:color="auto"/>
              <w:bottom w:val="single" w:sz="4" w:space="0" w:color="auto"/>
              <w:right w:val="single" w:sz="4" w:space="0" w:color="auto"/>
            </w:tcBorders>
            <w:shd w:val="clear" w:color="auto" w:fill="auto"/>
          </w:tcPr>
          <w:p w14:paraId="5F6BD3F8" w14:textId="77777777" w:rsidR="008873E5" w:rsidRPr="00E15DDD" w:rsidRDefault="008873E5" w:rsidP="008873E5">
            <w:pPr>
              <w:keepNext/>
              <w:keepLines/>
              <w:widowControl/>
              <w:autoSpaceDE/>
              <w:autoSpaceDN/>
              <w:adjustRightInd/>
            </w:pPr>
            <w:r>
              <w:t>0.5 minutes</w:t>
            </w:r>
          </w:p>
        </w:tc>
        <w:tc>
          <w:tcPr>
            <w:tcW w:w="3123" w:type="dxa"/>
            <w:tcBorders>
              <w:top w:val="nil"/>
              <w:left w:val="nil"/>
              <w:bottom w:val="single" w:sz="4" w:space="0" w:color="auto"/>
              <w:right w:val="single" w:sz="4" w:space="0" w:color="auto"/>
            </w:tcBorders>
            <w:shd w:val="clear" w:color="auto" w:fill="auto"/>
          </w:tcPr>
          <w:p w14:paraId="46AFBB1E" w14:textId="77777777" w:rsidR="008873E5" w:rsidRPr="00E15DDD" w:rsidRDefault="008873E5" w:rsidP="008873E5">
            <w:pPr>
              <w:keepNext/>
              <w:keepLines/>
              <w:widowControl/>
              <w:autoSpaceDE/>
              <w:autoSpaceDN/>
              <w:adjustRightInd/>
              <w:jc w:val="right"/>
            </w:pPr>
            <w:r>
              <w:t>8,400,000 x 88% = 7,392,000</w:t>
            </w:r>
          </w:p>
        </w:tc>
      </w:tr>
    </w:tbl>
    <w:p w14:paraId="45AE8DE9" w14:textId="77777777" w:rsidR="008873E5" w:rsidRDefault="008873E5" w:rsidP="008873E5">
      <w:pPr>
        <w:keepNext/>
        <w:keepLines/>
        <w:ind w:firstLine="720"/>
        <w:rPr>
          <w:sz w:val="18"/>
          <w:szCs w:val="18"/>
        </w:rPr>
      </w:pPr>
      <w:r w:rsidRPr="00BC79A2">
        <w:rPr>
          <w:vertAlign w:val="superscript"/>
        </w:rPr>
        <w:t>a</w:t>
      </w:r>
      <w:r>
        <w:rPr>
          <w:vertAlign w:val="superscript"/>
        </w:rPr>
        <w:t xml:space="preserve"> </w:t>
      </w:r>
      <w:r w:rsidRPr="00BC79A2">
        <w:rPr>
          <w:sz w:val="18"/>
          <w:szCs w:val="18"/>
        </w:rPr>
        <w:t xml:space="preserve">assuming </w:t>
      </w:r>
      <w:r>
        <w:rPr>
          <w:sz w:val="18"/>
          <w:szCs w:val="18"/>
        </w:rPr>
        <w:t>88</w:t>
      </w:r>
      <w:r w:rsidRPr="00BC79A2">
        <w:rPr>
          <w:sz w:val="18"/>
          <w:szCs w:val="18"/>
        </w:rPr>
        <w:t xml:space="preserve"> percent of offerors, 8</w:t>
      </w:r>
      <w:r>
        <w:rPr>
          <w:sz w:val="18"/>
          <w:szCs w:val="18"/>
        </w:rPr>
        <w:t>8</w:t>
      </w:r>
      <w:r w:rsidRPr="00BC79A2">
        <w:rPr>
          <w:sz w:val="18"/>
          <w:szCs w:val="18"/>
        </w:rPr>
        <w:t xml:space="preserve"> percent of sellers, and 8</w:t>
      </w:r>
      <w:r>
        <w:rPr>
          <w:sz w:val="18"/>
          <w:szCs w:val="18"/>
        </w:rPr>
        <w:t>8</w:t>
      </w:r>
      <w:r w:rsidRPr="00BC79A2">
        <w:rPr>
          <w:sz w:val="18"/>
          <w:szCs w:val="18"/>
        </w:rPr>
        <w:t xml:space="preserve"> percent of lessors have agents</w:t>
      </w:r>
    </w:p>
    <w:p w14:paraId="5486F611" w14:textId="77777777" w:rsidR="008873E5" w:rsidRDefault="008873E5" w:rsidP="008873E5">
      <w:pPr>
        <w:ind w:firstLine="720"/>
        <w:rPr>
          <w:sz w:val="18"/>
          <w:szCs w:val="18"/>
        </w:rPr>
      </w:pPr>
    </w:p>
    <w:p w14:paraId="589ABC85" w14:textId="529B12DC" w:rsidR="008873E5" w:rsidRPr="00DB2DA2" w:rsidRDefault="008873E5" w:rsidP="00743B77">
      <w:pPr>
        <w:widowControl/>
        <w:ind w:firstLine="720"/>
      </w:pPr>
      <w:r w:rsidRPr="001A3721">
        <w:rPr>
          <w:b/>
          <w:bCs/>
        </w:rPr>
        <w:t xml:space="preserve">6(a)-(b) </w:t>
      </w:r>
      <w:r w:rsidR="00A40EFF">
        <w:rPr>
          <w:b/>
          <w:bCs/>
        </w:rPr>
        <w:tab/>
      </w:r>
      <w:r w:rsidRPr="001A3721">
        <w:rPr>
          <w:b/>
          <w:bCs/>
        </w:rPr>
        <w:t>Estimating Respondent Burden and Costs</w:t>
      </w:r>
    </w:p>
    <w:p w14:paraId="433F2C0F" w14:textId="77777777" w:rsidR="008873E5" w:rsidRDefault="008873E5" w:rsidP="008873E5">
      <w:pPr>
        <w:rPr>
          <w:u w:val="single"/>
        </w:rPr>
      </w:pPr>
    </w:p>
    <w:p w14:paraId="698A0AF2" w14:textId="77777777" w:rsidR="008873E5" w:rsidRPr="009F10C8" w:rsidRDefault="008873E5" w:rsidP="008873E5">
      <w:pPr>
        <w:outlineLvl w:val="0"/>
        <w:rPr>
          <w:u w:val="single"/>
        </w:rPr>
      </w:pPr>
      <w:r w:rsidRPr="009F10C8">
        <w:rPr>
          <w:u w:val="single"/>
        </w:rPr>
        <w:t>Start-Up Burden</w:t>
      </w:r>
    </w:p>
    <w:p w14:paraId="6FD2DB66" w14:textId="77777777" w:rsidR="008873E5" w:rsidRPr="009F10C8" w:rsidRDefault="008873E5" w:rsidP="008873E5"/>
    <w:p w14:paraId="0737D111" w14:textId="77777777" w:rsidR="008873E5" w:rsidRPr="00E27E53" w:rsidRDefault="008873E5" w:rsidP="008873E5">
      <w:pPr>
        <w:ind w:firstLine="720"/>
      </w:pPr>
      <w:r w:rsidRPr="009F10C8">
        <w:t xml:space="preserve">The start-up burden involves the time and cost required for individuals and agents to learn the disclosure rule’s requirements and set up procedures for meeting those requirements.  </w:t>
      </w:r>
      <w:r>
        <w:t xml:space="preserve">EPA estimates that </w:t>
      </w:r>
      <w:r w:rsidRPr="009F10C8">
        <w:t xml:space="preserve">the </w:t>
      </w:r>
      <w:r>
        <w:t xml:space="preserve">paperwork burden related to </w:t>
      </w:r>
      <w:r w:rsidRPr="009F10C8">
        <w:t>learn</w:t>
      </w:r>
      <w:r>
        <w:t>ing</w:t>
      </w:r>
      <w:r w:rsidRPr="009F10C8">
        <w:t xml:space="preserve"> the rule and set</w:t>
      </w:r>
      <w:r>
        <w:t>ting</w:t>
      </w:r>
      <w:r w:rsidRPr="009F10C8">
        <w:t xml:space="preserve"> up compliance procedures </w:t>
      </w:r>
      <w:r>
        <w:t xml:space="preserve">is </w:t>
      </w:r>
      <w:r w:rsidRPr="00E27E53">
        <w:t xml:space="preserve">one hour.  This </w:t>
      </w:r>
      <w:r>
        <w:t>estimate</w:t>
      </w:r>
      <w:r w:rsidRPr="00E27E53">
        <w:t xml:space="preserve"> assumes real estate sales agents, sellers of rental property, and property managers only incur this start-up burden once, when they initially enter the profession.  Since the rule’s initial year has </w:t>
      </w:r>
      <w:r w:rsidRPr="00E27E53">
        <w:lastRenderedPageBreak/>
        <w:t xml:space="preserve">passed, the calculation assumes each year has an average number of </w:t>
      </w:r>
      <w:r>
        <w:t xml:space="preserve">new entrants </w:t>
      </w:r>
      <w:r w:rsidRPr="00E27E53">
        <w:t xml:space="preserve">incurring the start-up costs in their first year.  </w:t>
      </w:r>
      <w:r>
        <w:t>The methodology used to calculate new entrants is discussed in section 6(d).</w:t>
      </w:r>
    </w:p>
    <w:p w14:paraId="035C3A25" w14:textId="77777777" w:rsidR="008873E5" w:rsidRDefault="008873E5" w:rsidP="008873E5"/>
    <w:p w14:paraId="042F3D11" w14:textId="77777777" w:rsidR="008873E5" w:rsidRPr="00484956" w:rsidRDefault="008873E5" w:rsidP="008873E5">
      <w:pPr>
        <w:outlineLvl w:val="0"/>
      </w:pPr>
      <w:r w:rsidRPr="00484956">
        <w:rPr>
          <w:u w:val="single"/>
        </w:rPr>
        <w:t>Cost of Respondents’ Time</w:t>
      </w:r>
    </w:p>
    <w:p w14:paraId="23465B51" w14:textId="77777777" w:rsidR="008873E5" w:rsidRPr="00484956" w:rsidRDefault="008873E5" w:rsidP="008873E5"/>
    <w:p w14:paraId="5D29F75C" w14:textId="661B8F03" w:rsidR="008873E5" w:rsidRPr="00F45386" w:rsidRDefault="008873E5" w:rsidP="008873E5">
      <w:pPr>
        <w:ind w:firstLine="720"/>
      </w:pPr>
      <w:r w:rsidRPr="00484956">
        <w:t xml:space="preserve">The method of estimating the cost of a respondent’s time depends on whether he or she is a paid employee acting as an agent for some other party, or is an unpaid individual acting on his or her own behalf.  The cost of an employed agent’s time is the fully loaded hourly cost, including wages, benefits, and overhead.  The cost of time for an individual acting for oneself is estimated to be the value that they would place on a marginal unit of leisure or, conversely, the net income they would receive from a marginal unit of additional work.  Thus their time is </w:t>
      </w:r>
      <w:r w:rsidRPr="00F45386">
        <w:t>value</w:t>
      </w:r>
      <w:r w:rsidR="00997B32">
        <w:t>d at their after-tax wage rate.</w:t>
      </w:r>
    </w:p>
    <w:p w14:paraId="2E036275" w14:textId="77777777" w:rsidR="008873E5" w:rsidRPr="00F45386" w:rsidRDefault="008873E5" w:rsidP="008873E5"/>
    <w:p w14:paraId="52E4FAC5" w14:textId="20661DE6" w:rsidR="008873E5" w:rsidRPr="00F45386" w:rsidRDefault="008873E5" w:rsidP="008873E5">
      <w:pPr>
        <w:keepNext/>
        <w:widowControl/>
        <w:ind w:firstLine="720"/>
      </w:pPr>
      <w:r w:rsidRPr="00F45386">
        <w:t>The hourly wage rate for the agents for sellers and offerors used in this analysis is $22.</w:t>
      </w:r>
      <w:r>
        <w:t>46</w:t>
      </w:r>
      <w:r w:rsidRPr="00F45386">
        <w:t xml:space="preserve"> per hour, which is the most recently reported (</w:t>
      </w:r>
      <w:r>
        <w:t xml:space="preserve">released </w:t>
      </w:r>
      <w:r w:rsidRPr="00F45386">
        <w:t>May 20</w:t>
      </w:r>
      <w:r>
        <w:t>12</w:t>
      </w:r>
      <w:r w:rsidRPr="00F45386">
        <w:t xml:space="preserve">) </w:t>
      </w:r>
      <w:r>
        <w:t xml:space="preserve">annual </w:t>
      </w:r>
      <w:r w:rsidRPr="00F45386">
        <w:t xml:space="preserve">mean hourly wage from the Bureau of Labor Statistics </w:t>
      </w:r>
      <w:r w:rsidRPr="00F45386">
        <w:rPr>
          <w:i/>
          <w:iCs/>
        </w:rPr>
        <w:t>National Industry-Specific Occupational Employment and Wage Estimates</w:t>
      </w:r>
      <w:r w:rsidRPr="00F45386">
        <w:t xml:space="preserve"> for NAICS 5312, offices of real estate agents and brokers.  Similarly, the hourly wage rate for the agents for lessors used in this analysis is $18.</w:t>
      </w:r>
      <w:r>
        <w:t>64 (</w:t>
      </w:r>
      <w:r w:rsidRPr="00F45386">
        <w:t>same source</w:t>
      </w:r>
      <w:r>
        <w:t>)</w:t>
      </w:r>
      <w:r w:rsidRPr="00F45386">
        <w:t xml:space="preserve"> for NAICS 5311, lessors of real estate.  Non-wage benefits were estimated at </w:t>
      </w:r>
      <w:r>
        <w:t>28.4</w:t>
      </w:r>
      <w:r w:rsidRPr="00F45386">
        <w:t xml:space="preserve">% of wages, based on </w:t>
      </w:r>
      <w:r>
        <w:t>benefits data</w:t>
      </w:r>
      <w:r w:rsidRPr="00F45386">
        <w:t xml:space="preserve"> specifically for real estate agents and lessors </w:t>
      </w:r>
      <w:r w:rsidRPr="00F45386">
        <w:rPr>
          <w:i/>
          <w:iCs/>
        </w:rPr>
        <w:t>Employer Cost for Employee Compensation – December 20</w:t>
      </w:r>
      <w:r>
        <w:rPr>
          <w:i/>
          <w:iCs/>
        </w:rPr>
        <w:t>13.</w:t>
      </w:r>
      <w:r>
        <w:t xml:space="preserve"> An additional 17 percent</w:t>
      </w:r>
      <w:r w:rsidRPr="00F45386">
        <w:t xml:space="preserve"> of the hourly wage rate has been added for overhead costs.  This gives an estimated total hourly labor cost of $32.</w:t>
      </w:r>
      <w:r>
        <w:t>66</w:t>
      </w:r>
      <w:r w:rsidRPr="00F45386">
        <w:t xml:space="preserve"> for the agents of sellers and offerors and $</w:t>
      </w:r>
      <w:r>
        <w:t>27.10</w:t>
      </w:r>
      <w:r w:rsidRPr="00F45386">
        <w:t xml:space="preserve"> for the agents of lessors</w:t>
      </w:r>
      <w:r>
        <w:t xml:space="preserve"> (Table 6.2)</w:t>
      </w:r>
      <w:r w:rsidR="00997B32">
        <w:t>.</w:t>
      </w:r>
    </w:p>
    <w:p w14:paraId="3575305B" w14:textId="77777777" w:rsidR="008873E5" w:rsidRPr="00F45386" w:rsidRDefault="008873E5" w:rsidP="008873E5"/>
    <w:p w14:paraId="6BCCF643" w14:textId="77777777" w:rsidR="008873E5" w:rsidRPr="00F45386" w:rsidRDefault="008873E5" w:rsidP="008873E5">
      <w:pPr>
        <w:ind w:firstLine="720"/>
      </w:pPr>
      <w:r w:rsidRPr="00F45386">
        <w:t>The agents discussed above are affected by this rule as part of their occupation.  It is assumed that sellers, buyers, lessors and lessees/tenants engage in these activities on their own behalf and not as part of their occupations.  Time that is not part of the person’s occupation is valued at its opportunity cost, which is value that the individual would place on his or her next best alternative activity.  Economists generally assume that the opportunity cost marginal value of an individual’s time is best estimated by their marginal earnings, net of taxes and social insurance deductions.  This analysis uses an estimate of $</w:t>
      </w:r>
      <w:r>
        <w:t>14.56</w:t>
      </w:r>
      <w:r w:rsidRPr="00F45386">
        <w:t xml:space="preserve"> per hour for the cost or value of time for those respondents acting on their own behalf, not as paid employees</w:t>
      </w:r>
      <w:r>
        <w:t xml:space="preserve"> (Table 6.2)</w:t>
      </w:r>
      <w:r w:rsidRPr="00F45386">
        <w:t>.</w:t>
      </w:r>
    </w:p>
    <w:p w14:paraId="31105510" w14:textId="77777777" w:rsidR="008873E5" w:rsidRPr="00F45386" w:rsidRDefault="008873E5" w:rsidP="008873E5"/>
    <w:p w14:paraId="5A9C0FDE" w14:textId="77777777" w:rsidR="008873E5" w:rsidRDefault="008873E5" w:rsidP="008873E5">
      <w:pPr>
        <w:ind w:firstLine="720"/>
      </w:pPr>
      <w:r w:rsidRPr="00F45386">
        <w:t xml:space="preserve">The current marginal federal income tax rate for most workers is either 15 percent or 25 percent, so 20 percent was chosen to represent the typical or average rate.  The </w:t>
      </w:r>
      <w:r>
        <w:t xml:space="preserve">average </w:t>
      </w:r>
      <w:r w:rsidRPr="00F45386">
        <w:t xml:space="preserve">employee’s FICA contribution is 6.2 percent of their wage, and their Medicare </w:t>
      </w:r>
      <w:r w:rsidRPr="00866C8F">
        <w:t>contribution is 1.45 percent</w:t>
      </w:r>
      <w:r>
        <w:t xml:space="preserve"> according to the Office of the Chief Actuary</w:t>
      </w:r>
      <w:r w:rsidRPr="00866C8F">
        <w:t xml:space="preserve">.  </w:t>
      </w:r>
      <w:r w:rsidRPr="00F45386">
        <w:t xml:space="preserve">As stated in the </w:t>
      </w:r>
      <w:r w:rsidRPr="00F45386">
        <w:rPr>
          <w:i/>
        </w:rPr>
        <w:t>20</w:t>
      </w:r>
      <w:r>
        <w:rPr>
          <w:i/>
        </w:rPr>
        <w:t>13</w:t>
      </w:r>
      <w:r w:rsidRPr="00F45386">
        <w:rPr>
          <w:i/>
        </w:rPr>
        <w:t xml:space="preserve"> Bureau of Labor Statistics National Current Employment Statistics</w:t>
      </w:r>
      <w:r w:rsidRPr="00F45386">
        <w:t>, the mean hourly earnings rate over all non-farm occupations is $</w:t>
      </w:r>
      <w:r>
        <w:t>20.13</w:t>
      </w:r>
      <w:r w:rsidRPr="00F45386">
        <w:t>.    This value was reduced by 27.65 percent to $</w:t>
      </w:r>
      <w:r>
        <w:t>14.56</w:t>
      </w:r>
      <w:r w:rsidRPr="00F45386">
        <w:t xml:space="preserve"> to account for income tax, the employee’s share of FICA, and the Medicare tax payment.</w:t>
      </w:r>
    </w:p>
    <w:p w14:paraId="273E6639" w14:textId="77777777" w:rsidR="00181803" w:rsidRPr="00866C8F" w:rsidRDefault="00181803" w:rsidP="008873E5">
      <w:pPr>
        <w:ind w:firstLine="720"/>
      </w:pPr>
    </w:p>
    <w:p w14:paraId="6081D37C" w14:textId="77777777" w:rsidR="008873E5" w:rsidRPr="00704BDE" w:rsidRDefault="008873E5" w:rsidP="008873E5">
      <w:pPr>
        <w:jc w:val="center"/>
        <w:outlineLvl w:val="0"/>
        <w:rPr>
          <w:b/>
        </w:rPr>
      </w:pPr>
      <w:r>
        <w:rPr>
          <w:b/>
        </w:rPr>
        <w:t>Table 6.2: Economic Cost of Respondent’s</w:t>
      </w:r>
      <w:r w:rsidRPr="00704BDE">
        <w:rPr>
          <w:b/>
        </w:rPr>
        <w:t xml:space="preserve"> Time</w:t>
      </w:r>
    </w:p>
    <w:tbl>
      <w:tblPr>
        <w:tblW w:w="5520" w:type="dxa"/>
        <w:jc w:val="center"/>
        <w:tblLook w:val="0000" w:firstRow="0" w:lastRow="0" w:firstColumn="0" w:lastColumn="0" w:noHBand="0" w:noVBand="0"/>
      </w:tblPr>
      <w:tblGrid>
        <w:gridCol w:w="3900"/>
        <w:gridCol w:w="1620"/>
      </w:tblGrid>
      <w:tr w:rsidR="008873E5" w:rsidRPr="00704BDE" w14:paraId="3837A5D4" w14:textId="77777777" w:rsidTr="008873E5">
        <w:trPr>
          <w:trHeight w:val="330"/>
          <w:jc w:val="center"/>
        </w:trPr>
        <w:tc>
          <w:tcPr>
            <w:tcW w:w="3900" w:type="dxa"/>
            <w:tcBorders>
              <w:top w:val="single" w:sz="4" w:space="0" w:color="auto"/>
              <w:left w:val="single" w:sz="4" w:space="0" w:color="auto"/>
              <w:bottom w:val="double" w:sz="6" w:space="0" w:color="auto"/>
              <w:right w:val="single" w:sz="4" w:space="0" w:color="auto"/>
            </w:tcBorders>
            <w:shd w:val="clear" w:color="auto" w:fill="auto"/>
          </w:tcPr>
          <w:p w14:paraId="2E91B562" w14:textId="77777777" w:rsidR="008873E5" w:rsidRPr="00704BDE" w:rsidRDefault="008873E5" w:rsidP="008873E5">
            <w:pPr>
              <w:widowControl/>
              <w:autoSpaceDE/>
              <w:autoSpaceDN/>
              <w:adjustRightInd/>
              <w:jc w:val="center"/>
              <w:rPr>
                <w:b/>
                <w:bCs/>
              </w:rPr>
            </w:pPr>
            <w:r w:rsidRPr="00704BDE">
              <w:rPr>
                <w:b/>
                <w:bCs/>
              </w:rPr>
              <w:t>Respondent Classification</w:t>
            </w:r>
          </w:p>
        </w:tc>
        <w:tc>
          <w:tcPr>
            <w:tcW w:w="1620" w:type="dxa"/>
            <w:tcBorders>
              <w:top w:val="single" w:sz="4" w:space="0" w:color="auto"/>
              <w:left w:val="nil"/>
              <w:bottom w:val="double" w:sz="6" w:space="0" w:color="auto"/>
              <w:right w:val="single" w:sz="4" w:space="0" w:color="auto"/>
            </w:tcBorders>
            <w:shd w:val="clear" w:color="auto" w:fill="auto"/>
          </w:tcPr>
          <w:p w14:paraId="26E848A5" w14:textId="77777777" w:rsidR="008873E5" w:rsidRPr="00704BDE" w:rsidRDefault="008873E5" w:rsidP="008873E5">
            <w:pPr>
              <w:widowControl/>
              <w:autoSpaceDE/>
              <w:autoSpaceDN/>
              <w:adjustRightInd/>
              <w:jc w:val="center"/>
              <w:rPr>
                <w:b/>
                <w:bCs/>
              </w:rPr>
            </w:pPr>
            <w:r w:rsidRPr="00704BDE">
              <w:rPr>
                <w:b/>
                <w:bCs/>
              </w:rPr>
              <w:t>Hourly Wage</w:t>
            </w:r>
          </w:p>
        </w:tc>
      </w:tr>
      <w:tr w:rsidR="008873E5" w:rsidRPr="00704BDE" w14:paraId="59785B18" w14:textId="77777777" w:rsidTr="008873E5">
        <w:trPr>
          <w:trHeight w:val="330"/>
          <w:jc w:val="center"/>
        </w:trPr>
        <w:tc>
          <w:tcPr>
            <w:tcW w:w="3900" w:type="dxa"/>
            <w:tcBorders>
              <w:top w:val="nil"/>
              <w:left w:val="single" w:sz="4" w:space="0" w:color="auto"/>
              <w:bottom w:val="single" w:sz="4" w:space="0" w:color="auto"/>
              <w:right w:val="single" w:sz="4" w:space="0" w:color="auto"/>
            </w:tcBorders>
            <w:shd w:val="clear" w:color="auto" w:fill="auto"/>
          </w:tcPr>
          <w:p w14:paraId="49E17F38" w14:textId="77777777" w:rsidR="008873E5" w:rsidRPr="00704BDE" w:rsidRDefault="008873E5" w:rsidP="008873E5">
            <w:pPr>
              <w:widowControl/>
              <w:autoSpaceDE/>
              <w:autoSpaceDN/>
              <w:adjustRightInd/>
            </w:pPr>
            <w:r>
              <w:t>Real estate agents, NAICS 5312</w:t>
            </w:r>
          </w:p>
        </w:tc>
        <w:tc>
          <w:tcPr>
            <w:tcW w:w="1620" w:type="dxa"/>
            <w:tcBorders>
              <w:top w:val="nil"/>
              <w:left w:val="nil"/>
              <w:bottom w:val="single" w:sz="4" w:space="0" w:color="auto"/>
              <w:right w:val="single" w:sz="4" w:space="0" w:color="auto"/>
            </w:tcBorders>
            <w:shd w:val="clear" w:color="auto" w:fill="auto"/>
          </w:tcPr>
          <w:p w14:paraId="6ADA72F0" w14:textId="77777777" w:rsidR="008873E5" w:rsidRPr="00704BDE" w:rsidRDefault="008873E5" w:rsidP="008873E5">
            <w:pPr>
              <w:widowControl/>
              <w:autoSpaceDE/>
              <w:autoSpaceDN/>
              <w:adjustRightInd/>
              <w:jc w:val="center"/>
            </w:pPr>
            <w:r>
              <w:t>$32.66</w:t>
            </w:r>
          </w:p>
        </w:tc>
      </w:tr>
      <w:tr w:rsidR="008873E5" w:rsidRPr="00704BDE" w14:paraId="70455B8F" w14:textId="77777777" w:rsidTr="008873E5">
        <w:trPr>
          <w:trHeight w:val="315"/>
          <w:jc w:val="center"/>
        </w:trPr>
        <w:tc>
          <w:tcPr>
            <w:tcW w:w="3900" w:type="dxa"/>
            <w:tcBorders>
              <w:top w:val="nil"/>
              <w:left w:val="single" w:sz="4" w:space="0" w:color="auto"/>
              <w:bottom w:val="single" w:sz="4" w:space="0" w:color="auto"/>
              <w:right w:val="single" w:sz="4" w:space="0" w:color="auto"/>
            </w:tcBorders>
            <w:shd w:val="clear" w:color="auto" w:fill="auto"/>
          </w:tcPr>
          <w:p w14:paraId="794B95EF" w14:textId="77777777" w:rsidR="008873E5" w:rsidRPr="00704BDE" w:rsidRDefault="008873E5" w:rsidP="008873E5">
            <w:pPr>
              <w:widowControl/>
              <w:autoSpaceDE/>
              <w:autoSpaceDN/>
              <w:adjustRightInd/>
            </w:pPr>
            <w:r>
              <w:t>Lessors of real estate, NAICS 5311</w:t>
            </w:r>
          </w:p>
        </w:tc>
        <w:tc>
          <w:tcPr>
            <w:tcW w:w="1620" w:type="dxa"/>
            <w:tcBorders>
              <w:top w:val="nil"/>
              <w:left w:val="nil"/>
              <w:bottom w:val="single" w:sz="4" w:space="0" w:color="auto"/>
              <w:right w:val="single" w:sz="4" w:space="0" w:color="auto"/>
            </w:tcBorders>
            <w:shd w:val="clear" w:color="auto" w:fill="auto"/>
          </w:tcPr>
          <w:p w14:paraId="63C3F971" w14:textId="77777777" w:rsidR="008873E5" w:rsidRPr="00704BDE" w:rsidRDefault="008873E5" w:rsidP="008873E5">
            <w:pPr>
              <w:widowControl/>
              <w:autoSpaceDE/>
              <w:autoSpaceDN/>
              <w:adjustRightInd/>
              <w:jc w:val="center"/>
            </w:pPr>
            <w:r>
              <w:t>$27.10</w:t>
            </w:r>
          </w:p>
        </w:tc>
      </w:tr>
      <w:tr w:rsidR="008873E5" w:rsidRPr="00704BDE" w14:paraId="6CDF6116" w14:textId="77777777" w:rsidTr="008873E5">
        <w:trPr>
          <w:trHeight w:val="315"/>
          <w:jc w:val="center"/>
        </w:trPr>
        <w:tc>
          <w:tcPr>
            <w:tcW w:w="3900" w:type="dxa"/>
            <w:tcBorders>
              <w:top w:val="nil"/>
              <w:left w:val="single" w:sz="4" w:space="0" w:color="auto"/>
              <w:bottom w:val="single" w:sz="4" w:space="0" w:color="auto"/>
              <w:right w:val="single" w:sz="4" w:space="0" w:color="auto"/>
            </w:tcBorders>
            <w:shd w:val="clear" w:color="auto" w:fill="auto"/>
          </w:tcPr>
          <w:p w14:paraId="2FD6724A" w14:textId="77777777" w:rsidR="008873E5" w:rsidRPr="00704BDE" w:rsidRDefault="008873E5" w:rsidP="008873E5">
            <w:pPr>
              <w:widowControl/>
              <w:autoSpaceDE/>
              <w:autoSpaceDN/>
              <w:adjustRightInd/>
            </w:pPr>
            <w:r>
              <w:t>Individuals acting on their own behalf</w:t>
            </w:r>
          </w:p>
        </w:tc>
        <w:tc>
          <w:tcPr>
            <w:tcW w:w="1620" w:type="dxa"/>
            <w:tcBorders>
              <w:top w:val="nil"/>
              <w:left w:val="nil"/>
              <w:bottom w:val="single" w:sz="4" w:space="0" w:color="auto"/>
              <w:right w:val="single" w:sz="4" w:space="0" w:color="auto"/>
            </w:tcBorders>
            <w:shd w:val="clear" w:color="auto" w:fill="auto"/>
          </w:tcPr>
          <w:p w14:paraId="50EB45BE" w14:textId="77777777" w:rsidR="008873E5" w:rsidRPr="00704BDE" w:rsidRDefault="008873E5" w:rsidP="008873E5">
            <w:pPr>
              <w:widowControl/>
              <w:autoSpaceDE/>
              <w:autoSpaceDN/>
              <w:adjustRightInd/>
              <w:jc w:val="center"/>
            </w:pPr>
            <w:r>
              <w:t>$14.56</w:t>
            </w:r>
          </w:p>
        </w:tc>
      </w:tr>
    </w:tbl>
    <w:p w14:paraId="509C8BBE" w14:textId="77777777" w:rsidR="008873E5" w:rsidRDefault="008873E5" w:rsidP="008873E5"/>
    <w:p w14:paraId="20A9D084" w14:textId="77777777" w:rsidR="008873E5" w:rsidRDefault="008873E5" w:rsidP="008873E5">
      <w:r>
        <w:tab/>
        <w:t>Assuming the start-up burden is one hour as previously stated, the start-up burden and cost per respondent is shown in Table 6.3.</w:t>
      </w:r>
    </w:p>
    <w:p w14:paraId="2DB11F49" w14:textId="77777777" w:rsidR="008873E5" w:rsidRDefault="008873E5" w:rsidP="008873E5"/>
    <w:p w14:paraId="7942DBCE" w14:textId="77777777" w:rsidR="00743B77" w:rsidRDefault="008873E5" w:rsidP="008873E5">
      <w:pPr>
        <w:jc w:val="center"/>
        <w:rPr>
          <w:b/>
        </w:rPr>
      </w:pPr>
      <w:r w:rsidRPr="008627FA">
        <w:rPr>
          <w:b/>
        </w:rPr>
        <w:t xml:space="preserve">Table 6.3: Annual Start-up Burden Hours and Cost for </w:t>
      </w:r>
    </w:p>
    <w:p w14:paraId="7F0A0A5C" w14:textId="14F764AD" w:rsidR="008873E5" w:rsidRPr="008627FA" w:rsidRDefault="008873E5" w:rsidP="008873E5">
      <w:pPr>
        <w:jc w:val="center"/>
        <w:rPr>
          <w:b/>
        </w:rPr>
      </w:pPr>
      <w:r w:rsidRPr="008627FA">
        <w:rPr>
          <w:b/>
        </w:rPr>
        <w:t>Training and Preparation</w:t>
      </w:r>
      <w:r>
        <w:rPr>
          <w:b/>
        </w:rPr>
        <w:t xml:space="preserve"> per Respondent Classification</w:t>
      </w:r>
    </w:p>
    <w:tbl>
      <w:tblPr>
        <w:tblW w:w="9269" w:type="dxa"/>
        <w:jc w:val="center"/>
        <w:tblLook w:val="0000" w:firstRow="0" w:lastRow="0" w:firstColumn="0" w:lastColumn="0" w:noHBand="0" w:noVBand="0"/>
      </w:tblPr>
      <w:tblGrid>
        <w:gridCol w:w="4725"/>
        <w:gridCol w:w="1710"/>
        <w:gridCol w:w="1530"/>
        <w:gridCol w:w="1304"/>
      </w:tblGrid>
      <w:tr w:rsidR="008873E5" w:rsidRPr="008627FA" w14:paraId="517B9EA9" w14:textId="77777777" w:rsidTr="008873E5">
        <w:trPr>
          <w:trHeight w:val="433"/>
          <w:jc w:val="center"/>
        </w:trPr>
        <w:tc>
          <w:tcPr>
            <w:tcW w:w="4725" w:type="dxa"/>
            <w:tcBorders>
              <w:top w:val="single" w:sz="4" w:space="0" w:color="auto"/>
              <w:left w:val="single" w:sz="4" w:space="0" w:color="auto"/>
              <w:bottom w:val="double" w:sz="6" w:space="0" w:color="auto"/>
              <w:right w:val="single" w:sz="4" w:space="0" w:color="auto"/>
            </w:tcBorders>
            <w:shd w:val="clear" w:color="auto" w:fill="auto"/>
          </w:tcPr>
          <w:p w14:paraId="09396AA3" w14:textId="77777777" w:rsidR="008873E5" w:rsidRPr="008627FA" w:rsidRDefault="008873E5" w:rsidP="008873E5">
            <w:pPr>
              <w:widowControl/>
              <w:autoSpaceDE/>
              <w:autoSpaceDN/>
              <w:adjustRightInd/>
              <w:rPr>
                <w:b/>
                <w:bCs/>
              </w:rPr>
            </w:pPr>
            <w:r w:rsidRPr="008627FA">
              <w:rPr>
                <w:b/>
                <w:bCs/>
              </w:rPr>
              <w:t>Respondent Classification</w:t>
            </w:r>
          </w:p>
        </w:tc>
        <w:tc>
          <w:tcPr>
            <w:tcW w:w="1710" w:type="dxa"/>
            <w:tcBorders>
              <w:top w:val="single" w:sz="4" w:space="0" w:color="auto"/>
              <w:left w:val="nil"/>
              <w:bottom w:val="double" w:sz="6" w:space="0" w:color="auto"/>
              <w:right w:val="single" w:sz="4" w:space="0" w:color="auto"/>
            </w:tcBorders>
            <w:shd w:val="clear" w:color="auto" w:fill="auto"/>
          </w:tcPr>
          <w:p w14:paraId="7ABC9606" w14:textId="77777777" w:rsidR="008873E5" w:rsidRPr="008627FA" w:rsidRDefault="008873E5" w:rsidP="008873E5">
            <w:pPr>
              <w:widowControl/>
              <w:autoSpaceDE/>
              <w:autoSpaceDN/>
              <w:adjustRightInd/>
              <w:jc w:val="center"/>
              <w:rPr>
                <w:b/>
                <w:bCs/>
              </w:rPr>
            </w:pPr>
            <w:r w:rsidRPr="008627FA">
              <w:rPr>
                <w:b/>
                <w:bCs/>
              </w:rPr>
              <w:t>Burden Hours</w:t>
            </w:r>
          </w:p>
        </w:tc>
        <w:tc>
          <w:tcPr>
            <w:tcW w:w="1530" w:type="dxa"/>
            <w:tcBorders>
              <w:top w:val="single" w:sz="4" w:space="0" w:color="auto"/>
              <w:left w:val="nil"/>
              <w:bottom w:val="double" w:sz="6" w:space="0" w:color="auto"/>
              <w:right w:val="single" w:sz="4" w:space="0" w:color="auto"/>
            </w:tcBorders>
            <w:shd w:val="clear" w:color="auto" w:fill="auto"/>
          </w:tcPr>
          <w:p w14:paraId="2FD467D4" w14:textId="77777777" w:rsidR="008873E5" w:rsidRPr="008627FA" w:rsidRDefault="008873E5" w:rsidP="008873E5">
            <w:pPr>
              <w:widowControl/>
              <w:autoSpaceDE/>
              <w:autoSpaceDN/>
              <w:adjustRightInd/>
              <w:jc w:val="center"/>
              <w:rPr>
                <w:b/>
                <w:bCs/>
              </w:rPr>
            </w:pPr>
            <w:r w:rsidRPr="008627FA">
              <w:rPr>
                <w:b/>
                <w:bCs/>
              </w:rPr>
              <w:t>Hourly Cost</w:t>
            </w:r>
          </w:p>
        </w:tc>
        <w:tc>
          <w:tcPr>
            <w:tcW w:w="1304" w:type="dxa"/>
            <w:tcBorders>
              <w:top w:val="single" w:sz="4" w:space="0" w:color="auto"/>
              <w:left w:val="nil"/>
              <w:bottom w:val="double" w:sz="6" w:space="0" w:color="auto"/>
              <w:right w:val="single" w:sz="4" w:space="0" w:color="auto"/>
            </w:tcBorders>
            <w:shd w:val="clear" w:color="auto" w:fill="auto"/>
          </w:tcPr>
          <w:p w14:paraId="02A00F67" w14:textId="77777777" w:rsidR="008873E5" w:rsidRPr="008627FA" w:rsidRDefault="008873E5" w:rsidP="008873E5">
            <w:pPr>
              <w:widowControl/>
              <w:autoSpaceDE/>
              <w:autoSpaceDN/>
              <w:adjustRightInd/>
              <w:jc w:val="center"/>
              <w:rPr>
                <w:b/>
                <w:bCs/>
              </w:rPr>
            </w:pPr>
            <w:r w:rsidRPr="008627FA">
              <w:rPr>
                <w:b/>
                <w:bCs/>
              </w:rPr>
              <w:t>Total Cost</w:t>
            </w:r>
          </w:p>
        </w:tc>
      </w:tr>
      <w:tr w:rsidR="008873E5" w:rsidRPr="008627FA" w14:paraId="20C0A850" w14:textId="77777777" w:rsidTr="008873E5">
        <w:trPr>
          <w:trHeight w:val="222"/>
          <w:jc w:val="center"/>
        </w:trPr>
        <w:tc>
          <w:tcPr>
            <w:tcW w:w="4725" w:type="dxa"/>
            <w:tcBorders>
              <w:top w:val="nil"/>
              <w:left w:val="single" w:sz="4" w:space="0" w:color="auto"/>
              <w:bottom w:val="single" w:sz="4" w:space="0" w:color="auto"/>
              <w:right w:val="single" w:sz="4" w:space="0" w:color="auto"/>
            </w:tcBorders>
            <w:shd w:val="clear" w:color="auto" w:fill="auto"/>
          </w:tcPr>
          <w:p w14:paraId="0E8294BD" w14:textId="77777777" w:rsidR="008873E5" w:rsidRPr="008627FA" w:rsidRDefault="008873E5" w:rsidP="008873E5">
            <w:pPr>
              <w:widowControl/>
              <w:autoSpaceDE/>
              <w:autoSpaceDN/>
              <w:adjustRightInd/>
            </w:pPr>
            <w:r>
              <w:t>New agents for sellers (NAICS 53121)</w:t>
            </w:r>
          </w:p>
        </w:tc>
        <w:tc>
          <w:tcPr>
            <w:tcW w:w="1710" w:type="dxa"/>
            <w:tcBorders>
              <w:top w:val="nil"/>
              <w:left w:val="nil"/>
              <w:bottom w:val="single" w:sz="4" w:space="0" w:color="auto"/>
              <w:right w:val="single" w:sz="4" w:space="0" w:color="auto"/>
            </w:tcBorders>
            <w:shd w:val="clear" w:color="auto" w:fill="auto"/>
          </w:tcPr>
          <w:p w14:paraId="4290CAE3" w14:textId="77777777" w:rsidR="008873E5" w:rsidRPr="008627FA" w:rsidRDefault="008873E5" w:rsidP="008873E5">
            <w:pPr>
              <w:widowControl/>
              <w:autoSpaceDE/>
              <w:autoSpaceDN/>
              <w:adjustRightInd/>
              <w:jc w:val="center"/>
            </w:pPr>
            <w:r>
              <w:t>1</w:t>
            </w:r>
          </w:p>
        </w:tc>
        <w:tc>
          <w:tcPr>
            <w:tcW w:w="1530" w:type="dxa"/>
            <w:tcBorders>
              <w:top w:val="nil"/>
              <w:left w:val="nil"/>
              <w:bottom w:val="single" w:sz="4" w:space="0" w:color="auto"/>
              <w:right w:val="single" w:sz="4" w:space="0" w:color="auto"/>
            </w:tcBorders>
            <w:shd w:val="clear" w:color="auto" w:fill="auto"/>
          </w:tcPr>
          <w:p w14:paraId="47C43118" w14:textId="77777777" w:rsidR="008873E5" w:rsidRPr="008627FA" w:rsidRDefault="008873E5" w:rsidP="008873E5">
            <w:pPr>
              <w:widowControl/>
              <w:autoSpaceDE/>
              <w:autoSpaceDN/>
              <w:adjustRightInd/>
              <w:jc w:val="center"/>
            </w:pPr>
            <w:r>
              <w:t>$32.66</w:t>
            </w:r>
          </w:p>
        </w:tc>
        <w:tc>
          <w:tcPr>
            <w:tcW w:w="1304" w:type="dxa"/>
            <w:tcBorders>
              <w:top w:val="nil"/>
              <w:left w:val="nil"/>
              <w:bottom w:val="single" w:sz="4" w:space="0" w:color="auto"/>
              <w:right w:val="single" w:sz="4" w:space="0" w:color="auto"/>
            </w:tcBorders>
            <w:shd w:val="clear" w:color="auto" w:fill="auto"/>
          </w:tcPr>
          <w:p w14:paraId="4C9C3C43" w14:textId="77777777" w:rsidR="008873E5" w:rsidRPr="008627FA" w:rsidRDefault="008873E5" w:rsidP="008873E5">
            <w:pPr>
              <w:widowControl/>
              <w:autoSpaceDE/>
              <w:autoSpaceDN/>
              <w:adjustRightInd/>
              <w:jc w:val="center"/>
            </w:pPr>
            <w:r>
              <w:t>$32.66</w:t>
            </w:r>
          </w:p>
        </w:tc>
      </w:tr>
      <w:tr w:rsidR="008873E5" w:rsidRPr="008627FA" w14:paraId="6C764648" w14:textId="77777777" w:rsidTr="008873E5">
        <w:trPr>
          <w:trHeight w:val="222"/>
          <w:jc w:val="center"/>
        </w:trPr>
        <w:tc>
          <w:tcPr>
            <w:tcW w:w="4725" w:type="dxa"/>
            <w:tcBorders>
              <w:top w:val="nil"/>
              <w:left w:val="single" w:sz="4" w:space="0" w:color="auto"/>
              <w:bottom w:val="single" w:sz="4" w:space="0" w:color="auto"/>
              <w:right w:val="single" w:sz="4" w:space="0" w:color="auto"/>
            </w:tcBorders>
            <w:shd w:val="clear" w:color="auto" w:fill="auto"/>
          </w:tcPr>
          <w:p w14:paraId="1A05D3F7" w14:textId="77777777" w:rsidR="008873E5" w:rsidRDefault="008873E5" w:rsidP="008873E5">
            <w:pPr>
              <w:widowControl/>
              <w:autoSpaceDE/>
              <w:autoSpaceDN/>
              <w:adjustRightInd/>
            </w:pPr>
            <w:r>
              <w:t>New agents for owners/lessors (NAICS 53111)</w:t>
            </w:r>
          </w:p>
        </w:tc>
        <w:tc>
          <w:tcPr>
            <w:tcW w:w="1710" w:type="dxa"/>
            <w:tcBorders>
              <w:top w:val="nil"/>
              <w:left w:val="nil"/>
              <w:bottom w:val="single" w:sz="4" w:space="0" w:color="auto"/>
              <w:right w:val="single" w:sz="4" w:space="0" w:color="auto"/>
            </w:tcBorders>
            <w:shd w:val="clear" w:color="auto" w:fill="auto"/>
            <w:vAlign w:val="center"/>
          </w:tcPr>
          <w:p w14:paraId="6CA16878" w14:textId="77777777" w:rsidR="008873E5" w:rsidRDefault="008873E5" w:rsidP="008873E5">
            <w:pPr>
              <w:widowControl/>
              <w:autoSpaceDE/>
              <w:autoSpaceDN/>
              <w:adjustRightInd/>
              <w:jc w:val="center"/>
            </w:pPr>
            <w:r>
              <w:t>1</w:t>
            </w:r>
          </w:p>
        </w:tc>
        <w:tc>
          <w:tcPr>
            <w:tcW w:w="1530" w:type="dxa"/>
            <w:tcBorders>
              <w:top w:val="nil"/>
              <w:left w:val="nil"/>
              <w:bottom w:val="single" w:sz="4" w:space="0" w:color="auto"/>
              <w:right w:val="single" w:sz="4" w:space="0" w:color="auto"/>
            </w:tcBorders>
            <w:shd w:val="clear" w:color="auto" w:fill="auto"/>
            <w:vAlign w:val="center"/>
          </w:tcPr>
          <w:p w14:paraId="0731B736" w14:textId="77777777" w:rsidR="008873E5" w:rsidRDefault="008873E5" w:rsidP="008873E5">
            <w:pPr>
              <w:widowControl/>
              <w:autoSpaceDE/>
              <w:autoSpaceDN/>
              <w:adjustRightInd/>
              <w:jc w:val="center"/>
            </w:pPr>
            <w:r>
              <w:t>$27.10</w:t>
            </w:r>
          </w:p>
        </w:tc>
        <w:tc>
          <w:tcPr>
            <w:tcW w:w="1304" w:type="dxa"/>
            <w:tcBorders>
              <w:top w:val="nil"/>
              <w:left w:val="nil"/>
              <w:bottom w:val="single" w:sz="4" w:space="0" w:color="auto"/>
              <w:right w:val="single" w:sz="4" w:space="0" w:color="auto"/>
            </w:tcBorders>
            <w:shd w:val="clear" w:color="auto" w:fill="auto"/>
            <w:vAlign w:val="center"/>
          </w:tcPr>
          <w:p w14:paraId="194E5096" w14:textId="77777777" w:rsidR="008873E5" w:rsidRDefault="008873E5" w:rsidP="008873E5">
            <w:pPr>
              <w:widowControl/>
              <w:autoSpaceDE/>
              <w:autoSpaceDN/>
              <w:adjustRightInd/>
              <w:jc w:val="center"/>
            </w:pPr>
            <w:r>
              <w:t>$27.10</w:t>
            </w:r>
          </w:p>
        </w:tc>
      </w:tr>
      <w:tr w:rsidR="008873E5" w:rsidRPr="008627FA" w14:paraId="1A88C67E" w14:textId="77777777" w:rsidTr="008873E5">
        <w:trPr>
          <w:trHeight w:val="212"/>
          <w:jc w:val="center"/>
        </w:trPr>
        <w:tc>
          <w:tcPr>
            <w:tcW w:w="4725" w:type="dxa"/>
            <w:tcBorders>
              <w:top w:val="single" w:sz="2" w:space="0" w:color="auto"/>
              <w:left w:val="single" w:sz="2" w:space="0" w:color="auto"/>
              <w:bottom w:val="single" w:sz="12" w:space="0" w:color="auto"/>
              <w:right w:val="single" w:sz="2" w:space="0" w:color="auto"/>
            </w:tcBorders>
            <w:shd w:val="clear" w:color="auto" w:fill="auto"/>
          </w:tcPr>
          <w:p w14:paraId="1073366A" w14:textId="77777777" w:rsidR="008873E5" w:rsidRPr="008627FA" w:rsidRDefault="008873E5" w:rsidP="008873E5">
            <w:pPr>
              <w:widowControl/>
              <w:autoSpaceDE/>
              <w:autoSpaceDN/>
              <w:adjustRightInd/>
            </w:pPr>
            <w:r>
              <w:t>Each home seller</w:t>
            </w:r>
          </w:p>
        </w:tc>
        <w:tc>
          <w:tcPr>
            <w:tcW w:w="1710" w:type="dxa"/>
            <w:tcBorders>
              <w:top w:val="single" w:sz="2" w:space="0" w:color="auto"/>
              <w:left w:val="single" w:sz="2" w:space="0" w:color="auto"/>
              <w:bottom w:val="single" w:sz="12" w:space="0" w:color="auto"/>
              <w:right w:val="single" w:sz="2" w:space="0" w:color="auto"/>
            </w:tcBorders>
            <w:shd w:val="clear" w:color="auto" w:fill="auto"/>
          </w:tcPr>
          <w:p w14:paraId="2EFB3688" w14:textId="77777777" w:rsidR="008873E5" w:rsidRPr="008627FA" w:rsidRDefault="008873E5" w:rsidP="008873E5">
            <w:pPr>
              <w:widowControl/>
              <w:autoSpaceDE/>
              <w:autoSpaceDN/>
              <w:adjustRightInd/>
              <w:jc w:val="center"/>
            </w:pPr>
            <w:r>
              <w:t>1</w:t>
            </w:r>
          </w:p>
        </w:tc>
        <w:tc>
          <w:tcPr>
            <w:tcW w:w="1530" w:type="dxa"/>
            <w:tcBorders>
              <w:top w:val="single" w:sz="2" w:space="0" w:color="auto"/>
              <w:left w:val="single" w:sz="2" w:space="0" w:color="auto"/>
              <w:bottom w:val="single" w:sz="12" w:space="0" w:color="auto"/>
              <w:right w:val="single" w:sz="2" w:space="0" w:color="auto"/>
            </w:tcBorders>
            <w:shd w:val="clear" w:color="auto" w:fill="auto"/>
          </w:tcPr>
          <w:p w14:paraId="7667D7D2" w14:textId="77777777" w:rsidR="008873E5" w:rsidRPr="008627FA" w:rsidRDefault="008873E5" w:rsidP="008873E5">
            <w:pPr>
              <w:widowControl/>
              <w:autoSpaceDE/>
              <w:autoSpaceDN/>
              <w:adjustRightInd/>
              <w:jc w:val="center"/>
            </w:pPr>
            <w:r>
              <w:t>$14.56</w:t>
            </w:r>
          </w:p>
        </w:tc>
        <w:tc>
          <w:tcPr>
            <w:tcW w:w="1304" w:type="dxa"/>
            <w:tcBorders>
              <w:top w:val="single" w:sz="2" w:space="0" w:color="auto"/>
              <w:left w:val="single" w:sz="2" w:space="0" w:color="auto"/>
              <w:bottom w:val="single" w:sz="12" w:space="0" w:color="auto"/>
              <w:right w:val="single" w:sz="2" w:space="0" w:color="auto"/>
            </w:tcBorders>
            <w:shd w:val="clear" w:color="auto" w:fill="auto"/>
          </w:tcPr>
          <w:p w14:paraId="08CF7A05" w14:textId="77777777" w:rsidR="008873E5" w:rsidRPr="008627FA" w:rsidRDefault="008873E5" w:rsidP="008873E5">
            <w:pPr>
              <w:widowControl/>
              <w:autoSpaceDE/>
              <w:autoSpaceDN/>
              <w:adjustRightInd/>
              <w:jc w:val="center"/>
            </w:pPr>
            <w:r>
              <w:t>$14.56</w:t>
            </w:r>
          </w:p>
        </w:tc>
      </w:tr>
    </w:tbl>
    <w:p w14:paraId="0C339DDA" w14:textId="77777777" w:rsidR="008873E5" w:rsidRPr="00462239" w:rsidRDefault="008873E5" w:rsidP="008873E5"/>
    <w:p w14:paraId="333B7203" w14:textId="77777777" w:rsidR="008873E5" w:rsidRPr="00932DFB" w:rsidRDefault="008873E5" w:rsidP="008873E5">
      <w:pPr>
        <w:keepNext/>
        <w:keepLines/>
        <w:outlineLvl w:val="0"/>
        <w:rPr>
          <w:u w:val="single"/>
        </w:rPr>
      </w:pPr>
      <w:r w:rsidRPr="00932DFB">
        <w:rPr>
          <w:u w:val="single"/>
        </w:rPr>
        <w:t>Disclosure Record Preparation Burden</w:t>
      </w:r>
    </w:p>
    <w:p w14:paraId="0A91B150" w14:textId="77777777" w:rsidR="008873E5" w:rsidRPr="00932DFB" w:rsidRDefault="008873E5" w:rsidP="008873E5">
      <w:pPr>
        <w:keepNext/>
        <w:keepLines/>
      </w:pPr>
    </w:p>
    <w:p w14:paraId="124C03D6" w14:textId="77777777" w:rsidR="008873E5" w:rsidRPr="00932DFB" w:rsidRDefault="008873E5" w:rsidP="008873E5">
      <w:pPr>
        <w:keepLines/>
        <w:ind w:firstLine="720"/>
      </w:pPr>
      <w:r w:rsidRPr="00932DFB">
        <w:t>The disclosure record preparation burden involves the time and cost for performing the disclosure activities in conjunction with the sale or rental of target housing as specified by the rule</w:t>
      </w:r>
      <w:r>
        <w:t xml:space="preserve"> (Table 6.4)</w:t>
      </w:r>
      <w:r w:rsidRPr="00932DFB">
        <w:t>.  Each instance is estimated to take five minutes for each of the parties.  For each sale handled by an agent on the seller’s side, the agent is expected to explain the rule to the seller.  For each offer in each sale handled by an agent on the offeror’s side, the agent is expected to explain the rule to the offeror.  Thus for each sale without an agent the analysis assumes a total burden of twenty minutes (five minutes on each of two sides, for two offers), and a total burden of thirty five minutes when the sale has an agent for each offeror and for the seller (twenty minutes plus five minutes for each of three agents).</w:t>
      </w:r>
    </w:p>
    <w:p w14:paraId="093BDDF2" w14:textId="77777777" w:rsidR="008873E5" w:rsidRDefault="008873E5" w:rsidP="008873E5"/>
    <w:p w14:paraId="58BE3F0A" w14:textId="77777777" w:rsidR="008873E5" w:rsidRDefault="008873E5" w:rsidP="008873E5">
      <w:pPr>
        <w:keepNext/>
        <w:keepLines/>
        <w:widowControl/>
        <w:jc w:val="center"/>
        <w:outlineLvl w:val="0"/>
        <w:rPr>
          <w:b/>
        </w:rPr>
      </w:pPr>
      <w:r w:rsidRPr="007B7147">
        <w:rPr>
          <w:b/>
        </w:rPr>
        <w:t>Table 6.4: Disclosure and Record Preparation Burden and Cost</w:t>
      </w:r>
      <w:r>
        <w:rPr>
          <w:b/>
        </w:rPr>
        <w:t xml:space="preserve"> per Respondent</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1841"/>
        <w:gridCol w:w="1379"/>
        <w:gridCol w:w="1596"/>
        <w:gridCol w:w="1376"/>
        <w:gridCol w:w="1440"/>
      </w:tblGrid>
      <w:tr w:rsidR="008873E5" w:rsidRPr="00454805" w14:paraId="0C417AF5" w14:textId="77777777" w:rsidTr="008873E5">
        <w:trPr>
          <w:trHeight w:val="427"/>
          <w:jc w:val="center"/>
        </w:trPr>
        <w:tc>
          <w:tcPr>
            <w:tcW w:w="2192" w:type="dxa"/>
            <w:tcBorders>
              <w:bottom w:val="double" w:sz="6" w:space="0" w:color="auto"/>
            </w:tcBorders>
            <w:shd w:val="clear" w:color="auto" w:fill="auto"/>
          </w:tcPr>
          <w:p w14:paraId="36677D5C" w14:textId="77777777" w:rsidR="008873E5" w:rsidRPr="00454805" w:rsidRDefault="008873E5" w:rsidP="004526FB">
            <w:pPr>
              <w:keepNext/>
              <w:keepLines/>
              <w:jc w:val="center"/>
              <w:rPr>
                <w:b/>
                <w:bCs/>
              </w:rPr>
            </w:pPr>
            <w:r w:rsidRPr="00454805">
              <w:rPr>
                <w:b/>
                <w:bCs/>
              </w:rPr>
              <w:t>Respondent Classification</w:t>
            </w:r>
          </w:p>
        </w:tc>
        <w:tc>
          <w:tcPr>
            <w:tcW w:w="1841" w:type="dxa"/>
            <w:tcBorders>
              <w:bottom w:val="double" w:sz="6" w:space="0" w:color="auto"/>
            </w:tcBorders>
            <w:shd w:val="clear" w:color="auto" w:fill="auto"/>
          </w:tcPr>
          <w:p w14:paraId="3B40F9E7" w14:textId="77777777" w:rsidR="008873E5" w:rsidRPr="00454805" w:rsidRDefault="008873E5" w:rsidP="004526FB">
            <w:pPr>
              <w:keepNext/>
              <w:keepLines/>
              <w:jc w:val="center"/>
              <w:rPr>
                <w:b/>
                <w:bCs/>
              </w:rPr>
            </w:pPr>
            <w:r w:rsidRPr="00454805">
              <w:rPr>
                <w:b/>
                <w:bCs/>
              </w:rPr>
              <w:t>Minutes per Sale or Rental</w:t>
            </w:r>
          </w:p>
        </w:tc>
        <w:tc>
          <w:tcPr>
            <w:tcW w:w="1379" w:type="dxa"/>
            <w:tcBorders>
              <w:bottom w:val="double" w:sz="6" w:space="0" w:color="auto"/>
            </w:tcBorders>
            <w:shd w:val="clear" w:color="auto" w:fill="auto"/>
          </w:tcPr>
          <w:p w14:paraId="46BFF7B2" w14:textId="77777777" w:rsidR="008873E5" w:rsidRPr="00454805" w:rsidRDefault="008873E5" w:rsidP="004526FB">
            <w:pPr>
              <w:keepNext/>
              <w:keepLines/>
              <w:jc w:val="center"/>
              <w:rPr>
                <w:b/>
                <w:bCs/>
              </w:rPr>
            </w:pPr>
            <w:r w:rsidRPr="00454805">
              <w:rPr>
                <w:b/>
                <w:bCs/>
              </w:rPr>
              <w:t>Burden in Minutes</w:t>
            </w:r>
          </w:p>
        </w:tc>
        <w:tc>
          <w:tcPr>
            <w:tcW w:w="1596" w:type="dxa"/>
            <w:tcBorders>
              <w:bottom w:val="double" w:sz="6" w:space="0" w:color="auto"/>
            </w:tcBorders>
            <w:shd w:val="clear" w:color="auto" w:fill="auto"/>
          </w:tcPr>
          <w:p w14:paraId="4D8E4D44" w14:textId="77777777" w:rsidR="008873E5" w:rsidRPr="00454805" w:rsidRDefault="008873E5" w:rsidP="004526FB">
            <w:pPr>
              <w:keepNext/>
              <w:keepLines/>
              <w:jc w:val="center"/>
              <w:rPr>
                <w:b/>
                <w:bCs/>
              </w:rPr>
            </w:pPr>
            <w:r w:rsidRPr="00454805">
              <w:rPr>
                <w:b/>
                <w:bCs/>
              </w:rPr>
              <w:t>Burden in Hours</w:t>
            </w:r>
          </w:p>
        </w:tc>
        <w:tc>
          <w:tcPr>
            <w:tcW w:w="1376" w:type="dxa"/>
            <w:tcBorders>
              <w:bottom w:val="double" w:sz="6" w:space="0" w:color="auto"/>
            </w:tcBorders>
            <w:shd w:val="clear" w:color="auto" w:fill="auto"/>
          </w:tcPr>
          <w:p w14:paraId="67370F3B" w14:textId="77777777" w:rsidR="008873E5" w:rsidRPr="00454805" w:rsidRDefault="008873E5" w:rsidP="004526FB">
            <w:pPr>
              <w:keepNext/>
              <w:keepLines/>
              <w:jc w:val="center"/>
              <w:rPr>
                <w:b/>
                <w:bCs/>
              </w:rPr>
            </w:pPr>
            <w:r w:rsidRPr="00454805">
              <w:rPr>
                <w:b/>
                <w:bCs/>
              </w:rPr>
              <w:t>Hourly Cost</w:t>
            </w:r>
          </w:p>
        </w:tc>
        <w:tc>
          <w:tcPr>
            <w:tcW w:w="1440" w:type="dxa"/>
            <w:tcBorders>
              <w:bottom w:val="double" w:sz="6" w:space="0" w:color="auto"/>
            </w:tcBorders>
            <w:shd w:val="clear" w:color="auto" w:fill="auto"/>
          </w:tcPr>
          <w:p w14:paraId="465028FE" w14:textId="77777777" w:rsidR="008873E5" w:rsidRPr="00454805" w:rsidRDefault="008873E5" w:rsidP="004526FB">
            <w:pPr>
              <w:keepNext/>
              <w:keepLines/>
              <w:jc w:val="center"/>
              <w:rPr>
                <w:b/>
                <w:bCs/>
              </w:rPr>
            </w:pPr>
            <w:r w:rsidRPr="00454805">
              <w:rPr>
                <w:b/>
                <w:bCs/>
              </w:rPr>
              <w:t>Total Cost</w:t>
            </w:r>
          </w:p>
        </w:tc>
      </w:tr>
      <w:tr w:rsidR="008873E5" w:rsidRPr="00454805" w14:paraId="5A3F31B6" w14:textId="77777777" w:rsidTr="008873E5">
        <w:trPr>
          <w:trHeight w:val="427"/>
          <w:jc w:val="center"/>
        </w:trPr>
        <w:tc>
          <w:tcPr>
            <w:tcW w:w="2192" w:type="dxa"/>
            <w:tcBorders>
              <w:top w:val="double" w:sz="6" w:space="0" w:color="auto"/>
            </w:tcBorders>
            <w:shd w:val="clear" w:color="auto" w:fill="auto"/>
            <w:vAlign w:val="center"/>
          </w:tcPr>
          <w:p w14:paraId="4716C4F2" w14:textId="77777777" w:rsidR="008873E5" w:rsidRPr="00454805" w:rsidRDefault="008873E5" w:rsidP="008873E5">
            <w:pPr>
              <w:keepNext/>
              <w:keepLines/>
              <w:jc w:val="center"/>
              <w:rPr>
                <w:bCs/>
              </w:rPr>
            </w:pPr>
            <w:r w:rsidRPr="00454805">
              <w:rPr>
                <w:bCs/>
              </w:rPr>
              <w:t>Sellers</w:t>
            </w:r>
          </w:p>
        </w:tc>
        <w:tc>
          <w:tcPr>
            <w:tcW w:w="1841" w:type="dxa"/>
            <w:tcBorders>
              <w:top w:val="double" w:sz="6" w:space="0" w:color="auto"/>
            </w:tcBorders>
            <w:shd w:val="clear" w:color="auto" w:fill="auto"/>
            <w:vAlign w:val="center"/>
          </w:tcPr>
          <w:p w14:paraId="4F8E5DBE" w14:textId="77777777" w:rsidR="008873E5" w:rsidRPr="00454805" w:rsidRDefault="008873E5" w:rsidP="008873E5">
            <w:pPr>
              <w:keepNext/>
              <w:keepLines/>
              <w:jc w:val="center"/>
              <w:rPr>
                <w:bCs/>
              </w:rPr>
            </w:pPr>
            <w:r>
              <w:t>5 x 2</w:t>
            </w:r>
          </w:p>
        </w:tc>
        <w:tc>
          <w:tcPr>
            <w:tcW w:w="1379" w:type="dxa"/>
            <w:tcBorders>
              <w:top w:val="double" w:sz="6" w:space="0" w:color="auto"/>
            </w:tcBorders>
            <w:shd w:val="clear" w:color="auto" w:fill="auto"/>
            <w:vAlign w:val="center"/>
          </w:tcPr>
          <w:p w14:paraId="23AF1618" w14:textId="77777777" w:rsidR="008873E5" w:rsidRPr="00454805" w:rsidRDefault="008873E5" w:rsidP="008873E5">
            <w:pPr>
              <w:keepNext/>
              <w:keepLines/>
              <w:jc w:val="center"/>
              <w:rPr>
                <w:bCs/>
              </w:rPr>
            </w:pPr>
            <w:r>
              <w:t>10</w:t>
            </w:r>
          </w:p>
        </w:tc>
        <w:tc>
          <w:tcPr>
            <w:tcW w:w="1596" w:type="dxa"/>
            <w:tcBorders>
              <w:top w:val="double" w:sz="6" w:space="0" w:color="auto"/>
            </w:tcBorders>
            <w:shd w:val="clear" w:color="auto" w:fill="auto"/>
            <w:vAlign w:val="center"/>
          </w:tcPr>
          <w:p w14:paraId="0EEF68EB" w14:textId="77777777" w:rsidR="008873E5" w:rsidRPr="00454805" w:rsidRDefault="008873E5" w:rsidP="008873E5">
            <w:pPr>
              <w:keepNext/>
              <w:keepLines/>
              <w:jc w:val="center"/>
              <w:rPr>
                <w:bCs/>
              </w:rPr>
            </w:pPr>
            <w:r>
              <w:t>0.16667</w:t>
            </w:r>
          </w:p>
        </w:tc>
        <w:tc>
          <w:tcPr>
            <w:tcW w:w="1376" w:type="dxa"/>
            <w:tcBorders>
              <w:top w:val="double" w:sz="6" w:space="0" w:color="auto"/>
            </w:tcBorders>
            <w:shd w:val="clear" w:color="auto" w:fill="auto"/>
            <w:vAlign w:val="center"/>
          </w:tcPr>
          <w:p w14:paraId="1198BCD1" w14:textId="77777777" w:rsidR="008873E5" w:rsidRPr="00454805" w:rsidRDefault="008873E5" w:rsidP="008873E5">
            <w:pPr>
              <w:keepNext/>
              <w:keepLines/>
              <w:jc w:val="center"/>
              <w:rPr>
                <w:bCs/>
              </w:rPr>
            </w:pPr>
            <w:r>
              <w:t>$14.56</w:t>
            </w:r>
          </w:p>
        </w:tc>
        <w:tc>
          <w:tcPr>
            <w:tcW w:w="1440" w:type="dxa"/>
            <w:tcBorders>
              <w:top w:val="double" w:sz="6" w:space="0" w:color="auto"/>
            </w:tcBorders>
            <w:shd w:val="clear" w:color="auto" w:fill="auto"/>
            <w:vAlign w:val="center"/>
          </w:tcPr>
          <w:p w14:paraId="2B904F4E" w14:textId="77777777" w:rsidR="008873E5" w:rsidRPr="00454805" w:rsidRDefault="008873E5" w:rsidP="008873E5">
            <w:pPr>
              <w:keepNext/>
              <w:keepLines/>
              <w:jc w:val="center"/>
              <w:rPr>
                <w:bCs/>
              </w:rPr>
            </w:pPr>
            <w:r>
              <w:t>$2.43</w:t>
            </w:r>
          </w:p>
        </w:tc>
      </w:tr>
      <w:tr w:rsidR="008873E5" w:rsidRPr="00454805" w14:paraId="376F0C11" w14:textId="77777777" w:rsidTr="008873E5">
        <w:trPr>
          <w:trHeight w:val="427"/>
          <w:jc w:val="center"/>
        </w:trPr>
        <w:tc>
          <w:tcPr>
            <w:tcW w:w="2192" w:type="dxa"/>
            <w:shd w:val="clear" w:color="auto" w:fill="auto"/>
            <w:vAlign w:val="center"/>
          </w:tcPr>
          <w:p w14:paraId="4562ECCE" w14:textId="77777777" w:rsidR="008873E5" w:rsidRPr="00454805" w:rsidRDefault="008873E5" w:rsidP="008873E5">
            <w:pPr>
              <w:keepNext/>
              <w:keepLines/>
              <w:jc w:val="center"/>
              <w:rPr>
                <w:bCs/>
              </w:rPr>
            </w:pPr>
            <w:r w:rsidRPr="00454805">
              <w:rPr>
                <w:bCs/>
              </w:rPr>
              <w:t>Agent for sellers</w:t>
            </w:r>
          </w:p>
        </w:tc>
        <w:tc>
          <w:tcPr>
            <w:tcW w:w="1841" w:type="dxa"/>
            <w:shd w:val="clear" w:color="auto" w:fill="auto"/>
            <w:vAlign w:val="center"/>
          </w:tcPr>
          <w:p w14:paraId="7F2384EE" w14:textId="77777777" w:rsidR="008873E5" w:rsidRPr="00454805" w:rsidRDefault="008873E5" w:rsidP="008873E5">
            <w:pPr>
              <w:keepNext/>
              <w:keepLines/>
              <w:jc w:val="center"/>
              <w:rPr>
                <w:bCs/>
              </w:rPr>
            </w:pPr>
            <w:r>
              <w:t>5</w:t>
            </w:r>
          </w:p>
        </w:tc>
        <w:tc>
          <w:tcPr>
            <w:tcW w:w="1379" w:type="dxa"/>
            <w:shd w:val="clear" w:color="auto" w:fill="auto"/>
            <w:vAlign w:val="center"/>
          </w:tcPr>
          <w:p w14:paraId="10AFA676" w14:textId="77777777" w:rsidR="008873E5" w:rsidRPr="00454805" w:rsidRDefault="008873E5" w:rsidP="008873E5">
            <w:pPr>
              <w:keepNext/>
              <w:keepLines/>
              <w:jc w:val="center"/>
              <w:rPr>
                <w:bCs/>
              </w:rPr>
            </w:pPr>
            <w:r>
              <w:t>5</w:t>
            </w:r>
          </w:p>
        </w:tc>
        <w:tc>
          <w:tcPr>
            <w:tcW w:w="1596" w:type="dxa"/>
            <w:shd w:val="clear" w:color="auto" w:fill="auto"/>
            <w:vAlign w:val="center"/>
          </w:tcPr>
          <w:p w14:paraId="3D91A40E" w14:textId="77777777" w:rsidR="008873E5" w:rsidRPr="00454805" w:rsidRDefault="008873E5" w:rsidP="008873E5">
            <w:pPr>
              <w:keepNext/>
              <w:keepLines/>
              <w:jc w:val="center"/>
              <w:rPr>
                <w:bCs/>
              </w:rPr>
            </w:pPr>
            <w:r>
              <w:t>0.08333</w:t>
            </w:r>
          </w:p>
        </w:tc>
        <w:tc>
          <w:tcPr>
            <w:tcW w:w="1376" w:type="dxa"/>
            <w:shd w:val="clear" w:color="auto" w:fill="auto"/>
            <w:vAlign w:val="center"/>
          </w:tcPr>
          <w:p w14:paraId="174F86DA" w14:textId="77777777" w:rsidR="008873E5" w:rsidRPr="00454805" w:rsidRDefault="008873E5" w:rsidP="008873E5">
            <w:pPr>
              <w:keepNext/>
              <w:keepLines/>
              <w:jc w:val="center"/>
              <w:rPr>
                <w:bCs/>
              </w:rPr>
            </w:pPr>
            <w:r>
              <w:t>$32.66</w:t>
            </w:r>
          </w:p>
        </w:tc>
        <w:tc>
          <w:tcPr>
            <w:tcW w:w="1440" w:type="dxa"/>
            <w:shd w:val="clear" w:color="auto" w:fill="auto"/>
            <w:vAlign w:val="center"/>
          </w:tcPr>
          <w:p w14:paraId="60F523E6" w14:textId="77777777" w:rsidR="008873E5" w:rsidRPr="00454805" w:rsidRDefault="008873E5" w:rsidP="008873E5">
            <w:pPr>
              <w:keepNext/>
              <w:keepLines/>
              <w:jc w:val="center"/>
              <w:rPr>
                <w:bCs/>
              </w:rPr>
            </w:pPr>
            <w:r>
              <w:t>$2.72</w:t>
            </w:r>
          </w:p>
        </w:tc>
      </w:tr>
      <w:tr w:rsidR="008873E5" w:rsidRPr="00454805" w14:paraId="67232212" w14:textId="77777777" w:rsidTr="008873E5">
        <w:trPr>
          <w:trHeight w:val="427"/>
          <w:jc w:val="center"/>
        </w:trPr>
        <w:tc>
          <w:tcPr>
            <w:tcW w:w="2192" w:type="dxa"/>
            <w:shd w:val="clear" w:color="auto" w:fill="auto"/>
            <w:vAlign w:val="center"/>
          </w:tcPr>
          <w:p w14:paraId="3A2EB607" w14:textId="77777777" w:rsidR="008873E5" w:rsidRPr="00454805" w:rsidRDefault="008873E5" w:rsidP="008873E5">
            <w:pPr>
              <w:keepNext/>
              <w:keepLines/>
              <w:jc w:val="center"/>
              <w:rPr>
                <w:bCs/>
              </w:rPr>
            </w:pPr>
            <w:r w:rsidRPr="00454805">
              <w:rPr>
                <w:bCs/>
              </w:rPr>
              <w:t>Offerors</w:t>
            </w:r>
          </w:p>
        </w:tc>
        <w:tc>
          <w:tcPr>
            <w:tcW w:w="1841" w:type="dxa"/>
            <w:shd w:val="clear" w:color="auto" w:fill="auto"/>
            <w:vAlign w:val="center"/>
          </w:tcPr>
          <w:p w14:paraId="2D09F9D2" w14:textId="77777777" w:rsidR="008873E5" w:rsidRPr="00454805" w:rsidRDefault="008873E5" w:rsidP="008873E5">
            <w:pPr>
              <w:keepNext/>
              <w:keepLines/>
              <w:jc w:val="center"/>
              <w:rPr>
                <w:bCs/>
              </w:rPr>
            </w:pPr>
            <w:r>
              <w:t>5</w:t>
            </w:r>
          </w:p>
        </w:tc>
        <w:tc>
          <w:tcPr>
            <w:tcW w:w="1379" w:type="dxa"/>
            <w:shd w:val="clear" w:color="auto" w:fill="auto"/>
            <w:vAlign w:val="center"/>
          </w:tcPr>
          <w:p w14:paraId="72C1A781" w14:textId="77777777" w:rsidR="008873E5" w:rsidRPr="00454805" w:rsidRDefault="008873E5" w:rsidP="008873E5">
            <w:pPr>
              <w:keepNext/>
              <w:keepLines/>
              <w:jc w:val="center"/>
              <w:rPr>
                <w:bCs/>
              </w:rPr>
            </w:pPr>
            <w:r>
              <w:t>5</w:t>
            </w:r>
          </w:p>
        </w:tc>
        <w:tc>
          <w:tcPr>
            <w:tcW w:w="1596" w:type="dxa"/>
            <w:shd w:val="clear" w:color="auto" w:fill="auto"/>
            <w:vAlign w:val="center"/>
          </w:tcPr>
          <w:p w14:paraId="0A44053D" w14:textId="77777777" w:rsidR="008873E5" w:rsidRPr="00454805" w:rsidRDefault="008873E5" w:rsidP="008873E5">
            <w:pPr>
              <w:keepNext/>
              <w:keepLines/>
              <w:jc w:val="center"/>
              <w:rPr>
                <w:bCs/>
              </w:rPr>
            </w:pPr>
            <w:r>
              <w:t>0.08333</w:t>
            </w:r>
          </w:p>
        </w:tc>
        <w:tc>
          <w:tcPr>
            <w:tcW w:w="1376" w:type="dxa"/>
            <w:shd w:val="clear" w:color="auto" w:fill="auto"/>
            <w:vAlign w:val="center"/>
          </w:tcPr>
          <w:p w14:paraId="6E89B4EC" w14:textId="77777777" w:rsidR="008873E5" w:rsidRPr="00454805" w:rsidRDefault="008873E5" w:rsidP="008873E5">
            <w:pPr>
              <w:keepNext/>
              <w:keepLines/>
              <w:jc w:val="center"/>
              <w:rPr>
                <w:bCs/>
              </w:rPr>
            </w:pPr>
            <w:r>
              <w:t>$14.56</w:t>
            </w:r>
          </w:p>
        </w:tc>
        <w:tc>
          <w:tcPr>
            <w:tcW w:w="1440" w:type="dxa"/>
            <w:shd w:val="clear" w:color="auto" w:fill="auto"/>
            <w:vAlign w:val="center"/>
          </w:tcPr>
          <w:p w14:paraId="33EEB1AE" w14:textId="77777777" w:rsidR="008873E5" w:rsidRPr="00454805" w:rsidRDefault="008873E5" w:rsidP="008873E5">
            <w:pPr>
              <w:keepNext/>
              <w:keepLines/>
              <w:jc w:val="center"/>
              <w:rPr>
                <w:bCs/>
              </w:rPr>
            </w:pPr>
            <w:r>
              <w:t>$1.21</w:t>
            </w:r>
          </w:p>
        </w:tc>
      </w:tr>
      <w:tr w:rsidR="008873E5" w:rsidRPr="00454805" w14:paraId="76A5CC27" w14:textId="77777777" w:rsidTr="008873E5">
        <w:trPr>
          <w:trHeight w:val="427"/>
          <w:jc w:val="center"/>
        </w:trPr>
        <w:tc>
          <w:tcPr>
            <w:tcW w:w="2192" w:type="dxa"/>
            <w:shd w:val="clear" w:color="auto" w:fill="auto"/>
            <w:vAlign w:val="center"/>
          </w:tcPr>
          <w:p w14:paraId="49DEFFC7" w14:textId="77777777" w:rsidR="008873E5" w:rsidRPr="00454805" w:rsidRDefault="008873E5" w:rsidP="008873E5">
            <w:pPr>
              <w:keepNext/>
              <w:keepLines/>
              <w:jc w:val="center"/>
              <w:rPr>
                <w:bCs/>
              </w:rPr>
            </w:pPr>
            <w:r w:rsidRPr="00454805">
              <w:rPr>
                <w:bCs/>
              </w:rPr>
              <w:t>Agents for offerors</w:t>
            </w:r>
          </w:p>
        </w:tc>
        <w:tc>
          <w:tcPr>
            <w:tcW w:w="1841" w:type="dxa"/>
            <w:shd w:val="clear" w:color="auto" w:fill="auto"/>
            <w:vAlign w:val="center"/>
          </w:tcPr>
          <w:p w14:paraId="0B075D12" w14:textId="77777777" w:rsidR="008873E5" w:rsidRPr="00454805" w:rsidRDefault="008873E5" w:rsidP="008873E5">
            <w:pPr>
              <w:keepNext/>
              <w:keepLines/>
              <w:jc w:val="center"/>
              <w:rPr>
                <w:bCs/>
              </w:rPr>
            </w:pPr>
            <w:r>
              <w:t>5</w:t>
            </w:r>
          </w:p>
        </w:tc>
        <w:tc>
          <w:tcPr>
            <w:tcW w:w="1379" w:type="dxa"/>
            <w:shd w:val="clear" w:color="auto" w:fill="auto"/>
            <w:vAlign w:val="center"/>
          </w:tcPr>
          <w:p w14:paraId="348A44F8" w14:textId="77777777" w:rsidR="008873E5" w:rsidRPr="00454805" w:rsidRDefault="008873E5" w:rsidP="008873E5">
            <w:pPr>
              <w:keepNext/>
              <w:keepLines/>
              <w:jc w:val="center"/>
              <w:rPr>
                <w:bCs/>
              </w:rPr>
            </w:pPr>
            <w:r>
              <w:t>5</w:t>
            </w:r>
          </w:p>
        </w:tc>
        <w:tc>
          <w:tcPr>
            <w:tcW w:w="1596" w:type="dxa"/>
            <w:shd w:val="clear" w:color="auto" w:fill="auto"/>
            <w:vAlign w:val="center"/>
          </w:tcPr>
          <w:p w14:paraId="3784B83C" w14:textId="77777777" w:rsidR="008873E5" w:rsidRPr="00454805" w:rsidRDefault="008873E5" w:rsidP="008873E5">
            <w:pPr>
              <w:keepNext/>
              <w:keepLines/>
              <w:jc w:val="center"/>
              <w:rPr>
                <w:bCs/>
              </w:rPr>
            </w:pPr>
            <w:r>
              <w:t>0.08333</w:t>
            </w:r>
          </w:p>
        </w:tc>
        <w:tc>
          <w:tcPr>
            <w:tcW w:w="1376" w:type="dxa"/>
            <w:shd w:val="clear" w:color="auto" w:fill="auto"/>
            <w:vAlign w:val="center"/>
          </w:tcPr>
          <w:p w14:paraId="799C9CFA" w14:textId="77777777" w:rsidR="008873E5" w:rsidRPr="00454805" w:rsidRDefault="008873E5" w:rsidP="008873E5">
            <w:pPr>
              <w:keepNext/>
              <w:keepLines/>
              <w:jc w:val="center"/>
              <w:rPr>
                <w:bCs/>
              </w:rPr>
            </w:pPr>
            <w:r>
              <w:t>$32.66</w:t>
            </w:r>
          </w:p>
        </w:tc>
        <w:tc>
          <w:tcPr>
            <w:tcW w:w="1440" w:type="dxa"/>
            <w:shd w:val="clear" w:color="auto" w:fill="auto"/>
            <w:vAlign w:val="center"/>
          </w:tcPr>
          <w:p w14:paraId="083F1218" w14:textId="77777777" w:rsidR="008873E5" w:rsidRPr="00454805" w:rsidRDefault="008873E5" w:rsidP="008873E5">
            <w:pPr>
              <w:keepNext/>
              <w:keepLines/>
              <w:jc w:val="center"/>
              <w:rPr>
                <w:bCs/>
              </w:rPr>
            </w:pPr>
            <w:r>
              <w:t>$2.72</w:t>
            </w:r>
          </w:p>
        </w:tc>
      </w:tr>
      <w:tr w:rsidR="008873E5" w:rsidRPr="00454805" w14:paraId="1A084A38" w14:textId="77777777" w:rsidTr="008873E5">
        <w:trPr>
          <w:trHeight w:val="427"/>
          <w:jc w:val="center"/>
        </w:trPr>
        <w:tc>
          <w:tcPr>
            <w:tcW w:w="2192" w:type="dxa"/>
            <w:shd w:val="clear" w:color="auto" w:fill="auto"/>
            <w:vAlign w:val="center"/>
          </w:tcPr>
          <w:p w14:paraId="5195DF2A" w14:textId="77777777" w:rsidR="008873E5" w:rsidRPr="00454805" w:rsidRDefault="008873E5" w:rsidP="008873E5">
            <w:pPr>
              <w:keepNext/>
              <w:keepLines/>
              <w:jc w:val="center"/>
              <w:rPr>
                <w:bCs/>
              </w:rPr>
            </w:pPr>
            <w:r w:rsidRPr="00454805">
              <w:rPr>
                <w:bCs/>
              </w:rPr>
              <w:t>Owners/lessors</w:t>
            </w:r>
          </w:p>
        </w:tc>
        <w:tc>
          <w:tcPr>
            <w:tcW w:w="1841" w:type="dxa"/>
            <w:shd w:val="clear" w:color="auto" w:fill="auto"/>
            <w:vAlign w:val="center"/>
          </w:tcPr>
          <w:p w14:paraId="7D9F36C8" w14:textId="77777777" w:rsidR="008873E5" w:rsidRPr="00454805" w:rsidRDefault="008873E5" w:rsidP="008873E5">
            <w:pPr>
              <w:keepNext/>
              <w:keepLines/>
              <w:jc w:val="center"/>
              <w:rPr>
                <w:bCs/>
              </w:rPr>
            </w:pPr>
            <w:r>
              <w:t>5</w:t>
            </w:r>
          </w:p>
        </w:tc>
        <w:tc>
          <w:tcPr>
            <w:tcW w:w="1379" w:type="dxa"/>
            <w:shd w:val="clear" w:color="auto" w:fill="auto"/>
            <w:vAlign w:val="center"/>
          </w:tcPr>
          <w:p w14:paraId="60057F68" w14:textId="77777777" w:rsidR="008873E5" w:rsidRPr="00454805" w:rsidRDefault="008873E5" w:rsidP="008873E5">
            <w:pPr>
              <w:keepNext/>
              <w:keepLines/>
              <w:jc w:val="center"/>
              <w:rPr>
                <w:bCs/>
              </w:rPr>
            </w:pPr>
            <w:r>
              <w:t>5</w:t>
            </w:r>
          </w:p>
        </w:tc>
        <w:tc>
          <w:tcPr>
            <w:tcW w:w="1596" w:type="dxa"/>
            <w:shd w:val="clear" w:color="auto" w:fill="auto"/>
            <w:vAlign w:val="center"/>
          </w:tcPr>
          <w:p w14:paraId="4DF59039" w14:textId="77777777" w:rsidR="008873E5" w:rsidRPr="00454805" w:rsidRDefault="008873E5" w:rsidP="008873E5">
            <w:pPr>
              <w:keepNext/>
              <w:keepLines/>
              <w:jc w:val="center"/>
              <w:rPr>
                <w:bCs/>
              </w:rPr>
            </w:pPr>
            <w:r>
              <w:t>0.08333</w:t>
            </w:r>
          </w:p>
        </w:tc>
        <w:tc>
          <w:tcPr>
            <w:tcW w:w="1376" w:type="dxa"/>
            <w:shd w:val="clear" w:color="auto" w:fill="auto"/>
            <w:vAlign w:val="center"/>
          </w:tcPr>
          <w:p w14:paraId="60AAB392" w14:textId="77777777" w:rsidR="008873E5" w:rsidRPr="00454805" w:rsidRDefault="008873E5" w:rsidP="008873E5">
            <w:pPr>
              <w:keepNext/>
              <w:keepLines/>
              <w:jc w:val="center"/>
              <w:rPr>
                <w:bCs/>
              </w:rPr>
            </w:pPr>
            <w:r>
              <w:t>$14.56</w:t>
            </w:r>
          </w:p>
        </w:tc>
        <w:tc>
          <w:tcPr>
            <w:tcW w:w="1440" w:type="dxa"/>
            <w:shd w:val="clear" w:color="auto" w:fill="auto"/>
            <w:vAlign w:val="center"/>
          </w:tcPr>
          <w:p w14:paraId="0FB7D237" w14:textId="77777777" w:rsidR="008873E5" w:rsidRPr="00454805" w:rsidRDefault="008873E5" w:rsidP="008873E5">
            <w:pPr>
              <w:keepNext/>
              <w:keepLines/>
              <w:jc w:val="center"/>
              <w:rPr>
                <w:bCs/>
              </w:rPr>
            </w:pPr>
            <w:r>
              <w:t>$1.21</w:t>
            </w:r>
          </w:p>
        </w:tc>
      </w:tr>
      <w:tr w:rsidR="008873E5" w:rsidRPr="00454805" w14:paraId="41891ABA" w14:textId="77777777" w:rsidTr="008873E5">
        <w:trPr>
          <w:trHeight w:val="427"/>
          <w:jc w:val="center"/>
        </w:trPr>
        <w:tc>
          <w:tcPr>
            <w:tcW w:w="2192" w:type="dxa"/>
            <w:shd w:val="clear" w:color="auto" w:fill="auto"/>
            <w:vAlign w:val="center"/>
          </w:tcPr>
          <w:p w14:paraId="4B140FB3" w14:textId="77777777" w:rsidR="008873E5" w:rsidRPr="00454805" w:rsidRDefault="008873E5" w:rsidP="008873E5">
            <w:pPr>
              <w:keepNext/>
              <w:keepLines/>
              <w:jc w:val="center"/>
              <w:rPr>
                <w:bCs/>
              </w:rPr>
            </w:pPr>
            <w:r w:rsidRPr="00454805">
              <w:rPr>
                <w:bCs/>
              </w:rPr>
              <w:t>Agents for owners/lessors</w:t>
            </w:r>
          </w:p>
        </w:tc>
        <w:tc>
          <w:tcPr>
            <w:tcW w:w="1841" w:type="dxa"/>
            <w:shd w:val="clear" w:color="auto" w:fill="auto"/>
            <w:vAlign w:val="center"/>
          </w:tcPr>
          <w:p w14:paraId="5BAB1932" w14:textId="77777777" w:rsidR="008873E5" w:rsidRPr="00454805" w:rsidRDefault="008873E5" w:rsidP="008873E5">
            <w:pPr>
              <w:keepNext/>
              <w:keepLines/>
              <w:jc w:val="center"/>
              <w:rPr>
                <w:bCs/>
              </w:rPr>
            </w:pPr>
            <w:r>
              <w:t>5</w:t>
            </w:r>
          </w:p>
        </w:tc>
        <w:tc>
          <w:tcPr>
            <w:tcW w:w="1379" w:type="dxa"/>
            <w:shd w:val="clear" w:color="auto" w:fill="auto"/>
            <w:vAlign w:val="center"/>
          </w:tcPr>
          <w:p w14:paraId="4DF284D4" w14:textId="77777777" w:rsidR="008873E5" w:rsidRPr="00454805" w:rsidRDefault="008873E5" w:rsidP="008873E5">
            <w:pPr>
              <w:keepNext/>
              <w:keepLines/>
              <w:jc w:val="center"/>
              <w:rPr>
                <w:bCs/>
              </w:rPr>
            </w:pPr>
            <w:r>
              <w:t>5</w:t>
            </w:r>
          </w:p>
        </w:tc>
        <w:tc>
          <w:tcPr>
            <w:tcW w:w="1596" w:type="dxa"/>
            <w:shd w:val="clear" w:color="auto" w:fill="auto"/>
            <w:vAlign w:val="center"/>
          </w:tcPr>
          <w:p w14:paraId="6BDEA7E8" w14:textId="77777777" w:rsidR="008873E5" w:rsidRPr="00454805" w:rsidRDefault="008873E5" w:rsidP="008873E5">
            <w:pPr>
              <w:keepNext/>
              <w:keepLines/>
              <w:jc w:val="center"/>
              <w:rPr>
                <w:bCs/>
              </w:rPr>
            </w:pPr>
            <w:r>
              <w:t>0.08333</w:t>
            </w:r>
          </w:p>
        </w:tc>
        <w:tc>
          <w:tcPr>
            <w:tcW w:w="1376" w:type="dxa"/>
            <w:shd w:val="clear" w:color="auto" w:fill="auto"/>
            <w:vAlign w:val="center"/>
          </w:tcPr>
          <w:p w14:paraId="57DC68E4" w14:textId="77777777" w:rsidR="008873E5" w:rsidRPr="00454805" w:rsidRDefault="008873E5" w:rsidP="008873E5">
            <w:pPr>
              <w:keepNext/>
              <w:keepLines/>
              <w:jc w:val="center"/>
              <w:rPr>
                <w:bCs/>
              </w:rPr>
            </w:pPr>
            <w:r>
              <w:t>$27.10</w:t>
            </w:r>
          </w:p>
        </w:tc>
        <w:tc>
          <w:tcPr>
            <w:tcW w:w="1440" w:type="dxa"/>
            <w:shd w:val="clear" w:color="auto" w:fill="auto"/>
            <w:vAlign w:val="center"/>
          </w:tcPr>
          <w:p w14:paraId="3DB0C52D" w14:textId="77777777" w:rsidR="008873E5" w:rsidRPr="00454805" w:rsidRDefault="008873E5" w:rsidP="008873E5">
            <w:pPr>
              <w:keepNext/>
              <w:keepLines/>
              <w:jc w:val="center"/>
              <w:rPr>
                <w:bCs/>
              </w:rPr>
            </w:pPr>
            <w:r>
              <w:t>$2.26</w:t>
            </w:r>
          </w:p>
        </w:tc>
      </w:tr>
      <w:tr w:rsidR="008873E5" w:rsidRPr="00454805" w14:paraId="1BA1D3F8" w14:textId="77777777" w:rsidTr="008873E5">
        <w:trPr>
          <w:trHeight w:val="427"/>
          <w:jc w:val="center"/>
        </w:trPr>
        <w:tc>
          <w:tcPr>
            <w:tcW w:w="2192" w:type="dxa"/>
            <w:shd w:val="clear" w:color="auto" w:fill="auto"/>
            <w:vAlign w:val="center"/>
          </w:tcPr>
          <w:p w14:paraId="43D32112" w14:textId="77777777" w:rsidR="008873E5" w:rsidRPr="00454805" w:rsidRDefault="008873E5" w:rsidP="008873E5">
            <w:pPr>
              <w:keepNext/>
              <w:keepLines/>
              <w:jc w:val="center"/>
              <w:rPr>
                <w:bCs/>
              </w:rPr>
            </w:pPr>
            <w:r w:rsidRPr="00454805">
              <w:rPr>
                <w:bCs/>
              </w:rPr>
              <w:t>Tenants/lessees</w:t>
            </w:r>
          </w:p>
        </w:tc>
        <w:tc>
          <w:tcPr>
            <w:tcW w:w="1841" w:type="dxa"/>
            <w:shd w:val="clear" w:color="auto" w:fill="auto"/>
            <w:vAlign w:val="center"/>
          </w:tcPr>
          <w:p w14:paraId="15A87EAB" w14:textId="77777777" w:rsidR="008873E5" w:rsidRPr="00454805" w:rsidRDefault="008873E5" w:rsidP="008873E5">
            <w:pPr>
              <w:keepNext/>
              <w:keepLines/>
              <w:jc w:val="center"/>
              <w:rPr>
                <w:bCs/>
              </w:rPr>
            </w:pPr>
            <w:r>
              <w:t>5</w:t>
            </w:r>
          </w:p>
        </w:tc>
        <w:tc>
          <w:tcPr>
            <w:tcW w:w="1379" w:type="dxa"/>
            <w:shd w:val="clear" w:color="auto" w:fill="auto"/>
            <w:vAlign w:val="center"/>
          </w:tcPr>
          <w:p w14:paraId="7C101266" w14:textId="77777777" w:rsidR="008873E5" w:rsidRPr="00454805" w:rsidRDefault="008873E5" w:rsidP="008873E5">
            <w:pPr>
              <w:keepNext/>
              <w:keepLines/>
              <w:jc w:val="center"/>
              <w:rPr>
                <w:bCs/>
              </w:rPr>
            </w:pPr>
            <w:r>
              <w:t>5</w:t>
            </w:r>
          </w:p>
        </w:tc>
        <w:tc>
          <w:tcPr>
            <w:tcW w:w="1596" w:type="dxa"/>
            <w:shd w:val="clear" w:color="auto" w:fill="auto"/>
            <w:vAlign w:val="center"/>
          </w:tcPr>
          <w:p w14:paraId="0F9EE0AC" w14:textId="77777777" w:rsidR="008873E5" w:rsidRPr="00454805" w:rsidRDefault="008873E5" w:rsidP="008873E5">
            <w:pPr>
              <w:keepNext/>
              <w:keepLines/>
              <w:jc w:val="center"/>
              <w:rPr>
                <w:bCs/>
              </w:rPr>
            </w:pPr>
            <w:r>
              <w:t>0.08333</w:t>
            </w:r>
          </w:p>
        </w:tc>
        <w:tc>
          <w:tcPr>
            <w:tcW w:w="1376" w:type="dxa"/>
            <w:shd w:val="clear" w:color="auto" w:fill="auto"/>
            <w:vAlign w:val="center"/>
          </w:tcPr>
          <w:p w14:paraId="5D1DE5A6" w14:textId="77777777" w:rsidR="008873E5" w:rsidRPr="00454805" w:rsidRDefault="008873E5" w:rsidP="008873E5">
            <w:pPr>
              <w:keepNext/>
              <w:keepLines/>
              <w:jc w:val="center"/>
              <w:rPr>
                <w:bCs/>
              </w:rPr>
            </w:pPr>
            <w:r>
              <w:t>$14.56</w:t>
            </w:r>
          </w:p>
        </w:tc>
        <w:tc>
          <w:tcPr>
            <w:tcW w:w="1440" w:type="dxa"/>
            <w:shd w:val="clear" w:color="auto" w:fill="auto"/>
            <w:vAlign w:val="center"/>
          </w:tcPr>
          <w:p w14:paraId="5EFFEFDD" w14:textId="77777777" w:rsidR="008873E5" w:rsidRPr="00454805" w:rsidRDefault="008873E5" w:rsidP="008873E5">
            <w:pPr>
              <w:keepNext/>
              <w:keepLines/>
              <w:jc w:val="center"/>
              <w:rPr>
                <w:bCs/>
              </w:rPr>
            </w:pPr>
            <w:r>
              <w:t>$1.21</w:t>
            </w:r>
          </w:p>
        </w:tc>
      </w:tr>
    </w:tbl>
    <w:p w14:paraId="2A4D8D0A" w14:textId="77777777" w:rsidR="008873E5" w:rsidRDefault="008873E5" w:rsidP="008873E5">
      <w:pPr>
        <w:keepNext/>
        <w:keepLines/>
        <w:rPr>
          <w:u w:val="single"/>
        </w:rPr>
      </w:pPr>
    </w:p>
    <w:p w14:paraId="7C287818" w14:textId="77777777" w:rsidR="008873E5" w:rsidRPr="00932DFB" w:rsidRDefault="008873E5" w:rsidP="008873E5">
      <w:pPr>
        <w:keepNext/>
        <w:keepLines/>
        <w:outlineLvl w:val="0"/>
        <w:rPr>
          <w:u w:val="single"/>
        </w:rPr>
      </w:pPr>
      <w:r w:rsidRPr="00932DFB">
        <w:rPr>
          <w:u w:val="single"/>
        </w:rPr>
        <w:t>Record-Keeping Burden</w:t>
      </w:r>
    </w:p>
    <w:p w14:paraId="37942B27" w14:textId="77777777" w:rsidR="008873E5" w:rsidRPr="00932DFB" w:rsidRDefault="008873E5" w:rsidP="008873E5">
      <w:pPr>
        <w:keepNext/>
        <w:keepLines/>
      </w:pPr>
    </w:p>
    <w:p w14:paraId="52391855" w14:textId="6B716022" w:rsidR="008873E5" w:rsidRPr="00932DFB" w:rsidRDefault="008873E5" w:rsidP="00743B77">
      <w:pPr>
        <w:keepLines/>
        <w:ind w:firstLine="720"/>
      </w:pPr>
      <w:r w:rsidRPr="00932DFB">
        <w:t>The record-keeping burden involves the time and cost for meeting the disclosure rule’s record-keeping requirements.</w:t>
      </w:r>
    </w:p>
    <w:p w14:paraId="1B9099D9" w14:textId="77777777" w:rsidR="00F30BE2" w:rsidRDefault="00F30BE2" w:rsidP="008873E5">
      <w:pPr>
        <w:ind w:firstLine="720"/>
      </w:pPr>
    </w:p>
    <w:p w14:paraId="73674460" w14:textId="77777777" w:rsidR="008873E5" w:rsidRDefault="008873E5" w:rsidP="008873E5">
      <w:pPr>
        <w:ind w:firstLine="720"/>
      </w:pPr>
      <w:r w:rsidRPr="00932DFB">
        <w:t>The record-keeping provisions of this rule require the seller and the selling agent (or in the case of rentals, both the owners/lessors and their agents) maintain records of the signed disclosure.  The record-keeping requirement causes them to spend time in filing the specified documents.  In all likelihood, some type of filing system already exists for each party. The incremental filing time that may reasonably be attributed to the disclosure rule itself should be very small, or approximately 0.5 minutes (0.0083 hours) per record</w:t>
      </w:r>
      <w:r>
        <w:t xml:space="preserve"> (Table 6.5)</w:t>
      </w:r>
      <w:r w:rsidRPr="00932DFB">
        <w:t>.</w:t>
      </w:r>
    </w:p>
    <w:p w14:paraId="5BB70C5C" w14:textId="77777777" w:rsidR="008873E5" w:rsidRPr="00932DFB" w:rsidRDefault="008873E5" w:rsidP="008873E5">
      <w:pPr>
        <w:ind w:firstLine="720"/>
      </w:pPr>
    </w:p>
    <w:p w14:paraId="18621E6F" w14:textId="77777777" w:rsidR="008873E5" w:rsidRPr="00370B04" w:rsidRDefault="008873E5" w:rsidP="008873E5">
      <w:pPr>
        <w:keepNext/>
        <w:keepLines/>
        <w:widowControl/>
        <w:jc w:val="center"/>
        <w:outlineLvl w:val="0"/>
        <w:rPr>
          <w:b/>
        </w:rPr>
      </w:pPr>
      <w:r w:rsidRPr="00370B04">
        <w:rPr>
          <w:b/>
        </w:rPr>
        <w:t>Table 6.5: Record</w:t>
      </w:r>
      <w:r>
        <w:rPr>
          <w:b/>
        </w:rPr>
        <w:t>-</w:t>
      </w:r>
      <w:r w:rsidRPr="00370B04">
        <w:rPr>
          <w:b/>
        </w:rPr>
        <w:t>Keeping Burden and Cost</w:t>
      </w:r>
      <w:r>
        <w:rPr>
          <w:b/>
        </w:rPr>
        <w:t xml:space="preserve"> per Respondent</w:t>
      </w:r>
    </w:p>
    <w:tbl>
      <w:tblPr>
        <w:tblW w:w="8295" w:type="dxa"/>
        <w:jc w:val="center"/>
        <w:tblLook w:val="04A0" w:firstRow="1" w:lastRow="0" w:firstColumn="1" w:lastColumn="0" w:noHBand="0" w:noVBand="1"/>
      </w:tblPr>
      <w:tblGrid>
        <w:gridCol w:w="2938"/>
        <w:gridCol w:w="2207"/>
        <w:gridCol w:w="1620"/>
        <w:gridCol w:w="1530"/>
      </w:tblGrid>
      <w:tr w:rsidR="008873E5" w:rsidRPr="00184508" w14:paraId="3052A60B" w14:textId="77777777" w:rsidTr="008873E5">
        <w:trPr>
          <w:cantSplit/>
          <w:trHeight w:val="343"/>
          <w:jc w:val="center"/>
        </w:trPr>
        <w:tc>
          <w:tcPr>
            <w:tcW w:w="2938" w:type="dxa"/>
            <w:tcBorders>
              <w:top w:val="single" w:sz="8" w:space="0" w:color="auto"/>
              <w:left w:val="single" w:sz="8" w:space="0" w:color="auto"/>
              <w:bottom w:val="double" w:sz="6" w:space="0" w:color="auto"/>
              <w:right w:val="single" w:sz="8" w:space="0" w:color="auto"/>
            </w:tcBorders>
            <w:shd w:val="clear" w:color="auto" w:fill="auto"/>
            <w:hideMark/>
          </w:tcPr>
          <w:p w14:paraId="48A381FF" w14:textId="77777777" w:rsidR="008873E5" w:rsidRPr="00184508" w:rsidRDefault="008873E5" w:rsidP="008873E5">
            <w:pPr>
              <w:keepNext/>
              <w:keepLines/>
              <w:widowControl/>
              <w:autoSpaceDE/>
              <w:autoSpaceDN/>
              <w:adjustRightInd/>
              <w:jc w:val="center"/>
              <w:rPr>
                <w:b/>
                <w:bCs/>
              </w:rPr>
            </w:pPr>
            <w:r w:rsidRPr="00184508">
              <w:rPr>
                <w:b/>
                <w:bCs/>
              </w:rPr>
              <w:t>Respondent Classification</w:t>
            </w:r>
          </w:p>
        </w:tc>
        <w:tc>
          <w:tcPr>
            <w:tcW w:w="2207" w:type="dxa"/>
            <w:tcBorders>
              <w:top w:val="single" w:sz="8" w:space="0" w:color="auto"/>
              <w:left w:val="nil"/>
              <w:bottom w:val="double" w:sz="6" w:space="0" w:color="auto"/>
              <w:right w:val="single" w:sz="8" w:space="0" w:color="auto"/>
            </w:tcBorders>
            <w:shd w:val="clear" w:color="auto" w:fill="auto"/>
            <w:hideMark/>
          </w:tcPr>
          <w:p w14:paraId="43BEE442" w14:textId="77777777" w:rsidR="008873E5" w:rsidRPr="00184508" w:rsidRDefault="008873E5" w:rsidP="008873E5">
            <w:pPr>
              <w:keepNext/>
              <w:keepLines/>
              <w:widowControl/>
              <w:autoSpaceDE/>
              <w:autoSpaceDN/>
              <w:adjustRightInd/>
              <w:jc w:val="center"/>
              <w:rPr>
                <w:b/>
                <w:bCs/>
              </w:rPr>
            </w:pPr>
            <w:r w:rsidRPr="00184508">
              <w:rPr>
                <w:b/>
                <w:bCs/>
              </w:rPr>
              <w:t>Hours Per Record</w:t>
            </w:r>
          </w:p>
        </w:tc>
        <w:tc>
          <w:tcPr>
            <w:tcW w:w="1620" w:type="dxa"/>
            <w:tcBorders>
              <w:top w:val="single" w:sz="8" w:space="0" w:color="auto"/>
              <w:left w:val="nil"/>
              <w:bottom w:val="double" w:sz="6" w:space="0" w:color="auto"/>
              <w:right w:val="single" w:sz="8" w:space="0" w:color="auto"/>
            </w:tcBorders>
            <w:shd w:val="clear" w:color="auto" w:fill="auto"/>
            <w:hideMark/>
          </w:tcPr>
          <w:p w14:paraId="0D47A2E7" w14:textId="77777777" w:rsidR="008873E5" w:rsidRPr="00184508" w:rsidRDefault="008873E5" w:rsidP="008873E5">
            <w:pPr>
              <w:keepNext/>
              <w:keepLines/>
              <w:widowControl/>
              <w:autoSpaceDE/>
              <w:autoSpaceDN/>
              <w:adjustRightInd/>
              <w:jc w:val="center"/>
              <w:rPr>
                <w:b/>
                <w:bCs/>
              </w:rPr>
            </w:pPr>
            <w:r w:rsidRPr="00184508">
              <w:rPr>
                <w:b/>
                <w:bCs/>
              </w:rPr>
              <w:t>Hourly Cost</w:t>
            </w:r>
          </w:p>
        </w:tc>
        <w:tc>
          <w:tcPr>
            <w:tcW w:w="1530" w:type="dxa"/>
            <w:tcBorders>
              <w:top w:val="single" w:sz="8" w:space="0" w:color="auto"/>
              <w:left w:val="nil"/>
              <w:bottom w:val="double" w:sz="6" w:space="0" w:color="auto"/>
              <w:right w:val="single" w:sz="8" w:space="0" w:color="auto"/>
            </w:tcBorders>
            <w:shd w:val="clear" w:color="auto" w:fill="auto"/>
            <w:hideMark/>
          </w:tcPr>
          <w:p w14:paraId="1041331D" w14:textId="77777777" w:rsidR="008873E5" w:rsidRPr="00184508" w:rsidRDefault="008873E5" w:rsidP="008873E5">
            <w:pPr>
              <w:keepNext/>
              <w:keepLines/>
              <w:widowControl/>
              <w:autoSpaceDE/>
              <w:autoSpaceDN/>
              <w:adjustRightInd/>
              <w:jc w:val="center"/>
              <w:rPr>
                <w:b/>
                <w:bCs/>
              </w:rPr>
            </w:pPr>
            <w:r w:rsidRPr="00184508">
              <w:rPr>
                <w:b/>
                <w:bCs/>
              </w:rPr>
              <w:t>Total Cost</w:t>
            </w:r>
          </w:p>
        </w:tc>
      </w:tr>
      <w:tr w:rsidR="008873E5" w:rsidRPr="00184508" w14:paraId="308B0EE9" w14:textId="77777777" w:rsidTr="008873E5">
        <w:trPr>
          <w:cantSplit/>
          <w:trHeight w:val="184"/>
          <w:jc w:val="center"/>
        </w:trPr>
        <w:tc>
          <w:tcPr>
            <w:tcW w:w="2938" w:type="dxa"/>
            <w:tcBorders>
              <w:top w:val="nil"/>
              <w:left w:val="single" w:sz="8" w:space="0" w:color="auto"/>
              <w:bottom w:val="single" w:sz="8" w:space="0" w:color="auto"/>
              <w:right w:val="single" w:sz="8" w:space="0" w:color="auto"/>
            </w:tcBorders>
            <w:shd w:val="clear" w:color="auto" w:fill="auto"/>
            <w:hideMark/>
          </w:tcPr>
          <w:p w14:paraId="6DB8CAE9" w14:textId="77777777" w:rsidR="008873E5" w:rsidRPr="00184508" w:rsidRDefault="008873E5" w:rsidP="008873E5">
            <w:pPr>
              <w:keepNext/>
              <w:keepLines/>
              <w:widowControl/>
              <w:autoSpaceDE/>
              <w:autoSpaceDN/>
              <w:adjustRightInd/>
            </w:pPr>
            <w:r w:rsidRPr="00184508">
              <w:t>Sellers</w:t>
            </w:r>
          </w:p>
        </w:tc>
        <w:tc>
          <w:tcPr>
            <w:tcW w:w="2207" w:type="dxa"/>
            <w:tcBorders>
              <w:top w:val="nil"/>
              <w:left w:val="nil"/>
              <w:bottom w:val="single" w:sz="8" w:space="0" w:color="auto"/>
              <w:right w:val="single" w:sz="8" w:space="0" w:color="auto"/>
            </w:tcBorders>
            <w:shd w:val="clear" w:color="auto" w:fill="auto"/>
            <w:hideMark/>
          </w:tcPr>
          <w:p w14:paraId="654D4175" w14:textId="77777777" w:rsidR="008873E5" w:rsidRPr="00184508" w:rsidRDefault="008873E5" w:rsidP="008873E5">
            <w:pPr>
              <w:keepNext/>
              <w:keepLines/>
              <w:widowControl/>
              <w:autoSpaceDE/>
              <w:autoSpaceDN/>
              <w:adjustRightInd/>
              <w:jc w:val="center"/>
            </w:pPr>
            <w:r w:rsidRPr="00184508">
              <w:t>0.0083</w:t>
            </w:r>
          </w:p>
        </w:tc>
        <w:tc>
          <w:tcPr>
            <w:tcW w:w="1620" w:type="dxa"/>
            <w:tcBorders>
              <w:top w:val="nil"/>
              <w:left w:val="nil"/>
              <w:bottom w:val="single" w:sz="8" w:space="0" w:color="auto"/>
              <w:right w:val="single" w:sz="8" w:space="0" w:color="auto"/>
            </w:tcBorders>
            <w:shd w:val="clear" w:color="auto" w:fill="auto"/>
            <w:hideMark/>
          </w:tcPr>
          <w:p w14:paraId="5FD5063C" w14:textId="77777777" w:rsidR="008873E5" w:rsidRPr="00184508" w:rsidRDefault="008873E5" w:rsidP="008873E5">
            <w:pPr>
              <w:keepNext/>
              <w:keepLines/>
              <w:widowControl/>
              <w:autoSpaceDE/>
              <w:autoSpaceDN/>
              <w:adjustRightInd/>
              <w:jc w:val="center"/>
            </w:pPr>
            <w:r w:rsidRPr="00184508">
              <w:t xml:space="preserve">$14.56 </w:t>
            </w:r>
          </w:p>
        </w:tc>
        <w:tc>
          <w:tcPr>
            <w:tcW w:w="1530" w:type="dxa"/>
            <w:tcBorders>
              <w:top w:val="nil"/>
              <w:left w:val="nil"/>
              <w:bottom w:val="single" w:sz="8" w:space="0" w:color="auto"/>
              <w:right w:val="single" w:sz="8" w:space="0" w:color="auto"/>
            </w:tcBorders>
            <w:shd w:val="clear" w:color="auto" w:fill="auto"/>
            <w:hideMark/>
          </w:tcPr>
          <w:p w14:paraId="0A5D18BF" w14:textId="77777777" w:rsidR="008873E5" w:rsidRPr="00184508" w:rsidRDefault="008873E5" w:rsidP="008873E5">
            <w:pPr>
              <w:keepNext/>
              <w:keepLines/>
              <w:widowControl/>
              <w:autoSpaceDE/>
              <w:autoSpaceDN/>
              <w:adjustRightInd/>
              <w:jc w:val="center"/>
            </w:pPr>
            <w:r w:rsidRPr="00184508">
              <w:t xml:space="preserve">$0.12 </w:t>
            </w:r>
          </w:p>
        </w:tc>
      </w:tr>
      <w:tr w:rsidR="008873E5" w:rsidRPr="00184508" w14:paraId="2ED76CA0" w14:textId="77777777" w:rsidTr="008873E5">
        <w:trPr>
          <w:cantSplit/>
          <w:trHeight w:val="176"/>
          <w:jc w:val="center"/>
        </w:trPr>
        <w:tc>
          <w:tcPr>
            <w:tcW w:w="2938" w:type="dxa"/>
            <w:tcBorders>
              <w:top w:val="nil"/>
              <w:left w:val="single" w:sz="8" w:space="0" w:color="auto"/>
              <w:bottom w:val="single" w:sz="8" w:space="0" w:color="auto"/>
              <w:right w:val="single" w:sz="8" w:space="0" w:color="auto"/>
            </w:tcBorders>
            <w:shd w:val="clear" w:color="auto" w:fill="auto"/>
            <w:hideMark/>
          </w:tcPr>
          <w:p w14:paraId="61C7CAF9" w14:textId="77777777" w:rsidR="008873E5" w:rsidRPr="00184508" w:rsidRDefault="008873E5" w:rsidP="008873E5">
            <w:pPr>
              <w:keepNext/>
              <w:keepLines/>
              <w:widowControl/>
              <w:autoSpaceDE/>
              <w:autoSpaceDN/>
              <w:adjustRightInd/>
            </w:pPr>
            <w:r w:rsidRPr="00184508">
              <w:t>Agents for sellers</w:t>
            </w:r>
          </w:p>
        </w:tc>
        <w:tc>
          <w:tcPr>
            <w:tcW w:w="2207" w:type="dxa"/>
            <w:tcBorders>
              <w:top w:val="nil"/>
              <w:left w:val="nil"/>
              <w:bottom w:val="single" w:sz="8" w:space="0" w:color="auto"/>
              <w:right w:val="single" w:sz="8" w:space="0" w:color="auto"/>
            </w:tcBorders>
            <w:shd w:val="clear" w:color="auto" w:fill="auto"/>
            <w:hideMark/>
          </w:tcPr>
          <w:p w14:paraId="48C2937D" w14:textId="77777777" w:rsidR="008873E5" w:rsidRPr="00184508" w:rsidRDefault="008873E5" w:rsidP="008873E5">
            <w:pPr>
              <w:keepNext/>
              <w:keepLines/>
              <w:widowControl/>
              <w:autoSpaceDE/>
              <w:autoSpaceDN/>
              <w:adjustRightInd/>
              <w:jc w:val="center"/>
            </w:pPr>
            <w:r w:rsidRPr="00184508">
              <w:t>0.0083</w:t>
            </w:r>
          </w:p>
        </w:tc>
        <w:tc>
          <w:tcPr>
            <w:tcW w:w="1620" w:type="dxa"/>
            <w:tcBorders>
              <w:top w:val="nil"/>
              <w:left w:val="nil"/>
              <w:bottom w:val="single" w:sz="8" w:space="0" w:color="auto"/>
              <w:right w:val="single" w:sz="8" w:space="0" w:color="auto"/>
            </w:tcBorders>
            <w:shd w:val="clear" w:color="auto" w:fill="auto"/>
            <w:hideMark/>
          </w:tcPr>
          <w:p w14:paraId="6BA104DD" w14:textId="77777777" w:rsidR="008873E5" w:rsidRPr="00184508" w:rsidRDefault="008873E5" w:rsidP="008873E5">
            <w:pPr>
              <w:keepNext/>
              <w:keepLines/>
              <w:widowControl/>
              <w:autoSpaceDE/>
              <w:autoSpaceDN/>
              <w:adjustRightInd/>
              <w:jc w:val="center"/>
            </w:pPr>
            <w:r w:rsidRPr="00184508">
              <w:t xml:space="preserve">$32.66 </w:t>
            </w:r>
          </w:p>
        </w:tc>
        <w:tc>
          <w:tcPr>
            <w:tcW w:w="1530" w:type="dxa"/>
            <w:tcBorders>
              <w:top w:val="nil"/>
              <w:left w:val="nil"/>
              <w:bottom w:val="single" w:sz="8" w:space="0" w:color="auto"/>
              <w:right w:val="single" w:sz="8" w:space="0" w:color="auto"/>
            </w:tcBorders>
            <w:shd w:val="clear" w:color="auto" w:fill="auto"/>
            <w:hideMark/>
          </w:tcPr>
          <w:p w14:paraId="1B44860D" w14:textId="77777777" w:rsidR="008873E5" w:rsidRPr="00184508" w:rsidRDefault="008873E5" w:rsidP="008873E5">
            <w:pPr>
              <w:keepNext/>
              <w:keepLines/>
              <w:widowControl/>
              <w:autoSpaceDE/>
              <w:autoSpaceDN/>
              <w:adjustRightInd/>
              <w:jc w:val="center"/>
            </w:pPr>
            <w:r w:rsidRPr="00184508">
              <w:t xml:space="preserve">$0.27 </w:t>
            </w:r>
          </w:p>
        </w:tc>
      </w:tr>
      <w:tr w:rsidR="008873E5" w:rsidRPr="00184508" w14:paraId="3C6D8FCB" w14:textId="77777777" w:rsidTr="008873E5">
        <w:trPr>
          <w:cantSplit/>
          <w:trHeight w:val="176"/>
          <w:jc w:val="center"/>
        </w:trPr>
        <w:tc>
          <w:tcPr>
            <w:tcW w:w="2938" w:type="dxa"/>
            <w:tcBorders>
              <w:top w:val="nil"/>
              <w:left w:val="single" w:sz="8" w:space="0" w:color="auto"/>
              <w:bottom w:val="single" w:sz="8" w:space="0" w:color="auto"/>
              <w:right w:val="single" w:sz="8" w:space="0" w:color="auto"/>
            </w:tcBorders>
            <w:shd w:val="clear" w:color="auto" w:fill="auto"/>
            <w:hideMark/>
          </w:tcPr>
          <w:p w14:paraId="196F100B" w14:textId="77777777" w:rsidR="008873E5" w:rsidRPr="00184508" w:rsidRDefault="008873E5" w:rsidP="008873E5">
            <w:pPr>
              <w:keepNext/>
              <w:keepLines/>
              <w:widowControl/>
              <w:autoSpaceDE/>
              <w:autoSpaceDN/>
              <w:adjustRightInd/>
            </w:pPr>
            <w:r w:rsidRPr="00184508">
              <w:t>Owners/lessors</w:t>
            </w:r>
          </w:p>
        </w:tc>
        <w:tc>
          <w:tcPr>
            <w:tcW w:w="2207" w:type="dxa"/>
            <w:tcBorders>
              <w:top w:val="nil"/>
              <w:left w:val="nil"/>
              <w:bottom w:val="single" w:sz="8" w:space="0" w:color="auto"/>
              <w:right w:val="single" w:sz="8" w:space="0" w:color="auto"/>
            </w:tcBorders>
            <w:shd w:val="clear" w:color="auto" w:fill="auto"/>
            <w:hideMark/>
          </w:tcPr>
          <w:p w14:paraId="54C72846" w14:textId="77777777" w:rsidR="008873E5" w:rsidRPr="00184508" w:rsidRDefault="008873E5" w:rsidP="008873E5">
            <w:pPr>
              <w:keepNext/>
              <w:keepLines/>
              <w:widowControl/>
              <w:autoSpaceDE/>
              <w:autoSpaceDN/>
              <w:adjustRightInd/>
              <w:jc w:val="center"/>
            </w:pPr>
            <w:r w:rsidRPr="00184508">
              <w:t>0.0083</w:t>
            </w:r>
          </w:p>
        </w:tc>
        <w:tc>
          <w:tcPr>
            <w:tcW w:w="1620" w:type="dxa"/>
            <w:tcBorders>
              <w:top w:val="nil"/>
              <w:left w:val="nil"/>
              <w:bottom w:val="single" w:sz="8" w:space="0" w:color="auto"/>
              <w:right w:val="single" w:sz="8" w:space="0" w:color="auto"/>
            </w:tcBorders>
            <w:shd w:val="clear" w:color="auto" w:fill="auto"/>
            <w:hideMark/>
          </w:tcPr>
          <w:p w14:paraId="7760DAB2" w14:textId="77777777" w:rsidR="008873E5" w:rsidRPr="00184508" w:rsidRDefault="008873E5" w:rsidP="008873E5">
            <w:pPr>
              <w:keepNext/>
              <w:keepLines/>
              <w:widowControl/>
              <w:autoSpaceDE/>
              <w:autoSpaceDN/>
              <w:adjustRightInd/>
              <w:jc w:val="center"/>
            </w:pPr>
            <w:r w:rsidRPr="00184508">
              <w:t xml:space="preserve">$14.56 </w:t>
            </w:r>
          </w:p>
        </w:tc>
        <w:tc>
          <w:tcPr>
            <w:tcW w:w="1530" w:type="dxa"/>
            <w:tcBorders>
              <w:top w:val="nil"/>
              <w:left w:val="nil"/>
              <w:bottom w:val="single" w:sz="8" w:space="0" w:color="auto"/>
              <w:right w:val="single" w:sz="8" w:space="0" w:color="auto"/>
            </w:tcBorders>
            <w:shd w:val="clear" w:color="auto" w:fill="auto"/>
            <w:hideMark/>
          </w:tcPr>
          <w:p w14:paraId="59B2D3A0" w14:textId="77777777" w:rsidR="008873E5" w:rsidRPr="00184508" w:rsidRDefault="008873E5" w:rsidP="008873E5">
            <w:pPr>
              <w:keepNext/>
              <w:keepLines/>
              <w:widowControl/>
              <w:autoSpaceDE/>
              <w:autoSpaceDN/>
              <w:adjustRightInd/>
              <w:jc w:val="center"/>
            </w:pPr>
            <w:r w:rsidRPr="00184508">
              <w:t xml:space="preserve">$0.12 </w:t>
            </w:r>
          </w:p>
        </w:tc>
      </w:tr>
      <w:tr w:rsidR="008873E5" w:rsidRPr="00184508" w14:paraId="1EF89768" w14:textId="77777777" w:rsidTr="008873E5">
        <w:trPr>
          <w:cantSplit/>
          <w:trHeight w:val="343"/>
          <w:jc w:val="center"/>
        </w:trPr>
        <w:tc>
          <w:tcPr>
            <w:tcW w:w="2938" w:type="dxa"/>
            <w:tcBorders>
              <w:top w:val="single" w:sz="8" w:space="0" w:color="auto"/>
              <w:left w:val="single" w:sz="8" w:space="0" w:color="auto"/>
              <w:bottom w:val="single" w:sz="4" w:space="0" w:color="auto"/>
              <w:right w:val="single" w:sz="8" w:space="0" w:color="auto"/>
            </w:tcBorders>
            <w:shd w:val="clear" w:color="auto" w:fill="auto"/>
            <w:hideMark/>
          </w:tcPr>
          <w:p w14:paraId="52324373" w14:textId="77777777" w:rsidR="008873E5" w:rsidRPr="00184508" w:rsidRDefault="008873E5" w:rsidP="008873E5">
            <w:pPr>
              <w:keepNext/>
              <w:keepLines/>
              <w:widowControl/>
              <w:autoSpaceDE/>
              <w:autoSpaceDN/>
              <w:adjustRightInd/>
            </w:pPr>
            <w:r w:rsidRPr="00184508">
              <w:t>Agent for owners/lessors</w:t>
            </w:r>
          </w:p>
        </w:tc>
        <w:tc>
          <w:tcPr>
            <w:tcW w:w="2207" w:type="dxa"/>
            <w:tcBorders>
              <w:top w:val="single" w:sz="8" w:space="0" w:color="auto"/>
              <w:left w:val="nil"/>
              <w:bottom w:val="single" w:sz="4" w:space="0" w:color="auto"/>
              <w:right w:val="single" w:sz="8" w:space="0" w:color="auto"/>
            </w:tcBorders>
            <w:shd w:val="clear" w:color="auto" w:fill="auto"/>
            <w:hideMark/>
          </w:tcPr>
          <w:p w14:paraId="6D527169" w14:textId="77777777" w:rsidR="008873E5" w:rsidRPr="00184508" w:rsidRDefault="008873E5" w:rsidP="008873E5">
            <w:pPr>
              <w:keepNext/>
              <w:keepLines/>
              <w:widowControl/>
              <w:autoSpaceDE/>
              <w:autoSpaceDN/>
              <w:adjustRightInd/>
              <w:jc w:val="center"/>
            </w:pPr>
            <w:r w:rsidRPr="00184508">
              <w:t>0.0083</w:t>
            </w:r>
          </w:p>
        </w:tc>
        <w:tc>
          <w:tcPr>
            <w:tcW w:w="1620" w:type="dxa"/>
            <w:tcBorders>
              <w:top w:val="single" w:sz="8" w:space="0" w:color="auto"/>
              <w:left w:val="nil"/>
              <w:bottom w:val="single" w:sz="4" w:space="0" w:color="auto"/>
              <w:right w:val="single" w:sz="8" w:space="0" w:color="auto"/>
            </w:tcBorders>
            <w:shd w:val="clear" w:color="auto" w:fill="auto"/>
            <w:hideMark/>
          </w:tcPr>
          <w:p w14:paraId="0ED5B2CC" w14:textId="77777777" w:rsidR="008873E5" w:rsidRPr="00184508" w:rsidRDefault="008873E5" w:rsidP="008873E5">
            <w:pPr>
              <w:keepNext/>
              <w:keepLines/>
              <w:widowControl/>
              <w:autoSpaceDE/>
              <w:autoSpaceDN/>
              <w:adjustRightInd/>
              <w:jc w:val="center"/>
            </w:pPr>
            <w:r w:rsidRPr="00184508">
              <w:t xml:space="preserve">$27.10 </w:t>
            </w:r>
          </w:p>
        </w:tc>
        <w:tc>
          <w:tcPr>
            <w:tcW w:w="1530" w:type="dxa"/>
            <w:tcBorders>
              <w:top w:val="single" w:sz="8" w:space="0" w:color="auto"/>
              <w:left w:val="nil"/>
              <w:bottom w:val="single" w:sz="4" w:space="0" w:color="auto"/>
              <w:right w:val="single" w:sz="8" w:space="0" w:color="auto"/>
            </w:tcBorders>
            <w:shd w:val="clear" w:color="auto" w:fill="auto"/>
            <w:hideMark/>
          </w:tcPr>
          <w:p w14:paraId="3738F415" w14:textId="77777777" w:rsidR="008873E5" w:rsidRPr="00184508" w:rsidRDefault="008873E5" w:rsidP="008873E5">
            <w:pPr>
              <w:keepNext/>
              <w:keepLines/>
              <w:widowControl/>
              <w:autoSpaceDE/>
              <w:autoSpaceDN/>
              <w:adjustRightInd/>
              <w:jc w:val="center"/>
            </w:pPr>
            <w:r w:rsidRPr="00184508">
              <w:t xml:space="preserve">$0.22 </w:t>
            </w:r>
          </w:p>
        </w:tc>
      </w:tr>
    </w:tbl>
    <w:p w14:paraId="41D53916" w14:textId="77777777" w:rsidR="008873E5" w:rsidRDefault="008873E5" w:rsidP="008873E5">
      <w:pPr>
        <w:keepLines/>
      </w:pPr>
    </w:p>
    <w:p w14:paraId="2BFBE5B3" w14:textId="77777777" w:rsidR="008873E5" w:rsidRPr="00932DFB" w:rsidRDefault="008873E5" w:rsidP="008873E5">
      <w:pPr>
        <w:keepNext/>
        <w:keepLines/>
        <w:outlineLvl w:val="0"/>
        <w:rPr>
          <w:u w:val="single"/>
        </w:rPr>
      </w:pPr>
      <w:r w:rsidRPr="00932DFB">
        <w:t xml:space="preserve"> </w:t>
      </w:r>
      <w:r w:rsidRPr="00932DFB">
        <w:rPr>
          <w:u w:val="single"/>
        </w:rPr>
        <w:t>Materials Burden</w:t>
      </w:r>
    </w:p>
    <w:p w14:paraId="79A7BC4C" w14:textId="77777777" w:rsidR="008873E5" w:rsidRPr="00932DFB" w:rsidRDefault="008873E5" w:rsidP="008873E5">
      <w:pPr>
        <w:keepNext/>
        <w:keepLines/>
      </w:pPr>
    </w:p>
    <w:p w14:paraId="32EF9942" w14:textId="0895C2A5" w:rsidR="008873E5" w:rsidRDefault="008873E5" w:rsidP="008873E5">
      <w:pPr>
        <w:keepNext/>
        <w:keepLines/>
        <w:ind w:firstLine="720"/>
      </w:pPr>
      <w:r w:rsidRPr="00932DFB">
        <w:t xml:space="preserve">The materials burden involves the cost of materials required for rule compliance.  Materials costs include </w:t>
      </w:r>
      <w:r>
        <w:t>the l</w:t>
      </w:r>
      <w:r w:rsidRPr="000F522A">
        <w:t xml:space="preserve">ead </w:t>
      </w:r>
      <w:r>
        <w:t>h</w:t>
      </w:r>
      <w:r w:rsidRPr="000F522A">
        <w:t xml:space="preserve">azard </w:t>
      </w:r>
      <w:r>
        <w:t>i</w:t>
      </w:r>
      <w:r w:rsidRPr="000F522A">
        <w:t xml:space="preserve">nformation </w:t>
      </w:r>
      <w:r>
        <w:t>p</w:t>
      </w:r>
      <w:r w:rsidRPr="000F522A">
        <w:t>amphlet</w:t>
      </w:r>
      <w:r>
        <w:t>s</w:t>
      </w:r>
      <w:r w:rsidRPr="00932DFB">
        <w:t>, filing materials, and copies to be made.  The sellers and lessors may choose to provide these materials themselves or to have their agents manage these materials.  But for simplicity, this analysis assumes that these costs are borne by the principals, the sellers and the lessors.</w:t>
      </w:r>
    </w:p>
    <w:p w14:paraId="2CD75750" w14:textId="77777777" w:rsidR="008873E5" w:rsidRDefault="008873E5" w:rsidP="008873E5">
      <w:pPr>
        <w:ind w:firstLine="720"/>
      </w:pPr>
    </w:p>
    <w:p w14:paraId="5C3D65D6" w14:textId="77777777" w:rsidR="008873E5" w:rsidRDefault="008873E5" w:rsidP="008873E5">
      <w:pPr>
        <w:ind w:firstLine="720"/>
      </w:pPr>
      <w:r w:rsidRPr="00844E48">
        <w:t xml:space="preserve">It is assumed that there is one copy of a signed acknowledgment and disclosure statement for every offer or rental contract.  It is assumed that each statement will require no more than one side of a single sheet of paper.  For sales and rentals involving an agent, three sets of the contract must be generated by the agent (one for the buyer/lessee, one for the seller/lessor and one for the agent) for a total of three copies.  </w:t>
      </w:r>
      <w:r>
        <w:t>S</w:t>
      </w:r>
      <w:r w:rsidRPr="00844E48">
        <w:t xml:space="preserve">ales transactions will also require a one-page lead-based paint inspection contingency clause for each party.  Those are not required for rentals.  The following table summarizes the number of pages required for each sale or rental.  This analysis assumes two offers per sale. </w:t>
      </w:r>
      <w:r>
        <w:t>Copy costs are assumed to be an average of $0.06 per page the standard price per page at copy centers for black and white copies (February 2014). Not all sales transactions will involve two agents since 12 percent of sellers and offerors each are assumed to not use and agent. Of the 12 percent of sales not involving two agents, half the sales are assumed to occur with no agents and half are assumed to occur with one agent. A similar assumption was not made for rental transactions because only owner/lessors are assumed to use agents and all tenants are acting on their own behalf (Table 6.6).</w:t>
      </w:r>
    </w:p>
    <w:p w14:paraId="3A78B169" w14:textId="77777777" w:rsidR="008873E5" w:rsidRDefault="008873E5" w:rsidP="008873E5">
      <w:pPr>
        <w:ind w:firstLine="720"/>
      </w:pPr>
    </w:p>
    <w:p w14:paraId="433AEDD9" w14:textId="77777777" w:rsidR="008873E5" w:rsidRPr="002671F4" w:rsidRDefault="008873E5" w:rsidP="008873E5">
      <w:pPr>
        <w:keepNext/>
        <w:keepLines/>
        <w:jc w:val="center"/>
        <w:outlineLvl w:val="0"/>
        <w:rPr>
          <w:b/>
        </w:rPr>
      </w:pPr>
      <w:r w:rsidRPr="002671F4">
        <w:rPr>
          <w:b/>
        </w:rPr>
        <w:t>Table 6.</w:t>
      </w:r>
      <w:r>
        <w:rPr>
          <w:b/>
        </w:rPr>
        <w:t>6</w:t>
      </w:r>
      <w:r w:rsidRPr="002671F4">
        <w:rPr>
          <w:b/>
        </w:rPr>
        <w:t>: Copy</w:t>
      </w:r>
      <w:r>
        <w:rPr>
          <w:b/>
        </w:rPr>
        <w:t>ing</w:t>
      </w:r>
      <w:r w:rsidRPr="002671F4">
        <w:rPr>
          <w:b/>
        </w:rPr>
        <w:t xml:space="preserve"> and Filing Costs</w:t>
      </w:r>
      <w:r>
        <w:rPr>
          <w:b/>
        </w:rPr>
        <w:t xml:space="preserve"> </w:t>
      </w:r>
      <w:r w:rsidRPr="002671F4">
        <w:rPr>
          <w:b/>
          <w:vertAlign w:val="superscript"/>
        </w:rPr>
        <w:t>a</w:t>
      </w:r>
    </w:p>
    <w:tbl>
      <w:tblPr>
        <w:tblW w:w="9654" w:type="dxa"/>
        <w:jc w:val="center"/>
        <w:tblLook w:val="0000" w:firstRow="0" w:lastRow="0" w:firstColumn="0" w:lastColumn="0" w:noHBand="0" w:noVBand="0"/>
      </w:tblPr>
      <w:tblGrid>
        <w:gridCol w:w="3435"/>
        <w:gridCol w:w="1440"/>
        <w:gridCol w:w="1980"/>
        <w:gridCol w:w="1170"/>
        <w:gridCol w:w="1629"/>
      </w:tblGrid>
      <w:tr w:rsidR="008873E5" w:rsidRPr="002671F4" w14:paraId="67B461CC" w14:textId="77777777" w:rsidTr="00181803">
        <w:trPr>
          <w:trHeight w:val="838"/>
          <w:jc w:val="center"/>
        </w:trPr>
        <w:tc>
          <w:tcPr>
            <w:tcW w:w="3435" w:type="dxa"/>
            <w:tcBorders>
              <w:top w:val="single" w:sz="4" w:space="0" w:color="auto"/>
              <w:left w:val="single" w:sz="4" w:space="0" w:color="auto"/>
              <w:bottom w:val="double" w:sz="6" w:space="0" w:color="auto"/>
              <w:right w:val="single" w:sz="4" w:space="0" w:color="auto"/>
            </w:tcBorders>
            <w:shd w:val="clear" w:color="auto" w:fill="auto"/>
          </w:tcPr>
          <w:p w14:paraId="548ACAE1" w14:textId="77777777" w:rsidR="008873E5" w:rsidRPr="002671F4" w:rsidRDefault="008873E5" w:rsidP="008873E5">
            <w:pPr>
              <w:keepNext/>
              <w:keepLines/>
              <w:widowControl/>
              <w:autoSpaceDE/>
              <w:autoSpaceDN/>
              <w:adjustRightInd/>
              <w:jc w:val="center"/>
              <w:rPr>
                <w:b/>
                <w:bCs/>
              </w:rPr>
            </w:pPr>
            <w:r w:rsidRPr="002671F4">
              <w:rPr>
                <w:b/>
                <w:bCs/>
              </w:rPr>
              <w:t>Respondent Classification</w:t>
            </w:r>
          </w:p>
        </w:tc>
        <w:tc>
          <w:tcPr>
            <w:tcW w:w="1440" w:type="dxa"/>
            <w:tcBorders>
              <w:top w:val="single" w:sz="4" w:space="0" w:color="auto"/>
              <w:left w:val="nil"/>
              <w:bottom w:val="double" w:sz="6" w:space="0" w:color="auto"/>
              <w:right w:val="single" w:sz="4" w:space="0" w:color="auto"/>
            </w:tcBorders>
            <w:shd w:val="clear" w:color="auto" w:fill="auto"/>
          </w:tcPr>
          <w:p w14:paraId="6B95F7EC" w14:textId="77777777" w:rsidR="008873E5" w:rsidRPr="002671F4" w:rsidRDefault="008873E5" w:rsidP="008873E5">
            <w:pPr>
              <w:keepNext/>
              <w:keepLines/>
              <w:widowControl/>
              <w:autoSpaceDE/>
              <w:autoSpaceDN/>
              <w:adjustRightInd/>
              <w:jc w:val="center"/>
              <w:rPr>
                <w:b/>
                <w:bCs/>
              </w:rPr>
            </w:pPr>
            <w:r>
              <w:rPr>
                <w:b/>
                <w:bCs/>
              </w:rPr>
              <w:t xml:space="preserve">Pages per </w:t>
            </w:r>
            <w:smartTag w:uri="urn:schemas-microsoft-com:office:smarttags" w:element="place">
              <w:smartTag w:uri="urn:schemas-microsoft-com:office:smarttags" w:element="City">
                <w:r>
                  <w:rPr>
                    <w:b/>
                    <w:bCs/>
                  </w:rPr>
                  <w:t>Sale</w:t>
                </w:r>
              </w:smartTag>
            </w:smartTag>
            <w:r>
              <w:rPr>
                <w:b/>
                <w:bCs/>
              </w:rPr>
              <w:t xml:space="preserve"> or Rental</w:t>
            </w:r>
          </w:p>
        </w:tc>
        <w:tc>
          <w:tcPr>
            <w:tcW w:w="1980" w:type="dxa"/>
            <w:tcBorders>
              <w:top w:val="single" w:sz="4" w:space="0" w:color="auto"/>
              <w:left w:val="nil"/>
              <w:bottom w:val="double" w:sz="6" w:space="0" w:color="auto"/>
              <w:right w:val="single" w:sz="4" w:space="0" w:color="auto"/>
            </w:tcBorders>
            <w:shd w:val="clear" w:color="auto" w:fill="auto"/>
          </w:tcPr>
          <w:p w14:paraId="7354FEEF" w14:textId="77777777" w:rsidR="008873E5" w:rsidRPr="002671F4" w:rsidRDefault="008873E5" w:rsidP="008873E5">
            <w:pPr>
              <w:keepNext/>
              <w:keepLines/>
              <w:widowControl/>
              <w:autoSpaceDE/>
              <w:autoSpaceDN/>
              <w:adjustRightInd/>
              <w:jc w:val="center"/>
              <w:rPr>
                <w:b/>
                <w:bCs/>
              </w:rPr>
            </w:pPr>
            <w:r>
              <w:rPr>
                <w:b/>
                <w:bCs/>
              </w:rPr>
              <w:t>C</w:t>
            </w:r>
            <w:r w:rsidRPr="002671F4">
              <w:rPr>
                <w:b/>
                <w:bCs/>
              </w:rPr>
              <w:t xml:space="preserve">opying </w:t>
            </w:r>
            <w:r>
              <w:rPr>
                <w:b/>
                <w:bCs/>
              </w:rPr>
              <w:t>C</w:t>
            </w:r>
            <w:r w:rsidRPr="002671F4">
              <w:rPr>
                <w:b/>
                <w:bCs/>
              </w:rPr>
              <w:t xml:space="preserve">ost at $0.06 per </w:t>
            </w:r>
            <w:r>
              <w:rPr>
                <w:b/>
                <w:bCs/>
              </w:rPr>
              <w:t>P</w:t>
            </w:r>
            <w:r w:rsidRPr="002671F4">
              <w:rPr>
                <w:b/>
                <w:bCs/>
              </w:rPr>
              <w:t>age</w:t>
            </w:r>
          </w:p>
        </w:tc>
        <w:tc>
          <w:tcPr>
            <w:tcW w:w="1170" w:type="dxa"/>
            <w:tcBorders>
              <w:top w:val="single" w:sz="4" w:space="0" w:color="auto"/>
              <w:left w:val="nil"/>
              <w:bottom w:val="double" w:sz="6" w:space="0" w:color="auto"/>
              <w:right w:val="single" w:sz="4" w:space="0" w:color="auto"/>
            </w:tcBorders>
            <w:shd w:val="clear" w:color="auto" w:fill="auto"/>
          </w:tcPr>
          <w:p w14:paraId="1EC50DBD" w14:textId="77777777" w:rsidR="008873E5" w:rsidRPr="002671F4" w:rsidRDefault="008873E5" w:rsidP="008873E5">
            <w:pPr>
              <w:keepNext/>
              <w:keepLines/>
              <w:widowControl/>
              <w:autoSpaceDE/>
              <w:autoSpaceDN/>
              <w:adjustRightInd/>
              <w:jc w:val="center"/>
              <w:rPr>
                <w:b/>
                <w:bCs/>
              </w:rPr>
            </w:pPr>
            <w:r w:rsidRPr="002671F4">
              <w:rPr>
                <w:b/>
                <w:bCs/>
              </w:rPr>
              <w:t xml:space="preserve">Filed </w:t>
            </w:r>
            <w:r>
              <w:rPr>
                <w:b/>
                <w:bCs/>
              </w:rPr>
              <w:t>P</w:t>
            </w:r>
            <w:r w:rsidRPr="002671F4">
              <w:rPr>
                <w:b/>
                <w:bCs/>
              </w:rPr>
              <w:t>ages</w:t>
            </w:r>
          </w:p>
        </w:tc>
        <w:tc>
          <w:tcPr>
            <w:tcW w:w="1629" w:type="dxa"/>
            <w:tcBorders>
              <w:top w:val="single" w:sz="4" w:space="0" w:color="auto"/>
              <w:left w:val="nil"/>
              <w:bottom w:val="double" w:sz="6" w:space="0" w:color="auto"/>
              <w:right w:val="single" w:sz="4" w:space="0" w:color="auto"/>
            </w:tcBorders>
            <w:shd w:val="clear" w:color="auto" w:fill="auto"/>
          </w:tcPr>
          <w:p w14:paraId="08ACC954" w14:textId="77777777" w:rsidR="008873E5" w:rsidRPr="002671F4" w:rsidRDefault="008873E5" w:rsidP="008873E5">
            <w:pPr>
              <w:keepNext/>
              <w:keepLines/>
              <w:widowControl/>
              <w:autoSpaceDE/>
              <w:autoSpaceDN/>
              <w:adjustRightInd/>
              <w:jc w:val="center"/>
              <w:rPr>
                <w:b/>
                <w:bCs/>
              </w:rPr>
            </w:pPr>
            <w:r w:rsidRPr="002671F4">
              <w:rPr>
                <w:b/>
                <w:bCs/>
              </w:rPr>
              <w:t xml:space="preserve">Filing </w:t>
            </w:r>
            <w:r>
              <w:rPr>
                <w:b/>
                <w:bCs/>
              </w:rPr>
              <w:t>C</w:t>
            </w:r>
            <w:r w:rsidRPr="002671F4">
              <w:rPr>
                <w:b/>
                <w:bCs/>
              </w:rPr>
              <w:t>ost at $0.0</w:t>
            </w:r>
            <w:r>
              <w:rPr>
                <w:b/>
                <w:bCs/>
              </w:rPr>
              <w:t>1</w:t>
            </w:r>
            <w:r w:rsidRPr="002671F4">
              <w:rPr>
                <w:b/>
                <w:bCs/>
              </w:rPr>
              <w:t xml:space="preserve"> per </w:t>
            </w:r>
            <w:r>
              <w:rPr>
                <w:b/>
                <w:bCs/>
              </w:rPr>
              <w:t>S</w:t>
            </w:r>
            <w:r w:rsidRPr="002671F4">
              <w:rPr>
                <w:b/>
                <w:bCs/>
              </w:rPr>
              <w:t>heet</w:t>
            </w:r>
          </w:p>
        </w:tc>
      </w:tr>
      <w:tr w:rsidR="008873E5" w:rsidRPr="002671F4" w14:paraId="6BF1458F" w14:textId="77777777" w:rsidTr="00181803">
        <w:trPr>
          <w:trHeight w:val="288"/>
          <w:jc w:val="center"/>
        </w:trPr>
        <w:tc>
          <w:tcPr>
            <w:tcW w:w="3435" w:type="dxa"/>
            <w:tcBorders>
              <w:top w:val="nil"/>
              <w:left w:val="single" w:sz="4" w:space="0" w:color="auto"/>
              <w:bottom w:val="single" w:sz="4" w:space="0" w:color="auto"/>
              <w:right w:val="single" w:sz="4" w:space="0" w:color="auto"/>
            </w:tcBorders>
            <w:shd w:val="clear" w:color="auto" w:fill="auto"/>
          </w:tcPr>
          <w:p w14:paraId="0E18B77D" w14:textId="77777777" w:rsidR="008873E5" w:rsidRPr="002671F4" w:rsidRDefault="008873E5" w:rsidP="008873E5">
            <w:pPr>
              <w:keepNext/>
              <w:keepLines/>
              <w:widowControl/>
              <w:autoSpaceDE/>
              <w:autoSpaceDN/>
              <w:adjustRightInd/>
            </w:pPr>
            <w:r>
              <w:t>Sales without agents (6%)</w:t>
            </w:r>
          </w:p>
        </w:tc>
        <w:tc>
          <w:tcPr>
            <w:tcW w:w="1440" w:type="dxa"/>
            <w:tcBorders>
              <w:top w:val="nil"/>
              <w:left w:val="nil"/>
              <w:bottom w:val="single" w:sz="4" w:space="0" w:color="auto"/>
              <w:right w:val="single" w:sz="4" w:space="0" w:color="auto"/>
            </w:tcBorders>
            <w:shd w:val="clear" w:color="auto" w:fill="auto"/>
            <w:vAlign w:val="center"/>
          </w:tcPr>
          <w:p w14:paraId="6543EADC" w14:textId="77777777" w:rsidR="008873E5" w:rsidRPr="002671F4" w:rsidRDefault="008873E5" w:rsidP="008873E5">
            <w:pPr>
              <w:keepNext/>
              <w:keepLines/>
              <w:widowControl/>
              <w:autoSpaceDE/>
              <w:autoSpaceDN/>
              <w:adjustRightInd/>
              <w:jc w:val="center"/>
            </w:pPr>
            <w:r>
              <w:t>8</w:t>
            </w:r>
          </w:p>
        </w:tc>
        <w:tc>
          <w:tcPr>
            <w:tcW w:w="1980" w:type="dxa"/>
            <w:tcBorders>
              <w:top w:val="nil"/>
              <w:left w:val="nil"/>
              <w:bottom w:val="single" w:sz="4" w:space="0" w:color="auto"/>
              <w:right w:val="single" w:sz="4" w:space="0" w:color="auto"/>
            </w:tcBorders>
            <w:shd w:val="clear" w:color="auto" w:fill="auto"/>
            <w:vAlign w:val="center"/>
          </w:tcPr>
          <w:p w14:paraId="7995D974" w14:textId="77777777" w:rsidR="008873E5" w:rsidRPr="002671F4" w:rsidRDefault="008873E5" w:rsidP="008873E5">
            <w:pPr>
              <w:keepNext/>
              <w:keepLines/>
              <w:widowControl/>
              <w:autoSpaceDE/>
              <w:autoSpaceDN/>
              <w:adjustRightInd/>
              <w:jc w:val="center"/>
            </w:pPr>
            <w:r>
              <w:t>$0.48</w:t>
            </w:r>
          </w:p>
        </w:tc>
        <w:tc>
          <w:tcPr>
            <w:tcW w:w="1170" w:type="dxa"/>
            <w:tcBorders>
              <w:top w:val="nil"/>
              <w:left w:val="nil"/>
              <w:bottom w:val="single" w:sz="4" w:space="0" w:color="auto"/>
              <w:right w:val="single" w:sz="4" w:space="0" w:color="auto"/>
            </w:tcBorders>
            <w:shd w:val="clear" w:color="auto" w:fill="auto"/>
            <w:vAlign w:val="center"/>
          </w:tcPr>
          <w:p w14:paraId="04C427B0" w14:textId="77777777" w:rsidR="008873E5" w:rsidRPr="002671F4" w:rsidRDefault="008873E5" w:rsidP="008873E5">
            <w:pPr>
              <w:keepNext/>
              <w:keepLines/>
              <w:widowControl/>
              <w:autoSpaceDE/>
              <w:autoSpaceDN/>
              <w:adjustRightInd/>
              <w:jc w:val="center"/>
            </w:pPr>
            <w:r>
              <w:t>n/a</w:t>
            </w:r>
          </w:p>
        </w:tc>
        <w:tc>
          <w:tcPr>
            <w:tcW w:w="1629" w:type="dxa"/>
            <w:tcBorders>
              <w:top w:val="nil"/>
              <w:left w:val="nil"/>
              <w:bottom w:val="single" w:sz="4" w:space="0" w:color="auto"/>
              <w:right w:val="single" w:sz="4" w:space="0" w:color="auto"/>
            </w:tcBorders>
            <w:shd w:val="clear" w:color="auto" w:fill="auto"/>
            <w:vAlign w:val="center"/>
          </w:tcPr>
          <w:p w14:paraId="743337D1" w14:textId="77777777" w:rsidR="008873E5" w:rsidRPr="002671F4" w:rsidRDefault="008873E5" w:rsidP="008873E5">
            <w:pPr>
              <w:keepNext/>
              <w:keepLines/>
              <w:widowControl/>
              <w:autoSpaceDE/>
              <w:autoSpaceDN/>
              <w:adjustRightInd/>
              <w:jc w:val="center"/>
            </w:pPr>
          </w:p>
        </w:tc>
      </w:tr>
      <w:tr w:rsidR="008873E5" w:rsidRPr="002671F4" w14:paraId="07FDC1FC" w14:textId="77777777" w:rsidTr="00181803">
        <w:trPr>
          <w:trHeight w:val="275"/>
          <w:jc w:val="center"/>
        </w:trPr>
        <w:tc>
          <w:tcPr>
            <w:tcW w:w="3435" w:type="dxa"/>
            <w:tcBorders>
              <w:top w:val="nil"/>
              <w:left w:val="single" w:sz="4" w:space="0" w:color="auto"/>
              <w:bottom w:val="single" w:sz="4" w:space="0" w:color="auto"/>
              <w:right w:val="single" w:sz="4" w:space="0" w:color="auto"/>
            </w:tcBorders>
            <w:shd w:val="clear" w:color="auto" w:fill="auto"/>
          </w:tcPr>
          <w:p w14:paraId="220669E0" w14:textId="77777777" w:rsidR="008873E5" w:rsidRPr="002671F4" w:rsidRDefault="008873E5" w:rsidP="008873E5">
            <w:pPr>
              <w:keepNext/>
              <w:keepLines/>
              <w:widowControl/>
              <w:autoSpaceDE/>
              <w:autoSpaceDN/>
              <w:adjustRightInd/>
            </w:pPr>
            <w:r>
              <w:t>Sales with 1 agent (6%)</w:t>
            </w:r>
          </w:p>
        </w:tc>
        <w:tc>
          <w:tcPr>
            <w:tcW w:w="1440" w:type="dxa"/>
            <w:tcBorders>
              <w:top w:val="nil"/>
              <w:left w:val="nil"/>
              <w:bottom w:val="single" w:sz="4" w:space="0" w:color="auto"/>
              <w:right w:val="single" w:sz="4" w:space="0" w:color="auto"/>
            </w:tcBorders>
            <w:shd w:val="clear" w:color="auto" w:fill="auto"/>
            <w:vAlign w:val="center"/>
          </w:tcPr>
          <w:p w14:paraId="6B1871A4" w14:textId="77777777" w:rsidR="008873E5" w:rsidRPr="002671F4" w:rsidRDefault="008873E5" w:rsidP="008873E5">
            <w:pPr>
              <w:keepNext/>
              <w:keepLines/>
              <w:widowControl/>
              <w:autoSpaceDE/>
              <w:autoSpaceDN/>
              <w:adjustRightInd/>
              <w:jc w:val="center"/>
            </w:pPr>
            <w:r>
              <w:t>10</w:t>
            </w:r>
          </w:p>
        </w:tc>
        <w:tc>
          <w:tcPr>
            <w:tcW w:w="1980" w:type="dxa"/>
            <w:tcBorders>
              <w:top w:val="nil"/>
              <w:left w:val="nil"/>
              <w:bottom w:val="single" w:sz="4" w:space="0" w:color="auto"/>
              <w:right w:val="single" w:sz="4" w:space="0" w:color="auto"/>
            </w:tcBorders>
            <w:shd w:val="clear" w:color="auto" w:fill="auto"/>
            <w:vAlign w:val="center"/>
          </w:tcPr>
          <w:p w14:paraId="23CC946B" w14:textId="77777777" w:rsidR="008873E5" w:rsidRPr="002671F4" w:rsidRDefault="008873E5" w:rsidP="008873E5">
            <w:pPr>
              <w:keepNext/>
              <w:keepLines/>
              <w:widowControl/>
              <w:autoSpaceDE/>
              <w:autoSpaceDN/>
              <w:adjustRightInd/>
              <w:jc w:val="center"/>
            </w:pPr>
            <w:r>
              <w:t>$0.60</w:t>
            </w:r>
          </w:p>
        </w:tc>
        <w:tc>
          <w:tcPr>
            <w:tcW w:w="1170" w:type="dxa"/>
            <w:tcBorders>
              <w:top w:val="nil"/>
              <w:left w:val="nil"/>
              <w:bottom w:val="single" w:sz="4" w:space="0" w:color="auto"/>
              <w:right w:val="single" w:sz="4" w:space="0" w:color="auto"/>
            </w:tcBorders>
            <w:shd w:val="clear" w:color="auto" w:fill="auto"/>
            <w:vAlign w:val="center"/>
          </w:tcPr>
          <w:p w14:paraId="7A669FD0" w14:textId="77777777" w:rsidR="008873E5" w:rsidRPr="002671F4" w:rsidRDefault="008873E5" w:rsidP="008873E5">
            <w:pPr>
              <w:keepNext/>
              <w:keepLines/>
              <w:widowControl/>
              <w:autoSpaceDE/>
              <w:autoSpaceDN/>
              <w:adjustRightInd/>
              <w:jc w:val="center"/>
            </w:pPr>
            <w:r>
              <w:t>1</w:t>
            </w:r>
          </w:p>
        </w:tc>
        <w:tc>
          <w:tcPr>
            <w:tcW w:w="1629" w:type="dxa"/>
            <w:tcBorders>
              <w:top w:val="nil"/>
              <w:left w:val="nil"/>
              <w:bottom w:val="single" w:sz="4" w:space="0" w:color="auto"/>
              <w:right w:val="single" w:sz="4" w:space="0" w:color="auto"/>
            </w:tcBorders>
            <w:shd w:val="clear" w:color="auto" w:fill="auto"/>
            <w:vAlign w:val="center"/>
          </w:tcPr>
          <w:p w14:paraId="4E0DF1B0" w14:textId="77777777" w:rsidR="008873E5" w:rsidRPr="002671F4" w:rsidRDefault="008873E5" w:rsidP="008873E5">
            <w:pPr>
              <w:keepNext/>
              <w:keepLines/>
              <w:widowControl/>
              <w:autoSpaceDE/>
              <w:autoSpaceDN/>
              <w:adjustRightInd/>
              <w:jc w:val="center"/>
            </w:pPr>
            <w:r>
              <w:t>$0.01</w:t>
            </w:r>
          </w:p>
        </w:tc>
      </w:tr>
      <w:tr w:rsidR="008873E5" w:rsidRPr="002671F4" w14:paraId="395017F2" w14:textId="77777777" w:rsidTr="00181803">
        <w:trPr>
          <w:trHeight w:val="275"/>
          <w:jc w:val="center"/>
        </w:trPr>
        <w:tc>
          <w:tcPr>
            <w:tcW w:w="3435" w:type="dxa"/>
            <w:tcBorders>
              <w:top w:val="nil"/>
              <w:left w:val="single" w:sz="4" w:space="0" w:color="auto"/>
              <w:bottom w:val="single" w:sz="4" w:space="0" w:color="auto"/>
              <w:right w:val="single" w:sz="4" w:space="0" w:color="auto"/>
            </w:tcBorders>
            <w:shd w:val="clear" w:color="auto" w:fill="auto"/>
          </w:tcPr>
          <w:p w14:paraId="2D079A3E" w14:textId="77777777" w:rsidR="008873E5" w:rsidRPr="002671F4" w:rsidRDefault="008873E5" w:rsidP="008873E5">
            <w:pPr>
              <w:keepNext/>
              <w:keepLines/>
              <w:widowControl/>
              <w:autoSpaceDE/>
              <w:autoSpaceDN/>
              <w:adjustRightInd/>
            </w:pPr>
            <w:r>
              <w:t>Sales with 2 agents (88%)</w:t>
            </w:r>
          </w:p>
        </w:tc>
        <w:tc>
          <w:tcPr>
            <w:tcW w:w="1440" w:type="dxa"/>
            <w:tcBorders>
              <w:top w:val="nil"/>
              <w:left w:val="nil"/>
              <w:bottom w:val="single" w:sz="4" w:space="0" w:color="auto"/>
              <w:right w:val="single" w:sz="4" w:space="0" w:color="auto"/>
            </w:tcBorders>
            <w:shd w:val="clear" w:color="auto" w:fill="auto"/>
            <w:vAlign w:val="center"/>
          </w:tcPr>
          <w:p w14:paraId="17B5111F" w14:textId="77777777" w:rsidR="008873E5" w:rsidRPr="002671F4" w:rsidRDefault="008873E5" w:rsidP="008873E5">
            <w:pPr>
              <w:keepNext/>
              <w:keepLines/>
              <w:widowControl/>
              <w:autoSpaceDE/>
              <w:autoSpaceDN/>
              <w:adjustRightInd/>
              <w:jc w:val="center"/>
            </w:pPr>
            <w:r>
              <w:t>12</w:t>
            </w:r>
          </w:p>
        </w:tc>
        <w:tc>
          <w:tcPr>
            <w:tcW w:w="1980" w:type="dxa"/>
            <w:tcBorders>
              <w:top w:val="nil"/>
              <w:left w:val="nil"/>
              <w:bottom w:val="single" w:sz="4" w:space="0" w:color="auto"/>
              <w:right w:val="single" w:sz="4" w:space="0" w:color="auto"/>
            </w:tcBorders>
            <w:shd w:val="clear" w:color="auto" w:fill="auto"/>
            <w:vAlign w:val="center"/>
          </w:tcPr>
          <w:p w14:paraId="185E8883" w14:textId="77777777" w:rsidR="008873E5" w:rsidRPr="002671F4" w:rsidRDefault="008873E5" w:rsidP="008873E5">
            <w:pPr>
              <w:keepNext/>
              <w:keepLines/>
              <w:widowControl/>
              <w:autoSpaceDE/>
              <w:autoSpaceDN/>
              <w:adjustRightInd/>
              <w:jc w:val="center"/>
            </w:pPr>
            <w:r>
              <w:t>$0.72</w:t>
            </w:r>
          </w:p>
        </w:tc>
        <w:tc>
          <w:tcPr>
            <w:tcW w:w="1170" w:type="dxa"/>
            <w:tcBorders>
              <w:top w:val="nil"/>
              <w:left w:val="nil"/>
              <w:bottom w:val="single" w:sz="4" w:space="0" w:color="auto"/>
              <w:right w:val="single" w:sz="4" w:space="0" w:color="auto"/>
            </w:tcBorders>
            <w:shd w:val="clear" w:color="auto" w:fill="auto"/>
            <w:vAlign w:val="center"/>
          </w:tcPr>
          <w:p w14:paraId="7DA7D08B" w14:textId="77777777" w:rsidR="008873E5" w:rsidRPr="002671F4" w:rsidRDefault="008873E5" w:rsidP="008873E5">
            <w:pPr>
              <w:keepNext/>
              <w:keepLines/>
              <w:widowControl/>
              <w:autoSpaceDE/>
              <w:autoSpaceDN/>
              <w:adjustRightInd/>
              <w:jc w:val="center"/>
            </w:pPr>
            <w:r>
              <w:t>1</w:t>
            </w:r>
          </w:p>
        </w:tc>
        <w:tc>
          <w:tcPr>
            <w:tcW w:w="1629" w:type="dxa"/>
            <w:tcBorders>
              <w:top w:val="nil"/>
              <w:left w:val="nil"/>
              <w:bottom w:val="single" w:sz="4" w:space="0" w:color="auto"/>
              <w:right w:val="single" w:sz="4" w:space="0" w:color="auto"/>
            </w:tcBorders>
            <w:shd w:val="clear" w:color="auto" w:fill="auto"/>
            <w:vAlign w:val="center"/>
          </w:tcPr>
          <w:p w14:paraId="29F86539" w14:textId="77777777" w:rsidR="008873E5" w:rsidRPr="002671F4" w:rsidRDefault="008873E5" w:rsidP="008873E5">
            <w:pPr>
              <w:keepNext/>
              <w:keepLines/>
              <w:widowControl/>
              <w:autoSpaceDE/>
              <w:autoSpaceDN/>
              <w:adjustRightInd/>
              <w:jc w:val="center"/>
            </w:pPr>
            <w:r>
              <w:t>$0.01</w:t>
            </w:r>
          </w:p>
        </w:tc>
      </w:tr>
      <w:tr w:rsidR="008873E5" w:rsidRPr="002671F4" w14:paraId="7A7AE7DB" w14:textId="77777777" w:rsidTr="00181803">
        <w:trPr>
          <w:trHeight w:val="275"/>
          <w:jc w:val="center"/>
        </w:trPr>
        <w:tc>
          <w:tcPr>
            <w:tcW w:w="3435" w:type="dxa"/>
            <w:tcBorders>
              <w:top w:val="nil"/>
              <w:left w:val="single" w:sz="4" w:space="0" w:color="auto"/>
              <w:bottom w:val="single" w:sz="4" w:space="0" w:color="auto"/>
              <w:right w:val="single" w:sz="4" w:space="0" w:color="auto"/>
            </w:tcBorders>
            <w:shd w:val="clear" w:color="auto" w:fill="auto"/>
          </w:tcPr>
          <w:p w14:paraId="50B36964" w14:textId="77777777" w:rsidR="008873E5" w:rsidRPr="002671F4" w:rsidRDefault="008873E5" w:rsidP="008873E5">
            <w:pPr>
              <w:keepNext/>
              <w:keepLines/>
              <w:widowControl/>
              <w:autoSpaceDE/>
              <w:autoSpaceDN/>
              <w:adjustRightInd/>
            </w:pPr>
            <w:r>
              <w:t>Rental without agents (12%)</w:t>
            </w:r>
          </w:p>
        </w:tc>
        <w:tc>
          <w:tcPr>
            <w:tcW w:w="1440" w:type="dxa"/>
            <w:tcBorders>
              <w:top w:val="nil"/>
              <w:left w:val="nil"/>
              <w:bottom w:val="single" w:sz="4" w:space="0" w:color="auto"/>
              <w:right w:val="single" w:sz="4" w:space="0" w:color="auto"/>
            </w:tcBorders>
            <w:shd w:val="clear" w:color="auto" w:fill="auto"/>
            <w:vAlign w:val="center"/>
          </w:tcPr>
          <w:p w14:paraId="0DDF104D" w14:textId="77777777" w:rsidR="008873E5" w:rsidRPr="002671F4" w:rsidRDefault="008873E5" w:rsidP="008873E5">
            <w:pPr>
              <w:keepNext/>
              <w:keepLines/>
              <w:widowControl/>
              <w:autoSpaceDE/>
              <w:autoSpaceDN/>
              <w:adjustRightInd/>
              <w:jc w:val="center"/>
            </w:pPr>
            <w:r>
              <w:t>2</w:t>
            </w:r>
          </w:p>
        </w:tc>
        <w:tc>
          <w:tcPr>
            <w:tcW w:w="1980" w:type="dxa"/>
            <w:tcBorders>
              <w:top w:val="nil"/>
              <w:left w:val="nil"/>
              <w:bottom w:val="single" w:sz="4" w:space="0" w:color="auto"/>
              <w:right w:val="single" w:sz="4" w:space="0" w:color="auto"/>
            </w:tcBorders>
            <w:shd w:val="clear" w:color="auto" w:fill="auto"/>
            <w:vAlign w:val="center"/>
          </w:tcPr>
          <w:p w14:paraId="41810DD3" w14:textId="77777777" w:rsidR="008873E5" w:rsidRPr="002671F4" w:rsidRDefault="008873E5" w:rsidP="008873E5">
            <w:pPr>
              <w:keepNext/>
              <w:keepLines/>
              <w:widowControl/>
              <w:autoSpaceDE/>
              <w:autoSpaceDN/>
              <w:adjustRightInd/>
              <w:jc w:val="center"/>
            </w:pPr>
            <w:r>
              <w:t>$0.12</w:t>
            </w:r>
          </w:p>
        </w:tc>
        <w:tc>
          <w:tcPr>
            <w:tcW w:w="1170" w:type="dxa"/>
            <w:tcBorders>
              <w:top w:val="nil"/>
              <w:left w:val="nil"/>
              <w:bottom w:val="single" w:sz="4" w:space="0" w:color="auto"/>
              <w:right w:val="single" w:sz="4" w:space="0" w:color="auto"/>
            </w:tcBorders>
            <w:shd w:val="clear" w:color="auto" w:fill="auto"/>
            <w:vAlign w:val="center"/>
          </w:tcPr>
          <w:p w14:paraId="0EFC25CE" w14:textId="77777777" w:rsidR="008873E5" w:rsidRPr="002671F4" w:rsidRDefault="008873E5" w:rsidP="008873E5">
            <w:pPr>
              <w:keepNext/>
              <w:keepLines/>
              <w:widowControl/>
              <w:autoSpaceDE/>
              <w:autoSpaceDN/>
              <w:adjustRightInd/>
              <w:jc w:val="center"/>
            </w:pPr>
            <w:r>
              <w:t>n/a</w:t>
            </w:r>
          </w:p>
        </w:tc>
        <w:tc>
          <w:tcPr>
            <w:tcW w:w="1629" w:type="dxa"/>
            <w:tcBorders>
              <w:top w:val="nil"/>
              <w:left w:val="nil"/>
              <w:bottom w:val="single" w:sz="4" w:space="0" w:color="auto"/>
              <w:right w:val="single" w:sz="4" w:space="0" w:color="auto"/>
            </w:tcBorders>
            <w:shd w:val="clear" w:color="auto" w:fill="auto"/>
            <w:vAlign w:val="center"/>
          </w:tcPr>
          <w:p w14:paraId="7A43149E" w14:textId="77777777" w:rsidR="008873E5" w:rsidRPr="002671F4" w:rsidRDefault="008873E5" w:rsidP="008873E5">
            <w:pPr>
              <w:keepNext/>
              <w:keepLines/>
              <w:widowControl/>
              <w:autoSpaceDE/>
              <w:autoSpaceDN/>
              <w:adjustRightInd/>
              <w:jc w:val="center"/>
            </w:pPr>
          </w:p>
        </w:tc>
      </w:tr>
      <w:tr w:rsidR="008873E5" w:rsidRPr="002671F4" w14:paraId="11A1467C" w14:textId="77777777" w:rsidTr="00181803">
        <w:trPr>
          <w:trHeight w:val="275"/>
          <w:jc w:val="center"/>
        </w:trPr>
        <w:tc>
          <w:tcPr>
            <w:tcW w:w="3435" w:type="dxa"/>
            <w:tcBorders>
              <w:top w:val="single" w:sz="4" w:space="0" w:color="auto"/>
              <w:left w:val="single" w:sz="4" w:space="0" w:color="auto"/>
              <w:bottom w:val="single" w:sz="12" w:space="0" w:color="auto"/>
              <w:right w:val="single" w:sz="4" w:space="0" w:color="auto"/>
            </w:tcBorders>
            <w:shd w:val="clear" w:color="auto" w:fill="auto"/>
          </w:tcPr>
          <w:p w14:paraId="581DC381" w14:textId="77777777" w:rsidR="008873E5" w:rsidRPr="002671F4" w:rsidRDefault="008873E5" w:rsidP="008873E5">
            <w:pPr>
              <w:keepNext/>
              <w:keepLines/>
              <w:widowControl/>
              <w:autoSpaceDE/>
              <w:autoSpaceDN/>
              <w:adjustRightInd/>
            </w:pPr>
            <w:r>
              <w:t>Rental with agents (88%)</w:t>
            </w:r>
          </w:p>
        </w:tc>
        <w:tc>
          <w:tcPr>
            <w:tcW w:w="1440" w:type="dxa"/>
            <w:tcBorders>
              <w:top w:val="single" w:sz="4" w:space="0" w:color="auto"/>
              <w:left w:val="nil"/>
              <w:bottom w:val="single" w:sz="12" w:space="0" w:color="auto"/>
              <w:right w:val="single" w:sz="4" w:space="0" w:color="auto"/>
            </w:tcBorders>
            <w:shd w:val="clear" w:color="auto" w:fill="auto"/>
            <w:vAlign w:val="center"/>
          </w:tcPr>
          <w:p w14:paraId="08E20AF3" w14:textId="77777777" w:rsidR="008873E5" w:rsidRPr="002671F4" w:rsidRDefault="008873E5" w:rsidP="008873E5">
            <w:pPr>
              <w:keepNext/>
              <w:keepLines/>
              <w:widowControl/>
              <w:autoSpaceDE/>
              <w:autoSpaceDN/>
              <w:adjustRightInd/>
              <w:jc w:val="center"/>
            </w:pPr>
            <w:r>
              <w:t>4</w:t>
            </w:r>
          </w:p>
        </w:tc>
        <w:tc>
          <w:tcPr>
            <w:tcW w:w="1980" w:type="dxa"/>
            <w:tcBorders>
              <w:top w:val="single" w:sz="4" w:space="0" w:color="auto"/>
              <w:left w:val="nil"/>
              <w:bottom w:val="single" w:sz="12" w:space="0" w:color="auto"/>
              <w:right w:val="single" w:sz="4" w:space="0" w:color="auto"/>
            </w:tcBorders>
            <w:shd w:val="clear" w:color="auto" w:fill="auto"/>
            <w:vAlign w:val="center"/>
          </w:tcPr>
          <w:p w14:paraId="62CAD302" w14:textId="77777777" w:rsidR="008873E5" w:rsidRPr="002671F4" w:rsidRDefault="008873E5" w:rsidP="008873E5">
            <w:pPr>
              <w:keepNext/>
              <w:keepLines/>
              <w:widowControl/>
              <w:autoSpaceDE/>
              <w:autoSpaceDN/>
              <w:adjustRightInd/>
              <w:jc w:val="center"/>
            </w:pPr>
            <w:r>
              <w:t>$0.24</w:t>
            </w:r>
          </w:p>
        </w:tc>
        <w:tc>
          <w:tcPr>
            <w:tcW w:w="1170" w:type="dxa"/>
            <w:tcBorders>
              <w:top w:val="single" w:sz="4" w:space="0" w:color="auto"/>
              <w:left w:val="nil"/>
              <w:bottom w:val="single" w:sz="12" w:space="0" w:color="auto"/>
              <w:right w:val="single" w:sz="4" w:space="0" w:color="auto"/>
            </w:tcBorders>
            <w:shd w:val="clear" w:color="auto" w:fill="auto"/>
            <w:vAlign w:val="center"/>
          </w:tcPr>
          <w:p w14:paraId="1A0DDF8D" w14:textId="77777777" w:rsidR="008873E5" w:rsidRPr="002671F4" w:rsidRDefault="008873E5" w:rsidP="008873E5">
            <w:pPr>
              <w:keepNext/>
              <w:keepLines/>
              <w:widowControl/>
              <w:autoSpaceDE/>
              <w:autoSpaceDN/>
              <w:adjustRightInd/>
              <w:jc w:val="center"/>
            </w:pPr>
            <w:r>
              <w:t>1</w:t>
            </w:r>
          </w:p>
        </w:tc>
        <w:tc>
          <w:tcPr>
            <w:tcW w:w="1629" w:type="dxa"/>
            <w:tcBorders>
              <w:top w:val="single" w:sz="4" w:space="0" w:color="auto"/>
              <w:left w:val="nil"/>
              <w:bottom w:val="single" w:sz="12" w:space="0" w:color="auto"/>
              <w:right w:val="single" w:sz="4" w:space="0" w:color="auto"/>
            </w:tcBorders>
            <w:shd w:val="clear" w:color="auto" w:fill="auto"/>
            <w:vAlign w:val="center"/>
          </w:tcPr>
          <w:p w14:paraId="2145E650" w14:textId="77777777" w:rsidR="008873E5" w:rsidRPr="002671F4" w:rsidRDefault="008873E5" w:rsidP="008873E5">
            <w:pPr>
              <w:keepNext/>
              <w:keepLines/>
              <w:widowControl/>
              <w:autoSpaceDE/>
              <w:autoSpaceDN/>
              <w:adjustRightInd/>
              <w:jc w:val="center"/>
            </w:pPr>
            <w:r>
              <w:t>$0.01</w:t>
            </w:r>
          </w:p>
        </w:tc>
      </w:tr>
    </w:tbl>
    <w:p w14:paraId="7319B818" w14:textId="12E377D6" w:rsidR="008873E5" w:rsidRPr="002671F4" w:rsidRDefault="008873E5" w:rsidP="008873E5">
      <w:pPr>
        <w:keepNext/>
        <w:keepLines/>
        <w:ind w:left="720"/>
        <w:rPr>
          <w:sz w:val="18"/>
        </w:rPr>
      </w:pPr>
      <w:r w:rsidRPr="002671F4">
        <w:rPr>
          <w:vertAlign w:val="superscript"/>
        </w:rPr>
        <w:t>a</w:t>
      </w:r>
      <w:r w:rsidR="00997B32">
        <w:rPr>
          <w:sz w:val="18"/>
        </w:rPr>
        <w:t xml:space="preserve"> D</w:t>
      </w:r>
      <w:r w:rsidRPr="002671F4">
        <w:rPr>
          <w:sz w:val="18"/>
        </w:rPr>
        <w:t>isclosure/acknowledgment and paint inspection contingency clause</w:t>
      </w:r>
      <w:r>
        <w:rPr>
          <w:sz w:val="18"/>
        </w:rPr>
        <w:t xml:space="preserve"> which are only kept for completed sale transactions</w:t>
      </w:r>
    </w:p>
    <w:p w14:paraId="3CB861A3" w14:textId="77777777" w:rsidR="008873E5" w:rsidRPr="002671F4" w:rsidRDefault="008873E5" w:rsidP="008873E5">
      <w:pPr>
        <w:rPr>
          <w:b/>
          <w:vertAlign w:val="superscript"/>
        </w:rPr>
      </w:pPr>
    </w:p>
    <w:p w14:paraId="088679DE" w14:textId="77777777" w:rsidR="008873E5" w:rsidRPr="00844E48" w:rsidRDefault="008873E5" w:rsidP="008873E5">
      <w:pPr>
        <w:ind w:firstLine="720"/>
      </w:pPr>
      <w:r w:rsidRPr="00844E48">
        <w:t xml:space="preserve">Filing-related material costs include the cost of storing the signed disclosure and acknowledgment statements that result from a completed transaction.  Filing costs for individual buyers and sellers and owners and renters are considered a negligible incidental expense.  The filing costs are assumed to only for agents.  For filing materials, it is assumed a four drawer, </w:t>
      </w:r>
      <w:r>
        <w:t>26.5</w:t>
      </w:r>
      <w:r w:rsidRPr="00844E48">
        <w:t xml:space="preserve">-inch deep filing cabinet can hold </w:t>
      </w:r>
      <w:r>
        <w:t>26,500</w:t>
      </w:r>
      <w:r w:rsidRPr="00844E48">
        <w:t xml:space="preserve"> sheets of paper and costs approximately $</w:t>
      </w:r>
      <w:r>
        <w:t>250</w:t>
      </w:r>
      <w:r w:rsidRPr="00844E48">
        <w:t xml:space="preserve"> (</w:t>
      </w:r>
      <w:r>
        <w:t>average price at large office supply stores, February 2014</w:t>
      </w:r>
      <w:r w:rsidRPr="00844E48">
        <w:t>).  This translates into a $0.00</w:t>
      </w:r>
      <w:r>
        <w:t>9</w:t>
      </w:r>
      <w:r w:rsidRPr="00844E48">
        <w:t xml:space="preserve"> cost per sheet of paper</w:t>
      </w:r>
      <w:r>
        <w:t xml:space="preserve"> which was rounded </w:t>
      </w:r>
      <w:r>
        <w:lastRenderedPageBreak/>
        <w:t>to an even $0.01</w:t>
      </w:r>
      <w:r w:rsidRPr="00844E48">
        <w:t>.  For each sale or rental transaction, agents are assumed to retain one sheet of paper containing a signed disclosure and acknowledgment statement</w:t>
      </w:r>
      <w:r>
        <w:t xml:space="preserve"> (Table 6.6)</w:t>
      </w:r>
      <w:r w:rsidRPr="00844E48">
        <w:t>.</w:t>
      </w:r>
    </w:p>
    <w:p w14:paraId="29FDF059" w14:textId="77777777" w:rsidR="008873E5" w:rsidRDefault="008873E5" w:rsidP="008873E5">
      <w:pPr>
        <w:keepNext/>
        <w:keepLines/>
        <w:ind w:firstLine="720"/>
        <w:rPr>
          <w:b/>
          <w:bCs/>
        </w:rPr>
      </w:pPr>
    </w:p>
    <w:p w14:paraId="0DFA50BD" w14:textId="77777777" w:rsidR="008873E5" w:rsidRPr="00C915CD" w:rsidRDefault="008873E5" w:rsidP="008873E5">
      <w:pPr>
        <w:keepNext/>
        <w:keepLines/>
        <w:ind w:firstLine="720"/>
      </w:pPr>
      <w:r w:rsidRPr="00C915CD">
        <w:rPr>
          <w:b/>
          <w:bCs/>
        </w:rPr>
        <w:t>6(c)</w:t>
      </w:r>
      <w:r w:rsidRPr="00C915CD">
        <w:rPr>
          <w:b/>
          <w:bCs/>
        </w:rPr>
        <w:tab/>
        <w:t>Estimating Agency Burden and Costs</w:t>
      </w:r>
    </w:p>
    <w:p w14:paraId="56F8244C" w14:textId="77777777" w:rsidR="008873E5" w:rsidRPr="00C915CD" w:rsidRDefault="008873E5" w:rsidP="008873E5">
      <w:pPr>
        <w:keepNext/>
        <w:keepLines/>
      </w:pPr>
    </w:p>
    <w:p w14:paraId="089555F3" w14:textId="77777777" w:rsidR="008873E5" w:rsidRPr="009F10C8" w:rsidRDefault="008873E5" w:rsidP="008873E5">
      <w:pPr>
        <w:ind w:firstLine="720"/>
      </w:pPr>
      <w:r w:rsidRPr="00BF41DD">
        <w:t>The primary purpose of this information collection activity is the provision of certain information between two parties in a transaction, and constitutes a third party disclosure under the PRA.  The Agency burden and costs associated with this activity are, therefore, limited to the provision of guidance and program oversight or enforcement.  As such, there is no need to estimate the related Agency burden and costs under the PRA.</w:t>
      </w:r>
    </w:p>
    <w:p w14:paraId="335E7FE0" w14:textId="77777777" w:rsidR="00181803" w:rsidRDefault="00181803" w:rsidP="008873E5"/>
    <w:p w14:paraId="2C81389C" w14:textId="170BB975" w:rsidR="008873E5" w:rsidRPr="00866C8F" w:rsidRDefault="008873E5" w:rsidP="008873E5">
      <w:r>
        <w:tab/>
      </w:r>
      <w:r>
        <w:rPr>
          <w:b/>
        </w:rPr>
        <w:t xml:space="preserve">6(d) </w:t>
      </w:r>
      <w:r>
        <w:rPr>
          <w:b/>
        </w:rPr>
        <w:tab/>
        <w:t>Estimating the Respondent Universe and Total Burden and Costs</w:t>
      </w:r>
    </w:p>
    <w:p w14:paraId="74657702" w14:textId="77777777" w:rsidR="008873E5" w:rsidRDefault="008873E5" w:rsidP="008873E5"/>
    <w:p w14:paraId="73938CB9" w14:textId="77777777" w:rsidR="008873E5" w:rsidRPr="00866C8F" w:rsidRDefault="008873E5" w:rsidP="008873E5">
      <w:pPr>
        <w:outlineLvl w:val="0"/>
      </w:pPr>
      <w:r w:rsidRPr="00866C8F">
        <w:rPr>
          <w:u w:val="single"/>
        </w:rPr>
        <w:t>Target Housing Sales and Rental Events</w:t>
      </w:r>
    </w:p>
    <w:p w14:paraId="7E8A7EED" w14:textId="77777777" w:rsidR="008873E5" w:rsidRPr="00866C8F" w:rsidRDefault="008873E5" w:rsidP="008873E5"/>
    <w:p w14:paraId="223455B1" w14:textId="77777777" w:rsidR="008873E5" w:rsidRPr="00866C8F" w:rsidRDefault="008873E5" w:rsidP="008873E5">
      <w:pPr>
        <w:ind w:firstLine="720"/>
      </w:pPr>
      <w:r w:rsidRPr="00866C8F">
        <w:t>The estimated number of target housing sales per year is based on an estimate of the share of owner-occupied housing units built prior to the ban of the use of lead-based paint in residences, multiplied by an estimate of the number of existing home sales per year.  The number of target housing rental events is based on the number of households occupying target rental housing who report having moved during a one-year period.</w:t>
      </w:r>
    </w:p>
    <w:p w14:paraId="4CC82A10" w14:textId="77777777" w:rsidR="008873E5" w:rsidRPr="00866C8F" w:rsidRDefault="008873E5" w:rsidP="008873E5"/>
    <w:p w14:paraId="36027B95" w14:textId="3B79174C" w:rsidR="008873E5" w:rsidRPr="00866C8F" w:rsidRDefault="008873E5" w:rsidP="008873E5">
      <w:pPr>
        <w:ind w:firstLine="720"/>
      </w:pPr>
      <w:r w:rsidRPr="00866C8F">
        <w:t xml:space="preserve">Based on data in the </w:t>
      </w:r>
      <w:r w:rsidRPr="00866C8F">
        <w:rPr>
          <w:i/>
        </w:rPr>
        <w:t>20</w:t>
      </w:r>
      <w:r>
        <w:rPr>
          <w:i/>
        </w:rPr>
        <w:t>13</w:t>
      </w:r>
      <w:r w:rsidRPr="00866C8F">
        <w:rPr>
          <w:i/>
        </w:rPr>
        <w:t xml:space="preserve"> National Association of Realtor Profile of Home Buyers and Sellers</w:t>
      </w:r>
      <w:r w:rsidRPr="00866C8F">
        <w:t xml:space="preserve">, </w:t>
      </w:r>
      <w:r>
        <w:t>88</w:t>
      </w:r>
      <w:r w:rsidRPr="00866C8F">
        <w:t xml:space="preserve"> percent of </w:t>
      </w:r>
      <w:r>
        <w:t>offerors</w:t>
      </w:r>
      <w:r w:rsidRPr="00866C8F">
        <w:t xml:space="preserve"> and 8</w:t>
      </w:r>
      <w:r>
        <w:t>8</w:t>
      </w:r>
      <w:r w:rsidRPr="00866C8F">
        <w:t xml:space="preserve"> percent of sellers are assumed to use agent representation.  The remaining </w:t>
      </w:r>
      <w:r>
        <w:t>12</w:t>
      </w:r>
      <w:r w:rsidRPr="00866C8F">
        <w:t xml:space="preserve"> percent </w:t>
      </w:r>
      <w:r>
        <w:t xml:space="preserve">both </w:t>
      </w:r>
      <w:r w:rsidRPr="00866C8F">
        <w:t xml:space="preserve">of </w:t>
      </w:r>
      <w:r>
        <w:t>offerors</w:t>
      </w:r>
      <w:r w:rsidRPr="00866C8F">
        <w:t xml:space="preserve"> and sellers are assumed to conduct transactions on their own.</w:t>
      </w:r>
      <w:r w:rsidRPr="00497E47">
        <w:t xml:space="preserve"> </w:t>
      </w:r>
      <w:r>
        <w:t xml:space="preserve">Lessor agent specific data could not be located; therefore it is assumed the same percentage of lessors will use paid agents as sellers. The number of lessors assumed to use agent representation is 88 percent with the remaining 12 percent acting without the assistance of paid agents. </w:t>
      </w:r>
      <w:r w:rsidRPr="00866C8F">
        <w:t xml:space="preserve">As in previous analyses, this report maintains the assumption that 100 percent of tenants/lessees </w:t>
      </w:r>
      <w:r>
        <w:t xml:space="preserve">are </w:t>
      </w:r>
      <w:r w:rsidRPr="00866C8F">
        <w:t>acting on their own behalf.</w:t>
      </w:r>
    </w:p>
    <w:p w14:paraId="184BDFD1" w14:textId="77777777" w:rsidR="008873E5" w:rsidRPr="00866C8F" w:rsidRDefault="008873E5" w:rsidP="008873E5"/>
    <w:p w14:paraId="31D622DA" w14:textId="77777777" w:rsidR="008873E5" w:rsidRPr="002C5335" w:rsidRDefault="008873E5" w:rsidP="008873E5">
      <w:pPr>
        <w:ind w:firstLine="720"/>
      </w:pPr>
      <w:r w:rsidRPr="00866C8F">
        <w:t xml:space="preserve">Data on owner-occupied and rental housing, </w:t>
      </w:r>
      <w:r>
        <w:t>including age</w:t>
      </w:r>
      <w:r w:rsidRPr="00866C8F">
        <w:t xml:space="preserve">, are available from the </w:t>
      </w:r>
      <w:r w:rsidRPr="00866C8F">
        <w:rPr>
          <w:i/>
          <w:iCs/>
        </w:rPr>
        <w:t>American Housing Survey for the United States: 20</w:t>
      </w:r>
      <w:r>
        <w:rPr>
          <w:i/>
          <w:iCs/>
        </w:rPr>
        <w:t>11</w:t>
      </w:r>
      <w:r>
        <w:rPr>
          <w:iCs/>
        </w:rPr>
        <w:t xml:space="preserve"> (henceforth the 2011 Housing Survey)</w:t>
      </w:r>
      <w:r w:rsidRPr="00866C8F">
        <w:t>, issued jointly by the U.S. Dept. of Housing and Urban Development and the U.S. Census Bureau in August 20</w:t>
      </w:r>
      <w:r>
        <w:t>12</w:t>
      </w:r>
      <w:r w:rsidRPr="00866C8F">
        <w:t>.  An estimate of the expected number of existing home sales in 201</w:t>
      </w:r>
      <w:r>
        <w:t>4</w:t>
      </w:r>
      <w:r w:rsidRPr="00866C8F">
        <w:t xml:space="preserve"> is available in the National Association of </w:t>
      </w:r>
      <w:r w:rsidRPr="002C5335">
        <w:t xml:space="preserve">Realtors’ forecast titled </w:t>
      </w:r>
      <w:r w:rsidRPr="002C5335">
        <w:rPr>
          <w:i/>
          <w:iCs/>
        </w:rPr>
        <w:t>U.S. Economic Outlook: October 20</w:t>
      </w:r>
      <w:r>
        <w:rPr>
          <w:i/>
          <w:iCs/>
        </w:rPr>
        <w:t>13</w:t>
      </w:r>
      <w:r w:rsidRPr="002C5335">
        <w:t>, accessed on-line from www.realtor.org/research/index.html.</w:t>
      </w:r>
    </w:p>
    <w:p w14:paraId="7F03DB6F" w14:textId="77777777" w:rsidR="008873E5" w:rsidRPr="002C5335" w:rsidRDefault="008873E5" w:rsidP="008873E5"/>
    <w:p w14:paraId="52063426" w14:textId="7A79C33A" w:rsidR="008873E5" w:rsidRPr="00C855B2" w:rsidRDefault="008873E5" w:rsidP="008873E5">
      <w:pPr>
        <w:ind w:firstLine="720"/>
      </w:pPr>
      <w:r>
        <w:t>Since</w:t>
      </w:r>
      <w:r w:rsidRPr="002C5335">
        <w:t xml:space="preserve"> </w:t>
      </w:r>
      <w:r w:rsidR="00183026">
        <w:t xml:space="preserve">section </w:t>
      </w:r>
      <w:r w:rsidRPr="002C5335">
        <w:t>1018 notification regulations</w:t>
      </w:r>
      <w:r>
        <w:t xml:space="preserve"> are designed to provide awareness of the potential presence and hazards of lead based paint (use banned in all housing constructed in 1978 and beyond)</w:t>
      </w:r>
      <w:r w:rsidRPr="002C5335">
        <w:t xml:space="preserve">, target housing is built prior to 1978 and meets other conditions.  </w:t>
      </w:r>
      <w:r>
        <w:t>At the time of</w:t>
      </w:r>
      <w:r w:rsidRPr="002C5335">
        <w:t xml:space="preserve"> the 20</w:t>
      </w:r>
      <w:r>
        <w:t>11</w:t>
      </w:r>
      <w:r w:rsidRPr="002C5335">
        <w:t xml:space="preserve"> </w:t>
      </w:r>
      <w:r>
        <w:t>H</w:t>
      </w:r>
      <w:r w:rsidRPr="002C5335">
        <w:t xml:space="preserve">ousing </w:t>
      </w:r>
      <w:r>
        <w:t>S</w:t>
      </w:r>
      <w:r w:rsidRPr="002C5335">
        <w:t xml:space="preserve">urvey, the existing U.S. owner-occupied housing stock consisted of </w:t>
      </w:r>
      <w:r>
        <w:t>36.8</w:t>
      </w:r>
      <w:r w:rsidRPr="002C5335">
        <w:t xml:space="preserve"> million units built prior to 1975, 7.</w:t>
      </w:r>
      <w:r>
        <w:t>3</w:t>
      </w:r>
      <w:r w:rsidRPr="002C5335">
        <w:t xml:space="preserve"> million units built from 1975 to 1979, and 3</w:t>
      </w:r>
      <w:r>
        <w:t>2</w:t>
      </w:r>
      <w:r w:rsidRPr="002C5335">
        <w:t xml:space="preserve">.0 million units built after 1979. Calculating from those numbers (and assuming that </w:t>
      </w:r>
      <w:r>
        <w:t>60 percent</w:t>
      </w:r>
      <w:r w:rsidRPr="002C5335">
        <w:t xml:space="preserve"> of the units built from 1975 to 1979 were built before 1978), </w:t>
      </w:r>
      <w:r>
        <w:t>an estimated</w:t>
      </w:r>
      <w:r w:rsidRPr="002C5335">
        <w:t xml:space="preserve"> </w:t>
      </w:r>
      <w:r>
        <w:t>54.1</w:t>
      </w:r>
      <w:r w:rsidRPr="002C5335">
        <w:t xml:space="preserve"> percent of owner-occupied housing stock is target housing.  The estimates from the National Association of Realtors project 5.</w:t>
      </w:r>
      <w:r>
        <w:t>073</w:t>
      </w:r>
      <w:r w:rsidRPr="002C5335">
        <w:t xml:space="preserve"> million existing home sales in 201</w:t>
      </w:r>
      <w:r>
        <w:t>4</w:t>
      </w:r>
      <w:r w:rsidRPr="002C5335">
        <w:t>. Multiplying 5.</w:t>
      </w:r>
      <w:r>
        <w:t>073</w:t>
      </w:r>
      <w:r w:rsidRPr="002C5335">
        <w:t xml:space="preserve"> million </w:t>
      </w:r>
      <w:r w:rsidRPr="00C855B2">
        <w:t xml:space="preserve">by </w:t>
      </w:r>
      <w:r>
        <w:t>54.1</w:t>
      </w:r>
      <w:r w:rsidRPr="00C855B2">
        <w:t xml:space="preserve"> percent gives an estimate of </w:t>
      </w:r>
      <w:r>
        <w:t>2.74</w:t>
      </w:r>
      <w:r w:rsidRPr="00C855B2">
        <w:t xml:space="preserve"> million target housing sales per year</w:t>
      </w:r>
      <w:r>
        <w:t xml:space="preserve"> (Table 6.8)</w:t>
      </w:r>
      <w:r w:rsidR="00997B32">
        <w:t>.</w:t>
      </w:r>
    </w:p>
    <w:p w14:paraId="530B7556" w14:textId="77777777" w:rsidR="008873E5" w:rsidRPr="00C855B2" w:rsidRDefault="008873E5" w:rsidP="008873E5"/>
    <w:p w14:paraId="79A154C8" w14:textId="2036422A" w:rsidR="008873E5" w:rsidRPr="00C855B2" w:rsidRDefault="008873E5" w:rsidP="008873E5">
      <w:pPr>
        <w:ind w:firstLine="720"/>
      </w:pPr>
      <w:r w:rsidRPr="00C855B2">
        <w:t>There are no available data that report directly on the number of housing rental events per year. However, the 20</w:t>
      </w:r>
      <w:r>
        <w:t>11</w:t>
      </w:r>
      <w:r w:rsidRPr="00C855B2">
        <w:t xml:space="preserve"> </w:t>
      </w:r>
      <w:r>
        <w:t>H</w:t>
      </w:r>
      <w:r w:rsidRPr="00C855B2">
        <w:t xml:space="preserve">ousing </w:t>
      </w:r>
      <w:r>
        <w:t>S</w:t>
      </w:r>
      <w:r w:rsidRPr="00C855B2">
        <w:t xml:space="preserve">urvey does report on the number of renter occupied units, at the time of the survey, occupied by households who had moved in the past year.  This number can be used as a </w:t>
      </w:r>
      <w:r w:rsidRPr="00C855B2">
        <w:lastRenderedPageBreak/>
        <w:t>proxy to estimate the number of new rentals, with a caveat.  This procedure will produce an underestimate, to the degree that some of those households may have moved more than on</w:t>
      </w:r>
      <w:r w:rsidR="00997B32">
        <w:t>ce during that one-year period.</w:t>
      </w:r>
    </w:p>
    <w:p w14:paraId="3D3E761E" w14:textId="77777777" w:rsidR="008873E5" w:rsidRDefault="008873E5" w:rsidP="008873E5"/>
    <w:p w14:paraId="2046214F" w14:textId="6EB68269" w:rsidR="008873E5" w:rsidRDefault="008873E5" w:rsidP="008873E5">
      <w:pPr>
        <w:ind w:firstLine="720"/>
      </w:pPr>
      <w:r w:rsidRPr="00C855B2">
        <w:t xml:space="preserve">The data reported in the survey indicate that there </w:t>
      </w:r>
      <w:r>
        <w:t>7.5</w:t>
      </w:r>
      <w:r w:rsidRPr="00C855B2">
        <w:t xml:space="preserve"> million units built prior to 1975 and occupied by households who had moved in the year prior to the survey, </w:t>
      </w:r>
      <w:r>
        <w:t>1.5</w:t>
      </w:r>
      <w:r w:rsidRPr="00C855B2">
        <w:t xml:space="preserve"> million such units built from 1975 to 1979, and 4.</w:t>
      </w:r>
      <w:r>
        <w:t>3</w:t>
      </w:r>
      <w:r w:rsidRPr="00C855B2">
        <w:t xml:space="preserve"> million units built after 1979.  Assuming that </w:t>
      </w:r>
      <w:r>
        <w:t>60%</w:t>
      </w:r>
      <w:r w:rsidRPr="00C855B2">
        <w:t xml:space="preserve"> of the units dating from 1975 to 1979 are pre-1978, we estimate approximately </w:t>
      </w:r>
      <w:r>
        <w:t>8.4</w:t>
      </w:r>
      <w:r w:rsidRPr="00C855B2">
        <w:t xml:space="preserve"> million target housing rentals existed during the year preceding the survey.  Thus</w:t>
      </w:r>
      <w:r>
        <w:t>,</w:t>
      </w:r>
      <w:r w:rsidRPr="00C855B2">
        <w:t xml:space="preserve"> this analysis will assume </w:t>
      </w:r>
      <w:r>
        <w:t>8.4</w:t>
      </w:r>
      <w:r w:rsidRPr="00C855B2">
        <w:t xml:space="preserve"> million </w:t>
      </w:r>
      <w:r w:rsidRPr="009F10C8">
        <w:t xml:space="preserve">additional target housing rentals per year, for each year over </w:t>
      </w:r>
      <w:r w:rsidR="00997B32">
        <w:t>the course of this ICR renewal.</w:t>
      </w:r>
    </w:p>
    <w:p w14:paraId="4B5C921C" w14:textId="77777777" w:rsidR="00181803" w:rsidRDefault="00181803" w:rsidP="008873E5">
      <w:pPr>
        <w:outlineLvl w:val="0"/>
        <w:rPr>
          <w:u w:val="single"/>
        </w:rPr>
      </w:pPr>
    </w:p>
    <w:p w14:paraId="58B7C38A" w14:textId="77777777" w:rsidR="008873E5" w:rsidRDefault="008873E5" w:rsidP="008873E5">
      <w:pPr>
        <w:outlineLvl w:val="0"/>
        <w:rPr>
          <w:u w:val="single"/>
        </w:rPr>
      </w:pPr>
      <w:r>
        <w:rPr>
          <w:u w:val="single"/>
        </w:rPr>
        <w:t>Number of Respondents</w:t>
      </w:r>
    </w:p>
    <w:p w14:paraId="1CD55B4E" w14:textId="77777777" w:rsidR="008873E5" w:rsidRDefault="008873E5" w:rsidP="008873E5">
      <w:pPr>
        <w:rPr>
          <w:u w:val="single"/>
        </w:rPr>
      </w:pPr>
    </w:p>
    <w:p w14:paraId="401C6E77" w14:textId="5F292F1A" w:rsidR="008873E5" w:rsidRPr="00E27E53" w:rsidRDefault="008873E5" w:rsidP="008873E5">
      <w:pPr>
        <w:ind w:firstLine="720"/>
      </w:pPr>
      <w:r>
        <w:t>As mentioned previously, only new agent entrants and sellers are assumed to have start-up costs as the rule’s initial year has passed.  All others in the respondent universe are assumed to have already incurred the start-up costs.</w:t>
      </w:r>
      <w:r w:rsidRPr="00E27E53">
        <w:t xml:space="preserve">  The number of new entrants is based on two factors: the turnover associated with replacement of retirees </w:t>
      </w:r>
      <w:r>
        <w:t xml:space="preserve">and others leaving the industry </w:t>
      </w:r>
      <w:r w:rsidRPr="00E27E53">
        <w:t>and growth rate of this</w:t>
      </w:r>
      <w:r w:rsidR="00997B32">
        <w:t xml:space="preserve"> employment category over time.</w:t>
      </w:r>
    </w:p>
    <w:p w14:paraId="1DC6AEBD" w14:textId="77777777" w:rsidR="008873E5" w:rsidRPr="00E27E53" w:rsidRDefault="008873E5" w:rsidP="008873E5"/>
    <w:p w14:paraId="7293CDE6" w14:textId="5A87C3FA" w:rsidR="008873E5" w:rsidRPr="00E27E53" w:rsidRDefault="008873E5" w:rsidP="00743B77">
      <w:pPr>
        <w:ind w:firstLine="720"/>
      </w:pPr>
      <w:r w:rsidRPr="00E27E53">
        <w:t xml:space="preserve">The estimated compound annual growth rate </w:t>
      </w:r>
      <w:r>
        <w:t xml:space="preserve">of agents </w:t>
      </w:r>
      <w:r w:rsidRPr="00E27E53">
        <w:t>is calculated using the number of employees for NAICS code 53121 (real estate agents and brokers) using U.S. Census Bureau County Business Patterns survey data over the period 1998 to 200</w:t>
      </w:r>
      <w:r>
        <w:t>11</w:t>
      </w:r>
      <w:r w:rsidRPr="00E27E53">
        <w:t xml:space="preserve">, the years for which NAICS code based data are currently available.  The Census reports a total of 241,082 employees in that category in 1998, and </w:t>
      </w:r>
      <w:r>
        <w:t>266,503</w:t>
      </w:r>
      <w:r w:rsidRPr="00E27E53">
        <w:t xml:space="preserve"> as of 20</w:t>
      </w:r>
      <w:r>
        <w:t>11</w:t>
      </w:r>
      <w:r w:rsidRPr="00E27E53">
        <w:t xml:space="preserve">.  Therefore the </w:t>
      </w:r>
      <w:r>
        <w:t xml:space="preserve">calculated </w:t>
      </w:r>
      <w:r w:rsidRPr="00E27E53">
        <w:t>annual geometric growth rate in employees from 1998 to 20</w:t>
      </w:r>
      <w:r>
        <w:t>11</w:t>
      </w:r>
      <w:r w:rsidRPr="00E27E53">
        <w:t xml:space="preserve"> is </w:t>
      </w:r>
      <w:r>
        <w:t>0.81</w:t>
      </w:r>
      <w:r w:rsidRPr="00E27E53">
        <w:t xml:space="preserve"> perc</w:t>
      </w:r>
      <w:r w:rsidR="00743B77">
        <w:t>ent.</w:t>
      </w:r>
    </w:p>
    <w:p w14:paraId="156AE91C" w14:textId="77777777" w:rsidR="00F30BE2" w:rsidRDefault="00F30BE2" w:rsidP="008873E5">
      <w:pPr>
        <w:ind w:firstLine="720"/>
      </w:pPr>
    </w:p>
    <w:p w14:paraId="2B4EEF1C" w14:textId="2F7F8E2F" w:rsidR="008873E5" w:rsidRPr="00DE615D" w:rsidRDefault="008873E5" w:rsidP="008873E5">
      <w:pPr>
        <w:ind w:firstLine="720"/>
      </w:pPr>
      <w:r w:rsidRPr="00E27E53">
        <w:t>The Agency currently does not have information on the employee turnover rate for NAICS industry sectors.  Assuming that a typical worker might retire after thirty years, and if the age distribution were uniform, then the retirement rate (and thus the retirement replacement rate) would be about 3.3 percent.  In a growing industry (</w:t>
      </w:r>
      <w:r>
        <w:t>positive geometric growth rate</w:t>
      </w:r>
      <w:r w:rsidRPr="00E27E53">
        <w:t xml:space="preserve">), one would expect </w:t>
      </w:r>
      <w:r>
        <w:t>a smaller proportion</w:t>
      </w:r>
      <w:r w:rsidRPr="00E27E53">
        <w:t xml:space="preserve"> retirement-age workers </w:t>
      </w:r>
      <w:r>
        <w:t>than</w:t>
      </w:r>
      <w:r w:rsidRPr="00E27E53">
        <w:t xml:space="preserve"> younger cohorts.  On the other hand, some unknown number of workers undoubtedly leave</w:t>
      </w:r>
      <w:r>
        <w:t>s</w:t>
      </w:r>
      <w:r w:rsidRPr="00E27E53">
        <w:t xml:space="preserve"> the industry before retirement.  For purposes of this analysis, we assume that 3.3 percent represents a reasonable estimate of the </w:t>
      </w:r>
      <w:r w:rsidRPr="00DE615D">
        <w:t>turnover rate.</w:t>
      </w:r>
    </w:p>
    <w:p w14:paraId="0E37D712" w14:textId="77777777" w:rsidR="008873E5" w:rsidRPr="00DE615D" w:rsidRDefault="008873E5" w:rsidP="008873E5"/>
    <w:p w14:paraId="0F429579" w14:textId="77777777" w:rsidR="008873E5" w:rsidRPr="00DE615D" w:rsidRDefault="008873E5" w:rsidP="008873E5">
      <w:pPr>
        <w:ind w:firstLine="720"/>
      </w:pPr>
      <w:r w:rsidRPr="00DE615D">
        <w:t xml:space="preserve">The </w:t>
      </w:r>
      <w:r>
        <w:t>0.81</w:t>
      </w:r>
      <w:r w:rsidRPr="00DE615D">
        <w:t xml:space="preserve"> percent growth rate combined with the 3.3 percent turnover rate equals a new-agent training rate of </w:t>
      </w:r>
      <w:r>
        <w:t>4.11</w:t>
      </w:r>
      <w:r w:rsidRPr="00DE615D">
        <w:t xml:space="preserve"> percent.  Applying this rate to the </w:t>
      </w:r>
      <w:r>
        <w:t>266,503</w:t>
      </w:r>
      <w:r w:rsidRPr="00DE615D">
        <w:t xml:space="preserve"> NAICS code 53121 employees in 20</w:t>
      </w:r>
      <w:r>
        <w:t>11</w:t>
      </w:r>
      <w:r w:rsidRPr="00DE615D">
        <w:t xml:space="preserve">, an estimated </w:t>
      </w:r>
      <w:r>
        <w:t>10,953</w:t>
      </w:r>
      <w:r w:rsidRPr="00DE615D">
        <w:t xml:space="preserve"> new agents incur start-up costs each year</w:t>
      </w:r>
      <w:r>
        <w:t xml:space="preserve"> (Table 6.8)</w:t>
      </w:r>
      <w:r w:rsidRPr="00DE615D">
        <w:t>.</w:t>
      </w:r>
    </w:p>
    <w:p w14:paraId="086D04D3" w14:textId="77777777" w:rsidR="008873E5" w:rsidRPr="00DE615D" w:rsidRDefault="008873E5" w:rsidP="008873E5">
      <w:pPr>
        <w:tabs>
          <w:tab w:val="center" w:pos="4680"/>
        </w:tabs>
      </w:pPr>
      <w:r w:rsidRPr="00DE615D">
        <w:tab/>
      </w:r>
    </w:p>
    <w:p w14:paraId="595EB92A" w14:textId="268822D9" w:rsidR="008873E5" w:rsidRPr="00DE615D" w:rsidRDefault="008873E5" w:rsidP="008873E5">
      <w:pPr>
        <w:ind w:firstLine="720"/>
      </w:pPr>
      <w:r w:rsidRPr="00DE615D">
        <w:t xml:space="preserve">Individual sellers and lessors </w:t>
      </w:r>
      <w:r>
        <w:t xml:space="preserve">who act as their own agents </w:t>
      </w:r>
      <w:r w:rsidRPr="00DE615D">
        <w:t>also incur this start-up burden, when they first encounter the disclosure rule.  The analysis assumes that each seller is encountering the disclosure rule for the first time.  This may lead to an over-count, since individuals may sell their current home and move on multiple occasions.  The owner/lessor of rental property may be more likely to encounter the disclosure rule more than once, if the lessor handles more than one target housing property or rents the same property more than once.  Thus, to prevent possible multiple counting of start-up costs</w:t>
      </w:r>
      <w:r w:rsidR="0038601E">
        <w:t>,</w:t>
      </w:r>
      <w:r w:rsidRPr="00DE615D">
        <w:t xml:space="preserve"> this analysis assumes that the owner/lessor has already encountered the rule and is therefore not a new entrant.  While there may be some lessors who are first encountering this rule, there also may be some sellers who have encountered this rule previously, so that an undercount on lessors may be matched by an over</w:t>
      </w:r>
      <w:r w:rsidR="0007349D">
        <w:t>-</w:t>
      </w:r>
      <w:r w:rsidRPr="00DE615D">
        <w:t>count on sellers.</w:t>
      </w:r>
    </w:p>
    <w:p w14:paraId="21F26809" w14:textId="77777777" w:rsidR="008873E5" w:rsidRPr="00DE615D" w:rsidRDefault="008873E5" w:rsidP="008873E5"/>
    <w:p w14:paraId="6B8DEAB2" w14:textId="4DAE7B25" w:rsidR="008873E5" w:rsidRPr="00DE615D" w:rsidRDefault="008873E5" w:rsidP="008873E5">
      <w:pPr>
        <w:ind w:firstLine="720"/>
      </w:pPr>
      <w:r w:rsidRPr="00DE615D">
        <w:lastRenderedPageBreak/>
        <w:t>While this analysis does not count owner/lessors as new entrants, it does consider that the agents acting on their behalf incur this start-up burden when they enter the profession.  This portion of the start-up burden is captured through data on employment in NAICS code 53111 (lessors of residential buildings and property).  As for real estate agents, the number of new entrants among lessors is based on two factors: the turnover associated with replacement of retirees and other departing workers, and growth rate of this</w:t>
      </w:r>
      <w:r w:rsidR="00997B32">
        <w:t xml:space="preserve"> employment category over time.</w:t>
      </w:r>
    </w:p>
    <w:p w14:paraId="3E71AF2B" w14:textId="77777777" w:rsidR="008873E5" w:rsidRPr="00DE615D" w:rsidRDefault="008873E5" w:rsidP="008873E5"/>
    <w:p w14:paraId="2A59CBE1" w14:textId="41A2C808" w:rsidR="008873E5" w:rsidRPr="00DE615D" w:rsidRDefault="008873E5" w:rsidP="008873E5">
      <w:pPr>
        <w:ind w:firstLine="720"/>
      </w:pPr>
      <w:r w:rsidRPr="00DE615D">
        <w:t>The estimated compound annual growth rate is calculated using the number of employees for NAICS code 53111 (lessors of residential buildings and dwellings) using U.S. Census Bureau County Business Patterns survey data over the period 1998 to 20</w:t>
      </w:r>
      <w:r>
        <w:t>11</w:t>
      </w:r>
      <w:r w:rsidRPr="00DE615D">
        <w:t xml:space="preserve">, the years for which NAICS code based data are currently available.  The Census reports a total of 276,449 employees in 1998 and </w:t>
      </w:r>
      <w:r>
        <w:t>286,627</w:t>
      </w:r>
      <w:r w:rsidRPr="00DE615D">
        <w:t xml:space="preserve"> as of 20</w:t>
      </w:r>
      <w:r>
        <w:t>11</w:t>
      </w:r>
      <w:r w:rsidRPr="00DE615D">
        <w:t xml:space="preserve">.  Therefore the annual geometric growth rate in employees over this period is an estimated </w:t>
      </w:r>
      <w:r>
        <w:t>0.28</w:t>
      </w:r>
      <w:r w:rsidR="00997B32">
        <w:t xml:space="preserve"> percent.</w:t>
      </w:r>
    </w:p>
    <w:p w14:paraId="51EF469C" w14:textId="77777777" w:rsidR="008873E5" w:rsidRPr="00DE615D" w:rsidRDefault="008873E5" w:rsidP="008873E5"/>
    <w:p w14:paraId="6374C0A3" w14:textId="1CE0BD4A" w:rsidR="008873E5" w:rsidRPr="00DE615D" w:rsidRDefault="008873E5" w:rsidP="008873E5">
      <w:pPr>
        <w:ind w:firstLine="720"/>
      </w:pPr>
      <w:r w:rsidRPr="00DE615D">
        <w:t>As noted above, the Agency currently does not have information on the employee turnover rate for NAICS industry sectors.  Assuming that a typical worker might retire after thirty years, and if the age distribution were uniform, then the retirement rate (and thus the retirement replacement rate) would be about 3.3 percent.  For purposes of this analysis, we assume that 3.3 percent represents a reasonable estimate of the turnover rate.</w:t>
      </w:r>
    </w:p>
    <w:p w14:paraId="110F119F" w14:textId="77777777" w:rsidR="008873E5" w:rsidRPr="00DE615D" w:rsidRDefault="008873E5" w:rsidP="008873E5"/>
    <w:p w14:paraId="0A23C387" w14:textId="77777777" w:rsidR="008873E5" w:rsidRDefault="008873E5" w:rsidP="008873E5">
      <w:pPr>
        <w:ind w:firstLine="720"/>
      </w:pPr>
      <w:r w:rsidRPr="00DE615D">
        <w:t>The 0.</w:t>
      </w:r>
      <w:r>
        <w:t>28</w:t>
      </w:r>
      <w:r w:rsidRPr="00DE615D">
        <w:t xml:space="preserve"> percent growth rate combined with the 3.3 percent turnover rate equals a new-agent training rate of </w:t>
      </w:r>
      <w:r>
        <w:t>3.58</w:t>
      </w:r>
      <w:r w:rsidRPr="00DE615D">
        <w:t xml:space="preserve"> percent.  Applying this rate to the </w:t>
      </w:r>
      <w:r>
        <w:t>286,627</w:t>
      </w:r>
      <w:r w:rsidRPr="00DE615D">
        <w:t xml:space="preserve"> NAICS code 53111 </w:t>
      </w:r>
      <w:r w:rsidRPr="00462239">
        <w:t>employees in 20</w:t>
      </w:r>
      <w:r>
        <w:t>11</w:t>
      </w:r>
      <w:r w:rsidRPr="00462239">
        <w:t xml:space="preserve">, an estimated </w:t>
      </w:r>
      <w:r>
        <w:t>10,261</w:t>
      </w:r>
      <w:r w:rsidRPr="00462239">
        <w:t xml:space="preserve"> new lessors incur start-up costs each year</w:t>
      </w:r>
      <w:r>
        <w:t xml:space="preserve"> (Table 6.7)</w:t>
      </w:r>
      <w:r w:rsidRPr="00462239">
        <w:t>.</w:t>
      </w:r>
    </w:p>
    <w:p w14:paraId="1910BF74" w14:textId="77777777" w:rsidR="008873E5" w:rsidRPr="004A3CEE" w:rsidRDefault="008873E5" w:rsidP="008873E5">
      <w:pPr>
        <w:ind w:firstLine="720"/>
        <w:rPr>
          <w:u w:val="single"/>
        </w:rPr>
      </w:pPr>
    </w:p>
    <w:p w14:paraId="328D7B77" w14:textId="77777777" w:rsidR="008873E5" w:rsidRPr="008627FA" w:rsidRDefault="008873E5" w:rsidP="008873E5">
      <w:pPr>
        <w:keepNext/>
        <w:keepLines/>
        <w:jc w:val="center"/>
        <w:outlineLvl w:val="0"/>
        <w:rPr>
          <w:b/>
        </w:rPr>
      </w:pPr>
      <w:r w:rsidRPr="008627FA">
        <w:rPr>
          <w:b/>
        </w:rPr>
        <w:t>Table 6.</w:t>
      </w:r>
      <w:r>
        <w:rPr>
          <w:b/>
        </w:rPr>
        <w:t>7</w:t>
      </w:r>
      <w:r w:rsidRPr="008627FA">
        <w:rPr>
          <w:b/>
        </w:rPr>
        <w:t xml:space="preserve">: </w:t>
      </w:r>
      <w:r>
        <w:rPr>
          <w:b/>
        </w:rPr>
        <w:t xml:space="preserve">Total </w:t>
      </w:r>
      <w:r w:rsidRPr="008627FA">
        <w:rPr>
          <w:b/>
        </w:rPr>
        <w:t>Annual Start-up Burden Hours and Cost for Training and Preparation</w:t>
      </w:r>
    </w:p>
    <w:tbl>
      <w:tblPr>
        <w:tblW w:w="9945" w:type="dxa"/>
        <w:tblInd w:w="93" w:type="dxa"/>
        <w:tblLook w:val="04A0" w:firstRow="1" w:lastRow="0" w:firstColumn="1" w:lastColumn="0" w:noHBand="0" w:noVBand="1"/>
      </w:tblPr>
      <w:tblGrid>
        <w:gridCol w:w="3290"/>
        <w:gridCol w:w="2183"/>
        <w:gridCol w:w="2183"/>
        <w:gridCol w:w="2289"/>
      </w:tblGrid>
      <w:tr w:rsidR="008873E5" w:rsidRPr="000B2EF2" w14:paraId="56616FC9" w14:textId="77777777" w:rsidTr="008873E5">
        <w:trPr>
          <w:trHeight w:val="434"/>
        </w:trPr>
        <w:tc>
          <w:tcPr>
            <w:tcW w:w="3290" w:type="dxa"/>
            <w:tcBorders>
              <w:top w:val="single" w:sz="8" w:space="0" w:color="auto"/>
              <w:left w:val="single" w:sz="8" w:space="0" w:color="auto"/>
              <w:bottom w:val="double" w:sz="6" w:space="0" w:color="auto"/>
              <w:right w:val="single" w:sz="8" w:space="0" w:color="auto"/>
            </w:tcBorders>
            <w:shd w:val="clear" w:color="auto" w:fill="auto"/>
            <w:hideMark/>
          </w:tcPr>
          <w:p w14:paraId="6B4A9EC5" w14:textId="77777777" w:rsidR="008873E5" w:rsidRPr="000B2EF2" w:rsidRDefault="008873E5" w:rsidP="008873E5">
            <w:pPr>
              <w:widowControl/>
              <w:autoSpaceDE/>
              <w:autoSpaceDN/>
              <w:adjustRightInd/>
              <w:jc w:val="center"/>
              <w:rPr>
                <w:b/>
                <w:bCs/>
              </w:rPr>
            </w:pPr>
            <w:r w:rsidRPr="000B2EF2">
              <w:rPr>
                <w:b/>
                <w:bCs/>
              </w:rPr>
              <w:t>Respondent Classification</w:t>
            </w:r>
          </w:p>
        </w:tc>
        <w:tc>
          <w:tcPr>
            <w:tcW w:w="2183" w:type="dxa"/>
            <w:tcBorders>
              <w:top w:val="single" w:sz="8" w:space="0" w:color="auto"/>
              <w:left w:val="nil"/>
              <w:bottom w:val="double" w:sz="6" w:space="0" w:color="auto"/>
              <w:right w:val="single" w:sz="8" w:space="0" w:color="auto"/>
            </w:tcBorders>
            <w:shd w:val="clear" w:color="auto" w:fill="auto"/>
            <w:hideMark/>
          </w:tcPr>
          <w:p w14:paraId="28B9EE78" w14:textId="77777777" w:rsidR="008873E5" w:rsidRPr="000B2EF2" w:rsidRDefault="008873E5" w:rsidP="008873E5">
            <w:pPr>
              <w:widowControl/>
              <w:autoSpaceDE/>
              <w:autoSpaceDN/>
              <w:adjustRightInd/>
              <w:jc w:val="center"/>
              <w:rPr>
                <w:b/>
                <w:bCs/>
              </w:rPr>
            </w:pPr>
            <w:r w:rsidRPr="000B2EF2">
              <w:rPr>
                <w:b/>
                <w:bCs/>
              </w:rPr>
              <w:t>Burden Hours</w:t>
            </w:r>
          </w:p>
        </w:tc>
        <w:tc>
          <w:tcPr>
            <w:tcW w:w="2183" w:type="dxa"/>
            <w:tcBorders>
              <w:top w:val="single" w:sz="8" w:space="0" w:color="auto"/>
              <w:left w:val="nil"/>
              <w:bottom w:val="double" w:sz="6" w:space="0" w:color="auto"/>
              <w:right w:val="single" w:sz="8" w:space="0" w:color="auto"/>
            </w:tcBorders>
            <w:shd w:val="clear" w:color="auto" w:fill="auto"/>
            <w:hideMark/>
          </w:tcPr>
          <w:p w14:paraId="7FFE31A7" w14:textId="77777777" w:rsidR="008873E5" w:rsidRPr="000B2EF2" w:rsidRDefault="008873E5" w:rsidP="008873E5">
            <w:pPr>
              <w:widowControl/>
              <w:autoSpaceDE/>
              <w:autoSpaceDN/>
              <w:adjustRightInd/>
              <w:jc w:val="center"/>
              <w:rPr>
                <w:b/>
                <w:bCs/>
              </w:rPr>
            </w:pPr>
            <w:r w:rsidRPr="000B2EF2">
              <w:rPr>
                <w:b/>
                <w:bCs/>
              </w:rPr>
              <w:t>Hourly Cost</w:t>
            </w:r>
          </w:p>
        </w:tc>
        <w:tc>
          <w:tcPr>
            <w:tcW w:w="2289" w:type="dxa"/>
            <w:tcBorders>
              <w:top w:val="single" w:sz="8" w:space="0" w:color="auto"/>
              <w:left w:val="nil"/>
              <w:bottom w:val="double" w:sz="6" w:space="0" w:color="auto"/>
              <w:right w:val="single" w:sz="8" w:space="0" w:color="auto"/>
            </w:tcBorders>
            <w:shd w:val="clear" w:color="auto" w:fill="auto"/>
            <w:hideMark/>
          </w:tcPr>
          <w:p w14:paraId="55C3DF7C" w14:textId="77777777" w:rsidR="008873E5" w:rsidRPr="000B2EF2" w:rsidRDefault="008873E5" w:rsidP="008873E5">
            <w:pPr>
              <w:widowControl/>
              <w:autoSpaceDE/>
              <w:autoSpaceDN/>
              <w:adjustRightInd/>
              <w:jc w:val="center"/>
              <w:rPr>
                <w:b/>
                <w:bCs/>
              </w:rPr>
            </w:pPr>
            <w:r w:rsidRPr="000B2EF2">
              <w:rPr>
                <w:b/>
                <w:bCs/>
              </w:rPr>
              <w:t>Total Cost</w:t>
            </w:r>
          </w:p>
        </w:tc>
      </w:tr>
      <w:tr w:rsidR="008873E5" w:rsidRPr="000B2EF2" w14:paraId="73991089" w14:textId="77777777" w:rsidTr="008873E5">
        <w:trPr>
          <w:trHeight w:val="423"/>
        </w:trPr>
        <w:tc>
          <w:tcPr>
            <w:tcW w:w="3290" w:type="dxa"/>
            <w:tcBorders>
              <w:top w:val="nil"/>
              <w:left w:val="single" w:sz="8" w:space="0" w:color="auto"/>
              <w:bottom w:val="single" w:sz="8" w:space="0" w:color="auto"/>
              <w:right w:val="single" w:sz="8" w:space="0" w:color="auto"/>
            </w:tcBorders>
            <w:shd w:val="clear" w:color="auto" w:fill="auto"/>
            <w:hideMark/>
          </w:tcPr>
          <w:p w14:paraId="730A66C1" w14:textId="77777777" w:rsidR="008873E5" w:rsidRPr="000B2EF2" w:rsidRDefault="008873E5" w:rsidP="008873E5">
            <w:pPr>
              <w:widowControl/>
              <w:autoSpaceDE/>
              <w:autoSpaceDN/>
              <w:adjustRightInd/>
            </w:pPr>
            <w:r w:rsidRPr="000B2EF2">
              <w:t>New agents for sellers (NAICS 53121)</w:t>
            </w:r>
          </w:p>
        </w:tc>
        <w:tc>
          <w:tcPr>
            <w:tcW w:w="2183" w:type="dxa"/>
            <w:tcBorders>
              <w:top w:val="nil"/>
              <w:left w:val="nil"/>
              <w:bottom w:val="single" w:sz="8" w:space="0" w:color="auto"/>
              <w:right w:val="single" w:sz="8" w:space="0" w:color="auto"/>
            </w:tcBorders>
            <w:shd w:val="clear" w:color="auto" w:fill="auto"/>
            <w:hideMark/>
          </w:tcPr>
          <w:p w14:paraId="7114FA2A" w14:textId="77777777" w:rsidR="008873E5" w:rsidRPr="000B2EF2" w:rsidRDefault="008873E5" w:rsidP="008873E5">
            <w:pPr>
              <w:widowControl/>
              <w:autoSpaceDE/>
              <w:autoSpaceDN/>
              <w:adjustRightInd/>
              <w:jc w:val="center"/>
            </w:pPr>
            <w:r>
              <w:t>10,953</w:t>
            </w:r>
          </w:p>
        </w:tc>
        <w:tc>
          <w:tcPr>
            <w:tcW w:w="2183" w:type="dxa"/>
            <w:tcBorders>
              <w:top w:val="nil"/>
              <w:left w:val="nil"/>
              <w:bottom w:val="single" w:sz="8" w:space="0" w:color="auto"/>
              <w:right w:val="single" w:sz="8" w:space="0" w:color="auto"/>
            </w:tcBorders>
            <w:shd w:val="clear" w:color="auto" w:fill="auto"/>
            <w:hideMark/>
          </w:tcPr>
          <w:p w14:paraId="4CCE076E" w14:textId="77777777" w:rsidR="008873E5" w:rsidRPr="000B2EF2" w:rsidRDefault="008873E5" w:rsidP="008873E5">
            <w:pPr>
              <w:widowControl/>
              <w:autoSpaceDE/>
              <w:autoSpaceDN/>
              <w:adjustRightInd/>
              <w:jc w:val="center"/>
            </w:pPr>
            <w:r>
              <w:t xml:space="preserve">$32.66 </w:t>
            </w:r>
          </w:p>
        </w:tc>
        <w:tc>
          <w:tcPr>
            <w:tcW w:w="2289" w:type="dxa"/>
            <w:tcBorders>
              <w:top w:val="nil"/>
              <w:left w:val="nil"/>
              <w:bottom w:val="single" w:sz="8" w:space="0" w:color="auto"/>
              <w:right w:val="single" w:sz="8" w:space="0" w:color="auto"/>
            </w:tcBorders>
            <w:shd w:val="clear" w:color="auto" w:fill="auto"/>
            <w:hideMark/>
          </w:tcPr>
          <w:p w14:paraId="16FFEFA3" w14:textId="77777777" w:rsidR="008873E5" w:rsidRPr="000B2EF2" w:rsidRDefault="008873E5" w:rsidP="008873E5">
            <w:pPr>
              <w:widowControl/>
              <w:autoSpaceDE/>
              <w:autoSpaceDN/>
              <w:adjustRightInd/>
              <w:jc w:val="center"/>
            </w:pPr>
            <w:r>
              <w:t xml:space="preserve">$357,725 </w:t>
            </w:r>
          </w:p>
        </w:tc>
      </w:tr>
      <w:tr w:rsidR="008873E5" w:rsidRPr="000B2EF2" w14:paraId="2D507B0D" w14:textId="77777777" w:rsidTr="008873E5">
        <w:trPr>
          <w:trHeight w:val="645"/>
        </w:trPr>
        <w:tc>
          <w:tcPr>
            <w:tcW w:w="3290" w:type="dxa"/>
            <w:tcBorders>
              <w:top w:val="nil"/>
              <w:left w:val="single" w:sz="8" w:space="0" w:color="auto"/>
              <w:bottom w:val="single" w:sz="8" w:space="0" w:color="auto"/>
              <w:right w:val="single" w:sz="8" w:space="0" w:color="auto"/>
            </w:tcBorders>
            <w:shd w:val="clear" w:color="auto" w:fill="auto"/>
            <w:hideMark/>
          </w:tcPr>
          <w:p w14:paraId="521C4D2E" w14:textId="77777777" w:rsidR="008873E5" w:rsidRPr="000B2EF2" w:rsidRDefault="008873E5" w:rsidP="008873E5">
            <w:pPr>
              <w:widowControl/>
              <w:autoSpaceDE/>
              <w:autoSpaceDN/>
              <w:adjustRightInd/>
            </w:pPr>
            <w:r w:rsidRPr="000B2EF2">
              <w:t>New agents for owners/lessors (NAICS 53111)</w:t>
            </w:r>
          </w:p>
        </w:tc>
        <w:tc>
          <w:tcPr>
            <w:tcW w:w="2183" w:type="dxa"/>
            <w:tcBorders>
              <w:top w:val="nil"/>
              <w:left w:val="nil"/>
              <w:bottom w:val="single" w:sz="8" w:space="0" w:color="auto"/>
              <w:right w:val="single" w:sz="8" w:space="0" w:color="auto"/>
            </w:tcBorders>
            <w:shd w:val="clear" w:color="auto" w:fill="auto"/>
            <w:hideMark/>
          </w:tcPr>
          <w:p w14:paraId="22C9CFD4" w14:textId="77777777" w:rsidR="008873E5" w:rsidRPr="000B2EF2" w:rsidRDefault="008873E5" w:rsidP="008873E5">
            <w:pPr>
              <w:widowControl/>
              <w:autoSpaceDE/>
              <w:autoSpaceDN/>
              <w:adjustRightInd/>
              <w:jc w:val="center"/>
            </w:pPr>
            <w:r>
              <w:t>10,261</w:t>
            </w:r>
          </w:p>
        </w:tc>
        <w:tc>
          <w:tcPr>
            <w:tcW w:w="2183" w:type="dxa"/>
            <w:tcBorders>
              <w:top w:val="nil"/>
              <w:left w:val="nil"/>
              <w:bottom w:val="single" w:sz="8" w:space="0" w:color="auto"/>
              <w:right w:val="single" w:sz="8" w:space="0" w:color="auto"/>
            </w:tcBorders>
            <w:shd w:val="clear" w:color="auto" w:fill="auto"/>
            <w:hideMark/>
          </w:tcPr>
          <w:p w14:paraId="3336C3FE" w14:textId="77777777" w:rsidR="008873E5" w:rsidRPr="000B2EF2" w:rsidRDefault="008873E5" w:rsidP="008873E5">
            <w:pPr>
              <w:widowControl/>
              <w:autoSpaceDE/>
              <w:autoSpaceDN/>
              <w:adjustRightInd/>
              <w:jc w:val="center"/>
            </w:pPr>
            <w:r>
              <w:t xml:space="preserve">$27.10 </w:t>
            </w:r>
          </w:p>
        </w:tc>
        <w:tc>
          <w:tcPr>
            <w:tcW w:w="2289" w:type="dxa"/>
            <w:tcBorders>
              <w:top w:val="nil"/>
              <w:left w:val="nil"/>
              <w:bottom w:val="single" w:sz="8" w:space="0" w:color="auto"/>
              <w:right w:val="single" w:sz="8" w:space="0" w:color="auto"/>
            </w:tcBorders>
            <w:shd w:val="clear" w:color="auto" w:fill="auto"/>
            <w:hideMark/>
          </w:tcPr>
          <w:p w14:paraId="5709C828" w14:textId="77777777" w:rsidR="008873E5" w:rsidRPr="000B2EF2" w:rsidRDefault="008873E5" w:rsidP="008873E5">
            <w:pPr>
              <w:widowControl/>
              <w:autoSpaceDE/>
              <w:autoSpaceDN/>
              <w:adjustRightInd/>
              <w:jc w:val="center"/>
            </w:pPr>
            <w:r>
              <w:t xml:space="preserve">$278,073 </w:t>
            </w:r>
          </w:p>
        </w:tc>
      </w:tr>
      <w:tr w:rsidR="008873E5" w:rsidRPr="000B2EF2" w14:paraId="3A5E0299" w14:textId="77777777" w:rsidTr="008873E5">
        <w:trPr>
          <w:trHeight w:val="222"/>
        </w:trPr>
        <w:tc>
          <w:tcPr>
            <w:tcW w:w="3290" w:type="dxa"/>
            <w:tcBorders>
              <w:top w:val="nil"/>
              <w:left w:val="single" w:sz="8" w:space="0" w:color="auto"/>
              <w:bottom w:val="single" w:sz="12" w:space="0" w:color="auto"/>
              <w:right w:val="single" w:sz="8" w:space="0" w:color="auto"/>
            </w:tcBorders>
            <w:shd w:val="clear" w:color="auto" w:fill="auto"/>
            <w:hideMark/>
          </w:tcPr>
          <w:p w14:paraId="038D775F" w14:textId="77777777" w:rsidR="008873E5" w:rsidRPr="000B2EF2" w:rsidRDefault="008873E5" w:rsidP="008873E5">
            <w:pPr>
              <w:widowControl/>
              <w:autoSpaceDE/>
              <w:autoSpaceDN/>
              <w:adjustRightInd/>
            </w:pPr>
            <w:r w:rsidRPr="000B2EF2">
              <w:t>Each home seller</w:t>
            </w:r>
          </w:p>
        </w:tc>
        <w:tc>
          <w:tcPr>
            <w:tcW w:w="2183" w:type="dxa"/>
            <w:tcBorders>
              <w:top w:val="nil"/>
              <w:left w:val="nil"/>
              <w:bottom w:val="single" w:sz="12" w:space="0" w:color="auto"/>
              <w:right w:val="single" w:sz="8" w:space="0" w:color="auto"/>
            </w:tcBorders>
            <w:shd w:val="clear" w:color="auto" w:fill="auto"/>
            <w:hideMark/>
          </w:tcPr>
          <w:p w14:paraId="65291C3A" w14:textId="77777777" w:rsidR="008873E5" w:rsidRPr="000B2EF2" w:rsidRDefault="008873E5" w:rsidP="008873E5">
            <w:pPr>
              <w:widowControl/>
              <w:autoSpaceDE/>
              <w:autoSpaceDN/>
              <w:adjustRightInd/>
              <w:jc w:val="center"/>
            </w:pPr>
            <w:r>
              <w:t>2,740,000</w:t>
            </w:r>
          </w:p>
        </w:tc>
        <w:tc>
          <w:tcPr>
            <w:tcW w:w="2183" w:type="dxa"/>
            <w:tcBorders>
              <w:top w:val="nil"/>
              <w:left w:val="nil"/>
              <w:bottom w:val="single" w:sz="12" w:space="0" w:color="auto"/>
              <w:right w:val="single" w:sz="8" w:space="0" w:color="auto"/>
            </w:tcBorders>
            <w:shd w:val="clear" w:color="auto" w:fill="auto"/>
            <w:hideMark/>
          </w:tcPr>
          <w:p w14:paraId="752CB70E" w14:textId="77777777" w:rsidR="008873E5" w:rsidRPr="000B2EF2" w:rsidRDefault="008873E5" w:rsidP="008873E5">
            <w:pPr>
              <w:widowControl/>
              <w:autoSpaceDE/>
              <w:autoSpaceDN/>
              <w:adjustRightInd/>
              <w:jc w:val="center"/>
            </w:pPr>
            <w:r>
              <w:t xml:space="preserve">$14.56 </w:t>
            </w:r>
          </w:p>
        </w:tc>
        <w:tc>
          <w:tcPr>
            <w:tcW w:w="2289" w:type="dxa"/>
            <w:tcBorders>
              <w:top w:val="nil"/>
              <w:left w:val="nil"/>
              <w:bottom w:val="single" w:sz="12" w:space="0" w:color="auto"/>
              <w:right w:val="single" w:sz="8" w:space="0" w:color="auto"/>
            </w:tcBorders>
            <w:shd w:val="clear" w:color="auto" w:fill="auto"/>
            <w:hideMark/>
          </w:tcPr>
          <w:p w14:paraId="4F779A0F" w14:textId="77777777" w:rsidR="008873E5" w:rsidRPr="000B2EF2" w:rsidRDefault="008873E5" w:rsidP="008873E5">
            <w:pPr>
              <w:widowControl/>
              <w:autoSpaceDE/>
              <w:autoSpaceDN/>
              <w:adjustRightInd/>
              <w:jc w:val="center"/>
            </w:pPr>
            <w:r>
              <w:t xml:space="preserve">$39,894,400 </w:t>
            </w:r>
          </w:p>
        </w:tc>
      </w:tr>
      <w:tr w:rsidR="008873E5" w:rsidRPr="000B2EF2" w14:paraId="1EAC6F5E" w14:textId="77777777" w:rsidTr="008873E5">
        <w:trPr>
          <w:trHeight w:val="232"/>
        </w:trPr>
        <w:tc>
          <w:tcPr>
            <w:tcW w:w="3290" w:type="dxa"/>
            <w:tcBorders>
              <w:top w:val="nil"/>
              <w:left w:val="single" w:sz="8" w:space="0" w:color="auto"/>
              <w:bottom w:val="single" w:sz="8" w:space="0" w:color="auto"/>
              <w:right w:val="single" w:sz="8" w:space="0" w:color="auto"/>
            </w:tcBorders>
            <w:shd w:val="clear" w:color="auto" w:fill="auto"/>
            <w:hideMark/>
          </w:tcPr>
          <w:p w14:paraId="4396768E" w14:textId="77777777" w:rsidR="008873E5" w:rsidRPr="000B2EF2" w:rsidRDefault="008873E5" w:rsidP="008873E5">
            <w:pPr>
              <w:widowControl/>
              <w:autoSpaceDE/>
              <w:autoSpaceDN/>
              <w:adjustRightInd/>
              <w:rPr>
                <w:i/>
                <w:iCs/>
              </w:rPr>
            </w:pPr>
            <w:r w:rsidRPr="000B2EF2">
              <w:rPr>
                <w:i/>
                <w:iCs/>
              </w:rPr>
              <w:t>Total for Sales</w:t>
            </w:r>
          </w:p>
        </w:tc>
        <w:tc>
          <w:tcPr>
            <w:tcW w:w="2183" w:type="dxa"/>
            <w:tcBorders>
              <w:top w:val="nil"/>
              <w:left w:val="nil"/>
              <w:bottom w:val="single" w:sz="8" w:space="0" w:color="auto"/>
              <w:right w:val="single" w:sz="8" w:space="0" w:color="auto"/>
            </w:tcBorders>
            <w:shd w:val="clear" w:color="auto" w:fill="auto"/>
            <w:hideMark/>
          </w:tcPr>
          <w:p w14:paraId="7E4F10A8" w14:textId="77777777" w:rsidR="008873E5" w:rsidRPr="000B2EF2" w:rsidRDefault="008873E5" w:rsidP="008873E5">
            <w:pPr>
              <w:widowControl/>
              <w:autoSpaceDE/>
              <w:autoSpaceDN/>
              <w:adjustRightInd/>
              <w:jc w:val="center"/>
              <w:rPr>
                <w:i/>
                <w:iCs/>
              </w:rPr>
            </w:pPr>
            <w:r>
              <w:rPr>
                <w:i/>
                <w:iCs/>
              </w:rPr>
              <w:t>2,750,953</w:t>
            </w:r>
          </w:p>
        </w:tc>
        <w:tc>
          <w:tcPr>
            <w:tcW w:w="2183" w:type="dxa"/>
            <w:tcBorders>
              <w:top w:val="nil"/>
              <w:left w:val="nil"/>
              <w:bottom w:val="single" w:sz="8" w:space="0" w:color="auto"/>
              <w:right w:val="single" w:sz="8" w:space="0" w:color="auto"/>
            </w:tcBorders>
            <w:shd w:val="clear" w:color="auto" w:fill="auto"/>
            <w:hideMark/>
          </w:tcPr>
          <w:p w14:paraId="3A3EEC86" w14:textId="77777777" w:rsidR="008873E5" w:rsidRPr="000B2EF2" w:rsidRDefault="008873E5" w:rsidP="008873E5">
            <w:pPr>
              <w:widowControl/>
              <w:autoSpaceDE/>
              <w:autoSpaceDN/>
              <w:adjustRightInd/>
              <w:jc w:val="center"/>
              <w:rPr>
                <w:i/>
                <w:iCs/>
              </w:rPr>
            </w:pPr>
            <w:r>
              <w:rPr>
                <w:i/>
                <w:iCs/>
              </w:rPr>
              <w:t> </w:t>
            </w:r>
          </w:p>
        </w:tc>
        <w:tc>
          <w:tcPr>
            <w:tcW w:w="2289" w:type="dxa"/>
            <w:tcBorders>
              <w:top w:val="nil"/>
              <w:left w:val="nil"/>
              <w:bottom w:val="single" w:sz="8" w:space="0" w:color="auto"/>
              <w:right w:val="single" w:sz="8" w:space="0" w:color="auto"/>
            </w:tcBorders>
            <w:shd w:val="clear" w:color="auto" w:fill="auto"/>
            <w:hideMark/>
          </w:tcPr>
          <w:p w14:paraId="1B04B550" w14:textId="77777777" w:rsidR="008873E5" w:rsidRPr="000B2EF2" w:rsidRDefault="008873E5" w:rsidP="008873E5">
            <w:pPr>
              <w:widowControl/>
              <w:autoSpaceDE/>
              <w:autoSpaceDN/>
              <w:adjustRightInd/>
              <w:jc w:val="center"/>
              <w:rPr>
                <w:i/>
                <w:iCs/>
              </w:rPr>
            </w:pPr>
            <w:r>
              <w:rPr>
                <w:i/>
                <w:iCs/>
              </w:rPr>
              <w:t xml:space="preserve">$40,252,125 </w:t>
            </w:r>
          </w:p>
        </w:tc>
      </w:tr>
      <w:tr w:rsidR="008873E5" w:rsidRPr="000B2EF2" w14:paraId="6898D579" w14:textId="77777777" w:rsidTr="008873E5">
        <w:trPr>
          <w:trHeight w:val="222"/>
        </w:trPr>
        <w:tc>
          <w:tcPr>
            <w:tcW w:w="3290" w:type="dxa"/>
            <w:tcBorders>
              <w:top w:val="nil"/>
              <w:left w:val="single" w:sz="8" w:space="0" w:color="auto"/>
              <w:bottom w:val="single" w:sz="8" w:space="0" w:color="auto"/>
              <w:right w:val="single" w:sz="8" w:space="0" w:color="auto"/>
            </w:tcBorders>
            <w:shd w:val="clear" w:color="auto" w:fill="auto"/>
            <w:hideMark/>
          </w:tcPr>
          <w:p w14:paraId="5839308E" w14:textId="77777777" w:rsidR="008873E5" w:rsidRPr="000B2EF2" w:rsidRDefault="008873E5" w:rsidP="008873E5">
            <w:pPr>
              <w:widowControl/>
              <w:autoSpaceDE/>
              <w:autoSpaceDN/>
              <w:adjustRightInd/>
              <w:rPr>
                <w:i/>
                <w:iCs/>
              </w:rPr>
            </w:pPr>
            <w:r w:rsidRPr="000B2EF2">
              <w:rPr>
                <w:i/>
                <w:iCs/>
              </w:rPr>
              <w:t>Total for Rentals</w:t>
            </w:r>
          </w:p>
        </w:tc>
        <w:tc>
          <w:tcPr>
            <w:tcW w:w="2183" w:type="dxa"/>
            <w:tcBorders>
              <w:top w:val="nil"/>
              <w:left w:val="nil"/>
              <w:bottom w:val="single" w:sz="8" w:space="0" w:color="auto"/>
              <w:right w:val="single" w:sz="8" w:space="0" w:color="auto"/>
            </w:tcBorders>
            <w:shd w:val="clear" w:color="auto" w:fill="auto"/>
            <w:hideMark/>
          </w:tcPr>
          <w:p w14:paraId="25089566" w14:textId="77777777" w:rsidR="008873E5" w:rsidRPr="000B2EF2" w:rsidRDefault="008873E5" w:rsidP="008873E5">
            <w:pPr>
              <w:widowControl/>
              <w:autoSpaceDE/>
              <w:autoSpaceDN/>
              <w:adjustRightInd/>
              <w:jc w:val="center"/>
              <w:rPr>
                <w:i/>
                <w:iCs/>
              </w:rPr>
            </w:pPr>
            <w:r>
              <w:rPr>
                <w:i/>
                <w:iCs/>
              </w:rPr>
              <w:t>10,261</w:t>
            </w:r>
          </w:p>
        </w:tc>
        <w:tc>
          <w:tcPr>
            <w:tcW w:w="2183" w:type="dxa"/>
            <w:tcBorders>
              <w:top w:val="nil"/>
              <w:left w:val="nil"/>
              <w:bottom w:val="single" w:sz="8" w:space="0" w:color="auto"/>
              <w:right w:val="single" w:sz="8" w:space="0" w:color="auto"/>
            </w:tcBorders>
            <w:shd w:val="clear" w:color="auto" w:fill="auto"/>
            <w:hideMark/>
          </w:tcPr>
          <w:p w14:paraId="55582D6A" w14:textId="77777777" w:rsidR="008873E5" w:rsidRPr="000B2EF2" w:rsidRDefault="008873E5" w:rsidP="008873E5">
            <w:pPr>
              <w:widowControl/>
              <w:autoSpaceDE/>
              <w:autoSpaceDN/>
              <w:adjustRightInd/>
              <w:jc w:val="center"/>
              <w:rPr>
                <w:i/>
                <w:iCs/>
              </w:rPr>
            </w:pPr>
            <w:r>
              <w:rPr>
                <w:i/>
                <w:iCs/>
              </w:rPr>
              <w:t> </w:t>
            </w:r>
          </w:p>
        </w:tc>
        <w:tc>
          <w:tcPr>
            <w:tcW w:w="2289" w:type="dxa"/>
            <w:tcBorders>
              <w:top w:val="nil"/>
              <w:left w:val="nil"/>
              <w:bottom w:val="single" w:sz="8" w:space="0" w:color="auto"/>
              <w:right w:val="single" w:sz="8" w:space="0" w:color="auto"/>
            </w:tcBorders>
            <w:shd w:val="clear" w:color="auto" w:fill="auto"/>
            <w:hideMark/>
          </w:tcPr>
          <w:p w14:paraId="32D320AA" w14:textId="77777777" w:rsidR="008873E5" w:rsidRPr="000B2EF2" w:rsidRDefault="008873E5" w:rsidP="008873E5">
            <w:pPr>
              <w:widowControl/>
              <w:autoSpaceDE/>
              <w:autoSpaceDN/>
              <w:adjustRightInd/>
              <w:jc w:val="center"/>
              <w:rPr>
                <w:i/>
                <w:iCs/>
              </w:rPr>
            </w:pPr>
            <w:r>
              <w:rPr>
                <w:i/>
                <w:iCs/>
              </w:rPr>
              <w:t xml:space="preserve">$278,073 </w:t>
            </w:r>
          </w:p>
        </w:tc>
      </w:tr>
      <w:tr w:rsidR="008873E5" w:rsidRPr="000B2EF2" w14:paraId="40488500" w14:textId="77777777" w:rsidTr="008873E5">
        <w:trPr>
          <w:trHeight w:val="222"/>
        </w:trPr>
        <w:tc>
          <w:tcPr>
            <w:tcW w:w="3290" w:type="dxa"/>
            <w:tcBorders>
              <w:top w:val="nil"/>
              <w:left w:val="single" w:sz="8" w:space="0" w:color="auto"/>
              <w:bottom w:val="single" w:sz="8" w:space="0" w:color="auto"/>
              <w:right w:val="single" w:sz="8" w:space="0" w:color="auto"/>
            </w:tcBorders>
            <w:shd w:val="clear" w:color="auto" w:fill="auto"/>
            <w:hideMark/>
          </w:tcPr>
          <w:p w14:paraId="4A427A3E" w14:textId="77777777" w:rsidR="008873E5" w:rsidRPr="000B2EF2" w:rsidRDefault="008873E5" w:rsidP="008873E5">
            <w:pPr>
              <w:widowControl/>
              <w:autoSpaceDE/>
              <w:autoSpaceDN/>
              <w:adjustRightInd/>
              <w:rPr>
                <w:b/>
                <w:bCs/>
                <w:i/>
                <w:iCs/>
              </w:rPr>
            </w:pPr>
            <w:r w:rsidRPr="000B2EF2">
              <w:rPr>
                <w:b/>
                <w:bCs/>
                <w:i/>
                <w:iCs/>
              </w:rPr>
              <w:t>Grand Total</w:t>
            </w:r>
          </w:p>
        </w:tc>
        <w:tc>
          <w:tcPr>
            <w:tcW w:w="2183" w:type="dxa"/>
            <w:tcBorders>
              <w:top w:val="nil"/>
              <w:left w:val="nil"/>
              <w:bottom w:val="single" w:sz="8" w:space="0" w:color="auto"/>
              <w:right w:val="single" w:sz="8" w:space="0" w:color="auto"/>
            </w:tcBorders>
            <w:shd w:val="clear" w:color="auto" w:fill="auto"/>
            <w:hideMark/>
          </w:tcPr>
          <w:p w14:paraId="73587CF4" w14:textId="77777777" w:rsidR="008873E5" w:rsidRPr="000B2EF2" w:rsidRDefault="008873E5" w:rsidP="008873E5">
            <w:pPr>
              <w:widowControl/>
              <w:autoSpaceDE/>
              <w:autoSpaceDN/>
              <w:adjustRightInd/>
              <w:jc w:val="center"/>
              <w:rPr>
                <w:b/>
                <w:bCs/>
                <w:i/>
                <w:iCs/>
              </w:rPr>
            </w:pPr>
            <w:r>
              <w:rPr>
                <w:b/>
                <w:bCs/>
                <w:i/>
                <w:iCs/>
              </w:rPr>
              <w:t>2,761,214</w:t>
            </w:r>
          </w:p>
        </w:tc>
        <w:tc>
          <w:tcPr>
            <w:tcW w:w="2183" w:type="dxa"/>
            <w:tcBorders>
              <w:top w:val="nil"/>
              <w:left w:val="nil"/>
              <w:bottom w:val="single" w:sz="8" w:space="0" w:color="auto"/>
              <w:right w:val="single" w:sz="8" w:space="0" w:color="auto"/>
            </w:tcBorders>
            <w:shd w:val="clear" w:color="auto" w:fill="auto"/>
            <w:hideMark/>
          </w:tcPr>
          <w:p w14:paraId="24BE9414" w14:textId="77777777" w:rsidR="008873E5" w:rsidRPr="000B2EF2" w:rsidRDefault="008873E5" w:rsidP="008873E5">
            <w:pPr>
              <w:widowControl/>
              <w:autoSpaceDE/>
              <w:autoSpaceDN/>
              <w:adjustRightInd/>
              <w:jc w:val="center"/>
              <w:rPr>
                <w:b/>
                <w:bCs/>
                <w:i/>
                <w:iCs/>
              </w:rPr>
            </w:pPr>
            <w:r>
              <w:rPr>
                <w:b/>
                <w:bCs/>
                <w:i/>
                <w:iCs/>
              </w:rPr>
              <w:t> </w:t>
            </w:r>
          </w:p>
        </w:tc>
        <w:tc>
          <w:tcPr>
            <w:tcW w:w="2289" w:type="dxa"/>
            <w:tcBorders>
              <w:top w:val="nil"/>
              <w:left w:val="nil"/>
              <w:bottom w:val="single" w:sz="8" w:space="0" w:color="auto"/>
              <w:right w:val="single" w:sz="8" w:space="0" w:color="auto"/>
            </w:tcBorders>
            <w:shd w:val="clear" w:color="auto" w:fill="auto"/>
            <w:hideMark/>
          </w:tcPr>
          <w:p w14:paraId="3E438B6C" w14:textId="77777777" w:rsidR="008873E5" w:rsidRPr="000B2EF2" w:rsidRDefault="008873E5" w:rsidP="008873E5">
            <w:pPr>
              <w:widowControl/>
              <w:autoSpaceDE/>
              <w:autoSpaceDN/>
              <w:adjustRightInd/>
              <w:jc w:val="center"/>
              <w:rPr>
                <w:b/>
                <w:bCs/>
                <w:i/>
                <w:iCs/>
              </w:rPr>
            </w:pPr>
            <w:r>
              <w:rPr>
                <w:b/>
                <w:bCs/>
                <w:i/>
                <w:iCs/>
              </w:rPr>
              <w:t xml:space="preserve">$40,530,198 </w:t>
            </w:r>
          </w:p>
        </w:tc>
      </w:tr>
    </w:tbl>
    <w:p w14:paraId="392337E1" w14:textId="77777777" w:rsidR="008873E5" w:rsidRDefault="008873E5" w:rsidP="008873E5"/>
    <w:p w14:paraId="17237547" w14:textId="77777777" w:rsidR="008873E5" w:rsidRDefault="008873E5" w:rsidP="008873E5">
      <w:r>
        <w:tab/>
        <w:t xml:space="preserve">The annual individual disclosure burden for both sales and rental agents </w:t>
      </w:r>
      <w:r w:rsidRPr="00932DFB">
        <w:t>is based on the annual number of sales and rental transactions handled by agents, the estimated amount of time required to perform each disclosure, and the total number of respondents</w:t>
      </w:r>
      <w:r>
        <w:t xml:space="preserve"> (Table 6.8)</w:t>
      </w:r>
      <w:r w:rsidRPr="00932DFB">
        <w:t>.</w:t>
      </w:r>
    </w:p>
    <w:p w14:paraId="4656E3A8" w14:textId="77777777" w:rsidR="008873E5" w:rsidRDefault="008873E5" w:rsidP="008873E5"/>
    <w:p w14:paraId="0E688D16" w14:textId="77777777" w:rsidR="008873E5" w:rsidRPr="007B7147" w:rsidRDefault="008873E5" w:rsidP="008873E5">
      <w:pPr>
        <w:keepNext/>
        <w:keepLines/>
        <w:widowControl/>
        <w:jc w:val="center"/>
        <w:outlineLvl w:val="0"/>
        <w:rPr>
          <w:b/>
        </w:rPr>
      </w:pPr>
      <w:r w:rsidRPr="007B7147">
        <w:rPr>
          <w:b/>
        </w:rPr>
        <w:lastRenderedPageBreak/>
        <w:t>Table 6.</w:t>
      </w:r>
      <w:r>
        <w:rPr>
          <w:b/>
        </w:rPr>
        <w:t>8</w:t>
      </w:r>
      <w:r w:rsidRPr="007B7147">
        <w:rPr>
          <w:b/>
        </w:rPr>
        <w:t xml:space="preserve">: </w:t>
      </w:r>
      <w:r>
        <w:rPr>
          <w:b/>
        </w:rPr>
        <w:t xml:space="preserve">Total </w:t>
      </w:r>
      <w:r w:rsidRPr="007B7147">
        <w:rPr>
          <w:b/>
        </w:rPr>
        <w:t>Disclosure and Record Preparation Burden and Cost</w:t>
      </w:r>
      <w:r>
        <w:rPr>
          <w:b/>
        </w:rPr>
        <w:t xml:space="preserve"> </w:t>
      </w:r>
      <w:r w:rsidRPr="007B7147">
        <w:rPr>
          <w:b/>
          <w:vertAlign w:val="superscript"/>
        </w:rPr>
        <w:t>a,b</w:t>
      </w:r>
    </w:p>
    <w:tbl>
      <w:tblPr>
        <w:tblW w:w="10076" w:type="dxa"/>
        <w:tblCellMar>
          <w:left w:w="0" w:type="dxa"/>
          <w:right w:w="0" w:type="dxa"/>
        </w:tblCellMar>
        <w:tblLook w:val="04A0" w:firstRow="1" w:lastRow="0" w:firstColumn="1" w:lastColumn="0" w:noHBand="0" w:noVBand="1"/>
      </w:tblPr>
      <w:tblGrid>
        <w:gridCol w:w="1870"/>
        <w:gridCol w:w="1833"/>
        <w:gridCol w:w="1724"/>
        <w:gridCol w:w="1739"/>
        <w:gridCol w:w="1513"/>
        <w:gridCol w:w="1397"/>
      </w:tblGrid>
      <w:tr w:rsidR="008873E5" w14:paraId="2E8C9AB3" w14:textId="77777777" w:rsidTr="008873E5">
        <w:trPr>
          <w:trHeight w:val="655"/>
        </w:trPr>
        <w:tc>
          <w:tcPr>
            <w:tcW w:w="1870" w:type="dxa"/>
            <w:tcBorders>
              <w:top w:val="single" w:sz="8" w:space="0" w:color="auto"/>
              <w:left w:val="single" w:sz="8" w:space="0" w:color="auto"/>
              <w:bottom w:val="double" w:sz="6" w:space="0" w:color="auto"/>
              <w:right w:val="single" w:sz="8" w:space="0" w:color="auto"/>
            </w:tcBorders>
            <w:shd w:val="clear" w:color="auto" w:fill="auto"/>
            <w:tcMar>
              <w:top w:w="15" w:type="dxa"/>
              <w:left w:w="15" w:type="dxa"/>
              <w:bottom w:w="0" w:type="dxa"/>
              <w:right w:w="15" w:type="dxa"/>
            </w:tcMar>
            <w:hideMark/>
          </w:tcPr>
          <w:p w14:paraId="0103FBC6" w14:textId="77777777" w:rsidR="008873E5" w:rsidRDefault="008873E5" w:rsidP="008873E5">
            <w:pPr>
              <w:keepNext/>
              <w:keepLines/>
              <w:jc w:val="center"/>
              <w:rPr>
                <w:b/>
                <w:bCs/>
              </w:rPr>
            </w:pPr>
            <w:r>
              <w:rPr>
                <w:b/>
                <w:bCs/>
              </w:rPr>
              <w:t>Respondent Classification</w:t>
            </w:r>
          </w:p>
        </w:tc>
        <w:tc>
          <w:tcPr>
            <w:tcW w:w="1833" w:type="dxa"/>
            <w:tcBorders>
              <w:top w:val="single" w:sz="8" w:space="0" w:color="auto"/>
              <w:left w:val="nil"/>
              <w:bottom w:val="double" w:sz="6" w:space="0" w:color="auto"/>
              <w:right w:val="single" w:sz="8" w:space="0" w:color="auto"/>
            </w:tcBorders>
            <w:shd w:val="clear" w:color="auto" w:fill="auto"/>
            <w:tcMar>
              <w:top w:w="15" w:type="dxa"/>
              <w:left w:w="15" w:type="dxa"/>
              <w:bottom w:w="0" w:type="dxa"/>
              <w:right w:w="15" w:type="dxa"/>
            </w:tcMar>
            <w:hideMark/>
          </w:tcPr>
          <w:p w14:paraId="10DE821F" w14:textId="77777777" w:rsidR="008873E5" w:rsidRDefault="008873E5" w:rsidP="008873E5">
            <w:pPr>
              <w:keepNext/>
              <w:keepLines/>
              <w:jc w:val="center"/>
              <w:rPr>
                <w:b/>
                <w:bCs/>
              </w:rPr>
            </w:pPr>
            <w:r>
              <w:rPr>
                <w:b/>
                <w:bCs/>
              </w:rPr>
              <w:t>Minutes per Sale or Rental</w:t>
            </w:r>
          </w:p>
        </w:tc>
        <w:tc>
          <w:tcPr>
            <w:tcW w:w="1724" w:type="dxa"/>
            <w:tcBorders>
              <w:top w:val="single" w:sz="8" w:space="0" w:color="auto"/>
              <w:left w:val="nil"/>
              <w:bottom w:val="double" w:sz="6" w:space="0" w:color="auto"/>
              <w:right w:val="single" w:sz="8" w:space="0" w:color="auto"/>
            </w:tcBorders>
            <w:shd w:val="clear" w:color="auto" w:fill="auto"/>
            <w:tcMar>
              <w:top w:w="15" w:type="dxa"/>
              <w:left w:w="15" w:type="dxa"/>
              <w:bottom w:w="0" w:type="dxa"/>
              <w:right w:w="15" w:type="dxa"/>
            </w:tcMar>
            <w:hideMark/>
          </w:tcPr>
          <w:p w14:paraId="433292AA" w14:textId="77777777" w:rsidR="008873E5" w:rsidRDefault="008873E5" w:rsidP="008873E5">
            <w:pPr>
              <w:keepNext/>
              <w:keepLines/>
              <w:jc w:val="center"/>
              <w:rPr>
                <w:b/>
                <w:bCs/>
              </w:rPr>
            </w:pPr>
            <w:r>
              <w:rPr>
                <w:b/>
                <w:bCs/>
              </w:rPr>
              <w:t>Burden in Minutes</w:t>
            </w:r>
          </w:p>
        </w:tc>
        <w:tc>
          <w:tcPr>
            <w:tcW w:w="1739" w:type="dxa"/>
            <w:tcBorders>
              <w:top w:val="single" w:sz="8" w:space="0" w:color="auto"/>
              <w:left w:val="nil"/>
              <w:bottom w:val="double" w:sz="6" w:space="0" w:color="auto"/>
              <w:right w:val="single" w:sz="8" w:space="0" w:color="auto"/>
            </w:tcBorders>
            <w:shd w:val="clear" w:color="auto" w:fill="auto"/>
            <w:tcMar>
              <w:top w:w="15" w:type="dxa"/>
              <w:left w:w="15" w:type="dxa"/>
              <w:bottom w:w="0" w:type="dxa"/>
              <w:right w:w="15" w:type="dxa"/>
            </w:tcMar>
            <w:hideMark/>
          </w:tcPr>
          <w:p w14:paraId="063159F7" w14:textId="77777777" w:rsidR="008873E5" w:rsidRDefault="008873E5" w:rsidP="008873E5">
            <w:pPr>
              <w:keepNext/>
              <w:keepLines/>
              <w:jc w:val="center"/>
              <w:rPr>
                <w:b/>
                <w:bCs/>
              </w:rPr>
            </w:pPr>
            <w:r>
              <w:rPr>
                <w:b/>
                <w:bCs/>
              </w:rPr>
              <w:t>Burden in Hours</w:t>
            </w:r>
          </w:p>
        </w:tc>
        <w:tc>
          <w:tcPr>
            <w:tcW w:w="1513" w:type="dxa"/>
            <w:tcBorders>
              <w:top w:val="single" w:sz="8" w:space="0" w:color="auto"/>
              <w:left w:val="nil"/>
              <w:bottom w:val="double" w:sz="6" w:space="0" w:color="auto"/>
              <w:right w:val="single" w:sz="8" w:space="0" w:color="auto"/>
            </w:tcBorders>
            <w:shd w:val="clear" w:color="auto" w:fill="auto"/>
            <w:tcMar>
              <w:top w:w="15" w:type="dxa"/>
              <w:left w:w="15" w:type="dxa"/>
              <w:bottom w:w="0" w:type="dxa"/>
              <w:right w:w="15" w:type="dxa"/>
            </w:tcMar>
            <w:hideMark/>
          </w:tcPr>
          <w:p w14:paraId="2E551E91" w14:textId="77777777" w:rsidR="008873E5" w:rsidRDefault="008873E5" w:rsidP="008873E5">
            <w:pPr>
              <w:keepNext/>
              <w:keepLines/>
              <w:jc w:val="center"/>
              <w:rPr>
                <w:b/>
                <w:bCs/>
              </w:rPr>
            </w:pPr>
            <w:r>
              <w:rPr>
                <w:b/>
                <w:bCs/>
              </w:rPr>
              <w:t>Hourly Cost</w:t>
            </w:r>
          </w:p>
        </w:tc>
        <w:tc>
          <w:tcPr>
            <w:tcW w:w="1397" w:type="dxa"/>
            <w:tcBorders>
              <w:top w:val="single" w:sz="8" w:space="0" w:color="auto"/>
              <w:left w:val="nil"/>
              <w:bottom w:val="double" w:sz="6" w:space="0" w:color="auto"/>
              <w:right w:val="single" w:sz="8" w:space="0" w:color="auto"/>
            </w:tcBorders>
            <w:shd w:val="clear" w:color="auto" w:fill="auto"/>
            <w:tcMar>
              <w:top w:w="15" w:type="dxa"/>
              <w:left w:w="15" w:type="dxa"/>
              <w:bottom w:w="0" w:type="dxa"/>
              <w:right w:w="15" w:type="dxa"/>
            </w:tcMar>
            <w:hideMark/>
          </w:tcPr>
          <w:p w14:paraId="12825F3E" w14:textId="77777777" w:rsidR="008873E5" w:rsidRDefault="008873E5" w:rsidP="008873E5">
            <w:pPr>
              <w:keepNext/>
              <w:keepLines/>
              <w:jc w:val="center"/>
              <w:rPr>
                <w:b/>
                <w:bCs/>
              </w:rPr>
            </w:pPr>
            <w:r>
              <w:rPr>
                <w:b/>
                <w:bCs/>
              </w:rPr>
              <w:t>Total Cost</w:t>
            </w:r>
          </w:p>
        </w:tc>
      </w:tr>
      <w:tr w:rsidR="008873E5" w14:paraId="19467308" w14:textId="77777777" w:rsidTr="008873E5">
        <w:trPr>
          <w:trHeight w:val="351"/>
        </w:trPr>
        <w:tc>
          <w:tcPr>
            <w:tcW w:w="187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14:paraId="6317A250" w14:textId="77777777" w:rsidR="008873E5" w:rsidRDefault="008873E5" w:rsidP="008873E5">
            <w:pPr>
              <w:keepNext/>
              <w:keepLines/>
            </w:pPr>
            <w:r>
              <w:t>Sellers</w:t>
            </w:r>
          </w:p>
        </w:tc>
        <w:tc>
          <w:tcPr>
            <w:tcW w:w="183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AB660" w14:textId="77777777" w:rsidR="008873E5" w:rsidRDefault="008873E5" w:rsidP="008873E5">
            <w:pPr>
              <w:keepNext/>
              <w:keepLines/>
              <w:jc w:val="center"/>
            </w:pPr>
            <w:r>
              <w:t>5 x 2</w:t>
            </w:r>
          </w:p>
        </w:tc>
        <w:tc>
          <w:tcPr>
            <w:tcW w:w="172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33626" w14:textId="77777777" w:rsidR="008873E5" w:rsidRDefault="008873E5" w:rsidP="008873E5">
            <w:pPr>
              <w:keepNext/>
              <w:keepLines/>
              <w:jc w:val="center"/>
            </w:pPr>
            <w:r>
              <w:t>27,400,000</w:t>
            </w:r>
          </w:p>
        </w:tc>
        <w:tc>
          <w:tcPr>
            <w:tcW w:w="17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12F44" w14:textId="77777777" w:rsidR="008873E5" w:rsidRDefault="008873E5" w:rsidP="008873E5">
            <w:pPr>
              <w:keepNext/>
              <w:keepLines/>
              <w:jc w:val="center"/>
            </w:pPr>
            <w:r>
              <w:t>456,667</w:t>
            </w:r>
          </w:p>
        </w:tc>
        <w:tc>
          <w:tcPr>
            <w:tcW w:w="151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F06EA" w14:textId="77777777" w:rsidR="008873E5" w:rsidRDefault="008873E5" w:rsidP="008873E5">
            <w:pPr>
              <w:keepNext/>
              <w:keepLines/>
              <w:jc w:val="center"/>
            </w:pPr>
            <w:r>
              <w:t>$14.56</w:t>
            </w:r>
          </w:p>
        </w:tc>
        <w:tc>
          <w:tcPr>
            <w:tcW w:w="139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91639" w14:textId="77777777" w:rsidR="008873E5" w:rsidRDefault="008873E5" w:rsidP="008873E5">
            <w:pPr>
              <w:keepNext/>
              <w:keepLines/>
              <w:jc w:val="center"/>
            </w:pPr>
            <w:r>
              <w:t>$6,649,067</w:t>
            </w:r>
          </w:p>
        </w:tc>
      </w:tr>
      <w:tr w:rsidR="008873E5" w14:paraId="46E15BBC" w14:textId="77777777" w:rsidTr="008873E5">
        <w:trPr>
          <w:trHeight w:val="335"/>
        </w:trPr>
        <w:tc>
          <w:tcPr>
            <w:tcW w:w="187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14:paraId="3EB7CA14" w14:textId="77777777" w:rsidR="008873E5" w:rsidRDefault="008873E5" w:rsidP="008873E5">
            <w:pPr>
              <w:keepNext/>
              <w:keepLines/>
            </w:pPr>
            <w:r>
              <w:t>Agent for sellers</w:t>
            </w:r>
          </w:p>
        </w:tc>
        <w:tc>
          <w:tcPr>
            <w:tcW w:w="183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048BE" w14:textId="77777777" w:rsidR="008873E5" w:rsidRDefault="008873E5" w:rsidP="008873E5">
            <w:pPr>
              <w:keepNext/>
              <w:keepLines/>
              <w:jc w:val="center"/>
            </w:pPr>
            <w:r>
              <w:t>5 x 88%</w:t>
            </w:r>
          </w:p>
        </w:tc>
        <w:tc>
          <w:tcPr>
            <w:tcW w:w="172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374F1" w14:textId="77777777" w:rsidR="008873E5" w:rsidRDefault="008873E5" w:rsidP="008873E5">
            <w:pPr>
              <w:keepNext/>
              <w:keepLines/>
              <w:jc w:val="center"/>
            </w:pPr>
            <w:r>
              <w:t>12,056,000</w:t>
            </w:r>
          </w:p>
        </w:tc>
        <w:tc>
          <w:tcPr>
            <w:tcW w:w="17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A2C2C" w14:textId="77777777" w:rsidR="008873E5" w:rsidRDefault="008873E5" w:rsidP="008873E5">
            <w:pPr>
              <w:keepNext/>
              <w:keepLines/>
              <w:jc w:val="center"/>
            </w:pPr>
            <w:r>
              <w:t>200,933</w:t>
            </w:r>
          </w:p>
        </w:tc>
        <w:tc>
          <w:tcPr>
            <w:tcW w:w="151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D801B" w14:textId="77777777" w:rsidR="008873E5" w:rsidRDefault="008873E5" w:rsidP="008873E5">
            <w:pPr>
              <w:keepNext/>
              <w:keepLines/>
              <w:jc w:val="center"/>
            </w:pPr>
            <w:r>
              <w:t>$32.66</w:t>
            </w:r>
          </w:p>
        </w:tc>
        <w:tc>
          <w:tcPr>
            <w:tcW w:w="139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869D8" w14:textId="77777777" w:rsidR="008873E5" w:rsidRDefault="008873E5" w:rsidP="008873E5">
            <w:pPr>
              <w:keepNext/>
              <w:keepLines/>
              <w:jc w:val="center"/>
            </w:pPr>
            <w:r>
              <w:t>$6,562,483</w:t>
            </w:r>
          </w:p>
        </w:tc>
      </w:tr>
      <w:tr w:rsidR="008873E5" w14:paraId="5FBB56B4" w14:textId="77777777" w:rsidTr="008873E5">
        <w:trPr>
          <w:trHeight w:val="335"/>
        </w:trPr>
        <w:tc>
          <w:tcPr>
            <w:tcW w:w="187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14:paraId="4E891416" w14:textId="77777777" w:rsidR="008873E5" w:rsidRDefault="008873E5" w:rsidP="008873E5">
            <w:pPr>
              <w:keepNext/>
              <w:keepLines/>
            </w:pPr>
            <w:r>
              <w:t>Offerors</w:t>
            </w:r>
          </w:p>
        </w:tc>
        <w:tc>
          <w:tcPr>
            <w:tcW w:w="183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47332" w14:textId="77777777" w:rsidR="008873E5" w:rsidRDefault="008873E5" w:rsidP="008873E5">
            <w:pPr>
              <w:keepNext/>
              <w:keepLines/>
              <w:jc w:val="center"/>
            </w:pPr>
            <w:r>
              <w:t>5 x 2</w:t>
            </w:r>
          </w:p>
        </w:tc>
        <w:tc>
          <w:tcPr>
            <w:tcW w:w="172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431E3" w14:textId="77777777" w:rsidR="008873E5" w:rsidRDefault="008873E5" w:rsidP="008873E5">
            <w:pPr>
              <w:keepNext/>
              <w:keepLines/>
              <w:jc w:val="center"/>
            </w:pPr>
            <w:r>
              <w:t>27,400,000</w:t>
            </w:r>
          </w:p>
        </w:tc>
        <w:tc>
          <w:tcPr>
            <w:tcW w:w="17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A9A85" w14:textId="77777777" w:rsidR="008873E5" w:rsidRDefault="008873E5" w:rsidP="008873E5">
            <w:pPr>
              <w:keepNext/>
              <w:keepLines/>
              <w:jc w:val="center"/>
            </w:pPr>
            <w:r>
              <w:t>456,667</w:t>
            </w:r>
          </w:p>
        </w:tc>
        <w:tc>
          <w:tcPr>
            <w:tcW w:w="151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6BDFB" w14:textId="77777777" w:rsidR="008873E5" w:rsidRDefault="008873E5" w:rsidP="008873E5">
            <w:pPr>
              <w:keepNext/>
              <w:keepLines/>
              <w:jc w:val="center"/>
            </w:pPr>
            <w:r>
              <w:t>$14.56</w:t>
            </w:r>
          </w:p>
        </w:tc>
        <w:tc>
          <w:tcPr>
            <w:tcW w:w="139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2FB9B" w14:textId="77777777" w:rsidR="008873E5" w:rsidRDefault="008873E5" w:rsidP="008873E5">
            <w:pPr>
              <w:keepNext/>
              <w:keepLines/>
              <w:jc w:val="center"/>
            </w:pPr>
            <w:r>
              <w:t>$6,649,067</w:t>
            </w:r>
          </w:p>
        </w:tc>
      </w:tr>
      <w:tr w:rsidR="008873E5" w14:paraId="2E00B674" w14:textId="77777777" w:rsidTr="008873E5">
        <w:trPr>
          <w:trHeight w:val="335"/>
        </w:trPr>
        <w:tc>
          <w:tcPr>
            <w:tcW w:w="187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14:paraId="30FA18B9" w14:textId="77777777" w:rsidR="008873E5" w:rsidRDefault="008873E5" w:rsidP="008873E5">
            <w:pPr>
              <w:keepNext/>
              <w:keepLines/>
            </w:pPr>
            <w:r>
              <w:t>Agents for offerors</w:t>
            </w:r>
          </w:p>
        </w:tc>
        <w:tc>
          <w:tcPr>
            <w:tcW w:w="183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492D" w14:textId="77777777" w:rsidR="008873E5" w:rsidRDefault="008873E5" w:rsidP="008873E5">
            <w:pPr>
              <w:keepNext/>
              <w:keepLines/>
              <w:jc w:val="center"/>
            </w:pPr>
            <w:r>
              <w:t>5 x 2 x 88%</w:t>
            </w:r>
          </w:p>
        </w:tc>
        <w:tc>
          <w:tcPr>
            <w:tcW w:w="172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B0043" w14:textId="77777777" w:rsidR="008873E5" w:rsidRDefault="008873E5" w:rsidP="008873E5">
            <w:pPr>
              <w:keepNext/>
              <w:keepLines/>
              <w:jc w:val="center"/>
            </w:pPr>
            <w:r>
              <w:t>24,112,000</w:t>
            </w:r>
          </w:p>
        </w:tc>
        <w:tc>
          <w:tcPr>
            <w:tcW w:w="17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FE07" w14:textId="77777777" w:rsidR="008873E5" w:rsidRDefault="008873E5" w:rsidP="008873E5">
            <w:pPr>
              <w:keepNext/>
              <w:keepLines/>
              <w:jc w:val="center"/>
            </w:pPr>
            <w:r>
              <w:t>401,867</w:t>
            </w:r>
          </w:p>
        </w:tc>
        <w:tc>
          <w:tcPr>
            <w:tcW w:w="151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F3DC5" w14:textId="77777777" w:rsidR="008873E5" w:rsidRDefault="008873E5" w:rsidP="008873E5">
            <w:pPr>
              <w:keepNext/>
              <w:keepLines/>
              <w:jc w:val="center"/>
            </w:pPr>
            <w:r>
              <w:t>$32.66</w:t>
            </w:r>
          </w:p>
        </w:tc>
        <w:tc>
          <w:tcPr>
            <w:tcW w:w="139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15F45" w14:textId="77777777" w:rsidR="008873E5" w:rsidRDefault="008873E5" w:rsidP="008873E5">
            <w:pPr>
              <w:keepNext/>
              <w:keepLines/>
              <w:jc w:val="center"/>
            </w:pPr>
            <w:r>
              <w:t>$13,124,965</w:t>
            </w:r>
          </w:p>
        </w:tc>
      </w:tr>
      <w:tr w:rsidR="008873E5" w14:paraId="72395630" w14:textId="77777777" w:rsidTr="008873E5">
        <w:trPr>
          <w:trHeight w:val="335"/>
        </w:trPr>
        <w:tc>
          <w:tcPr>
            <w:tcW w:w="187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14:paraId="6C64588E" w14:textId="77777777" w:rsidR="008873E5" w:rsidRDefault="008873E5" w:rsidP="008873E5">
            <w:pPr>
              <w:keepNext/>
              <w:keepLines/>
            </w:pPr>
            <w:r>
              <w:t>Owners/lessors</w:t>
            </w:r>
          </w:p>
        </w:tc>
        <w:tc>
          <w:tcPr>
            <w:tcW w:w="183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62650" w14:textId="77777777" w:rsidR="008873E5" w:rsidRDefault="008873E5" w:rsidP="008873E5">
            <w:pPr>
              <w:keepNext/>
              <w:keepLines/>
              <w:jc w:val="center"/>
            </w:pPr>
            <w:r>
              <w:t>5</w:t>
            </w:r>
          </w:p>
        </w:tc>
        <w:tc>
          <w:tcPr>
            <w:tcW w:w="172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8A619" w14:textId="77777777" w:rsidR="008873E5" w:rsidRDefault="008873E5" w:rsidP="008873E5">
            <w:pPr>
              <w:keepNext/>
              <w:keepLines/>
              <w:jc w:val="center"/>
            </w:pPr>
            <w:r>
              <w:t>42,000,000</w:t>
            </w:r>
          </w:p>
        </w:tc>
        <w:tc>
          <w:tcPr>
            <w:tcW w:w="17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90186" w14:textId="77777777" w:rsidR="008873E5" w:rsidRDefault="008873E5" w:rsidP="008873E5">
            <w:pPr>
              <w:keepNext/>
              <w:keepLines/>
              <w:jc w:val="center"/>
            </w:pPr>
            <w:r>
              <w:t>700,000</w:t>
            </w:r>
          </w:p>
        </w:tc>
        <w:tc>
          <w:tcPr>
            <w:tcW w:w="151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C2F7F" w14:textId="77777777" w:rsidR="008873E5" w:rsidRDefault="008873E5" w:rsidP="008873E5">
            <w:pPr>
              <w:keepNext/>
              <w:keepLines/>
              <w:jc w:val="center"/>
            </w:pPr>
            <w:r>
              <w:t>$14.56</w:t>
            </w:r>
          </w:p>
        </w:tc>
        <w:tc>
          <w:tcPr>
            <w:tcW w:w="139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6EF5B" w14:textId="77777777" w:rsidR="008873E5" w:rsidRDefault="008873E5" w:rsidP="008873E5">
            <w:pPr>
              <w:keepNext/>
              <w:keepLines/>
              <w:jc w:val="center"/>
            </w:pPr>
            <w:r>
              <w:t>$10,192,000</w:t>
            </w:r>
          </w:p>
        </w:tc>
      </w:tr>
      <w:tr w:rsidR="008873E5" w14:paraId="0431DFC5" w14:textId="77777777" w:rsidTr="008873E5">
        <w:trPr>
          <w:trHeight w:val="655"/>
        </w:trPr>
        <w:tc>
          <w:tcPr>
            <w:tcW w:w="187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14:paraId="1CAC7171" w14:textId="77777777" w:rsidR="008873E5" w:rsidRDefault="008873E5" w:rsidP="008873E5">
            <w:pPr>
              <w:keepNext/>
              <w:keepLines/>
            </w:pPr>
            <w:r>
              <w:t>Agents for owners/lessors</w:t>
            </w:r>
          </w:p>
        </w:tc>
        <w:tc>
          <w:tcPr>
            <w:tcW w:w="183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8B539" w14:textId="77777777" w:rsidR="008873E5" w:rsidRDefault="008873E5" w:rsidP="008873E5">
            <w:pPr>
              <w:keepNext/>
              <w:keepLines/>
              <w:jc w:val="center"/>
            </w:pPr>
            <w:r>
              <w:t>5 x 88%</w:t>
            </w:r>
          </w:p>
        </w:tc>
        <w:tc>
          <w:tcPr>
            <w:tcW w:w="172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D15E2" w14:textId="77777777" w:rsidR="008873E5" w:rsidRDefault="008873E5" w:rsidP="008873E5">
            <w:pPr>
              <w:keepNext/>
              <w:keepLines/>
              <w:jc w:val="center"/>
            </w:pPr>
            <w:r>
              <w:t>36,960,000</w:t>
            </w:r>
          </w:p>
        </w:tc>
        <w:tc>
          <w:tcPr>
            <w:tcW w:w="17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D7890" w14:textId="77777777" w:rsidR="008873E5" w:rsidRDefault="008873E5" w:rsidP="008873E5">
            <w:pPr>
              <w:keepNext/>
              <w:keepLines/>
              <w:jc w:val="center"/>
            </w:pPr>
            <w:r>
              <w:t>616,000</w:t>
            </w:r>
          </w:p>
        </w:tc>
        <w:tc>
          <w:tcPr>
            <w:tcW w:w="151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6F0B9" w14:textId="77777777" w:rsidR="008873E5" w:rsidRDefault="008873E5" w:rsidP="008873E5">
            <w:pPr>
              <w:keepNext/>
              <w:keepLines/>
              <w:jc w:val="center"/>
            </w:pPr>
            <w:r>
              <w:t>$27.10</w:t>
            </w:r>
          </w:p>
        </w:tc>
        <w:tc>
          <w:tcPr>
            <w:tcW w:w="139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DBCD3" w14:textId="77777777" w:rsidR="008873E5" w:rsidRDefault="008873E5" w:rsidP="008873E5">
            <w:pPr>
              <w:keepNext/>
              <w:keepLines/>
              <w:jc w:val="center"/>
            </w:pPr>
            <w:r>
              <w:t>$16,693,600</w:t>
            </w:r>
          </w:p>
        </w:tc>
      </w:tr>
      <w:tr w:rsidR="008873E5" w14:paraId="34F20DC1" w14:textId="77777777" w:rsidTr="008873E5">
        <w:trPr>
          <w:trHeight w:val="335"/>
        </w:trPr>
        <w:tc>
          <w:tcPr>
            <w:tcW w:w="1870" w:type="dxa"/>
            <w:tcBorders>
              <w:top w:val="single" w:sz="8" w:space="0" w:color="auto"/>
              <w:left w:val="single" w:sz="8" w:space="0" w:color="auto"/>
              <w:bottom w:val="single" w:sz="12" w:space="0" w:color="auto"/>
              <w:right w:val="single" w:sz="8" w:space="0" w:color="auto"/>
            </w:tcBorders>
            <w:shd w:val="clear" w:color="auto" w:fill="auto"/>
            <w:tcMar>
              <w:top w:w="15" w:type="dxa"/>
              <w:left w:w="15" w:type="dxa"/>
              <w:bottom w:w="0" w:type="dxa"/>
              <w:right w:w="15" w:type="dxa"/>
            </w:tcMar>
            <w:hideMark/>
          </w:tcPr>
          <w:p w14:paraId="08623860" w14:textId="77777777" w:rsidR="008873E5" w:rsidRDefault="008873E5" w:rsidP="008873E5">
            <w:pPr>
              <w:keepNext/>
              <w:keepLines/>
            </w:pPr>
            <w:r>
              <w:t>Tenants/lessees</w:t>
            </w:r>
          </w:p>
        </w:tc>
        <w:tc>
          <w:tcPr>
            <w:tcW w:w="1833" w:type="dxa"/>
            <w:tcBorders>
              <w:top w:val="single" w:sz="8" w:space="0" w:color="auto"/>
              <w:left w:val="nil"/>
              <w:bottom w:val="single" w:sz="12" w:space="0" w:color="auto"/>
              <w:right w:val="single" w:sz="8" w:space="0" w:color="auto"/>
            </w:tcBorders>
            <w:shd w:val="clear" w:color="auto" w:fill="auto"/>
            <w:tcMar>
              <w:top w:w="15" w:type="dxa"/>
              <w:left w:w="15" w:type="dxa"/>
              <w:bottom w:w="0" w:type="dxa"/>
              <w:right w:w="15" w:type="dxa"/>
            </w:tcMar>
            <w:vAlign w:val="center"/>
            <w:hideMark/>
          </w:tcPr>
          <w:p w14:paraId="3B196A01" w14:textId="77777777" w:rsidR="008873E5" w:rsidRDefault="008873E5" w:rsidP="008873E5">
            <w:pPr>
              <w:keepNext/>
              <w:keepLines/>
              <w:jc w:val="center"/>
            </w:pPr>
            <w:r>
              <w:t>5</w:t>
            </w:r>
          </w:p>
        </w:tc>
        <w:tc>
          <w:tcPr>
            <w:tcW w:w="1724" w:type="dxa"/>
            <w:tcBorders>
              <w:top w:val="single" w:sz="8" w:space="0" w:color="auto"/>
              <w:left w:val="nil"/>
              <w:bottom w:val="single" w:sz="12" w:space="0" w:color="auto"/>
              <w:right w:val="single" w:sz="8" w:space="0" w:color="auto"/>
            </w:tcBorders>
            <w:shd w:val="clear" w:color="auto" w:fill="auto"/>
            <w:tcMar>
              <w:top w:w="15" w:type="dxa"/>
              <w:left w:w="15" w:type="dxa"/>
              <w:bottom w:w="0" w:type="dxa"/>
              <w:right w:w="15" w:type="dxa"/>
            </w:tcMar>
            <w:vAlign w:val="center"/>
            <w:hideMark/>
          </w:tcPr>
          <w:p w14:paraId="59048BDE" w14:textId="77777777" w:rsidR="008873E5" w:rsidRDefault="008873E5" w:rsidP="008873E5">
            <w:pPr>
              <w:keepNext/>
              <w:keepLines/>
              <w:jc w:val="center"/>
            </w:pPr>
            <w:r>
              <w:t>42,000,000</w:t>
            </w:r>
          </w:p>
        </w:tc>
        <w:tc>
          <w:tcPr>
            <w:tcW w:w="1739" w:type="dxa"/>
            <w:tcBorders>
              <w:top w:val="single" w:sz="8" w:space="0" w:color="auto"/>
              <w:left w:val="nil"/>
              <w:bottom w:val="single" w:sz="12" w:space="0" w:color="auto"/>
              <w:right w:val="single" w:sz="8" w:space="0" w:color="auto"/>
            </w:tcBorders>
            <w:shd w:val="clear" w:color="auto" w:fill="auto"/>
            <w:tcMar>
              <w:top w:w="15" w:type="dxa"/>
              <w:left w:w="15" w:type="dxa"/>
              <w:bottom w:w="0" w:type="dxa"/>
              <w:right w:w="15" w:type="dxa"/>
            </w:tcMar>
            <w:vAlign w:val="center"/>
            <w:hideMark/>
          </w:tcPr>
          <w:p w14:paraId="1E76A5E2" w14:textId="77777777" w:rsidR="008873E5" w:rsidRDefault="008873E5" w:rsidP="008873E5">
            <w:pPr>
              <w:keepNext/>
              <w:keepLines/>
              <w:jc w:val="center"/>
            </w:pPr>
            <w:r>
              <w:t>700,000</w:t>
            </w:r>
          </w:p>
        </w:tc>
        <w:tc>
          <w:tcPr>
            <w:tcW w:w="1513" w:type="dxa"/>
            <w:tcBorders>
              <w:top w:val="single" w:sz="8" w:space="0" w:color="auto"/>
              <w:left w:val="nil"/>
              <w:bottom w:val="single" w:sz="12" w:space="0" w:color="auto"/>
              <w:right w:val="single" w:sz="8" w:space="0" w:color="auto"/>
            </w:tcBorders>
            <w:shd w:val="clear" w:color="auto" w:fill="auto"/>
            <w:tcMar>
              <w:top w:w="15" w:type="dxa"/>
              <w:left w:w="15" w:type="dxa"/>
              <w:bottom w:w="0" w:type="dxa"/>
              <w:right w:w="15" w:type="dxa"/>
            </w:tcMar>
            <w:vAlign w:val="center"/>
            <w:hideMark/>
          </w:tcPr>
          <w:p w14:paraId="48C68799" w14:textId="77777777" w:rsidR="008873E5" w:rsidRDefault="008873E5" w:rsidP="008873E5">
            <w:pPr>
              <w:keepNext/>
              <w:keepLines/>
              <w:jc w:val="center"/>
            </w:pPr>
            <w:r>
              <w:t>$14.56</w:t>
            </w:r>
          </w:p>
        </w:tc>
        <w:tc>
          <w:tcPr>
            <w:tcW w:w="1397" w:type="dxa"/>
            <w:tcBorders>
              <w:top w:val="single" w:sz="8" w:space="0" w:color="auto"/>
              <w:left w:val="nil"/>
              <w:bottom w:val="single" w:sz="12" w:space="0" w:color="auto"/>
              <w:right w:val="single" w:sz="8" w:space="0" w:color="auto"/>
            </w:tcBorders>
            <w:shd w:val="clear" w:color="auto" w:fill="auto"/>
            <w:tcMar>
              <w:top w:w="15" w:type="dxa"/>
              <w:left w:w="15" w:type="dxa"/>
              <w:bottom w:w="0" w:type="dxa"/>
              <w:right w:w="15" w:type="dxa"/>
            </w:tcMar>
            <w:vAlign w:val="center"/>
            <w:hideMark/>
          </w:tcPr>
          <w:p w14:paraId="034CD0C7" w14:textId="77777777" w:rsidR="008873E5" w:rsidRDefault="008873E5" w:rsidP="008873E5">
            <w:pPr>
              <w:keepNext/>
              <w:keepLines/>
              <w:jc w:val="center"/>
            </w:pPr>
            <w:r>
              <w:t>$10,192,000</w:t>
            </w:r>
          </w:p>
        </w:tc>
      </w:tr>
      <w:tr w:rsidR="008873E5" w14:paraId="2C22FFA5" w14:textId="77777777" w:rsidTr="008873E5">
        <w:trPr>
          <w:trHeight w:val="351"/>
        </w:trPr>
        <w:tc>
          <w:tcPr>
            <w:tcW w:w="5427" w:type="dxa"/>
            <w:gridSpan w:val="3"/>
            <w:tcBorders>
              <w:top w:val="single" w:sz="12" w:space="0" w:color="auto"/>
              <w:left w:val="single" w:sz="8" w:space="0" w:color="auto"/>
              <w:bottom w:val="single" w:sz="8" w:space="0" w:color="auto"/>
              <w:right w:val="single" w:sz="8" w:space="0" w:color="000000"/>
            </w:tcBorders>
            <w:shd w:val="clear" w:color="auto" w:fill="auto"/>
            <w:tcMar>
              <w:top w:w="15" w:type="dxa"/>
              <w:left w:w="15" w:type="dxa"/>
              <w:bottom w:w="0" w:type="dxa"/>
              <w:right w:w="15" w:type="dxa"/>
            </w:tcMar>
            <w:hideMark/>
          </w:tcPr>
          <w:p w14:paraId="45066614" w14:textId="77777777" w:rsidR="008873E5" w:rsidRDefault="008873E5" w:rsidP="008873E5">
            <w:pPr>
              <w:keepNext/>
              <w:keepLines/>
              <w:rPr>
                <w:i/>
                <w:iCs/>
              </w:rPr>
            </w:pPr>
            <w:r>
              <w:rPr>
                <w:i/>
                <w:iCs/>
              </w:rPr>
              <w:t>Total for sales</w:t>
            </w:r>
          </w:p>
        </w:tc>
        <w:tc>
          <w:tcPr>
            <w:tcW w:w="1739" w:type="dxa"/>
            <w:tcBorders>
              <w:top w:val="single" w:sz="12" w:space="0" w:color="auto"/>
              <w:left w:val="nil"/>
              <w:bottom w:val="single" w:sz="8" w:space="0" w:color="auto"/>
              <w:right w:val="single" w:sz="8" w:space="0" w:color="auto"/>
            </w:tcBorders>
            <w:shd w:val="clear" w:color="auto" w:fill="auto"/>
            <w:tcMar>
              <w:top w:w="15" w:type="dxa"/>
              <w:left w:w="15" w:type="dxa"/>
              <w:bottom w:w="0" w:type="dxa"/>
              <w:right w:w="15" w:type="dxa"/>
            </w:tcMar>
            <w:hideMark/>
          </w:tcPr>
          <w:p w14:paraId="2186EA41" w14:textId="77777777" w:rsidR="008873E5" w:rsidRDefault="008873E5" w:rsidP="008873E5">
            <w:pPr>
              <w:keepNext/>
              <w:keepLines/>
              <w:jc w:val="center"/>
              <w:rPr>
                <w:i/>
                <w:iCs/>
              </w:rPr>
            </w:pPr>
            <w:r>
              <w:rPr>
                <w:i/>
                <w:iCs/>
              </w:rPr>
              <w:t>1,516,133</w:t>
            </w:r>
          </w:p>
        </w:tc>
        <w:tc>
          <w:tcPr>
            <w:tcW w:w="1513" w:type="dxa"/>
            <w:tcBorders>
              <w:top w:val="single" w:sz="12" w:space="0" w:color="auto"/>
              <w:left w:val="nil"/>
              <w:bottom w:val="single" w:sz="8" w:space="0" w:color="auto"/>
              <w:right w:val="single" w:sz="8" w:space="0" w:color="auto"/>
            </w:tcBorders>
            <w:shd w:val="clear" w:color="auto" w:fill="auto"/>
            <w:tcMar>
              <w:top w:w="15" w:type="dxa"/>
              <w:left w:w="15" w:type="dxa"/>
              <w:bottom w:w="0" w:type="dxa"/>
              <w:right w:w="15" w:type="dxa"/>
            </w:tcMar>
            <w:hideMark/>
          </w:tcPr>
          <w:p w14:paraId="4FD5830C" w14:textId="77777777" w:rsidR="008873E5" w:rsidRDefault="008873E5" w:rsidP="008873E5">
            <w:pPr>
              <w:keepNext/>
              <w:keepLines/>
              <w:jc w:val="center"/>
              <w:rPr>
                <w:i/>
                <w:iCs/>
              </w:rPr>
            </w:pPr>
          </w:p>
        </w:tc>
        <w:tc>
          <w:tcPr>
            <w:tcW w:w="1397" w:type="dxa"/>
            <w:tcBorders>
              <w:top w:val="single" w:sz="12" w:space="0" w:color="auto"/>
              <w:left w:val="nil"/>
              <w:bottom w:val="single" w:sz="8" w:space="0" w:color="auto"/>
              <w:right w:val="single" w:sz="8" w:space="0" w:color="auto"/>
            </w:tcBorders>
            <w:shd w:val="clear" w:color="auto" w:fill="auto"/>
            <w:tcMar>
              <w:top w:w="15" w:type="dxa"/>
              <w:left w:w="15" w:type="dxa"/>
              <w:bottom w:w="0" w:type="dxa"/>
              <w:right w:w="15" w:type="dxa"/>
            </w:tcMar>
            <w:hideMark/>
          </w:tcPr>
          <w:p w14:paraId="4D114F7B" w14:textId="77777777" w:rsidR="008873E5" w:rsidRDefault="008873E5" w:rsidP="008873E5">
            <w:pPr>
              <w:keepNext/>
              <w:keepLines/>
              <w:jc w:val="center"/>
              <w:rPr>
                <w:i/>
                <w:iCs/>
              </w:rPr>
            </w:pPr>
            <w:r>
              <w:rPr>
                <w:i/>
                <w:iCs/>
              </w:rPr>
              <w:t>$ 32,985,581</w:t>
            </w:r>
          </w:p>
        </w:tc>
      </w:tr>
      <w:tr w:rsidR="008873E5" w14:paraId="738197E9" w14:textId="77777777" w:rsidTr="008873E5">
        <w:trPr>
          <w:trHeight w:val="335"/>
        </w:trPr>
        <w:tc>
          <w:tcPr>
            <w:tcW w:w="5427" w:type="dxa"/>
            <w:gridSpan w:val="3"/>
            <w:tcBorders>
              <w:top w:val="single" w:sz="8" w:space="0" w:color="auto"/>
              <w:left w:val="single" w:sz="8" w:space="0" w:color="auto"/>
              <w:bottom w:val="single" w:sz="8" w:space="0" w:color="auto"/>
              <w:right w:val="single" w:sz="8" w:space="0" w:color="000000"/>
            </w:tcBorders>
            <w:shd w:val="clear" w:color="auto" w:fill="auto"/>
            <w:tcMar>
              <w:top w:w="15" w:type="dxa"/>
              <w:left w:w="15" w:type="dxa"/>
              <w:bottom w:w="0" w:type="dxa"/>
              <w:right w:w="15" w:type="dxa"/>
            </w:tcMar>
            <w:hideMark/>
          </w:tcPr>
          <w:p w14:paraId="55B62E3D" w14:textId="77777777" w:rsidR="008873E5" w:rsidRDefault="008873E5" w:rsidP="008873E5">
            <w:pPr>
              <w:keepNext/>
              <w:keepLines/>
              <w:rPr>
                <w:i/>
                <w:iCs/>
              </w:rPr>
            </w:pPr>
            <w:r>
              <w:rPr>
                <w:i/>
                <w:iCs/>
              </w:rPr>
              <w:t>Total for rentals</w:t>
            </w:r>
          </w:p>
        </w:tc>
        <w:tc>
          <w:tcPr>
            <w:tcW w:w="1739"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4918B712" w14:textId="77777777" w:rsidR="008873E5" w:rsidRDefault="008873E5" w:rsidP="008873E5">
            <w:pPr>
              <w:keepNext/>
              <w:keepLines/>
              <w:jc w:val="center"/>
              <w:rPr>
                <w:i/>
                <w:iCs/>
              </w:rPr>
            </w:pPr>
            <w:r>
              <w:rPr>
                <w:i/>
                <w:iCs/>
              </w:rPr>
              <w:t>2,016,000</w:t>
            </w:r>
          </w:p>
        </w:tc>
        <w:tc>
          <w:tcPr>
            <w:tcW w:w="1513"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5434105E" w14:textId="77777777" w:rsidR="008873E5" w:rsidRDefault="008873E5" w:rsidP="008873E5">
            <w:pPr>
              <w:keepNext/>
              <w:keepLines/>
              <w:jc w:val="center"/>
              <w:rPr>
                <w:i/>
                <w:iCs/>
              </w:rPr>
            </w:pPr>
          </w:p>
        </w:tc>
        <w:tc>
          <w:tcPr>
            <w:tcW w:w="1397"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6C64D663" w14:textId="77777777" w:rsidR="008873E5" w:rsidRDefault="008873E5" w:rsidP="008873E5">
            <w:pPr>
              <w:keepNext/>
              <w:keepLines/>
              <w:jc w:val="center"/>
              <w:rPr>
                <w:i/>
                <w:iCs/>
              </w:rPr>
            </w:pPr>
            <w:r>
              <w:rPr>
                <w:i/>
                <w:iCs/>
              </w:rPr>
              <w:t>$ 37,077,600</w:t>
            </w:r>
          </w:p>
        </w:tc>
      </w:tr>
      <w:tr w:rsidR="008873E5" w14:paraId="4341EDB5" w14:textId="77777777" w:rsidTr="008873E5">
        <w:trPr>
          <w:trHeight w:val="335"/>
        </w:trPr>
        <w:tc>
          <w:tcPr>
            <w:tcW w:w="5427" w:type="dxa"/>
            <w:gridSpan w:val="3"/>
            <w:tcBorders>
              <w:top w:val="single" w:sz="8" w:space="0" w:color="auto"/>
              <w:left w:val="single" w:sz="8" w:space="0" w:color="auto"/>
              <w:bottom w:val="single" w:sz="8" w:space="0" w:color="auto"/>
              <w:right w:val="single" w:sz="8" w:space="0" w:color="000000"/>
            </w:tcBorders>
            <w:shd w:val="clear" w:color="auto" w:fill="auto"/>
            <w:tcMar>
              <w:top w:w="15" w:type="dxa"/>
              <w:left w:w="15" w:type="dxa"/>
              <w:bottom w:w="0" w:type="dxa"/>
              <w:right w:w="15" w:type="dxa"/>
            </w:tcMar>
            <w:hideMark/>
          </w:tcPr>
          <w:p w14:paraId="4DADC0E7" w14:textId="77777777" w:rsidR="008873E5" w:rsidRDefault="008873E5" w:rsidP="008873E5">
            <w:pPr>
              <w:keepNext/>
              <w:keepLines/>
              <w:rPr>
                <w:b/>
                <w:bCs/>
                <w:i/>
                <w:iCs/>
              </w:rPr>
            </w:pPr>
            <w:r>
              <w:rPr>
                <w:b/>
                <w:bCs/>
                <w:i/>
                <w:iCs/>
              </w:rPr>
              <w:t>Grand Total</w:t>
            </w:r>
          </w:p>
        </w:tc>
        <w:tc>
          <w:tcPr>
            <w:tcW w:w="1739"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1DCE301E" w14:textId="77777777" w:rsidR="008873E5" w:rsidRDefault="008873E5" w:rsidP="008873E5">
            <w:pPr>
              <w:keepNext/>
              <w:keepLines/>
              <w:jc w:val="center"/>
              <w:rPr>
                <w:b/>
                <w:bCs/>
                <w:i/>
                <w:iCs/>
              </w:rPr>
            </w:pPr>
            <w:r>
              <w:rPr>
                <w:b/>
                <w:bCs/>
                <w:i/>
                <w:iCs/>
              </w:rPr>
              <w:t>3,532,133</w:t>
            </w:r>
          </w:p>
        </w:tc>
        <w:tc>
          <w:tcPr>
            <w:tcW w:w="1513"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0A18AC58" w14:textId="77777777" w:rsidR="008873E5" w:rsidRDefault="008873E5" w:rsidP="008873E5">
            <w:pPr>
              <w:keepNext/>
              <w:keepLines/>
              <w:jc w:val="center"/>
              <w:rPr>
                <w:b/>
                <w:bCs/>
                <w:i/>
                <w:iCs/>
              </w:rPr>
            </w:pPr>
          </w:p>
        </w:tc>
        <w:tc>
          <w:tcPr>
            <w:tcW w:w="1397"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6F985D58" w14:textId="77777777" w:rsidR="008873E5" w:rsidRDefault="008873E5" w:rsidP="008873E5">
            <w:pPr>
              <w:keepNext/>
              <w:keepLines/>
              <w:jc w:val="center"/>
              <w:rPr>
                <w:b/>
                <w:bCs/>
                <w:i/>
                <w:iCs/>
              </w:rPr>
            </w:pPr>
            <w:r>
              <w:rPr>
                <w:b/>
                <w:bCs/>
                <w:i/>
                <w:iCs/>
              </w:rPr>
              <w:t>$ 70,063,181</w:t>
            </w:r>
          </w:p>
        </w:tc>
      </w:tr>
    </w:tbl>
    <w:p w14:paraId="53491298" w14:textId="77777777" w:rsidR="008873E5" w:rsidRDefault="008873E5" w:rsidP="008873E5">
      <w:pPr>
        <w:keepNext/>
        <w:keepLines/>
        <w:widowControl/>
        <w:ind w:left="450"/>
        <w:rPr>
          <w:sz w:val="18"/>
          <w:szCs w:val="18"/>
        </w:rPr>
      </w:pPr>
      <w:r w:rsidRPr="007B7147">
        <w:rPr>
          <w:b/>
          <w:vertAlign w:val="superscript"/>
        </w:rPr>
        <w:t xml:space="preserve"> a</w:t>
      </w:r>
      <w:r>
        <w:rPr>
          <w:b/>
        </w:rPr>
        <w:t xml:space="preserve"> </w:t>
      </w:r>
      <w:r>
        <w:rPr>
          <w:sz w:val="18"/>
          <w:szCs w:val="18"/>
        </w:rPr>
        <w:t>Sales disclosure burden</w:t>
      </w:r>
      <w:r w:rsidRPr="007B7147">
        <w:rPr>
          <w:sz w:val="18"/>
          <w:szCs w:val="18"/>
        </w:rPr>
        <w:t xml:space="preserve"> based on an estimated </w:t>
      </w:r>
      <w:r>
        <w:rPr>
          <w:sz w:val="18"/>
          <w:szCs w:val="18"/>
        </w:rPr>
        <w:t>2,740,000</w:t>
      </w:r>
      <w:r w:rsidRPr="007B7147">
        <w:rPr>
          <w:sz w:val="18"/>
          <w:szCs w:val="18"/>
        </w:rPr>
        <w:t xml:space="preserve"> target housing unit sales per year</w:t>
      </w:r>
    </w:p>
    <w:p w14:paraId="355B22E4" w14:textId="77777777" w:rsidR="008873E5" w:rsidRPr="007B7147" w:rsidRDefault="008873E5" w:rsidP="008873E5">
      <w:pPr>
        <w:keepNext/>
        <w:keepLines/>
        <w:widowControl/>
        <w:ind w:left="450"/>
        <w:rPr>
          <w:b/>
        </w:rPr>
      </w:pPr>
      <w:r w:rsidRPr="007B7147">
        <w:rPr>
          <w:b/>
          <w:vertAlign w:val="superscript"/>
        </w:rPr>
        <w:t>b</w:t>
      </w:r>
      <w:r>
        <w:rPr>
          <w:b/>
        </w:rPr>
        <w:t xml:space="preserve"> </w:t>
      </w:r>
      <w:r>
        <w:rPr>
          <w:sz w:val="18"/>
          <w:szCs w:val="18"/>
        </w:rPr>
        <w:t>Rentals disclosure burden</w:t>
      </w:r>
      <w:r w:rsidRPr="007B7147">
        <w:rPr>
          <w:sz w:val="18"/>
          <w:szCs w:val="18"/>
        </w:rPr>
        <w:t xml:space="preserve"> based on an estimated </w:t>
      </w:r>
      <w:r>
        <w:rPr>
          <w:sz w:val="18"/>
          <w:szCs w:val="18"/>
        </w:rPr>
        <w:t>8,400,000</w:t>
      </w:r>
      <w:r w:rsidRPr="007B7147">
        <w:rPr>
          <w:sz w:val="18"/>
          <w:szCs w:val="18"/>
        </w:rPr>
        <w:t xml:space="preserve"> target housing unit rentals per year</w:t>
      </w:r>
    </w:p>
    <w:p w14:paraId="04565E39" w14:textId="77777777" w:rsidR="008873E5" w:rsidRDefault="008873E5" w:rsidP="008873E5">
      <w:pPr>
        <w:keepNext/>
        <w:keepLines/>
        <w:widowControl/>
      </w:pPr>
    </w:p>
    <w:p w14:paraId="43CA8E50" w14:textId="235B41FB" w:rsidR="00743B77" w:rsidRDefault="008873E5" w:rsidP="00743B77">
      <w:pPr>
        <w:keepLines/>
        <w:ind w:firstLine="720"/>
      </w:pPr>
      <w:r w:rsidRPr="00932DFB">
        <w:t>The annual individual record-keeping burden for both sales and rental agents is based on the annual number of sales and rental transactions handled by agents, the estimated amount of time required, per event, to comply with the record</w:t>
      </w:r>
      <w:r>
        <w:t>-</w:t>
      </w:r>
      <w:r w:rsidRPr="00932DFB">
        <w:t>keeping requirement, and the total number of respondents</w:t>
      </w:r>
      <w:r>
        <w:t xml:space="preserve"> (Table 6.9)</w:t>
      </w:r>
      <w:r w:rsidRPr="00932DFB">
        <w:t>.</w:t>
      </w:r>
    </w:p>
    <w:p w14:paraId="7EFEFF0A" w14:textId="77777777" w:rsidR="00743B77" w:rsidRDefault="00743B77" w:rsidP="00743B77">
      <w:pPr>
        <w:keepLines/>
        <w:ind w:firstLine="720"/>
      </w:pPr>
    </w:p>
    <w:p w14:paraId="5CF9CBB9" w14:textId="417D9164" w:rsidR="008873E5" w:rsidRPr="00370B04" w:rsidRDefault="008873E5" w:rsidP="008873E5">
      <w:pPr>
        <w:keepNext/>
        <w:keepLines/>
        <w:widowControl/>
        <w:jc w:val="center"/>
        <w:outlineLvl w:val="0"/>
        <w:rPr>
          <w:b/>
        </w:rPr>
      </w:pPr>
      <w:r w:rsidRPr="00370B04">
        <w:rPr>
          <w:b/>
        </w:rPr>
        <w:t>Table 6.</w:t>
      </w:r>
      <w:r>
        <w:rPr>
          <w:b/>
        </w:rPr>
        <w:t>9</w:t>
      </w:r>
      <w:r w:rsidRPr="00370B04">
        <w:rPr>
          <w:b/>
        </w:rPr>
        <w:t xml:space="preserve">: </w:t>
      </w:r>
      <w:r>
        <w:rPr>
          <w:b/>
        </w:rPr>
        <w:t xml:space="preserve">Total </w:t>
      </w:r>
      <w:r w:rsidRPr="00370B04">
        <w:rPr>
          <w:b/>
        </w:rPr>
        <w:t>Record</w:t>
      </w:r>
      <w:r>
        <w:rPr>
          <w:b/>
        </w:rPr>
        <w:t>-</w:t>
      </w:r>
      <w:r w:rsidRPr="00370B04">
        <w:rPr>
          <w:b/>
        </w:rPr>
        <w:t>Keeping Burden and Cost</w:t>
      </w:r>
    </w:p>
    <w:tbl>
      <w:tblPr>
        <w:tblW w:w="10230" w:type="dxa"/>
        <w:tblInd w:w="93" w:type="dxa"/>
        <w:tblLook w:val="04A0" w:firstRow="1" w:lastRow="0" w:firstColumn="1" w:lastColumn="0" w:noHBand="0" w:noVBand="1"/>
      </w:tblPr>
      <w:tblGrid>
        <w:gridCol w:w="2895"/>
        <w:gridCol w:w="1800"/>
        <w:gridCol w:w="1350"/>
        <w:gridCol w:w="1512"/>
        <w:gridCol w:w="1254"/>
        <w:gridCol w:w="1419"/>
      </w:tblGrid>
      <w:tr w:rsidR="008873E5" w:rsidRPr="00ED0D9F" w14:paraId="3688CC66" w14:textId="77777777" w:rsidTr="008873E5">
        <w:trPr>
          <w:trHeight w:val="592"/>
        </w:trPr>
        <w:tc>
          <w:tcPr>
            <w:tcW w:w="2895" w:type="dxa"/>
            <w:tcBorders>
              <w:top w:val="single" w:sz="8" w:space="0" w:color="auto"/>
              <w:left w:val="single" w:sz="8" w:space="0" w:color="auto"/>
              <w:bottom w:val="double" w:sz="6" w:space="0" w:color="auto"/>
              <w:right w:val="single" w:sz="8" w:space="0" w:color="auto"/>
            </w:tcBorders>
            <w:shd w:val="clear" w:color="auto" w:fill="auto"/>
            <w:hideMark/>
          </w:tcPr>
          <w:p w14:paraId="61D3830B" w14:textId="77777777" w:rsidR="008873E5" w:rsidRPr="00ED0D9F" w:rsidRDefault="008873E5" w:rsidP="008873E5">
            <w:pPr>
              <w:widowControl/>
              <w:autoSpaceDE/>
              <w:autoSpaceDN/>
              <w:adjustRightInd/>
              <w:jc w:val="center"/>
              <w:rPr>
                <w:b/>
                <w:bCs/>
              </w:rPr>
            </w:pPr>
            <w:r w:rsidRPr="00ED0D9F">
              <w:rPr>
                <w:b/>
                <w:bCs/>
              </w:rPr>
              <w:t>Respondent Classification</w:t>
            </w:r>
          </w:p>
        </w:tc>
        <w:tc>
          <w:tcPr>
            <w:tcW w:w="1800" w:type="dxa"/>
            <w:tcBorders>
              <w:top w:val="single" w:sz="8" w:space="0" w:color="auto"/>
              <w:left w:val="nil"/>
              <w:bottom w:val="double" w:sz="6" w:space="0" w:color="auto"/>
              <w:right w:val="single" w:sz="8" w:space="0" w:color="auto"/>
            </w:tcBorders>
            <w:shd w:val="clear" w:color="auto" w:fill="auto"/>
            <w:hideMark/>
          </w:tcPr>
          <w:p w14:paraId="0A572107" w14:textId="77777777" w:rsidR="008873E5" w:rsidRPr="00ED0D9F" w:rsidRDefault="008873E5" w:rsidP="008873E5">
            <w:pPr>
              <w:widowControl/>
              <w:autoSpaceDE/>
              <w:autoSpaceDN/>
              <w:adjustRightInd/>
              <w:jc w:val="center"/>
              <w:rPr>
                <w:b/>
                <w:bCs/>
              </w:rPr>
            </w:pPr>
            <w:r w:rsidRPr="00ED0D9F">
              <w:rPr>
                <w:b/>
                <w:bCs/>
              </w:rPr>
              <w:t>Total Records</w:t>
            </w:r>
          </w:p>
        </w:tc>
        <w:tc>
          <w:tcPr>
            <w:tcW w:w="1350" w:type="dxa"/>
            <w:tcBorders>
              <w:top w:val="single" w:sz="8" w:space="0" w:color="auto"/>
              <w:left w:val="nil"/>
              <w:bottom w:val="double" w:sz="6" w:space="0" w:color="auto"/>
              <w:right w:val="single" w:sz="8" w:space="0" w:color="auto"/>
            </w:tcBorders>
            <w:shd w:val="clear" w:color="auto" w:fill="auto"/>
            <w:hideMark/>
          </w:tcPr>
          <w:p w14:paraId="4B9ACFD3" w14:textId="77777777" w:rsidR="008873E5" w:rsidRPr="00ED0D9F" w:rsidRDefault="008873E5" w:rsidP="008873E5">
            <w:pPr>
              <w:widowControl/>
              <w:autoSpaceDE/>
              <w:autoSpaceDN/>
              <w:adjustRightInd/>
              <w:jc w:val="center"/>
              <w:rPr>
                <w:b/>
                <w:bCs/>
              </w:rPr>
            </w:pPr>
            <w:r w:rsidRPr="00ED0D9F">
              <w:rPr>
                <w:b/>
                <w:bCs/>
              </w:rPr>
              <w:t>Hours Per Record</w:t>
            </w:r>
          </w:p>
        </w:tc>
        <w:tc>
          <w:tcPr>
            <w:tcW w:w="1512" w:type="dxa"/>
            <w:tcBorders>
              <w:top w:val="single" w:sz="8" w:space="0" w:color="auto"/>
              <w:left w:val="nil"/>
              <w:bottom w:val="double" w:sz="6" w:space="0" w:color="auto"/>
              <w:right w:val="single" w:sz="8" w:space="0" w:color="auto"/>
            </w:tcBorders>
            <w:shd w:val="clear" w:color="auto" w:fill="auto"/>
            <w:hideMark/>
          </w:tcPr>
          <w:p w14:paraId="0D23BA08" w14:textId="77777777" w:rsidR="008873E5" w:rsidRPr="00ED0D9F" w:rsidRDefault="008873E5" w:rsidP="008873E5">
            <w:pPr>
              <w:widowControl/>
              <w:autoSpaceDE/>
              <w:autoSpaceDN/>
              <w:adjustRightInd/>
              <w:jc w:val="center"/>
              <w:rPr>
                <w:b/>
                <w:bCs/>
              </w:rPr>
            </w:pPr>
            <w:r w:rsidRPr="00ED0D9F">
              <w:rPr>
                <w:b/>
                <w:bCs/>
              </w:rPr>
              <w:t>Total Hours</w:t>
            </w:r>
          </w:p>
        </w:tc>
        <w:tc>
          <w:tcPr>
            <w:tcW w:w="1254" w:type="dxa"/>
            <w:tcBorders>
              <w:top w:val="single" w:sz="8" w:space="0" w:color="auto"/>
              <w:left w:val="nil"/>
              <w:bottom w:val="double" w:sz="6" w:space="0" w:color="auto"/>
              <w:right w:val="single" w:sz="8" w:space="0" w:color="auto"/>
            </w:tcBorders>
            <w:shd w:val="clear" w:color="auto" w:fill="auto"/>
            <w:hideMark/>
          </w:tcPr>
          <w:p w14:paraId="2EA4795C" w14:textId="77777777" w:rsidR="008873E5" w:rsidRPr="00ED0D9F" w:rsidRDefault="008873E5" w:rsidP="008873E5">
            <w:pPr>
              <w:widowControl/>
              <w:autoSpaceDE/>
              <w:autoSpaceDN/>
              <w:adjustRightInd/>
              <w:jc w:val="center"/>
              <w:rPr>
                <w:b/>
                <w:bCs/>
              </w:rPr>
            </w:pPr>
            <w:r w:rsidRPr="00ED0D9F">
              <w:rPr>
                <w:b/>
                <w:bCs/>
              </w:rPr>
              <w:t>Hourly Cost</w:t>
            </w:r>
          </w:p>
        </w:tc>
        <w:tc>
          <w:tcPr>
            <w:tcW w:w="1419" w:type="dxa"/>
            <w:tcBorders>
              <w:top w:val="single" w:sz="8" w:space="0" w:color="auto"/>
              <w:left w:val="nil"/>
              <w:bottom w:val="double" w:sz="6" w:space="0" w:color="auto"/>
              <w:right w:val="single" w:sz="8" w:space="0" w:color="auto"/>
            </w:tcBorders>
            <w:shd w:val="clear" w:color="auto" w:fill="auto"/>
            <w:hideMark/>
          </w:tcPr>
          <w:p w14:paraId="76D07797" w14:textId="77777777" w:rsidR="008873E5" w:rsidRPr="00ED0D9F" w:rsidRDefault="008873E5" w:rsidP="008873E5">
            <w:pPr>
              <w:widowControl/>
              <w:autoSpaceDE/>
              <w:autoSpaceDN/>
              <w:adjustRightInd/>
              <w:jc w:val="center"/>
              <w:rPr>
                <w:b/>
                <w:bCs/>
              </w:rPr>
            </w:pPr>
            <w:r w:rsidRPr="00ED0D9F">
              <w:rPr>
                <w:b/>
                <w:bCs/>
              </w:rPr>
              <w:t>Total Cost</w:t>
            </w:r>
          </w:p>
        </w:tc>
      </w:tr>
      <w:tr w:rsidR="008873E5" w:rsidRPr="00ED0D9F" w14:paraId="2BF02F05" w14:textId="77777777" w:rsidTr="008873E5">
        <w:trPr>
          <w:trHeight w:val="317"/>
        </w:trPr>
        <w:tc>
          <w:tcPr>
            <w:tcW w:w="2895" w:type="dxa"/>
            <w:tcBorders>
              <w:top w:val="nil"/>
              <w:left w:val="single" w:sz="8" w:space="0" w:color="auto"/>
              <w:bottom w:val="single" w:sz="8" w:space="0" w:color="auto"/>
              <w:right w:val="single" w:sz="8" w:space="0" w:color="auto"/>
            </w:tcBorders>
            <w:shd w:val="clear" w:color="auto" w:fill="auto"/>
            <w:hideMark/>
          </w:tcPr>
          <w:p w14:paraId="3916384D" w14:textId="77777777" w:rsidR="008873E5" w:rsidRPr="00ED0D9F" w:rsidRDefault="008873E5" w:rsidP="008873E5">
            <w:pPr>
              <w:widowControl/>
              <w:autoSpaceDE/>
              <w:autoSpaceDN/>
              <w:adjustRightInd/>
            </w:pPr>
            <w:r w:rsidRPr="00ED0D9F">
              <w:t>Sellers</w:t>
            </w:r>
          </w:p>
        </w:tc>
        <w:tc>
          <w:tcPr>
            <w:tcW w:w="1800" w:type="dxa"/>
            <w:tcBorders>
              <w:top w:val="nil"/>
              <w:left w:val="nil"/>
              <w:bottom w:val="single" w:sz="8" w:space="0" w:color="auto"/>
              <w:right w:val="single" w:sz="8" w:space="0" w:color="auto"/>
            </w:tcBorders>
            <w:shd w:val="clear" w:color="auto" w:fill="auto"/>
            <w:hideMark/>
          </w:tcPr>
          <w:p w14:paraId="247AB43F" w14:textId="77777777" w:rsidR="008873E5" w:rsidRPr="00ED0D9F" w:rsidRDefault="008873E5" w:rsidP="008873E5">
            <w:pPr>
              <w:widowControl/>
              <w:autoSpaceDE/>
              <w:autoSpaceDN/>
              <w:adjustRightInd/>
              <w:jc w:val="center"/>
            </w:pPr>
            <w:r w:rsidRPr="00ED0D9F">
              <w:t>2,740,000</w:t>
            </w:r>
          </w:p>
        </w:tc>
        <w:tc>
          <w:tcPr>
            <w:tcW w:w="1350" w:type="dxa"/>
            <w:tcBorders>
              <w:top w:val="nil"/>
              <w:left w:val="nil"/>
              <w:bottom w:val="single" w:sz="8" w:space="0" w:color="auto"/>
              <w:right w:val="single" w:sz="8" w:space="0" w:color="auto"/>
            </w:tcBorders>
            <w:shd w:val="clear" w:color="auto" w:fill="auto"/>
            <w:hideMark/>
          </w:tcPr>
          <w:p w14:paraId="1261994D" w14:textId="77777777" w:rsidR="008873E5" w:rsidRPr="00ED0D9F" w:rsidRDefault="008873E5" w:rsidP="008873E5">
            <w:pPr>
              <w:widowControl/>
              <w:autoSpaceDE/>
              <w:autoSpaceDN/>
              <w:adjustRightInd/>
              <w:jc w:val="center"/>
            </w:pPr>
            <w:r w:rsidRPr="00ED0D9F">
              <w:t>0.0083</w:t>
            </w:r>
          </w:p>
        </w:tc>
        <w:tc>
          <w:tcPr>
            <w:tcW w:w="1512" w:type="dxa"/>
            <w:tcBorders>
              <w:top w:val="nil"/>
              <w:left w:val="nil"/>
              <w:bottom w:val="single" w:sz="8" w:space="0" w:color="auto"/>
              <w:right w:val="single" w:sz="8" w:space="0" w:color="auto"/>
            </w:tcBorders>
            <w:shd w:val="clear" w:color="auto" w:fill="auto"/>
            <w:hideMark/>
          </w:tcPr>
          <w:p w14:paraId="4542CC3B" w14:textId="77777777" w:rsidR="008873E5" w:rsidRPr="00ED0D9F" w:rsidRDefault="008873E5" w:rsidP="008873E5">
            <w:pPr>
              <w:widowControl/>
              <w:autoSpaceDE/>
              <w:autoSpaceDN/>
              <w:adjustRightInd/>
              <w:jc w:val="center"/>
            </w:pPr>
            <w:r w:rsidRPr="00ED0D9F">
              <w:t>22,742</w:t>
            </w:r>
          </w:p>
        </w:tc>
        <w:tc>
          <w:tcPr>
            <w:tcW w:w="1254" w:type="dxa"/>
            <w:tcBorders>
              <w:top w:val="nil"/>
              <w:left w:val="nil"/>
              <w:bottom w:val="single" w:sz="8" w:space="0" w:color="auto"/>
              <w:right w:val="single" w:sz="8" w:space="0" w:color="auto"/>
            </w:tcBorders>
            <w:shd w:val="clear" w:color="auto" w:fill="auto"/>
            <w:hideMark/>
          </w:tcPr>
          <w:p w14:paraId="2EA1C22F" w14:textId="77777777" w:rsidR="008873E5" w:rsidRPr="00ED0D9F" w:rsidRDefault="008873E5" w:rsidP="008873E5">
            <w:pPr>
              <w:widowControl/>
              <w:autoSpaceDE/>
              <w:autoSpaceDN/>
              <w:adjustRightInd/>
              <w:jc w:val="center"/>
            </w:pPr>
            <w:r w:rsidRPr="00ED0D9F">
              <w:t xml:space="preserve">$14.56 </w:t>
            </w:r>
          </w:p>
        </w:tc>
        <w:tc>
          <w:tcPr>
            <w:tcW w:w="1419" w:type="dxa"/>
            <w:tcBorders>
              <w:top w:val="nil"/>
              <w:left w:val="nil"/>
              <w:bottom w:val="single" w:sz="8" w:space="0" w:color="auto"/>
              <w:right w:val="single" w:sz="8" w:space="0" w:color="auto"/>
            </w:tcBorders>
            <w:shd w:val="clear" w:color="auto" w:fill="auto"/>
            <w:hideMark/>
          </w:tcPr>
          <w:p w14:paraId="0EA35B3F" w14:textId="77777777" w:rsidR="008873E5" w:rsidRPr="00ED0D9F" w:rsidRDefault="008873E5" w:rsidP="008873E5">
            <w:pPr>
              <w:widowControl/>
              <w:autoSpaceDE/>
              <w:autoSpaceDN/>
              <w:adjustRightInd/>
              <w:jc w:val="center"/>
            </w:pPr>
            <w:r w:rsidRPr="00ED0D9F">
              <w:t xml:space="preserve">$331,124 </w:t>
            </w:r>
          </w:p>
        </w:tc>
      </w:tr>
      <w:tr w:rsidR="008873E5" w:rsidRPr="00ED0D9F" w14:paraId="2670E97F" w14:textId="77777777" w:rsidTr="008873E5">
        <w:trPr>
          <w:trHeight w:val="303"/>
        </w:trPr>
        <w:tc>
          <w:tcPr>
            <w:tcW w:w="2895" w:type="dxa"/>
            <w:tcBorders>
              <w:top w:val="nil"/>
              <w:left w:val="single" w:sz="8" w:space="0" w:color="auto"/>
              <w:bottom w:val="single" w:sz="8" w:space="0" w:color="auto"/>
              <w:right w:val="single" w:sz="8" w:space="0" w:color="auto"/>
            </w:tcBorders>
            <w:shd w:val="clear" w:color="auto" w:fill="auto"/>
            <w:hideMark/>
          </w:tcPr>
          <w:p w14:paraId="38488FF5" w14:textId="77777777" w:rsidR="008873E5" w:rsidRPr="00ED0D9F" w:rsidRDefault="008873E5" w:rsidP="008873E5">
            <w:pPr>
              <w:widowControl/>
              <w:autoSpaceDE/>
              <w:autoSpaceDN/>
              <w:adjustRightInd/>
            </w:pPr>
            <w:r w:rsidRPr="00ED0D9F">
              <w:t>Agents for sellers</w:t>
            </w:r>
          </w:p>
        </w:tc>
        <w:tc>
          <w:tcPr>
            <w:tcW w:w="1800" w:type="dxa"/>
            <w:tcBorders>
              <w:top w:val="nil"/>
              <w:left w:val="nil"/>
              <w:bottom w:val="single" w:sz="8" w:space="0" w:color="auto"/>
              <w:right w:val="single" w:sz="8" w:space="0" w:color="auto"/>
            </w:tcBorders>
            <w:shd w:val="clear" w:color="auto" w:fill="auto"/>
            <w:hideMark/>
          </w:tcPr>
          <w:p w14:paraId="52C78C3C" w14:textId="77777777" w:rsidR="008873E5" w:rsidRPr="00ED0D9F" w:rsidRDefault="008873E5" w:rsidP="008873E5">
            <w:pPr>
              <w:widowControl/>
              <w:autoSpaceDE/>
              <w:autoSpaceDN/>
              <w:adjustRightInd/>
              <w:jc w:val="center"/>
            </w:pPr>
            <w:r w:rsidRPr="00ED0D9F">
              <w:t>2,411,200</w:t>
            </w:r>
          </w:p>
        </w:tc>
        <w:tc>
          <w:tcPr>
            <w:tcW w:w="1350" w:type="dxa"/>
            <w:tcBorders>
              <w:top w:val="nil"/>
              <w:left w:val="nil"/>
              <w:bottom w:val="single" w:sz="8" w:space="0" w:color="auto"/>
              <w:right w:val="single" w:sz="8" w:space="0" w:color="auto"/>
            </w:tcBorders>
            <w:shd w:val="clear" w:color="auto" w:fill="auto"/>
            <w:hideMark/>
          </w:tcPr>
          <w:p w14:paraId="4C5BB8A8" w14:textId="77777777" w:rsidR="008873E5" w:rsidRPr="00ED0D9F" w:rsidRDefault="008873E5" w:rsidP="008873E5">
            <w:pPr>
              <w:widowControl/>
              <w:autoSpaceDE/>
              <w:autoSpaceDN/>
              <w:adjustRightInd/>
              <w:jc w:val="center"/>
            </w:pPr>
            <w:r w:rsidRPr="00ED0D9F">
              <w:t>0.0083</w:t>
            </w:r>
          </w:p>
        </w:tc>
        <w:tc>
          <w:tcPr>
            <w:tcW w:w="1512" w:type="dxa"/>
            <w:tcBorders>
              <w:top w:val="nil"/>
              <w:left w:val="nil"/>
              <w:bottom w:val="single" w:sz="8" w:space="0" w:color="auto"/>
              <w:right w:val="single" w:sz="8" w:space="0" w:color="auto"/>
            </w:tcBorders>
            <w:shd w:val="clear" w:color="auto" w:fill="auto"/>
            <w:hideMark/>
          </w:tcPr>
          <w:p w14:paraId="75C7DD38" w14:textId="77777777" w:rsidR="008873E5" w:rsidRPr="00ED0D9F" w:rsidRDefault="008873E5" w:rsidP="008873E5">
            <w:pPr>
              <w:widowControl/>
              <w:autoSpaceDE/>
              <w:autoSpaceDN/>
              <w:adjustRightInd/>
              <w:jc w:val="center"/>
            </w:pPr>
            <w:r w:rsidRPr="00ED0D9F">
              <w:t>20,013</w:t>
            </w:r>
          </w:p>
        </w:tc>
        <w:tc>
          <w:tcPr>
            <w:tcW w:w="1254" w:type="dxa"/>
            <w:tcBorders>
              <w:top w:val="nil"/>
              <w:left w:val="nil"/>
              <w:bottom w:val="single" w:sz="8" w:space="0" w:color="auto"/>
              <w:right w:val="single" w:sz="8" w:space="0" w:color="auto"/>
            </w:tcBorders>
            <w:shd w:val="clear" w:color="auto" w:fill="auto"/>
            <w:hideMark/>
          </w:tcPr>
          <w:p w14:paraId="0F7EA588" w14:textId="77777777" w:rsidR="008873E5" w:rsidRPr="00ED0D9F" w:rsidRDefault="008873E5" w:rsidP="008873E5">
            <w:pPr>
              <w:widowControl/>
              <w:autoSpaceDE/>
              <w:autoSpaceDN/>
              <w:adjustRightInd/>
              <w:jc w:val="center"/>
            </w:pPr>
            <w:r w:rsidRPr="00ED0D9F">
              <w:t xml:space="preserve">$32.66 </w:t>
            </w:r>
          </w:p>
        </w:tc>
        <w:tc>
          <w:tcPr>
            <w:tcW w:w="1419" w:type="dxa"/>
            <w:tcBorders>
              <w:top w:val="nil"/>
              <w:left w:val="nil"/>
              <w:bottom w:val="single" w:sz="8" w:space="0" w:color="auto"/>
              <w:right w:val="single" w:sz="8" w:space="0" w:color="auto"/>
            </w:tcBorders>
            <w:shd w:val="clear" w:color="auto" w:fill="auto"/>
            <w:hideMark/>
          </w:tcPr>
          <w:p w14:paraId="08A1135F" w14:textId="77777777" w:rsidR="008873E5" w:rsidRPr="00ED0D9F" w:rsidRDefault="008873E5" w:rsidP="008873E5">
            <w:pPr>
              <w:widowControl/>
              <w:autoSpaceDE/>
              <w:autoSpaceDN/>
              <w:adjustRightInd/>
              <w:jc w:val="center"/>
            </w:pPr>
            <w:r w:rsidRPr="00ED0D9F">
              <w:t xml:space="preserve">$653,623 </w:t>
            </w:r>
          </w:p>
        </w:tc>
      </w:tr>
      <w:tr w:rsidR="008873E5" w:rsidRPr="00ED0D9F" w14:paraId="1FB68EF3" w14:textId="77777777" w:rsidTr="008873E5">
        <w:trPr>
          <w:trHeight w:val="303"/>
        </w:trPr>
        <w:tc>
          <w:tcPr>
            <w:tcW w:w="2895" w:type="dxa"/>
            <w:tcBorders>
              <w:top w:val="nil"/>
              <w:left w:val="single" w:sz="8" w:space="0" w:color="auto"/>
              <w:bottom w:val="single" w:sz="8" w:space="0" w:color="auto"/>
              <w:right w:val="single" w:sz="8" w:space="0" w:color="auto"/>
            </w:tcBorders>
            <w:shd w:val="clear" w:color="auto" w:fill="auto"/>
            <w:hideMark/>
          </w:tcPr>
          <w:p w14:paraId="54BA79A3" w14:textId="77777777" w:rsidR="008873E5" w:rsidRPr="00ED0D9F" w:rsidRDefault="008873E5" w:rsidP="008873E5">
            <w:pPr>
              <w:widowControl/>
              <w:autoSpaceDE/>
              <w:autoSpaceDN/>
              <w:adjustRightInd/>
            </w:pPr>
            <w:r w:rsidRPr="00ED0D9F">
              <w:t>Owners/lessors</w:t>
            </w:r>
          </w:p>
        </w:tc>
        <w:tc>
          <w:tcPr>
            <w:tcW w:w="1800" w:type="dxa"/>
            <w:tcBorders>
              <w:top w:val="nil"/>
              <w:left w:val="nil"/>
              <w:bottom w:val="single" w:sz="8" w:space="0" w:color="auto"/>
              <w:right w:val="single" w:sz="8" w:space="0" w:color="auto"/>
            </w:tcBorders>
            <w:shd w:val="clear" w:color="auto" w:fill="auto"/>
            <w:hideMark/>
          </w:tcPr>
          <w:p w14:paraId="10D94D84" w14:textId="77777777" w:rsidR="008873E5" w:rsidRPr="00ED0D9F" w:rsidRDefault="008873E5" w:rsidP="008873E5">
            <w:pPr>
              <w:widowControl/>
              <w:autoSpaceDE/>
              <w:autoSpaceDN/>
              <w:adjustRightInd/>
              <w:jc w:val="center"/>
            </w:pPr>
            <w:r w:rsidRPr="00ED0D9F">
              <w:t>8,400,000</w:t>
            </w:r>
          </w:p>
        </w:tc>
        <w:tc>
          <w:tcPr>
            <w:tcW w:w="1350" w:type="dxa"/>
            <w:tcBorders>
              <w:top w:val="nil"/>
              <w:left w:val="nil"/>
              <w:bottom w:val="single" w:sz="8" w:space="0" w:color="auto"/>
              <w:right w:val="single" w:sz="8" w:space="0" w:color="auto"/>
            </w:tcBorders>
            <w:shd w:val="clear" w:color="auto" w:fill="auto"/>
            <w:hideMark/>
          </w:tcPr>
          <w:p w14:paraId="7B7F789F" w14:textId="77777777" w:rsidR="008873E5" w:rsidRPr="00ED0D9F" w:rsidRDefault="008873E5" w:rsidP="008873E5">
            <w:pPr>
              <w:widowControl/>
              <w:autoSpaceDE/>
              <w:autoSpaceDN/>
              <w:adjustRightInd/>
              <w:jc w:val="center"/>
            </w:pPr>
            <w:r w:rsidRPr="00ED0D9F">
              <w:t>0.0083</w:t>
            </w:r>
          </w:p>
        </w:tc>
        <w:tc>
          <w:tcPr>
            <w:tcW w:w="1512" w:type="dxa"/>
            <w:tcBorders>
              <w:top w:val="nil"/>
              <w:left w:val="nil"/>
              <w:bottom w:val="single" w:sz="8" w:space="0" w:color="auto"/>
              <w:right w:val="single" w:sz="8" w:space="0" w:color="auto"/>
            </w:tcBorders>
            <w:shd w:val="clear" w:color="auto" w:fill="auto"/>
            <w:hideMark/>
          </w:tcPr>
          <w:p w14:paraId="64436A63" w14:textId="77777777" w:rsidR="008873E5" w:rsidRPr="00ED0D9F" w:rsidRDefault="008873E5" w:rsidP="008873E5">
            <w:pPr>
              <w:widowControl/>
              <w:autoSpaceDE/>
              <w:autoSpaceDN/>
              <w:adjustRightInd/>
              <w:jc w:val="center"/>
            </w:pPr>
            <w:r w:rsidRPr="00ED0D9F">
              <w:t>69,720</w:t>
            </w:r>
          </w:p>
        </w:tc>
        <w:tc>
          <w:tcPr>
            <w:tcW w:w="1254" w:type="dxa"/>
            <w:tcBorders>
              <w:top w:val="nil"/>
              <w:left w:val="nil"/>
              <w:bottom w:val="single" w:sz="8" w:space="0" w:color="auto"/>
              <w:right w:val="single" w:sz="8" w:space="0" w:color="auto"/>
            </w:tcBorders>
            <w:shd w:val="clear" w:color="auto" w:fill="auto"/>
            <w:hideMark/>
          </w:tcPr>
          <w:p w14:paraId="09555746" w14:textId="77777777" w:rsidR="008873E5" w:rsidRPr="00ED0D9F" w:rsidRDefault="008873E5" w:rsidP="008873E5">
            <w:pPr>
              <w:widowControl/>
              <w:autoSpaceDE/>
              <w:autoSpaceDN/>
              <w:adjustRightInd/>
              <w:jc w:val="center"/>
            </w:pPr>
            <w:r w:rsidRPr="00ED0D9F">
              <w:t xml:space="preserve">$14.56 </w:t>
            </w:r>
          </w:p>
        </w:tc>
        <w:tc>
          <w:tcPr>
            <w:tcW w:w="1419" w:type="dxa"/>
            <w:tcBorders>
              <w:top w:val="nil"/>
              <w:left w:val="nil"/>
              <w:bottom w:val="single" w:sz="8" w:space="0" w:color="auto"/>
              <w:right w:val="single" w:sz="8" w:space="0" w:color="auto"/>
            </w:tcBorders>
            <w:shd w:val="clear" w:color="auto" w:fill="auto"/>
            <w:hideMark/>
          </w:tcPr>
          <w:p w14:paraId="2A01BCD9" w14:textId="77777777" w:rsidR="008873E5" w:rsidRPr="00ED0D9F" w:rsidRDefault="008873E5" w:rsidP="008873E5">
            <w:pPr>
              <w:widowControl/>
              <w:autoSpaceDE/>
              <w:autoSpaceDN/>
              <w:adjustRightInd/>
              <w:jc w:val="center"/>
            </w:pPr>
            <w:r w:rsidRPr="00ED0D9F">
              <w:t xml:space="preserve">$1,015,123 </w:t>
            </w:r>
          </w:p>
        </w:tc>
      </w:tr>
      <w:tr w:rsidR="008873E5" w:rsidRPr="00ED0D9F" w14:paraId="37EF53F8" w14:textId="77777777" w:rsidTr="008873E5">
        <w:trPr>
          <w:trHeight w:val="322"/>
        </w:trPr>
        <w:tc>
          <w:tcPr>
            <w:tcW w:w="2895" w:type="dxa"/>
            <w:tcBorders>
              <w:top w:val="single" w:sz="8" w:space="0" w:color="auto"/>
              <w:left w:val="single" w:sz="8" w:space="0" w:color="auto"/>
              <w:bottom w:val="single" w:sz="12" w:space="0" w:color="auto"/>
              <w:right w:val="single" w:sz="8" w:space="0" w:color="auto"/>
            </w:tcBorders>
            <w:shd w:val="clear" w:color="auto" w:fill="auto"/>
            <w:hideMark/>
          </w:tcPr>
          <w:p w14:paraId="3996CA02" w14:textId="77777777" w:rsidR="008873E5" w:rsidRPr="00ED0D9F" w:rsidRDefault="008873E5" w:rsidP="008873E5">
            <w:pPr>
              <w:widowControl/>
              <w:autoSpaceDE/>
              <w:autoSpaceDN/>
              <w:adjustRightInd/>
            </w:pPr>
            <w:r w:rsidRPr="00ED0D9F">
              <w:t>Agent for owners/lessors</w:t>
            </w:r>
          </w:p>
        </w:tc>
        <w:tc>
          <w:tcPr>
            <w:tcW w:w="1800" w:type="dxa"/>
            <w:tcBorders>
              <w:top w:val="single" w:sz="8" w:space="0" w:color="auto"/>
              <w:left w:val="nil"/>
              <w:bottom w:val="single" w:sz="12" w:space="0" w:color="auto"/>
              <w:right w:val="single" w:sz="8" w:space="0" w:color="auto"/>
            </w:tcBorders>
            <w:shd w:val="clear" w:color="auto" w:fill="auto"/>
            <w:hideMark/>
          </w:tcPr>
          <w:p w14:paraId="68D07E60" w14:textId="77777777" w:rsidR="008873E5" w:rsidRPr="00ED0D9F" w:rsidRDefault="008873E5" w:rsidP="008873E5">
            <w:pPr>
              <w:widowControl/>
              <w:autoSpaceDE/>
              <w:autoSpaceDN/>
              <w:adjustRightInd/>
              <w:jc w:val="center"/>
            </w:pPr>
            <w:r w:rsidRPr="00ED0D9F">
              <w:t>7,392,000</w:t>
            </w:r>
          </w:p>
        </w:tc>
        <w:tc>
          <w:tcPr>
            <w:tcW w:w="1350" w:type="dxa"/>
            <w:tcBorders>
              <w:top w:val="single" w:sz="8" w:space="0" w:color="auto"/>
              <w:left w:val="nil"/>
              <w:bottom w:val="single" w:sz="12" w:space="0" w:color="auto"/>
              <w:right w:val="single" w:sz="8" w:space="0" w:color="auto"/>
            </w:tcBorders>
            <w:shd w:val="clear" w:color="auto" w:fill="auto"/>
            <w:hideMark/>
          </w:tcPr>
          <w:p w14:paraId="218D05F0" w14:textId="77777777" w:rsidR="008873E5" w:rsidRPr="00ED0D9F" w:rsidRDefault="008873E5" w:rsidP="008873E5">
            <w:pPr>
              <w:widowControl/>
              <w:autoSpaceDE/>
              <w:autoSpaceDN/>
              <w:adjustRightInd/>
              <w:jc w:val="center"/>
            </w:pPr>
            <w:r w:rsidRPr="00ED0D9F">
              <w:t>0.0083</w:t>
            </w:r>
          </w:p>
        </w:tc>
        <w:tc>
          <w:tcPr>
            <w:tcW w:w="1512" w:type="dxa"/>
            <w:tcBorders>
              <w:top w:val="single" w:sz="8" w:space="0" w:color="auto"/>
              <w:left w:val="nil"/>
              <w:bottom w:val="single" w:sz="12" w:space="0" w:color="auto"/>
              <w:right w:val="single" w:sz="8" w:space="0" w:color="auto"/>
            </w:tcBorders>
            <w:shd w:val="clear" w:color="auto" w:fill="auto"/>
            <w:hideMark/>
          </w:tcPr>
          <w:p w14:paraId="3A299298" w14:textId="77777777" w:rsidR="008873E5" w:rsidRPr="00ED0D9F" w:rsidRDefault="008873E5" w:rsidP="008873E5">
            <w:pPr>
              <w:widowControl/>
              <w:autoSpaceDE/>
              <w:autoSpaceDN/>
              <w:adjustRightInd/>
              <w:jc w:val="center"/>
            </w:pPr>
            <w:r w:rsidRPr="00ED0D9F">
              <w:t>61,354</w:t>
            </w:r>
          </w:p>
        </w:tc>
        <w:tc>
          <w:tcPr>
            <w:tcW w:w="1254" w:type="dxa"/>
            <w:tcBorders>
              <w:top w:val="single" w:sz="8" w:space="0" w:color="auto"/>
              <w:left w:val="nil"/>
              <w:bottom w:val="single" w:sz="12" w:space="0" w:color="auto"/>
              <w:right w:val="single" w:sz="8" w:space="0" w:color="auto"/>
            </w:tcBorders>
            <w:shd w:val="clear" w:color="auto" w:fill="auto"/>
            <w:hideMark/>
          </w:tcPr>
          <w:p w14:paraId="67E992DB" w14:textId="77777777" w:rsidR="008873E5" w:rsidRPr="00ED0D9F" w:rsidRDefault="008873E5" w:rsidP="008873E5">
            <w:pPr>
              <w:widowControl/>
              <w:autoSpaceDE/>
              <w:autoSpaceDN/>
              <w:adjustRightInd/>
              <w:jc w:val="center"/>
            </w:pPr>
            <w:r w:rsidRPr="00ED0D9F">
              <w:t xml:space="preserve">$27.10 </w:t>
            </w:r>
          </w:p>
        </w:tc>
        <w:tc>
          <w:tcPr>
            <w:tcW w:w="1419" w:type="dxa"/>
            <w:tcBorders>
              <w:top w:val="single" w:sz="8" w:space="0" w:color="auto"/>
              <w:left w:val="nil"/>
              <w:bottom w:val="single" w:sz="12" w:space="0" w:color="auto"/>
              <w:right w:val="single" w:sz="8" w:space="0" w:color="auto"/>
            </w:tcBorders>
            <w:shd w:val="clear" w:color="auto" w:fill="auto"/>
            <w:hideMark/>
          </w:tcPr>
          <w:p w14:paraId="06B3B9E6" w14:textId="77777777" w:rsidR="008873E5" w:rsidRPr="00ED0D9F" w:rsidRDefault="008873E5" w:rsidP="008873E5">
            <w:pPr>
              <w:widowControl/>
              <w:autoSpaceDE/>
              <w:autoSpaceDN/>
              <w:adjustRightInd/>
              <w:jc w:val="center"/>
            </w:pPr>
            <w:r w:rsidRPr="00ED0D9F">
              <w:t xml:space="preserve">$1,662,683 </w:t>
            </w:r>
          </w:p>
        </w:tc>
      </w:tr>
      <w:tr w:rsidR="008873E5" w:rsidRPr="00ED0D9F" w14:paraId="35A08858" w14:textId="77777777" w:rsidTr="008873E5">
        <w:trPr>
          <w:trHeight w:val="317"/>
        </w:trPr>
        <w:tc>
          <w:tcPr>
            <w:tcW w:w="6045" w:type="dxa"/>
            <w:gridSpan w:val="3"/>
            <w:tcBorders>
              <w:top w:val="single" w:sz="12" w:space="0" w:color="auto"/>
              <w:left w:val="single" w:sz="8" w:space="0" w:color="auto"/>
              <w:bottom w:val="single" w:sz="8" w:space="0" w:color="auto"/>
              <w:right w:val="single" w:sz="8" w:space="0" w:color="000000"/>
            </w:tcBorders>
            <w:shd w:val="clear" w:color="auto" w:fill="auto"/>
            <w:hideMark/>
          </w:tcPr>
          <w:p w14:paraId="73751966" w14:textId="77777777" w:rsidR="008873E5" w:rsidRPr="00ED0D9F" w:rsidRDefault="008873E5" w:rsidP="008873E5">
            <w:pPr>
              <w:widowControl/>
              <w:autoSpaceDE/>
              <w:autoSpaceDN/>
              <w:adjustRightInd/>
              <w:rPr>
                <w:i/>
                <w:iCs/>
              </w:rPr>
            </w:pPr>
            <w:r w:rsidRPr="00ED0D9F">
              <w:rPr>
                <w:i/>
                <w:iCs/>
              </w:rPr>
              <w:t>Total for Sales</w:t>
            </w:r>
          </w:p>
        </w:tc>
        <w:tc>
          <w:tcPr>
            <w:tcW w:w="1512" w:type="dxa"/>
            <w:tcBorders>
              <w:top w:val="single" w:sz="12" w:space="0" w:color="auto"/>
              <w:left w:val="nil"/>
              <w:bottom w:val="single" w:sz="8" w:space="0" w:color="auto"/>
              <w:right w:val="single" w:sz="8" w:space="0" w:color="auto"/>
            </w:tcBorders>
            <w:shd w:val="clear" w:color="auto" w:fill="auto"/>
            <w:hideMark/>
          </w:tcPr>
          <w:p w14:paraId="6E5C42C1" w14:textId="77777777" w:rsidR="008873E5" w:rsidRPr="00ED0D9F" w:rsidRDefault="008873E5" w:rsidP="008873E5">
            <w:pPr>
              <w:widowControl/>
              <w:autoSpaceDE/>
              <w:autoSpaceDN/>
              <w:adjustRightInd/>
              <w:jc w:val="center"/>
              <w:rPr>
                <w:i/>
                <w:iCs/>
              </w:rPr>
            </w:pPr>
            <w:r w:rsidRPr="00ED0D9F">
              <w:rPr>
                <w:i/>
                <w:iCs/>
              </w:rPr>
              <w:t>42,755</w:t>
            </w:r>
          </w:p>
        </w:tc>
        <w:tc>
          <w:tcPr>
            <w:tcW w:w="1254" w:type="dxa"/>
            <w:tcBorders>
              <w:top w:val="single" w:sz="12" w:space="0" w:color="auto"/>
              <w:left w:val="nil"/>
              <w:bottom w:val="single" w:sz="8" w:space="0" w:color="auto"/>
              <w:right w:val="single" w:sz="8" w:space="0" w:color="auto"/>
            </w:tcBorders>
            <w:shd w:val="clear" w:color="auto" w:fill="auto"/>
            <w:hideMark/>
          </w:tcPr>
          <w:p w14:paraId="6479EB1C" w14:textId="77777777" w:rsidR="008873E5" w:rsidRPr="00ED0D9F" w:rsidRDefault="008873E5" w:rsidP="008873E5">
            <w:pPr>
              <w:widowControl/>
              <w:autoSpaceDE/>
              <w:autoSpaceDN/>
              <w:adjustRightInd/>
              <w:rPr>
                <w:i/>
                <w:iCs/>
              </w:rPr>
            </w:pPr>
            <w:r w:rsidRPr="00ED0D9F">
              <w:rPr>
                <w:i/>
                <w:iCs/>
              </w:rPr>
              <w:t> </w:t>
            </w:r>
          </w:p>
        </w:tc>
        <w:tc>
          <w:tcPr>
            <w:tcW w:w="1419" w:type="dxa"/>
            <w:tcBorders>
              <w:top w:val="single" w:sz="12" w:space="0" w:color="auto"/>
              <w:left w:val="nil"/>
              <w:bottom w:val="single" w:sz="8" w:space="0" w:color="auto"/>
              <w:right w:val="single" w:sz="8" w:space="0" w:color="auto"/>
            </w:tcBorders>
            <w:shd w:val="clear" w:color="auto" w:fill="auto"/>
            <w:hideMark/>
          </w:tcPr>
          <w:p w14:paraId="343D7AE6" w14:textId="77777777" w:rsidR="008873E5" w:rsidRPr="00ED0D9F" w:rsidRDefault="008873E5" w:rsidP="008873E5">
            <w:pPr>
              <w:widowControl/>
              <w:autoSpaceDE/>
              <w:autoSpaceDN/>
              <w:adjustRightInd/>
              <w:jc w:val="center"/>
              <w:rPr>
                <w:i/>
                <w:iCs/>
              </w:rPr>
            </w:pPr>
            <w:r>
              <w:rPr>
                <w:i/>
                <w:iCs/>
              </w:rPr>
              <w:t>$</w:t>
            </w:r>
            <w:r w:rsidRPr="00ED0D9F">
              <w:rPr>
                <w:i/>
                <w:iCs/>
              </w:rPr>
              <w:t>984,747</w:t>
            </w:r>
          </w:p>
        </w:tc>
      </w:tr>
      <w:tr w:rsidR="008873E5" w:rsidRPr="00ED0D9F" w14:paraId="16830C49" w14:textId="77777777" w:rsidTr="008873E5">
        <w:trPr>
          <w:trHeight w:val="303"/>
        </w:trPr>
        <w:tc>
          <w:tcPr>
            <w:tcW w:w="6045" w:type="dxa"/>
            <w:gridSpan w:val="3"/>
            <w:tcBorders>
              <w:top w:val="single" w:sz="8" w:space="0" w:color="auto"/>
              <w:left w:val="single" w:sz="8" w:space="0" w:color="auto"/>
              <w:bottom w:val="single" w:sz="8" w:space="0" w:color="auto"/>
              <w:right w:val="single" w:sz="8" w:space="0" w:color="000000"/>
            </w:tcBorders>
            <w:shd w:val="clear" w:color="auto" w:fill="auto"/>
            <w:hideMark/>
          </w:tcPr>
          <w:p w14:paraId="6A9B7A0C" w14:textId="77777777" w:rsidR="008873E5" w:rsidRPr="00ED0D9F" w:rsidRDefault="008873E5" w:rsidP="008873E5">
            <w:pPr>
              <w:widowControl/>
              <w:autoSpaceDE/>
              <w:autoSpaceDN/>
              <w:adjustRightInd/>
              <w:rPr>
                <w:i/>
                <w:iCs/>
              </w:rPr>
            </w:pPr>
            <w:r w:rsidRPr="00ED0D9F">
              <w:rPr>
                <w:i/>
                <w:iCs/>
              </w:rPr>
              <w:t>Total for Rentals</w:t>
            </w:r>
          </w:p>
        </w:tc>
        <w:tc>
          <w:tcPr>
            <w:tcW w:w="1512" w:type="dxa"/>
            <w:tcBorders>
              <w:top w:val="nil"/>
              <w:left w:val="nil"/>
              <w:bottom w:val="single" w:sz="8" w:space="0" w:color="auto"/>
              <w:right w:val="single" w:sz="8" w:space="0" w:color="auto"/>
            </w:tcBorders>
            <w:shd w:val="clear" w:color="auto" w:fill="auto"/>
            <w:hideMark/>
          </w:tcPr>
          <w:p w14:paraId="69A615A5" w14:textId="77777777" w:rsidR="008873E5" w:rsidRPr="00ED0D9F" w:rsidRDefault="008873E5" w:rsidP="008873E5">
            <w:pPr>
              <w:widowControl/>
              <w:autoSpaceDE/>
              <w:autoSpaceDN/>
              <w:adjustRightInd/>
              <w:jc w:val="center"/>
              <w:rPr>
                <w:i/>
                <w:iCs/>
              </w:rPr>
            </w:pPr>
            <w:r w:rsidRPr="00ED0D9F">
              <w:rPr>
                <w:i/>
                <w:iCs/>
              </w:rPr>
              <w:t>131,074</w:t>
            </w:r>
          </w:p>
        </w:tc>
        <w:tc>
          <w:tcPr>
            <w:tcW w:w="1254" w:type="dxa"/>
            <w:tcBorders>
              <w:top w:val="nil"/>
              <w:left w:val="nil"/>
              <w:bottom w:val="single" w:sz="8" w:space="0" w:color="auto"/>
              <w:right w:val="single" w:sz="8" w:space="0" w:color="auto"/>
            </w:tcBorders>
            <w:shd w:val="clear" w:color="auto" w:fill="auto"/>
            <w:hideMark/>
          </w:tcPr>
          <w:p w14:paraId="23993B60" w14:textId="77777777" w:rsidR="008873E5" w:rsidRPr="00ED0D9F" w:rsidRDefault="008873E5" w:rsidP="008873E5">
            <w:pPr>
              <w:widowControl/>
              <w:autoSpaceDE/>
              <w:autoSpaceDN/>
              <w:adjustRightInd/>
              <w:rPr>
                <w:i/>
                <w:iCs/>
              </w:rPr>
            </w:pPr>
            <w:r w:rsidRPr="00ED0D9F">
              <w:rPr>
                <w:i/>
                <w:iCs/>
              </w:rPr>
              <w:t> </w:t>
            </w:r>
          </w:p>
        </w:tc>
        <w:tc>
          <w:tcPr>
            <w:tcW w:w="1419" w:type="dxa"/>
            <w:tcBorders>
              <w:top w:val="nil"/>
              <w:left w:val="nil"/>
              <w:bottom w:val="single" w:sz="8" w:space="0" w:color="auto"/>
              <w:right w:val="single" w:sz="8" w:space="0" w:color="auto"/>
            </w:tcBorders>
            <w:shd w:val="clear" w:color="auto" w:fill="auto"/>
            <w:hideMark/>
          </w:tcPr>
          <w:p w14:paraId="4887A2F2" w14:textId="77777777" w:rsidR="008873E5" w:rsidRPr="00ED0D9F" w:rsidRDefault="008873E5" w:rsidP="008873E5">
            <w:pPr>
              <w:widowControl/>
              <w:autoSpaceDE/>
              <w:autoSpaceDN/>
              <w:adjustRightInd/>
              <w:jc w:val="center"/>
              <w:rPr>
                <w:i/>
                <w:iCs/>
              </w:rPr>
            </w:pPr>
            <w:r>
              <w:rPr>
                <w:i/>
                <w:iCs/>
              </w:rPr>
              <w:t>$</w:t>
            </w:r>
            <w:r w:rsidRPr="00ED0D9F">
              <w:rPr>
                <w:i/>
                <w:iCs/>
              </w:rPr>
              <w:t>2,677,806</w:t>
            </w:r>
          </w:p>
        </w:tc>
      </w:tr>
      <w:tr w:rsidR="008873E5" w:rsidRPr="00ED0D9F" w14:paraId="462EAB0C" w14:textId="77777777" w:rsidTr="008873E5">
        <w:trPr>
          <w:trHeight w:val="303"/>
        </w:trPr>
        <w:tc>
          <w:tcPr>
            <w:tcW w:w="6045" w:type="dxa"/>
            <w:gridSpan w:val="3"/>
            <w:tcBorders>
              <w:top w:val="single" w:sz="8" w:space="0" w:color="auto"/>
              <w:left w:val="single" w:sz="8" w:space="0" w:color="auto"/>
              <w:bottom w:val="single" w:sz="8" w:space="0" w:color="auto"/>
              <w:right w:val="single" w:sz="8" w:space="0" w:color="000000"/>
            </w:tcBorders>
            <w:shd w:val="clear" w:color="auto" w:fill="auto"/>
            <w:hideMark/>
          </w:tcPr>
          <w:p w14:paraId="3C7B155A" w14:textId="77777777" w:rsidR="008873E5" w:rsidRPr="00ED0D9F" w:rsidRDefault="008873E5" w:rsidP="008873E5">
            <w:pPr>
              <w:widowControl/>
              <w:autoSpaceDE/>
              <w:autoSpaceDN/>
              <w:adjustRightInd/>
              <w:rPr>
                <w:b/>
                <w:bCs/>
                <w:i/>
                <w:iCs/>
              </w:rPr>
            </w:pPr>
            <w:r w:rsidRPr="00ED0D9F">
              <w:rPr>
                <w:b/>
                <w:bCs/>
                <w:i/>
                <w:iCs/>
              </w:rPr>
              <w:t>Grand Total</w:t>
            </w:r>
          </w:p>
        </w:tc>
        <w:tc>
          <w:tcPr>
            <w:tcW w:w="1512" w:type="dxa"/>
            <w:tcBorders>
              <w:top w:val="nil"/>
              <w:left w:val="nil"/>
              <w:bottom w:val="single" w:sz="8" w:space="0" w:color="auto"/>
              <w:right w:val="single" w:sz="8" w:space="0" w:color="auto"/>
            </w:tcBorders>
            <w:shd w:val="clear" w:color="auto" w:fill="auto"/>
            <w:hideMark/>
          </w:tcPr>
          <w:p w14:paraId="58EEE673" w14:textId="77777777" w:rsidR="008873E5" w:rsidRPr="00ED0D9F" w:rsidRDefault="008873E5" w:rsidP="008873E5">
            <w:pPr>
              <w:widowControl/>
              <w:autoSpaceDE/>
              <w:autoSpaceDN/>
              <w:adjustRightInd/>
              <w:jc w:val="center"/>
              <w:rPr>
                <w:b/>
                <w:bCs/>
                <w:i/>
                <w:iCs/>
              </w:rPr>
            </w:pPr>
            <w:r w:rsidRPr="00ED0D9F">
              <w:rPr>
                <w:b/>
                <w:bCs/>
                <w:i/>
                <w:iCs/>
              </w:rPr>
              <w:t>173,829</w:t>
            </w:r>
          </w:p>
        </w:tc>
        <w:tc>
          <w:tcPr>
            <w:tcW w:w="1254" w:type="dxa"/>
            <w:tcBorders>
              <w:top w:val="nil"/>
              <w:left w:val="nil"/>
              <w:bottom w:val="single" w:sz="8" w:space="0" w:color="auto"/>
              <w:right w:val="single" w:sz="8" w:space="0" w:color="auto"/>
            </w:tcBorders>
            <w:shd w:val="clear" w:color="auto" w:fill="auto"/>
            <w:hideMark/>
          </w:tcPr>
          <w:p w14:paraId="600BB1ED" w14:textId="77777777" w:rsidR="008873E5" w:rsidRPr="00ED0D9F" w:rsidRDefault="008873E5" w:rsidP="008873E5">
            <w:pPr>
              <w:widowControl/>
              <w:autoSpaceDE/>
              <w:autoSpaceDN/>
              <w:adjustRightInd/>
              <w:rPr>
                <w:b/>
                <w:bCs/>
                <w:i/>
                <w:iCs/>
              </w:rPr>
            </w:pPr>
            <w:r w:rsidRPr="00ED0D9F">
              <w:rPr>
                <w:b/>
                <w:bCs/>
                <w:i/>
                <w:iCs/>
              </w:rPr>
              <w:t> </w:t>
            </w:r>
          </w:p>
        </w:tc>
        <w:tc>
          <w:tcPr>
            <w:tcW w:w="1419" w:type="dxa"/>
            <w:tcBorders>
              <w:top w:val="nil"/>
              <w:left w:val="nil"/>
              <w:bottom w:val="single" w:sz="8" w:space="0" w:color="auto"/>
              <w:right w:val="single" w:sz="8" w:space="0" w:color="auto"/>
            </w:tcBorders>
            <w:shd w:val="clear" w:color="auto" w:fill="auto"/>
            <w:hideMark/>
          </w:tcPr>
          <w:p w14:paraId="3BB5BD5F" w14:textId="77777777" w:rsidR="008873E5" w:rsidRPr="00ED0D9F" w:rsidRDefault="008873E5" w:rsidP="008873E5">
            <w:pPr>
              <w:widowControl/>
              <w:autoSpaceDE/>
              <w:autoSpaceDN/>
              <w:adjustRightInd/>
              <w:jc w:val="center"/>
              <w:rPr>
                <w:b/>
                <w:bCs/>
                <w:i/>
                <w:iCs/>
              </w:rPr>
            </w:pPr>
            <w:r>
              <w:rPr>
                <w:b/>
                <w:bCs/>
                <w:i/>
                <w:iCs/>
              </w:rPr>
              <w:t>$</w:t>
            </w:r>
            <w:r w:rsidRPr="00ED0D9F">
              <w:rPr>
                <w:b/>
                <w:bCs/>
                <w:i/>
                <w:iCs/>
              </w:rPr>
              <w:t>3,662,553</w:t>
            </w:r>
          </w:p>
        </w:tc>
      </w:tr>
    </w:tbl>
    <w:p w14:paraId="0764B46B" w14:textId="77777777" w:rsidR="008873E5" w:rsidRDefault="008873E5" w:rsidP="008873E5"/>
    <w:p w14:paraId="3D6A242B" w14:textId="77777777" w:rsidR="008873E5" w:rsidRDefault="008873E5" w:rsidP="008873E5">
      <w:pPr>
        <w:ind w:firstLine="720"/>
      </w:pPr>
      <w:r w:rsidRPr="00932DFB">
        <w:t xml:space="preserve">The </w:t>
      </w:r>
      <w:r>
        <w:t>l</w:t>
      </w:r>
      <w:r w:rsidRPr="000F522A">
        <w:t xml:space="preserve">ead </w:t>
      </w:r>
      <w:r>
        <w:t>h</w:t>
      </w:r>
      <w:r w:rsidRPr="000F522A">
        <w:t xml:space="preserve">azard </w:t>
      </w:r>
      <w:r>
        <w:t>i</w:t>
      </w:r>
      <w:r w:rsidRPr="000F522A">
        <w:t xml:space="preserve">nformation </w:t>
      </w:r>
      <w:r>
        <w:t>p</w:t>
      </w:r>
      <w:r w:rsidRPr="000F522A">
        <w:t>amphlet</w:t>
      </w:r>
      <w:r>
        <w:t>s</w:t>
      </w:r>
      <w:r w:rsidRPr="00932DFB">
        <w:t xml:space="preserve"> </w:t>
      </w:r>
      <w:r>
        <w:t xml:space="preserve">developed by the federal government </w:t>
      </w:r>
      <w:r w:rsidRPr="00932DFB">
        <w:t>are 16 pages in length, printed front and back, folded sheet format (i.e.</w:t>
      </w:r>
      <w:r>
        <w:t>,</w:t>
      </w:r>
      <w:r w:rsidRPr="00932DFB">
        <w:t xml:space="preserve"> four sheets of standard</w:t>
      </w:r>
      <w:r>
        <w:t>-</w:t>
      </w:r>
      <w:r w:rsidRPr="00932DFB">
        <w:t>sized paper per document), at $0.54 per pamphlet.</w:t>
      </w:r>
      <w:r>
        <w:t xml:space="preserve">  </w:t>
      </w:r>
      <w:r w:rsidRPr="00932DFB">
        <w:t>The total cost of the pamphlet is calculated using the cost per pamphlet, the total number of offers per sale of target housing (two offers/sale), and the number of sales and rentals of target housing that involve an agent</w:t>
      </w:r>
      <w:r>
        <w:t xml:space="preserve"> (Table 6.10)</w:t>
      </w:r>
      <w:r w:rsidRPr="00932DFB">
        <w:t>.</w:t>
      </w:r>
    </w:p>
    <w:p w14:paraId="395E1EEE" w14:textId="77777777" w:rsidR="00181803" w:rsidRDefault="00181803" w:rsidP="008873E5">
      <w:pPr>
        <w:keepNext/>
        <w:keepLines/>
        <w:jc w:val="center"/>
        <w:outlineLvl w:val="0"/>
        <w:rPr>
          <w:b/>
        </w:rPr>
      </w:pPr>
    </w:p>
    <w:p w14:paraId="14EC4539" w14:textId="77777777" w:rsidR="00181803" w:rsidRDefault="00181803">
      <w:pPr>
        <w:widowControl/>
        <w:autoSpaceDE/>
        <w:autoSpaceDN/>
        <w:adjustRightInd/>
        <w:rPr>
          <w:b/>
        </w:rPr>
      </w:pPr>
      <w:r>
        <w:rPr>
          <w:b/>
        </w:rPr>
        <w:br w:type="page"/>
      </w:r>
    </w:p>
    <w:p w14:paraId="2BFA6169" w14:textId="6AD5535F" w:rsidR="008873E5" w:rsidRPr="00842E5F" w:rsidRDefault="008873E5" w:rsidP="008873E5">
      <w:pPr>
        <w:keepNext/>
        <w:keepLines/>
        <w:jc w:val="center"/>
        <w:outlineLvl w:val="0"/>
        <w:rPr>
          <w:b/>
        </w:rPr>
      </w:pPr>
      <w:r w:rsidRPr="00842E5F">
        <w:rPr>
          <w:b/>
        </w:rPr>
        <w:lastRenderedPageBreak/>
        <w:t>Table 6.</w:t>
      </w:r>
      <w:r>
        <w:rPr>
          <w:b/>
        </w:rPr>
        <w:t>10</w:t>
      </w:r>
      <w:r w:rsidRPr="00842E5F">
        <w:rPr>
          <w:b/>
        </w:rPr>
        <w:t xml:space="preserve">: </w:t>
      </w:r>
      <w:r>
        <w:rPr>
          <w:b/>
        </w:rPr>
        <w:t xml:space="preserve">Total </w:t>
      </w:r>
      <w:r w:rsidRPr="00842E5F">
        <w:rPr>
          <w:b/>
        </w:rPr>
        <w:t>Pamphlet Costs</w:t>
      </w:r>
    </w:p>
    <w:tbl>
      <w:tblPr>
        <w:tblW w:w="9560" w:type="dxa"/>
        <w:tblInd w:w="93" w:type="dxa"/>
        <w:tblLook w:val="04A0" w:firstRow="1" w:lastRow="0" w:firstColumn="1" w:lastColumn="0" w:noHBand="0" w:noVBand="1"/>
      </w:tblPr>
      <w:tblGrid>
        <w:gridCol w:w="2060"/>
        <w:gridCol w:w="2020"/>
        <w:gridCol w:w="1500"/>
        <w:gridCol w:w="2620"/>
        <w:gridCol w:w="1360"/>
      </w:tblGrid>
      <w:tr w:rsidR="008873E5" w:rsidRPr="00FD482C" w14:paraId="001F9C7F" w14:textId="77777777" w:rsidTr="008873E5">
        <w:trPr>
          <w:trHeight w:val="645"/>
        </w:trPr>
        <w:tc>
          <w:tcPr>
            <w:tcW w:w="2060" w:type="dxa"/>
            <w:tcBorders>
              <w:top w:val="single" w:sz="8" w:space="0" w:color="auto"/>
              <w:left w:val="single" w:sz="8" w:space="0" w:color="auto"/>
              <w:bottom w:val="double" w:sz="6" w:space="0" w:color="auto"/>
              <w:right w:val="single" w:sz="8" w:space="0" w:color="auto"/>
            </w:tcBorders>
            <w:shd w:val="clear" w:color="auto" w:fill="auto"/>
            <w:hideMark/>
          </w:tcPr>
          <w:p w14:paraId="70145FAD" w14:textId="77777777" w:rsidR="008873E5" w:rsidRPr="00FD482C" w:rsidRDefault="008873E5" w:rsidP="008873E5">
            <w:pPr>
              <w:widowControl/>
              <w:autoSpaceDE/>
              <w:autoSpaceDN/>
              <w:adjustRightInd/>
              <w:jc w:val="center"/>
              <w:rPr>
                <w:b/>
                <w:bCs/>
              </w:rPr>
            </w:pPr>
            <w:r w:rsidRPr="00FD482C">
              <w:rPr>
                <w:b/>
                <w:bCs/>
              </w:rPr>
              <w:t>Transaction Classification</w:t>
            </w:r>
          </w:p>
        </w:tc>
        <w:tc>
          <w:tcPr>
            <w:tcW w:w="2020" w:type="dxa"/>
            <w:tcBorders>
              <w:top w:val="single" w:sz="8" w:space="0" w:color="auto"/>
              <w:left w:val="nil"/>
              <w:bottom w:val="double" w:sz="6" w:space="0" w:color="auto"/>
              <w:right w:val="single" w:sz="8" w:space="0" w:color="auto"/>
            </w:tcBorders>
            <w:shd w:val="clear" w:color="auto" w:fill="auto"/>
            <w:hideMark/>
          </w:tcPr>
          <w:p w14:paraId="58A76E2D" w14:textId="77777777" w:rsidR="008873E5" w:rsidRPr="00FD482C" w:rsidRDefault="008873E5" w:rsidP="008873E5">
            <w:pPr>
              <w:widowControl/>
              <w:autoSpaceDE/>
              <w:autoSpaceDN/>
              <w:adjustRightInd/>
              <w:jc w:val="center"/>
              <w:rPr>
                <w:b/>
                <w:bCs/>
              </w:rPr>
            </w:pPr>
            <w:r w:rsidRPr="00FD482C">
              <w:rPr>
                <w:b/>
                <w:bCs/>
              </w:rPr>
              <w:t>Number of Sales or Rentals</w:t>
            </w:r>
          </w:p>
        </w:tc>
        <w:tc>
          <w:tcPr>
            <w:tcW w:w="1500" w:type="dxa"/>
            <w:tcBorders>
              <w:top w:val="single" w:sz="8" w:space="0" w:color="auto"/>
              <w:left w:val="nil"/>
              <w:bottom w:val="double" w:sz="6" w:space="0" w:color="auto"/>
              <w:right w:val="single" w:sz="8" w:space="0" w:color="auto"/>
            </w:tcBorders>
            <w:shd w:val="clear" w:color="auto" w:fill="auto"/>
            <w:hideMark/>
          </w:tcPr>
          <w:p w14:paraId="2A3A97C7" w14:textId="77777777" w:rsidR="008873E5" w:rsidRPr="00FD482C" w:rsidRDefault="008873E5" w:rsidP="008873E5">
            <w:pPr>
              <w:widowControl/>
              <w:autoSpaceDE/>
              <w:autoSpaceDN/>
              <w:adjustRightInd/>
              <w:jc w:val="center"/>
              <w:rPr>
                <w:b/>
                <w:bCs/>
              </w:rPr>
            </w:pPr>
            <w:r w:rsidRPr="00FD482C">
              <w:rPr>
                <w:b/>
                <w:bCs/>
              </w:rPr>
              <w:t>Number of Pamphlets</w:t>
            </w:r>
          </w:p>
        </w:tc>
        <w:tc>
          <w:tcPr>
            <w:tcW w:w="2620" w:type="dxa"/>
            <w:tcBorders>
              <w:top w:val="single" w:sz="8" w:space="0" w:color="auto"/>
              <w:left w:val="nil"/>
              <w:bottom w:val="double" w:sz="6" w:space="0" w:color="auto"/>
              <w:right w:val="single" w:sz="8" w:space="0" w:color="auto"/>
            </w:tcBorders>
            <w:shd w:val="clear" w:color="auto" w:fill="auto"/>
            <w:hideMark/>
          </w:tcPr>
          <w:p w14:paraId="24DD888F" w14:textId="77777777" w:rsidR="008873E5" w:rsidRPr="00FD482C" w:rsidRDefault="008873E5" w:rsidP="008873E5">
            <w:pPr>
              <w:widowControl/>
              <w:autoSpaceDE/>
              <w:autoSpaceDN/>
              <w:adjustRightInd/>
              <w:jc w:val="center"/>
              <w:rPr>
                <w:b/>
                <w:bCs/>
              </w:rPr>
            </w:pPr>
            <w:r w:rsidRPr="00FD482C">
              <w:rPr>
                <w:b/>
                <w:bCs/>
              </w:rPr>
              <w:t>Cost Per Pamphlet</w:t>
            </w:r>
          </w:p>
        </w:tc>
        <w:tc>
          <w:tcPr>
            <w:tcW w:w="1360" w:type="dxa"/>
            <w:tcBorders>
              <w:top w:val="single" w:sz="8" w:space="0" w:color="auto"/>
              <w:left w:val="nil"/>
              <w:bottom w:val="double" w:sz="6" w:space="0" w:color="auto"/>
              <w:right w:val="single" w:sz="8" w:space="0" w:color="auto"/>
            </w:tcBorders>
            <w:shd w:val="clear" w:color="auto" w:fill="auto"/>
            <w:hideMark/>
          </w:tcPr>
          <w:p w14:paraId="61CC9291" w14:textId="77777777" w:rsidR="008873E5" w:rsidRPr="00FD482C" w:rsidRDefault="008873E5" w:rsidP="008873E5">
            <w:pPr>
              <w:widowControl/>
              <w:autoSpaceDE/>
              <w:autoSpaceDN/>
              <w:adjustRightInd/>
              <w:jc w:val="center"/>
              <w:rPr>
                <w:b/>
                <w:bCs/>
              </w:rPr>
            </w:pPr>
            <w:r w:rsidRPr="00FD482C">
              <w:rPr>
                <w:b/>
                <w:bCs/>
              </w:rPr>
              <w:t>Total Cost</w:t>
            </w:r>
          </w:p>
        </w:tc>
      </w:tr>
      <w:tr w:rsidR="008873E5" w:rsidRPr="00FD482C" w14:paraId="569B0FC9" w14:textId="77777777" w:rsidTr="008873E5">
        <w:trPr>
          <w:trHeight w:val="345"/>
        </w:trPr>
        <w:tc>
          <w:tcPr>
            <w:tcW w:w="2060" w:type="dxa"/>
            <w:tcBorders>
              <w:top w:val="nil"/>
              <w:left w:val="single" w:sz="8" w:space="0" w:color="auto"/>
              <w:bottom w:val="single" w:sz="8" w:space="0" w:color="auto"/>
              <w:right w:val="single" w:sz="8" w:space="0" w:color="auto"/>
            </w:tcBorders>
            <w:shd w:val="clear" w:color="auto" w:fill="auto"/>
            <w:hideMark/>
          </w:tcPr>
          <w:p w14:paraId="57C3631E" w14:textId="77777777" w:rsidR="008873E5" w:rsidRPr="00FD482C" w:rsidRDefault="008873E5" w:rsidP="008873E5">
            <w:pPr>
              <w:widowControl/>
              <w:autoSpaceDE/>
              <w:autoSpaceDN/>
              <w:adjustRightInd/>
            </w:pPr>
            <w:r w:rsidRPr="00FD482C">
              <w:t>Sales</w:t>
            </w:r>
          </w:p>
        </w:tc>
        <w:tc>
          <w:tcPr>
            <w:tcW w:w="2020" w:type="dxa"/>
            <w:tcBorders>
              <w:top w:val="nil"/>
              <w:left w:val="nil"/>
              <w:bottom w:val="single" w:sz="8" w:space="0" w:color="auto"/>
              <w:right w:val="single" w:sz="8" w:space="0" w:color="auto"/>
            </w:tcBorders>
            <w:shd w:val="clear" w:color="auto" w:fill="auto"/>
            <w:hideMark/>
          </w:tcPr>
          <w:p w14:paraId="7DBE4B77" w14:textId="77777777" w:rsidR="008873E5" w:rsidRPr="00FD482C" w:rsidRDefault="008873E5" w:rsidP="008873E5">
            <w:pPr>
              <w:widowControl/>
              <w:autoSpaceDE/>
              <w:autoSpaceDN/>
              <w:adjustRightInd/>
              <w:jc w:val="center"/>
            </w:pPr>
            <w:r w:rsidRPr="00FD482C">
              <w:t>2,740,000</w:t>
            </w:r>
          </w:p>
        </w:tc>
        <w:tc>
          <w:tcPr>
            <w:tcW w:w="1500" w:type="dxa"/>
            <w:tcBorders>
              <w:top w:val="nil"/>
              <w:left w:val="nil"/>
              <w:bottom w:val="single" w:sz="8" w:space="0" w:color="auto"/>
              <w:right w:val="single" w:sz="8" w:space="0" w:color="auto"/>
            </w:tcBorders>
            <w:shd w:val="clear" w:color="auto" w:fill="auto"/>
            <w:hideMark/>
          </w:tcPr>
          <w:p w14:paraId="08620D18" w14:textId="77777777" w:rsidR="008873E5" w:rsidRPr="00FD482C" w:rsidRDefault="008873E5" w:rsidP="008873E5">
            <w:pPr>
              <w:widowControl/>
              <w:autoSpaceDE/>
              <w:autoSpaceDN/>
              <w:adjustRightInd/>
              <w:jc w:val="right"/>
            </w:pPr>
            <w:r w:rsidRPr="00FD482C">
              <w:t>5,480,000</w:t>
            </w:r>
          </w:p>
        </w:tc>
        <w:tc>
          <w:tcPr>
            <w:tcW w:w="2620" w:type="dxa"/>
            <w:tcBorders>
              <w:top w:val="nil"/>
              <w:left w:val="nil"/>
              <w:bottom w:val="single" w:sz="8" w:space="0" w:color="auto"/>
              <w:right w:val="single" w:sz="8" w:space="0" w:color="auto"/>
            </w:tcBorders>
            <w:shd w:val="clear" w:color="auto" w:fill="auto"/>
            <w:hideMark/>
          </w:tcPr>
          <w:p w14:paraId="349D04BF" w14:textId="77777777" w:rsidR="008873E5" w:rsidRPr="00FD482C" w:rsidRDefault="008873E5" w:rsidP="008873E5">
            <w:pPr>
              <w:widowControl/>
              <w:autoSpaceDE/>
              <w:autoSpaceDN/>
              <w:adjustRightInd/>
              <w:jc w:val="center"/>
            </w:pPr>
            <w:r w:rsidRPr="00FD482C">
              <w:t>$0.54</w:t>
            </w:r>
          </w:p>
        </w:tc>
        <w:tc>
          <w:tcPr>
            <w:tcW w:w="1360" w:type="dxa"/>
            <w:tcBorders>
              <w:top w:val="nil"/>
              <w:left w:val="nil"/>
              <w:bottom w:val="single" w:sz="8" w:space="0" w:color="auto"/>
              <w:right w:val="single" w:sz="8" w:space="0" w:color="auto"/>
            </w:tcBorders>
            <w:shd w:val="clear" w:color="auto" w:fill="auto"/>
            <w:hideMark/>
          </w:tcPr>
          <w:p w14:paraId="06CBE19E" w14:textId="77777777" w:rsidR="008873E5" w:rsidRPr="00FD482C" w:rsidRDefault="008873E5" w:rsidP="008873E5">
            <w:pPr>
              <w:widowControl/>
              <w:autoSpaceDE/>
              <w:autoSpaceDN/>
              <w:adjustRightInd/>
              <w:jc w:val="right"/>
            </w:pPr>
            <w:r w:rsidRPr="00FD482C">
              <w:t xml:space="preserve">$2,959,200 </w:t>
            </w:r>
          </w:p>
        </w:tc>
      </w:tr>
      <w:tr w:rsidR="008873E5" w:rsidRPr="00FD482C" w14:paraId="4B61D615" w14:textId="77777777" w:rsidTr="008873E5">
        <w:trPr>
          <w:trHeight w:val="330"/>
        </w:trPr>
        <w:tc>
          <w:tcPr>
            <w:tcW w:w="2060" w:type="dxa"/>
            <w:tcBorders>
              <w:top w:val="nil"/>
              <w:left w:val="single" w:sz="8" w:space="0" w:color="auto"/>
              <w:bottom w:val="single" w:sz="12" w:space="0" w:color="auto"/>
              <w:right w:val="single" w:sz="8" w:space="0" w:color="auto"/>
            </w:tcBorders>
            <w:shd w:val="clear" w:color="auto" w:fill="auto"/>
            <w:hideMark/>
          </w:tcPr>
          <w:p w14:paraId="15B9845D" w14:textId="77777777" w:rsidR="008873E5" w:rsidRPr="00FD482C" w:rsidRDefault="008873E5" w:rsidP="008873E5">
            <w:pPr>
              <w:widowControl/>
              <w:autoSpaceDE/>
              <w:autoSpaceDN/>
              <w:adjustRightInd/>
            </w:pPr>
            <w:r w:rsidRPr="00FD482C">
              <w:t>Rentals</w:t>
            </w:r>
          </w:p>
        </w:tc>
        <w:tc>
          <w:tcPr>
            <w:tcW w:w="2020" w:type="dxa"/>
            <w:tcBorders>
              <w:top w:val="nil"/>
              <w:left w:val="nil"/>
              <w:bottom w:val="single" w:sz="12" w:space="0" w:color="auto"/>
              <w:right w:val="single" w:sz="8" w:space="0" w:color="auto"/>
            </w:tcBorders>
            <w:shd w:val="clear" w:color="auto" w:fill="auto"/>
            <w:hideMark/>
          </w:tcPr>
          <w:p w14:paraId="09179E4F" w14:textId="77777777" w:rsidR="008873E5" w:rsidRPr="00FD482C" w:rsidRDefault="008873E5" w:rsidP="008873E5">
            <w:pPr>
              <w:widowControl/>
              <w:autoSpaceDE/>
              <w:autoSpaceDN/>
              <w:adjustRightInd/>
              <w:jc w:val="center"/>
            </w:pPr>
            <w:r w:rsidRPr="00FD482C">
              <w:t>8,400,000</w:t>
            </w:r>
          </w:p>
        </w:tc>
        <w:tc>
          <w:tcPr>
            <w:tcW w:w="1500" w:type="dxa"/>
            <w:tcBorders>
              <w:top w:val="nil"/>
              <w:left w:val="nil"/>
              <w:bottom w:val="single" w:sz="12" w:space="0" w:color="auto"/>
              <w:right w:val="single" w:sz="8" w:space="0" w:color="auto"/>
            </w:tcBorders>
            <w:shd w:val="clear" w:color="auto" w:fill="auto"/>
            <w:hideMark/>
          </w:tcPr>
          <w:p w14:paraId="6A20EADA" w14:textId="77777777" w:rsidR="008873E5" w:rsidRPr="00FD482C" w:rsidRDefault="008873E5" w:rsidP="008873E5">
            <w:pPr>
              <w:widowControl/>
              <w:autoSpaceDE/>
              <w:autoSpaceDN/>
              <w:adjustRightInd/>
              <w:jc w:val="right"/>
            </w:pPr>
            <w:r w:rsidRPr="00FD482C">
              <w:t>8,400,000</w:t>
            </w:r>
          </w:p>
        </w:tc>
        <w:tc>
          <w:tcPr>
            <w:tcW w:w="2620" w:type="dxa"/>
            <w:tcBorders>
              <w:top w:val="nil"/>
              <w:left w:val="nil"/>
              <w:bottom w:val="single" w:sz="12" w:space="0" w:color="auto"/>
              <w:right w:val="single" w:sz="8" w:space="0" w:color="auto"/>
            </w:tcBorders>
            <w:shd w:val="clear" w:color="auto" w:fill="auto"/>
            <w:hideMark/>
          </w:tcPr>
          <w:p w14:paraId="0BDEA935" w14:textId="77777777" w:rsidR="008873E5" w:rsidRPr="00FD482C" w:rsidRDefault="008873E5" w:rsidP="008873E5">
            <w:pPr>
              <w:widowControl/>
              <w:autoSpaceDE/>
              <w:autoSpaceDN/>
              <w:adjustRightInd/>
              <w:jc w:val="center"/>
            </w:pPr>
            <w:r w:rsidRPr="00FD482C">
              <w:t>$0.54</w:t>
            </w:r>
          </w:p>
        </w:tc>
        <w:tc>
          <w:tcPr>
            <w:tcW w:w="1360" w:type="dxa"/>
            <w:tcBorders>
              <w:top w:val="nil"/>
              <w:left w:val="nil"/>
              <w:bottom w:val="single" w:sz="12" w:space="0" w:color="auto"/>
              <w:right w:val="single" w:sz="8" w:space="0" w:color="auto"/>
            </w:tcBorders>
            <w:shd w:val="clear" w:color="auto" w:fill="auto"/>
            <w:hideMark/>
          </w:tcPr>
          <w:p w14:paraId="780DFAF7" w14:textId="77777777" w:rsidR="008873E5" w:rsidRPr="00FD482C" w:rsidRDefault="008873E5" w:rsidP="008873E5">
            <w:pPr>
              <w:widowControl/>
              <w:autoSpaceDE/>
              <w:autoSpaceDN/>
              <w:adjustRightInd/>
              <w:jc w:val="right"/>
            </w:pPr>
            <w:r w:rsidRPr="00FD482C">
              <w:t xml:space="preserve">$4,536,000 </w:t>
            </w:r>
          </w:p>
        </w:tc>
      </w:tr>
      <w:tr w:rsidR="008873E5" w:rsidRPr="00FD482C" w14:paraId="2EE9E473" w14:textId="77777777" w:rsidTr="008873E5">
        <w:trPr>
          <w:trHeight w:val="345"/>
        </w:trPr>
        <w:tc>
          <w:tcPr>
            <w:tcW w:w="4080" w:type="dxa"/>
            <w:gridSpan w:val="2"/>
            <w:tcBorders>
              <w:top w:val="single" w:sz="12" w:space="0" w:color="auto"/>
              <w:left w:val="single" w:sz="8" w:space="0" w:color="auto"/>
              <w:bottom w:val="single" w:sz="8" w:space="0" w:color="auto"/>
              <w:right w:val="single" w:sz="8" w:space="0" w:color="000000"/>
            </w:tcBorders>
            <w:shd w:val="clear" w:color="auto" w:fill="auto"/>
            <w:hideMark/>
          </w:tcPr>
          <w:p w14:paraId="035EC351" w14:textId="77777777" w:rsidR="008873E5" w:rsidRPr="00FD482C" w:rsidRDefault="008873E5" w:rsidP="008873E5">
            <w:pPr>
              <w:widowControl/>
              <w:autoSpaceDE/>
              <w:autoSpaceDN/>
              <w:adjustRightInd/>
              <w:rPr>
                <w:b/>
                <w:bCs/>
                <w:i/>
                <w:iCs/>
              </w:rPr>
            </w:pPr>
            <w:r w:rsidRPr="00FD482C">
              <w:rPr>
                <w:b/>
                <w:bCs/>
                <w:i/>
                <w:iCs/>
              </w:rPr>
              <w:t>Total</w:t>
            </w:r>
          </w:p>
        </w:tc>
        <w:tc>
          <w:tcPr>
            <w:tcW w:w="1500" w:type="dxa"/>
            <w:tcBorders>
              <w:top w:val="nil"/>
              <w:left w:val="nil"/>
              <w:bottom w:val="single" w:sz="8" w:space="0" w:color="auto"/>
              <w:right w:val="single" w:sz="8" w:space="0" w:color="auto"/>
            </w:tcBorders>
            <w:shd w:val="clear" w:color="auto" w:fill="auto"/>
            <w:hideMark/>
          </w:tcPr>
          <w:p w14:paraId="6577AC2D" w14:textId="77777777" w:rsidR="008873E5" w:rsidRPr="00FD482C" w:rsidRDefault="008873E5" w:rsidP="008873E5">
            <w:pPr>
              <w:widowControl/>
              <w:autoSpaceDE/>
              <w:autoSpaceDN/>
              <w:adjustRightInd/>
              <w:jc w:val="right"/>
              <w:rPr>
                <w:b/>
                <w:bCs/>
                <w:i/>
                <w:iCs/>
              </w:rPr>
            </w:pPr>
            <w:r w:rsidRPr="00FD482C">
              <w:rPr>
                <w:b/>
                <w:bCs/>
                <w:i/>
                <w:iCs/>
              </w:rPr>
              <w:t>13,880,000</w:t>
            </w:r>
          </w:p>
        </w:tc>
        <w:tc>
          <w:tcPr>
            <w:tcW w:w="2620" w:type="dxa"/>
            <w:tcBorders>
              <w:top w:val="nil"/>
              <w:left w:val="nil"/>
              <w:bottom w:val="single" w:sz="8" w:space="0" w:color="auto"/>
              <w:right w:val="single" w:sz="8" w:space="0" w:color="auto"/>
            </w:tcBorders>
            <w:shd w:val="clear" w:color="auto" w:fill="auto"/>
            <w:hideMark/>
          </w:tcPr>
          <w:p w14:paraId="3B152B91" w14:textId="77777777" w:rsidR="008873E5" w:rsidRPr="00FD482C" w:rsidRDefault="008873E5" w:rsidP="008873E5">
            <w:pPr>
              <w:widowControl/>
              <w:autoSpaceDE/>
              <w:autoSpaceDN/>
              <w:adjustRightInd/>
              <w:rPr>
                <w:b/>
                <w:bCs/>
                <w:i/>
                <w:iCs/>
              </w:rPr>
            </w:pPr>
            <w:r w:rsidRPr="00FD482C">
              <w:rPr>
                <w:b/>
                <w:bCs/>
                <w:i/>
                <w:iCs/>
              </w:rPr>
              <w:t> </w:t>
            </w:r>
          </w:p>
        </w:tc>
        <w:tc>
          <w:tcPr>
            <w:tcW w:w="1360" w:type="dxa"/>
            <w:tcBorders>
              <w:top w:val="nil"/>
              <w:left w:val="nil"/>
              <w:bottom w:val="single" w:sz="8" w:space="0" w:color="auto"/>
              <w:right w:val="single" w:sz="8" w:space="0" w:color="auto"/>
            </w:tcBorders>
            <w:shd w:val="clear" w:color="auto" w:fill="auto"/>
            <w:hideMark/>
          </w:tcPr>
          <w:p w14:paraId="36351EC3" w14:textId="77777777" w:rsidR="008873E5" w:rsidRPr="00FD482C" w:rsidRDefault="008873E5" w:rsidP="008873E5">
            <w:pPr>
              <w:widowControl/>
              <w:autoSpaceDE/>
              <w:autoSpaceDN/>
              <w:adjustRightInd/>
              <w:jc w:val="right"/>
              <w:rPr>
                <w:b/>
                <w:bCs/>
                <w:i/>
                <w:iCs/>
              </w:rPr>
            </w:pPr>
            <w:r w:rsidRPr="00FD482C">
              <w:rPr>
                <w:b/>
                <w:bCs/>
                <w:i/>
                <w:iCs/>
              </w:rPr>
              <w:t xml:space="preserve">$7,495,200 </w:t>
            </w:r>
          </w:p>
        </w:tc>
      </w:tr>
    </w:tbl>
    <w:p w14:paraId="5DEDDFCD" w14:textId="77777777" w:rsidR="008873E5" w:rsidRDefault="008873E5" w:rsidP="008873E5"/>
    <w:p w14:paraId="09AF9504" w14:textId="77777777" w:rsidR="008873E5" w:rsidRDefault="008873E5" w:rsidP="008873E5">
      <w:r>
        <w:tab/>
        <w:t>The total copy and filing costs take per transaction costs and aggregate over the number of events experienced by each category of respondent (Table 6.11).</w:t>
      </w:r>
    </w:p>
    <w:p w14:paraId="2FF47041" w14:textId="77777777" w:rsidR="008873E5" w:rsidRDefault="008873E5" w:rsidP="008873E5"/>
    <w:p w14:paraId="4F833120" w14:textId="77777777" w:rsidR="008873E5" w:rsidRPr="002671F4" w:rsidRDefault="008873E5" w:rsidP="008873E5">
      <w:pPr>
        <w:keepNext/>
        <w:keepLines/>
        <w:jc w:val="center"/>
        <w:outlineLvl w:val="0"/>
        <w:rPr>
          <w:b/>
        </w:rPr>
      </w:pPr>
      <w:r w:rsidRPr="002671F4">
        <w:rPr>
          <w:b/>
        </w:rPr>
        <w:t>Table 6.</w:t>
      </w:r>
      <w:r>
        <w:rPr>
          <w:b/>
        </w:rPr>
        <w:t>11</w:t>
      </w:r>
      <w:r w:rsidRPr="002671F4">
        <w:rPr>
          <w:b/>
        </w:rPr>
        <w:t xml:space="preserve">: </w:t>
      </w:r>
      <w:r>
        <w:rPr>
          <w:b/>
        </w:rPr>
        <w:t xml:space="preserve">Total </w:t>
      </w:r>
      <w:r w:rsidRPr="002671F4">
        <w:rPr>
          <w:b/>
        </w:rPr>
        <w:t>Copy and Filing Costs</w:t>
      </w:r>
      <w:r>
        <w:rPr>
          <w:b/>
        </w:rPr>
        <w:t xml:space="preserve"> </w:t>
      </w:r>
      <w:r w:rsidRPr="002671F4">
        <w:rPr>
          <w:b/>
          <w:vertAlign w:val="superscript"/>
        </w:rPr>
        <w:t>a</w:t>
      </w:r>
    </w:p>
    <w:tbl>
      <w:tblPr>
        <w:tblW w:w="10223" w:type="dxa"/>
        <w:tblCellMar>
          <w:left w:w="0" w:type="dxa"/>
          <w:right w:w="0" w:type="dxa"/>
        </w:tblCellMar>
        <w:tblLook w:val="04A0" w:firstRow="1" w:lastRow="0" w:firstColumn="1" w:lastColumn="0" w:noHBand="0" w:noVBand="1"/>
      </w:tblPr>
      <w:tblGrid>
        <w:gridCol w:w="1608"/>
        <w:gridCol w:w="1071"/>
        <w:gridCol w:w="1314"/>
        <w:gridCol w:w="1412"/>
        <w:gridCol w:w="1347"/>
        <w:gridCol w:w="2070"/>
        <w:gridCol w:w="1401"/>
      </w:tblGrid>
      <w:tr w:rsidR="008873E5" w14:paraId="3B1B818A" w14:textId="77777777" w:rsidTr="008873E5">
        <w:trPr>
          <w:trHeight w:val="938"/>
        </w:trPr>
        <w:tc>
          <w:tcPr>
            <w:tcW w:w="1608" w:type="dxa"/>
            <w:tcBorders>
              <w:top w:val="single" w:sz="8" w:space="0" w:color="auto"/>
              <w:left w:val="single" w:sz="8" w:space="0" w:color="auto"/>
              <w:bottom w:val="double" w:sz="6" w:space="0" w:color="auto"/>
              <w:right w:val="single" w:sz="8" w:space="0" w:color="auto"/>
            </w:tcBorders>
            <w:shd w:val="clear" w:color="auto" w:fill="auto"/>
            <w:tcMar>
              <w:top w:w="15" w:type="dxa"/>
              <w:left w:w="15" w:type="dxa"/>
              <w:bottom w:w="0" w:type="dxa"/>
              <w:right w:w="15" w:type="dxa"/>
            </w:tcMar>
            <w:hideMark/>
          </w:tcPr>
          <w:p w14:paraId="653D0788" w14:textId="77777777" w:rsidR="008873E5" w:rsidRDefault="008873E5" w:rsidP="008873E5">
            <w:pPr>
              <w:jc w:val="center"/>
              <w:rPr>
                <w:b/>
                <w:bCs/>
              </w:rPr>
            </w:pPr>
            <w:r>
              <w:rPr>
                <w:b/>
                <w:bCs/>
              </w:rPr>
              <w:t>Respondent Classification</w:t>
            </w:r>
          </w:p>
        </w:tc>
        <w:tc>
          <w:tcPr>
            <w:tcW w:w="1071" w:type="dxa"/>
            <w:tcBorders>
              <w:top w:val="single" w:sz="8" w:space="0" w:color="auto"/>
              <w:left w:val="nil"/>
              <w:bottom w:val="double" w:sz="6" w:space="0" w:color="auto"/>
              <w:right w:val="single" w:sz="8" w:space="0" w:color="auto"/>
            </w:tcBorders>
            <w:shd w:val="clear" w:color="auto" w:fill="auto"/>
            <w:tcMar>
              <w:top w:w="15" w:type="dxa"/>
              <w:left w:w="15" w:type="dxa"/>
              <w:bottom w:w="0" w:type="dxa"/>
              <w:right w:w="15" w:type="dxa"/>
            </w:tcMar>
            <w:hideMark/>
          </w:tcPr>
          <w:p w14:paraId="7156E483" w14:textId="77777777" w:rsidR="008873E5" w:rsidRDefault="008873E5" w:rsidP="008873E5">
            <w:pPr>
              <w:jc w:val="center"/>
              <w:rPr>
                <w:b/>
                <w:bCs/>
              </w:rPr>
            </w:pPr>
            <w:r>
              <w:rPr>
                <w:b/>
                <w:bCs/>
              </w:rPr>
              <w:t>Pages per Sale or Rental</w:t>
            </w:r>
          </w:p>
        </w:tc>
        <w:tc>
          <w:tcPr>
            <w:tcW w:w="1314" w:type="dxa"/>
            <w:tcBorders>
              <w:top w:val="single" w:sz="8" w:space="0" w:color="auto"/>
              <w:left w:val="nil"/>
              <w:bottom w:val="double" w:sz="6" w:space="0" w:color="auto"/>
              <w:right w:val="single" w:sz="8" w:space="0" w:color="auto"/>
            </w:tcBorders>
            <w:shd w:val="clear" w:color="auto" w:fill="auto"/>
            <w:tcMar>
              <w:top w:w="15" w:type="dxa"/>
              <w:left w:w="15" w:type="dxa"/>
              <w:bottom w:w="0" w:type="dxa"/>
              <w:right w:w="15" w:type="dxa"/>
            </w:tcMar>
            <w:hideMark/>
          </w:tcPr>
          <w:p w14:paraId="2D897C50" w14:textId="77777777" w:rsidR="008873E5" w:rsidRDefault="008873E5" w:rsidP="008873E5">
            <w:pPr>
              <w:jc w:val="center"/>
              <w:rPr>
                <w:b/>
                <w:bCs/>
              </w:rPr>
            </w:pPr>
            <w:r>
              <w:rPr>
                <w:b/>
                <w:bCs/>
              </w:rPr>
              <w:t>Number of Events</w:t>
            </w:r>
          </w:p>
        </w:tc>
        <w:tc>
          <w:tcPr>
            <w:tcW w:w="1412" w:type="dxa"/>
            <w:tcBorders>
              <w:top w:val="single" w:sz="8" w:space="0" w:color="auto"/>
              <w:left w:val="nil"/>
              <w:bottom w:val="double" w:sz="6" w:space="0" w:color="auto"/>
              <w:right w:val="single" w:sz="8" w:space="0" w:color="auto"/>
            </w:tcBorders>
            <w:shd w:val="clear" w:color="auto" w:fill="auto"/>
            <w:tcMar>
              <w:top w:w="15" w:type="dxa"/>
              <w:left w:w="15" w:type="dxa"/>
              <w:bottom w:w="0" w:type="dxa"/>
              <w:right w:w="15" w:type="dxa"/>
            </w:tcMar>
            <w:hideMark/>
          </w:tcPr>
          <w:p w14:paraId="0E72D352" w14:textId="77777777" w:rsidR="008873E5" w:rsidRDefault="008873E5" w:rsidP="008873E5">
            <w:pPr>
              <w:jc w:val="center"/>
              <w:rPr>
                <w:b/>
                <w:bCs/>
              </w:rPr>
            </w:pPr>
            <w:r>
              <w:rPr>
                <w:b/>
                <w:bCs/>
              </w:rPr>
              <w:t>Total Pages</w:t>
            </w:r>
          </w:p>
        </w:tc>
        <w:tc>
          <w:tcPr>
            <w:tcW w:w="1347" w:type="dxa"/>
            <w:tcBorders>
              <w:top w:val="single" w:sz="8" w:space="0" w:color="auto"/>
              <w:left w:val="nil"/>
              <w:bottom w:val="double" w:sz="6" w:space="0" w:color="auto"/>
              <w:right w:val="single" w:sz="8" w:space="0" w:color="auto"/>
            </w:tcBorders>
            <w:shd w:val="clear" w:color="auto" w:fill="auto"/>
            <w:tcMar>
              <w:top w:w="15" w:type="dxa"/>
              <w:left w:w="15" w:type="dxa"/>
              <w:bottom w:w="0" w:type="dxa"/>
              <w:right w:w="15" w:type="dxa"/>
            </w:tcMar>
            <w:hideMark/>
          </w:tcPr>
          <w:p w14:paraId="6621A47D" w14:textId="77777777" w:rsidR="008873E5" w:rsidRDefault="008873E5" w:rsidP="008873E5">
            <w:pPr>
              <w:jc w:val="center"/>
              <w:rPr>
                <w:b/>
                <w:bCs/>
              </w:rPr>
            </w:pPr>
            <w:r>
              <w:rPr>
                <w:b/>
                <w:bCs/>
              </w:rPr>
              <w:t>Copying Cost at $0.06 per Page</w:t>
            </w:r>
          </w:p>
        </w:tc>
        <w:tc>
          <w:tcPr>
            <w:tcW w:w="2070" w:type="dxa"/>
            <w:tcBorders>
              <w:top w:val="single" w:sz="8" w:space="0" w:color="auto"/>
              <w:left w:val="nil"/>
              <w:bottom w:val="double" w:sz="6" w:space="0" w:color="auto"/>
              <w:right w:val="single" w:sz="8" w:space="0" w:color="auto"/>
            </w:tcBorders>
            <w:shd w:val="clear" w:color="auto" w:fill="auto"/>
            <w:tcMar>
              <w:top w:w="15" w:type="dxa"/>
              <w:left w:w="15" w:type="dxa"/>
              <w:bottom w:w="0" w:type="dxa"/>
              <w:right w:w="15" w:type="dxa"/>
            </w:tcMar>
            <w:hideMark/>
          </w:tcPr>
          <w:p w14:paraId="33B035FD" w14:textId="77777777" w:rsidR="008873E5" w:rsidRDefault="008873E5" w:rsidP="008873E5">
            <w:pPr>
              <w:jc w:val="center"/>
              <w:rPr>
                <w:b/>
                <w:bCs/>
              </w:rPr>
            </w:pPr>
            <w:r>
              <w:rPr>
                <w:b/>
                <w:bCs/>
              </w:rPr>
              <w:t>Filed Pages</w:t>
            </w:r>
          </w:p>
        </w:tc>
        <w:tc>
          <w:tcPr>
            <w:tcW w:w="1401" w:type="dxa"/>
            <w:tcBorders>
              <w:top w:val="single" w:sz="8" w:space="0" w:color="auto"/>
              <w:left w:val="nil"/>
              <w:bottom w:val="double" w:sz="6" w:space="0" w:color="auto"/>
              <w:right w:val="single" w:sz="8" w:space="0" w:color="auto"/>
            </w:tcBorders>
            <w:shd w:val="clear" w:color="auto" w:fill="auto"/>
            <w:tcMar>
              <w:top w:w="15" w:type="dxa"/>
              <w:left w:w="15" w:type="dxa"/>
              <w:bottom w:w="0" w:type="dxa"/>
              <w:right w:w="15" w:type="dxa"/>
            </w:tcMar>
            <w:hideMark/>
          </w:tcPr>
          <w:p w14:paraId="0A13F7F1" w14:textId="77777777" w:rsidR="008873E5" w:rsidRDefault="008873E5" w:rsidP="008873E5">
            <w:pPr>
              <w:jc w:val="center"/>
              <w:rPr>
                <w:b/>
                <w:bCs/>
              </w:rPr>
            </w:pPr>
            <w:r>
              <w:rPr>
                <w:b/>
                <w:bCs/>
              </w:rPr>
              <w:t>Filing Cost at $0.01 per Sheet</w:t>
            </w:r>
          </w:p>
        </w:tc>
      </w:tr>
      <w:tr w:rsidR="008873E5" w14:paraId="10716156" w14:textId="77777777" w:rsidTr="008873E5">
        <w:trPr>
          <w:trHeight w:val="485"/>
        </w:trPr>
        <w:tc>
          <w:tcPr>
            <w:tcW w:w="1608"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14:paraId="29454C52" w14:textId="77777777" w:rsidR="008873E5" w:rsidRDefault="008873E5" w:rsidP="008873E5">
            <w:r>
              <w:t>Sales without agents (6%)</w:t>
            </w:r>
          </w:p>
        </w:tc>
        <w:tc>
          <w:tcPr>
            <w:tcW w:w="107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DC0AD" w14:textId="77777777" w:rsidR="008873E5" w:rsidRDefault="008873E5" w:rsidP="008873E5">
            <w:pPr>
              <w:jc w:val="center"/>
            </w:pPr>
            <w:r>
              <w:t>8</w:t>
            </w:r>
          </w:p>
        </w:tc>
        <w:tc>
          <w:tcPr>
            <w:tcW w:w="131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59359" w14:textId="77777777" w:rsidR="008873E5" w:rsidRDefault="008873E5" w:rsidP="008873E5">
            <w:pPr>
              <w:jc w:val="center"/>
            </w:pPr>
            <w:r>
              <w:t>164,400</w:t>
            </w:r>
          </w:p>
        </w:tc>
        <w:tc>
          <w:tcPr>
            <w:tcW w:w="141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2A9C2" w14:textId="77777777" w:rsidR="008873E5" w:rsidRDefault="008873E5" w:rsidP="008873E5">
            <w:pPr>
              <w:jc w:val="center"/>
            </w:pPr>
            <w:r>
              <w:t>1,315,200</w:t>
            </w:r>
          </w:p>
        </w:tc>
        <w:tc>
          <w:tcPr>
            <w:tcW w:w="134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724A9" w14:textId="77777777" w:rsidR="008873E5" w:rsidRDefault="008873E5" w:rsidP="008873E5">
            <w:pPr>
              <w:jc w:val="center"/>
            </w:pPr>
            <w:r>
              <w:t>$78,912</w:t>
            </w:r>
          </w:p>
        </w:tc>
        <w:tc>
          <w:tcPr>
            <w:tcW w:w="207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62F2D" w14:textId="77777777" w:rsidR="008873E5" w:rsidRDefault="008873E5" w:rsidP="008873E5">
            <w:pPr>
              <w:jc w:val="center"/>
            </w:pPr>
            <w:r>
              <w:t>n/a</w:t>
            </w:r>
          </w:p>
        </w:tc>
        <w:tc>
          <w:tcPr>
            <w:tcW w:w="140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CABA3" w14:textId="77777777" w:rsidR="008873E5" w:rsidRDefault="008873E5" w:rsidP="008873E5">
            <w:pPr>
              <w:jc w:val="center"/>
            </w:pPr>
          </w:p>
        </w:tc>
      </w:tr>
      <w:tr w:rsidR="008873E5" w14:paraId="217EF5B6" w14:textId="77777777" w:rsidTr="008873E5">
        <w:trPr>
          <w:trHeight w:val="474"/>
        </w:trPr>
        <w:tc>
          <w:tcPr>
            <w:tcW w:w="1608"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14:paraId="68AFE0E7" w14:textId="77777777" w:rsidR="008873E5" w:rsidRDefault="008873E5" w:rsidP="008873E5">
            <w:r>
              <w:t>Sales with 1 agent (6%)</w:t>
            </w:r>
          </w:p>
        </w:tc>
        <w:tc>
          <w:tcPr>
            <w:tcW w:w="107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3F4C1" w14:textId="77777777" w:rsidR="008873E5" w:rsidRDefault="008873E5" w:rsidP="008873E5">
            <w:pPr>
              <w:jc w:val="center"/>
            </w:pPr>
            <w:r>
              <w:t>10</w:t>
            </w:r>
          </w:p>
        </w:tc>
        <w:tc>
          <w:tcPr>
            <w:tcW w:w="131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16D1A" w14:textId="77777777" w:rsidR="008873E5" w:rsidRDefault="008873E5" w:rsidP="008873E5">
            <w:pPr>
              <w:jc w:val="center"/>
            </w:pPr>
            <w:r>
              <w:t>164,400</w:t>
            </w:r>
          </w:p>
        </w:tc>
        <w:tc>
          <w:tcPr>
            <w:tcW w:w="141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341E2" w14:textId="77777777" w:rsidR="008873E5" w:rsidRDefault="008873E5" w:rsidP="008873E5">
            <w:pPr>
              <w:jc w:val="center"/>
            </w:pPr>
            <w:r>
              <w:t>1,644,000</w:t>
            </w:r>
          </w:p>
        </w:tc>
        <w:tc>
          <w:tcPr>
            <w:tcW w:w="134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340DB" w14:textId="77777777" w:rsidR="008873E5" w:rsidRDefault="008873E5" w:rsidP="008873E5">
            <w:pPr>
              <w:jc w:val="center"/>
            </w:pPr>
            <w:r>
              <w:t>$98,640</w:t>
            </w:r>
          </w:p>
        </w:tc>
        <w:tc>
          <w:tcPr>
            <w:tcW w:w="207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C15E2" w14:textId="77777777" w:rsidR="008873E5" w:rsidRDefault="008873E5" w:rsidP="008873E5">
            <w:pPr>
              <w:jc w:val="center"/>
            </w:pPr>
            <w:r>
              <w:t>164,400</w:t>
            </w:r>
          </w:p>
        </w:tc>
        <w:tc>
          <w:tcPr>
            <w:tcW w:w="140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0508C" w14:textId="77777777" w:rsidR="008873E5" w:rsidRDefault="008873E5" w:rsidP="008873E5">
            <w:pPr>
              <w:jc w:val="center"/>
            </w:pPr>
            <w:r>
              <w:t xml:space="preserve">$1,644 </w:t>
            </w:r>
          </w:p>
        </w:tc>
      </w:tr>
      <w:tr w:rsidR="008873E5" w14:paraId="6F89BEF3" w14:textId="77777777" w:rsidTr="008873E5">
        <w:trPr>
          <w:trHeight w:val="474"/>
        </w:trPr>
        <w:tc>
          <w:tcPr>
            <w:tcW w:w="1608"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14:paraId="1EA4FB7F" w14:textId="77777777" w:rsidR="008873E5" w:rsidRDefault="008873E5" w:rsidP="008873E5">
            <w:r>
              <w:t>Sales with 2 agents (88%)</w:t>
            </w:r>
          </w:p>
        </w:tc>
        <w:tc>
          <w:tcPr>
            <w:tcW w:w="107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0E957" w14:textId="77777777" w:rsidR="008873E5" w:rsidRDefault="008873E5" w:rsidP="008873E5">
            <w:pPr>
              <w:jc w:val="center"/>
            </w:pPr>
            <w:r>
              <w:t>12</w:t>
            </w:r>
          </w:p>
        </w:tc>
        <w:tc>
          <w:tcPr>
            <w:tcW w:w="131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47CE8" w14:textId="77777777" w:rsidR="008873E5" w:rsidRDefault="008873E5" w:rsidP="008873E5">
            <w:pPr>
              <w:jc w:val="center"/>
            </w:pPr>
            <w:r>
              <w:t>2,411,200</w:t>
            </w:r>
          </w:p>
        </w:tc>
        <w:tc>
          <w:tcPr>
            <w:tcW w:w="141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8A301" w14:textId="77777777" w:rsidR="008873E5" w:rsidRDefault="008873E5" w:rsidP="008873E5">
            <w:pPr>
              <w:jc w:val="center"/>
            </w:pPr>
            <w:r>
              <w:t>28,934,400</w:t>
            </w:r>
          </w:p>
        </w:tc>
        <w:tc>
          <w:tcPr>
            <w:tcW w:w="134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22538" w14:textId="77777777" w:rsidR="008873E5" w:rsidRDefault="008873E5" w:rsidP="008873E5">
            <w:pPr>
              <w:jc w:val="center"/>
            </w:pPr>
            <w:r>
              <w:t>$1,736,064</w:t>
            </w:r>
          </w:p>
        </w:tc>
        <w:tc>
          <w:tcPr>
            <w:tcW w:w="207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AB69A" w14:textId="77777777" w:rsidR="008873E5" w:rsidRDefault="008873E5" w:rsidP="008873E5">
            <w:pPr>
              <w:jc w:val="center"/>
            </w:pPr>
            <w:r>
              <w:t>4,822,400</w:t>
            </w:r>
          </w:p>
        </w:tc>
        <w:tc>
          <w:tcPr>
            <w:tcW w:w="140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C02F1" w14:textId="77777777" w:rsidR="008873E5" w:rsidRDefault="008873E5" w:rsidP="008873E5">
            <w:pPr>
              <w:jc w:val="center"/>
            </w:pPr>
            <w:r>
              <w:t xml:space="preserve">$48,224 </w:t>
            </w:r>
          </w:p>
        </w:tc>
      </w:tr>
      <w:tr w:rsidR="008873E5" w14:paraId="3DD6EDE0" w14:textId="77777777" w:rsidTr="008873E5">
        <w:trPr>
          <w:trHeight w:val="474"/>
        </w:trPr>
        <w:tc>
          <w:tcPr>
            <w:tcW w:w="1608"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hideMark/>
          </w:tcPr>
          <w:p w14:paraId="126F6398" w14:textId="77777777" w:rsidR="008873E5" w:rsidRDefault="008873E5" w:rsidP="008873E5">
            <w:r>
              <w:t>Rental without agents (12%)</w:t>
            </w:r>
          </w:p>
        </w:tc>
        <w:tc>
          <w:tcPr>
            <w:tcW w:w="107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C86AC" w14:textId="77777777" w:rsidR="008873E5" w:rsidRDefault="008873E5" w:rsidP="008873E5">
            <w:pPr>
              <w:jc w:val="center"/>
            </w:pPr>
            <w:r>
              <w:t>2</w:t>
            </w:r>
          </w:p>
        </w:tc>
        <w:tc>
          <w:tcPr>
            <w:tcW w:w="131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76720" w14:textId="77777777" w:rsidR="008873E5" w:rsidRDefault="008873E5" w:rsidP="008873E5">
            <w:pPr>
              <w:jc w:val="center"/>
            </w:pPr>
            <w:r>
              <w:t>1,008,000</w:t>
            </w:r>
          </w:p>
        </w:tc>
        <w:tc>
          <w:tcPr>
            <w:tcW w:w="141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C0D04" w14:textId="77777777" w:rsidR="008873E5" w:rsidRDefault="008873E5" w:rsidP="008873E5">
            <w:pPr>
              <w:jc w:val="center"/>
            </w:pPr>
            <w:r>
              <w:t>2,016,000</w:t>
            </w:r>
          </w:p>
        </w:tc>
        <w:tc>
          <w:tcPr>
            <w:tcW w:w="134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C3CD9" w14:textId="77777777" w:rsidR="008873E5" w:rsidRDefault="008873E5" w:rsidP="008873E5">
            <w:pPr>
              <w:jc w:val="center"/>
            </w:pPr>
            <w:r>
              <w:t>$120,960</w:t>
            </w:r>
          </w:p>
        </w:tc>
        <w:tc>
          <w:tcPr>
            <w:tcW w:w="207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74E56" w14:textId="77777777" w:rsidR="008873E5" w:rsidRDefault="008873E5" w:rsidP="008873E5">
            <w:pPr>
              <w:jc w:val="center"/>
            </w:pPr>
            <w:r>
              <w:t>n/a</w:t>
            </w:r>
          </w:p>
        </w:tc>
        <w:tc>
          <w:tcPr>
            <w:tcW w:w="140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1C9A" w14:textId="77777777" w:rsidR="008873E5" w:rsidRDefault="008873E5" w:rsidP="008873E5">
            <w:pPr>
              <w:jc w:val="center"/>
            </w:pPr>
          </w:p>
        </w:tc>
      </w:tr>
      <w:tr w:rsidR="008873E5" w14:paraId="04E27C5E" w14:textId="77777777" w:rsidTr="008873E5">
        <w:trPr>
          <w:trHeight w:val="474"/>
        </w:trPr>
        <w:tc>
          <w:tcPr>
            <w:tcW w:w="1608" w:type="dxa"/>
            <w:tcBorders>
              <w:top w:val="nil"/>
              <w:left w:val="single" w:sz="8" w:space="0" w:color="auto"/>
              <w:bottom w:val="single" w:sz="12" w:space="0" w:color="auto"/>
              <w:right w:val="single" w:sz="8" w:space="0" w:color="auto"/>
            </w:tcBorders>
            <w:shd w:val="clear" w:color="auto" w:fill="auto"/>
            <w:tcMar>
              <w:top w:w="15" w:type="dxa"/>
              <w:left w:w="15" w:type="dxa"/>
              <w:bottom w:w="0" w:type="dxa"/>
              <w:right w:w="15" w:type="dxa"/>
            </w:tcMar>
            <w:hideMark/>
          </w:tcPr>
          <w:p w14:paraId="79709179" w14:textId="77777777" w:rsidR="008873E5" w:rsidRDefault="008873E5" w:rsidP="008873E5">
            <w:r>
              <w:t>Rental with agents (88%)</w:t>
            </w:r>
          </w:p>
        </w:tc>
        <w:tc>
          <w:tcPr>
            <w:tcW w:w="1071" w:type="dxa"/>
            <w:tcBorders>
              <w:top w:val="nil"/>
              <w:left w:val="nil"/>
              <w:bottom w:val="single" w:sz="12" w:space="0" w:color="auto"/>
              <w:right w:val="single" w:sz="8" w:space="0" w:color="auto"/>
            </w:tcBorders>
            <w:shd w:val="clear" w:color="auto" w:fill="auto"/>
            <w:tcMar>
              <w:top w:w="15" w:type="dxa"/>
              <w:left w:w="15" w:type="dxa"/>
              <w:bottom w:w="0" w:type="dxa"/>
              <w:right w:w="15" w:type="dxa"/>
            </w:tcMar>
            <w:vAlign w:val="center"/>
            <w:hideMark/>
          </w:tcPr>
          <w:p w14:paraId="6E89CCC2" w14:textId="77777777" w:rsidR="008873E5" w:rsidRDefault="008873E5" w:rsidP="008873E5">
            <w:pPr>
              <w:jc w:val="center"/>
            </w:pPr>
            <w:r>
              <w:t>4</w:t>
            </w:r>
          </w:p>
        </w:tc>
        <w:tc>
          <w:tcPr>
            <w:tcW w:w="1314" w:type="dxa"/>
            <w:tcBorders>
              <w:top w:val="single" w:sz="8" w:space="0" w:color="auto"/>
              <w:left w:val="nil"/>
              <w:bottom w:val="single" w:sz="12" w:space="0" w:color="auto"/>
              <w:right w:val="single" w:sz="8" w:space="0" w:color="auto"/>
            </w:tcBorders>
            <w:shd w:val="clear" w:color="auto" w:fill="auto"/>
            <w:tcMar>
              <w:top w:w="15" w:type="dxa"/>
              <w:left w:w="15" w:type="dxa"/>
              <w:bottom w:w="0" w:type="dxa"/>
              <w:right w:w="15" w:type="dxa"/>
            </w:tcMar>
            <w:vAlign w:val="center"/>
            <w:hideMark/>
          </w:tcPr>
          <w:p w14:paraId="37812DC8" w14:textId="77777777" w:rsidR="008873E5" w:rsidRDefault="008873E5" w:rsidP="008873E5">
            <w:pPr>
              <w:jc w:val="center"/>
            </w:pPr>
            <w:r>
              <w:t>7,392,000</w:t>
            </w:r>
          </w:p>
        </w:tc>
        <w:tc>
          <w:tcPr>
            <w:tcW w:w="1412" w:type="dxa"/>
            <w:tcBorders>
              <w:top w:val="single" w:sz="8" w:space="0" w:color="auto"/>
              <w:left w:val="nil"/>
              <w:bottom w:val="single" w:sz="12" w:space="0" w:color="auto"/>
              <w:right w:val="single" w:sz="8" w:space="0" w:color="auto"/>
            </w:tcBorders>
            <w:shd w:val="clear" w:color="auto" w:fill="auto"/>
            <w:tcMar>
              <w:top w:w="15" w:type="dxa"/>
              <w:left w:w="15" w:type="dxa"/>
              <w:bottom w:w="0" w:type="dxa"/>
              <w:right w:w="15" w:type="dxa"/>
            </w:tcMar>
            <w:vAlign w:val="center"/>
            <w:hideMark/>
          </w:tcPr>
          <w:p w14:paraId="71C61C82" w14:textId="77777777" w:rsidR="008873E5" w:rsidRDefault="008873E5" w:rsidP="008873E5">
            <w:pPr>
              <w:jc w:val="center"/>
            </w:pPr>
            <w:r>
              <w:t>29,568,000</w:t>
            </w:r>
          </w:p>
        </w:tc>
        <w:tc>
          <w:tcPr>
            <w:tcW w:w="1347" w:type="dxa"/>
            <w:tcBorders>
              <w:top w:val="single" w:sz="8" w:space="0" w:color="auto"/>
              <w:left w:val="nil"/>
              <w:bottom w:val="single" w:sz="12" w:space="0" w:color="auto"/>
              <w:right w:val="single" w:sz="8" w:space="0" w:color="auto"/>
            </w:tcBorders>
            <w:shd w:val="clear" w:color="auto" w:fill="auto"/>
            <w:tcMar>
              <w:top w:w="15" w:type="dxa"/>
              <w:left w:w="15" w:type="dxa"/>
              <w:bottom w:w="0" w:type="dxa"/>
              <w:right w:w="15" w:type="dxa"/>
            </w:tcMar>
            <w:vAlign w:val="center"/>
            <w:hideMark/>
          </w:tcPr>
          <w:p w14:paraId="584092AC" w14:textId="77777777" w:rsidR="008873E5" w:rsidRDefault="008873E5" w:rsidP="008873E5">
            <w:pPr>
              <w:jc w:val="center"/>
            </w:pPr>
            <w:r>
              <w:t>$1,774,080</w:t>
            </w:r>
          </w:p>
        </w:tc>
        <w:tc>
          <w:tcPr>
            <w:tcW w:w="2070" w:type="dxa"/>
            <w:tcBorders>
              <w:top w:val="single" w:sz="8" w:space="0" w:color="auto"/>
              <w:left w:val="nil"/>
              <w:bottom w:val="single" w:sz="12" w:space="0" w:color="auto"/>
              <w:right w:val="single" w:sz="8" w:space="0" w:color="auto"/>
            </w:tcBorders>
            <w:shd w:val="clear" w:color="auto" w:fill="auto"/>
            <w:tcMar>
              <w:top w:w="15" w:type="dxa"/>
              <w:left w:w="15" w:type="dxa"/>
              <w:bottom w:w="0" w:type="dxa"/>
              <w:right w:w="15" w:type="dxa"/>
            </w:tcMar>
            <w:vAlign w:val="center"/>
            <w:hideMark/>
          </w:tcPr>
          <w:p w14:paraId="4047BC9B" w14:textId="77777777" w:rsidR="008873E5" w:rsidRDefault="008873E5" w:rsidP="008873E5">
            <w:pPr>
              <w:jc w:val="center"/>
            </w:pPr>
            <w:r>
              <w:t>7,392,000</w:t>
            </w:r>
          </w:p>
        </w:tc>
        <w:tc>
          <w:tcPr>
            <w:tcW w:w="1401" w:type="dxa"/>
            <w:tcBorders>
              <w:top w:val="nil"/>
              <w:left w:val="nil"/>
              <w:bottom w:val="single" w:sz="12" w:space="0" w:color="auto"/>
              <w:right w:val="single" w:sz="8" w:space="0" w:color="auto"/>
            </w:tcBorders>
            <w:shd w:val="clear" w:color="auto" w:fill="auto"/>
            <w:tcMar>
              <w:top w:w="15" w:type="dxa"/>
              <w:left w:w="15" w:type="dxa"/>
              <w:bottom w:w="0" w:type="dxa"/>
              <w:right w:w="15" w:type="dxa"/>
            </w:tcMar>
            <w:vAlign w:val="center"/>
            <w:hideMark/>
          </w:tcPr>
          <w:p w14:paraId="1B1B6445" w14:textId="77777777" w:rsidR="008873E5" w:rsidRDefault="008873E5" w:rsidP="008873E5">
            <w:pPr>
              <w:jc w:val="center"/>
            </w:pPr>
            <w:r>
              <w:t xml:space="preserve">$73,920 </w:t>
            </w:r>
          </w:p>
        </w:tc>
      </w:tr>
      <w:tr w:rsidR="008873E5" w14:paraId="40CBAB63" w14:textId="77777777" w:rsidTr="008873E5">
        <w:trPr>
          <w:trHeight w:val="253"/>
        </w:trPr>
        <w:tc>
          <w:tcPr>
            <w:tcW w:w="3993" w:type="dxa"/>
            <w:gridSpan w:val="3"/>
            <w:tcBorders>
              <w:top w:val="single" w:sz="12" w:space="0" w:color="auto"/>
              <w:left w:val="single" w:sz="8" w:space="0" w:color="auto"/>
              <w:bottom w:val="single" w:sz="8" w:space="0" w:color="auto"/>
              <w:right w:val="single" w:sz="8" w:space="0" w:color="000000"/>
            </w:tcBorders>
            <w:shd w:val="clear" w:color="auto" w:fill="auto"/>
            <w:tcMar>
              <w:top w:w="15" w:type="dxa"/>
              <w:left w:w="15" w:type="dxa"/>
              <w:bottom w:w="0" w:type="dxa"/>
              <w:right w:w="15" w:type="dxa"/>
            </w:tcMar>
            <w:hideMark/>
          </w:tcPr>
          <w:p w14:paraId="7FC9D8B1" w14:textId="77777777" w:rsidR="008873E5" w:rsidRDefault="008873E5" w:rsidP="008873E5">
            <w:pPr>
              <w:rPr>
                <w:b/>
                <w:bCs/>
                <w:i/>
                <w:iCs/>
              </w:rPr>
            </w:pPr>
            <w:r>
              <w:rPr>
                <w:b/>
                <w:bCs/>
                <w:i/>
                <w:iCs/>
              </w:rPr>
              <w:t>Total</w:t>
            </w:r>
          </w:p>
        </w:tc>
        <w:tc>
          <w:tcPr>
            <w:tcW w:w="1412"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7D8B077E" w14:textId="77777777" w:rsidR="008873E5" w:rsidRDefault="008873E5" w:rsidP="008873E5">
            <w:pPr>
              <w:jc w:val="center"/>
              <w:rPr>
                <w:b/>
                <w:bCs/>
                <w:i/>
                <w:iCs/>
              </w:rPr>
            </w:pPr>
            <w:r>
              <w:rPr>
                <w:b/>
                <w:bCs/>
                <w:i/>
                <w:iCs/>
              </w:rPr>
              <w:t>63,477,600</w:t>
            </w:r>
          </w:p>
        </w:tc>
        <w:tc>
          <w:tcPr>
            <w:tcW w:w="1347"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59AB5D17" w14:textId="77777777" w:rsidR="008873E5" w:rsidRDefault="008873E5" w:rsidP="008873E5">
            <w:pPr>
              <w:jc w:val="center"/>
              <w:rPr>
                <w:b/>
                <w:bCs/>
                <w:i/>
                <w:iCs/>
              </w:rPr>
            </w:pPr>
            <w:r>
              <w:rPr>
                <w:b/>
                <w:bCs/>
                <w:i/>
                <w:iCs/>
              </w:rPr>
              <w:t>$3,808,656</w:t>
            </w:r>
          </w:p>
        </w:tc>
        <w:tc>
          <w:tcPr>
            <w:tcW w:w="2070"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1E1F1FFD" w14:textId="77777777" w:rsidR="008873E5" w:rsidRDefault="008873E5" w:rsidP="008873E5">
            <w:pPr>
              <w:jc w:val="center"/>
              <w:rPr>
                <w:b/>
                <w:bCs/>
                <w:i/>
                <w:iCs/>
              </w:rPr>
            </w:pPr>
            <w:r>
              <w:rPr>
                <w:b/>
                <w:bCs/>
                <w:i/>
                <w:iCs/>
              </w:rPr>
              <w:t>12,378,800</w:t>
            </w:r>
          </w:p>
        </w:tc>
        <w:tc>
          <w:tcPr>
            <w:tcW w:w="1401" w:type="dxa"/>
            <w:tcBorders>
              <w:top w:val="nil"/>
              <w:left w:val="nil"/>
              <w:bottom w:val="single" w:sz="8" w:space="0" w:color="auto"/>
              <w:right w:val="single" w:sz="8" w:space="0" w:color="auto"/>
            </w:tcBorders>
            <w:shd w:val="clear" w:color="auto" w:fill="auto"/>
            <w:tcMar>
              <w:top w:w="15" w:type="dxa"/>
              <w:left w:w="15" w:type="dxa"/>
              <w:bottom w:w="0" w:type="dxa"/>
              <w:right w:w="15" w:type="dxa"/>
            </w:tcMar>
            <w:hideMark/>
          </w:tcPr>
          <w:p w14:paraId="2B1ADE37" w14:textId="77777777" w:rsidR="008873E5" w:rsidRDefault="008873E5" w:rsidP="008873E5">
            <w:pPr>
              <w:jc w:val="center"/>
              <w:rPr>
                <w:b/>
                <w:bCs/>
                <w:i/>
                <w:iCs/>
              </w:rPr>
            </w:pPr>
            <w:r>
              <w:rPr>
                <w:b/>
                <w:bCs/>
                <w:i/>
                <w:iCs/>
              </w:rPr>
              <w:t xml:space="preserve">$123,788 </w:t>
            </w:r>
          </w:p>
        </w:tc>
      </w:tr>
    </w:tbl>
    <w:p w14:paraId="607AD2C6" w14:textId="188FA161" w:rsidR="008873E5" w:rsidRPr="002671F4" w:rsidRDefault="008873E5" w:rsidP="008873E5">
      <w:pPr>
        <w:keepNext/>
        <w:keepLines/>
        <w:tabs>
          <w:tab w:val="left" w:pos="450"/>
        </w:tabs>
        <w:ind w:left="450"/>
        <w:rPr>
          <w:sz w:val="18"/>
        </w:rPr>
      </w:pPr>
      <w:r w:rsidRPr="002671F4">
        <w:rPr>
          <w:vertAlign w:val="superscript"/>
        </w:rPr>
        <w:t xml:space="preserve"> a</w:t>
      </w:r>
      <w:r w:rsidR="00997B32">
        <w:rPr>
          <w:sz w:val="18"/>
        </w:rPr>
        <w:t xml:space="preserve"> D</w:t>
      </w:r>
      <w:r w:rsidRPr="002671F4">
        <w:rPr>
          <w:sz w:val="18"/>
        </w:rPr>
        <w:t>isclosure/acknowledgment and paint inspection contingency clause</w:t>
      </w:r>
    </w:p>
    <w:p w14:paraId="62F4DFA7" w14:textId="77777777" w:rsidR="008873E5" w:rsidRPr="002671F4" w:rsidRDefault="008873E5" w:rsidP="008873E5">
      <w:pPr>
        <w:rPr>
          <w:b/>
          <w:vertAlign w:val="superscript"/>
        </w:rPr>
      </w:pPr>
    </w:p>
    <w:p w14:paraId="6734EED2" w14:textId="77777777" w:rsidR="008873E5" w:rsidRDefault="008873E5" w:rsidP="008873E5">
      <w:pPr>
        <w:ind w:firstLine="720"/>
      </w:pPr>
      <w:r w:rsidRPr="00844E48">
        <w:t xml:space="preserve">Copies are assumed to cost $0.06 per copy.  For </w:t>
      </w:r>
      <w:r>
        <w:t>63.4</w:t>
      </w:r>
      <w:r w:rsidRPr="00844E48">
        <w:t xml:space="preserve"> million pages the total copying cost will be $3.8 million. </w:t>
      </w:r>
      <w:r>
        <w:t>Filing costs incurred by agents total an estimated $123,788.</w:t>
      </w:r>
    </w:p>
    <w:p w14:paraId="74BAD05E" w14:textId="77777777" w:rsidR="008873E5" w:rsidRDefault="008873E5" w:rsidP="008873E5">
      <w:pPr>
        <w:ind w:firstLine="720"/>
      </w:pPr>
    </w:p>
    <w:p w14:paraId="3DD89D6F" w14:textId="77777777" w:rsidR="008873E5" w:rsidRPr="00844E48" w:rsidRDefault="008873E5" w:rsidP="008873E5">
      <w:pPr>
        <w:ind w:firstLine="720"/>
        <w:outlineLvl w:val="0"/>
      </w:pPr>
      <w:r>
        <w:t>Table 6.12 provides a summary of material costs by type.</w:t>
      </w:r>
    </w:p>
    <w:p w14:paraId="3A1C8BC2" w14:textId="77777777" w:rsidR="008873E5" w:rsidRDefault="008873E5" w:rsidP="008873E5"/>
    <w:p w14:paraId="742A628C" w14:textId="77777777" w:rsidR="008873E5" w:rsidRPr="00343C26" w:rsidRDefault="008873E5" w:rsidP="008873E5">
      <w:pPr>
        <w:jc w:val="center"/>
        <w:outlineLvl w:val="0"/>
        <w:rPr>
          <w:b/>
        </w:rPr>
      </w:pPr>
      <w:r w:rsidRPr="00343C26">
        <w:rPr>
          <w:b/>
        </w:rPr>
        <w:t>Table 6.</w:t>
      </w:r>
      <w:r>
        <w:rPr>
          <w:b/>
        </w:rPr>
        <w:t>12</w:t>
      </w:r>
      <w:r w:rsidRPr="00343C26">
        <w:rPr>
          <w:b/>
        </w:rPr>
        <w:t>: Materials Costs Summary</w:t>
      </w:r>
    </w:p>
    <w:tbl>
      <w:tblPr>
        <w:tblW w:w="5580" w:type="dxa"/>
        <w:jc w:val="center"/>
        <w:tblLook w:val="04A0" w:firstRow="1" w:lastRow="0" w:firstColumn="1" w:lastColumn="0" w:noHBand="0" w:noVBand="1"/>
      </w:tblPr>
      <w:tblGrid>
        <w:gridCol w:w="2060"/>
        <w:gridCol w:w="2020"/>
        <w:gridCol w:w="1500"/>
      </w:tblGrid>
      <w:tr w:rsidR="008873E5" w:rsidRPr="00A26A0B" w14:paraId="7E0E8737" w14:textId="77777777" w:rsidTr="008873E5">
        <w:trPr>
          <w:trHeight w:val="330"/>
          <w:jc w:val="center"/>
        </w:trPr>
        <w:tc>
          <w:tcPr>
            <w:tcW w:w="2060" w:type="dxa"/>
            <w:tcBorders>
              <w:top w:val="single" w:sz="8" w:space="0" w:color="auto"/>
              <w:left w:val="single" w:sz="8" w:space="0" w:color="auto"/>
              <w:bottom w:val="double" w:sz="6" w:space="0" w:color="auto"/>
              <w:right w:val="single" w:sz="8" w:space="0" w:color="auto"/>
            </w:tcBorders>
            <w:shd w:val="clear" w:color="auto" w:fill="auto"/>
            <w:hideMark/>
          </w:tcPr>
          <w:p w14:paraId="1C9E3757" w14:textId="77777777" w:rsidR="008873E5" w:rsidRPr="00A26A0B" w:rsidRDefault="008873E5" w:rsidP="008873E5">
            <w:pPr>
              <w:widowControl/>
              <w:autoSpaceDE/>
              <w:autoSpaceDN/>
              <w:adjustRightInd/>
              <w:jc w:val="center"/>
              <w:rPr>
                <w:b/>
                <w:bCs/>
              </w:rPr>
            </w:pPr>
            <w:r w:rsidRPr="00A26A0B">
              <w:rPr>
                <w:b/>
                <w:bCs/>
              </w:rPr>
              <w:t>Material Type</w:t>
            </w:r>
          </w:p>
        </w:tc>
        <w:tc>
          <w:tcPr>
            <w:tcW w:w="2020" w:type="dxa"/>
            <w:tcBorders>
              <w:top w:val="single" w:sz="8" w:space="0" w:color="auto"/>
              <w:left w:val="nil"/>
              <w:bottom w:val="double" w:sz="6" w:space="0" w:color="auto"/>
              <w:right w:val="single" w:sz="8" w:space="0" w:color="auto"/>
            </w:tcBorders>
            <w:shd w:val="clear" w:color="auto" w:fill="auto"/>
            <w:hideMark/>
          </w:tcPr>
          <w:p w14:paraId="7CBDD453" w14:textId="77777777" w:rsidR="008873E5" w:rsidRPr="00A26A0B" w:rsidRDefault="008873E5" w:rsidP="008873E5">
            <w:pPr>
              <w:widowControl/>
              <w:autoSpaceDE/>
              <w:autoSpaceDN/>
              <w:adjustRightInd/>
              <w:jc w:val="center"/>
              <w:rPr>
                <w:b/>
                <w:bCs/>
              </w:rPr>
            </w:pPr>
            <w:r w:rsidRPr="00A26A0B">
              <w:rPr>
                <w:b/>
                <w:bCs/>
              </w:rPr>
              <w:t>Sales</w:t>
            </w:r>
          </w:p>
        </w:tc>
        <w:tc>
          <w:tcPr>
            <w:tcW w:w="1500" w:type="dxa"/>
            <w:tcBorders>
              <w:top w:val="single" w:sz="8" w:space="0" w:color="auto"/>
              <w:left w:val="nil"/>
              <w:bottom w:val="double" w:sz="6" w:space="0" w:color="auto"/>
              <w:right w:val="single" w:sz="8" w:space="0" w:color="auto"/>
            </w:tcBorders>
            <w:shd w:val="clear" w:color="auto" w:fill="auto"/>
            <w:hideMark/>
          </w:tcPr>
          <w:p w14:paraId="19877E8C" w14:textId="77777777" w:rsidR="008873E5" w:rsidRPr="00A26A0B" w:rsidRDefault="008873E5" w:rsidP="008873E5">
            <w:pPr>
              <w:widowControl/>
              <w:autoSpaceDE/>
              <w:autoSpaceDN/>
              <w:adjustRightInd/>
              <w:jc w:val="center"/>
              <w:rPr>
                <w:b/>
                <w:bCs/>
              </w:rPr>
            </w:pPr>
            <w:r w:rsidRPr="00A26A0B">
              <w:rPr>
                <w:b/>
                <w:bCs/>
              </w:rPr>
              <w:t>Rentals</w:t>
            </w:r>
          </w:p>
        </w:tc>
      </w:tr>
      <w:tr w:rsidR="008873E5" w:rsidRPr="00A26A0B" w14:paraId="0390B7AF" w14:textId="77777777" w:rsidTr="008873E5">
        <w:trPr>
          <w:trHeight w:val="345"/>
          <w:jc w:val="center"/>
        </w:trPr>
        <w:tc>
          <w:tcPr>
            <w:tcW w:w="2060" w:type="dxa"/>
            <w:tcBorders>
              <w:top w:val="nil"/>
              <w:left w:val="single" w:sz="8" w:space="0" w:color="auto"/>
              <w:bottom w:val="single" w:sz="8" w:space="0" w:color="auto"/>
              <w:right w:val="single" w:sz="8" w:space="0" w:color="auto"/>
            </w:tcBorders>
            <w:shd w:val="clear" w:color="auto" w:fill="auto"/>
            <w:hideMark/>
          </w:tcPr>
          <w:p w14:paraId="0E663854" w14:textId="77777777" w:rsidR="008873E5" w:rsidRPr="00A26A0B" w:rsidRDefault="008873E5" w:rsidP="008873E5">
            <w:pPr>
              <w:widowControl/>
              <w:autoSpaceDE/>
              <w:autoSpaceDN/>
              <w:adjustRightInd/>
            </w:pPr>
            <w:r w:rsidRPr="00A26A0B">
              <w:t>Pamphlet costs</w:t>
            </w:r>
          </w:p>
        </w:tc>
        <w:tc>
          <w:tcPr>
            <w:tcW w:w="2020" w:type="dxa"/>
            <w:tcBorders>
              <w:top w:val="nil"/>
              <w:left w:val="nil"/>
              <w:bottom w:val="single" w:sz="8" w:space="0" w:color="auto"/>
              <w:right w:val="single" w:sz="8" w:space="0" w:color="auto"/>
            </w:tcBorders>
            <w:shd w:val="clear" w:color="auto" w:fill="auto"/>
            <w:hideMark/>
          </w:tcPr>
          <w:p w14:paraId="028B9F00" w14:textId="77777777" w:rsidR="008873E5" w:rsidRPr="00A26A0B" w:rsidRDefault="008873E5" w:rsidP="008873E5">
            <w:pPr>
              <w:widowControl/>
              <w:autoSpaceDE/>
              <w:autoSpaceDN/>
              <w:adjustRightInd/>
              <w:jc w:val="center"/>
            </w:pPr>
            <w:r>
              <w:t xml:space="preserve">$2,959,200 </w:t>
            </w:r>
          </w:p>
        </w:tc>
        <w:tc>
          <w:tcPr>
            <w:tcW w:w="1500" w:type="dxa"/>
            <w:tcBorders>
              <w:top w:val="nil"/>
              <w:left w:val="nil"/>
              <w:bottom w:val="single" w:sz="8" w:space="0" w:color="auto"/>
              <w:right w:val="single" w:sz="8" w:space="0" w:color="auto"/>
            </w:tcBorders>
            <w:shd w:val="clear" w:color="auto" w:fill="auto"/>
            <w:hideMark/>
          </w:tcPr>
          <w:p w14:paraId="415F641E" w14:textId="77777777" w:rsidR="008873E5" w:rsidRPr="00A26A0B" w:rsidRDefault="008873E5" w:rsidP="008873E5">
            <w:pPr>
              <w:widowControl/>
              <w:autoSpaceDE/>
              <w:autoSpaceDN/>
              <w:adjustRightInd/>
              <w:jc w:val="center"/>
            </w:pPr>
            <w:r>
              <w:t xml:space="preserve">$4,536,000 </w:t>
            </w:r>
          </w:p>
        </w:tc>
      </w:tr>
      <w:tr w:rsidR="008873E5" w:rsidRPr="00A26A0B" w14:paraId="29506233" w14:textId="77777777" w:rsidTr="008873E5">
        <w:trPr>
          <w:trHeight w:val="330"/>
          <w:jc w:val="center"/>
        </w:trPr>
        <w:tc>
          <w:tcPr>
            <w:tcW w:w="2060" w:type="dxa"/>
            <w:tcBorders>
              <w:top w:val="nil"/>
              <w:left w:val="single" w:sz="8" w:space="0" w:color="auto"/>
              <w:bottom w:val="single" w:sz="8" w:space="0" w:color="auto"/>
              <w:right w:val="single" w:sz="8" w:space="0" w:color="auto"/>
            </w:tcBorders>
            <w:shd w:val="clear" w:color="auto" w:fill="auto"/>
            <w:hideMark/>
          </w:tcPr>
          <w:p w14:paraId="61E36474" w14:textId="77777777" w:rsidR="008873E5" w:rsidRPr="00A26A0B" w:rsidRDefault="008873E5" w:rsidP="008873E5">
            <w:pPr>
              <w:widowControl/>
              <w:autoSpaceDE/>
              <w:autoSpaceDN/>
              <w:adjustRightInd/>
            </w:pPr>
            <w:r w:rsidRPr="00A26A0B">
              <w:t>Copy costs</w:t>
            </w:r>
          </w:p>
        </w:tc>
        <w:tc>
          <w:tcPr>
            <w:tcW w:w="2020" w:type="dxa"/>
            <w:tcBorders>
              <w:top w:val="nil"/>
              <w:left w:val="nil"/>
              <w:bottom w:val="single" w:sz="8" w:space="0" w:color="auto"/>
              <w:right w:val="single" w:sz="8" w:space="0" w:color="auto"/>
            </w:tcBorders>
            <w:shd w:val="clear" w:color="auto" w:fill="auto"/>
            <w:hideMark/>
          </w:tcPr>
          <w:p w14:paraId="6B91929A" w14:textId="77777777" w:rsidR="008873E5" w:rsidRPr="00A26A0B" w:rsidRDefault="008873E5" w:rsidP="008873E5">
            <w:pPr>
              <w:widowControl/>
              <w:autoSpaceDE/>
              <w:autoSpaceDN/>
              <w:adjustRightInd/>
              <w:jc w:val="center"/>
            </w:pPr>
            <w:r>
              <w:t xml:space="preserve">$1,913,616 </w:t>
            </w:r>
          </w:p>
        </w:tc>
        <w:tc>
          <w:tcPr>
            <w:tcW w:w="1500" w:type="dxa"/>
            <w:tcBorders>
              <w:top w:val="nil"/>
              <w:left w:val="nil"/>
              <w:bottom w:val="single" w:sz="8" w:space="0" w:color="auto"/>
              <w:right w:val="single" w:sz="8" w:space="0" w:color="auto"/>
            </w:tcBorders>
            <w:shd w:val="clear" w:color="auto" w:fill="auto"/>
            <w:hideMark/>
          </w:tcPr>
          <w:p w14:paraId="4AB1FD54" w14:textId="77777777" w:rsidR="008873E5" w:rsidRPr="00A26A0B" w:rsidRDefault="008873E5" w:rsidP="008873E5">
            <w:pPr>
              <w:widowControl/>
              <w:autoSpaceDE/>
              <w:autoSpaceDN/>
              <w:adjustRightInd/>
              <w:jc w:val="center"/>
            </w:pPr>
            <w:r>
              <w:t xml:space="preserve">$1,895,040 </w:t>
            </w:r>
          </w:p>
        </w:tc>
      </w:tr>
      <w:tr w:rsidR="008873E5" w:rsidRPr="00A26A0B" w14:paraId="1DE42489" w14:textId="77777777" w:rsidTr="008873E5">
        <w:trPr>
          <w:trHeight w:val="330"/>
          <w:jc w:val="center"/>
        </w:trPr>
        <w:tc>
          <w:tcPr>
            <w:tcW w:w="2060" w:type="dxa"/>
            <w:tcBorders>
              <w:top w:val="nil"/>
              <w:left w:val="single" w:sz="8" w:space="0" w:color="auto"/>
              <w:bottom w:val="single" w:sz="12" w:space="0" w:color="auto"/>
              <w:right w:val="single" w:sz="8" w:space="0" w:color="auto"/>
            </w:tcBorders>
            <w:shd w:val="clear" w:color="auto" w:fill="auto"/>
            <w:hideMark/>
          </w:tcPr>
          <w:p w14:paraId="0BD3FA79" w14:textId="77777777" w:rsidR="008873E5" w:rsidRPr="00A26A0B" w:rsidRDefault="008873E5" w:rsidP="008873E5">
            <w:pPr>
              <w:widowControl/>
              <w:autoSpaceDE/>
              <w:autoSpaceDN/>
              <w:adjustRightInd/>
            </w:pPr>
            <w:r w:rsidRPr="00A26A0B">
              <w:t>Filing costs</w:t>
            </w:r>
          </w:p>
        </w:tc>
        <w:tc>
          <w:tcPr>
            <w:tcW w:w="2020" w:type="dxa"/>
            <w:tcBorders>
              <w:top w:val="nil"/>
              <w:left w:val="nil"/>
              <w:bottom w:val="single" w:sz="12" w:space="0" w:color="auto"/>
              <w:right w:val="single" w:sz="8" w:space="0" w:color="auto"/>
            </w:tcBorders>
            <w:shd w:val="clear" w:color="auto" w:fill="auto"/>
            <w:hideMark/>
          </w:tcPr>
          <w:p w14:paraId="5E3CB36B" w14:textId="77777777" w:rsidR="008873E5" w:rsidRPr="00A26A0B" w:rsidRDefault="008873E5" w:rsidP="008873E5">
            <w:pPr>
              <w:widowControl/>
              <w:autoSpaceDE/>
              <w:autoSpaceDN/>
              <w:adjustRightInd/>
              <w:jc w:val="center"/>
            </w:pPr>
            <w:r>
              <w:t xml:space="preserve">$49,868 </w:t>
            </w:r>
          </w:p>
        </w:tc>
        <w:tc>
          <w:tcPr>
            <w:tcW w:w="1500" w:type="dxa"/>
            <w:tcBorders>
              <w:top w:val="nil"/>
              <w:left w:val="nil"/>
              <w:bottom w:val="single" w:sz="12" w:space="0" w:color="auto"/>
              <w:right w:val="single" w:sz="8" w:space="0" w:color="auto"/>
            </w:tcBorders>
            <w:shd w:val="clear" w:color="auto" w:fill="auto"/>
            <w:hideMark/>
          </w:tcPr>
          <w:p w14:paraId="59BC0A4D" w14:textId="77777777" w:rsidR="008873E5" w:rsidRPr="00A26A0B" w:rsidRDefault="008873E5" w:rsidP="008873E5">
            <w:pPr>
              <w:widowControl/>
              <w:autoSpaceDE/>
              <w:autoSpaceDN/>
              <w:adjustRightInd/>
              <w:jc w:val="center"/>
            </w:pPr>
            <w:r>
              <w:t xml:space="preserve">$73,920 </w:t>
            </w:r>
          </w:p>
        </w:tc>
      </w:tr>
      <w:tr w:rsidR="008873E5" w:rsidRPr="00A26A0B" w14:paraId="056CAACD" w14:textId="77777777" w:rsidTr="008873E5">
        <w:trPr>
          <w:trHeight w:val="345"/>
          <w:jc w:val="center"/>
        </w:trPr>
        <w:tc>
          <w:tcPr>
            <w:tcW w:w="2060" w:type="dxa"/>
            <w:tcBorders>
              <w:top w:val="nil"/>
              <w:left w:val="single" w:sz="8" w:space="0" w:color="auto"/>
              <w:bottom w:val="single" w:sz="8" w:space="0" w:color="auto"/>
              <w:right w:val="single" w:sz="8" w:space="0" w:color="auto"/>
            </w:tcBorders>
            <w:shd w:val="clear" w:color="auto" w:fill="auto"/>
            <w:hideMark/>
          </w:tcPr>
          <w:p w14:paraId="545A5936" w14:textId="77777777" w:rsidR="008873E5" w:rsidRPr="00A26A0B" w:rsidRDefault="008873E5" w:rsidP="008873E5">
            <w:pPr>
              <w:widowControl/>
              <w:autoSpaceDE/>
              <w:autoSpaceDN/>
              <w:adjustRightInd/>
              <w:rPr>
                <w:i/>
                <w:iCs/>
              </w:rPr>
            </w:pPr>
            <w:r w:rsidRPr="00A26A0B">
              <w:rPr>
                <w:i/>
                <w:iCs/>
              </w:rPr>
              <w:t>Total</w:t>
            </w:r>
          </w:p>
        </w:tc>
        <w:tc>
          <w:tcPr>
            <w:tcW w:w="2020" w:type="dxa"/>
            <w:tcBorders>
              <w:top w:val="nil"/>
              <w:left w:val="nil"/>
              <w:bottom w:val="single" w:sz="8" w:space="0" w:color="auto"/>
              <w:right w:val="single" w:sz="8" w:space="0" w:color="auto"/>
            </w:tcBorders>
            <w:shd w:val="clear" w:color="auto" w:fill="auto"/>
            <w:hideMark/>
          </w:tcPr>
          <w:p w14:paraId="291D445C" w14:textId="77777777" w:rsidR="008873E5" w:rsidRPr="00A26A0B" w:rsidRDefault="008873E5" w:rsidP="008873E5">
            <w:pPr>
              <w:widowControl/>
              <w:autoSpaceDE/>
              <w:autoSpaceDN/>
              <w:adjustRightInd/>
              <w:jc w:val="center"/>
              <w:rPr>
                <w:i/>
                <w:iCs/>
              </w:rPr>
            </w:pPr>
            <w:r>
              <w:rPr>
                <w:i/>
                <w:iCs/>
              </w:rPr>
              <w:t xml:space="preserve">$4,922,684 </w:t>
            </w:r>
          </w:p>
        </w:tc>
        <w:tc>
          <w:tcPr>
            <w:tcW w:w="1500" w:type="dxa"/>
            <w:tcBorders>
              <w:top w:val="nil"/>
              <w:left w:val="nil"/>
              <w:bottom w:val="single" w:sz="8" w:space="0" w:color="auto"/>
              <w:right w:val="single" w:sz="8" w:space="0" w:color="auto"/>
            </w:tcBorders>
            <w:shd w:val="clear" w:color="auto" w:fill="auto"/>
            <w:hideMark/>
          </w:tcPr>
          <w:p w14:paraId="62D44BCC" w14:textId="77777777" w:rsidR="008873E5" w:rsidRPr="00A26A0B" w:rsidRDefault="008873E5" w:rsidP="008873E5">
            <w:pPr>
              <w:widowControl/>
              <w:autoSpaceDE/>
              <w:autoSpaceDN/>
              <w:adjustRightInd/>
              <w:jc w:val="center"/>
              <w:rPr>
                <w:i/>
                <w:iCs/>
              </w:rPr>
            </w:pPr>
            <w:r>
              <w:rPr>
                <w:i/>
                <w:iCs/>
              </w:rPr>
              <w:t xml:space="preserve">$6,504,960 </w:t>
            </w:r>
          </w:p>
        </w:tc>
      </w:tr>
      <w:tr w:rsidR="008873E5" w:rsidRPr="00A26A0B" w14:paraId="1A8AC9F1" w14:textId="77777777" w:rsidTr="008873E5">
        <w:trPr>
          <w:trHeight w:val="330"/>
          <w:jc w:val="center"/>
        </w:trPr>
        <w:tc>
          <w:tcPr>
            <w:tcW w:w="2060" w:type="dxa"/>
            <w:tcBorders>
              <w:top w:val="nil"/>
              <w:left w:val="single" w:sz="8" w:space="0" w:color="auto"/>
              <w:bottom w:val="single" w:sz="8" w:space="0" w:color="auto"/>
              <w:right w:val="single" w:sz="8" w:space="0" w:color="auto"/>
            </w:tcBorders>
            <w:shd w:val="clear" w:color="auto" w:fill="auto"/>
            <w:hideMark/>
          </w:tcPr>
          <w:p w14:paraId="34E13E35" w14:textId="77777777" w:rsidR="008873E5" w:rsidRPr="00A26A0B" w:rsidRDefault="008873E5" w:rsidP="008873E5">
            <w:pPr>
              <w:widowControl/>
              <w:autoSpaceDE/>
              <w:autoSpaceDN/>
              <w:adjustRightInd/>
              <w:rPr>
                <w:b/>
                <w:bCs/>
                <w:i/>
                <w:iCs/>
              </w:rPr>
            </w:pPr>
            <w:r w:rsidRPr="00A26A0B">
              <w:rPr>
                <w:b/>
                <w:bCs/>
                <w:i/>
                <w:iCs/>
              </w:rPr>
              <w:t>Overall Total</w:t>
            </w:r>
          </w:p>
        </w:tc>
        <w:tc>
          <w:tcPr>
            <w:tcW w:w="3520" w:type="dxa"/>
            <w:gridSpan w:val="2"/>
            <w:tcBorders>
              <w:top w:val="single" w:sz="8" w:space="0" w:color="auto"/>
              <w:left w:val="nil"/>
              <w:bottom w:val="single" w:sz="8" w:space="0" w:color="auto"/>
              <w:right w:val="single" w:sz="8" w:space="0" w:color="000000"/>
            </w:tcBorders>
            <w:shd w:val="clear" w:color="auto" w:fill="auto"/>
            <w:hideMark/>
          </w:tcPr>
          <w:p w14:paraId="401C58E3" w14:textId="77777777" w:rsidR="008873E5" w:rsidRPr="00A26A0B" w:rsidRDefault="008873E5" w:rsidP="008873E5">
            <w:pPr>
              <w:jc w:val="center"/>
              <w:rPr>
                <w:b/>
                <w:bCs/>
                <w:i/>
                <w:iCs/>
              </w:rPr>
            </w:pPr>
            <w:r>
              <w:rPr>
                <w:b/>
                <w:bCs/>
                <w:i/>
                <w:iCs/>
              </w:rPr>
              <w:t xml:space="preserve">$11,427,644 </w:t>
            </w:r>
          </w:p>
        </w:tc>
      </w:tr>
    </w:tbl>
    <w:p w14:paraId="4219F0FE" w14:textId="77777777" w:rsidR="00181803" w:rsidRDefault="00181803" w:rsidP="008873E5">
      <w:pPr>
        <w:keepNext/>
        <w:keepLines/>
        <w:outlineLvl w:val="0"/>
        <w:rPr>
          <w:u w:val="single"/>
        </w:rPr>
      </w:pPr>
    </w:p>
    <w:p w14:paraId="2A4C4004" w14:textId="77777777" w:rsidR="00181803" w:rsidRDefault="00181803">
      <w:pPr>
        <w:widowControl/>
        <w:autoSpaceDE/>
        <w:autoSpaceDN/>
        <w:adjustRightInd/>
        <w:rPr>
          <w:u w:val="single"/>
        </w:rPr>
      </w:pPr>
      <w:r>
        <w:rPr>
          <w:u w:val="single"/>
        </w:rPr>
        <w:br w:type="page"/>
      </w:r>
    </w:p>
    <w:p w14:paraId="03DE2629" w14:textId="783F2A72" w:rsidR="008873E5" w:rsidRPr="00E7422E" w:rsidRDefault="008873E5" w:rsidP="008873E5">
      <w:pPr>
        <w:keepNext/>
        <w:keepLines/>
        <w:outlineLvl w:val="0"/>
        <w:rPr>
          <w:u w:val="single"/>
        </w:rPr>
      </w:pPr>
      <w:r>
        <w:rPr>
          <w:u w:val="single"/>
        </w:rPr>
        <w:lastRenderedPageBreak/>
        <w:t>Summary</w:t>
      </w:r>
      <w:r w:rsidRPr="00E7422E">
        <w:rPr>
          <w:u w:val="single"/>
        </w:rPr>
        <w:t xml:space="preserve"> Burden and Costs</w:t>
      </w:r>
    </w:p>
    <w:p w14:paraId="7C6AA9AA" w14:textId="77777777" w:rsidR="008873E5" w:rsidRDefault="008873E5" w:rsidP="008873E5">
      <w:pPr>
        <w:keepNext/>
        <w:keepLines/>
      </w:pPr>
    </w:p>
    <w:p w14:paraId="22FBD67F" w14:textId="77777777" w:rsidR="008873E5" w:rsidRPr="00E31FBA" w:rsidRDefault="008873E5" w:rsidP="008873E5">
      <w:pPr>
        <w:keepNext/>
        <w:keepLines/>
        <w:jc w:val="center"/>
        <w:outlineLvl w:val="0"/>
        <w:rPr>
          <w:b/>
        </w:rPr>
      </w:pPr>
      <w:r w:rsidRPr="00E31FBA">
        <w:rPr>
          <w:b/>
        </w:rPr>
        <w:t>Table 6.</w:t>
      </w:r>
      <w:r>
        <w:rPr>
          <w:b/>
        </w:rPr>
        <w:t>13</w:t>
      </w:r>
      <w:r w:rsidRPr="00E31FBA">
        <w:rPr>
          <w:b/>
        </w:rPr>
        <w:t>: Burden and Cost for Real Estate Sales</w:t>
      </w:r>
    </w:p>
    <w:tbl>
      <w:tblPr>
        <w:tblW w:w="6136" w:type="dxa"/>
        <w:jc w:val="center"/>
        <w:tblLook w:val="04A0" w:firstRow="1" w:lastRow="0" w:firstColumn="1" w:lastColumn="0" w:noHBand="0" w:noVBand="1"/>
      </w:tblPr>
      <w:tblGrid>
        <w:gridCol w:w="2265"/>
        <w:gridCol w:w="2221"/>
        <w:gridCol w:w="1650"/>
      </w:tblGrid>
      <w:tr w:rsidR="008873E5" w:rsidRPr="00AF0A4A" w14:paraId="51982D0E" w14:textId="77777777" w:rsidTr="008873E5">
        <w:trPr>
          <w:trHeight w:val="290"/>
          <w:jc w:val="center"/>
        </w:trPr>
        <w:tc>
          <w:tcPr>
            <w:tcW w:w="2265" w:type="dxa"/>
            <w:tcBorders>
              <w:top w:val="single" w:sz="8" w:space="0" w:color="auto"/>
              <w:left w:val="single" w:sz="8" w:space="0" w:color="auto"/>
              <w:bottom w:val="double" w:sz="6" w:space="0" w:color="auto"/>
              <w:right w:val="single" w:sz="8" w:space="0" w:color="auto"/>
            </w:tcBorders>
            <w:shd w:val="clear" w:color="auto" w:fill="auto"/>
            <w:hideMark/>
          </w:tcPr>
          <w:p w14:paraId="3BAD3C1F" w14:textId="77777777" w:rsidR="008873E5" w:rsidRPr="00AF0A4A" w:rsidRDefault="008873E5" w:rsidP="008873E5">
            <w:pPr>
              <w:widowControl/>
              <w:autoSpaceDE/>
              <w:autoSpaceDN/>
              <w:adjustRightInd/>
              <w:jc w:val="center"/>
              <w:rPr>
                <w:b/>
                <w:bCs/>
              </w:rPr>
            </w:pPr>
            <w:r w:rsidRPr="00AF0A4A">
              <w:rPr>
                <w:b/>
                <w:bCs/>
              </w:rPr>
              <w:t>Cost Classification</w:t>
            </w:r>
          </w:p>
        </w:tc>
        <w:tc>
          <w:tcPr>
            <w:tcW w:w="2221" w:type="dxa"/>
            <w:tcBorders>
              <w:top w:val="single" w:sz="8" w:space="0" w:color="auto"/>
              <w:left w:val="nil"/>
              <w:bottom w:val="double" w:sz="6" w:space="0" w:color="auto"/>
              <w:right w:val="single" w:sz="8" w:space="0" w:color="auto"/>
            </w:tcBorders>
            <w:shd w:val="clear" w:color="auto" w:fill="auto"/>
            <w:hideMark/>
          </w:tcPr>
          <w:p w14:paraId="7FE83345" w14:textId="77777777" w:rsidR="008873E5" w:rsidRPr="00AF0A4A" w:rsidRDefault="008873E5" w:rsidP="008873E5">
            <w:pPr>
              <w:widowControl/>
              <w:autoSpaceDE/>
              <w:autoSpaceDN/>
              <w:adjustRightInd/>
              <w:jc w:val="center"/>
              <w:rPr>
                <w:b/>
                <w:bCs/>
              </w:rPr>
            </w:pPr>
            <w:r w:rsidRPr="00AF0A4A">
              <w:rPr>
                <w:b/>
                <w:bCs/>
              </w:rPr>
              <w:t>Burden Hours</w:t>
            </w:r>
          </w:p>
        </w:tc>
        <w:tc>
          <w:tcPr>
            <w:tcW w:w="1650" w:type="dxa"/>
            <w:tcBorders>
              <w:top w:val="single" w:sz="8" w:space="0" w:color="auto"/>
              <w:left w:val="nil"/>
              <w:bottom w:val="double" w:sz="6" w:space="0" w:color="auto"/>
              <w:right w:val="single" w:sz="8" w:space="0" w:color="auto"/>
            </w:tcBorders>
            <w:shd w:val="clear" w:color="auto" w:fill="auto"/>
            <w:hideMark/>
          </w:tcPr>
          <w:p w14:paraId="0A03DF3F" w14:textId="77777777" w:rsidR="008873E5" w:rsidRPr="00AF0A4A" w:rsidRDefault="008873E5" w:rsidP="008873E5">
            <w:pPr>
              <w:widowControl/>
              <w:autoSpaceDE/>
              <w:autoSpaceDN/>
              <w:adjustRightInd/>
              <w:jc w:val="center"/>
              <w:rPr>
                <w:b/>
                <w:bCs/>
              </w:rPr>
            </w:pPr>
            <w:r w:rsidRPr="00AF0A4A">
              <w:rPr>
                <w:b/>
                <w:bCs/>
              </w:rPr>
              <w:t>Cost</w:t>
            </w:r>
          </w:p>
        </w:tc>
      </w:tr>
      <w:tr w:rsidR="008873E5" w:rsidRPr="00AF0A4A" w14:paraId="3F42CCAB" w14:textId="77777777" w:rsidTr="008873E5">
        <w:trPr>
          <w:trHeight w:val="304"/>
          <w:jc w:val="center"/>
        </w:trPr>
        <w:tc>
          <w:tcPr>
            <w:tcW w:w="2265" w:type="dxa"/>
            <w:tcBorders>
              <w:top w:val="nil"/>
              <w:left w:val="single" w:sz="8" w:space="0" w:color="auto"/>
              <w:bottom w:val="single" w:sz="8" w:space="0" w:color="auto"/>
              <w:right w:val="single" w:sz="8" w:space="0" w:color="auto"/>
            </w:tcBorders>
            <w:shd w:val="clear" w:color="auto" w:fill="auto"/>
            <w:hideMark/>
          </w:tcPr>
          <w:p w14:paraId="560562A1" w14:textId="77777777" w:rsidR="008873E5" w:rsidRPr="00AF0A4A" w:rsidRDefault="008873E5" w:rsidP="008873E5">
            <w:pPr>
              <w:widowControl/>
              <w:autoSpaceDE/>
              <w:autoSpaceDN/>
              <w:adjustRightInd/>
            </w:pPr>
            <w:r w:rsidRPr="00AF0A4A">
              <w:t>Start-up</w:t>
            </w:r>
          </w:p>
        </w:tc>
        <w:tc>
          <w:tcPr>
            <w:tcW w:w="2221" w:type="dxa"/>
            <w:tcBorders>
              <w:top w:val="nil"/>
              <w:left w:val="nil"/>
              <w:bottom w:val="single" w:sz="8" w:space="0" w:color="auto"/>
              <w:right w:val="single" w:sz="8" w:space="0" w:color="auto"/>
            </w:tcBorders>
            <w:shd w:val="clear" w:color="auto" w:fill="auto"/>
            <w:hideMark/>
          </w:tcPr>
          <w:p w14:paraId="27A58D96" w14:textId="77777777" w:rsidR="008873E5" w:rsidRPr="00AF0A4A" w:rsidRDefault="008873E5" w:rsidP="008873E5">
            <w:pPr>
              <w:widowControl/>
              <w:autoSpaceDE/>
              <w:autoSpaceDN/>
              <w:adjustRightInd/>
              <w:jc w:val="center"/>
            </w:pPr>
            <w:r>
              <w:t>2,750,953</w:t>
            </w:r>
          </w:p>
        </w:tc>
        <w:tc>
          <w:tcPr>
            <w:tcW w:w="1650" w:type="dxa"/>
            <w:tcBorders>
              <w:top w:val="nil"/>
              <w:left w:val="nil"/>
              <w:bottom w:val="single" w:sz="8" w:space="0" w:color="auto"/>
              <w:right w:val="single" w:sz="8" w:space="0" w:color="auto"/>
            </w:tcBorders>
            <w:shd w:val="clear" w:color="auto" w:fill="auto"/>
            <w:hideMark/>
          </w:tcPr>
          <w:p w14:paraId="153577D4" w14:textId="77777777" w:rsidR="008873E5" w:rsidRPr="00AF0A4A" w:rsidRDefault="008873E5" w:rsidP="008873E5">
            <w:pPr>
              <w:widowControl/>
              <w:autoSpaceDE/>
              <w:autoSpaceDN/>
              <w:adjustRightInd/>
              <w:jc w:val="center"/>
            </w:pPr>
            <w:r>
              <w:t xml:space="preserve">$40,252,125 </w:t>
            </w:r>
          </w:p>
        </w:tc>
      </w:tr>
      <w:tr w:rsidR="008873E5" w:rsidRPr="00AF0A4A" w14:paraId="4DDB4203" w14:textId="77777777" w:rsidTr="008873E5">
        <w:trPr>
          <w:trHeight w:val="290"/>
          <w:jc w:val="center"/>
        </w:trPr>
        <w:tc>
          <w:tcPr>
            <w:tcW w:w="2265" w:type="dxa"/>
            <w:tcBorders>
              <w:top w:val="nil"/>
              <w:left w:val="single" w:sz="8" w:space="0" w:color="auto"/>
              <w:bottom w:val="single" w:sz="8" w:space="0" w:color="auto"/>
              <w:right w:val="single" w:sz="8" w:space="0" w:color="auto"/>
            </w:tcBorders>
            <w:shd w:val="clear" w:color="auto" w:fill="auto"/>
            <w:hideMark/>
          </w:tcPr>
          <w:p w14:paraId="00B28EFF" w14:textId="77777777" w:rsidR="008873E5" w:rsidRPr="00AF0A4A" w:rsidRDefault="008873E5" w:rsidP="008873E5">
            <w:pPr>
              <w:widowControl/>
              <w:autoSpaceDE/>
              <w:autoSpaceDN/>
              <w:adjustRightInd/>
            </w:pPr>
            <w:r w:rsidRPr="00AF0A4A">
              <w:t>Disclosure event</w:t>
            </w:r>
          </w:p>
        </w:tc>
        <w:tc>
          <w:tcPr>
            <w:tcW w:w="2221" w:type="dxa"/>
            <w:tcBorders>
              <w:top w:val="nil"/>
              <w:left w:val="nil"/>
              <w:bottom w:val="single" w:sz="8" w:space="0" w:color="auto"/>
              <w:right w:val="single" w:sz="8" w:space="0" w:color="auto"/>
            </w:tcBorders>
            <w:shd w:val="clear" w:color="auto" w:fill="auto"/>
            <w:hideMark/>
          </w:tcPr>
          <w:p w14:paraId="5D247C11" w14:textId="77777777" w:rsidR="008873E5" w:rsidRPr="00AF0A4A" w:rsidRDefault="008873E5" w:rsidP="008873E5">
            <w:pPr>
              <w:widowControl/>
              <w:autoSpaceDE/>
              <w:autoSpaceDN/>
              <w:adjustRightInd/>
              <w:jc w:val="center"/>
            </w:pPr>
            <w:r>
              <w:t>1,516,133</w:t>
            </w:r>
          </w:p>
        </w:tc>
        <w:tc>
          <w:tcPr>
            <w:tcW w:w="1650" w:type="dxa"/>
            <w:tcBorders>
              <w:top w:val="nil"/>
              <w:left w:val="nil"/>
              <w:bottom w:val="single" w:sz="8" w:space="0" w:color="auto"/>
              <w:right w:val="single" w:sz="8" w:space="0" w:color="auto"/>
            </w:tcBorders>
            <w:shd w:val="clear" w:color="auto" w:fill="auto"/>
            <w:hideMark/>
          </w:tcPr>
          <w:p w14:paraId="5BB87131" w14:textId="77777777" w:rsidR="008873E5" w:rsidRPr="00AF0A4A" w:rsidRDefault="008873E5" w:rsidP="008873E5">
            <w:pPr>
              <w:widowControl/>
              <w:autoSpaceDE/>
              <w:autoSpaceDN/>
              <w:adjustRightInd/>
              <w:jc w:val="center"/>
            </w:pPr>
            <w:r>
              <w:t xml:space="preserve"> $ 32,985,581 </w:t>
            </w:r>
          </w:p>
        </w:tc>
      </w:tr>
      <w:tr w:rsidR="008873E5" w:rsidRPr="00AF0A4A" w14:paraId="175209F0" w14:textId="77777777" w:rsidTr="008873E5">
        <w:trPr>
          <w:trHeight w:val="290"/>
          <w:jc w:val="center"/>
        </w:trPr>
        <w:tc>
          <w:tcPr>
            <w:tcW w:w="2265" w:type="dxa"/>
            <w:tcBorders>
              <w:top w:val="nil"/>
              <w:left w:val="single" w:sz="8" w:space="0" w:color="auto"/>
              <w:bottom w:val="single" w:sz="8" w:space="0" w:color="auto"/>
              <w:right w:val="single" w:sz="8" w:space="0" w:color="auto"/>
            </w:tcBorders>
            <w:shd w:val="clear" w:color="auto" w:fill="auto"/>
            <w:hideMark/>
          </w:tcPr>
          <w:p w14:paraId="6F80456D" w14:textId="77777777" w:rsidR="008873E5" w:rsidRPr="00AF0A4A" w:rsidRDefault="008873E5" w:rsidP="008873E5">
            <w:pPr>
              <w:widowControl/>
              <w:autoSpaceDE/>
              <w:autoSpaceDN/>
              <w:adjustRightInd/>
            </w:pPr>
            <w:r w:rsidRPr="00AF0A4A">
              <w:t>Record keeping</w:t>
            </w:r>
          </w:p>
        </w:tc>
        <w:tc>
          <w:tcPr>
            <w:tcW w:w="2221" w:type="dxa"/>
            <w:tcBorders>
              <w:top w:val="nil"/>
              <w:left w:val="nil"/>
              <w:bottom w:val="single" w:sz="8" w:space="0" w:color="auto"/>
              <w:right w:val="single" w:sz="8" w:space="0" w:color="auto"/>
            </w:tcBorders>
            <w:shd w:val="clear" w:color="auto" w:fill="auto"/>
            <w:hideMark/>
          </w:tcPr>
          <w:p w14:paraId="26F46CB9" w14:textId="77777777" w:rsidR="008873E5" w:rsidRPr="00AF0A4A" w:rsidRDefault="008873E5" w:rsidP="008873E5">
            <w:pPr>
              <w:widowControl/>
              <w:autoSpaceDE/>
              <w:autoSpaceDN/>
              <w:adjustRightInd/>
              <w:jc w:val="center"/>
            </w:pPr>
            <w:r>
              <w:t>42,755</w:t>
            </w:r>
          </w:p>
        </w:tc>
        <w:tc>
          <w:tcPr>
            <w:tcW w:w="1650" w:type="dxa"/>
            <w:tcBorders>
              <w:top w:val="nil"/>
              <w:left w:val="nil"/>
              <w:bottom w:val="single" w:sz="8" w:space="0" w:color="auto"/>
              <w:right w:val="single" w:sz="8" w:space="0" w:color="auto"/>
            </w:tcBorders>
            <w:shd w:val="clear" w:color="auto" w:fill="auto"/>
            <w:hideMark/>
          </w:tcPr>
          <w:p w14:paraId="09FBAE15" w14:textId="77777777" w:rsidR="008873E5" w:rsidRPr="00AF0A4A" w:rsidRDefault="008873E5" w:rsidP="008873E5">
            <w:pPr>
              <w:widowControl/>
              <w:autoSpaceDE/>
              <w:autoSpaceDN/>
              <w:adjustRightInd/>
              <w:jc w:val="center"/>
            </w:pPr>
            <w:r>
              <w:t xml:space="preserve">$984,747 </w:t>
            </w:r>
          </w:p>
        </w:tc>
      </w:tr>
      <w:tr w:rsidR="008873E5" w:rsidRPr="00AF0A4A" w14:paraId="5DEC7447" w14:textId="77777777" w:rsidTr="008873E5">
        <w:trPr>
          <w:trHeight w:val="290"/>
          <w:jc w:val="center"/>
        </w:trPr>
        <w:tc>
          <w:tcPr>
            <w:tcW w:w="2265" w:type="dxa"/>
            <w:tcBorders>
              <w:top w:val="nil"/>
              <w:left w:val="single" w:sz="8" w:space="0" w:color="auto"/>
              <w:bottom w:val="single" w:sz="12" w:space="0" w:color="auto"/>
              <w:right w:val="single" w:sz="8" w:space="0" w:color="auto"/>
            </w:tcBorders>
            <w:shd w:val="clear" w:color="auto" w:fill="auto"/>
            <w:hideMark/>
          </w:tcPr>
          <w:p w14:paraId="4153F967" w14:textId="77777777" w:rsidR="008873E5" w:rsidRPr="00AF0A4A" w:rsidRDefault="008873E5" w:rsidP="008873E5">
            <w:pPr>
              <w:widowControl/>
              <w:autoSpaceDE/>
              <w:autoSpaceDN/>
              <w:adjustRightInd/>
            </w:pPr>
            <w:r w:rsidRPr="00AF0A4A">
              <w:t>Materials</w:t>
            </w:r>
          </w:p>
        </w:tc>
        <w:tc>
          <w:tcPr>
            <w:tcW w:w="2221" w:type="dxa"/>
            <w:tcBorders>
              <w:top w:val="nil"/>
              <w:left w:val="nil"/>
              <w:bottom w:val="single" w:sz="12" w:space="0" w:color="auto"/>
              <w:right w:val="single" w:sz="8" w:space="0" w:color="auto"/>
            </w:tcBorders>
            <w:shd w:val="clear" w:color="auto" w:fill="auto"/>
            <w:hideMark/>
          </w:tcPr>
          <w:p w14:paraId="4D93CD9E" w14:textId="77777777" w:rsidR="008873E5" w:rsidRPr="00AF0A4A" w:rsidRDefault="008873E5" w:rsidP="008873E5">
            <w:pPr>
              <w:widowControl/>
              <w:autoSpaceDE/>
              <w:autoSpaceDN/>
              <w:adjustRightInd/>
              <w:jc w:val="center"/>
            </w:pPr>
            <w:r>
              <w:t>n/a</w:t>
            </w:r>
          </w:p>
        </w:tc>
        <w:tc>
          <w:tcPr>
            <w:tcW w:w="1650" w:type="dxa"/>
            <w:tcBorders>
              <w:top w:val="nil"/>
              <w:left w:val="nil"/>
              <w:bottom w:val="single" w:sz="12" w:space="0" w:color="auto"/>
              <w:right w:val="single" w:sz="8" w:space="0" w:color="auto"/>
            </w:tcBorders>
            <w:shd w:val="clear" w:color="auto" w:fill="auto"/>
            <w:hideMark/>
          </w:tcPr>
          <w:p w14:paraId="3A440123" w14:textId="77777777" w:rsidR="008873E5" w:rsidRPr="00AF0A4A" w:rsidRDefault="008873E5" w:rsidP="008873E5">
            <w:pPr>
              <w:widowControl/>
              <w:autoSpaceDE/>
              <w:autoSpaceDN/>
              <w:adjustRightInd/>
              <w:jc w:val="center"/>
            </w:pPr>
            <w:r>
              <w:t xml:space="preserve">$4,922,684 </w:t>
            </w:r>
          </w:p>
        </w:tc>
      </w:tr>
      <w:tr w:rsidR="008873E5" w:rsidRPr="00AF0A4A" w14:paraId="49BE1C5B" w14:textId="77777777" w:rsidTr="008873E5">
        <w:trPr>
          <w:trHeight w:val="304"/>
          <w:jc w:val="center"/>
        </w:trPr>
        <w:tc>
          <w:tcPr>
            <w:tcW w:w="2265" w:type="dxa"/>
            <w:tcBorders>
              <w:top w:val="nil"/>
              <w:left w:val="single" w:sz="8" w:space="0" w:color="auto"/>
              <w:bottom w:val="single" w:sz="8" w:space="0" w:color="auto"/>
              <w:right w:val="single" w:sz="8" w:space="0" w:color="auto"/>
            </w:tcBorders>
            <w:shd w:val="clear" w:color="auto" w:fill="auto"/>
            <w:hideMark/>
          </w:tcPr>
          <w:p w14:paraId="5335BC75" w14:textId="77777777" w:rsidR="008873E5" w:rsidRPr="00AF0A4A" w:rsidRDefault="008873E5" w:rsidP="008873E5">
            <w:pPr>
              <w:widowControl/>
              <w:autoSpaceDE/>
              <w:autoSpaceDN/>
              <w:adjustRightInd/>
              <w:rPr>
                <w:b/>
                <w:bCs/>
                <w:i/>
                <w:iCs/>
              </w:rPr>
            </w:pPr>
            <w:r w:rsidRPr="00AF0A4A">
              <w:rPr>
                <w:b/>
                <w:bCs/>
                <w:i/>
                <w:iCs/>
              </w:rPr>
              <w:t>Total</w:t>
            </w:r>
          </w:p>
        </w:tc>
        <w:tc>
          <w:tcPr>
            <w:tcW w:w="2221" w:type="dxa"/>
            <w:tcBorders>
              <w:top w:val="nil"/>
              <w:left w:val="nil"/>
              <w:bottom w:val="single" w:sz="8" w:space="0" w:color="auto"/>
              <w:right w:val="single" w:sz="8" w:space="0" w:color="auto"/>
            </w:tcBorders>
            <w:shd w:val="clear" w:color="auto" w:fill="auto"/>
            <w:hideMark/>
          </w:tcPr>
          <w:p w14:paraId="4F8BA739" w14:textId="77777777" w:rsidR="008873E5" w:rsidRPr="00AF0A4A" w:rsidRDefault="008873E5" w:rsidP="008873E5">
            <w:pPr>
              <w:widowControl/>
              <w:autoSpaceDE/>
              <w:autoSpaceDN/>
              <w:adjustRightInd/>
              <w:jc w:val="center"/>
              <w:rPr>
                <w:b/>
                <w:bCs/>
                <w:i/>
                <w:iCs/>
              </w:rPr>
            </w:pPr>
            <w:r>
              <w:rPr>
                <w:b/>
                <w:bCs/>
                <w:i/>
                <w:iCs/>
              </w:rPr>
              <w:t>4,309,841</w:t>
            </w:r>
          </w:p>
        </w:tc>
        <w:tc>
          <w:tcPr>
            <w:tcW w:w="1650" w:type="dxa"/>
            <w:tcBorders>
              <w:top w:val="nil"/>
              <w:left w:val="nil"/>
              <w:bottom w:val="single" w:sz="8" w:space="0" w:color="auto"/>
              <w:right w:val="single" w:sz="8" w:space="0" w:color="auto"/>
            </w:tcBorders>
            <w:shd w:val="clear" w:color="auto" w:fill="auto"/>
            <w:hideMark/>
          </w:tcPr>
          <w:p w14:paraId="3B9B23ED" w14:textId="77777777" w:rsidR="008873E5" w:rsidRPr="00AF0A4A" w:rsidRDefault="008873E5" w:rsidP="008873E5">
            <w:pPr>
              <w:widowControl/>
              <w:autoSpaceDE/>
              <w:autoSpaceDN/>
              <w:adjustRightInd/>
              <w:jc w:val="center"/>
              <w:rPr>
                <w:b/>
                <w:bCs/>
                <w:i/>
                <w:iCs/>
              </w:rPr>
            </w:pPr>
            <w:r>
              <w:rPr>
                <w:b/>
                <w:bCs/>
                <w:i/>
                <w:iCs/>
              </w:rPr>
              <w:t xml:space="preserve">$79,145,137 </w:t>
            </w:r>
          </w:p>
        </w:tc>
      </w:tr>
    </w:tbl>
    <w:p w14:paraId="1D52A00F" w14:textId="77777777" w:rsidR="008873E5" w:rsidRDefault="008873E5" w:rsidP="008873E5"/>
    <w:p w14:paraId="05D3207E" w14:textId="77777777" w:rsidR="008873E5" w:rsidRPr="009E7DA1" w:rsidRDefault="008873E5" w:rsidP="008873E5">
      <w:pPr>
        <w:jc w:val="center"/>
        <w:outlineLvl w:val="0"/>
        <w:rPr>
          <w:b/>
        </w:rPr>
      </w:pPr>
      <w:r w:rsidRPr="009E7DA1">
        <w:rPr>
          <w:b/>
        </w:rPr>
        <w:t>Table 6.1</w:t>
      </w:r>
      <w:r>
        <w:rPr>
          <w:b/>
        </w:rPr>
        <w:t>4</w:t>
      </w:r>
      <w:r w:rsidRPr="009E7DA1">
        <w:rPr>
          <w:b/>
        </w:rPr>
        <w:t>: Burden and Cost for Rentals</w:t>
      </w:r>
    </w:p>
    <w:tbl>
      <w:tblPr>
        <w:tblW w:w="6377" w:type="dxa"/>
        <w:jc w:val="center"/>
        <w:tblLook w:val="04A0" w:firstRow="1" w:lastRow="0" w:firstColumn="1" w:lastColumn="0" w:noHBand="0" w:noVBand="1"/>
      </w:tblPr>
      <w:tblGrid>
        <w:gridCol w:w="2354"/>
        <w:gridCol w:w="2309"/>
        <w:gridCol w:w="1714"/>
      </w:tblGrid>
      <w:tr w:rsidR="008873E5" w:rsidRPr="00AF0A4A" w14:paraId="7E10B459" w14:textId="77777777" w:rsidTr="008873E5">
        <w:trPr>
          <w:trHeight w:val="288"/>
          <w:jc w:val="center"/>
        </w:trPr>
        <w:tc>
          <w:tcPr>
            <w:tcW w:w="2354" w:type="dxa"/>
            <w:tcBorders>
              <w:top w:val="single" w:sz="8" w:space="0" w:color="auto"/>
              <w:left w:val="single" w:sz="8" w:space="0" w:color="auto"/>
              <w:bottom w:val="double" w:sz="6" w:space="0" w:color="auto"/>
              <w:right w:val="single" w:sz="8" w:space="0" w:color="auto"/>
            </w:tcBorders>
            <w:shd w:val="clear" w:color="auto" w:fill="auto"/>
            <w:hideMark/>
          </w:tcPr>
          <w:p w14:paraId="7523402A" w14:textId="77777777" w:rsidR="008873E5" w:rsidRPr="00AF0A4A" w:rsidRDefault="008873E5" w:rsidP="008873E5">
            <w:pPr>
              <w:widowControl/>
              <w:autoSpaceDE/>
              <w:autoSpaceDN/>
              <w:adjustRightInd/>
              <w:jc w:val="center"/>
              <w:rPr>
                <w:b/>
                <w:bCs/>
              </w:rPr>
            </w:pPr>
            <w:r w:rsidRPr="00AF0A4A">
              <w:rPr>
                <w:b/>
                <w:bCs/>
              </w:rPr>
              <w:t>Cost Classification</w:t>
            </w:r>
          </w:p>
        </w:tc>
        <w:tc>
          <w:tcPr>
            <w:tcW w:w="2309" w:type="dxa"/>
            <w:tcBorders>
              <w:top w:val="single" w:sz="8" w:space="0" w:color="auto"/>
              <w:left w:val="nil"/>
              <w:bottom w:val="double" w:sz="6" w:space="0" w:color="auto"/>
              <w:right w:val="single" w:sz="8" w:space="0" w:color="auto"/>
            </w:tcBorders>
            <w:shd w:val="clear" w:color="auto" w:fill="auto"/>
            <w:hideMark/>
          </w:tcPr>
          <w:p w14:paraId="646176EE" w14:textId="77777777" w:rsidR="008873E5" w:rsidRPr="00AF0A4A" w:rsidRDefault="008873E5" w:rsidP="008873E5">
            <w:pPr>
              <w:widowControl/>
              <w:autoSpaceDE/>
              <w:autoSpaceDN/>
              <w:adjustRightInd/>
              <w:jc w:val="center"/>
              <w:rPr>
                <w:b/>
                <w:bCs/>
              </w:rPr>
            </w:pPr>
            <w:r w:rsidRPr="00AF0A4A">
              <w:rPr>
                <w:b/>
                <w:bCs/>
              </w:rPr>
              <w:t>Burden Hours</w:t>
            </w:r>
          </w:p>
        </w:tc>
        <w:tc>
          <w:tcPr>
            <w:tcW w:w="1714" w:type="dxa"/>
            <w:tcBorders>
              <w:top w:val="single" w:sz="8" w:space="0" w:color="auto"/>
              <w:left w:val="nil"/>
              <w:bottom w:val="double" w:sz="6" w:space="0" w:color="auto"/>
              <w:right w:val="single" w:sz="8" w:space="0" w:color="auto"/>
            </w:tcBorders>
            <w:shd w:val="clear" w:color="auto" w:fill="auto"/>
            <w:hideMark/>
          </w:tcPr>
          <w:p w14:paraId="0A1C630E" w14:textId="77777777" w:rsidR="008873E5" w:rsidRPr="00AF0A4A" w:rsidRDefault="008873E5" w:rsidP="008873E5">
            <w:pPr>
              <w:widowControl/>
              <w:autoSpaceDE/>
              <w:autoSpaceDN/>
              <w:adjustRightInd/>
              <w:jc w:val="center"/>
              <w:rPr>
                <w:b/>
                <w:bCs/>
              </w:rPr>
            </w:pPr>
            <w:r w:rsidRPr="00AF0A4A">
              <w:rPr>
                <w:b/>
                <w:bCs/>
              </w:rPr>
              <w:t>Cost</w:t>
            </w:r>
          </w:p>
        </w:tc>
      </w:tr>
      <w:tr w:rsidR="008873E5" w:rsidRPr="00AF0A4A" w14:paraId="316E8965" w14:textId="77777777" w:rsidTr="008873E5">
        <w:trPr>
          <w:trHeight w:val="301"/>
          <w:jc w:val="center"/>
        </w:trPr>
        <w:tc>
          <w:tcPr>
            <w:tcW w:w="2354" w:type="dxa"/>
            <w:tcBorders>
              <w:top w:val="nil"/>
              <w:left w:val="single" w:sz="8" w:space="0" w:color="auto"/>
              <w:bottom w:val="single" w:sz="8" w:space="0" w:color="auto"/>
              <w:right w:val="single" w:sz="8" w:space="0" w:color="auto"/>
            </w:tcBorders>
            <w:shd w:val="clear" w:color="auto" w:fill="auto"/>
            <w:hideMark/>
          </w:tcPr>
          <w:p w14:paraId="61E3B73C" w14:textId="77777777" w:rsidR="008873E5" w:rsidRPr="00AF0A4A" w:rsidRDefault="008873E5" w:rsidP="008873E5">
            <w:pPr>
              <w:widowControl/>
              <w:autoSpaceDE/>
              <w:autoSpaceDN/>
              <w:adjustRightInd/>
            </w:pPr>
            <w:r w:rsidRPr="00AF0A4A">
              <w:t>Start-up</w:t>
            </w:r>
          </w:p>
        </w:tc>
        <w:tc>
          <w:tcPr>
            <w:tcW w:w="2309" w:type="dxa"/>
            <w:tcBorders>
              <w:top w:val="nil"/>
              <w:left w:val="nil"/>
              <w:bottom w:val="single" w:sz="8" w:space="0" w:color="auto"/>
              <w:right w:val="single" w:sz="8" w:space="0" w:color="auto"/>
            </w:tcBorders>
            <w:shd w:val="clear" w:color="auto" w:fill="auto"/>
            <w:hideMark/>
          </w:tcPr>
          <w:p w14:paraId="77F97134" w14:textId="77777777" w:rsidR="008873E5" w:rsidRPr="00AF0A4A" w:rsidRDefault="008873E5" w:rsidP="008873E5">
            <w:pPr>
              <w:widowControl/>
              <w:autoSpaceDE/>
              <w:autoSpaceDN/>
              <w:adjustRightInd/>
              <w:jc w:val="center"/>
            </w:pPr>
            <w:r>
              <w:t>10,261</w:t>
            </w:r>
          </w:p>
        </w:tc>
        <w:tc>
          <w:tcPr>
            <w:tcW w:w="1714" w:type="dxa"/>
            <w:tcBorders>
              <w:top w:val="nil"/>
              <w:left w:val="nil"/>
              <w:bottom w:val="single" w:sz="8" w:space="0" w:color="auto"/>
              <w:right w:val="single" w:sz="8" w:space="0" w:color="auto"/>
            </w:tcBorders>
            <w:shd w:val="clear" w:color="auto" w:fill="auto"/>
            <w:hideMark/>
          </w:tcPr>
          <w:p w14:paraId="3778D41F" w14:textId="77777777" w:rsidR="008873E5" w:rsidRPr="00AF0A4A" w:rsidRDefault="008873E5" w:rsidP="008873E5">
            <w:pPr>
              <w:widowControl/>
              <w:autoSpaceDE/>
              <w:autoSpaceDN/>
              <w:adjustRightInd/>
              <w:jc w:val="center"/>
            </w:pPr>
            <w:r>
              <w:t xml:space="preserve">$278,073 </w:t>
            </w:r>
          </w:p>
        </w:tc>
      </w:tr>
      <w:tr w:rsidR="008873E5" w:rsidRPr="00AF0A4A" w14:paraId="7F5657CA" w14:textId="77777777" w:rsidTr="008873E5">
        <w:trPr>
          <w:trHeight w:val="288"/>
          <w:jc w:val="center"/>
        </w:trPr>
        <w:tc>
          <w:tcPr>
            <w:tcW w:w="2354" w:type="dxa"/>
            <w:tcBorders>
              <w:top w:val="nil"/>
              <w:left w:val="single" w:sz="8" w:space="0" w:color="auto"/>
              <w:bottom w:val="single" w:sz="8" w:space="0" w:color="auto"/>
              <w:right w:val="single" w:sz="8" w:space="0" w:color="auto"/>
            </w:tcBorders>
            <w:shd w:val="clear" w:color="auto" w:fill="auto"/>
            <w:hideMark/>
          </w:tcPr>
          <w:p w14:paraId="7899C340" w14:textId="77777777" w:rsidR="008873E5" w:rsidRPr="00AF0A4A" w:rsidRDefault="008873E5" w:rsidP="008873E5">
            <w:pPr>
              <w:widowControl/>
              <w:autoSpaceDE/>
              <w:autoSpaceDN/>
              <w:adjustRightInd/>
            </w:pPr>
            <w:r w:rsidRPr="00AF0A4A">
              <w:t>Disclosure event</w:t>
            </w:r>
          </w:p>
        </w:tc>
        <w:tc>
          <w:tcPr>
            <w:tcW w:w="2309" w:type="dxa"/>
            <w:tcBorders>
              <w:top w:val="nil"/>
              <w:left w:val="nil"/>
              <w:bottom w:val="single" w:sz="8" w:space="0" w:color="auto"/>
              <w:right w:val="single" w:sz="8" w:space="0" w:color="auto"/>
            </w:tcBorders>
            <w:shd w:val="clear" w:color="auto" w:fill="auto"/>
            <w:hideMark/>
          </w:tcPr>
          <w:p w14:paraId="3DE46D1B" w14:textId="77777777" w:rsidR="008873E5" w:rsidRPr="00AF0A4A" w:rsidRDefault="008873E5" w:rsidP="008873E5">
            <w:pPr>
              <w:widowControl/>
              <w:autoSpaceDE/>
              <w:autoSpaceDN/>
              <w:adjustRightInd/>
              <w:jc w:val="center"/>
            </w:pPr>
            <w:r>
              <w:t>2,016,000</w:t>
            </w:r>
          </w:p>
        </w:tc>
        <w:tc>
          <w:tcPr>
            <w:tcW w:w="1714" w:type="dxa"/>
            <w:tcBorders>
              <w:top w:val="nil"/>
              <w:left w:val="nil"/>
              <w:bottom w:val="single" w:sz="8" w:space="0" w:color="auto"/>
              <w:right w:val="single" w:sz="8" w:space="0" w:color="auto"/>
            </w:tcBorders>
            <w:shd w:val="clear" w:color="auto" w:fill="auto"/>
            <w:hideMark/>
          </w:tcPr>
          <w:p w14:paraId="7F3A6C36" w14:textId="77777777" w:rsidR="008873E5" w:rsidRPr="00AF0A4A" w:rsidRDefault="008873E5" w:rsidP="008873E5">
            <w:pPr>
              <w:widowControl/>
              <w:autoSpaceDE/>
              <w:autoSpaceDN/>
              <w:adjustRightInd/>
              <w:jc w:val="center"/>
            </w:pPr>
            <w:r>
              <w:t xml:space="preserve"> $ 37,077,600 </w:t>
            </w:r>
          </w:p>
        </w:tc>
      </w:tr>
      <w:tr w:rsidR="008873E5" w:rsidRPr="00AF0A4A" w14:paraId="325B3B97" w14:textId="77777777" w:rsidTr="008873E5">
        <w:trPr>
          <w:trHeight w:val="288"/>
          <w:jc w:val="center"/>
        </w:trPr>
        <w:tc>
          <w:tcPr>
            <w:tcW w:w="2354" w:type="dxa"/>
            <w:tcBorders>
              <w:top w:val="nil"/>
              <w:left w:val="single" w:sz="8" w:space="0" w:color="auto"/>
              <w:bottom w:val="single" w:sz="8" w:space="0" w:color="auto"/>
              <w:right w:val="single" w:sz="8" w:space="0" w:color="auto"/>
            </w:tcBorders>
            <w:shd w:val="clear" w:color="auto" w:fill="auto"/>
            <w:hideMark/>
          </w:tcPr>
          <w:p w14:paraId="2E72CA1C" w14:textId="77777777" w:rsidR="008873E5" w:rsidRPr="00AF0A4A" w:rsidRDefault="008873E5" w:rsidP="008873E5">
            <w:pPr>
              <w:widowControl/>
              <w:autoSpaceDE/>
              <w:autoSpaceDN/>
              <w:adjustRightInd/>
            </w:pPr>
            <w:r w:rsidRPr="00AF0A4A">
              <w:t>Record keeping</w:t>
            </w:r>
          </w:p>
        </w:tc>
        <w:tc>
          <w:tcPr>
            <w:tcW w:w="2309" w:type="dxa"/>
            <w:tcBorders>
              <w:top w:val="nil"/>
              <w:left w:val="nil"/>
              <w:bottom w:val="single" w:sz="8" w:space="0" w:color="auto"/>
              <w:right w:val="single" w:sz="8" w:space="0" w:color="auto"/>
            </w:tcBorders>
            <w:shd w:val="clear" w:color="auto" w:fill="auto"/>
            <w:hideMark/>
          </w:tcPr>
          <w:p w14:paraId="04C0530A" w14:textId="77777777" w:rsidR="008873E5" w:rsidRPr="00AF0A4A" w:rsidRDefault="008873E5" w:rsidP="008873E5">
            <w:pPr>
              <w:widowControl/>
              <w:autoSpaceDE/>
              <w:autoSpaceDN/>
              <w:adjustRightInd/>
              <w:jc w:val="center"/>
            </w:pPr>
            <w:r>
              <w:t>131,074</w:t>
            </w:r>
          </w:p>
        </w:tc>
        <w:tc>
          <w:tcPr>
            <w:tcW w:w="1714" w:type="dxa"/>
            <w:tcBorders>
              <w:top w:val="nil"/>
              <w:left w:val="nil"/>
              <w:bottom w:val="single" w:sz="8" w:space="0" w:color="auto"/>
              <w:right w:val="single" w:sz="8" w:space="0" w:color="auto"/>
            </w:tcBorders>
            <w:shd w:val="clear" w:color="auto" w:fill="auto"/>
            <w:hideMark/>
          </w:tcPr>
          <w:p w14:paraId="613E6951" w14:textId="77777777" w:rsidR="008873E5" w:rsidRPr="00AF0A4A" w:rsidRDefault="008873E5" w:rsidP="008873E5">
            <w:pPr>
              <w:widowControl/>
              <w:autoSpaceDE/>
              <w:autoSpaceDN/>
              <w:adjustRightInd/>
              <w:jc w:val="center"/>
            </w:pPr>
            <w:r>
              <w:t xml:space="preserve">$2,677,806 </w:t>
            </w:r>
          </w:p>
        </w:tc>
      </w:tr>
      <w:tr w:rsidR="008873E5" w:rsidRPr="00AF0A4A" w14:paraId="7263DECD" w14:textId="77777777" w:rsidTr="008873E5">
        <w:trPr>
          <w:trHeight w:val="288"/>
          <w:jc w:val="center"/>
        </w:trPr>
        <w:tc>
          <w:tcPr>
            <w:tcW w:w="2354" w:type="dxa"/>
            <w:tcBorders>
              <w:top w:val="nil"/>
              <w:left w:val="single" w:sz="8" w:space="0" w:color="auto"/>
              <w:bottom w:val="single" w:sz="12" w:space="0" w:color="auto"/>
              <w:right w:val="single" w:sz="8" w:space="0" w:color="auto"/>
            </w:tcBorders>
            <w:shd w:val="clear" w:color="auto" w:fill="auto"/>
            <w:hideMark/>
          </w:tcPr>
          <w:p w14:paraId="7109F0A9" w14:textId="77777777" w:rsidR="008873E5" w:rsidRPr="00AF0A4A" w:rsidRDefault="008873E5" w:rsidP="008873E5">
            <w:pPr>
              <w:widowControl/>
              <w:autoSpaceDE/>
              <w:autoSpaceDN/>
              <w:adjustRightInd/>
            </w:pPr>
            <w:r w:rsidRPr="00AF0A4A">
              <w:t>Materials</w:t>
            </w:r>
          </w:p>
        </w:tc>
        <w:tc>
          <w:tcPr>
            <w:tcW w:w="2309" w:type="dxa"/>
            <w:tcBorders>
              <w:top w:val="nil"/>
              <w:left w:val="nil"/>
              <w:bottom w:val="single" w:sz="12" w:space="0" w:color="auto"/>
              <w:right w:val="single" w:sz="8" w:space="0" w:color="auto"/>
            </w:tcBorders>
            <w:shd w:val="clear" w:color="auto" w:fill="auto"/>
            <w:hideMark/>
          </w:tcPr>
          <w:p w14:paraId="25627750" w14:textId="77777777" w:rsidR="008873E5" w:rsidRPr="00AF0A4A" w:rsidRDefault="008873E5" w:rsidP="008873E5">
            <w:pPr>
              <w:widowControl/>
              <w:autoSpaceDE/>
              <w:autoSpaceDN/>
              <w:adjustRightInd/>
              <w:jc w:val="center"/>
            </w:pPr>
            <w:r>
              <w:t>n/a</w:t>
            </w:r>
          </w:p>
        </w:tc>
        <w:tc>
          <w:tcPr>
            <w:tcW w:w="1714" w:type="dxa"/>
            <w:tcBorders>
              <w:top w:val="nil"/>
              <w:left w:val="nil"/>
              <w:bottom w:val="single" w:sz="12" w:space="0" w:color="auto"/>
              <w:right w:val="single" w:sz="8" w:space="0" w:color="auto"/>
            </w:tcBorders>
            <w:shd w:val="clear" w:color="auto" w:fill="auto"/>
            <w:hideMark/>
          </w:tcPr>
          <w:p w14:paraId="4D87EB8A" w14:textId="77777777" w:rsidR="008873E5" w:rsidRPr="00AF0A4A" w:rsidRDefault="008873E5" w:rsidP="008873E5">
            <w:pPr>
              <w:widowControl/>
              <w:autoSpaceDE/>
              <w:autoSpaceDN/>
              <w:adjustRightInd/>
              <w:jc w:val="center"/>
            </w:pPr>
            <w:r>
              <w:t xml:space="preserve">$6,504,960 </w:t>
            </w:r>
          </w:p>
        </w:tc>
      </w:tr>
      <w:tr w:rsidR="008873E5" w:rsidRPr="00AF0A4A" w14:paraId="053FA587" w14:textId="77777777" w:rsidTr="008873E5">
        <w:trPr>
          <w:trHeight w:val="301"/>
          <w:jc w:val="center"/>
        </w:trPr>
        <w:tc>
          <w:tcPr>
            <w:tcW w:w="2354" w:type="dxa"/>
            <w:tcBorders>
              <w:top w:val="nil"/>
              <w:left w:val="single" w:sz="8" w:space="0" w:color="auto"/>
              <w:bottom w:val="single" w:sz="8" w:space="0" w:color="auto"/>
              <w:right w:val="single" w:sz="8" w:space="0" w:color="auto"/>
            </w:tcBorders>
            <w:shd w:val="clear" w:color="auto" w:fill="auto"/>
            <w:hideMark/>
          </w:tcPr>
          <w:p w14:paraId="7C675E39" w14:textId="77777777" w:rsidR="008873E5" w:rsidRPr="00AF0A4A" w:rsidRDefault="008873E5" w:rsidP="008873E5">
            <w:pPr>
              <w:widowControl/>
              <w:autoSpaceDE/>
              <w:autoSpaceDN/>
              <w:adjustRightInd/>
              <w:rPr>
                <w:b/>
                <w:bCs/>
                <w:i/>
                <w:iCs/>
              </w:rPr>
            </w:pPr>
            <w:r w:rsidRPr="00AF0A4A">
              <w:rPr>
                <w:b/>
                <w:bCs/>
                <w:i/>
                <w:iCs/>
              </w:rPr>
              <w:t>Total</w:t>
            </w:r>
          </w:p>
        </w:tc>
        <w:tc>
          <w:tcPr>
            <w:tcW w:w="2309" w:type="dxa"/>
            <w:tcBorders>
              <w:top w:val="nil"/>
              <w:left w:val="nil"/>
              <w:bottom w:val="single" w:sz="8" w:space="0" w:color="auto"/>
              <w:right w:val="single" w:sz="8" w:space="0" w:color="auto"/>
            </w:tcBorders>
            <w:shd w:val="clear" w:color="auto" w:fill="auto"/>
            <w:hideMark/>
          </w:tcPr>
          <w:p w14:paraId="2496A55F" w14:textId="77777777" w:rsidR="008873E5" w:rsidRPr="00AF0A4A" w:rsidRDefault="008873E5" w:rsidP="008873E5">
            <w:pPr>
              <w:widowControl/>
              <w:autoSpaceDE/>
              <w:autoSpaceDN/>
              <w:adjustRightInd/>
              <w:jc w:val="center"/>
              <w:rPr>
                <w:b/>
                <w:bCs/>
                <w:i/>
                <w:iCs/>
              </w:rPr>
            </w:pPr>
            <w:r>
              <w:rPr>
                <w:b/>
                <w:bCs/>
                <w:i/>
                <w:iCs/>
              </w:rPr>
              <w:t>2,157,335</w:t>
            </w:r>
          </w:p>
        </w:tc>
        <w:tc>
          <w:tcPr>
            <w:tcW w:w="1714" w:type="dxa"/>
            <w:tcBorders>
              <w:top w:val="nil"/>
              <w:left w:val="nil"/>
              <w:bottom w:val="single" w:sz="8" w:space="0" w:color="auto"/>
              <w:right w:val="single" w:sz="8" w:space="0" w:color="auto"/>
            </w:tcBorders>
            <w:shd w:val="clear" w:color="auto" w:fill="auto"/>
            <w:hideMark/>
          </w:tcPr>
          <w:p w14:paraId="4253004F" w14:textId="77777777" w:rsidR="008873E5" w:rsidRPr="00AF0A4A" w:rsidRDefault="008873E5" w:rsidP="008873E5">
            <w:pPr>
              <w:widowControl/>
              <w:autoSpaceDE/>
              <w:autoSpaceDN/>
              <w:adjustRightInd/>
              <w:jc w:val="center"/>
              <w:rPr>
                <w:b/>
                <w:bCs/>
                <w:i/>
                <w:iCs/>
              </w:rPr>
            </w:pPr>
            <w:r>
              <w:rPr>
                <w:b/>
                <w:bCs/>
                <w:i/>
                <w:iCs/>
              </w:rPr>
              <w:t xml:space="preserve">$46,538,439 </w:t>
            </w:r>
          </w:p>
        </w:tc>
      </w:tr>
    </w:tbl>
    <w:p w14:paraId="75BDE2D0" w14:textId="77777777" w:rsidR="008873E5" w:rsidRDefault="008873E5" w:rsidP="008873E5">
      <w:pPr>
        <w:keepLines/>
      </w:pPr>
    </w:p>
    <w:p w14:paraId="10B33D4D" w14:textId="77777777" w:rsidR="008873E5" w:rsidRPr="009E7DA1" w:rsidRDefault="008873E5" w:rsidP="008873E5">
      <w:pPr>
        <w:keepLines/>
        <w:tabs>
          <w:tab w:val="left" w:pos="9270"/>
        </w:tabs>
        <w:jc w:val="center"/>
        <w:rPr>
          <w:b/>
        </w:rPr>
      </w:pPr>
      <w:r w:rsidRPr="009E7DA1">
        <w:rPr>
          <w:b/>
        </w:rPr>
        <w:t>Table 6.1</w:t>
      </w:r>
      <w:r>
        <w:rPr>
          <w:b/>
        </w:rPr>
        <w:t>5</w:t>
      </w:r>
      <w:r w:rsidRPr="009E7DA1">
        <w:rPr>
          <w:b/>
        </w:rPr>
        <w:t>: Aggregate burden and costs for the residential lead-based paint hazard disclosure ICR</w:t>
      </w:r>
    </w:p>
    <w:tbl>
      <w:tblPr>
        <w:tblW w:w="6288" w:type="dxa"/>
        <w:jc w:val="center"/>
        <w:tblLook w:val="04A0" w:firstRow="1" w:lastRow="0" w:firstColumn="1" w:lastColumn="0" w:noHBand="0" w:noVBand="1"/>
      </w:tblPr>
      <w:tblGrid>
        <w:gridCol w:w="2307"/>
        <w:gridCol w:w="2250"/>
        <w:gridCol w:w="1731"/>
      </w:tblGrid>
      <w:tr w:rsidR="008873E5" w:rsidRPr="00286A46" w14:paraId="41E5AD3B" w14:textId="77777777" w:rsidTr="008873E5">
        <w:trPr>
          <w:trHeight w:val="573"/>
          <w:jc w:val="center"/>
        </w:trPr>
        <w:tc>
          <w:tcPr>
            <w:tcW w:w="2307" w:type="dxa"/>
            <w:tcBorders>
              <w:top w:val="single" w:sz="8" w:space="0" w:color="auto"/>
              <w:left w:val="single" w:sz="8" w:space="0" w:color="auto"/>
              <w:bottom w:val="double" w:sz="6" w:space="0" w:color="auto"/>
              <w:right w:val="single" w:sz="8" w:space="0" w:color="auto"/>
            </w:tcBorders>
            <w:shd w:val="clear" w:color="auto" w:fill="auto"/>
            <w:hideMark/>
          </w:tcPr>
          <w:p w14:paraId="014509DD" w14:textId="77777777" w:rsidR="008873E5" w:rsidRPr="00286A46" w:rsidRDefault="008873E5" w:rsidP="008873E5">
            <w:pPr>
              <w:widowControl/>
              <w:autoSpaceDE/>
              <w:autoSpaceDN/>
              <w:adjustRightInd/>
              <w:jc w:val="center"/>
              <w:rPr>
                <w:b/>
                <w:bCs/>
              </w:rPr>
            </w:pPr>
            <w:r w:rsidRPr="00286A46">
              <w:rPr>
                <w:b/>
                <w:bCs/>
              </w:rPr>
              <w:t>Transaction Classification</w:t>
            </w:r>
          </w:p>
        </w:tc>
        <w:tc>
          <w:tcPr>
            <w:tcW w:w="2250" w:type="dxa"/>
            <w:tcBorders>
              <w:top w:val="single" w:sz="8" w:space="0" w:color="auto"/>
              <w:left w:val="nil"/>
              <w:bottom w:val="double" w:sz="6" w:space="0" w:color="auto"/>
              <w:right w:val="single" w:sz="8" w:space="0" w:color="auto"/>
            </w:tcBorders>
            <w:shd w:val="clear" w:color="auto" w:fill="auto"/>
            <w:hideMark/>
          </w:tcPr>
          <w:p w14:paraId="5098254C" w14:textId="77777777" w:rsidR="008873E5" w:rsidRPr="00286A46" w:rsidRDefault="008873E5" w:rsidP="008873E5">
            <w:pPr>
              <w:widowControl/>
              <w:autoSpaceDE/>
              <w:autoSpaceDN/>
              <w:adjustRightInd/>
              <w:jc w:val="center"/>
              <w:rPr>
                <w:b/>
                <w:bCs/>
              </w:rPr>
            </w:pPr>
            <w:r w:rsidRPr="00286A46">
              <w:rPr>
                <w:b/>
                <w:bCs/>
              </w:rPr>
              <w:t>Burden Hours</w:t>
            </w:r>
          </w:p>
        </w:tc>
        <w:tc>
          <w:tcPr>
            <w:tcW w:w="1731" w:type="dxa"/>
            <w:tcBorders>
              <w:top w:val="single" w:sz="8" w:space="0" w:color="auto"/>
              <w:left w:val="nil"/>
              <w:bottom w:val="double" w:sz="6" w:space="0" w:color="auto"/>
              <w:right w:val="single" w:sz="8" w:space="0" w:color="auto"/>
            </w:tcBorders>
            <w:shd w:val="clear" w:color="auto" w:fill="auto"/>
            <w:hideMark/>
          </w:tcPr>
          <w:p w14:paraId="77DBAF6C" w14:textId="77777777" w:rsidR="008873E5" w:rsidRPr="00286A46" w:rsidRDefault="008873E5" w:rsidP="008873E5">
            <w:pPr>
              <w:widowControl/>
              <w:autoSpaceDE/>
              <w:autoSpaceDN/>
              <w:adjustRightInd/>
              <w:jc w:val="center"/>
              <w:rPr>
                <w:b/>
                <w:bCs/>
              </w:rPr>
            </w:pPr>
            <w:r w:rsidRPr="00286A46">
              <w:rPr>
                <w:b/>
                <w:bCs/>
              </w:rPr>
              <w:t>Cost</w:t>
            </w:r>
          </w:p>
        </w:tc>
      </w:tr>
      <w:tr w:rsidR="008873E5" w:rsidRPr="00286A46" w14:paraId="105506B6" w14:textId="77777777" w:rsidTr="008873E5">
        <w:trPr>
          <w:trHeight w:val="306"/>
          <w:jc w:val="center"/>
        </w:trPr>
        <w:tc>
          <w:tcPr>
            <w:tcW w:w="2307" w:type="dxa"/>
            <w:tcBorders>
              <w:top w:val="nil"/>
              <w:left w:val="single" w:sz="8" w:space="0" w:color="auto"/>
              <w:bottom w:val="single" w:sz="8" w:space="0" w:color="auto"/>
              <w:right w:val="single" w:sz="8" w:space="0" w:color="auto"/>
            </w:tcBorders>
            <w:shd w:val="clear" w:color="auto" w:fill="auto"/>
            <w:hideMark/>
          </w:tcPr>
          <w:p w14:paraId="233398F6" w14:textId="77777777" w:rsidR="008873E5" w:rsidRPr="00286A46" w:rsidRDefault="008873E5" w:rsidP="008873E5">
            <w:pPr>
              <w:widowControl/>
              <w:autoSpaceDE/>
              <w:autoSpaceDN/>
              <w:adjustRightInd/>
            </w:pPr>
            <w:r w:rsidRPr="00286A46">
              <w:t>Sales</w:t>
            </w:r>
          </w:p>
        </w:tc>
        <w:tc>
          <w:tcPr>
            <w:tcW w:w="2250" w:type="dxa"/>
            <w:tcBorders>
              <w:top w:val="nil"/>
              <w:left w:val="nil"/>
              <w:bottom w:val="single" w:sz="8" w:space="0" w:color="auto"/>
              <w:right w:val="single" w:sz="8" w:space="0" w:color="auto"/>
            </w:tcBorders>
            <w:shd w:val="clear" w:color="auto" w:fill="auto"/>
            <w:hideMark/>
          </w:tcPr>
          <w:p w14:paraId="0D7FD7C2" w14:textId="77777777" w:rsidR="008873E5" w:rsidRPr="00286A46" w:rsidRDefault="008873E5" w:rsidP="008873E5">
            <w:pPr>
              <w:widowControl/>
              <w:autoSpaceDE/>
              <w:autoSpaceDN/>
              <w:adjustRightInd/>
              <w:jc w:val="center"/>
            </w:pPr>
            <w:r>
              <w:t>4,309,841</w:t>
            </w:r>
          </w:p>
        </w:tc>
        <w:tc>
          <w:tcPr>
            <w:tcW w:w="1731" w:type="dxa"/>
            <w:tcBorders>
              <w:top w:val="nil"/>
              <w:left w:val="nil"/>
              <w:bottom w:val="single" w:sz="8" w:space="0" w:color="auto"/>
              <w:right w:val="single" w:sz="8" w:space="0" w:color="auto"/>
            </w:tcBorders>
            <w:shd w:val="clear" w:color="auto" w:fill="auto"/>
            <w:hideMark/>
          </w:tcPr>
          <w:p w14:paraId="7C84DE67" w14:textId="77777777" w:rsidR="008873E5" w:rsidRPr="00286A46" w:rsidRDefault="008873E5" w:rsidP="008873E5">
            <w:pPr>
              <w:widowControl/>
              <w:autoSpaceDE/>
              <w:autoSpaceDN/>
              <w:adjustRightInd/>
              <w:jc w:val="center"/>
            </w:pPr>
            <w:r>
              <w:t xml:space="preserve">$79,145,137 </w:t>
            </w:r>
          </w:p>
        </w:tc>
      </w:tr>
      <w:tr w:rsidR="008873E5" w:rsidRPr="00286A46" w14:paraId="75D68426" w14:textId="77777777" w:rsidTr="008873E5">
        <w:trPr>
          <w:trHeight w:val="293"/>
          <w:jc w:val="center"/>
        </w:trPr>
        <w:tc>
          <w:tcPr>
            <w:tcW w:w="2307" w:type="dxa"/>
            <w:tcBorders>
              <w:top w:val="nil"/>
              <w:left w:val="single" w:sz="8" w:space="0" w:color="auto"/>
              <w:bottom w:val="single" w:sz="12" w:space="0" w:color="auto"/>
              <w:right w:val="single" w:sz="8" w:space="0" w:color="auto"/>
            </w:tcBorders>
            <w:shd w:val="clear" w:color="auto" w:fill="auto"/>
            <w:hideMark/>
          </w:tcPr>
          <w:p w14:paraId="28EF402C" w14:textId="77777777" w:rsidR="008873E5" w:rsidRPr="00286A46" w:rsidRDefault="008873E5" w:rsidP="008873E5">
            <w:pPr>
              <w:widowControl/>
              <w:autoSpaceDE/>
              <w:autoSpaceDN/>
              <w:adjustRightInd/>
            </w:pPr>
            <w:r w:rsidRPr="00286A46">
              <w:t>Rentals</w:t>
            </w:r>
          </w:p>
        </w:tc>
        <w:tc>
          <w:tcPr>
            <w:tcW w:w="2250" w:type="dxa"/>
            <w:tcBorders>
              <w:top w:val="nil"/>
              <w:left w:val="nil"/>
              <w:bottom w:val="single" w:sz="12" w:space="0" w:color="auto"/>
              <w:right w:val="single" w:sz="8" w:space="0" w:color="auto"/>
            </w:tcBorders>
            <w:shd w:val="clear" w:color="auto" w:fill="auto"/>
            <w:hideMark/>
          </w:tcPr>
          <w:p w14:paraId="7D7D9978" w14:textId="77777777" w:rsidR="008873E5" w:rsidRPr="00286A46" w:rsidRDefault="008873E5" w:rsidP="008873E5">
            <w:pPr>
              <w:widowControl/>
              <w:autoSpaceDE/>
              <w:autoSpaceDN/>
              <w:adjustRightInd/>
              <w:jc w:val="center"/>
            </w:pPr>
            <w:r>
              <w:t>2,157,335</w:t>
            </w:r>
          </w:p>
        </w:tc>
        <w:tc>
          <w:tcPr>
            <w:tcW w:w="1731" w:type="dxa"/>
            <w:tcBorders>
              <w:top w:val="nil"/>
              <w:left w:val="nil"/>
              <w:bottom w:val="single" w:sz="12" w:space="0" w:color="auto"/>
              <w:right w:val="single" w:sz="8" w:space="0" w:color="auto"/>
            </w:tcBorders>
            <w:shd w:val="clear" w:color="auto" w:fill="auto"/>
            <w:hideMark/>
          </w:tcPr>
          <w:p w14:paraId="5675875B" w14:textId="77777777" w:rsidR="008873E5" w:rsidRPr="00286A46" w:rsidRDefault="008873E5" w:rsidP="008873E5">
            <w:pPr>
              <w:widowControl/>
              <w:autoSpaceDE/>
              <w:autoSpaceDN/>
              <w:adjustRightInd/>
              <w:jc w:val="center"/>
            </w:pPr>
            <w:r>
              <w:t xml:space="preserve">$46,538,439 </w:t>
            </w:r>
          </w:p>
        </w:tc>
      </w:tr>
      <w:tr w:rsidR="008873E5" w:rsidRPr="00286A46" w14:paraId="597CBB05" w14:textId="77777777" w:rsidTr="008873E5">
        <w:trPr>
          <w:trHeight w:val="306"/>
          <w:jc w:val="center"/>
        </w:trPr>
        <w:tc>
          <w:tcPr>
            <w:tcW w:w="2307" w:type="dxa"/>
            <w:tcBorders>
              <w:top w:val="nil"/>
              <w:left w:val="single" w:sz="8" w:space="0" w:color="auto"/>
              <w:bottom w:val="single" w:sz="8" w:space="0" w:color="auto"/>
              <w:right w:val="single" w:sz="8" w:space="0" w:color="auto"/>
            </w:tcBorders>
            <w:shd w:val="clear" w:color="auto" w:fill="auto"/>
            <w:hideMark/>
          </w:tcPr>
          <w:p w14:paraId="41989AB1" w14:textId="77777777" w:rsidR="008873E5" w:rsidRPr="00286A46" w:rsidRDefault="008873E5" w:rsidP="008873E5">
            <w:pPr>
              <w:widowControl/>
              <w:autoSpaceDE/>
              <w:autoSpaceDN/>
              <w:adjustRightInd/>
              <w:rPr>
                <w:b/>
                <w:bCs/>
                <w:i/>
                <w:iCs/>
              </w:rPr>
            </w:pPr>
            <w:r w:rsidRPr="00286A46">
              <w:rPr>
                <w:b/>
                <w:bCs/>
                <w:i/>
                <w:iCs/>
              </w:rPr>
              <w:t>Total</w:t>
            </w:r>
          </w:p>
        </w:tc>
        <w:tc>
          <w:tcPr>
            <w:tcW w:w="2250" w:type="dxa"/>
            <w:tcBorders>
              <w:top w:val="nil"/>
              <w:left w:val="nil"/>
              <w:bottom w:val="single" w:sz="8" w:space="0" w:color="auto"/>
              <w:right w:val="single" w:sz="8" w:space="0" w:color="auto"/>
            </w:tcBorders>
            <w:shd w:val="clear" w:color="auto" w:fill="auto"/>
            <w:hideMark/>
          </w:tcPr>
          <w:p w14:paraId="16735FEE" w14:textId="77777777" w:rsidR="008873E5" w:rsidRPr="00286A46" w:rsidRDefault="008873E5" w:rsidP="008873E5">
            <w:pPr>
              <w:widowControl/>
              <w:autoSpaceDE/>
              <w:autoSpaceDN/>
              <w:adjustRightInd/>
              <w:jc w:val="center"/>
              <w:rPr>
                <w:b/>
                <w:bCs/>
                <w:i/>
                <w:iCs/>
              </w:rPr>
            </w:pPr>
            <w:r>
              <w:rPr>
                <w:b/>
                <w:bCs/>
                <w:i/>
                <w:iCs/>
              </w:rPr>
              <w:t>6,467,176</w:t>
            </w:r>
          </w:p>
        </w:tc>
        <w:tc>
          <w:tcPr>
            <w:tcW w:w="1731" w:type="dxa"/>
            <w:tcBorders>
              <w:top w:val="nil"/>
              <w:left w:val="nil"/>
              <w:bottom w:val="single" w:sz="8" w:space="0" w:color="auto"/>
              <w:right w:val="single" w:sz="8" w:space="0" w:color="auto"/>
            </w:tcBorders>
            <w:shd w:val="clear" w:color="auto" w:fill="auto"/>
            <w:hideMark/>
          </w:tcPr>
          <w:p w14:paraId="6333E8F4" w14:textId="77777777" w:rsidR="008873E5" w:rsidRPr="00286A46" w:rsidRDefault="008873E5" w:rsidP="008873E5">
            <w:pPr>
              <w:widowControl/>
              <w:autoSpaceDE/>
              <w:autoSpaceDN/>
              <w:adjustRightInd/>
              <w:jc w:val="center"/>
              <w:rPr>
                <w:b/>
                <w:bCs/>
                <w:i/>
                <w:iCs/>
              </w:rPr>
            </w:pPr>
            <w:r>
              <w:rPr>
                <w:b/>
                <w:bCs/>
                <w:i/>
                <w:iCs/>
              </w:rPr>
              <w:t xml:space="preserve">$125,683,576 </w:t>
            </w:r>
          </w:p>
        </w:tc>
      </w:tr>
    </w:tbl>
    <w:p w14:paraId="54A1A5FC" w14:textId="77777777" w:rsidR="008873E5" w:rsidRDefault="008873E5" w:rsidP="008873E5"/>
    <w:p w14:paraId="5869871E" w14:textId="222F5A7D" w:rsidR="008873E5" w:rsidRDefault="008873E5" w:rsidP="008873E5">
      <w:pPr>
        <w:ind w:firstLine="720"/>
      </w:pPr>
      <w:r>
        <w:t xml:space="preserve">For a real estate agent or firm (NAICS 53121) to be classified as a small business, they must have less than 7 million dollars in average annual sales over the past three years based on standards set by the U.S. Small Business Administration (SBA).  Lessors of real estate (NAICS 53111) average annual sales must be less than 25.5 million dollars to meet SBA standards.  According to the </w:t>
      </w:r>
      <w:r w:rsidRPr="008D517B">
        <w:rPr>
          <w:i/>
        </w:rPr>
        <w:t>20</w:t>
      </w:r>
      <w:r>
        <w:rPr>
          <w:i/>
        </w:rPr>
        <w:t>13</w:t>
      </w:r>
      <w:r w:rsidRPr="008D517B">
        <w:rPr>
          <w:i/>
        </w:rPr>
        <w:t xml:space="preserve"> National Association of Realtors Member Profile</w:t>
      </w:r>
      <w:r>
        <w:t>, eight in ten agents are independent contractors at their firm and the average sales volume per agent was 1.5 million dollars.  Based on these data an assumption was made that only 20 percent of agents are not classified as a small business.  Separate data was not available for lessors of real estate so the same percentage was applied to both NAICS categories. Table 6.16 provided the detailed burden summary by respondent classification.</w:t>
      </w:r>
    </w:p>
    <w:p w14:paraId="63716A2E" w14:textId="77777777" w:rsidR="008873E5" w:rsidRDefault="008873E5" w:rsidP="008873E5"/>
    <w:p w14:paraId="11035037" w14:textId="77777777" w:rsidR="008873E5" w:rsidRPr="00CC6EAD" w:rsidRDefault="008873E5" w:rsidP="008873E5">
      <w:pPr>
        <w:keepNext/>
        <w:keepLines/>
        <w:widowControl/>
        <w:jc w:val="center"/>
        <w:outlineLvl w:val="0"/>
        <w:rPr>
          <w:b/>
        </w:rPr>
      </w:pPr>
      <w:r w:rsidRPr="00CC6EAD">
        <w:rPr>
          <w:b/>
        </w:rPr>
        <w:lastRenderedPageBreak/>
        <w:t>Table 6.1</w:t>
      </w:r>
      <w:r>
        <w:rPr>
          <w:b/>
        </w:rPr>
        <w:t>6</w:t>
      </w:r>
      <w:r w:rsidRPr="00CC6EAD">
        <w:rPr>
          <w:b/>
        </w:rPr>
        <w:t>: Respondent Burden Summary</w:t>
      </w:r>
    </w:p>
    <w:tbl>
      <w:tblPr>
        <w:tblW w:w="10203" w:type="dxa"/>
        <w:tblInd w:w="93" w:type="dxa"/>
        <w:tblLayout w:type="fixed"/>
        <w:tblLook w:val="04A0" w:firstRow="1" w:lastRow="0" w:firstColumn="1" w:lastColumn="0" w:noHBand="0" w:noVBand="1"/>
      </w:tblPr>
      <w:tblGrid>
        <w:gridCol w:w="1787"/>
        <w:gridCol w:w="1332"/>
        <w:gridCol w:w="1576"/>
        <w:gridCol w:w="1440"/>
        <w:gridCol w:w="1440"/>
        <w:gridCol w:w="1260"/>
        <w:gridCol w:w="1368"/>
      </w:tblGrid>
      <w:tr w:rsidR="008873E5" w:rsidRPr="00BC3EF1" w14:paraId="464980E2" w14:textId="77777777" w:rsidTr="003B0D7F">
        <w:trPr>
          <w:trHeight w:val="965"/>
        </w:trPr>
        <w:tc>
          <w:tcPr>
            <w:tcW w:w="1787" w:type="dxa"/>
            <w:tcBorders>
              <w:top w:val="single" w:sz="8" w:space="0" w:color="auto"/>
              <w:left w:val="single" w:sz="8" w:space="0" w:color="auto"/>
              <w:bottom w:val="double" w:sz="6" w:space="0" w:color="auto"/>
              <w:right w:val="single" w:sz="8" w:space="0" w:color="auto"/>
            </w:tcBorders>
            <w:shd w:val="clear" w:color="auto" w:fill="auto"/>
            <w:hideMark/>
          </w:tcPr>
          <w:p w14:paraId="09B9C7BC" w14:textId="77777777" w:rsidR="008873E5" w:rsidRPr="00BC3EF1" w:rsidRDefault="008873E5" w:rsidP="004526FB">
            <w:pPr>
              <w:keepNext/>
              <w:keepLines/>
              <w:widowControl/>
              <w:autoSpaceDE/>
              <w:autoSpaceDN/>
              <w:adjustRightInd/>
              <w:jc w:val="center"/>
              <w:rPr>
                <w:b/>
                <w:bCs/>
              </w:rPr>
            </w:pPr>
            <w:r w:rsidRPr="00BC3EF1">
              <w:rPr>
                <w:b/>
                <w:bCs/>
              </w:rPr>
              <w:t>Respondent Classification</w:t>
            </w:r>
          </w:p>
        </w:tc>
        <w:tc>
          <w:tcPr>
            <w:tcW w:w="1332" w:type="dxa"/>
            <w:tcBorders>
              <w:top w:val="single" w:sz="8" w:space="0" w:color="auto"/>
              <w:left w:val="nil"/>
              <w:bottom w:val="double" w:sz="6" w:space="0" w:color="auto"/>
              <w:right w:val="single" w:sz="8" w:space="0" w:color="auto"/>
            </w:tcBorders>
            <w:shd w:val="clear" w:color="auto" w:fill="auto"/>
            <w:hideMark/>
          </w:tcPr>
          <w:p w14:paraId="373020BC" w14:textId="77777777" w:rsidR="008873E5" w:rsidRPr="00BC3EF1" w:rsidRDefault="008873E5" w:rsidP="008873E5">
            <w:pPr>
              <w:keepNext/>
              <w:keepLines/>
              <w:widowControl/>
              <w:autoSpaceDE/>
              <w:autoSpaceDN/>
              <w:adjustRightInd/>
              <w:jc w:val="center"/>
              <w:rPr>
                <w:b/>
                <w:bCs/>
              </w:rPr>
            </w:pPr>
            <w:r w:rsidRPr="00BC3EF1">
              <w:rPr>
                <w:b/>
                <w:bCs/>
              </w:rPr>
              <w:t>Number of Small Businesses</w:t>
            </w:r>
          </w:p>
        </w:tc>
        <w:tc>
          <w:tcPr>
            <w:tcW w:w="1576" w:type="dxa"/>
            <w:tcBorders>
              <w:top w:val="single" w:sz="8" w:space="0" w:color="auto"/>
              <w:left w:val="nil"/>
              <w:bottom w:val="double" w:sz="6" w:space="0" w:color="auto"/>
              <w:right w:val="single" w:sz="8" w:space="0" w:color="auto"/>
            </w:tcBorders>
            <w:shd w:val="clear" w:color="auto" w:fill="auto"/>
            <w:hideMark/>
          </w:tcPr>
          <w:p w14:paraId="4C6490EE" w14:textId="77777777" w:rsidR="008873E5" w:rsidRPr="00BC3EF1" w:rsidRDefault="008873E5" w:rsidP="004526FB">
            <w:pPr>
              <w:keepNext/>
              <w:keepLines/>
              <w:widowControl/>
              <w:autoSpaceDE/>
              <w:autoSpaceDN/>
              <w:adjustRightInd/>
              <w:jc w:val="center"/>
              <w:rPr>
                <w:b/>
                <w:bCs/>
              </w:rPr>
            </w:pPr>
            <w:r w:rsidRPr="00BC3EF1">
              <w:rPr>
                <w:b/>
                <w:bCs/>
              </w:rPr>
              <w:t>Total Number of Respondents</w:t>
            </w:r>
          </w:p>
        </w:tc>
        <w:tc>
          <w:tcPr>
            <w:tcW w:w="1440" w:type="dxa"/>
            <w:tcBorders>
              <w:top w:val="single" w:sz="8" w:space="0" w:color="auto"/>
              <w:left w:val="nil"/>
              <w:bottom w:val="double" w:sz="6" w:space="0" w:color="auto"/>
              <w:right w:val="single" w:sz="8" w:space="0" w:color="auto"/>
            </w:tcBorders>
            <w:shd w:val="clear" w:color="auto" w:fill="auto"/>
            <w:hideMark/>
          </w:tcPr>
          <w:p w14:paraId="4918E2FC" w14:textId="77777777" w:rsidR="008873E5" w:rsidRPr="00BC3EF1" w:rsidRDefault="008873E5" w:rsidP="004526FB">
            <w:pPr>
              <w:keepNext/>
              <w:keepLines/>
              <w:widowControl/>
              <w:autoSpaceDE/>
              <w:autoSpaceDN/>
              <w:adjustRightInd/>
              <w:jc w:val="center"/>
              <w:rPr>
                <w:b/>
                <w:bCs/>
              </w:rPr>
            </w:pPr>
            <w:r w:rsidRPr="00BC3EF1">
              <w:rPr>
                <w:b/>
                <w:bCs/>
              </w:rPr>
              <w:t>Responses per Respondent</w:t>
            </w:r>
          </w:p>
        </w:tc>
        <w:tc>
          <w:tcPr>
            <w:tcW w:w="1440" w:type="dxa"/>
            <w:tcBorders>
              <w:top w:val="single" w:sz="8" w:space="0" w:color="auto"/>
              <w:left w:val="nil"/>
              <w:bottom w:val="double" w:sz="6" w:space="0" w:color="auto"/>
              <w:right w:val="single" w:sz="8" w:space="0" w:color="auto"/>
            </w:tcBorders>
            <w:shd w:val="clear" w:color="auto" w:fill="auto"/>
            <w:hideMark/>
          </w:tcPr>
          <w:p w14:paraId="5AC8C64C" w14:textId="77777777" w:rsidR="008873E5" w:rsidRPr="00BC3EF1" w:rsidRDefault="008873E5" w:rsidP="004526FB">
            <w:pPr>
              <w:keepNext/>
              <w:keepLines/>
              <w:widowControl/>
              <w:autoSpaceDE/>
              <w:autoSpaceDN/>
              <w:adjustRightInd/>
              <w:jc w:val="center"/>
              <w:rPr>
                <w:b/>
                <w:bCs/>
              </w:rPr>
            </w:pPr>
            <w:r w:rsidRPr="00BC3EF1">
              <w:rPr>
                <w:b/>
                <w:bCs/>
              </w:rPr>
              <w:t>Burden per Response (hour)</w:t>
            </w:r>
          </w:p>
        </w:tc>
        <w:tc>
          <w:tcPr>
            <w:tcW w:w="1260" w:type="dxa"/>
            <w:tcBorders>
              <w:top w:val="single" w:sz="8" w:space="0" w:color="auto"/>
              <w:left w:val="nil"/>
              <w:bottom w:val="double" w:sz="6" w:space="0" w:color="auto"/>
              <w:right w:val="single" w:sz="8" w:space="0" w:color="auto"/>
            </w:tcBorders>
            <w:shd w:val="clear" w:color="auto" w:fill="auto"/>
            <w:hideMark/>
          </w:tcPr>
          <w:p w14:paraId="636C28E6" w14:textId="77777777" w:rsidR="008873E5" w:rsidRPr="00BC3EF1" w:rsidRDefault="008873E5" w:rsidP="004526FB">
            <w:pPr>
              <w:keepNext/>
              <w:keepLines/>
              <w:widowControl/>
              <w:autoSpaceDE/>
              <w:autoSpaceDN/>
              <w:adjustRightInd/>
              <w:jc w:val="center"/>
              <w:rPr>
                <w:b/>
                <w:bCs/>
              </w:rPr>
            </w:pPr>
            <w:r w:rsidRPr="00BC3EF1">
              <w:rPr>
                <w:b/>
                <w:bCs/>
              </w:rPr>
              <w:t>Total Burden</w:t>
            </w:r>
          </w:p>
        </w:tc>
        <w:tc>
          <w:tcPr>
            <w:tcW w:w="1368" w:type="dxa"/>
            <w:tcBorders>
              <w:top w:val="single" w:sz="8" w:space="0" w:color="auto"/>
              <w:left w:val="nil"/>
              <w:bottom w:val="double" w:sz="6" w:space="0" w:color="auto"/>
              <w:right w:val="single" w:sz="8" w:space="0" w:color="auto"/>
            </w:tcBorders>
            <w:shd w:val="clear" w:color="auto" w:fill="auto"/>
            <w:hideMark/>
          </w:tcPr>
          <w:p w14:paraId="4769F0D9" w14:textId="77777777" w:rsidR="008873E5" w:rsidRPr="00BC3EF1" w:rsidRDefault="008873E5" w:rsidP="004526FB">
            <w:pPr>
              <w:keepNext/>
              <w:keepLines/>
              <w:widowControl/>
              <w:autoSpaceDE/>
              <w:autoSpaceDN/>
              <w:adjustRightInd/>
              <w:jc w:val="center"/>
              <w:rPr>
                <w:b/>
                <w:bCs/>
              </w:rPr>
            </w:pPr>
            <w:r w:rsidRPr="00BC3EF1">
              <w:rPr>
                <w:b/>
                <w:bCs/>
              </w:rPr>
              <w:t>Total Number of Responses</w:t>
            </w:r>
          </w:p>
        </w:tc>
      </w:tr>
      <w:tr w:rsidR="008873E5" w:rsidRPr="00BC3EF1" w14:paraId="5FA27209" w14:textId="77777777" w:rsidTr="008873E5">
        <w:trPr>
          <w:trHeight w:val="347"/>
        </w:trPr>
        <w:tc>
          <w:tcPr>
            <w:tcW w:w="10203" w:type="dxa"/>
            <w:gridSpan w:val="7"/>
            <w:tcBorders>
              <w:top w:val="double" w:sz="6" w:space="0" w:color="auto"/>
              <w:left w:val="single" w:sz="8" w:space="0" w:color="auto"/>
              <w:bottom w:val="single" w:sz="8" w:space="0" w:color="auto"/>
              <w:right w:val="single" w:sz="8" w:space="0" w:color="000000"/>
            </w:tcBorders>
            <w:shd w:val="clear" w:color="auto" w:fill="auto"/>
            <w:hideMark/>
          </w:tcPr>
          <w:p w14:paraId="0CE245F5" w14:textId="77777777" w:rsidR="008873E5" w:rsidRPr="00BC3EF1" w:rsidRDefault="008873E5" w:rsidP="008873E5">
            <w:pPr>
              <w:keepNext/>
              <w:keepLines/>
              <w:widowControl/>
              <w:autoSpaceDE/>
              <w:autoSpaceDN/>
              <w:adjustRightInd/>
              <w:jc w:val="center"/>
              <w:rPr>
                <w:i/>
                <w:iCs/>
              </w:rPr>
            </w:pPr>
            <w:r w:rsidRPr="00BC3EF1">
              <w:rPr>
                <w:i/>
                <w:iCs/>
              </w:rPr>
              <w:t>Start-up</w:t>
            </w:r>
          </w:p>
        </w:tc>
      </w:tr>
      <w:tr w:rsidR="008873E5" w:rsidRPr="00BC3EF1" w14:paraId="48DA5D29" w14:textId="77777777" w:rsidTr="003B0D7F">
        <w:trPr>
          <w:trHeight w:val="965"/>
        </w:trPr>
        <w:tc>
          <w:tcPr>
            <w:tcW w:w="1787" w:type="dxa"/>
            <w:tcBorders>
              <w:top w:val="nil"/>
              <w:left w:val="single" w:sz="8" w:space="0" w:color="auto"/>
              <w:bottom w:val="single" w:sz="8" w:space="0" w:color="auto"/>
              <w:right w:val="single" w:sz="8" w:space="0" w:color="auto"/>
            </w:tcBorders>
            <w:shd w:val="clear" w:color="auto" w:fill="auto"/>
            <w:hideMark/>
          </w:tcPr>
          <w:p w14:paraId="75FDBFA6" w14:textId="77777777" w:rsidR="008873E5" w:rsidRPr="00BC3EF1" w:rsidRDefault="008873E5" w:rsidP="008873E5">
            <w:pPr>
              <w:keepNext/>
              <w:keepLines/>
              <w:widowControl/>
              <w:autoSpaceDE/>
              <w:autoSpaceDN/>
              <w:adjustRightInd/>
            </w:pPr>
            <w:r>
              <w:t>New Real Estate Agents (NAICS 53121)</w:t>
            </w:r>
          </w:p>
        </w:tc>
        <w:tc>
          <w:tcPr>
            <w:tcW w:w="1332" w:type="dxa"/>
            <w:tcBorders>
              <w:top w:val="nil"/>
              <w:left w:val="nil"/>
              <w:bottom w:val="single" w:sz="8" w:space="0" w:color="auto"/>
              <w:right w:val="single" w:sz="8" w:space="0" w:color="auto"/>
            </w:tcBorders>
            <w:shd w:val="clear" w:color="auto" w:fill="auto"/>
            <w:vAlign w:val="center"/>
            <w:hideMark/>
          </w:tcPr>
          <w:p w14:paraId="22AE313A" w14:textId="77777777" w:rsidR="008873E5" w:rsidRPr="00BC3EF1" w:rsidRDefault="008873E5" w:rsidP="008873E5">
            <w:pPr>
              <w:keepNext/>
              <w:keepLines/>
              <w:widowControl/>
              <w:autoSpaceDE/>
              <w:autoSpaceDN/>
              <w:adjustRightInd/>
              <w:jc w:val="center"/>
            </w:pPr>
            <w:r>
              <w:t>8,762</w:t>
            </w:r>
          </w:p>
        </w:tc>
        <w:tc>
          <w:tcPr>
            <w:tcW w:w="1576" w:type="dxa"/>
            <w:tcBorders>
              <w:top w:val="nil"/>
              <w:left w:val="nil"/>
              <w:bottom w:val="single" w:sz="8" w:space="0" w:color="auto"/>
              <w:right w:val="single" w:sz="8" w:space="0" w:color="auto"/>
            </w:tcBorders>
            <w:shd w:val="clear" w:color="auto" w:fill="auto"/>
            <w:vAlign w:val="center"/>
            <w:hideMark/>
          </w:tcPr>
          <w:p w14:paraId="0FA34388" w14:textId="77777777" w:rsidR="008873E5" w:rsidRPr="00BC3EF1" w:rsidRDefault="008873E5" w:rsidP="008873E5">
            <w:pPr>
              <w:keepNext/>
              <w:keepLines/>
              <w:widowControl/>
              <w:autoSpaceDE/>
              <w:autoSpaceDN/>
              <w:adjustRightInd/>
              <w:jc w:val="center"/>
            </w:pPr>
            <w:r>
              <w:t>10,953</w:t>
            </w:r>
          </w:p>
        </w:tc>
        <w:tc>
          <w:tcPr>
            <w:tcW w:w="1440" w:type="dxa"/>
            <w:tcBorders>
              <w:top w:val="nil"/>
              <w:left w:val="nil"/>
              <w:bottom w:val="single" w:sz="8" w:space="0" w:color="auto"/>
              <w:right w:val="single" w:sz="8" w:space="0" w:color="auto"/>
            </w:tcBorders>
            <w:shd w:val="clear" w:color="auto" w:fill="auto"/>
            <w:vAlign w:val="center"/>
            <w:hideMark/>
          </w:tcPr>
          <w:p w14:paraId="05627A7F" w14:textId="77777777" w:rsidR="008873E5" w:rsidRPr="00BC3EF1" w:rsidRDefault="008873E5" w:rsidP="008873E5">
            <w:pPr>
              <w:keepNext/>
              <w:keepLines/>
              <w:widowControl/>
              <w:autoSpaceDE/>
              <w:autoSpaceDN/>
              <w:adjustRightInd/>
              <w:jc w:val="center"/>
            </w:pPr>
            <w:r>
              <w:t>1</w:t>
            </w:r>
          </w:p>
        </w:tc>
        <w:tc>
          <w:tcPr>
            <w:tcW w:w="1440" w:type="dxa"/>
            <w:tcBorders>
              <w:top w:val="nil"/>
              <w:left w:val="nil"/>
              <w:bottom w:val="single" w:sz="8" w:space="0" w:color="auto"/>
              <w:right w:val="single" w:sz="8" w:space="0" w:color="auto"/>
            </w:tcBorders>
            <w:shd w:val="clear" w:color="auto" w:fill="auto"/>
            <w:vAlign w:val="center"/>
            <w:hideMark/>
          </w:tcPr>
          <w:p w14:paraId="2E02158E" w14:textId="77777777" w:rsidR="008873E5" w:rsidRPr="00BC3EF1" w:rsidRDefault="008873E5" w:rsidP="008873E5">
            <w:pPr>
              <w:keepNext/>
              <w:keepLines/>
              <w:widowControl/>
              <w:autoSpaceDE/>
              <w:autoSpaceDN/>
              <w:adjustRightInd/>
              <w:jc w:val="center"/>
            </w:pPr>
            <w:r>
              <w:t>1</w:t>
            </w:r>
          </w:p>
        </w:tc>
        <w:tc>
          <w:tcPr>
            <w:tcW w:w="1260" w:type="dxa"/>
            <w:tcBorders>
              <w:top w:val="nil"/>
              <w:left w:val="nil"/>
              <w:bottom w:val="single" w:sz="8" w:space="0" w:color="auto"/>
              <w:right w:val="single" w:sz="8" w:space="0" w:color="auto"/>
            </w:tcBorders>
            <w:shd w:val="clear" w:color="auto" w:fill="auto"/>
            <w:vAlign w:val="center"/>
            <w:hideMark/>
          </w:tcPr>
          <w:p w14:paraId="2101C400" w14:textId="77777777" w:rsidR="008873E5" w:rsidRPr="00BC3EF1" w:rsidRDefault="008873E5" w:rsidP="008873E5">
            <w:pPr>
              <w:keepNext/>
              <w:keepLines/>
              <w:widowControl/>
              <w:autoSpaceDE/>
              <w:autoSpaceDN/>
              <w:adjustRightInd/>
              <w:jc w:val="center"/>
            </w:pPr>
            <w:r>
              <w:t>10,953</w:t>
            </w:r>
          </w:p>
        </w:tc>
        <w:tc>
          <w:tcPr>
            <w:tcW w:w="1368" w:type="dxa"/>
            <w:tcBorders>
              <w:top w:val="nil"/>
              <w:left w:val="nil"/>
              <w:bottom w:val="single" w:sz="8" w:space="0" w:color="auto"/>
              <w:right w:val="single" w:sz="8" w:space="0" w:color="auto"/>
            </w:tcBorders>
            <w:shd w:val="clear" w:color="auto" w:fill="auto"/>
            <w:vAlign w:val="center"/>
            <w:hideMark/>
          </w:tcPr>
          <w:p w14:paraId="5BC8FE8D" w14:textId="77777777" w:rsidR="008873E5" w:rsidRPr="00BC3EF1" w:rsidRDefault="008873E5" w:rsidP="008873E5">
            <w:pPr>
              <w:keepNext/>
              <w:keepLines/>
              <w:widowControl/>
              <w:autoSpaceDE/>
              <w:autoSpaceDN/>
              <w:adjustRightInd/>
              <w:jc w:val="center"/>
            </w:pPr>
            <w:r>
              <w:t>10,953</w:t>
            </w:r>
          </w:p>
        </w:tc>
      </w:tr>
      <w:tr w:rsidR="008873E5" w:rsidRPr="00BC3EF1" w14:paraId="2B762DE5" w14:textId="77777777" w:rsidTr="003B0D7F">
        <w:trPr>
          <w:trHeight w:val="649"/>
        </w:trPr>
        <w:tc>
          <w:tcPr>
            <w:tcW w:w="1787" w:type="dxa"/>
            <w:tcBorders>
              <w:top w:val="nil"/>
              <w:left w:val="single" w:sz="8" w:space="0" w:color="auto"/>
              <w:bottom w:val="single" w:sz="8" w:space="0" w:color="auto"/>
              <w:right w:val="single" w:sz="8" w:space="0" w:color="auto"/>
            </w:tcBorders>
            <w:shd w:val="clear" w:color="auto" w:fill="auto"/>
            <w:hideMark/>
          </w:tcPr>
          <w:p w14:paraId="7C34C3FC" w14:textId="77777777" w:rsidR="008873E5" w:rsidRPr="00BC3EF1" w:rsidRDefault="008873E5" w:rsidP="008873E5">
            <w:pPr>
              <w:keepNext/>
              <w:keepLines/>
              <w:widowControl/>
              <w:autoSpaceDE/>
              <w:autoSpaceDN/>
              <w:adjustRightInd/>
            </w:pPr>
            <w:r>
              <w:t>New Lessor Agents (NAICS 53111)</w:t>
            </w:r>
          </w:p>
        </w:tc>
        <w:tc>
          <w:tcPr>
            <w:tcW w:w="1332" w:type="dxa"/>
            <w:tcBorders>
              <w:top w:val="nil"/>
              <w:left w:val="nil"/>
              <w:bottom w:val="single" w:sz="8" w:space="0" w:color="auto"/>
              <w:right w:val="single" w:sz="8" w:space="0" w:color="auto"/>
            </w:tcBorders>
            <w:shd w:val="clear" w:color="auto" w:fill="auto"/>
            <w:vAlign w:val="center"/>
            <w:hideMark/>
          </w:tcPr>
          <w:p w14:paraId="0F4F8F70" w14:textId="77777777" w:rsidR="008873E5" w:rsidRPr="00BC3EF1" w:rsidRDefault="008873E5" w:rsidP="008873E5">
            <w:pPr>
              <w:keepNext/>
              <w:keepLines/>
              <w:widowControl/>
              <w:autoSpaceDE/>
              <w:autoSpaceDN/>
              <w:adjustRightInd/>
              <w:jc w:val="center"/>
            </w:pPr>
            <w:r>
              <w:t>8,209</w:t>
            </w:r>
          </w:p>
        </w:tc>
        <w:tc>
          <w:tcPr>
            <w:tcW w:w="1576" w:type="dxa"/>
            <w:tcBorders>
              <w:top w:val="nil"/>
              <w:left w:val="nil"/>
              <w:bottom w:val="single" w:sz="8" w:space="0" w:color="auto"/>
              <w:right w:val="single" w:sz="8" w:space="0" w:color="auto"/>
            </w:tcBorders>
            <w:shd w:val="clear" w:color="auto" w:fill="auto"/>
            <w:vAlign w:val="center"/>
            <w:hideMark/>
          </w:tcPr>
          <w:p w14:paraId="7A3E7CF2" w14:textId="77777777" w:rsidR="008873E5" w:rsidRPr="00BC3EF1" w:rsidRDefault="008873E5" w:rsidP="008873E5">
            <w:pPr>
              <w:keepNext/>
              <w:keepLines/>
              <w:widowControl/>
              <w:autoSpaceDE/>
              <w:autoSpaceDN/>
              <w:adjustRightInd/>
              <w:jc w:val="center"/>
            </w:pPr>
            <w:r>
              <w:t>10,261</w:t>
            </w:r>
          </w:p>
        </w:tc>
        <w:tc>
          <w:tcPr>
            <w:tcW w:w="1440" w:type="dxa"/>
            <w:tcBorders>
              <w:top w:val="nil"/>
              <w:left w:val="nil"/>
              <w:bottom w:val="single" w:sz="8" w:space="0" w:color="auto"/>
              <w:right w:val="single" w:sz="8" w:space="0" w:color="auto"/>
            </w:tcBorders>
            <w:shd w:val="clear" w:color="auto" w:fill="auto"/>
            <w:vAlign w:val="center"/>
            <w:hideMark/>
          </w:tcPr>
          <w:p w14:paraId="4A4C5822" w14:textId="77777777" w:rsidR="008873E5" w:rsidRPr="00BC3EF1" w:rsidRDefault="008873E5" w:rsidP="008873E5">
            <w:pPr>
              <w:keepNext/>
              <w:keepLines/>
              <w:widowControl/>
              <w:autoSpaceDE/>
              <w:autoSpaceDN/>
              <w:adjustRightInd/>
              <w:jc w:val="center"/>
            </w:pPr>
            <w:r>
              <w:t>1</w:t>
            </w:r>
          </w:p>
        </w:tc>
        <w:tc>
          <w:tcPr>
            <w:tcW w:w="1440" w:type="dxa"/>
            <w:tcBorders>
              <w:top w:val="nil"/>
              <w:left w:val="nil"/>
              <w:bottom w:val="single" w:sz="8" w:space="0" w:color="auto"/>
              <w:right w:val="single" w:sz="8" w:space="0" w:color="auto"/>
            </w:tcBorders>
            <w:shd w:val="clear" w:color="auto" w:fill="auto"/>
            <w:vAlign w:val="center"/>
            <w:hideMark/>
          </w:tcPr>
          <w:p w14:paraId="6DDDF2E1" w14:textId="77777777" w:rsidR="008873E5" w:rsidRPr="00BC3EF1" w:rsidRDefault="008873E5" w:rsidP="008873E5">
            <w:pPr>
              <w:keepNext/>
              <w:keepLines/>
              <w:widowControl/>
              <w:autoSpaceDE/>
              <w:autoSpaceDN/>
              <w:adjustRightInd/>
              <w:jc w:val="center"/>
            </w:pPr>
            <w:r>
              <w:t>1</w:t>
            </w:r>
          </w:p>
        </w:tc>
        <w:tc>
          <w:tcPr>
            <w:tcW w:w="1260" w:type="dxa"/>
            <w:tcBorders>
              <w:top w:val="nil"/>
              <w:left w:val="nil"/>
              <w:bottom w:val="single" w:sz="8" w:space="0" w:color="auto"/>
              <w:right w:val="single" w:sz="8" w:space="0" w:color="auto"/>
            </w:tcBorders>
            <w:shd w:val="clear" w:color="auto" w:fill="auto"/>
            <w:vAlign w:val="center"/>
            <w:hideMark/>
          </w:tcPr>
          <w:p w14:paraId="76BB9C78" w14:textId="77777777" w:rsidR="008873E5" w:rsidRPr="00BC3EF1" w:rsidRDefault="008873E5" w:rsidP="008873E5">
            <w:pPr>
              <w:keepNext/>
              <w:keepLines/>
              <w:widowControl/>
              <w:autoSpaceDE/>
              <w:autoSpaceDN/>
              <w:adjustRightInd/>
              <w:jc w:val="center"/>
            </w:pPr>
            <w:r>
              <w:t>10,261</w:t>
            </w:r>
          </w:p>
        </w:tc>
        <w:tc>
          <w:tcPr>
            <w:tcW w:w="1368" w:type="dxa"/>
            <w:tcBorders>
              <w:top w:val="nil"/>
              <w:left w:val="nil"/>
              <w:bottom w:val="single" w:sz="8" w:space="0" w:color="auto"/>
              <w:right w:val="single" w:sz="8" w:space="0" w:color="auto"/>
            </w:tcBorders>
            <w:shd w:val="clear" w:color="auto" w:fill="auto"/>
            <w:vAlign w:val="center"/>
            <w:hideMark/>
          </w:tcPr>
          <w:p w14:paraId="166E95D1" w14:textId="77777777" w:rsidR="008873E5" w:rsidRPr="00BC3EF1" w:rsidRDefault="008873E5" w:rsidP="008873E5">
            <w:pPr>
              <w:keepNext/>
              <w:keepLines/>
              <w:widowControl/>
              <w:autoSpaceDE/>
              <w:autoSpaceDN/>
              <w:adjustRightInd/>
              <w:jc w:val="center"/>
            </w:pPr>
            <w:r>
              <w:t>10,261</w:t>
            </w:r>
          </w:p>
        </w:tc>
      </w:tr>
      <w:tr w:rsidR="008873E5" w:rsidRPr="00BC3EF1" w14:paraId="19DFB16A" w14:textId="77777777" w:rsidTr="003B0D7F">
        <w:trPr>
          <w:trHeight w:val="331"/>
        </w:trPr>
        <w:tc>
          <w:tcPr>
            <w:tcW w:w="1787" w:type="dxa"/>
            <w:tcBorders>
              <w:top w:val="nil"/>
              <w:left w:val="single" w:sz="8" w:space="0" w:color="auto"/>
              <w:bottom w:val="single" w:sz="8" w:space="0" w:color="auto"/>
              <w:right w:val="single" w:sz="8" w:space="0" w:color="auto"/>
            </w:tcBorders>
            <w:shd w:val="clear" w:color="auto" w:fill="auto"/>
            <w:hideMark/>
          </w:tcPr>
          <w:p w14:paraId="6FCB8228" w14:textId="77777777" w:rsidR="008873E5" w:rsidRPr="00BC3EF1" w:rsidRDefault="008873E5" w:rsidP="008873E5">
            <w:pPr>
              <w:keepNext/>
              <w:keepLines/>
              <w:widowControl/>
              <w:autoSpaceDE/>
              <w:autoSpaceDN/>
              <w:adjustRightInd/>
            </w:pPr>
            <w:r>
              <w:t>Seller</w:t>
            </w:r>
          </w:p>
        </w:tc>
        <w:tc>
          <w:tcPr>
            <w:tcW w:w="1332" w:type="dxa"/>
            <w:tcBorders>
              <w:top w:val="nil"/>
              <w:left w:val="nil"/>
              <w:bottom w:val="single" w:sz="8" w:space="0" w:color="auto"/>
              <w:right w:val="single" w:sz="8" w:space="0" w:color="auto"/>
            </w:tcBorders>
            <w:shd w:val="clear" w:color="auto" w:fill="auto"/>
            <w:vAlign w:val="center"/>
            <w:hideMark/>
          </w:tcPr>
          <w:p w14:paraId="6D4D1BCF" w14:textId="77777777" w:rsidR="008873E5" w:rsidRPr="00BC3EF1" w:rsidRDefault="008873E5" w:rsidP="008873E5">
            <w:pPr>
              <w:keepNext/>
              <w:keepLines/>
              <w:widowControl/>
              <w:autoSpaceDE/>
              <w:autoSpaceDN/>
              <w:adjustRightInd/>
              <w:jc w:val="center"/>
            </w:pPr>
            <w:r>
              <w:t>n/a</w:t>
            </w:r>
          </w:p>
        </w:tc>
        <w:tc>
          <w:tcPr>
            <w:tcW w:w="1576" w:type="dxa"/>
            <w:tcBorders>
              <w:top w:val="nil"/>
              <w:left w:val="nil"/>
              <w:bottom w:val="single" w:sz="8" w:space="0" w:color="auto"/>
              <w:right w:val="single" w:sz="8" w:space="0" w:color="auto"/>
            </w:tcBorders>
            <w:shd w:val="clear" w:color="auto" w:fill="auto"/>
            <w:vAlign w:val="center"/>
            <w:hideMark/>
          </w:tcPr>
          <w:p w14:paraId="4230C7F7" w14:textId="77777777" w:rsidR="008873E5" w:rsidRPr="00BC3EF1" w:rsidRDefault="008873E5" w:rsidP="008873E5">
            <w:pPr>
              <w:keepNext/>
              <w:keepLines/>
              <w:widowControl/>
              <w:autoSpaceDE/>
              <w:autoSpaceDN/>
              <w:adjustRightInd/>
              <w:jc w:val="center"/>
            </w:pPr>
            <w:r>
              <w:t>2,740,000</w:t>
            </w:r>
          </w:p>
        </w:tc>
        <w:tc>
          <w:tcPr>
            <w:tcW w:w="1440" w:type="dxa"/>
            <w:tcBorders>
              <w:top w:val="nil"/>
              <w:left w:val="nil"/>
              <w:bottom w:val="single" w:sz="8" w:space="0" w:color="auto"/>
              <w:right w:val="single" w:sz="8" w:space="0" w:color="auto"/>
            </w:tcBorders>
            <w:shd w:val="clear" w:color="auto" w:fill="auto"/>
            <w:vAlign w:val="center"/>
            <w:hideMark/>
          </w:tcPr>
          <w:p w14:paraId="64741AA2" w14:textId="77777777" w:rsidR="008873E5" w:rsidRPr="00BC3EF1" w:rsidRDefault="008873E5" w:rsidP="008873E5">
            <w:pPr>
              <w:keepNext/>
              <w:keepLines/>
              <w:widowControl/>
              <w:autoSpaceDE/>
              <w:autoSpaceDN/>
              <w:adjustRightInd/>
              <w:jc w:val="center"/>
            </w:pPr>
            <w:r>
              <w:t>1</w:t>
            </w:r>
          </w:p>
        </w:tc>
        <w:tc>
          <w:tcPr>
            <w:tcW w:w="1440" w:type="dxa"/>
            <w:tcBorders>
              <w:top w:val="nil"/>
              <w:left w:val="nil"/>
              <w:bottom w:val="single" w:sz="8" w:space="0" w:color="auto"/>
              <w:right w:val="single" w:sz="8" w:space="0" w:color="auto"/>
            </w:tcBorders>
            <w:shd w:val="clear" w:color="auto" w:fill="auto"/>
            <w:vAlign w:val="center"/>
            <w:hideMark/>
          </w:tcPr>
          <w:p w14:paraId="552E92C4" w14:textId="77777777" w:rsidR="008873E5" w:rsidRPr="00BC3EF1" w:rsidRDefault="008873E5" w:rsidP="008873E5">
            <w:pPr>
              <w:keepNext/>
              <w:keepLines/>
              <w:widowControl/>
              <w:autoSpaceDE/>
              <w:autoSpaceDN/>
              <w:adjustRightInd/>
              <w:jc w:val="center"/>
            </w:pPr>
            <w:r>
              <w:t>1</w:t>
            </w:r>
          </w:p>
        </w:tc>
        <w:tc>
          <w:tcPr>
            <w:tcW w:w="1260" w:type="dxa"/>
            <w:tcBorders>
              <w:top w:val="nil"/>
              <w:left w:val="nil"/>
              <w:bottom w:val="single" w:sz="8" w:space="0" w:color="auto"/>
              <w:right w:val="single" w:sz="8" w:space="0" w:color="auto"/>
            </w:tcBorders>
            <w:shd w:val="clear" w:color="auto" w:fill="auto"/>
            <w:vAlign w:val="center"/>
            <w:hideMark/>
          </w:tcPr>
          <w:p w14:paraId="76C141D7" w14:textId="77777777" w:rsidR="008873E5" w:rsidRPr="00BC3EF1" w:rsidRDefault="008873E5" w:rsidP="008873E5">
            <w:pPr>
              <w:keepNext/>
              <w:keepLines/>
              <w:widowControl/>
              <w:autoSpaceDE/>
              <w:autoSpaceDN/>
              <w:adjustRightInd/>
              <w:jc w:val="center"/>
            </w:pPr>
            <w:r>
              <w:t>2,740,000</w:t>
            </w:r>
          </w:p>
        </w:tc>
        <w:tc>
          <w:tcPr>
            <w:tcW w:w="1368" w:type="dxa"/>
            <w:tcBorders>
              <w:top w:val="nil"/>
              <w:left w:val="nil"/>
              <w:bottom w:val="single" w:sz="8" w:space="0" w:color="auto"/>
              <w:right w:val="single" w:sz="8" w:space="0" w:color="auto"/>
            </w:tcBorders>
            <w:shd w:val="clear" w:color="auto" w:fill="auto"/>
            <w:vAlign w:val="center"/>
            <w:hideMark/>
          </w:tcPr>
          <w:p w14:paraId="6F07D0BC" w14:textId="77777777" w:rsidR="008873E5" w:rsidRPr="00BC3EF1" w:rsidRDefault="008873E5" w:rsidP="008873E5">
            <w:pPr>
              <w:keepNext/>
              <w:keepLines/>
              <w:widowControl/>
              <w:autoSpaceDE/>
              <w:autoSpaceDN/>
              <w:adjustRightInd/>
              <w:jc w:val="center"/>
            </w:pPr>
            <w:r>
              <w:t>2,740,000</w:t>
            </w:r>
          </w:p>
        </w:tc>
      </w:tr>
      <w:tr w:rsidR="008873E5" w:rsidRPr="00BC3EF1" w14:paraId="3777B56D" w14:textId="77777777" w:rsidTr="008873E5">
        <w:trPr>
          <w:trHeight w:val="331"/>
        </w:trPr>
        <w:tc>
          <w:tcPr>
            <w:tcW w:w="10203"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5A5DF63" w14:textId="77777777" w:rsidR="008873E5" w:rsidRPr="00BC3EF1" w:rsidRDefault="008873E5" w:rsidP="008873E5">
            <w:pPr>
              <w:keepNext/>
              <w:keepLines/>
              <w:widowControl/>
              <w:autoSpaceDE/>
              <w:autoSpaceDN/>
              <w:adjustRightInd/>
              <w:jc w:val="center"/>
              <w:rPr>
                <w:i/>
                <w:iCs/>
              </w:rPr>
            </w:pPr>
            <w:r w:rsidRPr="00BC3EF1">
              <w:rPr>
                <w:i/>
                <w:iCs/>
              </w:rPr>
              <w:t>Disclosure, Sales</w:t>
            </w:r>
          </w:p>
        </w:tc>
      </w:tr>
      <w:tr w:rsidR="008873E5" w:rsidRPr="00BC3EF1" w14:paraId="3F8172E7" w14:textId="77777777" w:rsidTr="003B0D7F">
        <w:trPr>
          <w:trHeight w:val="331"/>
        </w:trPr>
        <w:tc>
          <w:tcPr>
            <w:tcW w:w="1787" w:type="dxa"/>
            <w:tcBorders>
              <w:top w:val="nil"/>
              <w:left w:val="single" w:sz="8" w:space="0" w:color="auto"/>
              <w:bottom w:val="single" w:sz="8" w:space="0" w:color="auto"/>
              <w:right w:val="single" w:sz="8" w:space="0" w:color="auto"/>
            </w:tcBorders>
            <w:shd w:val="clear" w:color="auto" w:fill="auto"/>
            <w:vAlign w:val="center"/>
            <w:hideMark/>
          </w:tcPr>
          <w:p w14:paraId="0677F5FC" w14:textId="77777777" w:rsidR="008873E5" w:rsidRPr="00BC3EF1" w:rsidRDefault="008873E5" w:rsidP="008873E5">
            <w:pPr>
              <w:keepNext/>
              <w:keepLines/>
              <w:widowControl/>
              <w:autoSpaceDE/>
              <w:autoSpaceDN/>
              <w:adjustRightInd/>
            </w:pPr>
            <w:r>
              <w:t>Seller</w:t>
            </w:r>
          </w:p>
        </w:tc>
        <w:tc>
          <w:tcPr>
            <w:tcW w:w="1332" w:type="dxa"/>
            <w:tcBorders>
              <w:top w:val="nil"/>
              <w:left w:val="nil"/>
              <w:bottom w:val="single" w:sz="8" w:space="0" w:color="auto"/>
              <w:right w:val="single" w:sz="8" w:space="0" w:color="auto"/>
            </w:tcBorders>
            <w:shd w:val="clear" w:color="auto" w:fill="auto"/>
            <w:vAlign w:val="center"/>
            <w:hideMark/>
          </w:tcPr>
          <w:p w14:paraId="432480CA" w14:textId="77777777" w:rsidR="008873E5" w:rsidRPr="00BC3EF1" w:rsidRDefault="008873E5" w:rsidP="008873E5">
            <w:pPr>
              <w:keepNext/>
              <w:keepLines/>
              <w:widowControl/>
              <w:autoSpaceDE/>
              <w:autoSpaceDN/>
              <w:adjustRightInd/>
              <w:jc w:val="center"/>
            </w:pPr>
            <w:r>
              <w:t>n/a</w:t>
            </w:r>
          </w:p>
        </w:tc>
        <w:tc>
          <w:tcPr>
            <w:tcW w:w="1576" w:type="dxa"/>
            <w:tcBorders>
              <w:top w:val="nil"/>
              <w:left w:val="nil"/>
              <w:bottom w:val="single" w:sz="8" w:space="0" w:color="auto"/>
              <w:right w:val="single" w:sz="8" w:space="0" w:color="auto"/>
            </w:tcBorders>
            <w:shd w:val="clear" w:color="auto" w:fill="auto"/>
            <w:vAlign w:val="center"/>
            <w:hideMark/>
          </w:tcPr>
          <w:p w14:paraId="6A6DA0B8" w14:textId="77777777" w:rsidR="008873E5" w:rsidRPr="00BC3EF1" w:rsidRDefault="008873E5" w:rsidP="008873E5">
            <w:pPr>
              <w:keepNext/>
              <w:keepLines/>
              <w:widowControl/>
              <w:autoSpaceDE/>
              <w:autoSpaceDN/>
              <w:adjustRightInd/>
              <w:jc w:val="center"/>
            </w:pPr>
            <w:r>
              <w:t>2,740,000</w:t>
            </w:r>
          </w:p>
        </w:tc>
        <w:tc>
          <w:tcPr>
            <w:tcW w:w="1440" w:type="dxa"/>
            <w:tcBorders>
              <w:top w:val="nil"/>
              <w:left w:val="nil"/>
              <w:bottom w:val="single" w:sz="8" w:space="0" w:color="auto"/>
              <w:right w:val="single" w:sz="8" w:space="0" w:color="auto"/>
            </w:tcBorders>
            <w:shd w:val="clear" w:color="auto" w:fill="auto"/>
            <w:vAlign w:val="center"/>
            <w:hideMark/>
          </w:tcPr>
          <w:p w14:paraId="0ABB9CCC" w14:textId="77777777" w:rsidR="008873E5" w:rsidRPr="00BC3EF1" w:rsidRDefault="008873E5" w:rsidP="008873E5">
            <w:pPr>
              <w:keepNext/>
              <w:keepLines/>
              <w:widowControl/>
              <w:autoSpaceDE/>
              <w:autoSpaceDN/>
              <w:adjustRightInd/>
              <w:jc w:val="center"/>
            </w:pPr>
            <w:r>
              <w:t>2</w:t>
            </w:r>
          </w:p>
        </w:tc>
        <w:tc>
          <w:tcPr>
            <w:tcW w:w="1440" w:type="dxa"/>
            <w:tcBorders>
              <w:top w:val="nil"/>
              <w:left w:val="nil"/>
              <w:bottom w:val="single" w:sz="8" w:space="0" w:color="auto"/>
              <w:right w:val="single" w:sz="8" w:space="0" w:color="auto"/>
            </w:tcBorders>
            <w:shd w:val="clear" w:color="auto" w:fill="auto"/>
            <w:vAlign w:val="center"/>
            <w:hideMark/>
          </w:tcPr>
          <w:p w14:paraId="5A7AEB71" w14:textId="77777777" w:rsidR="008873E5" w:rsidRPr="00BC3EF1" w:rsidRDefault="008873E5" w:rsidP="008873E5">
            <w:pPr>
              <w:keepNext/>
              <w:keepLines/>
              <w:widowControl/>
              <w:autoSpaceDE/>
              <w:autoSpaceDN/>
              <w:adjustRightInd/>
              <w:jc w:val="center"/>
            </w:pPr>
            <w:r>
              <w:t>0.083</w:t>
            </w:r>
          </w:p>
        </w:tc>
        <w:tc>
          <w:tcPr>
            <w:tcW w:w="1260" w:type="dxa"/>
            <w:tcBorders>
              <w:top w:val="nil"/>
              <w:left w:val="nil"/>
              <w:bottom w:val="single" w:sz="8" w:space="0" w:color="auto"/>
              <w:right w:val="single" w:sz="8" w:space="0" w:color="auto"/>
            </w:tcBorders>
            <w:shd w:val="clear" w:color="auto" w:fill="auto"/>
            <w:vAlign w:val="center"/>
            <w:hideMark/>
          </w:tcPr>
          <w:p w14:paraId="38A723C5" w14:textId="77777777" w:rsidR="008873E5" w:rsidRPr="00BC3EF1" w:rsidRDefault="008873E5" w:rsidP="008873E5">
            <w:pPr>
              <w:keepNext/>
              <w:keepLines/>
              <w:widowControl/>
              <w:autoSpaceDE/>
              <w:autoSpaceDN/>
              <w:adjustRightInd/>
              <w:jc w:val="center"/>
            </w:pPr>
            <w:r>
              <w:t xml:space="preserve">456,667 </w:t>
            </w:r>
          </w:p>
        </w:tc>
        <w:tc>
          <w:tcPr>
            <w:tcW w:w="1368" w:type="dxa"/>
            <w:tcBorders>
              <w:top w:val="nil"/>
              <w:left w:val="nil"/>
              <w:bottom w:val="single" w:sz="8" w:space="0" w:color="auto"/>
              <w:right w:val="single" w:sz="8" w:space="0" w:color="auto"/>
            </w:tcBorders>
            <w:shd w:val="clear" w:color="auto" w:fill="auto"/>
            <w:vAlign w:val="center"/>
            <w:hideMark/>
          </w:tcPr>
          <w:p w14:paraId="7F140E9C" w14:textId="77777777" w:rsidR="008873E5" w:rsidRPr="00BC3EF1" w:rsidRDefault="008873E5" w:rsidP="008873E5">
            <w:pPr>
              <w:keepNext/>
              <w:keepLines/>
              <w:widowControl/>
              <w:autoSpaceDE/>
              <w:autoSpaceDN/>
              <w:adjustRightInd/>
              <w:jc w:val="center"/>
            </w:pPr>
            <w:r>
              <w:t>5,480,000</w:t>
            </w:r>
          </w:p>
        </w:tc>
      </w:tr>
      <w:tr w:rsidR="008873E5" w:rsidRPr="00BC3EF1" w14:paraId="1CFCA608" w14:textId="77777777" w:rsidTr="003B0D7F">
        <w:trPr>
          <w:trHeight w:val="331"/>
        </w:trPr>
        <w:tc>
          <w:tcPr>
            <w:tcW w:w="1787" w:type="dxa"/>
            <w:tcBorders>
              <w:top w:val="nil"/>
              <w:left w:val="single" w:sz="8" w:space="0" w:color="auto"/>
              <w:bottom w:val="single" w:sz="8" w:space="0" w:color="auto"/>
              <w:right w:val="single" w:sz="8" w:space="0" w:color="auto"/>
            </w:tcBorders>
            <w:shd w:val="clear" w:color="auto" w:fill="auto"/>
            <w:vAlign w:val="center"/>
            <w:hideMark/>
          </w:tcPr>
          <w:p w14:paraId="6421E80D" w14:textId="77777777" w:rsidR="008873E5" w:rsidRPr="00BC3EF1" w:rsidRDefault="008873E5" w:rsidP="008873E5">
            <w:pPr>
              <w:keepNext/>
              <w:keepLines/>
              <w:widowControl/>
              <w:autoSpaceDE/>
              <w:autoSpaceDN/>
              <w:adjustRightInd/>
            </w:pPr>
            <w:r>
              <w:t>Seller Agents</w:t>
            </w:r>
          </w:p>
        </w:tc>
        <w:tc>
          <w:tcPr>
            <w:tcW w:w="1332" w:type="dxa"/>
            <w:tcBorders>
              <w:top w:val="nil"/>
              <w:left w:val="nil"/>
              <w:bottom w:val="single" w:sz="8" w:space="0" w:color="auto"/>
              <w:right w:val="single" w:sz="8" w:space="0" w:color="auto"/>
            </w:tcBorders>
            <w:shd w:val="clear" w:color="auto" w:fill="auto"/>
            <w:vAlign w:val="center"/>
            <w:hideMark/>
          </w:tcPr>
          <w:p w14:paraId="03D0164A" w14:textId="77777777" w:rsidR="008873E5" w:rsidRPr="00BC3EF1" w:rsidRDefault="008873E5" w:rsidP="008873E5">
            <w:pPr>
              <w:keepNext/>
              <w:keepLines/>
              <w:widowControl/>
              <w:autoSpaceDE/>
              <w:autoSpaceDN/>
              <w:adjustRightInd/>
              <w:jc w:val="center"/>
            </w:pPr>
            <w:r>
              <w:t>1,928,960</w:t>
            </w:r>
          </w:p>
        </w:tc>
        <w:tc>
          <w:tcPr>
            <w:tcW w:w="1576" w:type="dxa"/>
            <w:tcBorders>
              <w:top w:val="nil"/>
              <w:left w:val="nil"/>
              <w:bottom w:val="single" w:sz="8" w:space="0" w:color="auto"/>
              <w:right w:val="single" w:sz="8" w:space="0" w:color="auto"/>
            </w:tcBorders>
            <w:shd w:val="clear" w:color="auto" w:fill="auto"/>
            <w:vAlign w:val="center"/>
            <w:hideMark/>
          </w:tcPr>
          <w:p w14:paraId="60F3C702" w14:textId="77777777" w:rsidR="008873E5" w:rsidRPr="00BC3EF1" w:rsidRDefault="008873E5" w:rsidP="008873E5">
            <w:pPr>
              <w:keepNext/>
              <w:keepLines/>
              <w:widowControl/>
              <w:autoSpaceDE/>
              <w:autoSpaceDN/>
              <w:adjustRightInd/>
              <w:jc w:val="center"/>
            </w:pPr>
            <w:r>
              <w:t>2,411,200</w:t>
            </w:r>
          </w:p>
        </w:tc>
        <w:tc>
          <w:tcPr>
            <w:tcW w:w="1440" w:type="dxa"/>
            <w:tcBorders>
              <w:top w:val="nil"/>
              <w:left w:val="nil"/>
              <w:bottom w:val="single" w:sz="8" w:space="0" w:color="auto"/>
              <w:right w:val="single" w:sz="8" w:space="0" w:color="auto"/>
            </w:tcBorders>
            <w:shd w:val="clear" w:color="auto" w:fill="auto"/>
            <w:vAlign w:val="center"/>
            <w:hideMark/>
          </w:tcPr>
          <w:p w14:paraId="0326856D" w14:textId="77777777" w:rsidR="008873E5" w:rsidRPr="00BC3EF1" w:rsidRDefault="008873E5" w:rsidP="008873E5">
            <w:pPr>
              <w:keepNext/>
              <w:keepLines/>
              <w:widowControl/>
              <w:autoSpaceDE/>
              <w:autoSpaceDN/>
              <w:adjustRightInd/>
              <w:jc w:val="center"/>
            </w:pPr>
            <w:r>
              <w:t>1</w:t>
            </w:r>
          </w:p>
        </w:tc>
        <w:tc>
          <w:tcPr>
            <w:tcW w:w="1440" w:type="dxa"/>
            <w:tcBorders>
              <w:top w:val="nil"/>
              <w:left w:val="nil"/>
              <w:bottom w:val="single" w:sz="8" w:space="0" w:color="auto"/>
              <w:right w:val="single" w:sz="8" w:space="0" w:color="auto"/>
            </w:tcBorders>
            <w:shd w:val="clear" w:color="auto" w:fill="auto"/>
            <w:vAlign w:val="center"/>
            <w:hideMark/>
          </w:tcPr>
          <w:p w14:paraId="77D95713" w14:textId="77777777" w:rsidR="008873E5" w:rsidRPr="00BC3EF1" w:rsidRDefault="008873E5" w:rsidP="008873E5">
            <w:pPr>
              <w:keepNext/>
              <w:keepLines/>
              <w:widowControl/>
              <w:autoSpaceDE/>
              <w:autoSpaceDN/>
              <w:adjustRightInd/>
              <w:jc w:val="center"/>
            </w:pPr>
            <w:r>
              <w:t>0.083</w:t>
            </w:r>
          </w:p>
        </w:tc>
        <w:tc>
          <w:tcPr>
            <w:tcW w:w="1260" w:type="dxa"/>
            <w:tcBorders>
              <w:top w:val="nil"/>
              <w:left w:val="nil"/>
              <w:bottom w:val="single" w:sz="8" w:space="0" w:color="auto"/>
              <w:right w:val="single" w:sz="8" w:space="0" w:color="auto"/>
            </w:tcBorders>
            <w:shd w:val="clear" w:color="auto" w:fill="auto"/>
            <w:vAlign w:val="center"/>
            <w:hideMark/>
          </w:tcPr>
          <w:p w14:paraId="67EE61BF" w14:textId="77777777" w:rsidR="008873E5" w:rsidRPr="00BC3EF1" w:rsidRDefault="008873E5" w:rsidP="008873E5">
            <w:pPr>
              <w:keepNext/>
              <w:keepLines/>
              <w:widowControl/>
              <w:autoSpaceDE/>
              <w:autoSpaceDN/>
              <w:adjustRightInd/>
              <w:jc w:val="center"/>
            </w:pPr>
            <w:r>
              <w:t xml:space="preserve">200,933 </w:t>
            </w:r>
          </w:p>
        </w:tc>
        <w:tc>
          <w:tcPr>
            <w:tcW w:w="1368" w:type="dxa"/>
            <w:tcBorders>
              <w:top w:val="nil"/>
              <w:left w:val="nil"/>
              <w:bottom w:val="single" w:sz="8" w:space="0" w:color="auto"/>
              <w:right w:val="single" w:sz="8" w:space="0" w:color="auto"/>
            </w:tcBorders>
            <w:shd w:val="clear" w:color="auto" w:fill="auto"/>
            <w:vAlign w:val="center"/>
            <w:hideMark/>
          </w:tcPr>
          <w:p w14:paraId="3F28D83E" w14:textId="77777777" w:rsidR="008873E5" w:rsidRPr="00BC3EF1" w:rsidRDefault="008873E5" w:rsidP="008873E5">
            <w:pPr>
              <w:keepNext/>
              <w:keepLines/>
              <w:widowControl/>
              <w:autoSpaceDE/>
              <w:autoSpaceDN/>
              <w:adjustRightInd/>
              <w:jc w:val="center"/>
            </w:pPr>
            <w:r>
              <w:t>2,411,200</w:t>
            </w:r>
          </w:p>
        </w:tc>
      </w:tr>
      <w:tr w:rsidR="008873E5" w:rsidRPr="00BC3EF1" w14:paraId="32FC5ED5" w14:textId="77777777" w:rsidTr="003B0D7F">
        <w:trPr>
          <w:trHeight w:val="331"/>
        </w:trPr>
        <w:tc>
          <w:tcPr>
            <w:tcW w:w="1787" w:type="dxa"/>
            <w:tcBorders>
              <w:top w:val="nil"/>
              <w:left w:val="single" w:sz="8" w:space="0" w:color="auto"/>
              <w:bottom w:val="single" w:sz="8" w:space="0" w:color="auto"/>
              <w:right w:val="single" w:sz="8" w:space="0" w:color="auto"/>
            </w:tcBorders>
            <w:shd w:val="clear" w:color="auto" w:fill="auto"/>
            <w:vAlign w:val="center"/>
            <w:hideMark/>
          </w:tcPr>
          <w:p w14:paraId="237A3CC7" w14:textId="77777777" w:rsidR="008873E5" w:rsidRPr="00BC3EF1" w:rsidRDefault="008873E5" w:rsidP="008873E5">
            <w:pPr>
              <w:keepNext/>
              <w:keepLines/>
              <w:widowControl/>
              <w:autoSpaceDE/>
              <w:autoSpaceDN/>
              <w:adjustRightInd/>
            </w:pPr>
            <w:r>
              <w:t>Offerors</w:t>
            </w:r>
          </w:p>
        </w:tc>
        <w:tc>
          <w:tcPr>
            <w:tcW w:w="1332" w:type="dxa"/>
            <w:tcBorders>
              <w:top w:val="nil"/>
              <w:left w:val="nil"/>
              <w:bottom w:val="single" w:sz="8" w:space="0" w:color="auto"/>
              <w:right w:val="single" w:sz="8" w:space="0" w:color="auto"/>
            </w:tcBorders>
            <w:shd w:val="clear" w:color="auto" w:fill="auto"/>
            <w:vAlign w:val="center"/>
            <w:hideMark/>
          </w:tcPr>
          <w:p w14:paraId="237A56CA" w14:textId="77777777" w:rsidR="008873E5" w:rsidRPr="00BC3EF1" w:rsidRDefault="008873E5" w:rsidP="008873E5">
            <w:pPr>
              <w:keepNext/>
              <w:keepLines/>
              <w:widowControl/>
              <w:autoSpaceDE/>
              <w:autoSpaceDN/>
              <w:adjustRightInd/>
              <w:jc w:val="center"/>
            </w:pPr>
            <w:r>
              <w:t>n/a</w:t>
            </w:r>
          </w:p>
        </w:tc>
        <w:tc>
          <w:tcPr>
            <w:tcW w:w="1576" w:type="dxa"/>
            <w:tcBorders>
              <w:top w:val="nil"/>
              <w:left w:val="nil"/>
              <w:bottom w:val="single" w:sz="8" w:space="0" w:color="auto"/>
              <w:right w:val="single" w:sz="8" w:space="0" w:color="auto"/>
            </w:tcBorders>
            <w:shd w:val="clear" w:color="auto" w:fill="auto"/>
            <w:vAlign w:val="center"/>
            <w:hideMark/>
          </w:tcPr>
          <w:p w14:paraId="27605B93" w14:textId="77777777" w:rsidR="008873E5" w:rsidRPr="00BC3EF1" w:rsidRDefault="008873E5" w:rsidP="008873E5">
            <w:pPr>
              <w:keepNext/>
              <w:keepLines/>
              <w:widowControl/>
              <w:autoSpaceDE/>
              <w:autoSpaceDN/>
              <w:adjustRightInd/>
              <w:jc w:val="center"/>
            </w:pPr>
            <w:r>
              <w:t>5,480,000</w:t>
            </w:r>
          </w:p>
        </w:tc>
        <w:tc>
          <w:tcPr>
            <w:tcW w:w="1440" w:type="dxa"/>
            <w:tcBorders>
              <w:top w:val="nil"/>
              <w:left w:val="nil"/>
              <w:bottom w:val="single" w:sz="8" w:space="0" w:color="auto"/>
              <w:right w:val="single" w:sz="8" w:space="0" w:color="auto"/>
            </w:tcBorders>
            <w:shd w:val="clear" w:color="auto" w:fill="auto"/>
            <w:vAlign w:val="center"/>
            <w:hideMark/>
          </w:tcPr>
          <w:p w14:paraId="36A5E83A" w14:textId="77777777" w:rsidR="008873E5" w:rsidRPr="00BC3EF1" w:rsidRDefault="008873E5" w:rsidP="008873E5">
            <w:pPr>
              <w:keepNext/>
              <w:keepLines/>
              <w:widowControl/>
              <w:autoSpaceDE/>
              <w:autoSpaceDN/>
              <w:adjustRightInd/>
              <w:jc w:val="center"/>
            </w:pPr>
            <w:r>
              <w:t>1</w:t>
            </w:r>
          </w:p>
        </w:tc>
        <w:tc>
          <w:tcPr>
            <w:tcW w:w="1440" w:type="dxa"/>
            <w:tcBorders>
              <w:top w:val="nil"/>
              <w:left w:val="nil"/>
              <w:bottom w:val="single" w:sz="8" w:space="0" w:color="auto"/>
              <w:right w:val="single" w:sz="8" w:space="0" w:color="auto"/>
            </w:tcBorders>
            <w:shd w:val="clear" w:color="auto" w:fill="auto"/>
            <w:vAlign w:val="center"/>
            <w:hideMark/>
          </w:tcPr>
          <w:p w14:paraId="15CABA09" w14:textId="77777777" w:rsidR="008873E5" w:rsidRPr="00BC3EF1" w:rsidRDefault="008873E5" w:rsidP="008873E5">
            <w:pPr>
              <w:keepNext/>
              <w:keepLines/>
              <w:widowControl/>
              <w:autoSpaceDE/>
              <w:autoSpaceDN/>
              <w:adjustRightInd/>
              <w:jc w:val="center"/>
            </w:pPr>
            <w:r>
              <w:t>0.083</w:t>
            </w:r>
          </w:p>
        </w:tc>
        <w:tc>
          <w:tcPr>
            <w:tcW w:w="1260" w:type="dxa"/>
            <w:tcBorders>
              <w:top w:val="nil"/>
              <w:left w:val="nil"/>
              <w:bottom w:val="single" w:sz="8" w:space="0" w:color="auto"/>
              <w:right w:val="single" w:sz="8" w:space="0" w:color="auto"/>
            </w:tcBorders>
            <w:shd w:val="clear" w:color="auto" w:fill="auto"/>
            <w:vAlign w:val="center"/>
            <w:hideMark/>
          </w:tcPr>
          <w:p w14:paraId="1D4FB141" w14:textId="77777777" w:rsidR="008873E5" w:rsidRPr="00BC3EF1" w:rsidRDefault="008873E5" w:rsidP="008873E5">
            <w:pPr>
              <w:keepNext/>
              <w:keepLines/>
              <w:widowControl/>
              <w:autoSpaceDE/>
              <w:autoSpaceDN/>
              <w:adjustRightInd/>
              <w:jc w:val="center"/>
            </w:pPr>
            <w:r>
              <w:t xml:space="preserve">456,667 </w:t>
            </w:r>
          </w:p>
        </w:tc>
        <w:tc>
          <w:tcPr>
            <w:tcW w:w="1368" w:type="dxa"/>
            <w:tcBorders>
              <w:top w:val="nil"/>
              <w:left w:val="nil"/>
              <w:bottom w:val="single" w:sz="8" w:space="0" w:color="auto"/>
              <w:right w:val="single" w:sz="8" w:space="0" w:color="auto"/>
            </w:tcBorders>
            <w:shd w:val="clear" w:color="auto" w:fill="auto"/>
            <w:vAlign w:val="center"/>
            <w:hideMark/>
          </w:tcPr>
          <w:p w14:paraId="154FD71E" w14:textId="77777777" w:rsidR="008873E5" w:rsidRPr="00BC3EF1" w:rsidRDefault="008873E5" w:rsidP="008873E5">
            <w:pPr>
              <w:keepNext/>
              <w:keepLines/>
              <w:widowControl/>
              <w:autoSpaceDE/>
              <w:autoSpaceDN/>
              <w:adjustRightInd/>
              <w:jc w:val="center"/>
            </w:pPr>
            <w:r>
              <w:t>5,480,000</w:t>
            </w:r>
          </w:p>
        </w:tc>
      </w:tr>
      <w:tr w:rsidR="008873E5" w:rsidRPr="00BC3EF1" w14:paraId="12ED94B2" w14:textId="77777777" w:rsidTr="003B0D7F">
        <w:trPr>
          <w:trHeight w:val="331"/>
        </w:trPr>
        <w:tc>
          <w:tcPr>
            <w:tcW w:w="1787" w:type="dxa"/>
            <w:tcBorders>
              <w:top w:val="nil"/>
              <w:left w:val="single" w:sz="8" w:space="0" w:color="auto"/>
              <w:bottom w:val="single" w:sz="8" w:space="0" w:color="auto"/>
              <w:right w:val="single" w:sz="8" w:space="0" w:color="auto"/>
            </w:tcBorders>
            <w:shd w:val="clear" w:color="auto" w:fill="auto"/>
            <w:vAlign w:val="center"/>
            <w:hideMark/>
          </w:tcPr>
          <w:p w14:paraId="16CEEF6B" w14:textId="77777777" w:rsidR="008873E5" w:rsidRPr="00BC3EF1" w:rsidRDefault="008873E5" w:rsidP="008873E5">
            <w:pPr>
              <w:keepNext/>
              <w:keepLines/>
              <w:widowControl/>
              <w:autoSpaceDE/>
              <w:autoSpaceDN/>
              <w:adjustRightInd/>
            </w:pPr>
            <w:r>
              <w:t>Offeror Agents</w:t>
            </w:r>
          </w:p>
        </w:tc>
        <w:tc>
          <w:tcPr>
            <w:tcW w:w="1332" w:type="dxa"/>
            <w:tcBorders>
              <w:top w:val="nil"/>
              <w:left w:val="nil"/>
              <w:bottom w:val="single" w:sz="8" w:space="0" w:color="auto"/>
              <w:right w:val="single" w:sz="8" w:space="0" w:color="auto"/>
            </w:tcBorders>
            <w:shd w:val="clear" w:color="auto" w:fill="auto"/>
            <w:vAlign w:val="center"/>
            <w:hideMark/>
          </w:tcPr>
          <w:p w14:paraId="1BC38DC7" w14:textId="77777777" w:rsidR="008873E5" w:rsidRPr="00BC3EF1" w:rsidRDefault="008873E5" w:rsidP="008873E5">
            <w:pPr>
              <w:keepNext/>
              <w:keepLines/>
              <w:widowControl/>
              <w:autoSpaceDE/>
              <w:autoSpaceDN/>
              <w:adjustRightInd/>
              <w:jc w:val="center"/>
            </w:pPr>
            <w:r>
              <w:t>3,857,920</w:t>
            </w:r>
          </w:p>
        </w:tc>
        <w:tc>
          <w:tcPr>
            <w:tcW w:w="1576" w:type="dxa"/>
            <w:tcBorders>
              <w:top w:val="nil"/>
              <w:left w:val="nil"/>
              <w:bottom w:val="single" w:sz="8" w:space="0" w:color="auto"/>
              <w:right w:val="single" w:sz="8" w:space="0" w:color="auto"/>
            </w:tcBorders>
            <w:shd w:val="clear" w:color="auto" w:fill="auto"/>
            <w:vAlign w:val="center"/>
            <w:hideMark/>
          </w:tcPr>
          <w:p w14:paraId="3822BDB8" w14:textId="77777777" w:rsidR="008873E5" w:rsidRPr="00BC3EF1" w:rsidRDefault="008873E5" w:rsidP="008873E5">
            <w:pPr>
              <w:keepNext/>
              <w:keepLines/>
              <w:widowControl/>
              <w:autoSpaceDE/>
              <w:autoSpaceDN/>
              <w:adjustRightInd/>
              <w:jc w:val="center"/>
            </w:pPr>
            <w:r>
              <w:t>4,822,400</w:t>
            </w:r>
          </w:p>
        </w:tc>
        <w:tc>
          <w:tcPr>
            <w:tcW w:w="1440" w:type="dxa"/>
            <w:tcBorders>
              <w:top w:val="nil"/>
              <w:left w:val="nil"/>
              <w:bottom w:val="single" w:sz="8" w:space="0" w:color="auto"/>
              <w:right w:val="single" w:sz="8" w:space="0" w:color="auto"/>
            </w:tcBorders>
            <w:shd w:val="clear" w:color="auto" w:fill="auto"/>
            <w:vAlign w:val="center"/>
            <w:hideMark/>
          </w:tcPr>
          <w:p w14:paraId="27D51F0D" w14:textId="77777777" w:rsidR="008873E5" w:rsidRPr="00BC3EF1" w:rsidRDefault="008873E5" w:rsidP="008873E5">
            <w:pPr>
              <w:keepNext/>
              <w:keepLines/>
              <w:widowControl/>
              <w:autoSpaceDE/>
              <w:autoSpaceDN/>
              <w:adjustRightInd/>
              <w:jc w:val="center"/>
            </w:pPr>
            <w:r>
              <w:t>1</w:t>
            </w:r>
          </w:p>
        </w:tc>
        <w:tc>
          <w:tcPr>
            <w:tcW w:w="1440" w:type="dxa"/>
            <w:tcBorders>
              <w:top w:val="nil"/>
              <w:left w:val="nil"/>
              <w:bottom w:val="single" w:sz="8" w:space="0" w:color="auto"/>
              <w:right w:val="single" w:sz="8" w:space="0" w:color="auto"/>
            </w:tcBorders>
            <w:shd w:val="clear" w:color="auto" w:fill="auto"/>
            <w:vAlign w:val="center"/>
            <w:hideMark/>
          </w:tcPr>
          <w:p w14:paraId="3614FC15" w14:textId="77777777" w:rsidR="008873E5" w:rsidRPr="00BC3EF1" w:rsidRDefault="008873E5" w:rsidP="008873E5">
            <w:pPr>
              <w:keepNext/>
              <w:keepLines/>
              <w:widowControl/>
              <w:autoSpaceDE/>
              <w:autoSpaceDN/>
              <w:adjustRightInd/>
              <w:jc w:val="center"/>
            </w:pPr>
            <w:r>
              <w:t>0.083</w:t>
            </w:r>
          </w:p>
        </w:tc>
        <w:tc>
          <w:tcPr>
            <w:tcW w:w="1260" w:type="dxa"/>
            <w:tcBorders>
              <w:top w:val="nil"/>
              <w:left w:val="nil"/>
              <w:bottom w:val="single" w:sz="8" w:space="0" w:color="auto"/>
              <w:right w:val="single" w:sz="8" w:space="0" w:color="auto"/>
            </w:tcBorders>
            <w:shd w:val="clear" w:color="auto" w:fill="auto"/>
            <w:vAlign w:val="center"/>
            <w:hideMark/>
          </w:tcPr>
          <w:p w14:paraId="5E177A9C" w14:textId="77777777" w:rsidR="008873E5" w:rsidRPr="00BC3EF1" w:rsidRDefault="008873E5" w:rsidP="008873E5">
            <w:pPr>
              <w:keepNext/>
              <w:keepLines/>
              <w:widowControl/>
              <w:autoSpaceDE/>
              <w:autoSpaceDN/>
              <w:adjustRightInd/>
              <w:jc w:val="center"/>
            </w:pPr>
            <w:r>
              <w:t xml:space="preserve">401,867 </w:t>
            </w:r>
          </w:p>
        </w:tc>
        <w:tc>
          <w:tcPr>
            <w:tcW w:w="1368" w:type="dxa"/>
            <w:tcBorders>
              <w:top w:val="nil"/>
              <w:left w:val="nil"/>
              <w:bottom w:val="single" w:sz="8" w:space="0" w:color="auto"/>
              <w:right w:val="single" w:sz="8" w:space="0" w:color="auto"/>
            </w:tcBorders>
            <w:shd w:val="clear" w:color="auto" w:fill="auto"/>
            <w:vAlign w:val="center"/>
            <w:hideMark/>
          </w:tcPr>
          <w:p w14:paraId="45C7895D" w14:textId="77777777" w:rsidR="008873E5" w:rsidRPr="00BC3EF1" w:rsidRDefault="008873E5" w:rsidP="008873E5">
            <w:pPr>
              <w:keepNext/>
              <w:keepLines/>
              <w:widowControl/>
              <w:autoSpaceDE/>
              <w:autoSpaceDN/>
              <w:adjustRightInd/>
              <w:jc w:val="center"/>
            </w:pPr>
            <w:r>
              <w:t xml:space="preserve">4,822,400 </w:t>
            </w:r>
          </w:p>
        </w:tc>
      </w:tr>
      <w:tr w:rsidR="008873E5" w:rsidRPr="00BC3EF1" w14:paraId="024D29A6" w14:textId="77777777" w:rsidTr="008873E5">
        <w:trPr>
          <w:trHeight w:val="331"/>
        </w:trPr>
        <w:tc>
          <w:tcPr>
            <w:tcW w:w="10203"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F6E3752" w14:textId="77777777" w:rsidR="008873E5" w:rsidRPr="00BC3EF1" w:rsidRDefault="008873E5" w:rsidP="008873E5">
            <w:pPr>
              <w:keepNext/>
              <w:keepLines/>
              <w:widowControl/>
              <w:autoSpaceDE/>
              <w:autoSpaceDN/>
              <w:adjustRightInd/>
              <w:jc w:val="center"/>
              <w:rPr>
                <w:i/>
                <w:iCs/>
              </w:rPr>
            </w:pPr>
            <w:r w:rsidRPr="00BC3EF1">
              <w:rPr>
                <w:i/>
                <w:iCs/>
              </w:rPr>
              <w:t>Disclosure, Rentals</w:t>
            </w:r>
          </w:p>
        </w:tc>
      </w:tr>
      <w:tr w:rsidR="008873E5" w:rsidRPr="00BC3EF1" w14:paraId="6756103C" w14:textId="77777777" w:rsidTr="003B0D7F">
        <w:trPr>
          <w:trHeight w:val="331"/>
        </w:trPr>
        <w:tc>
          <w:tcPr>
            <w:tcW w:w="1787" w:type="dxa"/>
            <w:tcBorders>
              <w:top w:val="nil"/>
              <w:left w:val="single" w:sz="8" w:space="0" w:color="auto"/>
              <w:bottom w:val="single" w:sz="8" w:space="0" w:color="auto"/>
              <w:right w:val="single" w:sz="8" w:space="0" w:color="auto"/>
            </w:tcBorders>
            <w:shd w:val="clear" w:color="auto" w:fill="auto"/>
            <w:vAlign w:val="center"/>
            <w:hideMark/>
          </w:tcPr>
          <w:p w14:paraId="65436526" w14:textId="0A842B85" w:rsidR="008873E5" w:rsidRPr="00BC3EF1" w:rsidRDefault="008873E5" w:rsidP="008873E5">
            <w:pPr>
              <w:keepNext/>
              <w:keepLines/>
              <w:widowControl/>
              <w:autoSpaceDE/>
              <w:autoSpaceDN/>
              <w:adjustRightInd/>
            </w:pPr>
            <w:r>
              <w:t>Owner</w:t>
            </w:r>
            <w:r w:rsidR="003B0D7F">
              <w:t>s</w:t>
            </w:r>
            <w:r>
              <w:t>/Lessor</w:t>
            </w:r>
            <w:r w:rsidR="003B0D7F">
              <w:t>s</w:t>
            </w:r>
          </w:p>
        </w:tc>
        <w:tc>
          <w:tcPr>
            <w:tcW w:w="1332" w:type="dxa"/>
            <w:tcBorders>
              <w:top w:val="nil"/>
              <w:left w:val="nil"/>
              <w:bottom w:val="single" w:sz="8" w:space="0" w:color="auto"/>
              <w:right w:val="single" w:sz="8" w:space="0" w:color="auto"/>
            </w:tcBorders>
            <w:shd w:val="clear" w:color="auto" w:fill="auto"/>
            <w:vAlign w:val="center"/>
            <w:hideMark/>
          </w:tcPr>
          <w:p w14:paraId="658C4436" w14:textId="77777777" w:rsidR="008873E5" w:rsidRPr="00BC3EF1" w:rsidRDefault="008873E5" w:rsidP="008873E5">
            <w:pPr>
              <w:keepNext/>
              <w:keepLines/>
              <w:widowControl/>
              <w:autoSpaceDE/>
              <w:autoSpaceDN/>
              <w:adjustRightInd/>
              <w:jc w:val="center"/>
            </w:pPr>
            <w:r>
              <w:t>n/a</w:t>
            </w:r>
          </w:p>
        </w:tc>
        <w:tc>
          <w:tcPr>
            <w:tcW w:w="1576" w:type="dxa"/>
            <w:tcBorders>
              <w:top w:val="nil"/>
              <w:left w:val="nil"/>
              <w:bottom w:val="single" w:sz="8" w:space="0" w:color="auto"/>
              <w:right w:val="single" w:sz="8" w:space="0" w:color="auto"/>
            </w:tcBorders>
            <w:shd w:val="clear" w:color="auto" w:fill="auto"/>
            <w:vAlign w:val="center"/>
            <w:hideMark/>
          </w:tcPr>
          <w:p w14:paraId="5121C18E" w14:textId="77777777" w:rsidR="008873E5" w:rsidRPr="00BC3EF1" w:rsidRDefault="008873E5" w:rsidP="008873E5">
            <w:pPr>
              <w:keepNext/>
              <w:keepLines/>
              <w:widowControl/>
              <w:autoSpaceDE/>
              <w:autoSpaceDN/>
              <w:adjustRightInd/>
              <w:jc w:val="center"/>
            </w:pPr>
            <w:r>
              <w:t>8,400,000</w:t>
            </w:r>
          </w:p>
        </w:tc>
        <w:tc>
          <w:tcPr>
            <w:tcW w:w="1440" w:type="dxa"/>
            <w:tcBorders>
              <w:top w:val="nil"/>
              <w:left w:val="nil"/>
              <w:bottom w:val="single" w:sz="8" w:space="0" w:color="auto"/>
              <w:right w:val="single" w:sz="8" w:space="0" w:color="auto"/>
            </w:tcBorders>
            <w:shd w:val="clear" w:color="auto" w:fill="auto"/>
            <w:vAlign w:val="center"/>
            <w:hideMark/>
          </w:tcPr>
          <w:p w14:paraId="170B3AAE" w14:textId="77777777" w:rsidR="008873E5" w:rsidRPr="00BC3EF1" w:rsidRDefault="008873E5" w:rsidP="008873E5">
            <w:pPr>
              <w:keepNext/>
              <w:keepLines/>
              <w:widowControl/>
              <w:autoSpaceDE/>
              <w:autoSpaceDN/>
              <w:adjustRightInd/>
              <w:jc w:val="center"/>
            </w:pPr>
            <w:r>
              <w:t>1</w:t>
            </w:r>
          </w:p>
        </w:tc>
        <w:tc>
          <w:tcPr>
            <w:tcW w:w="1440" w:type="dxa"/>
            <w:tcBorders>
              <w:top w:val="nil"/>
              <w:left w:val="nil"/>
              <w:bottom w:val="single" w:sz="8" w:space="0" w:color="auto"/>
              <w:right w:val="single" w:sz="8" w:space="0" w:color="auto"/>
            </w:tcBorders>
            <w:shd w:val="clear" w:color="auto" w:fill="auto"/>
            <w:vAlign w:val="center"/>
            <w:hideMark/>
          </w:tcPr>
          <w:p w14:paraId="24D6F3BD" w14:textId="77777777" w:rsidR="008873E5" w:rsidRPr="00BC3EF1" w:rsidRDefault="008873E5" w:rsidP="008873E5">
            <w:pPr>
              <w:keepNext/>
              <w:keepLines/>
              <w:widowControl/>
              <w:autoSpaceDE/>
              <w:autoSpaceDN/>
              <w:adjustRightInd/>
              <w:jc w:val="center"/>
            </w:pPr>
            <w:r>
              <w:t>0.083</w:t>
            </w:r>
          </w:p>
        </w:tc>
        <w:tc>
          <w:tcPr>
            <w:tcW w:w="1260" w:type="dxa"/>
            <w:tcBorders>
              <w:top w:val="nil"/>
              <w:left w:val="nil"/>
              <w:bottom w:val="single" w:sz="8" w:space="0" w:color="auto"/>
              <w:right w:val="single" w:sz="8" w:space="0" w:color="auto"/>
            </w:tcBorders>
            <w:shd w:val="clear" w:color="auto" w:fill="auto"/>
            <w:vAlign w:val="center"/>
            <w:hideMark/>
          </w:tcPr>
          <w:p w14:paraId="65515AEC" w14:textId="77777777" w:rsidR="008873E5" w:rsidRPr="00BC3EF1" w:rsidRDefault="008873E5" w:rsidP="008873E5">
            <w:pPr>
              <w:keepNext/>
              <w:keepLines/>
              <w:widowControl/>
              <w:autoSpaceDE/>
              <w:autoSpaceDN/>
              <w:adjustRightInd/>
              <w:jc w:val="center"/>
            </w:pPr>
            <w:r>
              <w:t>700,000</w:t>
            </w:r>
          </w:p>
        </w:tc>
        <w:tc>
          <w:tcPr>
            <w:tcW w:w="1368" w:type="dxa"/>
            <w:tcBorders>
              <w:top w:val="nil"/>
              <w:left w:val="nil"/>
              <w:bottom w:val="single" w:sz="8" w:space="0" w:color="auto"/>
              <w:right w:val="single" w:sz="8" w:space="0" w:color="auto"/>
            </w:tcBorders>
            <w:shd w:val="clear" w:color="auto" w:fill="auto"/>
            <w:vAlign w:val="center"/>
            <w:hideMark/>
          </w:tcPr>
          <w:p w14:paraId="7D19F196" w14:textId="77777777" w:rsidR="008873E5" w:rsidRPr="00BC3EF1" w:rsidRDefault="008873E5" w:rsidP="008873E5">
            <w:pPr>
              <w:keepNext/>
              <w:keepLines/>
              <w:widowControl/>
              <w:autoSpaceDE/>
              <w:autoSpaceDN/>
              <w:adjustRightInd/>
              <w:jc w:val="center"/>
            </w:pPr>
            <w:r>
              <w:t>8,400,000</w:t>
            </w:r>
          </w:p>
        </w:tc>
      </w:tr>
      <w:tr w:rsidR="008873E5" w:rsidRPr="00BC3EF1" w14:paraId="60F3CD3E" w14:textId="77777777" w:rsidTr="003B0D7F">
        <w:trPr>
          <w:trHeight w:val="649"/>
        </w:trPr>
        <w:tc>
          <w:tcPr>
            <w:tcW w:w="1787" w:type="dxa"/>
            <w:tcBorders>
              <w:top w:val="nil"/>
              <w:left w:val="single" w:sz="8" w:space="0" w:color="auto"/>
              <w:bottom w:val="single" w:sz="8" w:space="0" w:color="auto"/>
              <w:right w:val="single" w:sz="8" w:space="0" w:color="auto"/>
            </w:tcBorders>
            <w:shd w:val="clear" w:color="auto" w:fill="auto"/>
            <w:vAlign w:val="center"/>
            <w:hideMark/>
          </w:tcPr>
          <w:p w14:paraId="6BB9BAAA" w14:textId="77777777" w:rsidR="008873E5" w:rsidRPr="00BC3EF1" w:rsidRDefault="008873E5" w:rsidP="008873E5">
            <w:pPr>
              <w:keepNext/>
              <w:keepLines/>
              <w:widowControl/>
              <w:autoSpaceDE/>
              <w:autoSpaceDN/>
              <w:adjustRightInd/>
            </w:pPr>
            <w:r>
              <w:t>Owner/Lessor Agents</w:t>
            </w:r>
          </w:p>
        </w:tc>
        <w:tc>
          <w:tcPr>
            <w:tcW w:w="1332" w:type="dxa"/>
            <w:tcBorders>
              <w:top w:val="nil"/>
              <w:left w:val="nil"/>
              <w:bottom w:val="single" w:sz="8" w:space="0" w:color="auto"/>
              <w:right w:val="single" w:sz="8" w:space="0" w:color="auto"/>
            </w:tcBorders>
            <w:shd w:val="clear" w:color="auto" w:fill="auto"/>
            <w:vAlign w:val="center"/>
            <w:hideMark/>
          </w:tcPr>
          <w:p w14:paraId="4F3B090A" w14:textId="77777777" w:rsidR="008873E5" w:rsidRPr="00BC3EF1" w:rsidRDefault="008873E5" w:rsidP="008873E5">
            <w:pPr>
              <w:keepNext/>
              <w:keepLines/>
              <w:widowControl/>
              <w:autoSpaceDE/>
              <w:autoSpaceDN/>
              <w:adjustRightInd/>
              <w:jc w:val="center"/>
            </w:pPr>
            <w:r>
              <w:t>5,913,600</w:t>
            </w:r>
          </w:p>
        </w:tc>
        <w:tc>
          <w:tcPr>
            <w:tcW w:w="1576" w:type="dxa"/>
            <w:tcBorders>
              <w:top w:val="nil"/>
              <w:left w:val="nil"/>
              <w:bottom w:val="single" w:sz="8" w:space="0" w:color="auto"/>
              <w:right w:val="single" w:sz="8" w:space="0" w:color="auto"/>
            </w:tcBorders>
            <w:shd w:val="clear" w:color="auto" w:fill="auto"/>
            <w:vAlign w:val="center"/>
            <w:hideMark/>
          </w:tcPr>
          <w:p w14:paraId="26D69316" w14:textId="77777777" w:rsidR="008873E5" w:rsidRPr="00BC3EF1" w:rsidRDefault="008873E5" w:rsidP="008873E5">
            <w:pPr>
              <w:keepNext/>
              <w:keepLines/>
              <w:widowControl/>
              <w:autoSpaceDE/>
              <w:autoSpaceDN/>
              <w:adjustRightInd/>
              <w:jc w:val="center"/>
            </w:pPr>
            <w:r>
              <w:t>7,392,000</w:t>
            </w:r>
          </w:p>
        </w:tc>
        <w:tc>
          <w:tcPr>
            <w:tcW w:w="1440" w:type="dxa"/>
            <w:tcBorders>
              <w:top w:val="nil"/>
              <w:left w:val="nil"/>
              <w:bottom w:val="single" w:sz="8" w:space="0" w:color="auto"/>
              <w:right w:val="single" w:sz="8" w:space="0" w:color="auto"/>
            </w:tcBorders>
            <w:shd w:val="clear" w:color="auto" w:fill="auto"/>
            <w:vAlign w:val="center"/>
            <w:hideMark/>
          </w:tcPr>
          <w:p w14:paraId="10D56D4A" w14:textId="77777777" w:rsidR="008873E5" w:rsidRPr="00BC3EF1" w:rsidRDefault="008873E5" w:rsidP="008873E5">
            <w:pPr>
              <w:keepNext/>
              <w:keepLines/>
              <w:widowControl/>
              <w:autoSpaceDE/>
              <w:autoSpaceDN/>
              <w:adjustRightInd/>
              <w:jc w:val="center"/>
            </w:pPr>
            <w:r>
              <w:t>1</w:t>
            </w:r>
          </w:p>
        </w:tc>
        <w:tc>
          <w:tcPr>
            <w:tcW w:w="1440" w:type="dxa"/>
            <w:tcBorders>
              <w:top w:val="nil"/>
              <w:left w:val="nil"/>
              <w:bottom w:val="single" w:sz="8" w:space="0" w:color="auto"/>
              <w:right w:val="single" w:sz="8" w:space="0" w:color="auto"/>
            </w:tcBorders>
            <w:shd w:val="clear" w:color="auto" w:fill="auto"/>
            <w:vAlign w:val="center"/>
            <w:hideMark/>
          </w:tcPr>
          <w:p w14:paraId="66CE6F7F" w14:textId="77777777" w:rsidR="008873E5" w:rsidRPr="00BC3EF1" w:rsidRDefault="008873E5" w:rsidP="008873E5">
            <w:pPr>
              <w:keepNext/>
              <w:keepLines/>
              <w:widowControl/>
              <w:autoSpaceDE/>
              <w:autoSpaceDN/>
              <w:adjustRightInd/>
              <w:jc w:val="center"/>
            </w:pPr>
            <w:r>
              <w:t>0.083</w:t>
            </w:r>
          </w:p>
        </w:tc>
        <w:tc>
          <w:tcPr>
            <w:tcW w:w="1260" w:type="dxa"/>
            <w:tcBorders>
              <w:top w:val="nil"/>
              <w:left w:val="nil"/>
              <w:bottom w:val="single" w:sz="8" w:space="0" w:color="auto"/>
              <w:right w:val="single" w:sz="8" w:space="0" w:color="auto"/>
            </w:tcBorders>
            <w:shd w:val="clear" w:color="auto" w:fill="auto"/>
            <w:vAlign w:val="center"/>
            <w:hideMark/>
          </w:tcPr>
          <w:p w14:paraId="18983D25" w14:textId="77777777" w:rsidR="008873E5" w:rsidRPr="00BC3EF1" w:rsidRDefault="008873E5" w:rsidP="008873E5">
            <w:pPr>
              <w:keepNext/>
              <w:keepLines/>
              <w:widowControl/>
              <w:autoSpaceDE/>
              <w:autoSpaceDN/>
              <w:adjustRightInd/>
              <w:jc w:val="center"/>
            </w:pPr>
            <w:r>
              <w:t>616,000</w:t>
            </w:r>
          </w:p>
        </w:tc>
        <w:tc>
          <w:tcPr>
            <w:tcW w:w="1368" w:type="dxa"/>
            <w:tcBorders>
              <w:top w:val="nil"/>
              <w:left w:val="nil"/>
              <w:bottom w:val="single" w:sz="8" w:space="0" w:color="auto"/>
              <w:right w:val="single" w:sz="8" w:space="0" w:color="auto"/>
            </w:tcBorders>
            <w:shd w:val="clear" w:color="auto" w:fill="auto"/>
            <w:vAlign w:val="center"/>
            <w:hideMark/>
          </w:tcPr>
          <w:p w14:paraId="236E7E66" w14:textId="77777777" w:rsidR="008873E5" w:rsidRPr="00BC3EF1" w:rsidRDefault="008873E5" w:rsidP="008873E5">
            <w:pPr>
              <w:keepNext/>
              <w:keepLines/>
              <w:widowControl/>
              <w:autoSpaceDE/>
              <w:autoSpaceDN/>
              <w:adjustRightInd/>
              <w:jc w:val="center"/>
            </w:pPr>
            <w:r>
              <w:t>7,392,000</w:t>
            </w:r>
          </w:p>
        </w:tc>
      </w:tr>
      <w:tr w:rsidR="008873E5" w:rsidRPr="00BC3EF1" w14:paraId="48A7390B" w14:textId="77777777" w:rsidTr="003B0D7F">
        <w:trPr>
          <w:trHeight w:val="331"/>
        </w:trPr>
        <w:tc>
          <w:tcPr>
            <w:tcW w:w="1787" w:type="dxa"/>
            <w:tcBorders>
              <w:top w:val="nil"/>
              <w:left w:val="single" w:sz="8" w:space="0" w:color="auto"/>
              <w:bottom w:val="single" w:sz="8" w:space="0" w:color="auto"/>
              <w:right w:val="single" w:sz="8" w:space="0" w:color="auto"/>
            </w:tcBorders>
            <w:shd w:val="clear" w:color="auto" w:fill="auto"/>
            <w:vAlign w:val="center"/>
            <w:hideMark/>
          </w:tcPr>
          <w:p w14:paraId="0415BA97" w14:textId="77777777" w:rsidR="008873E5" w:rsidRPr="00BC3EF1" w:rsidRDefault="008873E5" w:rsidP="008873E5">
            <w:pPr>
              <w:keepNext/>
              <w:keepLines/>
              <w:widowControl/>
              <w:autoSpaceDE/>
              <w:autoSpaceDN/>
              <w:adjustRightInd/>
            </w:pPr>
            <w:r>
              <w:t>Tenants/Lessee</w:t>
            </w:r>
          </w:p>
        </w:tc>
        <w:tc>
          <w:tcPr>
            <w:tcW w:w="1332" w:type="dxa"/>
            <w:tcBorders>
              <w:top w:val="nil"/>
              <w:left w:val="nil"/>
              <w:bottom w:val="single" w:sz="8" w:space="0" w:color="auto"/>
              <w:right w:val="single" w:sz="8" w:space="0" w:color="auto"/>
            </w:tcBorders>
            <w:shd w:val="clear" w:color="auto" w:fill="auto"/>
            <w:vAlign w:val="center"/>
            <w:hideMark/>
          </w:tcPr>
          <w:p w14:paraId="50A3D805" w14:textId="77777777" w:rsidR="008873E5" w:rsidRPr="00BC3EF1" w:rsidRDefault="008873E5" w:rsidP="008873E5">
            <w:pPr>
              <w:keepNext/>
              <w:keepLines/>
              <w:widowControl/>
              <w:autoSpaceDE/>
              <w:autoSpaceDN/>
              <w:adjustRightInd/>
              <w:jc w:val="center"/>
            </w:pPr>
            <w:r>
              <w:t>n/a</w:t>
            </w:r>
          </w:p>
        </w:tc>
        <w:tc>
          <w:tcPr>
            <w:tcW w:w="1576" w:type="dxa"/>
            <w:tcBorders>
              <w:top w:val="nil"/>
              <w:left w:val="nil"/>
              <w:bottom w:val="single" w:sz="8" w:space="0" w:color="auto"/>
              <w:right w:val="single" w:sz="8" w:space="0" w:color="auto"/>
            </w:tcBorders>
            <w:shd w:val="clear" w:color="auto" w:fill="auto"/>
            <w:vAlign w:val="center"/>
            <w:hideMark/>
          </w:tcPr>
          <w:p w14:paraId="38A31541" w14:textId="77777777" w:rsidR="008873E5" w:rsidRPr="00BC3EF1" w:rsidRDefault="008873E5" w:rsidP="008873E5">
            <w:pPr>
              <w:keepNext/>
              <w:keepLines/>
              <w:widowControl/>
              <w:autoSpaceDE/>
              <w:autoSpaceDN/>
              <w:adjustRightInd/>
              <w:jc w:val="center"/>
            </w:pPr>
            <w:r>
              <w:t>8,400,000</w:t>
            </w:r>
          </w:p>
        </w:tc>
        <w:tc>
          <w:tcPr>
            <w:tcW w:w="1440" w:type="dxa"/>
            <w:tcBorders>
              <w:top w:val="nil"/>
              <w:left w:val="nil"/>
              <w:bottom w:val="single" w:sz="8" w:space="0" w:color="auto"/>
              <w:right w:val="single" w:sz="8" w:space="0" w:color="auto"/>
            </w:tcBorders>
            <w:shd w:val="clear" w:color="auto" w:fill="auto"/>
            <w:vAlign w:val="center"/>
            <w:hideMark/>
          </w:tcPr>
          <w:p w14:paraId="6373257E" w14:textId="77777777" w:rsidR="008873E5" w:rsidRPr="00BC3EF1" w:rsidRDefault="008873E5" w:rsidP="008873E5">
            <w:pPr>
              <w:keepNext/>
              <w:keepLines/>
              <w:widowControl/>
              <w:autoSpaceDE/>
              <w:autoSpaceDN/>
              <w:adjustRightInd/>
              <w:jc w:val="center"/>
            </w:pPr>
            <w:r>
              <w:t>1</w:t>
            </w:r>
          </w:p>
        </w:tc>
        <w:tc>
          <w:tcPr>
            <w:tcW w:w="1440" w:type="dxa"/>
            <w:tcBorders>
              <w:top w:val="nil"/>
              <w:left w:val="nil"/>
              <w:bottom w:val="single" w:sz="8" w:space="0" w:color="auto"/>
              <w:right w:val="single" w:sz="8" w:space="0" w:color="auto"/>
            </w:tcBorders>
            <w:shd w:val="clear" w:color="auto" w:fill="auto"/>
            <w:vAlign w:val="center"/>
            <w:hideMark/>
          </w:tcPr>
          <w:p w14:paraId="53724C88" w14:textId="77777777" w:rsidR="008873E5" w:rsidRPr="00BC3EF1" w:rsidRDefault="008873E5" w:rsidP="008873E5">
            <w:pPr>
              <w:keepNext/>
              <w:keepLines/>
              <w:widowControl/>
              <w:autoSpaceDE/>
              <w:autoSpaceDN/>
              <w:adjustRightInd/>
              <w:jc w:val="center"/>
            </w:pPr>
            <w:r>
              <w:t>0.083</w:t>
            </w:r>
          </w:p>
        </w:tc>
        <w:tc>
          <w:tcPr>
            <w:tcW w:w="1260" w:type="dxa"/>
            <w:tcBorders>
              <w:top w:val="nil"/>
              <w:left w:val="nil"/>
              <w:bottom w:val="single" w:sz="8" w:space="0" w:color="auto"/>
              <w:right w:val="single" w:sz="8" w:space="0" w:color="auto"/>
            </w:tcBorders>
            <w:shd w:val="clear" w:color="auto" w:fill="auto"/>
            <w:vAlign w:val="center"/>
            <w:hideMark/>
          </w:tcPr>
          <w:p w14:paraId="62EEDD9D" w14:textId="77777777" w:rsidR="008873E5" w:rsidRPr="00BC3EF1" w:rsidRDefault="008873E5" w:rsidP="008873E5">
            <w:pPr>
              <w:keepNext/>
              <w:keepLines/>
              <w:widowControl/>
              <w:autoSpaceDE/>
              <w:autoSpaceDN/>
              <w:adjustRightInd/>
              <w:jc w:val="center"/>
            </w:pPr>
            <w:r>
              <w:t>700,000</w:t>
            </w:r>
          </w:p>
        </w:tc>
        <w:tc>
          <w:tcPr>
            <w:tcW w:w="1368" w:type="dxa"/>
            <w:tcBorders>
              <w:top w:val="nil"/>
              <w:left w:val="nil"/>
              <w:bottom w:val="single" w:sz="8" w:space="0" w:color="auto"/>
              <w:right w:val="single" w:sz="8" w:space="0" w:color="auto"/>
            </w:tcBorders>
            <w:shd w:val="clear" w:color="auto" w:fill="auto"/>
            <w:vAlign w:val="center"/>
            <w:hideMark/>
          </w:tcPr>
          <w:p w14:paraId="00B8B292" w14:textId="77777777" w:rsidR="008873E5" w:rsidRPr="00BC3EF1" w:rsidRDefault="008873E5" w:rsidP="008873E5">
            <w:pPr>
              <w:keepNext/>
              <w:keepLines/>
              <w:widowControl/>
              <w:autoSpaceDE/>
              <w:autoSpaceDN/>
              <w:adjustRightInd/>
              <w:jc w:val="center"/>
            </w:pPr>
            <w:r>
              <w:t>8,400,000</w:t>
            </w:r>
          </w:p>
        </w:tc>
      </w:tr>
      <w:tr w:rsidR="008873E5" w:rsidRPr="00BC3EF1" w14:paraId="20B3EFF6" w14:textId="77777777" w:rsidTr="008873E5">
        <w:trPr>
          <w:trHeight w:val="331"/>
        </w:trPr>
        <w:tc>
          <w:tcPr>
            <w:tcW w:w="10203"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2444911" w14:textId="77777777" w:rsidR="008873E5" w:rsidRPr="00BC3EF1" w:rsidRDefault="008873E5" w:rsidP="008873E5">
            <w:pPr>
              <w:keepNext/>
              <w:keepLines/>
              <w:widowControl/>
              <w:autoSpaceDE/>
              <w:autoSpaceDN/>
              <w:adjustRightInd/>
              <w:jc w:val="center"/>
              <w:rPr>
                <w:i/>
                <w:iCs/>
              </w:rPr>
            </w:pPr>
            <w:r w:rsidRPr="00BC3EF1">
              <w:rPr>
                <w:i/>
                <w:iCs/>
              </w:rPr>
              <w:t>Record Keeping</w:t>
            </w:r>
          </w:p>
        </w:tc>
      </w:tr>
      <w:tr w:rsidR="008873E5" w:rsidRPr="00BC3EF1" w14:paraId="45D43099" w14:textId="77777777" w:rsidTr="003B0D7F">
        <w:trPr>
          <w:trHeight w:val="331"/>
        </w:trPr>
        <w:tc>
          <w:tcPr>
            <w:tcW w:w="1787" w:type="dxa"/>
            <w:tcBorders>
              <w:top w:val="nil"/>
              <w:left w:val="single" w:sz="8" w:space="0" w:color="auto"/>
              <w:bottom w:val="single" w:sz="8" w:space="0" w:color="auto"/>
              <w:right w:val="single" w:sz="8" w:space="0" w:color="auto"/>
            </w:tcBorders>
            <w:shd w:val="clear" w:color="auto" w:fill="auto"/>
            <w:vAlign w:val="center"/>
            <w:hideMark/>
          </w:tcPr>
          <w:p w14:paraId="32098197" w14:textId="77777777" w:rsidR="008873E5" w:rsidRPr="00BC3EF1" w:rsidRDefault="008873E5" w:rsidP="008873E5">
            <w:pPr>
              <w:keepNext/>
              <w:keepLines/>
              <w:widowControl/>
              <w:autoSpaceDE/>
              <w:autoSpaceDN/>
              <w:adjustRightInd/>
            </w:pPr>
            <w:r w:rsidRPr="00BC3EF1">
              <w:t>Seller</w:t>
            </w:r>
          </w:p>
        </w:tc>
        <w:tc>
          <w:tcPr>
            <w:tcW w:w="1332" w:type="dxa"/>
            <w:tcBorders>
              <w:top w:val="nil"/>
              <w:left w:val="nil"/>
              <w:bottom w:val="single" w:sz="8" w:space="0" w:color="auto"/>
              <w:right w:val="single" w:sz="8" w:space="0" w:color="auto"/>
            </w:tcBorders>
            <w:shd w:val="clear" w:color="auto" w:fill="auto"/>
            <w:vAlign w:val="center"/>
            <w:hideMark/>
          </w:tcPr>
          <w:p w14:paraId="31BD53CD" w14:textId="77777777" w:rsidR="008873E5" w:rsidRPr="00BC3EF1" w:rsidRDefault="008873E5" w:rsidP="008873E5">
            <w:pPr>
              <w:keepNext/>
              <w:keepLines/>
              <w:widowControl/>
              <w:autoSpaceDE/>
              <w:autoSpaceDN/>
              <w:adjustRightInd/>
              <w:jc w:val="center"/>
            </w:pPr>
            <w:r>
              <w:t>n/a</w:t>
            </w:r>
          </w:p>
        </w:tc>
        <w:tc>
          <w:tcPr>
            <w:tcW w:w="1576" w:type="dxa"/>
            <w:tcBorders>
              <w:top w:val="nil"/>
              <w:left w:val="nil"/>
              <w:bottom w:val="single" w:sz="8" w:space="0" w:color="auto"/>
              <w:right w:val="single" w:sz="8" w:space="0" w:color="auto"/>
            </w:tcBorders>
            <w:shd w:val="clear" w:color="auto" w:fill="auto"/>
            <w:vAlign w:val="center"/>
            <w:hideMark/>
          </w:tcPr>
          <w:p w14:paraId="4744A010" w14:textId="77777777" w:rsidR="008873E5" w:rsidRPr="00BC3EF1" w:rsidRDefault="008873E5" w:rsidP="008873E5">
            <w:pPr>
              <w:keepNext/>
              <w:keepLines/>
              <w:widowControl/>
              <w:autoSpaceDE/>
              <w:autoSpaceDN/>
              <w:adjustRightInd/>
              <w:jc w:val="center"/>
            </w:pPr>
            <w:r>
              <w:t>2,740,000</w:t>
            </w:r>
          </w:p>
        </w:tc>
        <w:tc>
          <w:tcPr>
            <w:tcW w:w="1440" w:type="dxa"/>
            <w:tcBorders>
              <w:top w:val="nil"/>
              <w:left w:val="nil"/>
              <w:bottom w:val="single" w:sz="8" w:space="0" w:color="auto"/>
              <w:right w:val="single" w:sz="8" w:space="0" w:color="auto"/>
            </w:tcBorders>
            <w:shd w:val="clear" w:color="auto" w:fill="auto"/>
            <w:vAlign w:val="center"/>
            <w:hideMark/>
          </w:tcPr>
          <w:p w14:paraId="2EBD4F52" w14:textId="77777777" w:rsidR="008873E5" w:rsidRPr="00BC3EF1" w:rsidRDefault="008873E5" w:rsidP="008873E5">
            <w:pPr>
              <w:keepNext/>
              <w:keepLines/>
              <w:widowControl/>
              <w:autoSpaceDE/>
              <w:autoSpaceDN/>
              <w:adjustRightInd/>
              <w:jc w:val="center"/>
            </w:pPr>
            <w:r>
              <w:t>1</w:t>
            </w:r>
          </w:p>
        </w:tc>
        <w:tc>
          <w:tcPr>
            <w:tcW w:w="1440" w:type="dxa"/>
            <w:tcBorders>
              <w:top w:val="nil"/>
              <w:left w:val="nil"/>
              <w:bottom w:val="single" w:sz="8" w:space="0" w:color="auto"/>
              <w:right w:val="single" w:sz="8" w:space="0" w:color="auto"/>
            </w:tcBorders>
            <w:shd w:val="clear" w:color="auto" w:fill="auto"/>
            <w:vAlign w:val="center"/>
            <w:hideMark/>
          </w:tcPr>
          <w:p w14:paraId="2F98B789" w14:textId="77777777" w:rsidR="008873E5" w:rsidRPr="00BC3EF1" w:rsidRDefault="008873E5" w:rsidP="008873E5">
            <w:pPr>
              <w:keepNext/>
              <w:keepLines/>
              <w:widowControl/>
              <w:autoSpaceDE/>
              <w:autoSpaceDN/>
              <w:adjustRightInd/>
              <w:jc w:val="center"/>
            </w:pPr>
            <w:r>
              <w:t>0.0083</w:t>
            </w:r>
          </w:p>
        </w:tc>
        <w:tc>
          <w:tcPr>
            <w:tcW w:w="1260" w:type="dxa"/>
            <w:tcBorders>
              <w:top w:val="nil"/>
              <w:left w:val="nil"/>
              <w:bottom w:val="single" w:sz="8" w:space="0" w:color="auto"/>
              <w:right w:val="single" w:sz="8" w:space="0" w:color="auto"/>
            </w:tcBorders>
            <w:shd w:val="clear" w:color="auto" w:fill="auto"/>
            <w:vAlign w:val="center"/>
            <w:hideMark/>
          </w:tcPr>
          <w:p w14:paraId="10C5C5D5" w14:textId="77777777" w:rsidR="008873E5" w:rsidRPr="00BC3EF1" w:rsidRDefault="008873E5" w:rsidP="008873E5">
            <w:pPr>
              <w:keepNext/>
              <w:keepLines/>
              <w:widowControl/>
              <w:autoSpaceDE/>
              <w:autoSpaceDN/>
              <w:adjustRightInd/>
              <w:jc w:val="center"/>
            </w:pPr>
            <w:r>
              <w:t>22,742</w:t>
            </w:r>
          </w:p>
        </w:tc>
        <w:tc>
          <w:tcPr>
            <w:tcW w:w="1368" w:type="dxa"/>
            <w:tcBorders>
              <w:top w:val="nil"/>
              <w:left w:val="nil"/>
              <w:bottom w:val="single" w:sz="8" w:space="0" w:color="auto"/>
              <w:right w:val="single" w:sz="8" w:space="0" w:color="auto"/>
            </w:tcBorders>
            <w:shd w:val="clear" w:color="auto" w:fill="auto"/>
            <w:vAlign w:val="center"/>
            <w:hideMark/>
          </w:tcPr>
          <w:p w14:paraId="0E4345AA" w14:textId="77777777" w:rsidR="008873E5" w:rsidRPr="00BC3EF1" w:rsidRDefault="008873E5" w:rsidP="008873E5">
            <w:pPr>
              <w:keepNext/>
              <w:keepLines/>
              <w:widowControl/>
              <w:autoSpaceDE/>
              <w:autoSpaceDN/>
              <w:adjustRightInd/>
              <w:jc w:val="center"/>
            </w:pPr>
          </w:p>
        </w:tc>
      </w:tr>
      <w:tr w:rsidR="008873E5" w:rsidRPr="00BC3EF1" w14:paraId="4A3F6BDC" w14:textId="77777777" w:rsidTr="003B0D7F">
        <w:trPr>
          <w:trHeight w:val="331"/>
        </w:trPr>
        <w:tc>
          <w:tcPr>
            <w:tcW w:w="1787" w:type="dxa"/>
            <w:tcBorders>
              <w:top w:val="nil"/>
              <w:left w:val="single" w:sz="8" w:space="0" w:color="auto"/>
              <w:bottom w:val="single" w:sz="8" w:space="0" w:color="auto"/>
              <w:right w:val="single" w:sz="8" w:space="0" w:color="auto"/>
            </w:tcBorders>
            <w:shd w:val="clear" w:color="auto" w:fill="auto"/>
            <w:vAlign w:val="center"/>
            <w:hideMark/>
          </w:tcPr>
          <w:p w14:paraId="78592D01" w14:textId="77777777" w:rsidR="008873E5" w:rsidRPr="00BC3EF1" w:rsidRDefault="008873E5" w:rsidP="008873E5">
            <w:pPr>
              <w:keepNext/>
              <w:keepLines/>
              <w:widowControl/>
              <w:autoSpaceDE/>
              <w:autoSpaceDN/>
              <w:adjustRightInd/>
            </w:pPr>
            <w:r w:rsidRPr="00BC3EF1">
              <w:t>Seller Agents</w:t>
            </w:r>
          </w:p>
        </w:tc>
        <w:tc>
          <w:tcPr>
            <w:tcW w:w="1332" w:type="dxa"/>
            <w:tcBorders>
              <w:top w:val="nil"/>
              <w:left w:val="nil"/>
              <w:bottom w:val="single" w:sz="8" w:space="0" w:color="auto"/>
              <w:right w:val="single" w:sz="8" w:space="0" w:color="auto"/>
            </w:tcBorders>
            <w:shd w:val="clear" w:color="auto" w:fill="auto"/>
            <w:vAlign w:val="center"/>
            <w:hideMark/>
          </w:tcPr>
          <w:p w14:paraId="10206DE3" w14:textId="77777777" w:rsidR="008873E5" w:rsidRPr="00BC3EF1" w:rsidRDefault="008873E5" w:rsidP="008873E5">
            <w:pPr>
              <w:keepNext/>
              <w:keepLines/>
              <w:widowControl/>
              <w:autoSpaceDE/>
              <w:autoSpaceDN/>
              <w:adjustRightInd/>
              <w:jc w:val="center"/>
            </w:pPr>
            <w:r>
              <w:t>1,928,960</w:t>
            </w:r>
          </w:p>
        </w:tc>
        <w:tc>
          <w:tcPr>
            <w:tcW w:w="1576" w:type="dxa"/>
            <w:tcBorders>
              <w:top w:val="nil"/>
              <w:left w:val="nil"/>
              <w:bottom w:val="single" w:sz="8" w:space="0" w:color="auto"/>
              <w:right w:val="single" w:sz="8" w:space="0" w:color="auto"/>
            </w:tcBorders>
            <w:shd w:val="clear" w:color="auto" w:fill="auto"/>
            <w:vAlign w:val="center"/>
            <w:hideMark/>
          </w:tcPr>
          <w:p w14:paraId="47244DF1" w14:textId="77777777" w:rsidR="008873E5" w:rsidRPr="00BC3EF1" w:rsidRDefault="008873E5" w:rsidP="008873E5">
            <w:pPr>
              <w:keepNext/>
              <w:keepLines/>
              <w:widowControl/>
              <w:autoSpaceDE/>
              <w:autoSpaceDN/>
              <w:adjustRightInd/>
              <w:jc w:val="center"/>
            </w:pPr>
            <w:r>
              <w:t>2,411,200</w:t>
            </w:r>
          </w:p>
        </w:tc>
        <w:tc>
          <w:tcPr>
            <w:tcW w:w="1440" w:type="dxa"/>
            <w:tcBorders>
              <w:top w:val="nil"/>
              <w:left w:val="nil"/>
              <w:bottom w:val="single" w:sz="8" w:space="0" w:color="auto"/>
              <w:right w:val="single" w:sz="8" w:space="0" w:color="auto"/>
            </w:tcBorders>
            <w:shd w:val="clear" w:color="auto" w:fill="auto"/>
            <w:vAlign w:val="center"/>
            <w:hideMark/>
          </w:tcPr>
          <w:p w14:paraId="56CF0465" w14:textId="77777777" w:rsidR="008873E5" w:rsidRPr="00BC3EF1" w:rsidRDefault="008873E5" w:rsidP="008873E5">
            <w:pPr>
              <w:keepNext/>
              <w:keepLines/>
              <w:widowControl/>
              <w:autoSpaceDE/>
              <w:autoSpaceDN/>
              <w:adjustRightInd/>
              <w:jc w:val="center"/>
            </w:pPr>
            <w:r>
              <w:t>1</w:t>
            </w:r>
          </w:p>
        </w:tc>
        <w:tc>
          <w:tcPr>
            <w:tcW w:w="1440" w:type="dxa"/>
            <w:tcBorders>
              <w:top w:val="nil"/>
              <w:left w:val="nil"/>
              <w:bottom w:val="single" w:sz="8" w:space="0" w:color="auto"/>
              <w:right w:val="single" w:sz="8" w:space="0" w:color="auto"/>
            </w:tcBorders>
            <w:shd w:val="clear" w:color="auto" w:fill="auto"/>
            <w:vAlign w:val="center"/>
            <w:hideMark/>
          </w:tcPr>
          <w:p w14:paraId="5EE87B78" w14:textId="77777777" w:rsidR="008873E5" w:rsidRPr="00BC3EF1" w:rsidRDefault="008873E5" w:rsidP="008873E5">
            <w:pPr>
              <w:keepNext/>
              <w:keepLines/>
              <w:widowControl/>
              <w:autoSpaceDE/>
              <w:autoSpaceDN/>
              <w:adjustRightInd/>
              <w:jc w:val="center"/>
            </w:pPr>
            <w:r>
              <w:t>0.0083</w:t>
            </w:r>
          </w:p>
        </w:tc>
        <w:tc>
          <w:tcPr>
            <w:tcW w:w="1260" w:type="dxa"/>
            <w:tcBorders>
              <w:top w:val="nil"/>
              <w:left w:val="nil"/>
              <w:bottom w:val="single" w:sz="8" w:space="0" w:color="auto"/>
              <w:right w:val="single" w:sz="8" w:space="0" w:color="auto"/>
            </w:tcBorders>
            <w:shd w:val="clear" w:color="auto" w:fill="auto"/>
            <w:vAlign w:val="center"/>
            <w:hideMark/>
          </w:tcPr>
          <w:p w14:paraId="17D59033" w14:textId="77777777" w:rsidR="008873E5" w:rsidRPr="00BC3EF1" w:rsidRDefault="008873E5" w:rsidP="008873E5">
            <w:pPr>
              <w:keepNext/>
              <w:keepLines/>
              <w:widowControl/>
              <w:autoSpaceDE/>
              <w:autoSpaceDN/>
              <w:adjustRightInd/>
              <w:jc w:val="center"/>
            </w:pPr>
            <w:r>
              <w:t>20,013</w:t>
            </w:r>
          </w:p>
        </w:tc>
        <w:tc>
          <w:tcPr>
            <w:tcW w:w="1368" w:type="dxa"/>
            <w:tcBorders>
              <w:top w:val="nil"/>
              <w:left w:val="nil"/>
              <w:bottom w:val="single" w:sz="8" w:space="0" w:color="auto"/>
              <w:right w:val="single" w:sz="8" w:space="0" w:color="auto"/>
            </w:tcBorders>
            <w:shd w:val="clear" w:color="auto" w:fill="auto"/>
            <w:vAlign w:val="center"/>
            <w:hideMark/>
          </w:tcPr>
          <w:p w14:paraId="7709B3B0" w14:textId="77777777" w:rsidR="008873E5" w:rsidRPr="00BC3EF1" w:rsidRDefault="008873E5" w:rsidP="008873E5">
            <w:pPr>
              <w:keepNext/>
              <w:keepLines/>
              <w:widowControl/>
              <w:autoSpaceDE/>
              <w:autoSpaceDN/>
              <w:adjustRightInd/>
              <w:jc w:val="center"/>
            </w:pPr>
          </w:p>
        </w:tc>
      </w:tr>
      <w:tr w:rsidR="008873E5" w:rsidRPr="00BC3EF1" w14:paraId="7C3D6EFC" w14:textId="77777777" w:rsidTr="003B0D7F">
        <w:trPr>
          <w:trHeight w:val="331"/>
        </w:trPr>
        <w:tc>
          <w:tcPr>
            <w:tcW w:w="1787" w:type="dxa"/>
            <w:tcBorders>
              <w:top w:val="nil"/>
              <w:left w:val="single" w:sz="8" w:space="0" w:color="auto"/>
              <w:bottom w:val="single" w:sz="8" w:space="0" w:color="auto"/>
              <w:right w:val="single" w:sz="8" w:space="0" w:color="auto"/>
            </w:tcBorders>
            <w:shd w:val="clear" w:color="auto" w:fill="auto"/>
            <w:vAlign w:val="center"/>
            <w:hideMark/>
          </w:tcPr>
          <w:p w14:paraId="7E19B9C0" w14:textId="2C051FE0" w:rsidR="008873E5" w:rsidRPr="00BC3EF1" w:rsidRDefault="008873E5" w:rsidP="008873E5">
            <w:pPr>
              <w:keepNext/>
              <w:keepLines/>
              <w:widowControl/>
              <w:autoSpaceDE/>
              <w:autoSpaceDN/>
              <w:adjustRightInd/>
            </w:pPr>
            <w:r w:rsidRPr="00BC3EF1">
              <w:t>Owner</w:t>
            </w:r>
            <w:r w:rsidR="003B0D7F">
              <w:t>s</w:t>
            </w:r>
            <w:r w:rsidRPr="00BC3EF1">
              <w:t>/Lessor</w:t>
            </w:r>
            <w:r w:rsidR="003B0D7F">
              <w:t>s</w:t>
            </w:r>
          </w:p>
        </w:tc>
        <w:tc>
          <w:tcPr>
            <w:tcW w:w="1332" w:type="dxa"/>
            <w:tcBorders>
              <w:top w:val="nil"/>
              <w:left w:val="nil"/>
              <w:bottom w:val="single" w:sz="8" w:space="0" w:color="auto"/>
              <w:right w:val="single" w:sz="8" w:space="0" w:color="auto"/>
            </w:tcBorders>
            <w:shd w:val="clear" w:color="auto" w:fill="auto"/>
            <w:vAlign w:val="center"/>
            <w:hideMark/>
          </w:tcPr>
          <w:p w14:paraId="3BF7EAFE" w14:textId="77777777" w:rsidR="008873E5" w:rsidRPr="00BC3EF1" w:rsidRDefault="008873E5" w:rsidP="008873E5">
            <w:pPr>
              <w:keepNext/>
              <w:keepLines/>
              <w:widowControl/>
              <w:autoSpaceDE/>
              <w:autoSpaceDN/>
              <w:adjustRightInd/>
              <w:jc w:val="center"/>
            </w:pPr>
            <w:r>
              <w:t>n/a</w:t>
            </w:r>
          </w:p>
        </w:tc>
        <w:tc>
          <w:tcPr>
            <w:tcW w:w="1576" w:type="dxa"/>
            <w:tcBorders>
              <w:top w:val="nil"/>
              <w:left w:val="nil"/>
              <w:bottom w:val="single" w:sz="8" w:space="0" w:color="auto"/>
              <w:right w:val="single" w:sz="8" w:space="0" w:color="auto"/>
            </w:tcBorders>
            <w:shd w:val="clear" w:color="auto" w:fill="auto"/>
            <w:vAlign w:val="center"/>
            <w:hideMark/>
          </w:tcPr>
          <w:p w14:paraId="30FEF003" w14:textId="77777777" w:rsidR="008873E5" w:rsidRPr="00BC3EF1" w:rsidRDefault="008873E5" w:rsidP="008873E5">
            <w:pPr>
              <w:keepNext/>
              <w:keepLines/>
              <w:widowControl/>
              <w:autoSpaceDE/>
              <w:autoSpaceDN/>
              <w:adjustRightInd/>
              <w:jc w:val="center"/>
            </w:pPr>
            <w:r>
              <w:t>8,400,000</w:t>
            </w:r>
          </w:p>
        </w:tc>
        <w:tc>
          <w:tcPr>
            <w:tcW w:w="1440" w:type="dxa"/>
            <w:tcBorders>
              <w:top w:val="nil"/>
              <w:left w:val="nil"/>
              <w:bottom w:val="single" w:sz="8" w:space="0" w:color="auto"/>
              <w:right w:val="single" w:sz="8" w:space="0" w:color="auto"/>
            </w:tcBorders>
            <w:shd w:val="clear" w:color="auto" w:fill="auto"/>
            <w:vAlign w:val="center"/>
            <w:hideMark/>
          </w:tcPr>
          <w:p w14:paraId="3F4A5F7B" w14:textId="77777777" w:rsidR="008873E5" w:rsidRPr="00BC3EF1" w:rsidRDefault="008873E5" w:rsidP="008873E5">
            <w:pPr>
              <w:keepNext/>
              <w:keepLines/>
              <w:widowControl/>
              <w:autoSpaceDE/>
              <w:autoSpaceDN/>
              <w:adjustRightInd/>
              <w:jc w:val="center"/>
            </w:pPr>
            <w:r>
              <w:t>1</w:t>
            </w:r>
          </w:p>
        </w:tc>
        <w:tc>
          <w:tcPr>
            <w:tcW w:w="1440" w:type="dxa"/>
            <w:tcBorders>
              <w:top w:val="nil"/>
              <w:left w:val="nil"/>
              <w:bottom w:val="single" w:sz="8" w:space="0" w:color="auto"/>
              <w:right w:val="single" w:sz="8" w:space="0" w:color="auto"/>
            </w:tcBorders>
            <w:shd w:val="clear" w:color="auto" w:fill="auto"/>
            <w:vAlign w:val="center"/>
            <w:hideMark/>
          </w:tcPr>
          <w:p w14:paraId="233DDAF6" w14:textId="77777777" w:rsidR="008873E5" w:rsidRPr="00BC3EF1" w:rsidRDefault="008873E5" w:rsidP="008873E5">
            <w:pPr>
              <w:keepNext/>
              <w:keepLines/>
              <w:widowControl/>
              <w:autoSpaceDE/>
              <w:autoSpaceDN/>
              <w:adjustRightInd/>
              <w:jc w:val="center"/>
            </w:pPr>
            <w:r>
              <w:t>0.0083</w:t>
            </w:r>
          </w:p>
        </w:tc>
        <w:tc>
          <w:tcPr>
            <w:tcW w:w="1260" w:type="dxa"/>
            <w:tcBorders>
              <w:top w:val="nil"/>
              <w:left w:val="nil"/>
              <w:bottom w:val="single" w:sz="8" w:space="0" w:color="auto"/>
              <w:right w:val="single" w:sz="8" w:space="0" w:color="auto"/>
            </w:tcBorders>
            <w:shd w:val="clear" w:color="auto" w:fill="auto"/>
            <w:vAlign w:val="center"/>
            <w:hideMark/>
          </w:tcPr>
          <w:p w14:paraId="1705CAB7" w14:textId="77777777" w:rsidR="008873E5" w:rsidRPr="00BC3EF1" w:rsidRDefault="008873E5" w:rsidP="008873E5">
            <w:pPr>
              <w:keepNext/>
              <w:keepLines/>
              <w:widowControl/>
              <w:autoSpaceDE/>
              <w:autoSpaceDN/>
              <w:adjustRightInd/>
              <w:jc w:val="center"/>
            </w:pPr>
            <w:r>
              <w:t>69,720</w:t>
            </w:r>
          </w:p>
        </w:tc>
        <w:tc>
          <w:tcPr>
            <w:tcW w:w="1368" w:type="dxa"/>
            <w:tcBorders>
              <w:top w:val="nil"/>
              <w:left w:val="nil"/>
              <w:bottom w:val="single" w:sz="8" w:space="0" w:color="auto"/>
              <w:right w:val="single" w:sz="8" w:space="0" w:color="auto"/>
            </w:tcBorders>
            <w:shd w:val="clear" w:color="auto" w:fill="auto"/>
            <w:vAlign w:val="center"/>
            <w:hideMark/>
          </w:tcPr>
          <w:p w14:paraId="543E7C8F" w14:textId="77777777" w:rsidR="008873E5" w:rsidRPr="00BC3EF1" w:rsidRDefault="008873E5" w:rsidP="008873E5">
            <w:pPr>
              <w:keepNext/>
              <w:keepLines/>
              <w:widowControl/>
              <w:autoSpaceDE/>
              <w:autoSpaceDN/>
              <w:adjustRightInd/>
              <w:jc w:val="center"/>
            </w:pPr>
          </w:p>
        </w:tc>
      </w:tr>
      <w:tr w:rsidR="008873E5" w:rsidRPr="00BC3EF1" w14:paraId="6D577F3A" w14:textId="77777777" w:rsidTr="003B0D7F">
        <w:trPr>
          <w:trHeight w:val="649"/>
        </w:trPr>
        <w:tc>
          <w:tcPr>
            <w:tcW w:w="1787"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5BD7AF1C" w14:textId="77777777" w:rsidR="008873E5" w:rsidRPr="00BC3EF1" w:rsidRDefault="008873E5" w:rsidP="008873E5">
            <w:pPr>
              <w:keepNext/>
              <w:keepLines/>
              <w:widowControl/>
              <w:autoSpaceDE/>
              <w:autoSpaceDN/>
              <w:adjustRightInd/>
            </w:pPr>
            <w:r w:rsidRPr="00BC3EF1">
              <w:t>Owner/Lessor Agents</w:t>
            </w:r>
          </w:p>
        </w:tc>
        <w:tc>
          <w:tcPr>
            <w:tcW w:w="1332" w:type="dxa"/>
            <w:tcBorders>
              <w:top w:val="single" w:sz="8" w:space="0" w:color="auto"/>
              <w:left w:val="nil"/>
              <w:bottom w:val="single" w:sz="12" w:space="0" w:color="auto"/>
              <w:right w:val="single" w:sz="8" w:space="0" w:color="auto"/>
            </w:tcBorders>
            <w:shd w:val="clear" w:color="auto" w:fill="auto"/>
            <w:vAlign w:val="center"/>
            <w:hideMark/>
          </w:tcPr>
          <w:p w14:paraId="7C659EDC" w14:textId="77777777" w:rsidR="008873E5" w:rsidRPr="00BC3EF1" w:rsidRDefault="008873E5" w:rsidP="008873E5">
            <w:pPr>
              <w:keepNext/>
              <w:keepLines/>
              <w:widowControl/>
              <w:autoSpaceDE/>
              <w:autoSpaceDN/>
              <w:adjustRightInd/>
              <w:jc w:val="center"/>
            </w:pPr>
            <w:r>
              <w:t>5,913,600</w:t>
            </w:r>
          </w:p>
        </w:tc>
        <w:tc>
          <w:tcPr>
            <w:tcW w:w="1576" w:type="dxa"/>
            <w:tcBorders>
              <w:top w:val="single" w:sz="8" w:space="0" w:color="auto"/>
              <w:left w:val="nil"/>
              <w:bottom w:val="single" w:sz="12" w:space="0" w:color="auto"/>
              <w:right w:val="single" w:sz="8" w:space="0" w:color="auto"/>
            </w:tcBorders>
            <w:shd w:val="clear" w:color="auto" w:fill="auto"/>
            <w:vAlign w:val="center"/>
            <w:hideMark/>
          </w:tcPr>
          <w:p w14:paraId="618C4805" w14:textId="77777777" w:rsidR="008873E5" w:rsidRPr="00BC3EF1" w:rsidRDefault="008873E5" w:rsidP="008873E5">
            <w:pPr>
              <w:keepNext/>
              <w:keepLines/>
              <w:widowControl/>
              <w:autoSpaceDE/>
              <w:autoSpaceDN/>
              <w:adjustRightInd/>
              <w:jc w:val="center"/>
            </w:pPr>
            <w:r>
              <w:t>7,392,000</w:t>
            </w:r>
          </w:p>
        </w:tc>
        <w:tc>
          <w:tcPr>
            <w:tcW w:w="1440" w:type="dxa"/>
            <w:tcBorders>
              <w:top w:val="single" w:sz="8" w:space="0" w:color="auto"/>
              <w:left w:val="nil"/>
              <w:bottom w:val="single" w:sz="12" w:space="0" w:color="auto"/>
              <w:right w:val="single" w:sz="8" w:space="0" w:color="auto"/>
            </w:tcBorders>
            <w:shd w:val="clear" w:color="auto" w:fill="auto"/>
            <w:vAlign w:val="center"/>
            <w:hideMark/>
          </w:tcPr>
          <w:p w14:paraId="5DB3C972" w14:textId="77777777" w:rsidR="008873E5" w:rsidRPr="00BC3EF1" w:rsidRDefault="008873E5" w:rsidP="008873E5">
            <w:pPr>
              <w:keepNext/>
              <w:keepLines/>
              <w:widowControl/>
              <w:autoSpaceDE/>
              <w:autoSpaceDN/>
              <w:adjustRightInd/>
              <w:jc w:val="center"/>
            </w:pPr>
            <w:r>
              <w:t>1</w:t>
            </w:r>
          </w:p>
        </w:tc>
        <w:tc>
          <w:tcPr>
            <w:tcW w:w="1440" w:type="dxa"/>
            <w:tcBorders>
              <w:top w:val="single" w:sz="8" w:space="0" w:color="auto"/>
              <w:left w:val="nil"/>
              <w:bottom w:val="single" w:sz="12" w:space="0" w:color="auto"/>
              <w:right w:val="single" w:sz="8" w:space="0" w:color="auto"/>
            </w:tcBorders>
            <w:shd w:val="clear" w:color="auto" w:fill="auto"/>
            <w:vAlign w:val="center"/>
            <w:hideMark/>
          </w:tcPr>
          <w:p w14:paraId="55440E41" w14:textId="77777777" w:rsidR="008873E5" w:rsidRPr="00BC3EF1" w:rsidRDefault="008873E5" w:rsidP="008873E5">
            <w:pPr>
              <w:keepNext/>
              <w:keepLines/>
              <w:widowControl/>
              <w:autoSpaceDE/>
              <w:autoSpaceDN/>
              <w:adjustRightInd/>
              <w:jc w:val="center"/>
            </w:pPr>
            <w:r>
              <w:t>0.0083</w:t>
            </w:r>
          </w:p>
        </w:tc>
        <w:tc>
          <w:tcPr>
            <w:tcW w:w="1260" w:type="dxa"/>
            <w:tcBorders>
              <w:top w:val="single" w:sz="8" w:space="0" w:color="auto"/>
              <w:left w:val="nil"/>
              <w:bottom w:val="single" w:sz="12" w:space="0" w:color="auto"/>
              <w:right w:val="single" w:sz="8" w:space="0" w:color="auto"/>
            </w:tcBorders>
            <w:shd w:val="clear" w:color="auto" w:fill="auto"/>
            <w:vAlign w:val="center"/>
            <w:hideMark/>
          </w:tcPr>
          <w:p w14:paraId="2EE3A669" w14:textId="77777777" w:rsidR="008873E5" w:rsidRPr="00BC3EF1" w:rsidRDefault="008873E5" w:rsidP="008873E5">
            <w:pPr>
              <w:keepNext/>
              <w:keepLines/>
              <w:widowControl/>
              <w:autoSpaceDE/>
              <w:autoSpaceDN/>
              <w:adjustRightInd/>
              <w:jc w:val="center"/>
            </w:pPr>
            <w:r>
              <w:t xml:space="preserve">61,354 </w:t>
            </w:r>
          </w:p>
        </w:tc>
        <w:tc>
          <w:tcPr>
            <w:tcW w:w="1368" w:type="dxa"/>
            <w:tcBorders>
              <w:top w:val="single" w:sz="8" w:space="0" w:color="auto"/>
              <w:left w:val="nil"/>
              <w:bottom w:val="single" w:sz="12" w:space="0" w:color="auto"/>
              <w:right w:val="single" w:sz="8" w:space="0" w:color="auto"/>
            </w:tcBorders>
            <w:shd w:val="clear" w:color="auto" w:fill="auto"/>
            <w:vAlign w:val="center"/>
            <w:hideMark/>
          </w:tcPr>
          <w:p w14:paraId="6E73D8F7" w14:textId="77777777" w:rsidR="008873E5" w:rsidRPr="00BC3EF1" w:rsidRDefault="008873E5" w:rsidP="008873E5">
            <w:pPr>
              <w:keepNext/>
              <w:keepLines/>
              <w:widowControl/>
              <w:autoSpaceDE/>
              <w:autoSpaceDN/>
              <w:adjustRightInd/>
              <w:jc w:val="center"/>
            </w:pPr>
          </w:p>
        </w:tc>
      </w:tr>
      <w:tr w:rsidR="008873E5" w:rsidRPr="00BC3EF1" w14:paraId="7FD449E9" w14:textId="77777777" w:rsidTr="003B0D7F">
        <w:trPr>
          <w:trHeight w:val="331"/>
        </w:trPr>
        <w:tc>
          <w:tcPr>
            <w:tcW w:w="1787" w:type="dxa"/>
            <w:tcBorders>
              <w:top w:val="single" w:sz="12" w:space="0" w:color="auto"/>
              <w:left w:val="single" w:sz="8" w:space="0" w:color="auto"/>
              <w:bottom w:val="single" w:sz="8" w:space="0" w:color="auto"/>
              <w:right w:val="single" w:sz="8" w:space="0" w:color="auto"/>
            </w:tcBorders>
            <w:shd w:val="clear" w:color="auto" w:fill="auto"/>
            <w:hideMark/>
          </w:tcPr>
          <w:p w14:paraId="50B8CBE1" w14:textId="77777777" w:rsidR="008873E5" w:rsidRPr="00BC3EF1" w:rsidRDefault="008873E5" w:rsidP="008873E5">
            <w:pPr>
              <w:keepNext/>
              <w:keepLines/>
              <w:widowControl/>
              <w:autoSpaceDE/>
              <w:autoSpaceDN/>
              <w:adjustRightInd/>
              <w:rPr>
                <w:b/>
                <w:bCs/>
                <w:i/>
                <w:iCs/>
              </w:rPr>
            </w:pPr>
            <w:r w:rsidRPr="00BC3EF1">
              <w:rPr>
                <w:b/>
                <w:bCs/>
                <w:i/>
                <w:iCs/>
              </w:rPr>
              <w:t>Total</w:t>
            </w:r>
          </w:p>
        </w:tc>
        <w:tc>
          <w:tcPr>
            <w:tcW w:w="1332" w:type="dxa"/>
            <w:tcBorders>
              <w:top w:val="single" w:sz="12" w:space="0" w:color="auto"/>
              <w:left w:val="nil"/>
              <w:bottom w:val="single" w:sz="8" w:space="0" w:color="auto"/>
              <w:right w:val="single" w:sz="8" w:space="0" w:color="auto"/>
            </w:tcBorders>
            <w:shd w:val="clear" w:color="auto" w:fill="auto"/>
            <w:noWrap/>
            <w:vAlign w:val="bottom"/>
            <w:hideMark/>
          </w:tcPr>
          <w:p w14:paraId="5C7261A9" w14:textId="77777777" w:rsidR="008873E5" w:rsidRPr="00105007" w:rsidRDefault="008873E5" w:rsidP="008873E5">
            <w:pPr>
              <w:keepNext/>
              <w:keepLines/>
              <w:widowControl/>
              <w:autoSpaceDE/>
              <w:autoSpaceDN/>
              <w:adjustRightInd/>
              <w:jc w:val="right"/>
              <w:rPr>
                <w:b/>
              </w:rPr>
            </w:pPr>
            <w:r w:rsidRPr="00105007">
              <w:rPr>
                <w:b/>
              </w:rPr>
              <w:t>11,700,480</w:t>
            </w:r>
          </w:p>
        </w:tc>
        <w:tc>
          <w:tcPr>
            <w:tcW w:w="1576" w:type="dxa"/>
            <w:tcBorders>
              <w:top w:val="single" w:sz="12" w:space="0" w:color="auto"/>
              <w:left w:val="nil"/>
              <w:bottom w:val="single" w:sz="8" w:space="0" w:color="auto"/>
              <w:right w:val="single" w:sz="8" w:space="0" w:color="auto"/>
            </w:tcBorders>
            <w:shd w:val="clear" w:color="auto" w:fill="auto"/>
            <w:noWrap/>
            <w:vAlign w:val="bottom"/>
            <w:hideMark/>
          </w:tcPr>
          <w:p w14:paraId="2B1971F4" w14:textId="77777777" w:rsidR="008873E5" w:rsidRPr="00105007" w:rsidRDefault="008873E5" w:rsidP="008873E5">
            <w:pPr>
              <w:keepNext/>
              <w:keepLines/>
              <w:widowControl/>
              <w:autoSpaceDE/>
              <w:autoSpaceDN/>
              <w:adjustRightInd/>
              <w:jc w:val="right"/>
              <w:rPr>
                <w:b/>
              </w:rPr>
            </w:pPr>
            <w:r w:rsidRPr="00105007">
              <w:rPr>
                <w:b/>
              </w:rPr>
              <w:t>39,645,600</w:t>
            </w:r>
          </w:p>
        </w:tc>
        <w:tc>
          <w:tcPr>
            <w:tcW w:w="1440" w:type="dxa"/>
            <w:tcBorders>
              <w:top w:val="single" w:sz="12" w:space="0" w:color="auto"/>
              <w:left w:val="nil"/>
              <w:bottom w:val="single" w:sz="8" w:space="0" w:color="auto"/>
              <w:right w:val="single" w:sz="8" w:space="0" w:color="auto"/>
            </w:tcBorders>
            <w:shd w:val="clear" w:color="auto" w:fill="auto"/>
            <w:noWrap/>
            <w:vAlign w:val="bottom"/>
            <w:hideMark/>
          </w:tcPr>
          <w:p w14:paraId="0A356427" w14:textId="77777777" w:rsidR="008873E5" w:rsidRPr="00105007" w:rsidRDefault="008873E5" w:rsidP="008873E5">
            <w:pPr>
              <w:keepNext/>
              <w:keepLines/>
              <w:widowControl/>
              <w:autoSpaceDE/>
              <w:autoSpaceDN/>
              <w:adjustRightInd/>
              <w:rPr>
                <w:b/>
              </w:rPr>
            </w:pPr>
            <w:r w:rsidRPr="00105007">
              <w:rPr>
                <w:b/>
              </w:rPr>
              <w:t> </w:t>
            </w:r>
          </w:p>
        </w:tc>
        <w:tc>
          <w:tcPr>
            <w:tcW w:w="1440" w:type="dxa"/>
            <w:tcBorders>
              <w:top w:val="single" w:sz="12" w:space="0" w:color="auto"/>
              <w:left w:val="nil"/>
              <w:bottom w:val="single" w:sz="8" w:space="0" w:color="auto"/>
              <w:right w:val="single" w:sz="8" w:space="0" w:color="auto"/>
            </w:tcBorders>
            <w:shd w:val="clear" w:color="auto" w:fill="auto"/>
            <w:noWrap/>
            <w:vAlign w:val="bottom"/>
            <w:hideMark/>
          </w:tcPr>
          <w:p w14:paraId="3D4FDCB9" w14:textId="77777777" w:rsidR="008873E5" w:rsidRPr="00105007" w:rsidRDefault="008873E5" w:rsidP="008873E5">
            <w:pPr>
              <w:keepNext/>
              <w:keepLines/>
              <w:widowControl/>
              <w:autoSpaceDE/>
              <w:autoSpaceDN/>
              <w:adjustRightInd/>
              <w:rPr>
                <w:b/>
              </w:rPr>
            </w:pPr>
            <w:r w:rsidRPr="00105007">
              <w:rPr>
                <w:b/>
              </w:rPr>
              <w:t> </w:t>
            </w:r>
          </w:p>
        </w:tc>
        <w:tc>
          <w:tcPr>
            <w:tcW w:w="1260" w:type="dxa"/>
            <w:tcBorders>
              <w:top w:val="single" w:sz="12" w:space="0" w:color="auto"/>
              <w:left w:val="nil"/>
              <w:bottom w:val="single" w:sz="8" w:space="0" w:color="auto"/>
              <w:right w:val="single" w:sz="8" w:space="0" w:color="auto"/>
            </w:tcBorders>
            <w:shd w:val="clear" w:color="auto" w:fill="auto"/>
            <w:noWrap/>
            <w:vAlign w:val="bottom"/>
            <w:hideMark/>
          </w:tcPr>
          <w:p w14:paraId="3BD373A8" w14:textId="77777777" w:rsidR="008873E5" w:rsidRPr="00105007" w:rsidRDefault="008873E5" w:rsidP="008873E5">
            <w:pPr>
              <w:keepNext/>
              <w:keepLines/>
              <w:widowControl/>
              <w:autoSpaceDE/>
              <w:autoSpaceDN/>
              <w:adjustRightInd/>
              <w:jc w:val="right"/>
              <w:rPr>
                <w:b/>
              </w:rPr>
            </w:pPr>
            <w:r w:rsidRPr="00105007">
              <w:rPr>
                <w:b/>
              </w:rPr>
              <w:t>6,467,176</w:t>
            </w:r>
          </w:p>
        </w:tc>
        <w:tc>
          <w:tcPr>
            <w:tcW w:w="1368" w:type="dxa"/>
            <w:tcBorders>
              <w:top w:val="single" w:sz="12" w:space="0" w:color="auto"/>
              <w:left w:val="nil"/>
              <w:bottom w:val="single" w:sz="8" w:space="0" w:color="auto"/>
              <w:right w:val="single" w:sz="8" w:space="0" w:color="auto"/>
            </w:tcBorders>
            <w:shd w:val="clear" w:color="auto" w:fill="auto"/>
            <w:noWrap/>
            <w:vAlign w:val="bottom"/>
            <w:hideMark/>
          </w:tcPr>
          <w:p w14:paraId="3A08D4B0" w14:textId="77777777" w:rsidR="008873E5" w:rsidRPr="00105007" w:rsidRDefault="008873E5" w:rsidP="008873E5">
            <w:pPr>
              <w:keepNext/>
              <w:keepLines/>
              <w:widowControl/>
              <w:autoSpaceDE/>
              <w:autoSpaceDN/>
              <w:adjustRightInd/>
              <w:jc w:val="right"/>
              <w:rPr>
                <w:b/>
              </w:rPr>
            </w:pPr>
            <w:r w:rsidRPr="00105007">
              <w:rPr>
                <w:b/>
              </w:rPr>
              <w:t>45,146,814</w:t>
            </w:r>
          </w:p>
        </w:tc>
      </w:tr>
    </w:tbl>
    <w:p w14:paraId="281CFB69" w14:textId="39BAA59C" w:rsidR="008873E5" w:rsidRPr="003B0D7F" w:rsidRDefault="003B0D7F" w:rsidP="00F30BE2">
      <w:pPr>
        <w:keepNext/>
        <w:keepLines/>
        <w:widowControl/>
        <w:rPr>
          <w:sz w:val="20"/>
          <w:szCs w:val="20"/>
          <w:u w:val="single"/>
        </w:rPr>
      </w:pPr>
      <w:r w:rsidRPr="003B0D7F">
        <w:rPr>
          <w:sz w:val="20"/>
          <w:szCs w:val="20"/>
        </w:rPr>
        <w:t>Note: Record k</w:t>
      </w:r>
      <w:r w:rsidR="008873E5" w:rsidRPr="003B0D7F">
        <w:rPr>
          <w:sz w:val="20"/>
          <w:szCs w:val="20"/>
        </w:rPr>
        <w:t>eeping is only included in the total in the ‘Total</w:t>
      </w:r>
      <w:r w:rsidRPr="003B0D7F">
        <w:rPr>
          <w:sz w:val="20"/>
          <w:szCs w:val="20"/>
        </w:rPr>
        <w:t xml:space="preserve"> Burden’ column to avoid double-</w:t>
      </w:r>
      <w:r w:rsidR="008873E5" w:rsidRPr="003B0D7F">
        <w:rPr>
          <w:sz w:val="20"/>
          <w:szCs w:val="20"/>
        </w:rPr>
        <w:t>counting. Record keeping is performed as part of the disclosure response and is only performed when a housing unit is officially leased or sold.  Records on offers not finalized are not kept. The Start-up values for ‘N</w:t>
      </w:r>
      <w:r>
        <w:rPr>
          <w:sz w:val="20"/>
          <w:szCs w:val="20"/>
        </w:rPr>
        <w:t>umber of Small Businesses’ and ‘</w:t>
      </w:r>
      <w:r w:rsidR="008873E5" w:rsidRPr="003B0D7F">
        <w:rPr>
          <w:sz w:val="20"/>
          <w:szCs w:val="20"/>
        </w:rPr>
        <w:t>Total Number of Respondents’ are not included in the Total because New Real Estate and Lessor Agents are a subset of the various agent categories and including the values under Start-up and Disclosure sections would result in double counting. The same Sellers are listed under Start-up and Disclosure, Sales but should only be counted once in the ‘Total number of Respondents’ column since they are the same people.</w:t>
      </w:r>
      <w:r w:rsidRPr="003B0D7F">
        <w:rPr>
          <w:sz w:val="20"/>
          <w:szCs w:val="20"/>
        </w:rPr>
        <w:t xml:space="preserve"> Similarly, Seller Agents, Owners/Lessors and Owner/Lessor Agents are counted only once in Total Number of Respondents to avoid double-counting.</w:t>
      </w:r>
    </w:p>
    <w:p w14:paraId="7AE5A955" w14:textId="77777777" w:rsidR="008873E5" w:rsidRDefault="008873E5" w:rsidP="008873E5"/>
    <w:p w14:paraId="579E18F0" w14:textId="77777777" w:rsidR="008873E5" w:rsidRDefault="008873E5" w:rsidP="008873E5">
      <w:pPr>
        <w:ind w:firstLine="720"/>
      </w:pPr>
      <w:r>
        <w:t xml:space="preserve">Due to the volatility in the housing sale and rental market, EPA considered the potential impact on estimated paperwork burden and cost if the sales or rentals were 5 percent greater than or five percent less than projected in the Supporting Statement. The total burden and cost could not simply be increased or decreased by five percent because not all burden and cost estimates are impacted by either sales or rentals. For example the number of new entrants for Real Estate Agents is based on growth in the NACIS code, not on the number of sales or leases. Also while sale and rental trends of housing are </w:t>
      </w:r>
      <w:r>
        <w:lastRenderedPageBreak/>
        <w:t>related there is not always a one to one relationship; therefore the increases and decreases were calculated separately instead of together.</w:t>
      </w:r>
    </w:p>
    <w:p w14:paraId="672FA127" w14:textId="77777777" w:rsidR="008873E5" w:rsidRDefault="008873E5" w:rsidP="008873E5">
      <w:pPr>
        <w:ind w:firstLine="720"/>
      </w:pPr>
    </w:p>
    <w:p w14:paraId="29463993" w14:textId="77777777" w:rsidR="008873E5" w:rsidRDefault="008873E5" w:rsidP="008873E5">
      <w:pPr>
        <w:ind w:firstLine="720"/>
      </w:pPr>
      <w:r>
        <w:t>A five percent change in housing sales results in the target housing changing by 140,000 units, creating a range from 2.6 million housing units to 2.88 million housing units. The Supporting Statement assumed target housing sales were 2.74 million units. Total Burden in the Supporting Statement was an estimated 6,467,176 hours at a cost of $125,683,576. The five percent change would result in a change of 230,000 hours and $4.3 million dollars.  The total burden would range from 6,237,176 to 6,697,176 hours and the cost from $121,383,576 to $129,983,576. These ranges were calculated assuming no change in the rental estimate presented in the Supporting Statement.</w:t>
      </w:r>
    </w:p>
    <w:p w14:paraId="061B7F2B" w14:textId="77777777" w:rsidR="008873E5" w:rsidRDefault="008873E5" w:rsidP="008873E5">
      <w:pPr>
        <w:ind w:firstLine="720"/>
      </w:pPr>
    </w:p>
    <w:p w14:paraId="67EA4207" w14:textId="77777777" w:rsidR="008873E5" w:rsidRDefault="008873E5" w:rsidP="008873E5">
      <w:pPr>
        <w:ind w:firstLine="720"/>
      </w:pPr>
      <w:r>
        <w:t>A five percent change in target housing rentals results in a change of 400,000 units, creating a range from 8.0 million units to 8.8 million units. The Supporting Statement assumed new housing rentals were 8.4 million units. Total Burden in the Supporting Statement was an estimated 6,467,176 hours at a cost of $125,683,576. The 5 percent change would result in a change of 170,000 hours and $3.4 million dollars.  The total burden would range from 6,297,176 to 6,637,176 hours and the cost from $122,283,576 to $129,083,576. These ranges were calculated assuming no change in the sales estimate presented in the Supporting Statement.</w:t>
      </w:r>
    </w:p>
    <w:p w14:paraId="54B8AFD6" w14:textId="77777777" w:rsidR="00EB456A" w:rsidRDefault="00EB456A" w:rsidP="008873E5">
      <w:pPr>
        <w:ind w:firstLine="720"/>
        <w:rPr>
          <w:u w:val="single"/>
        </w:rPr>
      </w:pPr>
    </w:p>
    <w:p w14:paraId="47611C5C" w14:textId="77777777" w:rsidR="008873E5" w:rsidRPr="00C915CD" w:rsidRDefault="008873E5" w:rsidP="008873E5">
      <w:pPr>
        <w:ind w:firstLine="720"/>
      </w:pPr>
      <w:r w:rsidRPr="00C915CD">
        <w:rPr>
          <w:u w:val="single"/>
        </w:rPr>
        <w:t>Burden and Cost by Respondent Class</w:t>
      </w:r>
    </w:p>
    <w:p w14:paraId="7389CBA9" w14:textId="77777777" w:rsidR="008873E5" w:rsidRDefault="008873E5" w:rsidP="008873E5"/>
    <w:p w14:paraId="4388921A" w14:textId="1648EB86" w:rsidR="00F30BE2" w:rsidRDefault="00F30BE2" w:rsidP="00F30BE2">
      <w:pPr>
        <w:ind w:firstLine="720"/>
      </w:pPr>
      <w:r w:rsidRPr="00F30BE2">
        <w:t>Table 6.17 presents the burden and costs by respondent class:  real estate sales and rental agents; property owners and lessors; and offerors/buyers and lessees/tenants.  The filing-related materials costs are assumed to fall on agents, with the remainder of materials costs falling on sellers and owners/lessors.</w:t>
      </w:r>
    </w:p>
    <w:p w14:paraId="4A40A2CF" w14:textId="77777777" w:rsidR="00181803" w:rsidRDefault="00181803" w:rsidP="00F30BE2">
      <w:pPr>
        <w:ind w:firstLine="720"/>
      </w:pPr>
    </w:p>
    <w:p w14:paraId="1BBA55EB" w14:textId="4ABF6775" w:rsidR="008873E5" w:rsidRDefault="00181803" w:rsidP="008873E5">
      <w:pPr>
        <w:keepNext/>
        <w:keepLines/>
        <w:widowControl/>
        <w:jc w:val="center"/>
        <w:outlineLvl w:val="0"/>
        <w:rPr>
          <w:b/>
        </w:rPr>
      </w:pPr>
      <w:r>
        <w:rPr>
          <w:b/>
        </w:rPr>
        <w:lastRenderedPageBreak/>
        <w:t>T</w:t>
      </w:r>
      <w:r w:rsidR="008873E5" w:rsidRPr="001D77FA">
        <w:rPr>
          <w:b/>
        </w:rPr>
        <w:t>able 6.1</w:t>
      </w:r>
      <w:r w:rsidR="008873E5">
        <w:rPr>
          <w:b/>
        </w:rPr>
        <w:t>7</w:t>
      </w:r>
      <w:r w:rsidR="008873E5" w:rsidRPr="001D77FA">
        <w:rPr>
          <w:b/>
        </w:rPr>
        <w:t>: Burden by Respondent and Class</w:t>
      </w:r>
    </w:p>
    <w:tbl>
      <w:tblPr>
        <w:tblW w:w="10005" w:type="dxa"/>
        <w:tblInd w:w="93" w:type="dxa"/>
        <w:tblLook w:val="04A0" w:firstRow="1" w:lastRow="0" w:firstColumn="1" w:lastColumn="0" w:noHBand="0" w:noVBand="1"/>
      </w:tblPr>
      <w:tblGrid>
        <w:gridCol w:w="3556"/>
        <w:gridCol w:w="1948"/>
        <w:gridCol w:w="1859"/>
        <w:gridCol w:w="2642"/>
      </w:tblGrid>
      <w:tr w:rsidR="008873E5" w:rsidRPr="00EE7B36" w14:paraId="0D881329" w14:textId="77777777" w:rsidTr="008873E5">
        <w:trPr>
          <w:trHeight w:val="426"/>
        </w:trPr>
        <w:tc>
          <w:tcPr>
            <w:tcW w:w="3556" w:type="dxa"/>
            <w:tcBorders>
              <w:top w:val="single" w:sz="8" w:space="0" w:color="auto"/>
              <w:left w:val="single" w:sz="8" w:space="0" w:color="auto"/>
              <w:bottom w:val="double" w:sz="6" w:space="0" w:color="auto"/>
              <w:right w:val="single" w:sz="8" w:space="0" w:color="auto"/>
            </w:tcBorders>
            <w:shd w:val="clear" w:color="auto" w:fill="auto"/>
            <w:hideMark/>
          </w:tcPr>
          <w:p w14:paraId="5E1C1EED" w14:textId="77777777" w:rsidR="008873E5" w:rsidRPr="00EE7B36" w:rsidRDefault="008873E5" w:rsidP="008873E5">
            <w:pPr>
              <w:keepNext/>
              <w:keepLines/>
              <w:widowControl/>
              <w:autoSpaceDE/>
              <w:autoSpaceDN/>
              <w:adjustRightInd/>
              <w:jc w:val="center"/>
              <w:rPr>
                <w:b/>
                <w:bCs/>
              </w:rPr>
            </w:pPr>
            <w:r w:rsidRPr="00EE7B36">
              <w:rPr>
                <w:b/>
                <w:bCs/>
              </w:rPr>
              <w:t>Respondent Class Activity</w:t>
            </w:r>
          </w:p>
        </w:tc>
        <w:tc>
          <w:tcPr>
            <w:tcW w:w="1948" w:type="dxa"/>
            <w:tcBorders>
              <w:top w:val="single" w:sz="8" w:space="0" w:color="auto"/>
              <w:left w:val="nil"/>
              <w:bottom w:val="double" w:sz="6" w:space="0" w:color="auto"/>
              <w:right w:val="single" w:sz="8" w:space="0" w:color="auto"/>
            </w:tcBorders>
            <w:shd w:val="clear" w:color="auto" w:fill="auto"/>
            <w:hideMark/>
          </w:tcPr>
          <w:p w14:paraId="77DB5D1C" w14:textId="77777777" w:rsidR="008873E5" w:rsidRPr="00EE7B36" w:rsidRDefault="008873E5" w:rsidP="008873E5">
            <w:pPr>
              <w:keepNext/>
              <w:keepLines/>
              <w:widowControl/>
              <w:autoSpaceDE/>
              <w:autoSpaceDN/>
              <w:adjustRightInd/>
              <w:jc w:val="center"/>
              <w:rPr>
                <w:b/>
                <w:bCs/>
              </w:rPr>
            </w:pPr>
            <w:r w:rsidRPr="00EE7B36">
              <w:rPr>
                <w:b/>
                <w:bCs/>
              </w:rPr>
              <w:t>Burden Hours</w:t>
            </w:r>
          </w:p>
        </w:tc>
        <w:tc>
          <w:tcPr>
            <w:tcW w:w="1859" w:type="dxa"/>
            <w:tcBorders>
              <w:top w:val="single" w:sz="8" w:space="0" w:color="auto"/>
              <w:left w:val="nil"/>
              <w:bottom w:val="double" w:sz="6" w:space="0" w:color="auto"/>
              <w:right w:val="single" w:sz="8" w:space="0" w:color="auto"/>
            </w:tcBorders>
            <w:shd w:val="clear" w:color="auto" w:fill="auto"/>
            <w:hideMark/>
          </w:tcPr>
          <w:p w14:paraId="358FF468" w14:textId="77777777" w:rsidR="008873E5" w:rsidRPr="00EE7B36" w:rsidRDefault="008873E5" w:rsidP="008873E5">
            <w:pPr>
              <w:keepNext/>
              <w:keepLines/>
              <w:widowControl/>
              <w:autoSpaceDE/>
              <w:autoSpaceDN/>
              <w:adjustRightInd/>
              <w:jc w:val="center"/>
              <w:rPr>
                <w:b/>
                <w:bCs/>
              </w:rPr>
            </w:pPr>
            <w:r w:rsidRPr="00EE7B36">
              <w:rPr>
                <w:b/>
                <w:bCs/>
              </w:rPr>
              <w:t>Hourly Cost</w:t>
            </w:r>
          </w:p>
        </w:tc>
        <w:tc>
          <w:tcPr>
            <w:tcW w:w="2642" w:type="dxa"/>
            <w:tcBorders>
              <w:top w:val="single" w:sz="8" w:space="0" w:color="auto"/>
              <w:left w:val="nil"/>
              <w:bottom w:val="double" w:sz="6" w:space="0" w:color="auto"/>
              <w:right w:val="single" w:sz="8" w:space="0" w:color="auto"/>
            </w:tcBorders>
            <w:shd w:val="clear" w:color="auto" w:fill="auto"/>
            <w:hideMark/>
          </w:tcPr>
          <w:p w14:paraId="6EA00FB9" w14:textId="77777777" w:rsidR="008873E5" w:rsidRPr="00EE7B36" w:rsidRDefault="008873E5" w:rsidP="008873E5">
            <w:pPr>
              <w:keepNext/>
              <w:keepLines/>
              <w:widowControl/>
              <w:autoSpaceDE/>
              <w:autoSpaceDN/>
              <w:adjustRightInd/>
              <w:jc w:val="center"/>
              <w:rPr>
                <w:b/>
                <w:bCs/>
              </w:rPr>
            </w:pPr>
            <w:r w:rsidRPr="00EE7B36">
              <w:rPr>
                <w:b/>
                <w:bCs/>
              </w:rPr>
              <w:t>Annual Cost</w:t>
            </w:r>
          </w:p>
        </w:tc>
      </w:tr>
      <w:tr w:rsidR="008873E5" w:rsidRPr="00EE7B36" w14:paraId="7C0BE078" w14:textId="77777777" w:rsidTr="008873E5">
        <w:trPr>
          <w:trHeight w:val="436"/>
        </w:trPr>
        <w:tc>
          <w:tcPr>
            <w:tcW w:w="3556" w:type="dxa"/>
            <w:tcBorders>
              <w:top w:val="nil"/>
              <w:left w:val="single" w:sz="8" w:space="0" w:color="auto"/>
              <w:bottom w:val="single" w:sz="8" w:space="0" w:color="auto"/>
              <w:right w:val="single" w:sz="8" w:space="0" w:color="auto"/>
            </w:tcBorders>
            <w:shd w:val="clear" w:color="auto" w:fill="auto"/>
            <w:hideMark/>
          </w:tcPr>
          <w:p w14:paraId="3853D58D" w14:textId="77777777" w:rsidR="008873E5" w:rsidRPr="00EE7B36" w:rsidRDefault="008873E5" w:rsidP="008873E5">
            <w:pPr>
              <w:keepNext/>
              <w:keepLines/>
              <w:widowControl/>
              <w:autoSpaceDE/>
              <w:autoSpaceDN/>
              <w:adjustRightInd/>
            </w:pPr>
            <w:r w:rsidRPr="00EE7B36">
              <w:t>Start-up burden for NAICS 5312</w:t>
            </w:r>
          </w:p>
        </w:tc>
        <w:tc>
          <w:tcPr>
            <w:tcW w:w="1948" w:type="dxa"/>
            <w:tcBorders>
              <w:top w:val="nil"/>
              <w:left w:val="nil"/>
              <w:bottom w:val="single" w:sz="8" w:space="0" w:color="auto"/>
              <w:right w:val="single" w:sz="8" w:space="0" w:color="auto"/>
            </w:tcBorders>
            <w:shd w:val="clear" w:color="auto" w:fill="auto"/>
            <w:hideMark/>
          </w:tcPr>
          <w:p w14:paraId="03344AE8" w14:textId="77777777" w:rsidR="008873E5" w:rsidRPr="00EE7B36" w:rsidRDefault="008873E5" w:rsidP="008873E5">
            <w:pPr>
              <w:keepNext/>
              <w:keepLines/>
              <w:widowControl/>
              <w:autoSpaceDE/>
              <w:autoSpaceDN/>
              <w:adjustRightInd/>
              <w:jc w:val="right"/>
            </w:pPr>
            <w:r>
              <w:t>10,953</w:t>
            </w:r>
          </w:p>
        </w:tc>
        <w:tc>
          <w:tcPr>
            <w:tcW w:w="1859" w:type="dxa"/>
            <w:tcBorders>
              <w:top w:val="nil"/>
              <w:left w:val="nil"/>
              <w:bottom w:val="single" w:sz="8" w:space="0" w:color="auto"/>
              <w:right w:val="single" w:sz="8" w:space="0" w:color="auto"/>
            </w:tcBorders>
            <w:shd w:val="clear" w:color="auto" w:fill="auto"/>
            <w:hideMark/>
          </w:tcPr>
          <w:p w14:paraId="082A611B" w14:textId="77777777" w:rsidR="008873E5" w:rsidRPr="00EE7B36" w:rsidRDefault="008873E5" w:rsidP="008873E5">
            <w:pPr>
              <w:keepNext/>
              <w:keepLines/>
              <w:widowControl/>
              <w:autoSpaceDE/>
              <w:autoSpaceDN/>
              <w:adjustRightInd/>
              <w:jc w:val="right"/>
            </w:pPr>
            <w:r>
              <w:t xml:space="preserve"> $ 32.66 </w:t>
            </w:r>
          </w:p>
        </w:tc>
        <w:tc>
          <w:tcPr>
            <w:tcW w:w="2642" w:type="dxa"/>
            <w:tcBorders>
              <w:top w:val="nil"/>
              <w:left w:val="nil"/>
              <w:bottom w:val="single" w:sz="8" w:space="0" w:color="auto"/>
              <w:right w:val="single" w:sz="8" w:space="0" w:color="auto"/>
            </w:tcBorders>
            <w:shd w:val="clear" w:color="auto" w:fill="auto"/>
            <w:hideMark/>
          </w:tcPr>
          <w:p w14:paraId="5CDBEC7A" w14:textId="77777777" w:rsidR="008873E5" w:rsidRPr="00EE7B36" w:rsidRDefault="008873E5" w:rsidP="008873E5">
            <w:pPr>
              <w:keepNext/>
              <w:keepLines/>
              <w:widowControl/>
              <w:autoSpaceDE/>
              <w:autoSpaceDN/>
              <w:adjustRightInd/>
              <w:jc w:val="right"/>
            </w:pPr>
            <w:r>
              <w:t xml:space="preserve"> $ 357,725 </w:t>
            </w:r>
          </w:p>
        </w:tc>
      </w:tr>
      <w:tr w:rsidR="008873E5" w:rsidRPr="00EE7B36" w14:paraId="3EC87807" w14:textId="77777777" w:rsidTr="008873E5">
        <w:trPr>
          <w:trHeight w:val="426"/>
        </w:trPr>
        <w:tc>
          <w:tcPr>
            <w:tcW w:w="3556" w:type="dxa"/>
            <w:tcBorders>
              <w:top w:val="nil"/>
              <w:left w:val="single" w:sz="8" w:space="0" w:color="auto"/>
              <w:bottom w:val="single" w:sz="8" w:space="0" w:color="auto"/>
              <w:right w:val="single" w:sz="8" w:space="0" w:color="auto"/>
            </w:tcBorders>
            <w:shd w:val="clear" w:color="auto" w:fill="auto"/>
            <w:hideMark/>
          </w:tcPr>
          <w:p w14:paraId="6EAF5C8B" w14:textId="77777777" w:rsidR="008873E5" w:rsidRPr="00EE7B36" w:rsidRDefault="008873E5" w:rsidP="008873E5">
            <w:pPr>
              <w:keepNext/>
              <w:keepLines/>
              <w:widowControl/>
              <w:autoSpaceDE/>
              <w:autoSpaceDN/>
              <w:adjustRightInd/>
            </w:pPr>
            <w:r w:rsidRPr="00EE7B36">
              <w:t>Start-up burden for NAICS 5311</w:t>
            </w:r>
          </w:p>
        </w:tc>
        <w:tc>
          <w:tcPr>
            <w:tcW w:w="1948" w:type="dxa"/>
            <w:tcBorders>
              <w:top w:val="nil"/>
              <w:left w:val="nil"/>
              <w:bottom w:val="single" w:sz="8" w:space="0" w:color="auto"/>
              <w:right w:val="single" w:sz="8" w:space="0" w:color="auto"/>
            </w:tcBorders>
            <w:shd w:val="clear" w:color="auto" w:fill="auto"/>
            <w:hideMark/>
          </w:tcPr>
          <w:p w14:paraId="587E3190" w14:textId="77777777" w:rsidR="008873E5" w:rsidRPr="00EE7B36" w:rsidRDefault="008873E5" w:rsidP="008873E5">
            <w:pPr>
              <w:keepNext/>
              <w:keepLines/>
              <w:widowControl/>
              <w:autoSpaceDE/>
              <w:autoSpaceDN/>
              <w:adjustRightInd/>
              <w:jc w:val="right"/>
            </w:pPr>
            <w:r>
              <w:t>10,261</w:t>
            </w:r>
          </w:p>
        </w:tc>
        <w:tc>
          <w:tcPr>
            <w:tcW w:w="1859" w:type="dxa"/>
            <w:tcBorders>
              <w:top w:val="nil"/>
              <w:left w:val="nil"/>
              <w:bottom w:val="single" w:sz="8" w:space="0" w:color="auto"/>
              <w:right w:val="single" w:sz="8" w:space="0" w:color="auto"/>
            </w:tcBorders>
            <w:shd w:val="clear" w:color="auto" w:fill="auto"/>
            <w:hideMark/>
          </w:tcPr>
          <w:p w14:paraId="7C403EE5" w14:textId="77777777" w:rsidR="008873E5" w:rsidRPr="00EE7B36" w:rsidRDefault="008873E5" w:rsidP="008873E5">
            <w:pPr>
              <w:keepNext/>
              <w:keepLines/>
              <w:widowControl/>
              <w:autoSpaceDE/>
              <w:autoSpaceDN/>
              <w:adjustRightInd/>
              <w:jc w:val="right"/>
            </w:pPr>
            <w:r>
              <w:t xml:space="preserve"> $ 27.10 </w:t>
            </w:r>
          </w:p>
        </w:tc>
        <w:tc>
          <w:tcPr>
            <w:tcW w:w="2642" w:type="dxa"/>
            <w:tcBorders>
              <w:top w:val="nil"/>
              <w:left w:val="nil"/>
              <w:bottom w:val="single" w:sz="8" w:space="0" w:color="auto"/>
              <w:right w:val="single" w:sz="8" w:space="0" w:color="auto"/>
            </w:tcBorders>
            <w:shd w:val="clear" w:color="auto" w:fill="auto"/>
            <w:hideMark/>
          </w:tcPr>
          <w:p w14:paraId="47B9D260" w14:textId="77777777" w:rsidR="008873E5" w:rsidRPr="00EE7B36" w:rsidRDefault="008873E5" w:rsidP="008873E5">
            <w:pPr>
              <w:keepNext/>
              <w:keepLines/>
              <w:widowControl/>
              <w:autoSpaceDE/>
              <w:autoSpaceDN/>
              <w:adjustRightInd/>
              <w:jc w:val="right"/>
            </w:pPr>
            <w:r>
              <w:t xml:space="preserve"> $ 278,073 </w:t>
            </w:r>
          </w:p>
        </w:tc>
      </w:tr>
      <w:tr w:rsidR="008873E5" w:rsidRPr="00EE7B36" w14:paraId="5905D6C2"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2BB18580" w14:textId="77777777" w:rsidR="008873E5" w:rsidRPr="00EE7B36" w:rsidRDefault="008873E5" w:rsidP="008873E5">
            <w:pPr>
              <w:keepNext/>
              <w:keepLines/>
              <w:widowControl/>
              <w:autoSpaceDE/>
              <w:autoSpaceDN/>
              <w:adjustRightInd/>
            </w:pPr>
            <w:r w:rsidRPr="00EE7B36">
              <w:t>Sales disclosure event burden for sellers agents</w:t>
            </w:r>
          </w:p>
        </w:tc>
        <w:tc>
          <w:tcPr>
            <w:tcW w:w="1948" w:type="dxa"/>
            <w:tcBorders>
              <w:top w:val="nil"/>
              <w:left w:val="nil"/>
              <w:bottom w:val="single" w:sz="8" w:space="0" w:color="auto"/>
              <w:right w:val="single" w:sz="8" w:space="0" w:color="auto"/>
            </w:tcBorders>
            <w:shd w:val="clear" w:color="auto" w:fill="auto"/>
            <w:hideMark/>
          </w:tcPr>
          <w:p w14:paraId="545B5AFD" w14:textId="77777777" w:rsidR="008873E5" w:rsidRPr="00EE7B36" w:rsidRDefault="008873E5" w:rsidP="008873E5">
            <w:pPr>
              <w:keepNext/>
              <w:keepLines/>
              <w:widowControl/>
              <w:autoSpaceDE/>
              <w:autoSpaceDN/>
              <w:adjustRightInd/>
              <w:jc w:val="right"/>
            </w:pPr>
            <w:r>
              <w:t>200,933</w:t>
            </w:r>
          </w:p>
        </w:tc>
        <w:tc>
          <w:tcPr>
            <w:tcW w:w="1859" w:type="dxa"/>
            <w:tcBorders>
              <w:top w:val="nil"/>
              <w:left w:val="nil"/>
              <w:bottom w:val="single" w:sz="8" w:space="0" w:color="auto"/>
              <w:right w:val="single" w:sz="8" w:space="0" w:color="auto"/>
            </w:tcBorders>
            <w:shd w:val="clear" w:color="auto" w:fill="auto"/>
            <w:hideMark/>
          </w:tcPr>
          <w:p w14:paraId="4FBE6D6E" w14:textId="77777777" w:rsidR="008873E5" w:rsidRPr="00EE7B36" w:rsidRDefault="008873E5" w:rsidP="008873E5">
            <w:pPr>
              <w:keepNext/>
              <w:keepLines/>
              <w:widowControl/>
              <w:autoSpaceDE/>
              <w:autoSpaceDN/>
              <w:adjustRightInd/>
              <w:jc w:val="right"/>
            </w:pPr>
            <w:r>
              <w:t xml:space="preserve"> $ 32.66 </w:t>
            </w:r>
          </w:p>
        </w:tc>
        <w:tc>
          <w:tcPr>
            <w:tcW w:w="2642" w:type="dxa"/>
            <w:tcBorders>
              <w:top w:val="nil"/>
              <w:left w:val="nil"/>
              <w:bottom w:val="single" w:sz="8" w:space="0" w:color="auto"/>
              <w:right w:val="single" w:sz="8" w:space="0" w:color="auto"/>
            </w:tcBorders>
            <w:shd w:val="clear" w:color="auto" w:fill="auto"/>
            <w:hideMark/>
          </w:tcPr>
          <w:p w14:paraId="577906C7" w14:textId="77777777" w:rsidR="008873E5" w:rsidRPr="00EE7B36" w:rsidRDefault="008873E5" w:rsidP="008873E5">
            <w:pPr>
              <w:keepNext/>
              <w:keepLines/>
              <w:widowControl/>
              <w:autoSpaceDE/>
              <w:autoSpaceDN/>
              <w:adjustRightInd/>
              <w:jc w:val="right"/>
            </w:pPr>
            <w:r>
              <w:t xml:space="preserve"> $ 6,562,483 </w:t>
            </w:r>
          </w:p>
        </w:tc>
      </w:tr>
      <w:tr w:rsidR="008873E5" w:rsidRPr="00EE7B36" w14:paraId="3F1A1BD7"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500CC1D8" w14:textId="77777777" w:rsidR="008873E5" w:rsidRPr="00EE7B36" w:rsidRDefault="008873E5" w:rsidP="008873E5">
            <w:pPr>
              <w:keepNext/>
              <w:keepLines/>
              <w:widowControl/>
              <w:autoSpaceDE/>
              <w:autoSpaceDN/>
              <w:adjustRightInd/>
            </w:pPr>
            <w:r w:rsidRPr="00EE7B36">
              <w:t>Sales disclosure event burden for offerors’ agents</w:t>
            </w:r>
          </w:p>
        </w:tc>
        <w:tc>
          <w:tcPr>
            <w:tcW w:w="1948" w:type="dxa"/>
            <w:tcBorders>
              <w:top w:val="nil"/>
              <w:left w:val="nil"/>
              <w:bottom w:val="single" w:sz="8" w:space="0" w:color="auto"/>
              <w:right w:val="single" w:sz="8" w:space="0" w:color="auto"/>
            </w:tcBorders>
            <w:shd w:val="clear" w:color="auto" w:fill="auto"/>
            <w:hideMark/>
          </w:tcPr>
          <w:p w14:paraId="14754E7E" w14:textId="77777777" w:rsidR="008873E5" w:rsidRPr="00EE7B36" w:rsidRDefault="008873E5" w:rsidP="008873E5">
            <w:pPr>
              <w:keepNext/>
              <w:keepLines/>
              <w:widowControl/>
              <w:autoSpaceDE/>
              <w:autoSpaceDN/>
              <w:adjustRightInd/>
              <w:jc w:val="right"/>
            </w:pPr>
            <w:r>
              <w:t>401,867</w:t>
            </w:r>
          </w:p>
        </w:tc>
        <w:tc>
          <w:tcPr>
            <w:tcW w:w="1859" w:type="dxa"/>
            <w:tcBorders>
              <w:top w:val="nil"/>
              <w:left w:val="nil"/>
              <w:bottom w:val="single" w:sz="8" w:space="0" w:color="auto"/>
              <w:right w:val="single" w:sz="8" w:space="0" w:color="auto"/>
            </w:tcBorders>
            <w:shd w:val="clear" w:color="auto" w:fill="auto"/>
            <w:hideMark/>
          </w:tcPr>
          <w:p w14:paraId="7350F523" w14:textId="77777777" w:rsidR="008873E5" w:rsidRPr="00EE7B36" w:rsidRDefault="008873E5" w:rsidP="008873E5">
            <w:pPr>
              <w:keepNext/>
              <w:keepLines/>
              <w:widowControl/>
              <w:autoSpaceDE/>
              <w:autoSpaceDN/>
              <w:adjustRightInd/>
              <w:jc w:val="right"/>
            </w:pPr>
            <w:r>
              <w:t xml:space="preserve"> $ 32.66 </w:t>
            </w:r>
          </w:p>
        </w:tc>
        <w:tc>
          <w:tcPr>
            <w:tcW w:w="2642" w:type="dxa"/>
            <w:tcBorders>
              <w:top w:val="nil"/>
              <w:left w:val="nil"/>
              <w:bottom w:val="single" w:sz="8" w:space="0" w:color="auto"/>
              <w:right w:val="single" w:sz="8" w:space="0" w:color="auto"/>
            </w:tcBorders>
            <w:shd w:val="clear" w:color="auto" w:fill="auto"/>
            <w:hideMark/>
          </w:tcPr>
          <w:p w14:paraId="03D936DB" w14:textId="77777777" w:rsidR="008873E5" w:rsidRPr="00EE7B36" w:rsidRDefault="008873E5" w:rsidP="008873E5">
            <w:pPr>
              <w:keepNext/>
              <w:keepLines/>
              <w:widowControl/>
              <w:autoSpaceDE/>
              <w:autoSpaceDN/>
              <w:adjustRightInd/>
              <w:jc w:val="right"/>
            </w:pPr>
            <w:r>
              <w:t xml:space="preserve"> $ 13,124,965 </w:t>
            </w:r>
          </w:p>
        </w:tc>
      </w:tr>
      <w:tr w:rsidR="008873E5" w:rsidRPr="00EE7B36" w14:paraId="6D0DE951"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67AAEE5B" w14:textId="77777777" w:rsidR="008873E5" w:rsidRPr="00EE7B36" w:rsidRDefault="008873E5" w:rsidP="008873E5">
            <w:pPr>
              <w:keepNext/>
              <w:keepLines/>
              <w:widowControl/>
              <w:autoSpaceDE/>
              <w:autoSpaceDN/>
              <w:adjustRightInd/>
            </w:pPr>
            <w:r w:rsidRPr="00EE7B36">
              <w:t>Rental disclosure event burden for agents</w:t>
            </w:r>
          </w:p>
        </w:tc>
        <w:tc>
          <w:tcPr>
            <w:tcW w:w="1948" w:type="dxa"/>
            <w:tcBorders>
              <w:top w:val="nil"/>
              <w:left w:val="nil"/>
              <w:bottom w:val="single" w:sz="8" w:space="0" w:color="auto"/>
              <w:right w:val="single" w:sz="8" w:space="0" w:color="auto"/>
            </w:tcBorders>
            <w:shd w:val="clear" w:color="auto" w:fill="auto"/>
            <w:hideMark/>
          </w:tcPr>
          <w:p w14:paraId="2386FE70" w14:textId="77777777" w:rsidR="008873E5" w:rsidRPr="00EE7B36" w:rsidRDefault="008873E5" w:rsidP="008873E5">
            <w:pPr>
              <w:keepNext/>
              <w:keepLines/>
              <w:widowControl/>
              <w:autoSpaceDE/>
              <w:autoSpaceDN/>
              <w:adjustRightInd/>
              <w:jc w:val="right"/>
            </w:pPr>
            <w:r>
              <w:t>616,000</w:t>
            </w:r>
          </w:p>
        </w:tc>
        <w:tc>
          <w:tcPr>
            <w:tcW w:w="1859" w:type="dxa"/>
            <w:tcBorders>
              <w:top w:val="nil"/>
              <w:left w:val="nil"/>
              <w:bottom w:val="single" w:sz="8" w:space="0" w:color="auto"/>
              <w:right w:val="single" w:sz="8" w:space="0" w:color="auto"/>
            </w:tcBorders>
            <w:shd w:val="clear" w:color="auto" w:fill="auto"/>
            <w:hideMark/>
          </w:tcPr>
          <w:p w14:paraId="0CDBDF50" w14:textId="77777777" w:rsidR="008873E5" w:rsidRPr="00EE7B36" w:rsidRDefault="008873E5" w:rsidP="008873E5">
            <w:pPr>
              <w:keepNext/>
              <w:keepLines/>
              <w:widowControl/>
              <w:autoSpaceDE/>
              <w:autoSpaceDN/>
              <w:adjustRightInd/>
              <w:jc w:val="right"/>
            </w:pPr>
            <w:r>
              <w:t xml:space="preserve"> $ 27.10 </w:t>
            </w:r>
          </w:p>
        </w:tc>
        <w:tc>
          <w:tcPr>
            <w:tcW w:w="2642" w:type="dxa"/>
            <w:tcBorders>
              <w:top w:val="nil"/>
              <w:left w:val="nil"/>
              <w:bottom w:val="single" w:sz="8" w:space="0" w:color="auto"/>
              <w:right w:val="single" w:sz="8" w:space="0" w:color="auto"/>
            </w:tcBorders>
            <w:shd w:val="clear" w:color="auto" w:fill="auto"/>
            <w:hideMark/>
          </w:tcPr>
          <w:p w14:paraId="6A12C49F" w14:textId="77777777" w:rsidR="008873E5" w:rsidRPr="00EE7B36" w:rsidRDefault="008873E5" w:rsidP="008873E5">
            <w:pPr>
              <w:keepNext/>
              <w:keepLines/>
              <w:widowControl/>
              <w:autoSpaceDE/>
              <w:autoSpaceDN/>
              <w:adjustRightInd/>
              <w:jc w:val="right"/>
            </w:pPr>
            <w:r>
              <w:t xml:space="preserve"> $ 16,693,600 </w:t>
            </w:r>
          </w:p>
        </w:tc>
      </w:tr>
      <w:tr w:rsidR="008873E5" w:rsidRPr="00EE7B36" w14:paraId="1A002425"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49BCB54C" w14:textId="77777777" w:rsidR="008873E5" w:rsidRPr="00EE7B36" w:rsidRDefault="008873E5" w:rsidP="008873E5">
            <w:pPr>
              <w:keepNext/>
              <w:keepLines/>
              <w:widowControl/>
              <w:autoSpaceDE/>
              <w:autoSpaceDN/>
              <w:adjustRightInd/>
            </w:pPr>
            <w:r w:rsidRPr="00EE7B36">
              <w:t>Record keeping burden for sales agents</w:t>
            </w:r>
          </w:p>
        </w:tc>
        <w:tc>
          <w:tcPr>
            <w:tcW w:w="1948" w:type="dxa"/>
            <w:tcBorders>
              <w:top w:val="nil"/>
              <w:left w:val="nil"/>
              <w:bottom w:val="single" w:sz="8" w:space="0" w:color="auto"/>
              <w:right w:val="single" w:sz="8" w:space="0" w:color="auto"/>
            </w:tcBorders>
            <w:shd w:val="clear" w:color="auto" w:fill="auto"/>
            <w:hideMark/>
          </w:tcPr>
          <w:p w14:paraId="6783FB99" w14:textId="77777777" w:rsidR="008873E5" w:rsidRPr="00EE7B36" w:rsidRDefault="008873E5" w:rsidP="008873E5">
            <w:pPr>
              <w:keepNext/>
              <w:keepLines/>
              <w:widowControl/>
              <w:autoSpaceDE/>
              <w:autoSpaceDN/>
              <w:adjustRightInd/>
              <w:jc w:val="right"/>
            </w:pPr>
            <w:r>
              <w:t>20,013</w:t>
            </w:r>
          </w:p>
        </w:tc>
        <w:tc>
          <w:tcPr>
            <w:tcW w:w="1859" w:type="dxa"/>
            <w:tcBorders>
              <w:top w:val="nil"/>
              <w:left w:val="nil"/>
              <w:bottom w:val="single" w:sz="8" w:space="0" w:color="auto"/>
              <w:right w:val="single" w:sz="8" w:space="0" w:color="auto"/>
            </w:tcBorders>
            <w:shd w:val="clear" w:color="auto" w:fill="auto"/>
            <w:hideMark/>
          </w:tcPr>
          <w:p w14:paraId="4D58185D" w14:textId="77777777" w:rsidR="008873E5" w:rsidRPr="00EE7B36" w:rsidRDefault="008873E5" w:rsidP="008873E5">
            <w:pPr>
              <w:keepNext/>
              <w:keepLines/>
              <w:widowControl/>
              <w:autoSpaceDE/>
              <w:autoSpaceDN/>
              <w:adjustRightInd/>
              <w:jc w:val="right"/>
            </w:pPr>
            <w:r>
              <w:t xml:space="preserve"> $ 32.66 </w:t>
            </w:r>
          </w:p>
        </w:tc>
        <w:tc>
          <w:tcPr>
            <w:tcW w:w="2642" w:type="dxa"/>
            <w:tcBorders>
              <w:top w:val="nil"/>
              <w:left w:val="nil"/>
              <w:bottom w:val="single" w:sz="8" w:space="0" w:color="auto"/>
              <w:right w:val="single" w:sz="8" w:space="0" w:color="auto"/>
            </w:tcBorders>
            <w:shd w:val="clear" w:color="auto" w:fill="auto"/>
            <w:hideMark/>
          </w:tcPr>
          <w:p w14:paraId="47AB8452" w14:textId="77777777" w:rsidR="008873E5" w:rsidRPr="00EE7B36" w:rsidRDefault="008873E5" w:rsidP="008873E5">
            <w:pPr>
              <w:keepNext/>
              <w:keepLines/>
              <w:widowControl/>
              <w:autoSpaceDE/>
              <w:autoSpaceDN/>
              <w:adjustRightInd/>
              <w:jc w:val="right"/>
            </w:pPr>
            <w:r>
              <w:t xml:space="preserve"> $ 653,623 </w:t>
            </w:r>
          </w:p>
        </w:tc>
      </w:tr>
      <w:tr w:rsidR="008873E5" w:rsidRPr="00EE7B36" w14:paraId="2BEFB66F"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12775791" w14:textId="77777777" w:rsidR="008873E5" w:rsidRPr="00EE7B36" w:rsidRDefault="008873E5" w:rsidP="008873E5">
            <w:pPr>
              <w:keepNext/>
              <w:keepLines/>
              <w:widowControl/>
              <w:autoSpaceDE/>
              <w:autoSpaceDN/>
              <w:adjustRightInd/>
            </w:pPr>
            <w:r w:rsidRPr="00EE7B36">
              <w:t>Record keeping burden for rental agents</w:t>
            </w:r>
          </w:p>
        </w:tc>
        <w:tc>
          <w:tcPr>
            <w:tcW w:w="1948" w:type="dxa"/>
            <w:tcBorders>
              <w:top w:val="nil"/>
              <w:left w:val="nil"/>
              <w:bottom w:val="single" w:sz="8" w:space="0" w:color="auto"/>
              <w:right w:val="single" w:sz="8" w:space="0" w:color="auto"/>
            </w:tcBorders>
            <w:shd w:val="clear" w:color="auto" w:fill="auto"/>
            <w:hideMark/>
          </w:tcPr>
          <w:p w14:paraId="07670B07" w14:textId="77777777" w:rsidR="008873E5" w:rsidRPr="00EE7B36" w:rsidRDefault="008873E5" w:rsidP="008873E5">
            <w:pPr>
              <w:keepNext/>
              <w:keepLines/>
              <w:widowControl/>
              <w:autoSpaceDE/>
              <w:autoSpaceDN/>
              <w:adjustRightInd/>
              <w:jc w:val="right"/>
            </w:pPr>
            <w:r>
              <w:t>61,354</w:t>
            </w:r>
          </w:p>
        </w:tc>
        <w:tc>
          <w:tcPr>
            <w:tcW w:w="1859" w:type="dxa"/>
            <w:tcBorders>
              <w:top w:val="nil"/>
              <w:left w:val="nil"/>
              <w:bottom w:val="single" w:sz="8" w:space="0" w:color="auto"/>
              <w:right w:val="single" w:sz="8" w:space="0" w:color="auto"/>
            </w:tcBorders>
            <w:shd w:val="clear" w:color="auto" w:fill="auto"/>
            <w:hideMark/>
          </w:tcPr>
          <w:p w14:paraId="171ECB9C" w14:textId="77777777" w:rsidR="008873E5" w:rsidRPr="00EE7B36" w:rsidRDefault="008873E5" w:rsidP="008873E5">
            <w:pPr>
              <w:keepNext/>
              <w:keepLines/>
              <w:widowControl/>
              <w:autoSpaceDE/>
              <w:autoSpaceDN/>
              <w:adjustRightInd/>
              <w:jc w:val="right"/>
            </w:pPr>
            <w:r>
              <w:t xml:space="preserve"> $ 27.10 </w:t>
            </w:r>
          </w:p>
        </w:tc>
        <w:tc>
          <w:tcPr>
            <w:tcW w:w="2642" w:type="dxa"/>
            <w:tcBorders>
              <w:top w:val="nil"/>
              <w:left w:val="nil"/>
              <w:bottom w:val="single" w:sz="8" w:space="0" w:color="auto"/>
              <w:right w:val="single" w:sz="8" w:space="0" w:color="auto"/>
            </w:tcBorders>
            <w:shd w:val="clear" w:color="auto" w:fill="auto"/>
            <w:hideMark/>
          </w:tcPr>
          <w:p w14:paraId="1375DEC4" w14:textId="77777777" w:rsidR="008873E5" w:rsidRPr="00EE7B36" w:rsidRDefault="008873E5" w:rsidP="008873E5">
            <w:pPr>
              <w:keepNext/>
              <w:keepLines/>
              <w:widowControl/>
              <w:autoSpaceDE/>
              <w:autoSpaceDN/>
              <w:adjustRightInd/>
              <w:jc w:val="right"/>
            </w:pPr>
            <w:r>
              <w:t xml:space="preserve"> $ 1,662,683 </w:t>
            </w:r>
          </w:p>
        </w:tc>
      </w:tr>
      <w:tr w:rsidR="008873E5" w:rsidRPr="00EE7B36" w14:paraId="4E31DEF9" w14:textId="77777777" w:rsidTr="008873E5">
        <w:trPr>
          <w:trHeight w:val="426"/>
        </w:trPr>
        <w:tc>
          <w:tcPr>
            <w:tcW w:w="3556" w:type="dxa"/>
            <w:tcBorders>
              <w:top w:val="nil"/>
              <w:left w:val="single" w:sz="8" w:space="0" w:color="auto"/>
              <w:bottom w:val="single" w:sz="8" w:space="0" w:color="auto"/>
              <w:right w:val="single" w:sz="8" w:space="0" w:color="auto"/>
            </w:tcBorders>
            <w:shd w:val="clear" w:color="auto" w:fill="auto"/>
            <w:hideMark/>
          </w:tcPr>
          <w:p w14:paraId="263680C4" w14:textId="77777777" w:rsidR="008873E5" w:rsidRPr="00EE7B36" w:rsidRDefault="008873E5" w:rsidP="008873E5">
            <w:pPr>
              <w:keepNext/>
              <w:keepLines/>
              <w:widowControl/>
              <w:autoSpaceDE/>
              <w:autoSpaceDN/>
              <w:adjustRightInd/>
              <w:rPr>
                <w:i/>
                <w:iCs/>
              </w:rPr>
            </w:pPr>
            <w:r w:rsidRPr="00EE7B36">
              <w:rPr>
                <w:i/>
                <w:iCs/>
              </w:rPr>
              <w:t>Total burden and costs for all agents</w:t>
            </w:r>
          </w:p>
        </w:tc>
        <w:tc>
          <w:tcPr>
            <w:tcW w:w="1948" w:type="dxa"/>
            <w:tcBorders>
              <w:top w:val="nil"/>
              <w:left w:val="nil"/>
              <w:bottom w:val="single" w:sz="8" w:space="0" w:color="auto"/>
              <w:right w:val="single" w:sz="8" w:space="0" w:color="auto"/>
            </w:tcBorders>
            <w:shd w:val="clear" w:color="auto" w:fill="auto"/>
            <w:hideMark/>
          </w:tcPr>
          <w:p w14:paraId="13F69AC6" w14:textId="77777777" w:rsidR="008873E5" w:rsidRPr="00EE7B36" w:rsidRDefault="008873E5" w:rsidP="008873E5">
            <w:pPr>
              <w:keepNext/>
              <w:keepLines/>
              <w:widowControl/>
              <w:autoSpaceDE/>
              <w:autoSpaceDN/>
              <w:adjustRightInd/>
              <w:jc w:val="right"/>
              <w:rPr>
                <w:i/>
                <w:iCs/>
              </w:rPr>
            </w:pPr>
            <w:r>
              <w:rPr>
                <w:i/>
                <w:iCs/>
              </w:rPr>
              <w:t>1,321,381</w:t>
            </w:r>
          </w:p>
        </w:tc>
        <w:tc>
          <w:tcPr>
            <w:tcW w:w="1859" w:type="dxa"/>
            <w:tcBorders>
              <w:top w:val="nil"/>
              <w:left w:val="nil"/>
              <w:bottom w:val="single" w:sz="8" w:space="0" w:color="auto"/>
              <w:right w:val="single" w:sz="8" w:space="0" w:color="auto"/>
            </w:tcBorders>
            <w:shd w:val="clear" w:color="auto" w:fill="auto"/>
            <w:hideMark/>
          </w:tcPr>
          <w:p w14:paraId="769C60EA" w14:textId="77777777" w:rsidR="008873E5" w:rsidRPr="00EE7B36" w:rsidRDefault="008873E5" w:rsidP="008873E5">
            <w:pPr>
              <w:keepNext/>
              <w:keepLines/>
              <w:widowControl/>
              <w:autoSpaceDE/>
              <w:autoSpaceDN/>
              <w:adjustRightInd/>
              <w:jc w:val="right"/>
              <w:rPr>
                <w:i/>
                <w:iCs/>
              </w:rPr>
            </w:pPr>
            <w:r>
              <w:rPr>
                <w:i/>
                <w:iCs/>
              </w:rPr>
              <w:t> </w:t>
            </w:r>
          </w:p>
        </w:tc>
        <w:tc>
          <w:tcPr>
            <w:tcW w:w="2642" w:type="dxa"/>
            <w:tcBorders>
              <w:top w:val="nil"/>
              <w:left w:val="nil"/>
              <w:bottom w:val="single" w:sz="8" w:space="0" w:color="auto"/>
              <w:right w:val="single" w:sz="8" w:space="0" w:color="auto"/>
            </w:tcBorders>
            <w:shd w:val="clear" w:color="auto" w:fill="auto"/>
            <w:hideMark/>
          </w:tcPr>
          <w:p w14:paraId="683ED9AE" w14:textId="77777777" w:rsidR="008873E5" w:rsidRPr="00EE7B36" w:rsidRDefault="008873E5" w:rsidP="008873E5">
            <w:pPr>
              <w:keepNext/>
              <w:keepLines/>
              <w:widowControl/>
              <w:autoSpaceDE/>
              <w:autoSpaceDN/>
              <w:adjustRightInd/>
              <w:jc w:val="right"/>
              <w:rPr>
                <w:i/>
                <w:iCs/>
              </w:rPr>
            </w:pPr>
            <w:r>
              <w:rPr>
                <w:i/>
                <w:iCs/>
              </w:rPr>
              <w:t xml:space="preserve"> $ 39,333,152 </w:t>
            </w:r>
          </w:p>
        </w:tc>
      </w:tr>
      <w:tr w:rsidR="008873E5" w:rsidRPr="00EE7B36" w14:paraId="27F508ED" w14:textId="77777777" w:rsidTr="008873E5">
        <w:trPr>
          <w:trHeight w:val="426"/>
        </w:trPr>
        <w:tc>
          <w:tcPr>
            <w:tcW w:w="3556" w:type="dxa"/>
            <w:tcBorders>
              <w:top w:val="nil"/>
              <w:left w:val="single" w:sz="8" w:space="0" w:color="auto"/>
              <w:bottom w:val="single" w:sz="8" w:space="0" w:color="auto"/>
              <w:right w:val="single" w:sz="8" w:space="0" w:color="auto"/>
            </w:tcBorders>
            <w:shd w:val="clear" w:color="auto" w:fill="auto"/>
            <w:hideMark/>
          </w:tcPr>
          <w:p w14:paraId="6A43CC79" w14:textId="77777777" w:rsidR="008873E5" w:rsidRPr="00EE7B36" w:rsidRDefault="008873E5" w:rsidP="008873E5">
            <w:pPr>
              <w:keepNext/>
              <w:keepLines/>
              <w:widowControl/>
              <w:autoSpaceDE/>
              <w:autoSpaceDN/>
              <w:adjustRightInd/>
            </w:pPr>
            <w:r w:rsidRPr="00EE7B36">
              <w:t>Start-up burden for sellers</w:t>
            </w:r>
          </w:p>
        </w:tc>
        <w:tc>
          <w:tcPr>
            <w:tcW w:w="1948" w:type="dxa"/>
            <w:tcBorders>
              <w:top w:val="nil"/>
              <w:left w:val="nil"/>
              <w:bottom w:val="single" w:sz="8" w:space="0" w:color="auto"/>
              <w:right w:val="single" w:sz="8" w:space="0" w:color="auto"/>
            </w:tcBorders>
            <w:shd w:val="clear" w:color="auto" w:fill="auto"/>
            <w:hideMark/>
          </w:tcPr>
          <w:p w14:paraId="46082BE0" w14:textId="77777777" w:rsidR="008873E5" w:rsidRPr="00EE7B36" w:rsidRDefault="008873E5" w:rsidP="008873E5">
            <w:pPr>
              <w:keepNext/>
              <w:keepLines/>
              <w:widowControl/>
              <w:autoSpaceDE/>
              <w:autoSpaceDN/>
              <w:adjustRightInd/>
              <w:jc w:val="right"/>
            </w:pPr>
            <w:r>
              <w:t>2,740,000</w:t>
            </w:r>
          </w:p>
        </w:tc>
        <w:tc>
          <w:tcPr>
            <w:tcW w:w="1859" w:type="dxa"/>
            <w:tcBorders>
              <w:top w:val="nil"/>
              <w:left w:val="nil"/>
              <w:bottom w:val="single" w:sz="8" w:space="0" w:color="auto"/>
              <w:right w:val="single" w:sz="8" w:space="0" w:color="auto"/>
            </w:tcBorders>
            <w:shd w:val="clear" w:color="auto" w:fill="auto"/>
            <w:hideMark/>
          </w:tcPr>
          <w:p w14:paraId="42881C1F" w14:textId="77777777" w:rsidR="008873E5" w:rsidRPr="00EE7B36" w:rsidRDefault="008873E5" w:rsidP="008873E5">
            <w:pPr>
              <w:keepNext/>
              <w:keepLines/>
              <w:widowControl/>
              <w:autoSpaceDE/>
              <w:autoSpaceDN/>
              <w:adjustRightInd/>
              <w:jc w:val="right"/>
            </w:pPr>
            <w:r>
              <w:t xml:space="preserve"> $ 14.56 </w:t>
            </w:r>
          </w:p>
        </w:tc>
        <w:tc>
          <w:tcPr>
            <w:tcW w:w="2642" w:type="dxa"/>
            <w:tcBorders>
              <w:top w:val="nil"/>
              <w:left w:val="nil"/>
              <w:bottom w:val="single" w:sz="8" w:space="0" w:color="auto"/>
              <w:right w:val="single" w:sz="8" w:space="0" w:color="auto"/>
            </w:tcBorders>
            <w:shd w:val="clear" w:color="auto" w:fill="auto"/>
            <w:hideMark/>
          </w:tcPr>
          <w:p w14:paraId="7AABB2BD" w14:textId="77777777" w:rsidR="008873E5" w:rsidRPr="00EE7B36" w:rsidRDefault="008873E5" w:rsidP="008873E5">
            <w:pPr>
              <w:keepNext/>
              <w:keepLines/>
              <w:widowControl/>
              <w:autoSpaceDE/>
              <w:autoSpaceDN/>
              <w:adjustRightInd/>
              <w:jc w:val="right"/>
            </w:pPr>
            <w:r>
              <w:t xml:space="preserve"> $ 39,894,400 </w:t>
            </w:r>
          </w:p>
        </w:tc>
      </w:tr>
      <w:tr w:rsidR="008873E5" w:rsidRPr="00EE7B36" w14:paraId="24EF4153"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7E644722" w14:textId="77777777" w:rsidR="008873E5" w:rsidRPr="00EE7B36" w:rsidRDefault="008873E5" w:rsidP="008873E5">
            <w:pPr>
              <w:keepNext/>
              <w:keepLines/>
              <w:widowControl/>
              <w:autoSpaceDE/>
              <w:autoSpaceDN/>
              <w:adjustRightInd/>
            </w:pPr>
            <w:r w:rsidRPr="00EE7B36">
              <w:t>Sales disclosure event burden for sellers</w:t>
            </w:r>
          </w:p>
        </w:tc>
        <w:tc>
          <w:tcPr>
            <w:tcW w:w="1948" w:type="dxa"/>
            <w:tcBorders>
              <w:top w:val="nil"/>
              <w:left w:val="nil"/>
              <w:bottom w:val="single" w:sz="8" w:space="0" w:color="auto"/>
              <w:right w:val="single" w:sz="8" w:space="0" w:color="auto"/>
            </w:tcBorders>
            <w:shd w:val="clear" w:color="auto" w:fill="auto"/>
            <w:hideMark/>
          </w:tcPr>
          <w:p w14:paraId="6809D7CA" w14:textId="77777777" w:rsidR="008873E5" w:rsidRPr="00EE7B36" w:rsidRDefault="008873E5" w:rsidP="008873E5">
            <w:pPr>
              <w:keepNext/>
              <w:keepLines/>
              <w:widowControl/>
              <w:autoSpaceDE/>
              <w:autoSpaceDN/>
              <w:adjustRightInd/>
              <w:jc w:val="right"/>
            </w:pPr>
            <w:r>
              <w:t>456,667</w:t>
            </w:r>
          </w:p>
        </w:tc>
        <w:tc>
          <w:tcPr>
            <w:tcW w:w="1859" w:type="dxa"/>
            <w:tcBorders>
              <w:top w:val="nil"/>
              <w:left w:val="nil"/>
              <w:bottom w:val="single" w:sz="8" w:space="0" w:color="auto"/>
              <w:right w:val="single" w:sz="8" w:space="0" w:color="auto"/>
            </w:tcBorders>
            <w:shd w:val="clear" w:color="auto" w:fill="auto"/>
            <w:hideMark/>
          </w:tcPr>
          <w:p w14:paraId="5CA844B6" w14:textId="77777777" w:rsidR="008873E5" w:rsidRPr="00EE7B36" w:rsidRDefault="008873E5" w:rsidP="008873E5">
            <w:pPr>
              <w:keepNext/>
              <w:keepLines/>
              <w:widowControl/>
              <w:autoSpaceDE/>
              <w:autoSpaceDN/>
              <w:adjustRightInd/>
              <w:jc w:val="right"/>
            </w:pPr>
            <w:r>
              <w:t xml:space="preserve"> $ 14.56 </w:t>
            </w:r>
          </w:p>
        </w:tc>
        <w:tc>
          <w:tcPr>
            <w:tcW w:w="2642" w:type="dxa"/>
            <w:tcBorders>
              <w:top w:val="nil"/>
              <w:left w:val="nil"/>
              <w:bottom w:val="single" w:sz="8" w:space="0" w:color="auto"/>
              <w:right w:val="single" w:sz="8" w:space="0" w:color="auto"/>
            </w:tcBorders>
            <w:shd w:val="clear" w:color="auto" w:fill="auto"/>
            <w:hideMark/>
          </w:tcPr>
          <w:p w14:paraId="3E60DC46" w14:textId="77777777" w:rsidR="008873E5" w:rsidRPr="00EE7B36" w:rsidRDefault="008873E5" w:rsidP="008873E5">
            <w:pPr>
              <w:keepNext/>
              <w:keepLines/>
              <w:widowControl/>
              <w:autoSpaceDE/>
              <w:autoSpaceDN/>
              <w:adjustRightInd/>
              <w:jc w:val="right"/>
            </w:pPr>
            <w:r>
              <w:t xml:space="preserve"> $ 6,649,067 </w:t>
            </w:r>
          </w:p>
        </w:tc>
      </w:tr>
      <w:tr w:rsidR="008873E5" w:rsidRPr="00EE7B36" w14:paraId="27C71C51"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09A9C31B" w14:textId="77777777" w:rsidR="008873E5" w:rsidRPr="00EE7B36" w:rsidRDefault="008873E5" w:rsidP="008873E5">
            <w:pPr>
              <w:keepNext/>
              <w:keepLines/>
              <w:widowControl/>
              <w:autoSpaceDE/>
              <w:autoSpaceDN/>
              <w:adjustRightInd/>
            </w:pPr>
            <w:r w:rsidRPr="00EE7B36">
              <w:t>Rental disclosure event burden for owners/lessors</w:t>
            </w:r>
          </w:p>
        </w:tc>
        <w:tc>
          <w:tcPr>
            <w:tcW w:w="1948" w:type="dxa"/>
            <w:tcBorders>
              <w:top w:val="nil"/>
              <w:left w:val="nil"/>
              <w:bottom w:val="single" w:sz="8" w:space="0" w:color="auto"/>
              <w:right w:val="single" w:sz="8" w:space="0" w:color="auto"/>
            </w:tcBorders>
            <w:shd w:val="clear" w:color="auto" w:fill="auto"/>
            <w:hideMark/>
          </w:tcPr>
          <w:p w14:paraId="50AE8DE4" w14:textId="77777777" w:rsidR="008873E5" w:rsidRPr="00EE7B36" w:rsidRDefault="008873E5" w:rsidP="008873E5">
            <w:pPr>
              <w:keepNext/>
              <w:keepLines/>
              <w:widowControl/>
              <w:autoSpaceDE/>
              <w:autoSpaceDN/>
              <w:adjustRightInd/>
              <w:jc w:val="right"/>
            </w:pPr>
            <w:r>
              <w:t>700,000</w:t>
            </w:r>
          </w:p>
        </w:tc>
        <w:tc>
          <w:tcPr>
            <w:tcW w:w="1859" w:type="dxa"/>
            <w:tcBorders>
              <w:top w:val="nil"/>
              <w:left w:val="nil"/>
              <w:bottom w:val="single" w:sz="8" w:space="0" w:color="auto"/>
              <w:right w:val="single" w:sz="8" w:space="0" w:color="auto"/>
            </w:tcBorders>
            <w:shd w:val="clear" w:color="auto" w:fill="auto"/>
            <w:hideMark/>
          </w:tcPr>
          <w:p w14:paraId="53864EAD" w14:textId="77777777" w:rsidR="008873E5" w:rsidRPr="00EE7B36" w:rsidRDefault="008873E5" w:rsidP="008873E5">
            <w:pPr>
              <w:keepNext/>
              <w:keepLines/>
              <w:widowControl/>
              <w:autoSpaceDE/>
              <w:autoSpaceDN/>
              <w:adjustRightInd/>
              <w:jc w:val="right"/>
            </w:pPr>
            <w:r>
              <w:t xml:space="preserve"> $ 14.56 </w:t>
            </w:r>
          </w:p>
        </w:tc>
        <w:tc>
          <w:tcPr>
            <w:tcW w:w="2642" w:type="dxa"/>
            <w:tcBorders>
              <w:top w:val="nil"/>
              <w:left w:val="nil"/>
              <w:bottom w:val="single" w:sz="8" w:space="0" w:color="auto"/>
              <w:right w:val="single" w:sz="8" w:space="0" w:color="auto"/>
            </w:tcBorders>
            <w:shd w:val="clear" w:color="auto" w:fill="auto"/>
            <w:hideMark/>
          </w:tcPr>
          <w:p w14:paraId="62851D6F" w14:textId="77777777" w:rsidR="008873E5" w:rsidRPr="00EE7B36" w:rsidRDefault="008873E5" w:rsidP="008873E5">
            <w:pPr>
              <w:keepNext/>
              <w:keepLines/>
              <w:widowControl/>
              <w:autoSpaceDE/>
              <w:autoSpaceDN/>
              <w:adjustRightInd/>
              <w:jc w:val="right"/>
            </w:pPr>
            <w:r>
              <w:t xml:space="preserve"> $ 10,192,000 </w:t>
            </w:r>
          </w:p>
        </w:tc>
      </w:tr>
      <w:tr w:rsidR="008873E5" w:rsidRPr="00EE7B36" w14:paraId="686156FA" w14:textId="77777777" w:rsidTr="008873E5">
        <w:trPr>
          <w:trHeight w:val="426"/>
        </w:trPr>
        <w:tc>
          <w:tcPr>
            <w:tcW w:w="3556" w:type="dxa"/>
            <w:tcBorders>
              <w:top w:val="nil"/>
              <w:left w:val="single" w:sz="8" w:space="0" w:color="auto"/>
              <w:bottom w:val="single" w:sz="8" w:space="0" w:color="auto"/>
              <w:right w:val="single" w:sz="8" w:space="0" w:color="auto"/>
            </w:tcBorders>
            <w:shd w:val="clear" w:color="auto" w:fill="auto"/>
            <w:hideMark/>
          </w:tcPr>
          <w:p w14:paraId="1C9625F8" w14:textId="77777777" w:rsidR="008873E5" w:rsidRPr="00EE7B36" w:rsidRDefault="008873E5" w:rsidP="008873E5">
            <w:pPr>
              <w:keepNext/>
              <w:keepLines/>
              <w:widowControl/>
              <w:autoSpaceDE/>
              <w:autoSpaceDN/>
              <w:adjustRightInd/>
            </w:pPr>
            <w:r w:rsidRPr="00EE7B36">
              <w:t>Record keeping burden for sellers</w:t>
            </w:r>
          </w:p>
        </w:tc>
        <w:tc>
          <w:tcPr>
            <w:tcW w:w="1948" w:type="dxa"/>
            <w:tcBorders>
              <w:top w:val="nil"/>
              <w:left w:val="nil"/>
              <w:bottom w:val="single" w:sz="8" w:space="0" w:color="auto"/>
              <w:right w:val="single" w:sz="8" w:space="0" w:color="auto"/>
            </w:tcBorders>
            <w:shd w:val="clear" w:color="auto" w:fill="auto"/>
            <w:hideMark/>
          </w:tcPr>
          <w:p w14:paraId="473B6D11" w14:textId="77777777" w:rsidR="008873E5" w:rsidRPr="00EE7B36" w:rsidRDefault="008873E5" w:rsidP="008873E5">
            <w:pPr>
              <w:keepNext/>
              <w:keepLines/>
              <w:widowControl/>
              <w:autoSpaceDE/>
              <w:autoSpaceDN/>
              <w:adjustRightInd/>
              <w:jc w:val="right"/>
            </w:pPr>
            <w:r>
              <w:t>22,742</w:t>
            </w:r>
          </w:p>
        </w:tc>
        <w:tc>
          <w:tcPr>
            <w:tcW w:w="1859" w:type="dxa"/>
            <w:tcBorders>
              <w:top w:val="nil"/>
              <w:left w:val="nil"/>
              <w:bottom w:val="single" w:sz="8" w:space="0" w:color="auto"/>
              <w:right w:val="single" w:sz="8" w:space="0" w:color="auto"/>
            </w:tcBorders>
            <w:shd w:val="clear" w:color="auto" w:fill="auto"/>
            <w:hideMark/>
          </w:tcPr>
          <w:p w14:paraId="4DD3F413" w14:textId="77777777" w:rsidR="008873E5" w:rsidRPr="00EE7B36" w:rsidRDefault="008873E5" w:rsidP="008873E5">
            <w:pPr>
              <w:keepNext/>
              <w:keepLines/>
              <w:widowControl/>
              <w:autoSpaceDE/>
              <w:autoSpaceDN/>
              <w:adjustRightInd/>
              <w:jc w:val="right"/>
            </w:pPr>
            <w:r>
              <w:t xml:space="preserve"> $ 14.56 </w:t>
            </w:r>
          </w:p>
        </w:tc>
        <w:tc>
          <w:tcPr>
            <w:tcW w:w="2642" w:type="dxa"/>
            <w:tcBorders>
              <w:top w:val="nil"/>
              <w:left w:val="nil"/>
              <w:bottom w:val="single" w:sz="8" w:space="0" w:color="auto"/>
              <w:right w:val="single" w:sz="8" w:space="0" w:color="auto"/>
            </w:tcBorders>
            <w:shd w:val="clear" w:color="auto" w:fill="auto"/>
            <w:hideMark/>
          </w:tcPr>
          <w:p w14:paraId="57476101" w14:textId="77777777" w:rsidR="008873E5" w:rsidRPr="00EE7B36" w:rsidRDefault="008873E5" w:rsidP="008873E5">
            <w:pPr>
              <w:keepNext/>
              <w:keepLines/>
              <w:widowControl/>
              <w:autoSpaceDE/>
              <w:autoSpaceDN/>
              <w:adjustRightInd/>
              <w:jc w:val="right"/>
            </w:pPr>
            <w:r>
              <w:t xml:space="preserve"> $ 331,124 </w:t>
            </w:r>
          </w:p>
        </w:tc>
      </w:tr>
      <w:tr w:rsidR="008873E5" w:rsidRPr="00EE7B36" w14:paraId="6D5EFFB8"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79529912" w14:textId="77777777" w:rsidR="008873E5" w:rsidRPr="00EE7B36" w:rsidRDefault="008873E5" w:rsidP="008873E5">
            <w:pPr>
              <w:keepNext/>
              <w:keepLines/>
              <w:widowControl/>
              <w:autoSpaceDE/>
              <w:autoSpaceDN/>
              <w:adjustRightInd/>
            </w:pPr>
            <w:r w:rsidRPr="00EE7B36">
              <w:t>Record keeping burden for owners/lessors</w:t>
            </w:r>
          </w:p>
        </w:tc>
        <w:tc>
          <w:tcPr>
            <w:tcW w:w="1948" w:type="dxa"/>
            <w:tcBorders>
              <w:top w:val="nil"/>
              <w:left w:val="nil"/>
              <w:bottom w:val="single" w:sz="8" w:space="0" w:color="auto"/>
              <w:right w:val="single" w:sz="8" w:space="0" w:color="auto"/>
            </w:tcBorders>
            <w:shd w:val="clear" w:color="auto" w:fill="auto"/>
            <w:hideMark/>
          </w:tcPr>
          <w:p w14:paraId="70C74916" w14:textId="77777777" w:rsidR="008873E5" w:rsidRPr="00EE7B36" w:rsidRDefault="008873E5" w:rsidP="008873E5">
            <w:pPr>
              <w:keepNext/>
              <w:keepLines/>
              <w:widowControl/>
              <w:autoSpaceDE/>
              <w:autoSpaceDN/>
              <w:adjustRightInd/>
              <w:jc w:val="right"/>
            </w:pPr>
            <w:r>
              <w:t>69,720</w:t>
            </w:r>
          </w:p>
        </w:tc>
        <w:tc>
          <w:tcPr>
            <w:tcW w:w="1859" w:type="dxa"/>
            <w:tcBorders>
              <w:top w:val="nil"/>
              <w:left w:val="nil"/>
              <w:bottom w:val="single" w:sz="8" w:space="0" w:color="auto"/>
              <w:right w:val="single" w:sz="8" w:space="0" w:color="auto"/>
            </w:tcBorders>
            <w:shd w:val="clear" w:color="auto" w:fill="auto"/>
            <w:hideMark/>
          </w:tcPr>
          <w:p w14:paraId="284BD372" w14:textId="77777777" w:rsidR="008873E5" w:rsidRPr="00EE7B36" w:rsidRDefault="008873E5" w:rsidP="008873E5">
            <w:pPr>
              <w:keepNext/>
              <w:keepLines/>
              <w:widowControl/>
              <w:autoSpaceDE/>
              <w:autoSpaceDN/>
              <w:adjustRightInd/>
              <w:jc w:val="right"/>
            </w:pPr>
            <w:r>
              <w:t xml:space="preserve"> $ 14.56 </w:t>
            </w:r>
          </w:p>
        </w:tc>
        <w:tc>
          <w:tcPr>
            <w:tcW w:w="2642" w:type="dxa"/>
            <w:tcBorders>
              <w:top w:val="nil"/>
              <w:left w:val="nil"/>
              <w:bottom w:val="single" w:sz="8" w:space="0" w:color="auto"/>
              <w:right w:val="single" w:sz="8" w:space="0" w:color="auto"/>
            </w:tcBorders>
            <w:shd w:val="clear" w:color="auto" w:fill="auto"/>
            <w:hideMark/>
          </w:tcPr>
          <w:p w14:paraId="7FFB7907" w14:textId="77777777" w:rsidR="008873E5" w:rsidRPr="00EE7B36" w:rsidRDefault="008873E5" w:rsidP="008873E5">
            <w:pPr>
              <w:keepNext/>
              <w:keepLines/>
              <w:widowControl/>
              <w:autoSpaceDE/>
              <w:autoSpaceDN/>
              <w:adjustRightInd/>
              <w:jc w:val="right"/>
            </w:pPr>
            <w:r>
              <w:t xml:space="preserve"> $ 1,015,123 </w:t>
            </w:r>
          </w:p>
        </w:tc>
      </w:tr>
      <w:tr w:rsidR="008873E5" w:rsidRPr="00EE7B36" w14:paraId="61348272" w14:textId="77777777" w:rsidTr="008873E5">
        <w:trPr>
          <w:trHeight w:val="426"/>
        </w:trPr>
        <w:tc>
          <w:tcPr>
            <w:tcW w:w="3556" w:type="dxa"/>
            <w:tcBorders>
              <w:top w:val="nil"/>
              <w:left w:val="single" w:sz="8" w:space="0" w:color="auto"/>
              <w:bottom w:val="single" w:sz="8" w:space="0" w:color="auto"/>
              <w:right w:val="single" w:sz="8" w:space="0" w:color="auto"/>
            </w:tcBorders>
            <w:shd w:val="clear" w:color="auto" w:fill="auto"/>
            <w:hideMark/>
          </w:tcPr>
          <w:p w14:paraId="7085318C" w14:textId="77777777" w:rsidR="008873E5" w:rsidRPr="00EE7B36" w:rsidRDefault="008873E5" w:rsidP="008873E5">
            <w:pPr>
              <w:keepNext/>
              <w:keepLines/>
              <w:widowControl/>
              <w:autoSpaceDE/>
              <w:autoSpaceDN/>
              <w:adjustRightInd/>
            </w:pPr>
            <w:r w:rsidRPr="00EE7B36">
              <w:t>Materials costs for sellers</w:t>
            </w:r>
          </w:p>
        </w:tc>
        <w:tc>
          <w:tcPr>
            <w:tcW w:w="1948" w:type="dxa"/>
            <w:tcBorders>
              <w:top w:val="nil"/>
              <w:left w:val="nil"/>
              <w:bottom w:val="single" w:sz="8" w:space="0" w:color="auto"/>
              <w:right w:val="single" w:sz="8" w:space="0" w:color="auto"/>
            </w:tcBorders>
            <w:shd w:val="clear" w:color="auto" w:fill="auto"/>
            <w:hideMark/>
          </w:tcPr>
          <w:p w14:paraId="40CAC3DE" w14:textId="77777777" w:rsidR="008873E5" w:rsidRPr="00EE7B36" w:rsidRDefault="008873E5" w:rsidP="008873E5">
            <w:pPr>
              <w:keepNext/>
              <w:keepLines/>
              <w:widowControl/>
              <w:autoSpaceDE/>
              <w:autoSpaceDN/>
              <w:adjustRightInd/>
              <w:jc w:val="right"/>
            </w:pPr>
            <w:r>
              <w:t>n/a</w:t>
            </w:r>
          </w:p>
        </w:tc>
        <w:tc>
          <w:tcPr>
            <w:tcW w:w="1859" w:type="dxa"/>
            <w:tcBorders>
              <w:top w:val="nil"/>
              <w:left w:val="nil"/>
              <w:bottom w:val="single" w:sz="8" w:space="0" w:color="auto"/>
              <w:right w:val="single" w:sz="8" w:space="0" w:color="auto"/>
            </w:tcBorders>
            <w:shd w:val="clear" w:color="auto" w:fill="auto"/>
            <w:hideMark/>
          </w:tcPr>
          <w:p w14:paraId="3DC8E6CD" w14:textId="77777777" w:rsidR="008873E5" w:rsidRPr="00EE7B36" w:rsidRDefault="008873E5" w:rsidP="008873E5">
            <w:pPr>
              <w:keepNext/>
              <w:keepLines/>
              <w:widowControl/>
              <w:autoSpaceDE/>
              <w:autoSpaceDN/>
              <w:adjustRightInd/>
              <w:jc w:val="right"/>
            </w:pPr>
            <w:r>
              <w:t>n/a</w:t>
            </w:r>
          </w:p>
        </w:tc>
        <w:tc>
          <w:tcPr>
            <w:tcW w:w="2642" w:type="dxa"/>
            <w:tcBorders>
              <w:top w:val="nil"/>
              <w:left w:val="nil"/>
              <w:bottom w:val="single" w:sz="8" w:space="0" w:color="auto"/>
              <w:right w:val="single" w:sz="8" w:space="0" w:color="auto"/>
            </w:tcBorders>
            <w:shd w:val="clear" w:color="auto" w:fill="auto"/>
            <w:hideMark/>
          </w:tcPr>
          <w:p w14:paraId="5F4B276E" w14:textId="77777777" w:rsidR="008873E5" w:rsidRPr="00EE7B36" w:rsidRDefault="008873E5" w:rsidP="008873E5">
            <w:pPr>
              <w:keepNext/>
              <w:keepLines/>
              <w:widowControl/>
              <w:autoSpaceDE/>
              <w:autoSpaceDN/>
              <w:adjustRightInd/>
              <w:jc w:val="right"/>
            </w:pPr>
            <w:r>
              <w:t xml:space="preserve">$ 4,922,684 </w:t>
            </w:r>
          </w:p>
        </w:tc>
      </w:tr>
      <w:tr w:rsidR="008873E5" w:rsidRPr="00EE7B36" w14:paraId="3AB33E79" w14:textId="77777777" w:rsidTr="008873E5">
        <w:trPr>
          <w:trHeight w:val="426"/>
        </w:trPr>
        <w:tc>
          <w:tcPr>
            <w:tcW w:w="3556" w:type="dxa"/>
            <w:tcBorders>
              <w:top w:val="nil"/>
              <w:left w:val="single" w:sz="8" w:space="0" w:color="auto"/>
              <w:bottom w:val="single" w:sz="8" w:space="0" w:color="auto"/>
              <w:right w:val="single" w:sz="8" w:space="0" w:color="auto"/>
            </w:tcBorders>
            <w:shd w:val="clear" w:color="auto" w:fill="auto"/>
            <w:hideMark/>
          </w:tcPr>
          <w:p w14:paraId="367D474D" w14:textId="77777777" w:rsidR="008873E5" w:rsidRPr="00EE7B36" w:rsidRDefault="008873E5" w:rsidP="008873E5">
            <w:pPr>
              <w:keepNext/>
              <w:keepLines/>
              <w:widowControl/>
              <w:autoSpaceDE/>
              <w:autoSpaceDN/>
              <w:adjustRightInd/>
            </w:pPr>
            <w:r w:rsidRPr="00EE7B36">
              <w:t>Materials costs for owners/lessors</w:t>
            </w:r>
          </w:p>
        </w:tc>
        <w:tc>
          <w:tcPr>
            <w:tcW w:w="1948" w:type="dxa"/>
            <w:tcBorders>
              <w:top w:val="nil"/>
              <w:left w:val="nil"/>
              <w:bottom w:val="single" w:sz="8" w:space="0" w:color="auto"/>
              <w:right w:val="single" w:sz="8" w:space="0" w:color="auto"/>
            </w:tcBorders>
            <w:shd w:val="clear" w:color="auto" w:fill="auto"/>
            <w:hideMark/>
          </w:tcPr>
          <w:p w14:paraId="7F25206C" w14:textId="77777777" w:rsidR="008873E5" w:rsidRPr="00EE7B36" w:rsidRDefault="008873E5" w:rsidP="008873E5">
            <w:pPr>
              <w:keepNext/>
              <w:keepLines/>
              <w:widowControl/>
              <w:autoSpaceDE/>
              <w:autoSpaceDN/>
              <w:adjustRightInd/>
              <w:jc w:val="right"/>
            </w:pPr>
            <w:r>
              <w:t>n/a</w:t>
            </w:r>
          </w:p>
        </w:tc>
        <w:tc>
          <w:tcPr>
            <w:tcW w:w="1859" w:type="dxa"/>
            <w:tcBorders>
              <w:top w:val="nil"/>
              <w:left w:val="nil"/>
              <w:bottom w:val="single" w:sz="8" w:space="0" w:color="auto"/>
              <w:right w:val="single" w:sz="8" w:space="0" w:color="auto"/>
            </w:tcBorders>
            <w:shd w:val="clear" w:color="auto" w:fill="auto"/>
            <w:hideMark/>
          </w:tcPr>
          <w:p w14:paraId="4E59CC10" w14:textId="77777777" w:rsidR="008873E5" w:rsidRPr="00EE7B36" w:rsidRDefault="008873E5" w:rsidP="008873E5">
            <w:pPr>
              <w:keepNext/>
              <w:keepLines/>
              <w:widowControl/>
              <w:autoSpaceDE/>
              <w:autoSpaceDN/>
              <w:adjustRightInd/>
              <w:jc w:val="right"/>
            </w:pPr>
            <w:r>
              <w:t>n/a</w:t>
            </w:r>
          </w:p>
        </w:tc>
        <w:tc>
          <w:tcPr>
            <w:tcW w:w="2642" w:type="dxa"/>
            <w:tcBorders>
              <w:top w:val="nil"/>
              <w:left w:val="nil"/>
              <w:bottom w:val="single" w:sz="8" w:space="0" w:color="auto"/>
              <w:right w:val="single" w:sz="8" w:space="0" w:color="auto"/>
            </w:tcBorders>
            <w:shd w:val="clear" w:color="auto" w:fill="auto"/>
            <w:hideMark/>
          </w:tcPr>
          <w:p w14:paraId="65F67354" w14:textId="77777777" w:rsidR="008873E5" w:rsidRPr="00EE7B36" w:rsidRDefault="008873E5" w:rsidP="008873E5">
            <w:pPr>
              <w:keepNext/>
              <w:keepLines/>
              <w:widowControl/>
              <w:autoSpaceDE/>
              <w:autoSpaceDN/>
              <w:adjustRightInd/>
              <w:jc w:val="right"/>
            </w:pPr>
            <w:r>
              <w:t xml:space="preserve">$ 6,504,960 </w:t>
            </w:r>
          </w:p>
        </w:tc>
      </w:tr>
      <w:tr w:rsidR="008873E5" w:rsidRPr="00EE7B36" w14:paraId="6AB9DC5C"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09708373" w14:textId="77777777" w:rsidR="008873E5" w:rsidRPr="00EE7B36" w:rsidRDefault="008873E5" w:rsidP="008873E5">
            <w:pPr>
              <w:keepNext/>
              <w:keepLines/>
              <w:widowControl/>
              <w:autoSpaceDE/>
              <w:autoSpaceDN/>
              <w:adjustRightInd/>
              <w:rPr>
                <w:i/>
                <w:iCs/>
              </w:rPr>
            </w:pPr>
            <w:r w:rsidRPr="00EE7B36">
              <w:rPr>
                <w:i/>
                <w:iCs/>
              </w:rPr>
              <w:t>Total burden and costs for sellers and owners/lessors</w:t>
            </w:r>
          </w:p>
        </w:tc>
        <w:tc>
          <w:tcPr>
            <w:tcW w:w="1948" w:type="dxa"/>
            <w:tcBorders>
              <w:top w:val="nil"/>
              <w:left w:val="nil"/>
              <w:bottom w:val="single" w:sz="8" w:space="0" w:color="auto"/>
              <w:right w:val="single" w:sz="8" w:space="0" w:color="auto"/>
            </w:tcBorders>
            <w:shd w:val="clear" w:color="auto" w:fill="auto"/>
            <w:hideMark/>
          </w:tcPr>
          <w:p w14:paraId="3C6F7DF0" w14:textId="77777777" w:rsidR="008873E5" w:rsidRPr="00EE7B36" w:rsidRDefault="008873E5" w:rsidP="008873E5">
            <w:pPr>
              <w:keepNext/>
              <w:keepLines/>
              <w:widowControl/>
              <w:autoSpaceDE/>
              <w:autoSpaceDN/>
              <w:adjustRightInd/>
              <w:jc w:val="right"/>
              <w:rPr>
                <w:i/>
                <w:iCs/>
              </w:rPr>
            </w:pPr>
            <w:r>
              <w:rPr>
                <w:i/>
                <w:iCs/>
              </w:rPr>
              <w:t>3,989,129</w:t>
            </w:r>
          </w:p>
        </w:tc>
        <w:tc>
          <w:tcPr>
            <w:tcW w:w="1859" w:type="dxa"/>
            <w:tcBorders>
              <w:top w:val="nil"/>
              <w:left w:val="nil"/>
              <w:bottom w:val="single" w:sz="8" w:space="0" w:color="auto"/>
              <w:right w:val="single" w:sz="8" w:space="0" w:color="auto"/>
            </w:tcBorders>
            <w:shd w:val="clear" w:color="auto" w:fill="auto"/>
            <w:hideMark/>
          </w:tcPr>
          <w:p w14:paraId="1C3F2BA5" w14:textId="77777777" w:rsidR="008873E5" w:rsidRPr="00EE7B36" w:rsidRDefault="008873E5" w:rsidP="008873E5">
            <w:pPr>
              <w:keepNext/>
              <w:keepLines/>
              <w:widowControl/>
              <w:autoSpaceDE/>
              <w:autoSpaceDN/>
              <w:adjustRightInd/>
              <w:jc w:val="right"/>
              <w:rPr>
                <w:i/>
                <w:iCs/>
              </w:rPr>
            </w:pPr>
            <w:r>
              <w:rPr>
                <w:i/>
                <w:iCs/>
              </w:rPr>
              <w:t> </w:t>
            </w:r>
          </w:p>
        </w:tc>
        <w:tc>
          <w:tcPr>
            <w:tcW w:w="2642" w:type="dxa"/>
            <w:tcBorders>
              <w:top w:val="nil"/>
              <w:left w:val="nil"/>
              <w:bottom w:val="single" w:sz="8" w:space="0" w:color="auto"/>
              <w:right w:val="single" w:sz="8" w:space="0" w:color="auto"/>
            </w:tcBorders>
            <w:shd w:val="clear" w:color="auto" w:fill="auto"/>
            <w:hideMark/>
          </w:tcPr>
          <w:p w14:paraId="3E7A090C" w14:textId="77777777" w:rsidR="008873E5" w:rsidRPr="00EE7B36" w:rsidRDefault="008873E5" w:rsidP="008873E5">
            <w:pPr>
              <w:keepNext/>
              <w:keepLines/>
              <w:widowControl/>
              <w:autoSpaceDE/>
              <w:autoSpaceDN/>
              <w:adjustRightInd/>
              <w:jc w:val="right"/>
              <w:rPr>
                <w:i/>
                <w:iCs/>
              </w:rPr>
            </w:pPr>
            <w:r>
              <w:rPr>
                <w:i/>
                <w:iCs/>
              </w:rPr>
              <w:t xml:space="preserve"> $ 69,509,357 </w:t>
            </w:r>
          </w:p>
        </w:tc>
      </w:tr>
      <w:tr w:rsidR="008873E5" w:rsidRPr="00EE7B36" w14:paraId="730CD1A2"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7747AECD" w14:textId="77777777" w:rsidR="008873E5" w:rsidRPr="00EE7B36" w:rsidRDefault="008873E5" w:rsidP="008873E5">
            <w:pPr>
              <w:keepNext/>
              <w:keepLines/>
              <w:widowControl/>
              <w:autoSpaceDE/>
              <w:autoSpaceDN/>
              <w:adjustRightInd/>
            </w:pPr>
            <w:r w:rsidRPr="00EE7B36">
              <w:t>Sales disclosure event burden for offerors</w:t>
            </w:r>
          </w:p>
        </w:tc>
        <w:tc>
          <w:tcPr>
            <w:tcW w:w="1948" w:type="dxa"/>
            <w:tcBorders>
              <w:top w:val="nil"/>
              <w:left w:val="nil"/>
              <w:bottom w:val="single" w:sz="8" w:space="0" w:color="auto"/>
              <w:right w:val="single" w:sz="8" w:space="0" w:color="auto"/>
            </w:tcBorders>
            <w:shd w:val="clear" w:color="auto" w:fill="auto"/>
            <w:hideMark/>
          </w:tcPr>
          <w:p w14:paraId="1409F892" w14:textId="77777777" w:rsidR="008873E5" w:rsidRPr="00EE7B36" w:rsidRDefault="008873E5" w:rsidP="008873E5">
            <w:pPr>
              <w:keepNext/>
              <w:keepLines/>
              <w:widowControl/>
              <w:autoSpaceDE/>
              <w:autoSpaceDN/>
              <w:adjustRightInd/>
              <w:jc w:val="right"/>
            </w:pPr>
            <w:r>
              <w:t>456,667</w:t>
            </w:r>
          </w:p>
        </w:tc>
        <w:tc>
          <w:tcPr>
            <w:tcW w:w="1859" w:type="dxa"/>
            <w:tcBorders>
              <w:top w:val="nil"/>
              <w:left w:val="nil"/>
              <w:bottom w:val="single" w:sz="8" w:space="0" w:color="auto"/>
              <w:right w:val="single" w:sz="8" w:space="0" w:color="auto"/>
            </w:tcBorders>
            <w:shd w:val="clear" w:color="auto" w:fill="auto"/>
            <w:hideMark/>
          </w:tcPr>
          <w:p w14:paraId="5D91A386" w14:textId="77777777" w:rsidR="008873E5" w:rsidRPr="00EE7B36" w:rsidRDefault="008873E5" w:rsidP="008873E5">
            <w:pPr>
              <w:keepNext/>
              <w:keepLines/>
              <w:widowControl/>
              <w:autoSpaceDE/>
              <w:autoSpaceDN/>
              <w:adjustRightInd/>
              <w:jc w:val="right"/>
            </w:pPr>
            <w:r>
              <w:t xml:space="preserve"> $ 14.56 </w:t>
            </w:r>
          </w:p>
        </w:tc>
        <w:tc>
          <w:tcPr>
            <w:tcW w:w="2642" w:type="dxa"/>
            <w:tcBorders>
              <w:top w:val="nil"/>
              <w:left w:val="nil"/>
              <w:bottom w:val="single" w:sz="8" w:space="0" w:color="auto"/>
              <w:right w:val="single" w:sz="8" w:space="0" w:color="auto"/>
            </w:tcBorders>
            <w:shd w:val="clear" w:color="auto" w:fill="auto"/>
            <w:hideMark/>
          </w:tcPr>
          <w:p w14:paraId="373B2525" w14:textId="77777777" w:rsidR="008873E5" w:rsidRPr="00EE7B36" w:rsidRDefault="008873E5" w:rsidP="008873E5">
            <w:pPr>
              <w:keepNext/>
              <w:keepLines/>
              <w:widowControl/>
              <w:autoSpaceDE/>
              <w:autoSpaceDN/>
              <w:adjustRightInd/>
              <w:jc w:val="right"/>
            </w:pPr>
            <w:r>
              <w:t xml:space="preserve"> $ 6,649,067 </w:t>
            </w:r>
          </w:p>
        </w:tc>
      </w:tr>
      <w:tr w:rsidR="008873E5" w:rsidRPr="00EE7B36" w14:paraId="31C70176"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4DD321D9" w14:textId="77777777" w:rsidR="008873E5" w:rsidRPr="00EE7B36" w:rsidRDefault="008873E5" w:rsidP="008873E5">
            <w:pPr>
              <w:keepNext/>
              <w:keepLines/>
              <w:widowControl/>
              <w:autoSpaceDE/>
              <w:autoSpaceDN/>
              <w:adjustRightInd/>
            </w:pPr>
            <w:r w:rsidRPr="00EE7B36">
              <w:t>Rental disclosure event burden for tenants/lessees</w:t>
            </w:r>
          </w:p>
        </w:tc>
        <w:tc>
          <w:tcPr>
            <w:tcW w:w="1948" w:type="dxa"/>
            <w:tcBorders>
              <w:top w:val="nil"/>
              <w:left w:val="nil"/>
              <w:bottom w:val="single" w:sz="8" w:space="0" w:color="auto"/>
              <w:right w:val="single" w:sz="8" w:space="0" w:color="auto"/>
            </w:tcBorders>
            <w:shd w:val="clear" w:color="auto" w:fill="auto"/>
            <w:hideMark/>
          </w:tcPr>
          <w:p w14:paraId="37C64E2F" w14:textId="77777777" w:rsidR="008873E5" w:rsidRPr="00EE7B36" w:rsidRDefault="008873E5" w:rsidP="008873E5">
            <w:pPr>
              <w:keepNext/>
              <w:keepLines/>
              <w:widowControl/>
              <w:autoSpaceDE/>
              <w:autoSpaceDN/>
              <w:adjustRightInd/>
              <w:jc w:val="right"/>
            </w:pPr>
            <w:r>
              <w:t>700,000</w:t>
            </w:r>
          </w:p>
        </w:tc>
        <w:tc>
          <w:tcPr>
            <w:tcW w:w="1859" w:type="dxa"/>
            <w:tcBorders>
              <w:top w:val="nil"/>
              <w:left w:val="nil"/>
              <w:bottom w:val="single" w:sz="8" w:space="0" w:color="auto"/>
              <w:right w:val="single" w:sz="8" w:space="0" w:color="auto"/>
            </w:tcBorders>
            <w:shd w:val="clear" w:color="auto" w:fill="auto"/>
            <w:hideMark/>
          </w:tcPr>
          <w:p w14:paraId="4DB23E6F" w14:textId="77777777" w:rsidR="008873E5" w:rsidRPr="00EE7B36" w:rsidRDefault="008873E5" w:rsidP="008873E5">
            <w:pPr>
              <w:keepNext/>
              <w:keepLines/>
              <w:widowControl/>
              <w:autoSpaceDE/>
              <w:autoSpaceDN/>
              <w:adjustRightInd/>
              <w:jc w:val="right"/>
            </w:pPr>
            <w:r>
              <w:t xml:space="preserve"> $ 14.56 </w:t>
            </w:r>
          </w:p>
        </w:tc>
        <w:tc>
          <w:tcPr>
            <w:tcW w:w="2642" w:type="dxa"/>
            <w:tcBorders>
              <w:top w:val="nil"/>
              <w:left w:val="nil"/>
              <w:bottom w:val="single" w:sz="8" w:space="0" w:color="auto"/>
              <w:right w:val="single" w:sz="8" w:space="0" w:color="auto"/>
            </w:tcBorders>
            <w:shd w:val="clear" w:color="auto" w:fill="auto"/>
            <w:hideMark/>
          </w:tcPr>
          <w:p w14:paraId="4A120E9A" w14:textId="77777777" w:rsidR="008873E5" w:rsidRPr="00EE7B36" w:rsidRDefault="008873E5" w:rsidP="008873E5">
            <w:pPr>
              <w:keepNext/>
              <w:keepLines/>
              <w:widowControl/>
              <w:autoSpaceDE/>
              <w:autoSpaceDN/>
              <w:adjustRightInd/>
              <w:jc w:val="right"/>
            </w:pPr>
            <w:r>
              <w:t xml:space="preserve"> $ 10,192,000 </w:t>
            </w:r>
          </w:p>
        </w:tc>
      </w:tr>
      <w:tr w:rsidR="008873E5" w:rsidRPr="00EE7B36" w14:paraId="709DF7FC"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3A8FEBB3" w14:textId="77777777" w:rsidR="008873E5" w:rsidRPr="00EE7B36" w:rsidRDefault="008873E5" w:rsidP="008873E5">
            <w:pPr>
              <w:keepNext/>
              <w:keepLines/>
              <w:widowControl/>
              <w:autoSpaceDE/>
              <w:autoSpaceDN/>
              <w:adjustRightInd/>
              <w:rPr>
                <w:i/>
                <w:iCs/>
              </w:rPr>
            </w:pPr>
            <w:r w:rsidRPr="00EE7B36">
              <w:rPr>
                <w:i/>
                <w:iCs/>
              </w:rPr>
              <w:t>Total burden and costs for offerors and tenants/lessees</w:t>
            </w:r>
          </w:p>
        </w:tc>
        <w:tc>
          <w:tcPr>
            <w:tcW w:w="1948" w:type="dxa"/>
            <w:tcBorders>
              <w:top w:val="nil"/>
              <w:left w:val="nil"/>
              <w:bottom w:val="single" w:sz="8" w:space="0" w:color="auto"/>
              <w:right w:val="single" w:sz="8" w:space="0" w:color="auto"/>
            </w:tcBorders>
            <w:shd w:val="clear" w:color="auto" w:fill="auto"/>
            <w:hideMark/>
          </w:tcPr>
          <w:p w14:paraId="3E521815" w14:textId="77777777" w:rsidR="008873E5" w:rsidRPr="00EE7B36" w:rsidRDefault="008873E5" w:rsidP="008873E5">
            <w:pPr>
              <w:keepNext/>
              <w:keepLines/>
              <w:widowControl/>
              <w:autoSpaceDE/>
              <w:autoSpaceDN/>
              <w:adjustRightInd/>
              <w:jc w:val="right"/>
              <w:rPr>
                <w:i/>
                <w:iCs/>
              </w:rPr>
            </w:pPr>
            <w:r>
              <w:rPr>
                <w:i/>
                <w:iCs/>
              </w:rPr>
              <w:t>1,156,667</w:t>
            </w:r>
          </w:p>
        </w:tc>
        <w:tc>
          <w:tcPr>
            <w:tcW w:w="1859" w:type="dxa"/>
            <w:tcBorders>
              <w:top w:val="nil"/>
              <w:left w:val="nil"/>
              <w:bottom w:val="single" w:sz="8" w:space="0" w:color="auto"/>
              <w:right w:val="single" w:sz="8" w:space="0" w:color="auto"/>
            </w:tcBorders>
            <w:shd w:val="clear" w:color="auto" w:fill="auto"/>
            <w:hideMark/>
          </w:tcPr>
          <w:p w14:paraId="6E72A03D" w14:textId="77777777" w:rsidR="008873E5" w:rsidRPr="00EE7B36" w:rsidRDefault="008873E5" w:rsidP="008873E5">
            <w:pPr>
              <w:keepNext/>
              <w:keepLines/>
              <w:widowControl/>
              <w:autoSpaceDE/>
              <w:autoSpaceDN/>
              <w:adjustRightInd/>
              <w:jc w:val="right"/>
              <w:rPr>
                <w:i/>
                <w:iCs/>
              </w:rPr>
            </w:pPr>
            <w:r>
              <w:rPr>
                <w:i/>
                <w:iCs/>
              </w:rPr>
              <w:t> </w:t>
            </w:r>
          </w:p>
        </w:tc>
        <w:tc>
          <w:tcPr>
            <w:tcW w:w="2642" w:type="dxa"/>
            <w:tcBorders>
              <w:top w:val="nil"/>
              <w:left w:val="nil"/>
              <w:bottom w:val="single" w:sz="8" w:space="0" w:color="auto"/>
              <w:right w:val="single" w:sz="8" w:space="0" w:color="auto"/>
            </w:tcBorders>
            <w:shd w:val="clear" w:color="auto" w:fill="auto"/>
            <w:hideMark/>
          </w:tcPr>
          <w:p w14:paraId="3E7A305B" w14:textId="77777777" w:rsidR="008873E5" w:rsidRPr="00EE7B36" w:rsidRDefault="008873E5" w:rsidP="008873E5">
            <w:pPr>
              <w:keepNext/>
              <w:keepLines/>
              <w:widowControl/>
              <w:autoSpaceDE/>
              <w:autoSpaceDN/>
              <w:adjustRightInd/>
              <w:jc w:val="right"/>
              <w:rPr>
                <w:i/>
                <w:iCs/>
              </w:rPr>
            </w:pPr>
            <w:r>
              <w:rPr>
                <w:i/>
                <w:iCs/>
              </w:rPr>
              <w:t xml:space="preserve"> $ 16,841,067 </w:t>
            </w:r>
          </w:p>
        </w:tc>
      </w:tr>
      <w:tr w:rsidR="008873E5" w:rsidRPr="00EE7B36" w14:paraId="53DAE662" w14:textId="77777777" w:rsidTr="008873E5">
        <w:trPr>
          <w:trHeight w:val="634"/>
        </w:trPr>
        <w:tc>
          <w:tcPr>
            <w:tcW w:w="3556" w:type="dxa"/>
            <w:tcBorders>
              <w:top w:val="nil"/>
              <w:left w:val="single" w:sz="8" w:space="0" w:color="auto"/>
              <w:bottom w:val="single" w:sz="8" w:space="0" w:color="auto"/>
              <w:right w:val="single" w:sz="8" w:space="0" w:color="auto"/>
            </w:tcBorders>
            <w:shd w:val="clear" w:color="auto" w:fill="auto"/>
            <w:hideMark/>
          </w:tcPr>
          <w:p w14:paraId="773F7215" w14:textId="77777777" w:rsidR="008873E5" w:rsidRPr="00EE7B36" w:rsidRDefault="008873E5" w:rsidP="008873E5">
            <w:pPr>
              <w:keepNext/>
              <w:keepLines/>
              <w:widowControl/>
              <w:autoSpaceDE/>
              <w:autoSpaceDN/>
              <w:adjustRightInd/>
              <w:rPr>
                <w:b/>
                <w:bCs/>
              </w:rPr>
            </w:pPr>
            <w:r w:rsidRPr="00EE7B36">
              <w:rPr>
                <w:b/>
                <w:bCs/>
              </w:rPr>
              <w:t>Total burden and costs for all respondents</w:t>
            </w:r>
          </w:p>
        </w:tc>
        <w:tc>
          <w:tcPr>
            <w:tcW w:w="1948" w:type="dxa"/>
            <w:tcBorders>
              <w:top w:val="nil"/>
              <w:left w:val="nil"/>
              <w:bottom w:val="single" w:sz="8" w:space="0" w:color="auto"/>
              <w:right w:val="single" w:sz="8" w:space="0" w:color="auto"/>
            </w:tcBorders>
            <w:shd w:val="clear" w:color="auto" w:fill="auto"/>
            <w:hideMark/>
          </w:tcPr>
          <w:p w14:paraId="5808936D" w14:textId="77777777" w:rsidR="008873E5" w:rsidRPr="00EE7B36" w:rsidRDefault="008873E5" w:rsidP="008873E5">
            <w:pPr>
              <w:keepNext/>
              <w:keepLines/>
              <w:widowControl/>
              <w:autoSpaceDE/>
              <w:autoSpaceDN/>
              <w:adjustRightInd/>
              <w:jc w:val="right"/>
              <w:rPr>
                <w:b/>
                <w:bCs/>
              </w:rPr>
            </w:pPr>
            <w:r>
              <w:rPr>
                <w:b/>
                <w:bCs/>
              </w:rPr>
              <w:t>6,467,176</w:t>
            </w:r>
          </w:p>
        </w:tc>
        <w:tc>
          <w:tcPr>
            <w:tcW w:w="1859" w:type="dxa"/>
            <w:tcBorders>
              <w:top w:val="nil"/>
              <w:left w:val="nil"/>
              <w:bottom w:val="single" w:sz="8" w:space="0" w:color="auto"/>
              <w:right w:val="single" w:sz="8" w:space="0" w:color="auto"/>
            </w:tcBorders>
            <w:shd w:val="clear" w:color="auto" w:fill="auto"/>
            <w:hideMark/>
          </w:tcPr>
          <w:p w14:paraId="5C0CA9EB" w14:textId="77777777" w:rsidR="008873E5" w:rsidRPr="00EE7B36" w:rsidRDefault="008873E5" w:rsidP="008873E5">
            <w:pPr>
              <w:keepNext/>
              <w:keepLines/>
              <w:widowControl/>
              <w:autoSpaceDE/>
              <w:autoSpaceDN/>
              <w:adjustRightInd/>
              <w:jc w:val="right"/>
              <w:rPr>
                <w:b/>
                <w:bCs/>
              </w:rPr>
            </w:pPr>
            <w:r>
              <w:rPr>
                <w:b/>
                <w:bCs/>
              </w:rPr>
              <w:t> </w:t>
            </w:r>
          </w:p>
        </w:tc>
        <w:tc>
          <w:tcPr>
            <w:tcW w:w="2642" w:type="dxa"/>
            <w:tcBorders>
              <w:top w:val="nil"/>
              <w:left w:val="nil"/>
              <w:bottom w:val="single" w:sz="8" w:space="0" w:color="auto"/>
              <w:right w:val="single" w:sz="8" w:space="0" w:color="auto"/>
            </w:tcBorders>
            <w:shd w:val="clear" w:color="auto" w:fill="auto"/>
            <w:hideMark/>
          </w:tcPr>
          <w:p w14:paraId="6CDF76BB" w14:textId="77777777" w:rsidR="008873E5" w:rsidRPr="00EE7B36" w:rsidRDefault="008873E5" w:rsidP="008873E5">
            <w:pPr>
              <w:keepNext/>
              <w:keepLines/>
              <w:widowControl/>
              <w:autoSpaceDE/>
              <w:autoSpaceDN/>
              <w:adjustRightInd/>
              <w:jc w:val="right"/>
              <w:rPr>
                <w:b/>
                <w:bCs/>
              </w:rPr>
            </w:pPr>
            <w:r>
              <w:rPr>
                <w:b/>
                <w:bCs/>
              </w:rPr>
              <w:t xml:space="preserve"> $ 125,683,576 </w:t>
            </w:r>
          </w:p>
        </w:tc>
      </w:tr>
    </w:tbl>
    <w:p w14:paraId="0FC52096" w14:textId="77777777" w:rsidR="008873E5" w:rsidRDefault="008873E5" w:rsidP="008873E5">
      <w:pPr>
        <w:rPr>
          <w:u w:val="single"/>
        </w:rPr>
      </w:pPr>
    </w:p>
    <w:p w14:paraId="187FCBF3" w14:textId="77777777" w:rsidR="008873E5" w:rsidRPr="00844E48" w:rsidRDefault="008873E5" w:rsidP="008873E5">
      <w:pPr>
        <w:keepNext/>
      </w:pPr>
      <w:r w:rsidRPr="00844E48">
        <w:rPr>
          <w:u w:val="single"/>
        </w:rPr>
        <w:lastRenderedPageBreak/>
        <w:t>Unit Burden Hours</w:t>
      </w:r>
    </w:p>
    <w:p w14:paraId="79BFD841" w14:textId="77777777" w:rsidR="008873E5" w:rsidRPr="00844E48" w:rsidRDefault="008873E5" w:rsidP="008873E5">
      <w:pPr>
        <w:keepNext/>
      </w:pPr>
    </w:p>
    <w:p w14:paraId="4FD8318B" w14:textId="1A62B150" w:rsidR="008873E5" w:rsidRPr="00CE464D" w:rsidRDefault="008873E5" w:rsidP="008873E5">
      <w:pPr>
        <w:keepNext/>
        <w:keepLines/>
        <w:ind w:firstLine="720"/>
      </w:pPr>
      <w:r w:rsidRPr="00844E48">
        <w:t>The burden of the disclosure rule affects six groups.  Four of those groups consist of the individuals involved in sale and rental transactions, and two groups are agents acting on behalf of some of those individuals</w:t>
      </w:r>
      <w:r>
        <w:t xml:space="preserve"> (Table 6.18)</w:t>
      </w:r>
      <w:r w:rsidRPr="00844E48">
        <w:t>.  The individuals are assumed to bear their burden as individuals, but the burden on agents falls on the establishments at which they are employed</w:t>
      </w:r>
      <w:r>
        <w:t xml:space="preserve"> or associated with as </w:t>
      </w:r>
      <w:r w:rsidR="00E06CD2">
        <w:t>an</w:t>
      </w:r>
      <w:r>
        <w:t xml:space="preserve"> independent contractor</w:t>
      </w:r>
      <w:r w:rsidRPr="00844E48">
        <w:t xml:space="preserve">.  Those </w:t>
      </w:r>
      <w:r w:rsidRPr="00CE464D">
        <w:t>establishments are in NAICS code 53121 (offices of real estate agents and brokers) and NAICS code 53111 (lessors of residential buildings and dwellings).  To determine the burden on those establishments, the total burden on those groups is divided by the number of establishments as estimated in the 2007 County Business Pattern Survey</w:t>
      </w:r>
      <w:r>
        <w:t xml:space="preserve"> (Table 6.19)</w:t>
      </w:r>
      <w:r w:rsidRPr="00CE464D">
        <w:t>.</w:t>
      </w:r>
    </w:p>
    <w:p w14:paraId="33F18C1F" w14:textId="77777777" w:rsidR="008873E5" w:rsidRPr="00CE464D" w:rsidRDefault="008873E5" w:rsidP="008873E5">
      <w:pPr>
        <w:keepNext/>
        <w:keepLines/>
      </w:pPr>
    </w:p>
    <w:p w14:paraId="549946F2" w14:textId="77777777" w:rsidR="008873E5" w:rsidRDefault="008873E5" w:rsidP="008873E5">
      <w:pPr>
        <w:jc w:val="center"/>
        <w:outlineLvl w:val="0"/>
        <w:rPr>
          <w:b/>
        </w:rPr>
      </w:pPr>
      <w:r w:rsidRPr="001D77FA">
        <w:rPr>
          <w:b/>
        </w:rPr>
        <w:t>Table 6.1</w:t>
      </w:r>
      <w:r>
        <w:rPr>
          <w:b/>
        </w:rPr>
        <w:t>8</w:t>
      </w:r>
      <w:r w:rsidRPr="001D77FA">
        <w:rPr>
          <w:b/>
        </w:rPr>
        <w:t>: Unit Burden Summary for Individuals</w:t>
      </w:r>
    </w:p>
    <w:tbl>
      <w:tblPr>
        <w:tblW w:w="9051" w:type="dxa"/>
        <w:tblInd w:w="93" w:type="dxa"/>
        <w:tblLook w:val="0000" w:firstRow="0" w:lastRow="0" w:firstColumn="0" w:lastColumn="0" w:noHBand="0" w:noVBand="0"/>
      </w:tblPr>
      <w:tblGrid>
        <w:gridCol w:w="1725"/>
        <w:gridCol w:w="1440"/>
        <w:gridCol w:w="1890"/>
        <w:gridCol w:w="1800"/>
        <w:gridCol w:w="2196"/>
      </w:tblGrid>
      <w:tr w:rsidR="008873E5" w:rsidRPr="001D77FA" w14:paraId="7528F839" w14:textId="77777777" w:rsidTr="004526FB">
        <w:trPr>
          <w:trHeight w:val="638"/>
        </w:trPr>
        <w:tc>
          <w:tcPr>
            <w:tcW w:w="1725" w:type="dxa"/>
            <w:tcBorders>
              <w:top w:val="single" w:sz="4" w:space="0" w:color="auto"/>
              <w:left w:val="single" w:sz="4" w:space="0" w:color="auto"/>
              <w:bottom w:val="double" w:sz="6" w:space="0" w:color="auto"/>
              <w:right w:val="single" w:sz="4" w:space="0" w:color="auto"/>
            </w:tcBorders>
            <w:shd w:val="clear" w:color="auto" w:fill="auto"/>
          </w:tcPr>
          <w:p w14:paraId="14E801B4" w14:textId="77777777" w:rsidR="008873E5" w:rsidRPr="001D77FA" w:rsidRDefault="008873E5" w:rsidP="008873E5">
            <w:pPr>
              <w:widowControl/>
              <w:autoSpaceDE/>
              <w:autoSpaceDN/>
              <w:adjustRightInd/>
              <w:rPr>
                <w:b/>
                <w:bCs/>
              </w:rPr>
            </w:pPr>
            <w:r w:rsidRPr="001D77FA">
              <w:rPr>
                <w:b/>
                <w:bCs/>
              </w:rPr>
              <w:t> </w:t>
            </w:r>
          </w:p>
        </w:tc>
        <w:tc>
          <w:tcPr>
            <w:tcW w:w="1440" w:type="dxa"/>
            <w:tcBorders>
              <w:top w:val="single" w:sz="4" w:space="0" w:color="auto"/>
              <w:left w:val="nil"/>
              <w:bottom w:val="double" w:sz="6" w:space="0" w:color="auto"/>
              <w:right w:val="single" w:sz="4" w:space="0" w:color="auto"/>
            </w:tcBorders>
            <w:shd w:val="clear" w:color="auto" w:fill="auto"/>
          </w:tcPr>
          <w:p w14:paraId="23960C91" w14:textId="77777777" w:rsidR="008873E5" w:rsidRPr="001D77FA" w:rsidRDefault="008873E5" w:rsidP="008873E5">
            <w:pPr>
              <w:widowControl/>
              <w:autoSpaceDE/>
              <w:autoSpaceDN/>
              <w:adjustRightInd/>
              <w:jc w:val="center"/>
              <w:rPr>
                <w:b/>
                <w:bCs/>
              </w:rPr>
            </w:pPr>
            <w:r w:rsidRPr="001D77FA">
              <w:rPr>
                <w:b/>
                <w:bCs/>
              </w:rPr>
              <w:t>Start-Up Burden</w:t>
            </w:r>
          </w:p>
        </w:tc>
        <w:tc>
          <w:tcPr>
            <w:tcW w:w="1890" w:type="dxa"/>
            <w:tcBorders>
              <w:top w:val="single" w:sz="4" w:space="0" w:color="auto"/>
              <w:left w:val="nil"/>
              <w:bottom w:val="double" w:sz="6" w:space="0" w:color="auto"/>
              <w:right w:val="single" w:sz="4" w:space="0" w:color="auto"/>
            </w:tcBorders>
            <w:shd w:val="clear" w:color="auto" w:fill="auto"/>
          </w:tcPr>
          <w:p w14:paraId="4E6CD6AA" w14:textId="77777777" w:rsidR="008873E5" w:rsidRPr="001D77FA" w:rsidRDefault="008873E5" w:rsidP="008873E5">
            <w:pPr>
              <w:widowControl/>
              <w:autoSpaceDE/>
              <w:autoSpaceDN/>
              <w:adjustRightInd/>
              <w:jc w:val="center"/>
              <w:rPr>
                <w:b/>
                <w:bCs/>
              </w:rPr>
            </w:pPr>
            <w:r w:rsidRPr="001D77FA">
              <w:rPr>
                <w:b/>
                <w:bCs/>
              </w:rPr>
              <w:t>Disclosure Event Burden</w:t>
            </w:r>
          </w:p>
        </w:tc>
        <w:tc>
          <w:tcPr>
            <w:tcW w:w="1800" w:type="dxa"/>
            <w:tcBorders>
              <w:top w:val="single" w:sz="4" w:space="0" w:color="auto"/>
              <w:left w:val="nil"/>
              <w:bottom w:val="double" w:sz="6" w:space="0" w:color="auto"/>
              <w:right w:val="single" w:sz="4" w:space="0" w:color="auto"/>
            </w:tcBorders>
            <w:shd w:val="clear" w:color="auto" w:fill="auto"/>
          </w:tcPr>
          <w:p w14:paraId="4074163E" w14:textId="77777777" w:rsidR="008873E5" w:rsidRPr="001D77FA" w:rsidRDefault="008873E5" w:rsidP="008873E5">
            <w:pPr>
              <w:widowControl/>
              <w:autoSpaceDE/>
              <w:autoSpaceDN/>
              <w:adjustRightInd/>
              <w:jc w:val="center"/>
              <w:rPr>
                <w:b/>
                <w:bCs/>
              </w:rPr>
            </w:pPr>
            <w:r w:rsidRPr="001D77FA">
              <w:rPr>
                <w:b/>
                <w:bCs/>
              </w:rPr>
              <w:t>Recordkeeping Burden</w:t>
            </w:r>
          </w:p>
        </w:tc>
        <w:tc>
          <w:tcPr>
            <w:tcW w:w="2196" w:type="dxa"/>
            <w:tcBorders>
              <w:top w:val="single" w:sz="4" w:space="0" w:color="auto"/>
              <w:left w:val="nil"/>
              <w:bottom w:val="double" w:sz="6" w:space="0" w:color="auto"/>
              <w:right w:val="single" w:sz="4" w:space="0" w:color="auto"/>
            </w:tcBorders>
            <w:shd w:val="clear" w:color="auto" w:fill="auto"/>
          </w:tcPr>
          <w:p w14:paraId="4086243C" w14:textId="77777777" w:rsidR="008873E5" w:rsidRPr="001D77FA" w:rsidRDefault="008873E5" w:rsidP="008873E5">
            <w:pPr>
              <w:widowControl/>
              <w:autoSpaceDE/>
              <w:autoSpaceDN/>
              <w:adjustRightInd/>
              <w:jc w:val="center"/>
              <w:rPr>
                <w:b/>
                <w:bCs/>
              </w:rPr>
            </w:pPr>
            <w:r w:rsidRPr="001D77FA">
              <w:rPr>
                <w:b/>
                <w:bCs/>
              </w:rPr>
              <w:t>Total Burden Per Individual</w:t>
            </w:r>
          </w:p>
        </w:tc>
      </w:tr>
      <w:tr w:rsidR="008873E5" w:rsidRPr="001D77FA" w14:paraId="7ED543D9" w14:textId="77777777" w:rsidTr="008873E5">
        <w:trPr>
          <w:trHeight w:val="299"/>
        </w:trPr>
        <w:tc>
          <w:tcPr>
            <w:tcW w:w="1725" w:type="dxa"/>
            <w:tcBorders>
              <w:top w:val="single" w:sz="4" w:space="0" w:color="auto"/>
              <w:left w:val="single" w:sz="4" w:space="0" w:color="auto"/>
              <w:bottom w:val="single" w:sz="4" w:space="0" w:color="auto"/>
              <w:right w:val="single" w:sz="4" w:space="0" w:color="auto"/>
            </w:tcBorders>
            <w:shd w:val="clear" w:color="auto" w:fill="auto"/>
          </w:tcPr>
          <w:p w14:paraId="3FC78829" w14:textId="77777777" w:rsidR="008873E5" w:rsidRPr="001D77FA" w:rsidRDefault="008873E5" w:rsidP="008873E5">
            <w:pPr>
              <w:widowControl/>
              <w:autoSpaceDE/>
              <w:autoSpaceDN/>
              <w:adjustRightInd/>
            </w:pPr>
            <w:r>
              <w:t>Sellers</w:t>
            </w:r>
          </w:p>
        </w:tc>
        <w:tc>
          <w:tcPr>
            <w:tcW w:w="1440" w:type="dxa"/>
            <w:tcBorders>
              <w:top w:val="single" w:sz="4" w:space="0" w:color="auto"/>
              <w:left w:val="nil"/>
              <w:bottom w:val="single" w:sz="4" w:space="0" w:color="auto"/>
              <w:right w:val="single" w:sz="4" w:space="0" w:color="auto"/>
            </w:tcBorders>
            <w:shd w:val="clear" w:color="auto" w:fill="auto"/>
          </w:tcPr>
          <w:p w14:paraId="64BF64A2" w14:textId="77777777" w:rsidR="008873E5" w:rsidRPr="001D77FA" w:rsidRDefault="008873E5" w:rsidP="008873E5">
            <w:pPr>
              <w:widowControl/>
              <w:autoSpaceDE/>
              <w:autoSpaceDN/>
              <w:adjustRightInd/>
              <w:jc w:val="right"/>
            </w:pPr>
            <w:r>
              <w:t>1 hour</w:t>
            </w:r>
          </w:p>
        </w:tc>
        <w:tc>
          <w:tcPr>
            <w:tcW w:w="1890" w:type="dxa"/>
            <w:tcBorders>
              <w:top w:val="single" w:sz="4" w:space="0" w:color="auto"/>
              <w:left w:val="nil"/>
              <w:bottom w:val="single" w:sz="4" w:space="0" w:color="auto"/>
              <w:right w:val="single" w:sz="4" w:space="0" w:color="auto"/>
            </w:tcBorders>
            <w:shd w:val="clear" w:color="auto" w:fill="auto"/>
          </w:tcPr>
          <w:p w14:paraId="1D848F98" w14:textId="77777777" w:rsidR="008873E5" w:rsidRPr="001D77FA" w:rsidRDefault="008873E5" w:rsidP="008873E5">
            <w:pPr>
              <w:widowControl/>
              <w:autoSpaceDE/>
              <w:autoSpaceDN/>
              <w:adjustRightInd/>
              <w:jc w:val="right"/>
            </w:pPr>
            <w:r>
              <w:t>10 minutes</w:t>
            </w:r>
          </w:p>
        </w:tc>
        <w:tc>
          <w:tcPr>
            <w:tcW w:w="1800" w:type="dxa"/>
            <w:tcBorders>
              <w:top w:val="single" w:sz="4" w:space="0" w:color="auto"/>
              <w:left w:val="nil"/>
              <w:bottom w:val="single" w:sz="4" w:space="0" w:color="auto"/>
              <w:right w:val="single" w:sz="4" w:space="0" w:color="auto"/>
            </w:tcBorders>
            <w:shd w:val="clear" w:color="auto" w:fill="auto"/>
          </w:tcPr>
          <w:p w14:paraId="01856D8C" w14:textId="77777777" w:rsidR="008873E5" w:rsidRPr="001D77FA" w:rsidRDefault="008873E5" w:rsidP="008873E5">
            <w:pPr>
              <w:widowControl/>
              <w:autoSpaceDE/>
              <w:autoSpaceDN/>
              <w:adjustRightInd/>
              <w:jc w:val="right"/>
            </w:pPr>
            <w:r>
              <w:t>0.5 minutes</w:t>
            </w:r>
          </w:p>
        </w:tc>
        <w:tc>
          <w:tcPr>
            <w:tcW w:w="2196" w:type="dxa"/>
            <w:tcBorders>
              <w:top w:val="single" w:sz="4" w:space="0" w:color="auto"/>
              <w:left w:val="nil"/>
              <w:bottom w:val="single" w:sz="4" w:space="0" w:color="auto"/>
              <w:right w:val="single" w:sz="4" w:space="0" w:color="auto"/>
            </w:tcBorders>
            <w:shd w:val="clear" w:color="auto" w:fill="auto"/>
          </w:tcPr>
          <w:p w14:paraId="76C85797" w14:textId="77777777" w:rsidR="008873E5" w:rsidRPr="001D77FA" w:rsidRDefault="008873E5" w:rsidP="008873E5">
            <w:pPr>
              <w:widowControl/>
              <w:autoSpaceDE/>
              <w:autoSpaceDN/>
              <w:adjustRightInd/>
            </w:pPr>
            <w:r>
              <w:t>70.5 minutes</w:t>
            </w:r>
          </w:p>
        </w:tc>
      </w:tr>
      <w:tr w:rsidR="008873E5" w:rsidRPr="001D77FA" w14:paraId="54367FA4" w14:textId="77777777" w:rsidTr="008873E5">
        <w:trPr>
          <w:trHeight w:val="286"/>
        </w:trPr>
        <w:tc>
          <w:tcPr>
            <w:tcW w:w="1725" w:type="dxa"/>
            <w:tcBorders>
              <w:top w:val="nil"/>
              <w:left w:val="single" w:sz="4" w:space="0" w:color="auto"/>
              <w:bottom w:val="single" w:sz="4" w:space="0" w:color="auto"/>
              <w:right w:val="single" w:sz="4" w:space="0" w:color="auto"/>
            </w:tcBorders>
            <w:shd w:val="clear" w:color="auto" w:fill="auto"/>
          </w:tcPr>
          <w:p w14:paraId="5698DB49" w14:textId="77777777" w:rsidR="008873E5" w:rsidRPr="001D77FA" w:rsidRDefault="008873E5" w:rsidP="008873E5">
            <w:pPr>
              <w:widowControl/>
              <w:autoSpaceDE/>
              <w:autoSpaceDN/>
              <w:adjustRightInd/>
            </w:pPr>
            <w:r>
              <w:t>Offerors</w:t>
            </w:r>
          </w:p>
        </w:tc>
        <w:tc>
          <w:tcPr>
            <w:tcW w:w="1440" w:type="dxa"/>
            <w:tcBorders>
              <w:top w:val="nil"/>
              <w:left w:val="nil"/>
              <w:bottom w:val="single" w:sz="4" w:space="0" w:color="auto"/>
              <w:right w:val="single" w:sz="4" w:space="0" w:color="auto"/>
            </w:tcBorders>
            <w:shd w:val="clear" w:color="auto" w:fill="auto"/>
          </w:tcPr>
          <w:p w14:paraId="4121584F" w14:textId="77777777" w:rsidR="008873E5" w:rsidRPr="001D77FA" w:rsidRDefault="008873E5" w:rsidP="008873E5">
            <w:pPr>
              <w:widowControl/>
              <w:autoSpaceDE/>
              <w:autoSpaceDN/>
              <w:adjustRightInd/>
              <w:jc w:val="right"/>
            </w:pPr>
            <w:r>
              <w:t> </w:t>
            </w:r>
          </w:p>
        </w:tc>
        <w:tc>
          <w:tcPr>
            <w:tcW w:w="1890" w:type="dxa"/>
            <w:tcBorders>
              <w:top w:val="nil"/>
              <w:left w:val="nil"/>
              <w:bottom w:val="single" w:sz="4" w:space="0" w:color="auto"/>
              <w:right w:val="single" w:sz="4" w:space="0" w:color="auto"/>
            </w:tcBorders>
            <w:shd w:val="clear" w:color="auto" w:fill="auto"/>
          </w:tcPr>
          <w:p w14:paraId="3745B1E8" w14:textId="77777777" w:rsidR="008873E5" w:rsidRPr="001D77FA" w:rsidRDefault="008873E5" w:rsidP="008873E5">
            <w:pPr>
              <w:widowControl/>
              <w:autoSpaceDE/>
              <w:autoSpaceDN/>
              <w:adjustRightInd/>
              <w:jc w:val="right"/>
            </w:pPr>
            <w:r>
              <w:t>5 minutes</w:t>
            </w:r>
          </w:p>
        </w:tc>
        <w:tc>
          <w:tcPr>
            <w:tcW w:w="1800" w:type="dxa"/>
            <w:tcBorders>
              <w:top w:val="nil"/>
              <w:left w:val="nil"/>
              <w:bottom w:val="single" w:sz="4" w:space="0" w:color="auto"/>
              <w:right w:val="single" w:sz="4" w:space="0" w:color="auto"/>
            </w:tcBorders>
            <w:shd w:val="clear" w:color="auto" w:fill="auto"/>
          </w:tcPr>
          <w:p w14:paraId="07C6D7A5" w14:textId="77777777" w:rsidR="008873E5" w:rsidRPr="001D77FA" w:rsidRDefault="008873E5" w:rsidP="008873E5">
            <w:pPr>
              <w:widowControl/>
              <w:autoSpaceDE/>
              <w:autoSpaceDN/>
              <w:adjustRightInd/>
              <w:jc w:val="right"/>
            </w:pPr>
            <w:r>
              <w:t> </w:t>
            </w:r>
          </w:p>
        </w:tc>
        <w:tc>
          <w:tcPr>
            <w:tcW w:w="2196" w:type="dxa"/>
            <w:tcBorders>
              <w:top w:val="nil"/>
              <w:left w:val="nil"/>
              <w:bottom w:val="single" w:sz="4" w:space="0" w:color="auto"/>
              <w:right w:val="single" w:sz="4" w:space="0" w:color="auto"/>
            </w:tcBorders>
            <w:shd w:val="clear" w:color="auto" w:fill="auto"/>
          </w:tcPr>
          <w:p w14:paraId="724B778E" w14:textId="77777777" w:rsidR="008873E5" w:rsidRPr="001D77FA" w:rsidRDefault="008873E5" w:rsidP="008873E5">
            <w:pPr>
              <w:widowControl/>
              <w:autoSpaceDE/>
              <w:autoSpaceDN/>
              <w:adjustRightInd/>
            </w:pPr>
            <w:r>
              <w:t>5 minutes</w:t>
            </w:r>
          </w:p>
        </w:tc>
      </w:tr>
      <w:tr w:rsidR="008873E5" w:rsidRPr="001D77FA" w14:paraId="315AAA65" w14:textId="77777777" w:rsidTr="008873E5">
        <w:trPr>
          <w:trHeight w:val="286"/>
        </w:trPr>
        <w:tc>
          <w:tcPr>
            <w:tcW w:w="1725" w:type="dxa"/>
            <w:tcBorders>
              <w:top w:val="nil"/>
              <w:left w:val="single" w:sz="4" w:space="0" w:color="auto"/>
              <w:bottom w:val="single" w:sz="4" w:space="0" w:color="auto"/>
              <w:right w:val="single" w:sz="4" w:space="0" w:color="auto"/>
            </w:tcBorders>
            <w:shd w:val="clear" w:color="auto" w:fill="auto"/>
          </w:tcPr>
          <w:p w14:paraId="49CB9690" w14:textId="77777777" w:rsidR="008873E5" w:rsidRPr="001D77FA" w:rsidRDefault="008873E5" w:rsidP="008873E5">
            <w:pPr>
              <w:widowControl/>
              <w:autoSpaceDE/>
              <w:autoSpaceDN/>
              <w:adjustRightInd/>
            </w:pPr>
            <w:r>
              <w:t>Owners/lessors</w:t>
            </w:r>
          </w:p>
        </w:tc>
        <w:tc>
          <w:tcPr>
            <w:tcW w:w="1440" w:type="dxa"/>
            <w:tcBorders>
              <w:top w:val="nil"/>
              <w:left w:val="nil"/>
              <w:bottom w:val="single" w:sz="4" w:space="0" w:color="auto"/>
              <w:right w:val="single" w:sz="4" w:space="0" w:color="auto"/>
            </w:tcBorders>
            <w:shd w:val="clear" w:color="auto" w:fill="auto"/>
          </w:tcPr>
          <w:p w14:paraId="225BDFF1" w14:textId="77777777" w:rsidR="008873E5" w:rsidRPr="001D77FA" w:rsidRDefault="008873E5" w:rsidP="008873E5">
            <w:pPr>
              <w:widowControl/>
              <w:autoSpaceDE/>
              <w:autoSpaceDN/>
              <w:adjustRightInd/>
              <w:jc w:val="right"/>
            </w:pPr>
            <w:r>
              <w:t> </w:t>
            </w:r>
          </w:p>
        </w:tc>
        <w:tc>
          <w:tcPr>
            <w:tcW w:w="1890" w:type="dxa"/>
            <w:tcBorders>
              <w:top w:val="nil"/>
              <w:left w:val="nil"/>
              <w:bottom w:val="single" w:sz="4" w:space="0" w:color="auto"/>
              <w:right w:val="single" w:sz="4" w:space="0" w:color="auto"/>
            </w:tcBorders>
            <w:shd w:val="clear" w:color="auto" w:fill="auto"/>
          </w:tcPr>
          <w:p w14:paraId="39AADAEC" w14:textId="77777777" w:rsidR="008873E5" w:rsidRPr="001D77FA" w:rsidRDefault="008873E5" w:rsidP="008873E5">
            <w:pPr>
              <w:widowControl/>
              <w:autoSpaceDE/>
              <w:autoSpaceDN/>
              <w:adjustRightInd/>
              <w:jc w:val="right"/>
            </w:pPr>
            <w:r>
              <w:t>5 minutes</w:t>
            </w:r>
          </w:p>
        </w:tc>
        <w:tc>
          <w:tcPr>
            <w:tcW w:w="1800" w:type="dxa"/>
            <w:tcBorders>
              <w:top w:val="nil"/>
              <w:left w:val="nil"/>
              <w:bottom w:val="single" w:sz="4" w:space="0" w:color="auto"/>
              <w:right w:val="single" w:sz="4" w:space="0" w:color="auto"/>
            </w:tcBorders>
            <w:shd w:val="clear" w:color="auto" w:fill="auto"/>
          </w:tcPr>
          <w:p w14:paraId="6A9D5651" w14:textId="77777777" w:rsidR="008873E5" w:rsidRPr="001D77FA" w:rsidRDefault="008873E5" w:rsidP="008873E5">
            <w:pPr>
              <w:widowControl/>
              <w:autoSpaceDE/>
              <w:autoSpaceDN/>
              <w:adjustRightInd/>
              <w:jc w:val="right"/>
            </w:pPr>
            <w:r>
              <w:t>0.5 minutes</w:t>
            </w:r>
          </w:p>
        </w:tc>
        <w:tc>
          <w:tcPr>
            <w:tcW w:w="2196" w:type="dxa"/>
            <w:tcBorders>
              <w:top w:val="nil"/>
              <w:left w:val="nil"/>
              <w:bottom w:val="single" w:sz="4" w:space="0" w:color="auto"/>
              <w:right w:val="single" w:sz="4" w:space="0" w:color="auto"/>
            </w:tcBorders>
            <w:shd w:val="clear" w:color="auto" w:fill="auto"/>
          </w:tcPr>
          <w:p w14:paraId="31053F50" w14:textId="77777777" w:rsidR="008873E5" w:rsidRPr="001D77FA" w:rsidRDefault="008873E5" w:rsidP="008873E5">
            <w:pPr>
              <w:widowControl/>
              <w:autoSpaceDE/>
              <w:autoSpaceDN/>
              <w:adjustRightInd/>
            </w:pPr>
            <w:r>
              <w:t>5.5 minutes</w:t>
            </w:r>
          </w:p>
        </w:tc>
      </w:tr>
      <w:tr w:rsidR="008873E5" w:rsidRPr="001D77FA" w14:paraId="5E8F203C" w14:textId="77777777" w:rsidTr="008873E5">
        <w:trPr>
          <w:trHeight w:val="286"/>
        </w:trPr>
        <w:tc>
          <w:tcPr>
            <w:tcW w:w="1725" w:type="dxa"/>
            <w:tcBorders>
              <w:top w:val="nil"/>
              <w:left w:val="single" w:sz="4" w:space="0" w:color="auto"/>
              <w:bottom w:val="single" w:sz="4" w:space="0" w:color="auto"/>
              <w:right w:val="single" w:sz="4" w:space="0" w:color="auto"/>
            </w:tcBorders>
            <w:shd w:val="clear" w:color="auto" w:fill="auto"/>
          </w:tcPr>
          <w:p w14:paraId="7E479F5B" w14:textId="77777777" w:rsidR="008873E5" w:rsidRPr="001D77FA" w:rsidRDefault="008873E5" w:rsidP="008873E5">
            <w:pPr>
              <w:widowControl/>
              <w:autoSpaceDE/>
              <w:autoSpaceDN/>
              <w:adjustRightInd/>
            </w:pPr>
            <w:r>
              <w:t>Tenants/lessees</w:t>
            </w:r>
          </w:p>
        </w:tc>
        <w:tc>
          <w:tcPr>
            <w:tcW w:w="1440" w:type="dxa"/>
            <w:tcBorders>
              <w:top w:val="nil"/>
              <w:left w:val="nil"/>
              <w:bottom w:val="single" w:sz="4" w:space="0" w:color="auto"/>
              <w:right w:val="single" w:sz="4" w:space="0" w:color="auto"/>
            </w:tcBorders>
            <w:shd w:val="clear" w:color="auto" w:fill="auto"/>
          </w:tcPr>
          <w:p w14:paraId="1CB96EE1" w14:textId="77777777" w:rsidR="008873E5" w:rsidRPr="001D77FA" w:rsidRDefault="008873E5" w:rsidP="008873E5">
            <w:pPr>
              <w:widowControl/>
              <w:autoSpaceDE/>
              <w:autoSpaceDN/>
              <w:adjustRightInd/>
              <w:jc w:val="right"/>
            </w:pPr>
            <w:r>
              <w:t> </w:t>
            </w:r>
          </w:p>
        </w:tc>
        <w:tc>
          <w:tcPr>
            <w:tcW w:w="1890" w:type="dxa"/>
            <w:tcBorders>
              <w:top w:val="nil"/>
              <w:left w:val="nil"/>
              <w:bottom w:val="single" w:sz="4" w:space="0" w:color="auto"/>
              <w:right w:val="single" w:sz="4" w:space="0" w:color="auto"/>
            </w:tcBorders>
            <w:shd w:val="clear" w:color="auto" w:fill="auto"/>
          </w:tcPr>
          <w:p w14:paraId="10DF7B4B" w14:textId="77777777" w:rsidR="008873E5" w:rsidRPr="001D77FA" w:rsidRDefault="008873E5" w:rsidP="008873E5">
            <w:pPr>
              <w:widowControl/>
              <w:autoSpaceDE/>
              <w:autoSpaceDN/>
              <w:adjustRightInd/>
              <w:jc w:val="right"/>
            </w:pPr>
            <w:r>
              <w:t>5 minutes</w:t>
            </w:r>
          </w:p>
        </w:tc>
        <w:tc>
          <w:tcPr>
            <w:tcW w:w="1800" w:type="dxa"/>
            <w:tcBorders>
              <w:top w:val="nil"/>
              <w:left w:val="nil"/>
              <w:bottom w:val="single" w:sz="4" w:space="0" w:color="auto"/>
              <w:right w:val="single" w:sz="4" w:space="0" w:color="auto"/>
            </w:tcBorders>
            <w:shd w:val="clear" w:color="auto" w:fill="auto"/>
          </w:tcPr>
          <w:p w14:paraId="68899FA5" w14:textId="77777777" w:rsidR="008873E5" w:rsidRPr="001D77FA" w:rsidRDefault="008873E5" w:rsidP="008873E5">
            <w:pPr>
              <w:widowControl/>
              <w:autoSpaceDE/>
              <w:autoSpaceDN/>
              <w:adjustRightInd/>
              <w:jc w:val="right"/>
            </w:pPr>
            <w:r>
              <w:t> </w:t>
            </w:r>
          </w:p>
        </w:tc>
        <w:tc>
          <w:tcPr>
            <w:tcW w:w="2196" w:type="dxa"/>
            <w:tcBorders>
              <w:top w:val="nil"/>
              <w:left w:val="nil"/>
              <w:bottom w:val="single" w:sz="4" w:space="0" w:color="auto"/>
              <w:right w:val="single" w:sz="4" w:space="0" w:color="auto"/>
            </w:tcBorders>
            <w:shd w:val="clear" w:color="auto" w:fill="auto"/>
          </w:tcPr>
          <w:p w14:paraId="02BE6E03" w14:textId="77777777" w:rsidR="008873E5" w:rsidRPr="001D77FA" w:rsidRDefault="008873E5" w:rsidP="008873E5">
            <w:pPr>
              <w:widowControl/>
              <w:autoSpaceDE/>
              <w:autoSpaceDN/>
              <w:adjustRightInd/>
            </w:pPr>
            <w:r>
              <w:t>5 minutes</w:t>
            </w:r>
          </w:p>
        </w:tc>
      </w:tr>
    </w:tbl>
    <w:p w14:paraId="33D49204" w14:textId="77777777" w:rsidR="008873E5" w:rsidRPr="00CE464D" w:rsidRDefault="008873E5" w:rsidP="008873E5"/>
    <w:p w14:paraId="7CF2635D" w14:textId="77777777" w:rsidR="008873E5" w:rsidRDefault="008873E5" w:rsidP="008873E5">
      <w:pPr>
        <w:keepNext/>
        <w:widowControl/>
        <w:jc w:val="center"/>
        <w:outlineLvl w:val="0"/>
        <w:rPr>
          <w:b/>
        </w:rPr>
      </w:pPr>
      <w:r>
        <w:rPr>
          <w:b/>
        </w:rPr>
        <w:t>Table 6.19</w:t>
      </w:r>
      <w:r w:rsidRPr="007362BA">
        <w:rPr>
          <w:b/>
        </w:rPr>
        <w:t xml:space="preserve">: Unit Burden Summary </w:t>
      </w:r>
      <w:r>
        <w:rPr>
          <w:b/>
        </w:rPr>
        <w:t>f</w:t>
      </w:r>
      <w:r w:rsidRPr="007362BA">
        <w:rPr>
          <w:b/>
        </w:rPr>
        <w:t>or Establishments</w:t>
      </w:r>
    </w:p>
    <w:tbl>
      <w:tblPr>
        <w:tblW w:w="9052" w:type="dxa"/>
        <w:tblInd w:w="93" w:type="dxa"/>
        <w:tblLook w:val="0000" w:firstRow="0" w:lastRow="0" w:firstColumn="0" w:lastColumn="0" w:noHBand="0" w:noVBand="0"/>
      </w:tblPr>
      <w:tblGrid>
        <w:gridCol w:w="3592"/>
        <w:gridCol w:w="2610"/>
        <w:gridCol w:w="2850"/>
      </w:tblGrid>
      <w:tr w:rsidR="008873E5" w:rsidRPr="007362BA" w14:paraId="65E703B3" w14:textId="77777777" w:rsidTr="00AD40F7">
        <w:trPr>
          <w:trHeight w:val="592"/>
        </w:trPr>
        <w:tc>
          <w:tcPr>
            <w:tcW w:w="3592" w:type="dxa"/>
            <w:tcBorders>
              <w:top w:val="single" w:sz="4" w:space="0" w:color="auto"/>
              <w:left w:val="single" w:sz="4" w:space="0" w:color="auto"/>
              <w:bottom w:val="double" w:sz="6" w:space="0" w:color="auto"/>
              <w:right w:val="single" w:sz="4" w:space="0" w:color="auto"/>
            </w:tcBorders>
            <w:shd w:val="clear" w:color="auto" w:fill="auto"/>
          </w:tcPr>
          <w:p w14:paraId="5D832D97" w14:textId="77777777" w:rsidR="008873E5" w:rsidRPr="007362BA" w:rsidRDefault="008873E5" w:rsidP="008873E5">
            <w:pPr>
              <w:keepNext/>
              <w:widowControl/>
              <w:autoSpaceDE/>
              <w:autoSpaceDN/>
              <w:adjustRightInd/>
              <w:rPr>
                <w:b/>
                <w:bCs/>
              </w:rPr>
            </w:pPr>
            <w:r w:rsidRPr="007362BA">
              <w:rPr>
                <w:b/>
                <w:bCs/>
              </w:rPr>
              <w:t> </w:t>
            </w:r>
          </w:p>
        </w:tc>
        <w:tc>
          <w:tcPr>
            <w:tcW w:w="2610" w:type="dxa"/>
            <w:tcBorders>
              <w:top w:val="single" w:sz="4" w:space="0" w:color="auto"/>
              <w:left w:val="nil"/>
              <w:bottom w:val="double" w:sz="6" w:space="0" w:color="auto"/>
              <w:right w:val="single" w:sz="4" w:space="0" w:color="auto"/>
            </w:tcBorders>
            <w:shd w:val="clear" w:color="auto" w:fill="auto"/>
          </w:tcPr>
          <w:p w14:paraId="0C78DFFC" w14:textId="77777777" w:rsidR="008873E5" w:rsidRPr="007362BA" w:rsidRDefault="008873E5" w:rsidP="008873E5">
            <w:pPr>
              <w:keepNext/>
              <w:widowControl/>
              <w:autoSpaceDE/>
              <w:autoSpaceDN/>
              <w:adjustRightInd/>
              <w:jc w:val="center"/>
              <w:rPr>
                <w:b/>
                <w:bCs/>
              </w:rPr>
            </w:pPr>
            <w:r w:rsidRPr="007362BA">
              <w:rPr>
                <w:b/>
                <w:bCs/>
              </w:rPr>
              <w:t>Agents for sellers and offerors NAICS 5312</w:t>
            </w:r>
          </w:p>
        </w:tc>
        <w:tc>
          <w:tcPr>
            <w:tcW w:w="2850" w:type="dxa"/>
            <w:tcBorders>
              <w:top w:val="single" w:sz="4" w:space="0" w:color="auto"/>
              <w:left w:val="nil"/>
              <w:bottom w:val="double" w:sz="6" w:space="0" w:color="auto"/>
              <w:right w:val="single" w:sz="4" w:space="0" w:color="auto"/>
            </w:tcBorders>
            <w:shd w:val="clear" w:color="auto" w:fill="auto"/>
          </w:tcPr>
          <w:p w14:paraId="14359021" w14:textId="77777777" w:rsidR="008873E5" w:rsidRPr="007362BA" w:rsidRDefault="008873E5" w:rsidP="008873E5">
            <w:pPr>
              <w:keepNext/>
              <w:widowControl/>
              <w:autoSpaceDE/>
              <w:autoSpaceDN/>
              <w:adjustRightInd/>
              <w:jc w:val="center"/>
              <w:rPr>
                <w:b/>
                <w:bCs/>
              </w:rPr>
            </w:pPr>
            <w:r w:rsidRPr="007362BA">
              <w:rPr>
                <w:b/>
                <w:bCs/>
              </w:rPr>
              <w:t>Agents for owners/lessors NAICS 5311</w:t>
            </w:r>
          </w:p>
        </w:tc>
      </w:tr>
      <w:tr w:rsidR="008873E5" w:rsidRPr="007362BA" w14:paraId="3C656DF6" w14:textId="77777777" w:rsidTr="00AD40F7">
        <w:trPr>
          <w:trHeight w:val="203"/>
        </w:trPr>
        <w:tc>
          <w:tcPr>
            <w:tcW w:w="3592" w:type="dxa"/>
            <w:tcBorders>
              <w:top w:val="single" w:sz="4" w:space="0" w:color="auto"/>
              <w:left w:val="single" w:sz="4" w:space="0" w:color="auto"/>
              <w:bottom w:val="single" w:sz="4" w:space="0" w:color="auto"/>
              <w:right w:val="single" w:sz="4" w:space="0" w:color="auto"/>
            </w:tcBorders>
            <w:shd w:val="clear" w:color="auto" w:fill="auto"/>
          </w:tcPr>
          <w:p w14:paraId="6A85CF54" w14:textId="77777777" w:rsidR="008873E5" w:rsidRPr="007362BA" w:rsidRDefault="008873E5" w:rsidP="008873E5">
            <w:pPr>
              <w:keepNext/>
              <w:widowControl/>
              <w:autoSpaceDE/>
              <w:autoSpaceDN/>
              <w:adjustRightInd/>
            </w:pPr>
            <w:r>
              <w:t>Aggregate start up burden</w:t>
            </w:r>
          </w:p>
        </w:tc>
        <w:tc>
          <w:tcPr>
            <w:tcW w:w="2610" w:type="dxa"/>
            <w:tcBorders>
              <w:top w:val="single" w:sz="4" w:space="0" w:color="auto"/>
              <w:left w:val="nil"/>
              <w:bottom w:val="single" w:sz="4" w:space="0" w:color="auto"/>
              <w:right w:val="single" w:sz="4" w:space="0" w:color="auto"/>
            </w:tcBorders>
            <w:shd w:val="clear" w:color="auto" w:fill="auto"/>
          </w:tcPr>
          <w:p w14:paraId="2A6FB989" w14:textId="77777777" w:rsidR="008873E5" w:rsidRPr="007362BA" w:rsidRDefault="008873E5" w:rsidP="008873E5">
            <w:pPr>
              <w:keepNext/>
              <w:widowControl/>
              <w:autoSpaceDE/>
              <w:autoSpaceDN/>
              <w:adjustRightInd/>
              <w:jc w:val="right"/>
            </w:pPr>
            <w:r>
              <w:t>10,953 hours</w:t>
            </w:r>
          </w:p>
        </w:tc>
        <w:tc>
          <w:tcPr>
            <w:tcW w:w="2850" w:type="dxa"/>
            <w:tcBorders>
              <w:top w:val="single" w:sz="4" w:space="0" w:color="auto"/>
              <w:left w:val="nil"/>
              <w:bottom w:val="single" w:sz="4" w:space="0" w:color="auto"/>
              <w:right w:val="single" w:sz="4" w:space="0" w:color="auto"/>
            </w:tcBorders>
            <w:shd w:val="clear" w:color="auto" w:fill="auto"/>
          </w:tcPr>
          <w:p w14:paraId="1B2D8574" w14:textId="77777777" w:rsidR="008873E5" w:rsidRPr="007362BA" w:rsidRDefault="008873E5" w:rsidP="008873E5">
            <w:pPr>
              <w:keepNext/>
              <w:widowControl/>
              <w:autoSpaceDE/>
              <w:autoSpaceDN/>
              <w:adjustRightInd/>
              <w:jc w:val="right"/>
            </w:pPr>
            <w:r>
              <w:t xml:space="preserve"> 10,261  hours</w:t>
            </w:r>
          </w:p>
        </w:tc>
      </w:tr>
      <w:tr w:rsidR="008873E5" w:rsidRPr="007362BA" w14:paraId="37B91A01" w14:textId="77777777" w:rsidTr="00AD40F7">
        <w:trPr>
          <w:trHeight w:val="194"/>
        </w:trPr>
        <w:tc>
          <w:tcPr>
            <w:tcW w:w="3592" w:type="dxa"/>
            <w:tcBorders>
              <w:top w:val="nil"/>
              <w:left w:val="single" w:sz="4" w:space="0" w:color="auto"/>
              <w:bottom w:val="single" w:sz="4" w:space="0" w:color="auto"/>
              <w:right w:val="single" w:sz="4" w:space="0" w:color="auto"/>
            </w:tcBorders>
            <w:shd w:val="clear" w:color="auto" w:fill="auto"/>
          </w:tcPr>
          <w:p w14:paraId="1A384066" w14:textId="77777777" w:rsidR="008873E5" w:rsidRPr="007362BA" w:rsidRDefault="008873E5" w:rsidP="008873E5">
            <w:pPr>
              <w:keepNext/>
              <w:widowControl/>
              <w:autoSpaceDE/>
              <w:autoSpaceDN/>
              <w:adjustRightInd/>
            </w:pPr>
            <w:r>
              <w:t>Aggregate disclosure event burden</w:t>
            </w:r>
          </w:p>
        </w:tc>
        <w:tc>
          <w:tcPr>
            <w:tcW w:w="2610" w:type="dxa"/>
            <w:tcBorders>
              <w:top w:val="nil"/>
              <w:left w:val="nil"/>
              <w:bottom w:val="single" w:sz="4" w:space="0" w:color="auto"/>
              <w:right w:val="single" w:sz="4" w:space="0" w:color="auto"/>
            </w:tcBorders>
            <w:shd w:val="clear" w:color="auto" w:fill="auto"/>
          </w:tcPr>
          <w:p w14:paraId="7B0B4E36" w14:textId="77777777" w:rsidR="008873E5" w:rsidRPr="007362BA" w:rsidRDefault="008873E5" w:rsidP="008873E5">
            <w:pPr>
              <w:keepNext/>
              <w:widowControl/>
              <w:autoSpaceDE/>
              <w:autoSpaceDN/>
              <w:adjustRightInd/>
              <w:jc w:val="right"/>
            </w:pPr>
            <w:r>
              <w:t xml:space="preserve"> 602,800 hours</w:t>
            </w:r>
          </w:p>
        </w:tc>
        <w:tc>
          <w:tcPr>
            <w:tcW w:w="2850" w:type="dxa"/>
            <w:tcBorders>
              <w:top w:val="nil"/>
              <w:left w:val="nil"/>
              <w:bottom w:val="single" w:sz="4" w:space="0" w:color="auto"/>
              <w:right w:val="single" w:sz="4" w:space="0" w:color="auto"/>
            </w:tcBorders>
            <w:shd w:val="clear" w:color="auto" w:fill="auto"/>
          </w:tcPr>
          <w:p w14:paraId="7BC4608E" w14:textId="77777777" w:rsidR="008873E5" w:rsidRPr="007362BA" w:rsidRDefault="008873E5" w:rsidP="008873E5">
            <w:pPr>
              <w:keepNext/>
              <w:widowControl/>
              <w:autoSpaceDE/>
              <w:autoSpaceDN/>
              <w:adjustRightInd/>
              <w:jc w:val="right"/>
            </w:pPr>
            <w:r>
              <w:t xml:space="preserve"> 616,000 hours</w:t>
            </w:r>
          </w:p>
        </w:tc>
      </w:tr>
      <w:tr w:rsidR="008873E5" w:rsidRPr="007362BA" w14:paraId="2B7194EC" w14:textId="77777777" w:rsidTr="00AD40F7">
        <w:trPr>
          <w:trHeight w:val="194"/>
        </w:trPr>
        <w:tc>
          <w:tcPr>
            <w:tcW w:w="3592" w:type="dxa"/>
            <w:tcBorders>
              <w:top w:val="nil"/>
              <w:left w:val="single" w:sz="4" w:space="0" w:color="auto"/>
              <w:bottom w:val="single" w:sz="4" w:space="0" w:color="auto"/>
              <w:right w:val="single" w:sz="4" w:space="0" w:color="auto"/>
            </w:tcBorders>
            <w:shd w:val="clear" w:color="auto" w:fill="auto"/>
          </w:tcPr>
          <w:p w14:paraId="532759ED" w14:textId="77777777" w:rsidR="008873E5" w:rsidRPr="007362BA" w:rsidRDefault="008873E5" w:rsidP="008873E5">
            <w:pPr>
              <w:keepNext/>
              <w:widowControl/>
              <w:autoSpaceDE/>
              <w:autoSpaceDN/>
              <w:adjustRightInd/>
            </w:pPr>
            <w:r>
              <w:t>Aggregate record-keeping burden</w:t>
            </w:r>
          </w:p>
        </w:tc>
        <w:tc>
          <w:tcPr>
            <w:tcW w:w="2610" w:type="dxa"/>
            <w:tcBorders>
              <w:top w:val="nil"/>
              <w:left w:val="nil"/>
              <w:bottom w:val="single" w:sz="4" w:space="0" w:color="auto"/>
              <w:right w:val="single" w:sz="4" w:space="0" w:color="auto"/>
            </w:tcBorders>
            <w:shd w:val="clear" w:color="auto" w:fill="auto"/>
          </w:tcPr>
          <w:p w14:paraId="27B1B077" w14:textId="77777777" w:rsidR="008873E5" w:rsidRPr="007362BA" w:rsidRDefault="008873E5" w:rsidP="008873E5">
            <w:pPr>
              <w:keepNext/>
              <w:widowControl/>
              <w:autoSpaceDE/>
              <w:autoSpaceDN/>
              <w:adjustRightInd/>
              <w:jc w:val="right"/>
            </w:pPr>
            <w:r>
              <w:t xml:space="preserve"> 20,013 hours</w:t>
            </w:r>
          </w:p>
        </w:tc>
        <w:tc>
          <w:tcPr>
            <w:tcW w:w="2850" w:type="dxa"/>
            <w:tcBorders>
              <w:top w:val="nil"/>
              <w:left w:val="nil"/>
              <w:bottom w:val="single" w:sz="4" w:space="0" w:color="auto"/>
              <w:right w:val="single" w:sz="4" w:space="0" w:color="auto"/>
            </w:tcBorders>
            <w:shd w:val="clear" w:color="auto" w:fill="auto"/>
          </w:tcPr>
          <w:p w14:paraId="66CB9720" w14:textId="77777777" w:rsidR="008873E5" w:rsidRPr="007362BA" w:rsidRDefault="008873E5" w:rsidP="008873E5">
            <w:pPr>
              <w:keepNext/>
              <w:widowControl/>
              <w:autoSpaceDE/>
              <w:autoSpaceDN/>
              <w:adjustRightInd/>
              <w:jc w:val="right"/>
            </w:pPr>
            <w:r>
              <w:t xml:space="preserve"> 61,354 hours</w:t>
            </w:r>
          </w:p>
        </w:tc>
      </w:tr>
      <w:tr w:rsidR="008873E5" w:rsidRPr="007362BA" w14:paraId="4693BC97" w14:textId="77777777" w:rsidTr="00AD40F7">
        <w:trPr>
          <w:trHeight w:val="194"/>
        </w:trPr>
        <w:tc>
          <w:tcPr>
            <w:tcW w:w="3592" w:type="dxa"/>
            <w:tcBorders>
              <w:top w:val="nil"/>
              <w:left w:val="single" w:sz="4" w:space="0" w:color="auto"/>
              <w:bottom w:val="single" w:sz="4" w:space="0" w:color="auto"/>
              <w:right w:val="single" w:sz="4" w:space="0" w:color="auto"/>
            </w:tcBorders>
            <w:shd w:val="clear" w:color="auto" w:fill="auto"/>
          </w:tcPr>
          <w:p w14:paraId="3F6AE399" w14:textId="77777777" w:rsidR="008873E5" w:rsidRPr="007362BA" w:rsidRDefault="008873E5" w:rsidP="008873E5">
            <w:pPr>
              <w:keepNext/>
              <w:widowControl/>
              <w:autoSpaceDE/>
              <w:autoSpaceDN/>
              <w:adjustRightInd/>
            </w:pPr>
            <w:r>
              <w:t>Total aggregate burden</w:t>
            </w:r>
          </w:p>
        </w:tc>
        <w:tc>
          <w:tcPr>
            <w:tcW w:w="2610" w:type="dxa"/>
            <w:tcBorders>
              <w:top w:val="nil"/>
              <w:left w:val="nil"/>
              <w:bottom w:val="single" w:sz="4" w:space="0" w:color="auto"/>
              <w:right w:val="single" w:sz="4" w:space="0" w:color="auto"/>
            </w:tcBorders>
            <w:shd w:val="clear" w:color="auto" w:fill="auto"/>
          </w:tcPr>
          <w:p w14:paraId="02AA3176" w14:textId="77777777" w:rsidR="008873E5" w:rsidRPr="007362BA" w:rsidRDefault="008873E5" w:rsidP="008873E5">
            <w:pPr>
              <w:keepNext/>
              <w:widowControl/>
              <w:autoSpaceDE/>
              <w:autoSpaceDN/>
              <w:adjustRightInd/>
              <w:jc w:val="right"/>
            </w:pPr>
            <w:r>
              <w:t>633,766 hours</w:t>
            </w:r>
          </w:p>
        </w:tc>
        <w:tc>
          <w:tcPr>
            <w:tcW w:w="2850" w:type="dxa"/>
            <w:tcBorders>
              <w:top w:val="nil"/>
              <w:left w:val="nil"/>
              <w:bottom w:val="single" w:sz="4" w:space="0" w:color="auto"/>
              <w:right w:val="single" w:sz="4" w:space="0" w:color="auto"/>
            </w:tcBorders>
            <w:shd w:val="clear" w:color="auto" w:fill="auto"/>
          </w:tcPr>
          <w:p w14:paraId="56383D47" w14:textId="77777777" w:rsidR="008873E5" w:rsidRPr="007362BA" w:rsidRDefault="008873E5" w:rsidP="008873E5">
            <w:pPr>
              <w:keepNext/>
              <w:widowControl/>
              <w:autoSpaceDE/>
              <w:autoSpaceDN/>
              <w:adjustRightInd/>
              <w:jc w:val="right"/>
            </w:pPr>
            <w:r>
              <w:t>687,615  hours</w:t>
            </w:r>
          </w:p>
        </w:tc>
      </w:tr>
      <w:tr w:rsidR="008873E5" w:rsidRPr="007362BA" w14:paraId="06C53453" w14:textId="77777777" w:rsidTr="00AD40F7">
        <w:trPr>
          <w:trHeight w:val="389"/>
        </w:trPr>
        <w:tc>
          <w:tcPr>
            <w:tcW w:w="3592" w:type="dxa"/>
            <w:tcBorders>
              <w:top w:val="nil"/>
              <w:left w:val="single" w:sz="4" w:space="0" w:color="auto"/>
              <w:bottom w:val="single" w:sz="4" w:space="0" w:color="auto"/>
              <w:right w:val="single" w:sz="4" w:space="0" w:color="auto"/>
            </w:tcBorders>
            <w:shd w:val="clear" w:color="auto" w:fill="auto"/>
          </w:tcPr>
          <w:p w14:paraId="2CB6B7A3" w14:textId="77777777" w:rsidR="008873E5" w:rsidRPr="007362BA" w:rsidRDefault="008873E5" w:rsidP="008873E5">
            <w:pPr>
              <w:keepNext/>
              <w:widowControl/>
              <w:autoSpaceDE/>
              <w:autoSpaceDN/>
              <w:adjustRightInd/>
            </w:pPr>
            <w:r>
              <w:t>Number of establishments</w:t>
            </w:r>
          </w:p>
        </w:tc>
        <w:tc>
          <w:tcPr>
            <w:tcW w:w="2610" w:type="dxa"/>
            <w:tcBorders>
              <w:top w:val="nil"/>
              <w:left w:val="nil"/>
              <w:bottom w:val="single" w:sz="4" w:space="0" w:color="auto"/>
              <w:right w:val="single" w:sz="4" w:space="0" w:color="auto"/>
            </w:tcBorders>
            <w:shd w:val="clear" w:color="auto" w:fill="auto"/>
          </w:tcPr>
          <w:p w14:paraId="78AFA654" w14:textId="77777777" w:rsidR="008873E5" w:rsidRPr="007362BA" w:rsidRDefault="008873E5" w:rsidP="008873E5">
            <w:pPr>
              <w:keepNext/>
              <w:widowControl/>
              <w:autoSpaceDE/>
              <w:autoSpaceDN/>
              <w:adjustRightInd/>
              <w:jc w:val="right"/>
            </w:pPr>
            <w:r>
              <w:t xml:space="preserve"> 85,607 establishments</w:t>
            </w:r>
          </w:p>
        </w:tc>
        <w:tc>
          <w:tcPr>
            <w:tcW w:w="2850" w:type="dxa"/>
            <w:tcBorders>
              <w:top w:val="nil"/>
              <w:left w:val="nil"/>
              <w:bottom w:val="single" w:sz="4" w:space="0" w:color="auto"/>
              <w:right w:val="single" w:sz="4" w:space="0" w:color="auto"/>
            </w:tcBorders>
            <w:shd w:val="clear" w:color="auto" w:fill="auto"/>
          </w:tcPr>
          <w:p w14:paraId="058CD49D" w14:textId="77777777" w:rsidR="008873E5" w:rsidRPr="007362BA" w:rsidRDefault="008873E5" w:rsidP="008873E5">
            <w:pPr>
              <w:keepNext/>
              <w:widowControl/>
              <w:autoSpaceDE/>
              <w:autoSpaceDN/>
              <w:adjustRightInd/>
              <w:jc w:val="right"/>
            </w:pPr>
            <w:r>
              <w:t xml:space="preserve"> 60,477 establishments</w:t>
            </w:r>
          </w:p>
        </w:tc>
      </w:tr>
      <w:tr w:rsidR="008873E5" w:rsidRPr="007362BA" w14:paraId="57F0A276" w14:textId="77777777" w:rsidTr="00AD40F7">
        <w:trPr>
          <w:trHeight w:val="389"/>
        </w:trPr>
        <w:tc>
          <w:tcPr>
            <w:tcW w:w="3592" w:type="dxa"/>
            <w:tcBorders>
              <w:top w:val="nil"/>
              <w:left w:val="single" w:sz="4" w:space="0" w:color="auto"/>
              <w:bottom w:val="single" w:sz="4" w:space="0" w:color="auto"/>
              <w:right w:val="single" w:sz="4" w:space="0" w:color="auto"/>
            </w:tcBorders>
            <w:shd w:val="clear" w:color="auto" w:fill="auto"/>
          </w:tcPr>
          <w:p w14:paraId="56750AD9" w14:textId="77777777" w:rsidR="008873E5" w:rsidRPr="007362BA" w:rsidRDefault="008873E5" w:rsidP="008873E5">
            <w:pPr>
              <w:keepNext/>
              <w:widowControl/>
              <w:autoSpaceDE/>
              <w:autoSpaceDN/>
              <w:adjustRightInd/>
            </w:pPr>
            <w:r>
              <w:t>Unit burden</w:t>
            </w:r>
          </w:p>
        </w:tc>
        <w:tc>
          <w:tcPr>
            <w:tcW w:w="2610" w:type="dxa"/>
            <w:tcBorders>
              <w:top w:val="nil"/>
              <w:left w:val="nil"/>
              <w:bottom w:val="single" w:sz="4" w:space="0" w:color="auto"/>
              <w:right w:val="single" w:sz="4" w:space="0" w:color="auto"/>
            </w:tcBorders>
            <w:shd w:val="clear" w:color="auto" w:fill="auto"/>
          </w:tcPr>
          <w:p w14:paraId="632E1799" w14:textId="77777777" w:rsidR="008873E5" w:rsidRPr="007362BA" w:rsidRDefault="008873E5" w:rsidP="008873E5">
            <w:pPr>
              <w:keepNext/>
              <w:widowControl/>
              <w:autoSpaceDE/>
              <w:autoSpaceDN/>
              <w:adjustRightInd/>
              <w:jc w:val="right"/>
            </w:pPr>
            <w:r>
              <w:t xml:space="preserve"> 7.40 hours per establishment</w:t>
            </w:r>
          </w:p>
        </w:tc>
        <w:tc>
          <w:tcPr>
            <w:tcW w:w="2850" w:type="dxa"/>
            <w:tcBorders>
              <w:top w:val="nil"/>
              <w:left w:val="nil"/>
              <w:bottom w:val="single" w:sz="4" w:space="0" w:color="auto"/>
              <w:right w:val="single" w:sz="4" w:space="0" w:color="auto"/>
            </w:tcBorders>
            <w:shd w:val="clear" w:color="auto" w:fill="auto"/>
          </w:tcPr>
          <w:p w14:paraId="7A4C3094" w14:textId="77777777" w:rsidR="008873E5" w:rsidRPr="007362BA" w:rsidRDefault="008873E5" w:rsidP="008873E5">
            <w:pPr>
              <w:keepNext/>
              <w:widowControl/>
              <w:autoSpaceDE/>
              <w:autoSpaceDN/>
              <w:adjustRightInd/>
              <w:jc w:val="right"/>
            </w:pPr>
            <w:r>
              <w:t>11.37 hours per establishment</w:t>
            </w:r>
          </w:p>
        </w:tc>
      </w:tr>
    </w:tbl>
    <w:p w14:paraId="45957D15" w14:textId="77777777" w:rsidR="008873E5" w:rsidRPr="007362BA" w:rsidRDefault="008873E5" w:rsidP="008873E5">
      <w:pPr>
        <w:jc w:val="center"/>
        <w:rPr>
          <w:b/>
        </w:rPr>
      </w:pPr>
    </w:p>
    <w:p w14:paraId="12EC5DE8" w14:textId="77777777" w:rsidR="008873E5" w:rsidRPr="00BF41DD" w:rsidRDefault="008873E5" w:rsidP="008873E5">
      <w:pPr>
        <w:ind w:firstLine="720"/>
      </w:pPr>
      <w:r w:rsidRPr="00BF41DD">
        <w:rPr>
          <w:b/>
          <w:bCs/>
        </w:rPr>
        <w:t>6(</w:t>
      </w:r>
      <w:r>
        <w:rPr>
          <w:b/>
          <w:bCs/>
        </w:rPr>
        <w:t>e</w:t>
      </w:r>
      <w:r w:rsidRPr="00BF41DD">
        <w:rPr>
          <w:b/>
          <w:bCs/>
        </w:rPr>
        <w:t>)</w:t>
      </w:r>
      <w:r w:rsidRPr="00BF41DD">
        <w:rPr>
          <w:b/>
          <w:bCs/>
        </w:rPr>
        <w:tab/>
        <w:t>Reasons for the Change in Burden</w:t>
      </w:r>
    </w:p>
    <w:p w14:paraId="10DB4781" w14:textId="77777777" w:rsidR="008873E5" w:rsidRPr="00BF41DD" w:rsidRDefault="008873E5" w:rsidP="008873E5"/>
    <w:p w14:paraId="4752D882" w14:textId="77777777" w:rsidR="008873E5" w:rsidRPr="00394EF0" w:rsidRDefault="008873E5" w:rsidP="008873E5">
      <w:pPr>
        <w:ind w:firstLine="720"/>
      </w:pPr>
      <w:r w:rsidRPr="00BF41DD">
        <w:t xml:space="preserve">There is a decrease of </w:t>
      </w:r>
      <w:r>
        <w:t>470,154</w:t>
      </w:r>
      <w:r w:rsidRPr="00BF41DD">
        <w:t xml:space="preserve"> hours (from </w:t>
      </w:r>
      <w:r>
        <w:t xml:space="preserve">6,937,330 </w:t>
      </w:r>
      <w:r w:rsidRPr="00BF41DD">
        <w:t xml:space="preserve">hours to </w:t>
      </w:r>
      <w:r>
        <w:t>6,467,176</w:t>
      </w:r>
      <w:r w:rsidRPr="00BF41DD">
        <w:t xml:space="preserve"> hours) in the total estimated respondent burden compared </w:t>
      </w:r>
      <w:r w:rsidRPr="002103CC">
        <w:t>with that identified in the ICR currently approved by OMB</w:t>
      </w:r>
      <w:r w:rsidRPr="00BF41DD">
        <w:t xml:space="preserve">.  This decrease reflects a gradual reduction in the annual number of real estate sales </w:t>
      </w:r>
      <w:r w:rsidRPr="00394EF0">
        <w:t xml:space="preserve">involving target housing subject to the rule's requirements and an overall decrease in real estate sales.  </w:t>
      </w:r>
      <w:r>
        <w:t xml:space="preserve">There has also been a notable decrease in the overall growth of the real estate agent profession which reduces the number of new entrants who have start up burden and cost related to this ICR activity.  While the number of property rentals increased over the past year, fewer parties are involved in those transactions so the increases in the rental market were not enough to offset the decrease in the sales market in terms of burden and cost related to this ICR. </w:t>
      </w:r>
      <w:r w:rsidRPr="00394EF0">
        <w:t xml:space="preserve">This change reflects an </w:t>
      </w:r>
      <w:r w:rsidRPr="00394EF0">
        <w:rPr>
          <w:b/>
          <w:bCs/>
        </w:rPr>
        <w:t>adjustment</w:t>
      </w:r>
      <w:r w:rsidRPr="00394EF0">
        <w:t xml:space="preserve"> to the Agency’s burden estimates arising from changes in the housing market.</w:t>
      </w:r>
    </w:p>
    <w:p w14:paraId="5048D95A" w14:textId="77777777" w:rsidR="008873E5" w:rsidRPr="00394EF0" w:rsidRDefault="008873E5" w:rsidP="008873E5">
      <w:pPr>
        <w:ind w:firstLine="720"/>
      </w:pPr>
    </w:p>
    <w:p w14:paraId="15C741A4" w14:textId="77777777" w:rsidR="008873E5" w:rsidRPr="00394EF0" w:rsidRDefault="008873E5" w:rsidP="008873E5">
      <w:pPr>
        <w:keepNext/>
        <w:widowControl/>
        <w:ind w:firstLine="720"/>
      </w:pPr>
      <w:r w:rsidRPr="00394EF0">
        <w:rPr>
          <w:b/>
          <w:bCs/>
        </w:rPr>
        <w:t>6(</w:t>
      </w:r>
      <w:r>
        <w:rPr>
          <w:b/>
          <w:bCs/>
        </w:rPr>
        <w:t>f</w:t>
      </w:r>
      <w:r w:rsidRPr="00394EF0">
        <w:rPr>
          <w:b/>
          <w:bCs/>
        </w:rPr>
        <w:t>)</w:t>
      </w:r>
      <w:r w:rsidRPr="00394EF0">
        <w:rPr>
          <w:b/>
          <w:bCs/>
        </w:rPr>
        <w:tab/>
        <w:t>Burden Statement</w:t>
      </w:r>
    </w:p>
    <w:p w14:paraId="182DF24B" w14:textId="77777777" w:rsidR="008873E5" w:rsidRDefault="008873E5" w:rsidP="008873E5">
      <w:pPr>
        <w:keepNext/>
        <w:widowControl/>
        <w:ind w:firstLine="720"/>
      </w:pPr>
    </w:p>
    <w:p w14:paraId="0960D164" w14:textId="43742590" w:rsidR="0007349D" w:rsidRDefault="0007349D" w:rsidP="008873E5">
      <w:pPr>
        <w:keepNext/>
        <w:widowControl/>
        <w:ind w:firstLine="720"/>
      </w:pPr>
      <w:r w:rsidRPr="0007349D">
        <w:t>The annual public burden for this collection of information, which is approved under OMB Control No. 2070-</w:t>
      </w:r>
      <w:r>
        <w:t>0151</w:t>
      </w:r>
      <w:r w:rsidRPr="0007349D">
        <w:t xml:space="preserve">, is estimated to average about 0.14 hours per response. Burden is defined in 5 </w:t>
      </w:r>
      <w:r w:rsidRPr="0007349D">
        <w:lastRenderedPageBreak/>
        <w:t>CFR 1320.3(b).  An agency may not conduct or sponsor, and a person is not required to respond to</w:t>
      </w:r>
      <w:r>
        <w:t>,</w:t>
      </w:r>
      <w:r w:rsidRPr="0007349D">
        <w:t xml:space="preserve"> a collection of information unless it displays a current and valid OMB control number. The OMB control numbers for EPA’s regulations in title 40 of the CFR, after appearing in the Federal Register, are listed in 40 CFR part 9 and included on the related collection instrument or form, if applicable.</w:t>
      </w:r>
    </w:p>
    <w:p w14:paraId="55630992" w14:textId="77777777" w:rsidR="0007349D" w:rsidRDefault="0007349D" w:rsidP="008873E5">
      <w:pPr>
        <w:keepNext/>
        <w:widowControl/>
        <w:ind w:firstLine="720"/>
      </w:pPr>
    </w:p>
    <w:p w14:paraId="0B392DB8" w14:textId="7A4303BB" w:rsidR="00F04F04" w:rsidRDefault="008873E5" w:rsidP="00F04F04">
      <w:pPr>
        <w:ind w:firstLine="720"/>
        <w:rPr>
          <w:color w:val="000000"/>
        </w:rPr>
      </w:pPr>
      <w:r w:rsidRPr="00C915CD">
        <w:t xml:space="preserve">The Agency has established a public docket for this ICR under Docket ID No. </w:t>
      </w:r>
      <w:r w:rsidR="0007349D">
        <w:t>EPA-HQ-OPPT-2013-081</w:t>
      </w:r>
      <w:r w:rsidRPr="00CD5F85">
        <w:t>1</w:t>
      </w:r>
      <w:r w:rsidRPr="00C915CD">
        <w:t xml:space="preserve">, </w:t>
      </w:r>
      <w:r w:rsidR="0007349D" w:rsidRPr="0007349D">
        <w:t xml:space="preserve">which is available for online viewing at </w:t>
      </w:r>
      <w:hyperlink r:id="rId11" w:history="1">
        <w:r w:rsidR="00F04F04" w:rsidRPr="00AB37BF">
          <w:rPr>
            <w:rStyle w:val="Hyperlink"/>
          </w:rPr>
          <w:t>http://www.regulations.gov</w:t>
        </w:r>
      </w:hyperlink>
      <w:r w:rsidR="0007349D" w:rsidRPr="0007349D">
        <w:t>, or in-person viewing at the Pollution Prevention and Toxics Docket in the EPA Docket Center (EPA/DC).  The EPA/DC Public Reading Room is located in the EPA West Building,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r w:rsidR="00F04F04">
        <w:t xml:space="preserve"> </w:t>
      </w:r>
      <w:r w:rsidR="00F04F04">
        <w:rPr>
          <w:color w:val="000000"/>
        </w:rPr>
        <w:t xml:space="preserve">Please review the visitor instructions and additional information about the docket available at </w:t>
      </w:r>
      <w:hyperlink r:id="rId12" w:history="1">
        <w:r w:rsidR="00F04F04" w:rsidRPr="00875AAA">
          <w:rPr>
            <w:rStyle w:val="Hyperlink"/>
            <w:i/>
          </w:rPr>
          <w:t>http://www.epa.gov/dockets</w:t>
        </w:r>
      </w:hyperlink>
      <w:r w:rsidR="00F04F04">
        <w:rPr>
          <w:color w:val="000000"/>
        </w:rPr>
        <w:t>.</w:t>
      </w:r>
    </w:p>
    <w:p w14:paraId="2B9B997A" w14:textId="77777777" w:rsidR="00F04F04" w:rsidRPr="000F3129" w:rsidRDefault="00F04F04" w:rsidP="00F04F04">
      <w:pPr>
        <w:tabs>
          <w:tab w:val="left" w:pos="-1080"/>
        </w:tabs>
        <w:ind w:firstLine="720"/>
        <w:rPr>
          <w:color w:val="000000"/>
        </w:rPr>
      </w:pPr>
    </w:p>
    <w:p w14:paraId="0B5BA88D" w14:textId="77F32227" w:rsidR="00F04F04" w:rsidRDefault="00F04F04" w:rsidP="00F04F04">
      <w:pPr>
        <w:ind w:firstLine="720"/>
      </w:pPr>
      <w:r w:rsidRPr="00F04F04">
        <w:rPr>
          <w:color w:val="000000"/>
        </w:rPr>
        <w:t xml:space="preserve">You may submit comments regarding the Agency's need for this information, the accuracy of the provided burden estimates and any suggested methods for minimizing respondent burden, including the use of automated collection techniques. </w:t>
      </w:r>
      <w:r w:rsidRPr="000F3129">
        <w:rPr>
          <w:color w:val="000000"/>
        </w:rPr>
        <w:t xml:space="preserve">Comments </w:t>
      </w:r>
      <w:r w:rsidRPr="000A0881">
        <w:t xml:space="preserve">must be received on or before </w:t>
      </w:r>
      <w:r w:rsidRPr="000A0881">
        <w:rPr>
          <w:i/>
          <w:iCs/>
        </w:rPr>
        <w:t xml:space="preserve">30 days after </w:t>
      </w:r>
      <w:r>
        <w:rPr>
          <w:i/>
          <w:iCs/>
        </w:rPr>
        <w:t xml:space="preserve">the </w:t>
      </w:r>
      <w:r w:rsidRPr="000A0881">
        <w:rPr>
          <w:i/>
          <w:iCs/>
        </w:rPr>
        <w:t xml:space="preserve">date of publication in the </w:t>
      </w:r>
      <w:r w:rsidRPr="000A0881">
        <w:rPr>
          <w:b/>
          <w:bCs/>
        </w:rPr>
        <w:t>Federal Register</w:t>
      </w:r>
      <w:r w:rsidRPr="000A0881">
        <w:t>.</w:t>
      </w:r>
      <w:r>
        <w:t xml:space="preserve">  </w:t>
      </w:r>
      <w:r w:rsidRPr="000A0881">
        <w:t>Submit your comments, identified by docket identification (ID) number</w:t>
      </w:r>
      <w:r w:rsidRPr="000A0881">
        <w:rPr>
          <w:b/>
          <w:bCs/>
        </w:rPr>
        <w:t xml:space="preserve"> </w:t>
      </w:r>
      <w:r w:rsidRPr="000A0881">
        <w:t>EPA-</w:t>
      </w:r>
      <w:r w:rsidRPr="00030012">
        <w:t>HQ-</w:t>
      </w:r>
      <w:r w:rsidRPr="00030012">
        <w:rPr>
          <w:bCs/>
        </w:rPr>
        <w:t>OPP</w:t>
      </w:r>
      <w:r>
        <w:rPr>
          <w:bCs/>
        </w:rPr>
        <w:t>T</w:t>
      </w:r>
      <w:r w:rsidRPr="00030012">
        <w:rPr>
          <w:bCs/>
        </w:rPr>
        <w:t>-</w:t>
      </w:r>
      <w:r w:rsidRPr="00030012">
        <w:t>201</w:t>
      </w:r>
      <w:r>
        <w:t>3</w:t>
      </w:r>
      <w:r w:rsidRPr="000A0881">
        <w:t>-0</w:t>
      </w:r>
      <w:r>
        <w:t>811</w:t>
      </w:r>
      <w:r w:rsidRPr="000A0881">
        <w:t>, to both EPA and OMB as follows:</w:t>
      </w:r>
    </w:p>
    <w:p w14:paraId="457230DF" w14:textId="77777777" w:rsidR="00F04F04" w:rsidRDefault="00F04F04" w:rsidP="00F04F04">
      <w:pPr>
        <w:ind w:firstLine="720"/>
      </w:pPr>
    </w:p>
    <w:p w14:paraId="565DEAC9" w14:textId="77777777" w:rsidR="00F04F04" w:rsidRDefault="00F04F04" w:rsidP="00F04F04">
      <w:pPr>
        <w:ind w:firstLine="720"/>
      </w:pPr>
      <w:r w:rsidRPr="000A0881">
        <w:t xml:space="preserve">• To EPA online using </w:t>
      </w:r>
      <w:r w:rsidRPr="000A0881">
        <w:rPr>
          <w:i/>
        </w:rPr>
        <w:t>http://www.regulations.gov</w:t>
      </w:r>
      <w:r w:rsidRPr="000A0881">
        <w:t xml:space="preserve"> (our preferred method) or by mail to: EPA Docket Center, Environmental Protection Agency, Mail Code 28221T, 1200 Pennsylvania Ave., NW, Washington, DC 20460. </w:t>
      </w:r>
    </w:p>
    <w:p w14:paraId="48C9BAD8" w14:textId="77777777" w:rsidR="00F04F04" w:rsidRPr="000A0881" w:rsidRDefault="00F04F04" w:rsidP="00F04F04">
      <w:pPr>
        <w:ind w:firstLine="720"/>
      </w:pPr>
    </w:p>
    <w:p w14:paraId="6C04F862" w14:textId="77777777" w:rsidR="00F04F04" w:rsidRDefault="00F04F04" w:rsidP="00F04F04">
      <w:pPr>
        <w:ind w:firstLine="720"/>
      </w:pPr>
      <w:r w:rsidRPr="000A0881">
        <w:t xml:space="preserve">• To OMB via email to </w:t>
      </w:r>
      <w:r w:rsidRPr="000A0881">
        <w:rPr>
          <w:i/>
        </w:rPr>
        <w:t>oira_submission@omb.eop.gov</w:t>
      </w:r>
      <w:r w:rsidRPr="000A0881">
        <w:t>. Address comments to OMB Desk Officer for EPA.</w:t>
      </w:r>
    </w:p>
    <w:p w14:paraId="15B9BFDD" w14:textId="77777777" w:rsidR="00F04F04" w:rsidRPr="000A0881" w:rsidRDefault="00F04F04" w:rsidP="00F04F04">
      <w:pPr>
        <w:ind w:firstLine="720"/>
      </w:pPr>
    </w:p>
    <w:p w14:paraId="1202494B" w14:textId="77777777" w:rsidR="00F04F04" w:rsidRDefault="00F04F04" w:rsidP="00F04F04">
      <w:pPr>
        <w:ind w:firstLine="720"/>
      </w:pPr>
      <w:r w:rsidRPr="000A0881">
        <w:t>EPA's policy is that all comments received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w:t>
      </w:r>
    </w:p>
    <w:p w14:paraId="7CC28B13" w14:textId="77777777" w:rsidR="00F04F04" w:rsidRPr="000F3129" w:rsidRDefault="00F04F04" w:rsidP="00F04F04">
      <w:pPr>
        <w:ind w:firstLine="720"/>
      </w:pPr>
    </w:p>
    <w:p w14:paraId="66490232" w14:textId="451B30B4" w:rsidR="006711CD" w:rsidRDefault="006711CD">
      <w:pPr>
        <w:widowControl/>
        <w:autoSpaceDE/>
        <w:autoSpaceDN/>
        <w:adjustRightInd/>
      </w:pPr>
      <w:r>
        <w:br w:type="page"/>
      </w:r>
    </w:p>
    <w:p w14:paraId="073D7962" w14:textId="77777777" w:rsidR="006711CD" w:rsidRPr="00C4301D" w:rsidRDefault="006711CD" w:rsidP="006711CD">
      <w:pPr>
        <w:autoSpaceDE/>
        <w:autoSpaceDN/>
        <w:adjustRightInd/>
        <w:jc w:val="center"/>
        <w:rPr>
          <w:b/>
        </w:rPr>
      </w:pPr>
      <w:r w:rsidRPr="00C4301D">
        <w:rPr>
          <w:b/>
        </w:rPr>
        <w:lastRenderedPageBreak/>
        <w:t>ATTACHMENTS TO THE SUPPORTING STATEMENT</w:t>
      </w:r>
      <w:bookmarkStart w:id="0" w:name="_GoBack"/>
      <w:bookmarkEnd w:id="0"/>
    </w:p>
    <w:p w14:paraId="5C666783" w14:textId="77777777" w:rsidR="006711CD" w:rsidRPr="00C4301D" w:rsidRDefault="006711CD" w:rsidP="006711CD">
      <w:pPr>
        <w:autoSpaceDE/>
        <w:autoSpaceDN/>
        <w:adjustRightInd/>
      </w:pPr>
    </w:p>
    <w:p w14:paraId="5F9DEE4B" w14:textId="77777777" w:rsidR="006711CD" w:rsidRDefault="006711CD" w:rsidP="006711CD">
      <w:pPr>
        <w:autoSpaceDE/>
        <w:autoSpaceDN/>
        <w:adjustRightInd/>
      </w:pPr>
      <w:r w:rsidRPr="00C4301D">
        <w:t xml:space="preserve">Attachments to the supporting statement are available in the public docket established for this ICR under docket identification number </w:t>
      </w:r>
      <w:r w:rsidRPr="00CD5F85">
        <w:t>EPA-HQ-OPPT-2010-0801</w:t>
      </w:r>
      <w:r w:rsidRPr="00C4301D">
        <w:t>.  These attachments are available for online viewing at www.regulations.gov or otherwise accessed as described in section 6(f) of the supporting statement.</w:t>
      </w:r>
    </w:p>
    <w:p w14:paraId="48CBAE0E" w14:textId="77777777" w:rsidR="006711CD" w:rsidRDefault="006711CD" w:rsidP="006711CD">
      <w:pPr>
        <w:autoSpaceDE/>
        <w:autoSpaceDN/>
        <w:adjustRightInd/>
      </w:pPr>
    </w:p>
    <w:p w14:paraId="48E11DC3" w14:textId="77777777" w:rsidR="006711CD" w:rsidRDefault="006711CD" w:rsidP="006711CD">
      <w:pPr>
        <w:autoSpaceDE/>
        <w:autoSpaceDN/>
        <w:adjustRightInd/>
        <w:rPr>
          <w:b/>
          <w:bCs/>
          <w:color w:val="000000"/>
        </w:rPr>
      </w:pPr>
      <w:r w:rsidRPr="009A7E13">
        <w:rPr>
          <w:b/>
        </w:rPr>
        <w:t>Attachment 1:</w:t>
      </w:r>
      <w:r>
        <w:rPr>
          <w:b/>
        </w:rPr>
        <w:tab/>
      </w:r>
      <w:r w:rsidRPr="00F47ED9">
        <w:rPr>
          <w:b/>
          <w:bCs/>
          <w:color w:val="000000"/>
        </w:rPr>
        <w:t>42 USC 4852d</w:t>
      </w:r>
      <w:r w:rsidRPr="00F47ED9">
        <w:rPr>
          <w:b/>
        </w:rPr>
        <w:t xml:space="preserve"> - Section 1018 of the </w:t>
      </w:r>
      <w:r w:rsidRPr="00F47ED9">
        <w:rPr>
          <w:b/>
          <w:bCs/>
          <w:color w:val="000000"/>
        </w:rPr>
        <w:t>Residential Lead</w:t>
      </w:r>
      <w:r w:rsidRPr="00F47ED9">
        <w:rPr>
          <w:b/>
          <w:bCs/>
          <w:color w:val="000000"/>
        </w:rPr>
        <w:noBreakHyphen/>
        <w:t xml:space="preserve">Based Paint Hazard </w:t>
      </w:r>
    </w:p>
    <w:p w14:paraId="7F3F9109" w14:textId="6F837F91" w:rsidR="006711CD" w:rsidRDefault="006711CD" w:rsidP="006711CD">
      <w:pPr>
        <w:autoSpaceDE/>
        <w:autoSpaceDN/>
        <w:adjustRightInd/>
      </w:pPr>
      <w:r>
        <w:rPr>
          <w:b/>
          <w:bCs/>
          <w:color w:val="000000"/>
        </w:rPr>
        <w:tab/>
      </w:r>
      <w:r>
        <w:rPr>
          <w:b/>
          <w:bCs/>
          <w:color w:val="000000"/>
        </w:rPr>
        <w:tab/>
      </w:r>
      <w:r>
        <w:rPr>
          <w:b/>
          <w:bCs/>
          <w:color w:val="000000"/>
        </w:rPr>
        <w:tab/>
      </w:r>
      <w:r w:rsidRPr="00F47ED9">
        <w:rPr>
          <w:b/>
          <w:bCs/>
          <w:color w:val="000000"/>
        </w:rPr>
        <w:t>Reduction Act of 1992</w:t>
      </w:r>
      <w:r w:rsidRPr="00C4301D">
        <w:t>. Also available at online at the U</w:t>
      </w:r>
      <w:r w:rsidR="00997B32">
        <w:t>.</w:t>
      </w:r>
      <w:r w:rsidRPr="00C4301D">
        <w:t>S</w:t>
      </w:r>
      <w:r w:rsidR="00997B32">
        <w:t>.</w:t>
      </w:r>
      <w:r w:rsidRPr="00C4301D">
        <w:t xml:space="preserve"> House of </w:t>
      </w:r>
    </w:p>
    <w:p w14:paraId="44AC063F" w14:textId="354FCD3B" w:rsidR="006711CD" w:rsidRPr="00C4301D" w:rsidRDefault="006711CD" w:rsidP="006711CD">
      <w:pPr>
        <w:autoSpaceDE/>
        <w:autoSpaceDN/>
        <w:adjustRightInd/>
      </w:pPr>
      <w:r>
        <w:tab/>
      </w:r>
      <w:r>
        <w:tab/>
      </w:r>
      <w:r>
        <w:tab/>
      </w:r>
      <w:r w:rsidRPr="00C4301D">
        <w:t xml:space="preserve">Representatives’ </w:t>
      </w:r>
      <w:hyperlink r:id="rId13" w:history="1">
        <w:r w:rsidRPr="00F47ED9">
          <w:rPr>
            <w:color w:val="0000FF"/>
            <w:u w:val="single"/>
          </w:rPr>
          <w:t>US Code website</w:t>
        </w:r>
      </w:hyperlink>
      <w:r w:rsidR="00F04F04">
        <w:rPr>
          <w:color w:val="0000FF"/>
          <w:u w:val="single"/>
        </w:rPr>
        <w:t>.</w:t>
      </w:r>
    </w:p>
    <w:p w14:paraId="16788205" w14:textId="77777777" w:rsidR="006711CD" w:rsidRPr="009A7E13" w:rsidRDefault="006711CD" w:rsidP="006711CD">
      <w:pPr>
        <w:autoSpaceDE/>
        <w:autoSpaceDN/>
        <w:adjustRightInd/>
        <w:rPr>
          <w:b/>
        </w:rPr>
      </w:pPr>
    </w:p>
    <w:p w14:paraId="2820B935" w14:textId="77777777" w:rsidR="006711CD" w:rsidRPr="00F04F04" w:rsidRDefault="006711CD" w:rsidP="006711CD">
      <w:pPr>
        <w:autoSpaceDE/>
        <w:autoSpaceDN/>
        <w:adjustRightInd/>
        <w:rPr>
          <w:b/>
        </w:rPr>
      </w:pPr>
      <w:r w:rsidRPr="00F47ED9">
        <w:rPr>
          <w:b/>
          <w:bCs/>
        </w:rPr>
        <w:t>Attachment 2:</w:t>
      </w:r>
      <w:r>
        <w:rPr>
          <w:b/>
          <w:bCs/>
        </w:rPr>
        <w:tab/>
      </w:r>
      <w:r w:rsidRPr="00F47ED9">
        <w:rPr>
          <w:b/>
        </w:rPr>
        <w:t xml:space="preserve">40 CFR part 745, Subpart F </w:t>
      </w:r>
      <w:r w:rsidRPr="00F47ED9">
        <w:rPr>
          <w:b/>
          <w:i/>
        </w:rPr>
        <w:t>-</w:t>
      </w:r>
      <w:r w:rsidRPr="00F47ED9">
        <w:rPr>
          <w:b/>
        </w:rPr>
        <w:t xml:space="preserve"> Disclosure of Known Lead Based Paint and/or </w:t>
      </w:r>
    </w:p>
    <w:p w14:paraId="0A6DF35C" w14:textId="77777777" w:rsidR="006711CD" w:rsidRDefault="006711CD" w:rsidP="006711CD">
      <w:pPr>
        <w:autoSpaceDE/>
        <w:autoSpaceDN/>
        <w:adjustRightInd/>
      </w:pPr>
      <w:r>
        <w:rPr>
          <w:b/>
        </w:rPr>
        <w:tab/>
      </w:r>
      <w:r>
        <w:rPr>
          <w:b/>
        </w:rPr>
        <w:tab/>
      </w:r>
      <w:r>
        <w:rPr>
          <w:b/>
        </w:rPr>
        <w:tab/>
      </w:r>
      <w:r w:rsidRPr="00F47ED9">
        <w:rPr>
          <w:b/>
        </w:rPr>
        <w:t>Lead Based Paint Hazards Upon Sale or Lease of Residential Property</w:t>
      </w:r>
      <w:r w:rsidRPr="00C4301D">
        <w:t xml:space="preserve">. Also </w:t>
      </w:r>
    </w:p>
    <w:p w14:paraId="371DC060" w14:textId="77777777" w:rsidR="006711CD" w:rsidRDefault="006711CD" w:rsidP="006711CD">
      <w:pPr>
        <w:autoSpaceDE/>
        <w:autoSpaceDN/>
        <w:adjustRightInd/>
      </w:pPr>
      <w:r>
        <w:tab/>
      </w:r>
      <w:r>
        <w:tab/>
      </w:r>
      <w:r>
        <w:tab/>
      </w:r>
      <w:r w:rsidRPr="00C4301D">
        <w:t>available online at the National Archives and Records Administration’s</w:t>
      </w:r>
    </w:p>
    <w:p w14:paraId="0B6A064F" w14:textId="3F4AD811" w:rsidR="006711CD" w:rsidRPr="00C4301D" w:rsidRDefault="00181803" w:rsidP="006711CD">
      <w:pPr>
        <w:autoSpaceDE/>
        <w:autoSpaceDN/>
        <w:adjustRightInd/>
        <w:ind w:left="1440" w:firstLine="720"/>
      </w:pPr>
      <w:hyperlink r:id="rId14" w:anchor="40:30.0.1.1.13.4" w:history="1">
        <w:r w:rsidR="006711CD" w:rsidRPr="00F47ED9">
          <w:rPr>
            <w:color w:val="0000FF"/>
            <w:u w:val="single"/>
          </w:rPr>
          <w:t>Electronic CFR Website</w:t>
        </w:r>
      </w:hyperlink>
      <w:r w:rsidR="00F04F04">
        <w:rPr>
          <w:color w:val="0000FF"/>
          <w:u w:val="single"/>
        </w:rPr>
        <w:t>.</w:t>
      </w:r>
    </w:p>
    <w:p w14:paraId="7D80B998" w14:textId="77777777" w:rsidR="006711CD" w:rsidRDefault="006711CD" w:rsidP="006711CD">
      <w:pPr>
        <w:autoSpaceDE/>
        <w:autoSpaceDN/>
        <w:adjustRightInd/>
      </w:pPr>
    </w:p>
    <w:p w14:paraId="4E5D0590" w14:textId="77777777" w:rsidR="006711CD" w:rsidRDefault="006711CD" w:rsidP="006711CD">
      <w:pPr>
        <w:autoSpaceDE/>
        <w:autoSpaceDN/>
        <w:adjustRightInd/>
      </w:pPr>
      <w:r w:rsidRPr="00F47ED9">
        <w:rPr>
          <w:b/>
          <w:bCs/>
        </w:rPr>
        <w:t>Attachment 3:</w:t>
      </w:r>
      <w:r>
        <w:rPr>
          <w:b/>
          <w:bCs/>
        </w:rPr>
        <w:tab/>
      </w:r>
      <w:r w:rsidRPr="00F47ED9">
        <w:rPr>
          <w:b/>
        </w:rPr>
        <w:t xml:space="preserve">24 CFR part 35, Subpart H </w:t>
      </w:r>
      <w:r w:rsidRPr="00F47ED9">
        <w:rPr>
          <w:b/>
          <w:i/>
        </w:rPr>
        <w:t>-</w:t>
      </w:r>
      <w:r w:rsidRPr="00F47ED9">
        <w:rPr>
          <w:b/>
        </w:rPr>
        <w:t xml:space="preserve"> Project-Based Assistance</w:t>
      </w:r>
      <w:r w:rsidRPr="00C4301D">
        <w:t xml:space="preserve">. Also available online </w:t>
      </w:r>
    </w:p>
    <w:p w14:paraId="61AB3D34" w14:textId="26EF2428" w:rsidR="006711CD" w:rsidRPr="00C4301D" w:rsidRDefault="006711CD" w:rsidP="006711CD">
      <w:pPr>
        <w:autoSpaceDE/>
        <w:autoSpaceDN/>
        <w:adjustRightInd/>
      </w:pPr>
      <w:r>
        <w:tab/>
      </w:r>
      <w:r>
        <w:tab/>
      </w:r>
      <w:r>
        <w:tab/>
      </w:r>
      <w:r w:rsidRPr="00C4301D">
        <w:t xml:space="preserve">at the National Archives and Records Administration’s </w:t>
      </w:r>
      <w:hyperlink r:id="rId15" w:anchor="24:1.1.1.1.25.8" w:history="1">
        <w:r w:rsidRPr="00F47ED9">
          <w:rPr>
            <w:color w:val="0000FF"/>
            <w:u w:val="single"/>
          </w:rPr>
          <w:t>Electronic CFR Website</w:t>
        </w:r>
      </w:hyperlink>
      <w:r w:rsidR="00F04F04">
        <w:rPr>
          <w:color w:val="0000FF"/>
          <w:u w:val="single"/>
        </w:rPr>
        <w:t>.</w:t>
      </w:r>
    </w:p>
    <w:p w14:paraId="0157D035" w14:textId="77777777" w:rsidR="006711CD" w:rsidRDefault="006711CD" w:rsidP="006711CD">
      <w:pPr>
        <w:autoSpaceDE/>
        <w:autoSpaceDN/>
        <w:adjustRightInd/>
      </w:pPr>
    </w:p>
    <w:p w14:paraId="20DB2C57" w14:textId="77777777" w:rsidR="006711CD" w:rsidRDefault="006711CD" w:rsidP="006711CD">
      <w:pPr>
        <w:autoSpaceDE/>
        <w:autoSpaceDN/>
        <w:adjustRightInd/>
        <w:rPr>
          <w:b/>
        </w:rPr>
      </w:pPr>
      <w:r w:rsidRPr="009A7E13">
        <w:rPr>
          <w:b/>
        </w:rPr>
        <w:t xml:space="preserve">Attachment </w:t>
      </w:r>
      <w:r>
        <w:rPr>
          <w:b/>
        </w:rPr>
        <w:t>4</w:t>
      </w:r>
      <w:r w:rsidRPr="00F47ED9">
        <w:rPr>
          <w:b/>
        </w:rPr>
        <w:t>:</w:t>
      </w:r>
      <w:r>
        <w:rPr>
          <w:b/>
        </w:rPr>
        <w:tab/>
      </w:r>
      <w:r w:rsidRPr="00547065">
        <w:rPr>
          <w:b/>
        </w:rPr>
        <w:t xml:space="preserve">Seller's Disclosure of Information on Lead-Based Paint and/or Lead-Based </w:t>
      </w:r>
    </w:p>
    <w:p w14:paraId="1340CA18" w14:textId="77777777" w:rsidR="006711CD" w:rsidRDefault="006711CD" w:rsidP="006711CD">
      <w:pPr>
        <w:autoSpaceDE/>
        <w:autoSpaceDN/>
        <w:adjustRightInd/>
      </w:pPr>
      <w:r>
        <w:rPr>
          <w:b/>
        </w:rPr>
        <w:tab/>
      </w:r>
      <w:r>
        <w:rPr>
          <w:b/>
        </w:rPr>
        <w:tab/>
      </w:r>
      <w:r>
        <w:rPr>
          <w:b/>
        </w:rPr>
        <w:tab/>
      </w:r>
      <w:r w:rsidRPr="00547065">
        <w:rPr>
          <w:b/>
        </w:rPr>
        <w:t>Paint Hazards (Sample Form).</w:t>
      </w:r>
      <w:r>
        <w:t xml:space="preserve"> </w:t>
      </w:r>
      <w:r w:rsidRPr="00C4301D">
        <w:t>Also available at online at</w:t>
      </w:r>
      <w:r>
        <w:t xml:space="preserve"> </w:t>
      </w:r>
    </w:p>
    <w:p w14:paraId="3795BA72" w14:textId="7E11D685" w:rsidR="006711CD" w:rsidRDefault="00181803" w:rsidP="006711CD">
      <w:pPr>
        <w:autoSpaceDE/>
        <w:autoSpaceDN/>
        <w:adjustRightInd/>
        <w:ind w:left="2160"/>
      </w:pPr>
      <w:hyperlink r:id="rId16" w:history="1">
        <w:r w:rsidR="006711CD" w:rsidRPr="00B3652B">
          <w:rPr>
            <w:rStyle w:val="Hyperlink"/>
          </w:rPr>
          <w:t>http://www2.epa.gov/lead/sellers-disclosure-information-lead-based-paint-andor-lead-based-paint-hazards</w:t>
        </w:r>
      </w:hyperlink>
      <w:r w:rsidR="00F04F04">
        <w:rPr>
          <w:rStyle w:val="Hyperlink"/>
        </w:rPr>
        <w:t>.</w:t>
      </w:r>
      <w:r w:rsidR="006711CD">
        <w:t xml:space="preserve"> </w:t>
      </w:r>
    </w:p>
    <w:p w14:paraId="061E80B2" w14:textId="77777777" w:rsidR="006711CD" w:rsidRDefault="006711CD" w:rsidP="006711CD">
      <w:pPr>
        <w:autoSpaceDE/>
        <w:autoSpaceDN/>
        <w:adjustRightInd/>
      </w:pPr>
    </w:p>
    <w:p w14:paraId="5B3BDD37" w14:textId="77777777" w:rsidR="006711CD" w:rsidRDefault="006711CD" w:rsidP="006711CD">
      <w:pPr>
        <w:autoSpaceDE/>
        <w:autoSpaceDN/>
        <w:adjustRightInd/>
        <w:rPr>
          <w:b/>
        </w:rPr>
      </w:pPr>
      <w:r w:rsidRPr="009A7E13">
        <w:rPr>
          <w:b/>
        </w:rPr>
        <w:t xml:space="preserve">Attachment </w:t>
      </w:r>
      <w:r>
        <w:rPr>
          <w:b/>
        </w:rPr>
        <w:t>5</w:t>
      </w:r>
      <w:r w:rsidRPr="00F47ED9">
        <w:rPr>
          <w:b/>
        </w:rPr>
        <w:t>:</w:t>
      </w:r>
      <w:r>
        <w:rPr>
          <w:b/>
        </w:rPr>
        <w:tab/>
        <w:t>Lessor</w:t>
      </w:r>
      <w:r w:rsidRPr="00547065">
        <w:rPr>
          <w:b/>
        </w:rPr>
        <w:t xml:space="preserve">'s Disclosure of Information on Lead-Based Paint and/or Lead-Based </w:t>
      </w:r>
    </w:p>
    <w:p w14:paraId="22A27BCC" w14:textId="77777777" w:rsidR="006711CD" w:rsidRDefault="006711CD" w:rsidP="006711CD">
      <w:pPr>
        <w:autoSpaceDE/>
        <w:autoSpaceDN/>
        <w:adjustRightInd/>
      </w:pPr>
      <w:r>
        <w:rPr>
          <w:b/>
        </w:rPr>
        <w:tab/>
      </w:r>
      <w:r>
        <w:rPr>
          <w:b/>
        </w:rPr>
        <w:tab/>
      </w:r>
      <w:r>
        <w:rPr>
          <w:b/>
        </w:rPr>
        <w:tab/>
      </w:r>
      <w:r w:rsidRPr="00547065">
        <w:rPr>
          <w:b/>
        </w:rPr>
        <w:t>Paint Hazards (Sample Form).</w:t>
      </w:r>
      <w:r>
        <w:t xml:space="preserve"> </w:t>
      </w:r>
      <w:r w:rsidRPr="00C4301D">
        <w:t>Also available at online at</w:t>
      </w:r>
      <w:r>
        <w:t xml:space="preserve"> </w:t>
      </w:r>
    </w:p>
    <w:p w14:paraId="4E73FB67" w14:textId="0D5F954B" w:rsidR="006711CD" w:rsidRDefault="00181803" w:rsidP="006711CD">
      <w:pPr>
        <w:autoSpaceDE/>
        <w:autoSpaceDN/>
        <w:adjustRightInd/>
        <w:ind w:left="2160"/>
      </w:pPr>
      <w:hyperlink r:id="rId17" w:history="1">
        <w:r w:rsidR="006711CD" w:rsidRPr="00B3652B">
          <w:rPr>
            <w:rStyle w:val="Hyperlink"/>
          </w:rPr>
          <w:t>http://www2.epa.gov/lead/lessors-disclosure-information-lead-based-paint-andor-lead-based-paint-hazards</w:t>
        </w:r>
      </w:hyperlink>
      <w:r w:rsidR="00F04F04">
        <w:rPr>
          <w:rStyle w:val="Hyperlink"/>
        </w:rPr>
        <w:t>.</w:t>
      </w:r>
      <w:r w:rsidR="006711CD">
        <w:t xml:space="preserve"> </w:t>
      </w:r>
    </w:p>
    <w:p w14:paraId="52808465" w14:textId="77777777" w:rsidR="006711CD" w:rsidRDefault="006711CD" w:rsidP="006711CD">
      <w:pPr>
        <w:autoSpaceDE/>
        <w:autoSpaceDN/>
        <w:adjustRightInd/>
        <w:rPr>
          <w:b/>
        </w:rPr>
      </w:pPr>
    </w:p>
    <w:p w14:paraId="2763F8B3" w14:textId="77777777" w:rsidR="006711CD" w:rsidRDefault="006711CD" w:rsidP="006711CD">
      <w:pPr>
        <w:autoSpaceDE/>
        <w:autoSpaceDN/>
        <w:adjustRightInd/>
        <w:rPr>
          <w:b/>
        </w:rPr>
      </w:pPr>
      <w:r w:rsidRPr="009A7E13">
        <w:rPr>
          <w:b/>
        </w:rPr>
        <w:t xml:space="preserve">Attachment </w:t>
      </w:r>
      <w:r>
        <w:rPr>
          <w:b/>
        </w:rPr>
        <w:t>6</w:t>
      </w:r>
      <w:r w:rsidRPr="00F47ED9">
        <w:rPr>
          <w:b/>
        </w:rPr>
        <w:t>:</w:t>
      </w:r>
      <w:r>
        <w:rPr>
          <w:b/>
        </w:rPr>
        <w:tab/>
      </w:r>
      <w:r w:rsidRPr="00547065">
        <w:rPr>
          <w:b/>
        </w:rPr>
        <w:t>Lead Hazard Information P</w:t>
      </w:r>
      <w:r>
        <w:rPr>
          <w:b/>
        </w:rPr>
        <w:t>amphlet - "Protect Your Family f</w:t>
      </w:r>
      <w:r w:rsidRPr="00547065">
        <w:rPr>
          <w:b/>
        </w:rPr>
        <w:t xml:space="preserve">rom Lead In </w:t>
      </w:r>
    </w:p>
    <w:p w14:paraId="4148B4FB" w14:textId="77777777" w:rsidR="006711CD" w:rsidRDefault="006711CD" w:rsidP="006711CD">
      <w:pPr>
        <w:autoSpaceDE/>
        <w:autoSpaceDN/>
        <w:adjustRightInd/>
      </w:pPr>
      <w:r>
        <w:rPr>
          <w:b/>
        </w:rPr>
        <w:tab/>
      </w:r>
      <w:r>
        <w:rPr>
          <w:b/>
        </w:rPr>
        <w:tab/>
      </w:r>
      <w:r>
        <w:rPr>
          <w:b/>
        </w:rPr>
        <w:tab/>
      </w:r>
      <w:r w:rsidRPr="00547065">
        <w:rPr>
          <w:b/>
        </w:rPr>
        <w:t>Your Home" (EPA747-K-99-001)</w:t>
      </w:r>
      <w:r>
        <w:rPr>
          <w:b/>
        </w:rPr>
        <w:t>.</w:t>
      </w:r>
      <w:r>
        <w:t xml:space="preserve"> </w:t>
      </w:r>
      <w:r w:rsidRPr="00C4301D">
        <w:t>Also available at online at</w:t>
      </w:r>
      <w:r>
        <w:t xml:space="preserve"> </w:t>
      </w:r>
    </w:p>
    <w:p w14:paraId="1D53E5BD" w14:textId="63D22A81" w:rsidR="006711CD" w:rsidRDefault="006711CD" w:rsidP="006711CD">
      <w:pPr>
        <w:autoSpaceDE/>
        <w:autoSpaceDN/>
        <w:adjustRightInd/>
        <w:rPr>
          <w:rStyle w:val="Hyperlink"/>
        </w:rPr>
      </w:pPr>
      <w:r>
        <w:tab/>
      </w:r>
      <w:r>
        <w:tab/>
      </w:r>
      <w:r>
        <w:tab/>
      </w:r>
      <w:hyperlink r:id="rId18" w:history="1">
        <w:r w:rsidRPr="00B3652B">
          <w:rPr>
            <w:rStyle w:val="Hyperlink"/>
          </w:rPr>
          <w:t>http://www2.epa.gov/lead/protect-your-family-lead-your-home</w:t>
        </w:r>
      </w:hyperlink>
      <w:r w:rsidR="00F04F04">
        <w:rPr>
          <w:rStyle w:val="Hyperlink"/>
        </w:rPr>
        <w:t>.</w:t>
      </w:r>
    </w:p>
    <w:p w14:paraId="51812E18" w14:textId="77777777" w:rsidR="00F04F04" w:rsidRDefault="00F04F04" w:rsidP="006711CD">
      <w:pPr>
        <w:autoSpaceDE/>
        <w:autoSpaceDN/>
        <w:adjustRightInd/>
        <w:rPr>
          <w:rStyle w:val="Hyperlink"/>
        </w:rPr>
      </w:pPr>
    </w:p>
    <w:p w14:paraId="10B58443" w14:textId="41DA6B08" w:rsidR="00F04F04" w:rsidRPr="00F04F04" w:rsidRDefault="00F04F04" w:rsidP="00F04F04">
      <w:pPr>
        <w:autoSpaceDE/>
        <w:autoSpaceDN/>
        <w:adjustRightInd/>
        <w:ind w:left="2160" w:hanging="2160"/>
      </w:pPr>
      <w:r w:rsidRPr="00F04F04">
        <w:rPr>
          <w:rStyle w:val="Hyperlink"/>
          <w:b/>
          <w:color w:val="auto"/>
          <w:u w:val="none"/>
        </w:rPr>
        <w:t>Attachment 7:</w:t>
      </w:r>
      <w:r>
        <w:rPr>
          <w:rStyle w:val="Hyperlink"/>
          <w:b/>
          <w:color w:val="auto"/>
          <w:u w:val="none"/>
        </w:rPr>
        <w:tab/>
        <w:t xml:space="preserve">Documentation - Information Collection Request Public Consultation. </w:t>
      </w:r>
      <w:r>
        <w:rPr>
          <w:rStyle w:val="Hyperlink"/>
          <w:color w:val="auto"/>
          <w:u w:val="none"/>
        </w:rPr>
        <w:t>August 5, 2014.</w:t>
      </w:r>
    </w:p>
    <w:p w14:paraId="3F284720" w14:textId="77777777" w:rsidR="00AE389B" w:rsidRDefault="00AE389B"/>
    <w:sectPr w:rsidR="00AE389B" w:rsidSect="00181803">
      <w:headerReference w:type="default" r:id="rId19"/>
      <w:footerReference w:type="default" r:id="rId20"/>
      <w:pgSz w:w="12240" w:h="15840"/>
      <w:pgMar w:top="1080" w:right="1080" w:bottom="1080" w:left="1080" w:header="720" w:footer="3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3BABA" w14:textId="77777777" w:rsidR="00181803" w:rsidRDefault="00181803">
      <w:r>
        <w:separator/>
      </w:r>
    </w:p>
  </w:endnote>
  <w:endnote w:type="continuationSeparator" w:id="0">
    <w:p w14:paraId="7C2BCE0E" w14:textId="77777777" w:rsidR="00181803" w:rsidRDefault="0018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7604013"/>
      <w:docPartObj>
        <w:docPartGallery w:val="Page Numbers (Bottom of Page)"/>
        <w:docPartUnique/>
      </w:docPartObj>
    </w:sdtPr>
    <w:sdtContent>
      <w:sdt>
        <w:sdtPr>
          <w:rPr>
            <w:sz w:val="22"/>
            <w:szCs w:val="22"/>
          </w:rPr>
          <w:id w:val="1163509021"/>
          <w:docPartObj>
            <w:docPartGallery w:val="Page Numbers (Top of Page)"/>
            <w:docPartUnique/>
          </w:docPartObj>
        </w:sdtPr>
        <w:sdtContent>
          <w:p w14:paraId="35604E49" w14:textId="2C50903B" w:rsidR="00181803" w:rsidRPr="00181803" w:rsidRDefault="00181803" w:rsidP="00181803">
            <w:pPr>
              <w:pStyle w:val="Footer"/>
              <w:spacing w:before="120"/>
              <w:jc w:val="center"/>
              <w:rPr>
                <w:sz w:val="22"/>
                <w:szCs w:val="22"/>
              </w:rPr>
            </w:pPr>
            <w:r w:rsidRPr="00181803">
              <w:rPr>
                <w:sz w:val="22"/>
                <w:szCs w:val="22"/>
              </w:rPr>
              <w:t xml:space="preserve">Page </w:t>
            </w:r>
            <w:r w:rsidRPr="00181803">
              <w:rPr>
                <w:bCs/>
                <w:sz w:val="22"/>
                <w:szCs w:val="22"/>
              </w:rPr>
              <w:fldChar w:fldCharType="begin"/>
            </w:r>
            <w:r w:rsidRPr="00181803">
              <w:rPr>
                <w:bCs/>
                <w:sz w:val="22"/>
                <w:szCs w:val="22"/>
              </w:rPr>
              <w:instrText xml:space="preserve"> PAGE </w:instrText>
            </w:r>
            <w:r w:rsidRPr="00181803">
              <w:rPr>
                <w:bCs/>
                <w:sz w:val="22"/>
                <w:szCs w:val="22"/>
              </w:rPr>
              <w:fldChar w:fldCharType="separate"/>
            </w:r>
            <w:r w:rsidR="00C343B6">
              <w:rPr>
                <w:bCs/>
                <w:noProof/>
                <w:sz w:val="22"/>
                <w:szCs w:val="22"/>
              </w:rPr>
              <w:t>22</w:t>
            </w:r>
            <w:r w:rsidRPr="00181803">
              <w:rPr>
                <w:bCs/>
                <w:sz w:val="22"/>
                <w:szCs w:val="22"/>
              </w:rPr>
              <w:fldChar w:fldCharType="end"/>
            </w:r>
            <w:r w:rsidRPr="00181803">
              <w:rPr>
                <w:sz w:val="22"/>
                <w:szCs w:val="22"/>
              </w:rPr>
              <w:t xml:space="preserve"> of </w:t>
            </w:r>
            <w:r w:rsidRPr="00181803">
              <w:rPr>
                <w:bCs/>
                <w:sz w:val="22"/>
                <w:szCs w:val="22"/>
              </w:rPr>
              <w:fldChar w:fldCharType="begin"/>
            </w:r>
            <w:r w:rsidRPr="00181803">
              <w:rPr>
                <w:bCs/>
                <w:sz w:val="22"/>
                <w:szCs w:val="22"/>
              </w:rPr>
              <w:instrText xml:space="preserve"> NUMPAGES  </w:instrText>
            </w:r>
            <w:r w:rsidRPr="00181803">
              <w:rPr>
                <w:bCs/>
                <w:sz w:val="22"/>
                <w:szCs w:val="22"/>
              </w:rPr>
              <w:fldChar w:fldCharType="separate"/>
            </w:r>
            <w:r w:rsidR="00C343B6">
              <w:rPr>
                <w:bCs/>
                <w:noProof/>
                <w:sz w:val="22"/>
                <w:szCs w:val="22"/>
              </w:rPr>
              <w:t>22</w:t>
            </w:r>
            <w:r w:rsidRPr="00181803">
              <w:rPr>
                <w:bCs/>
                <w:sz w:val="22"/>
                <w:szCs w:val="22"/>
              </w:rPr>
              <w:fldChar w:fldCharType="end"/>
            </w:r>
          </w:p>
        </w:sdtContent>
      </w:sdt>
    </w:sdtContent>
  </w:sdt>
  <w:p w14:paraId="76B1E68B" w14:textId="77777777" w:rsidR="00181803" w:rsidRDefault="001818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DA394" w14:textId="77777777" w:rsidR="00181803" w:rsidRDefault="00181803">
      <w:r>
        <w:separator/>
      </w:r>
    </w:p>
  </w:footnote>
  <w:footnote w:type="continuationSeparator" w:id="0">
    <w:p w14:paraId="1BCD5C04" w14:textId="77777777" w:rsidR="00181803" w:rsidRDefault="00181803">
      <w:r>
        <w:continuationSeparator/>
      </w:r>
    </w:p>
  </w:footnote>
  <w:footnote w:id="1">
    <w:p w14:paraId="69921A2D" w14:textId="63FC5457" w:rsidR="00181803" w:rsidRDefault="00181803">
      <w:pPr>
        <w:pStyle w:val="FootnoteText"/>
      </w:pPr>
      <w:r>
        <w:rPr>
          <w:rStyle w:val="FootnoteReference"/>
        </w:rPr>
        <w:footnoteRef/>
      </w:r>
      <w:r>
        <w:t xml:space="preserve"> This may be either the </w:t>
      </w:r>
      <w:r w:rsidRPr="008D3F01">
        <w:rPr>
          <w:i/>
        </w:rPr>
        <w:t>Protect Your Family From</w:t>
      </w:r>
      <w:r>
        <w:rPr>
          <w:i/>
        </w:rPr>
        <w:t xml:space="preserve"> </w:t>
      </w:r>
      <w:r w:rsidRPr="008D3F01">
        <w:rPr>
          <w:i/>
        </w:rPr>
        <w:t>Lead in Your Home</w:t>
      </w:r>
      <w:r>
        <w:t xml:space="preserve"> pamphlet developed by EPA, HUD, and the Consumer Product Safety Commission, or another one developed by a State and approved by the federal government.</w:t>
      </w:r>
    </w:p>
  </w:footnote>
  <w:footnote w:id="2">
    <w:p w14:paraId="250330ED" w14:textId="77777777" w:rsidR="00181803" w:rsidRDefault="00181803" w:rsidP="008873E5">
      <w:pPr>
        <w:pStyle w:val="FootnoteText"/>
      </w:pPr>
      <w:r>
        <w:rPr>
          <w:rStyle w:val="FootnoteReference"/>
        </w:rPr>
        <w:footnoteRef/>
      </w:r>
      <w:r>
        <w:t xml:space="preserve"> </w:t>
      </w:r>
      <w:r w:rsidRPr="001A3721">
        <w:t xml:space="preserve">The estimates of annual individual burden hours in this analysis were developed using the methods and estimates previously developed and reported in </w:t>
      </w:r>
      <w:r w:rsidRPr="00932DFB">
        <w:rPr>
          <w:i/>
          <w:iCs/>
        </w:rPr>
        <w:t xml:space="preserve">Regulatory Impact Analysis of Lead-Based Paint Hazard Disclosure Rule for Real Estate Transfers </w:t>
      </w:r>
      <w:r>
        <w:rPr>
          <w:i/>
          <w:iCs/>
        </w:rPr>
        <w:t>(</w:t>
      </w:r>
      <w:r w:rsidRPr="00932DFB">
        <w:rPr>
          <w:i/>
          <w:iCs/>
        </w:rPr>
        <w:t>1995</w:t>
      </w:r>
      <w:r>
        <w:rPr>
          <w:i/>
          <w:iCs/>
        </w:rPr>
        <w:t>)</w:t>
      </w:r>
      <w:r w:rsidRPr="001A3721">
        <w:t xml:space="preserve"> using updated costs, numbers of persons and numbers of transactions.  </w:t>
      </w:r>
      <w:r>
        <w:t>Likewise, the assumptions presented in this ICR were presented in the RIA as well.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A5733" w14:textId="0C298049" w:rsidR="00181803" w:rsidRPr="00181803" w:rsidRDefault="00181803" w:rsidP="00181803">
    <w:pPr>
      <w:pStyle w:val="Header"/>
      <w:tabs>
        <w:tab w:val="left" w:pos="275"/>
        <w:tab w:val="right" w:pos="10080"/>
      </w:tabs>
      <w:spacing w:after="120"/>
      <w:rPr>
        <w:i/>
      </w:rPr>
    </w:pPr>
    <w:r>
      <w:rPr>
        <w:i/>
      </w:rPr>
      <w:tab/>
    </w:r>
    <w:r>
      <w:rPr>
        <w:i/>
      </w:rPr>
      <w:tab/>
    </w:r>
    <w:r>
      <w:rPr>
        <w:i/>
      </w:rPr>
      <w:tab/>
    </w:r>
    <w:r>
      <w:rPr>
        <w:i/>
      </w:rPr>
      <w:tab/>
    </w:r>
    <w:r w:rsidRPr="00181803">
      <w:rPr>
        <w:i/>
      </w:rPr>
      <w:t>April 10,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C35"/>
    <w:multiLevelType w:val="hybridMultilevel"/>
    <w:tmpl w:val="F8E28AC8"/>
    <w:lvl w:ilvl="0" w:tplc="2C6ED1E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828AE"/>
    <w:multiLevelType w:val="hybridMultilevel"/>
    <w:tmpl w:val="18B2C6B4"/>
    <w:lvl w:ilvl="0" w:tplc="E5905E4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455FC4"/>
    <w:multiLevelType w:val="hybridMultilevel"/>
    <w:tmpl w:val="75DCD7E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3E3308E"/>
    <w:multiLevelType w:val="hybridMultilevel"/>
    <w:tmpl w:val="019CFD4A"/>
    <w:lvl w:ilvl="0" w:tplc="2C6ED1E8">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55780D"/>
    <w:multiLevelType w:val="multilevel"/>
    <w:tmpl w:val="FD322348"/>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255F69FA"/>
    <w:multiLevelType w:val="multilevel"/>
    <w:tmpl w:val="B4CC9950"/>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26110109"/>
    <w:multiLevelType w:val="hybridMultilevel"/>
    <w:tmpl w:val="4D343024"/>
    <w:lvl w:ilvl="0" w:tplc="2C6ED1E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3E4E9B"/>
    <w:multiLevelType w:val="hybridMultilevel"/>
    <w:tmpl w:val="CA026D66"/>
    <w:lvl w:ilvl="0" w:tplc="9DA2F6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AA2940"/>
    <w:multiLevelType w:val="hybridMultilevel"/>
    <w:tmpl w:val="FD322348"/>
    <w:lvl w:ilvl="0" w:tplc="E654D3D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52C7BF7"/>
    <w:multiLevelType w:val="hybridMultilevel"/>
    <w:tmpl w:val="15409A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A5E2EC8"/>
    <w:multiLevelType w:val="hybridMultilevel"/>
    <w:tmpl w:val="B47EDA22"/>
    <w:lvl w:ilvl="0" w:tplc="2C6ED1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BC800C7"/>
    <w:multiLevelType w:val="hybridMultilevel"/>
    <w:tmpl w:val="1C5A04E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DD52D2C"/>
    <w:multiLevelType w:val="hybridMultilevel"/>
    <w:tmpl w:val="348E8D2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16E3C04"/>
    <w:multiLevelType w:val="hybridMultilevel"/>
    <w:tmpl w:val="3550C7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CF667F"/>
    <w:multiLevelType w:val="hybridMultilevel"/>
    <w:tmpl w:val="B4CC9950"/>
    <w:lvl w:ilvl="0" w:tplc="D2CA353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87C4EBF"/>
    <w:multiLevelType w:val="hybridMultilevel"/>
    <w:tmpl w:val="9BDE281A"/>
    <w:lvl w:ilvl="0" w:tplc="25708BE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DCE3682"/>
    <w:multiLevelType w:val="hybridMultilevel"/>
    <w:tmpl w:val="C6541304"/>
    <w:lvl w:ilvl="0" w:tplc="2C6ED1E8">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14D65C3"/>
    <w:multiLevelType w:val="hybridMultilevel"/>
    <w:tmpl w:val="75525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D77A29"/>
    <w:multiLevelType w:val="hybridMultilevel"/>
    <w:tmpl w:val="8C1A52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9"/>
  </w:num>
  <w:num w:numId="3">
    <w:abstractNumId w:val="12"/>
  </w:num>
  <w:num w:numId="4">
    <w:abstractNumId w:val="8"/>
  </w:num>
  <w:num w:numId="5">
    <w:abstractNumId w:val="4"/>
  </w:num>
  <w:num w:numId="6">
    <w:abstractNumId w:val="11"/>
  </w:num>
  <w:num w:numId="7">
    <w:abstractNumId w:val="2"/>
  </w:num>
  <w:num w:numId="8">
    <w:abstractNumId w:val="14"/>
  </w:num>
  <w:num w:numId="9">
    <w:abstractNumId w:val="5"/>
  </w:num>
  <w:num w:numId="10">
    <w:abstractNumId w:val="18"/>
  </w:num>
  <w:num w:numId="11">
    <w:abstractNumId w:val="13"/>
  </w:num>
  <w:num w:numId="12">
    <w:abstractNumId w:val="15"/>
  </w:num>
  <w:num w:numId="13">
    <w:abstractNumId w:val="17"/>
  </w:num>
  <w:num w:numId="14">
    <w:abstractNumId w:val="1"/>
  </w:num>
  <w:num w:numId="15">
    <w:abstractNumId w:val="6"/>
  </w:num>
  <w:num w:numId="16">
    <w:abstractNumId w:val="3"/>
  </w:num>
  <w:num w:numId="17">
    <w:abstractNumId w:val="10"/>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66"/>
    <w:rsid w:val="00040811"/>
    <w:rsid w:val="0007349D"/>
    <w:rsid w:val="000B3F90"/>
    <w:rsid w:val="000B7293"/>
    <w:rsid w:val="000D2B8D"/>
    <w:rsid w:val="000F522A"/>
    <w:rsid w:val="000F7E66"/>
    <w:rsid w:val="001107CF"/>
    <w:rsid w:val="00113D46"/>
    <w:rsid w:val="00117B35"/>
    <w:rsid w:val="00172BD5"/>
    <w:rsid w:val="00181803"/>
    <w:rsid w:val="00183026"/>
    <w:rsid w:val="001C2C1F"/>
    <w:rsid w:val="001D5F8D"/>
    <w:rsid w:val="001E26F8"/>
    <w:rsid w:val="00235342"/>
    <w:rsid w:val="00255811"/>
    <w:rsid w:val="00281F21"/>
    <w:rsid w:val="00282550"/>
    <w:rsid w:val="002952F1"/>
    <w:rsid w:val="002E6930"/>
    <w:rsid w:val="002F7D7E"/>
    <w:rsid w:val="0038601E"/>
    <w:rsid w:val="003B0D7F"/>
    <w:rsid w:val="003F447C"/>
    <w:rsid w:val="00413522"/>
    <w:rsid w:val="0043374F"/>
    <w:rsid w:val="00442525"/>
    <w:rsid w:val="004526FB"/>
    <w:rsid w:val="004707A5"/>
    <w:rsid w:val="00483C66"/>
    <w:rsid w:val="004C4171"/>
    <w:rsid w:val="004D2A4C"/>
    <w:rsid w:val="004D4108"/>
    <w:rsid w:val="00514A10"/>
    <w:rsid w:val="005314BC"/>
    <w:rsid w:val="00547065"/>
    <w:rsid w:val="005D75FF"/>
    <w:rsid w:val="005E52C8"/>
    <w:rsid w:val="00622076"/>
    <w:rsid w:val="00623F0D"/>
    <w:rsid w:val="00627FD2"/>
    <w:rsid w:val="006427E7"/>
    <w:rsid w:val="00652184"/>
    <w:rsid w:val="006711CD"/>
    <w:rsid w:val="00676E0D"/>
    <w:rsid w:val="006A3605"/>
    <w:rsid w:val="006A3A4D"/>
    <w:rsid w:val="006E6DBC"/>
    <w:rsid w:val="007065C2"/>
    <w:rsid w:val="00723B6F"/>
    <w:rsid w:val="00727A0B"/>
    <w:rsid w:val="00743B77"/>
    <w:rsid w:val="00760516"/>
    <w:rsid w:val="007635EB"/>
    <w:rsid w:val="007F017B"/>
    <w:rsid w:val="007F5B16"/>
    <w:rsid w:val="0081627B"/>
    <w:rsid w:val="00823E6D"/>
    <w:rsid w:val="00832C65"/>
    <w:rsid w:val="00847CC5"/>
    <w:rsid w:val="008666ED"/>
    <w:rsid w:val="008873E5"/>
    <w:rsid w:val="008D3F01"/>
    <w:rsid w:val="009322C0"/>
    <w:rsid w:val="00953F88"/>
    <w:rsid w:val="00985C7E"/>
    <w:rsid w:val="00997B32"/>
    <w:rsid w:val="009A74BF"/>
    <w:rsid w:val="009A7E13"/>
    <w:rsid w:val="00A005A2"/>
    <w:rsid w:val="00A22494"/>
    <w:rsid w:val="00A40EFF"/>
    <w:rsid w:val="00A75752"/>
    <w:rsid w:val="00A957A6"/>
    <w:rsid w:val="00AD40F7"/>
    <w:rsid w:val="00AD5CD4"/>
    <w:rsid w:val="00AE389B"/>
    <w:rsid w:val="00AF2378"/>
    <w:rsid w:val="00B949EC"/>
    <w:rsid w:val="00BB710B"/>
    <w:rsid w:val="00BC131F"/>
    <w:rsid w:val="00BE7532"/>
    <w:rsid w:val="00C17D78"/>
    <w:rsid w:val="00C343B6"/>
    <w:rsid w:val="00C7575A"/>
    <w:rsid w:val="00C92376"/>
    <w:rsid w:val="00C95130"/>
    <w:rsid w:val="00CA2EE3"/>
    <w:rsid w:val="00CA6D2D"/>
    <w:rsid w:val="00CB21F0"/>
    <w:rsid w:val="00CC4E70"/>
    <w:rsid w:val="00CD4206"/>
    <w:rsid w:val="00CE2CF8"/>
    <w:rsid w:val="00CF0D26"/>
    <w:rsid w:val="00D02346"/>
    <w:rsid w:val="00D1657A"/>
    <w:rsid w:val="00D246B8"/>
    <w:rsid w:val="00D44C8E"/>
    <w:rsid w:val="00D5189E"/>
    <w:rsid w:val="00D54C2F"/>
    <w:rsid w:val="00D66327"/>
    <w:rsid w:val="00D66F42"/>
    <w:rsid w:val="00D67D97"/>
    <w:rsid w:val="00D72AA4"/>
    <w:rsid w:val="00DD20E5"/>
    <w:rsid w:val="00DE3A26"/>
    <w:rsid w:val="00E06CD2"/>
    <w:rsid w:val="00E11AC4"/>
    <w:rsid w:val="00E17E35"/>
    <w:rsid w:val="00EB456A"/>
    <w:rsid w:val="00EF278D"/>
    <w:rsid w:val="00F04F04"/>
    <w:rsid w:val="00F24C6B"/>
    <w:rsid w:val="00F24FFF"/>
    <w:rsid w:val="00F30BE2"/>
    <w:rsid w:val="00F36470"/>
    <w:rsid w:val="00F42CBB"/>
    <w:rsid w:val="00F47ED9"/>
    <w:rsid w:val="00F771D8"/>
    <w:rsid w:val="00F85923"/>
    <w:rsid w:val="00F9700D"/>
    <w:rsid w:val="00FD59E6"/>
    <w:rsid w:val="00FF2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14:docId w14:val="5D3E16C9"/>
  <w15:docId w15:val="{4B9716EF-0155-4885-809B-DB190A09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C66"/>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83C66"/>
  </w:style>
  <w:style w:type="character" w:styleId="Hyperlink">
    <w:name w:val="Hyperlink"/>
    <w:uiPriority w:val="99"/>
    <w:rsid w:val="00483C66"/>
    <w:rPr>
      <w:color w:val="0000FF"/>
      <w:u w:val="single"/>
    </w:rPr>
  </w:style>
  <w:style w:type="character" w:customStyle="1" w:styleId="GPOInlineP">
    <w:name w:val="GPO InlineP"/>
    <w:rsid w:val="00483C66"/>
    <w:rPr>
      <w:rFonts w:ascii="Times New Roman" w:hAnsi="Times New Roman"/>
      <w:sz w:val="20"/>
    </w:rPr>
  </w:style>
  <w:style w:type="paragraph" w:customStyle="1" w:styleId="Default">
    <w:name w:val="Default"/>
    <w:rsid w:val="00483C66"/>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rsid w:val="00483C66"/>
    <w:pPr>
      <w:tabs>
        <w:tab w:val="center" w:pos="4320"/>
        <w:tab w:val="right" w:pos="8640"/>
      </w:tabs>
    </w:pPr>
  </w:style>
  <w:style w:type="character" w:customStyle="1" w:styleId="HeaderChar">
    <w:name w:val="Header Char"/>
    <w:link w:val="Header"/>
    <w:rsid w:val="00483C66"/>
    <w:rPr>
      <w:rFonts w:ascii="Times New Roman" w:eastAsia="Times New Roman" w:hAnsi="Times New Roman" w:cs="Times New Roman"/>
      <w:sz w:val="24"/>
      <w:szCs w:val="24"/>
    </w:rPr>
  </w:style>
  <w:style w:type="paragraph" w:styleId="Footer">
    <w:name w:val="footer"/>
    <w:basedOn w:val="Normal"/>
    <w:link w:val="FooterChar"/>
    <w:uiPriority w:val="99"/>
    <w:rsid w:val="00483C66"/>
    <w:pPr>
      <w:tabs>
        <w:tab w:val="center" w:pos="4320"/>
        <w:tab w:val="right" w:pos="8640"/>
      </w:tabs>
    </w:pPr>
  </w:style>
  <w:style w:type="character" w:customStyle="1" w:styleId="FooterChar">
    <w:name w:val="Footer Char"/>
    <w:link w:val="Footer"/>
    <w:uiPriority w:val="99"/>
    <w:rsid w:val="00483C66"/>
    <w:rPr>
      <w:rFonts w:ascii="Times New Roman" w:eastAsia="Times New Roman" w:hAnsi="Times New Roman" w:cs="Times New Roman"/>
      <w:sz w:val="24"/>
      <w:szCs w:val="24"/>
    </w:rPr>
  </w:style>
  <w:style w:type="paragraph" w:styleId="HTMLPreformatted">
    <w:name w:val="HTML Preformatted"/>
    <w:basedOn w:val="Normal"/>
    <w:link w:val="HTMLPreformattedChar"/>
    <w:rsid w:val="00483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rsid w:val="00483C66"/>
    <w:rPr>
      <w:rFonts w:ascii="Courier New" w:eastAsia="Times New Roman" w:hAnsi="Courier New" w:cs="Courier New"/>
      <w:sz w:val="20"/>
      <w:szCs w:val="20"/>
    </w:rPr>
  </w:style>
  <w:style w:type="character" w:styleId="FollowedHyperlink">
    <w:name w:val="FollowedHyperlink"/>
    <w:rsid w:val="00483C66"/>
    <w:rPr>
      <w:color w:val="800080"/>
      <w:u w:val="single"/>
    </w:rPr>
  </w:style>
  <w:style w:type="paragraph" w:styleId="BalloonText">
    <w:name w:val="Balloon Text"/>
    <w:basedOn w:val="Normal"/>
    <w:link w:val="BalloonTextChar"/>
    <w:rsid w:val="00483C66"/>
    <w:rPr>
      <w:rFonts w:ascii="Tahoma" w:hAnsi="Tahoma" w:cs="Tahoma"/>
      <w:sz w:val="16"/>
      <w:szCs w:val="16"/>
    </w:rPr>
  </w:style>
  <w:style w:type="character" w:customStyle="1" w:styleId="BalloonTextChar">
    <w:name w:val="Balloon Text Char"/>
    <w:link w:val="BalloonText"/>
    <w:rsid w:val="00483C66"/>
    <w:rPr>
      <w:rFonts w:ascii="Tahoma" w:eastAsia="Times New Roman" w:hAnsi="Tahoma" w:cs="Tahoma"/>
      <w:sz w:val="16"/>
      <w:szCs w:val="16"/>
    </w:rPr>
  </w:style>
  <w:style w:type="character" w:styleId="CommentReference">
    <w:name w:val="annotation reference"/>
    <w:rsid w:val="00483C66"/>
    <w:rPr>
      <w:sz w:val="16"/>
      <w:szCs w:val="16"/>
    </w:rPr>
  </w:style>
  <w:style w:type="paragraph" w:styleId="CommentText">
    <w:name w:val="annotation text"/>
    <w:basedOn w:val="Normal"/>
    <w:link w:val="CommentTextChar"/>
    <w:rsid w:val="00483C66"/>
    <w:rPr>
      <w:sz w:val="20"/>
      <w:szCs w:val="20"/>
    </w:rPr>
  </w:style>
  <w:style w:type="character" w:customStyle="1" w:styleId="CommentTextChar">
    <w:name w:val="Comment Text Char"/>
    <w:link w:val="CommentText"/>
    <w:rsid w:val="00483C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83C66"/>
    <w:rPr>
      <w:b/>
      <w:bCs/>
    </w:rPr>
  </w:style>
  <w:style w:type="character" w:customStyle="1" w:styleId="CommentSubjectChar">
    <w:name w:val="Comment Subject Char"/>
    <w:link w:val="CommentSubject"/>
    <w:rsid w:val="00483C66"/>
    <w:rPr>
      <w:rFonts w:ascii="Times New Roman" w:eastAsia="Times New Roman" w:hAnsi="Times New Roman" w:cs="Times New Roman"/>
      <w:b/>
      <w:bCs/>
      <w:sz w:val="20"/>
      <w:szCs w:val="20"/>
    </w:rPr>
  </w:style>
  <w:style w:type="character" w:styleId="PageNumber">
    <w:name w:val="page number"/>
    <w:basedOn w:val="DefaultParagraphFont"/>
    <w:rsid w:val="00483C66"/>
  </w:style>
  <w:style w:type="paragraph" w:styleId="DocumentMap">
    <w:name w:val="Document Map"/>
    <w:basedOn w:val="Normal"/>
    <w:link w:val="DocumentMapChar"/>
    <w:uiPriority w:val="99"/>
    <w:semiHidden/>
    <w:unhideWhenUsed/>
    <w:rsid w:val="00F9700D"/>
    <w:rPr>
      <w:rFonts w:ascii="Tahoma" w:hAnsi="Tahoma" w:cs="Tahoma"/>
      <w:sz w:val="16"/>
      <w:szCs w:val="16"/>
    </w:rPr>
  </w:style>
  <w:style w:type="character" w:customStyle="1" w:styleId="DocumentMapChar">
    <w:name w:val="Document Map Char"/>
    <w:link w:val="DocumentMap"/>
    <w:uiPriority w:val="99"/>
    <w:semiHidden/>
    <w:rsid w:val="00F9700D"/>
    <w:rPr>
      <w:rFonts w:ascii="Tahoma" w:eastAsia="Times New Roman" w:hAnsi="Tahoma" w:cs="Tahoma"/>
      <w:sz w:val="16"/>
      <w:szCs w:val="16"/>
    </w:rPr>
  </w:style>
  <w:style w:type="table" w:styleId="TableGrid">
    <w:name w:val="Table Grid"/>
    <w:basedOn w:val="TableNormal"/>
    <w:rsid w:val="00F47E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3F88"/>
    <w:rPr>
      <w:sz w:val="20"/>
      <w:szCs w:val="20"/>
    </w:rPr>
  </w:style>
  <w:style w:type="character" w:customStyle="1" w:styleId="FootnoteTextChar">
    <w:name w:val="Footnote Text Char"/>
    <w:link w:val="FootnoteText"/>
    <w:uiPriority w:val="99"/>
    <w:semiHidden/>
    <w:rsid w:val="00953F88"/>
    <w:rPr>
      <w:rFonts w:ascii="Times New Roman" w:eastAsia="Times New Roman" w:hAnsi="Times New Roman"/>
    </w:rPr>
  </w:style>
  <w:style w:type="paragraph" w:styleId="Revision">
    <w:name w:val="Revision"/>
    <w:hidden/>
    <w:uiPriority w:val="99"/>
    <w:semiHidden/>
    <w:rsid w:val="00727A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scode.house.gov/uscode-cgi/fastweb.exe?getdoc+uscview+t41t42+4827+0++%28%29%20%20A" TargetMode="External"/><Relationship Id="rId18" Type="http://schemas.openxmlformats.org/officeDocument/2006/relationships/hyperlink" Target="http://www2.epa.gov/lead/protect-your-family-lead-your-hom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pa.gov/dockets" TargetMode="External"/><Relationship Id="rId17" Type="http://schemas.openxmlformats.org/officeDocument/2006/relationships/hyperlink" Target="http://www2.epa.gov/lead/lessors-disclosure-information-lead-based-paint-andor-lead-based-paint-hazards" TargetMode="External"/><Relationship Id="rId2" Type="http://schemas.openxmlformats.org/officeDocument/2006/relationships/customXml" Target="../customXml/item2.xml"/><Relationship Id="rId16" Type="http://schemas.openxmlformats.org/officeDocument/2006/relationships/hyperlink" Target="http://www2.epa.gov/lead/sellers-disclosure-information-lead-based-paint-andor-lead-based-paint-hazar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yperlink" Target="http://ecfr.gpoaccess.gov/cgi/t/text/text-idx?c=ecfr&amp;sid=0173a51e96d9ede16ecabfb35f8e0683&amp;rgn=div5&amp;view=text&amp;node=24:1.1.1.1.25&amp;idno=24"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fr.gpoaccess.gov/cgi/t/text/text-idx?c=ecfr&amp;sid=752f3208b32284709cc3aa3408d23409&amp;rgn=div5&amp;view=text&amp;node=40:30.0.1.1.13&amp;idno=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8D4FBBCAC41C44918900D5ECED75F6" ma:contentTypeVersion="1" ma:contentTypeDescription="Create a new document." ma:contentTypeScope="" ma:versionID="4369abd3068eb0779001657227de7eed">
  <xsd:schema xmlns:xsd="http://www.w3.org/2001/XMLSchema" xmlns:xs="http://www.w3.org/2001/XMLSchema" xmlns:p="http://schemas.microsoft.com/office/2006/metadata/properties" xmlns:ns3="2ce15986-0456-4951-9413-4a3ac9da88de" targetNamespace="http://schemas.microsoft.com/office/2006/metadata/properties" ma:root="true" ma:fieldsID="5a6e91d57294874a4553e180e5fecad0" ns3:_="">
    <xsd:import namespace="2ce15986-0456-4951-9413-4a3ac9da88de"/>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15986-0456-4951-9413-4a3ac9da88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ce15986-0456-4951-9413-4a3ac9da88de">
      <UserInfo>
        <DisplayName>Price, Michelle</DisplayName>
        <AccountId>8</AccountId>
        <AccountType/>
      </UserInfo>
      <UserInfo>
        <DisplayName>Cantor, Doreen</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03BC8-A13A-456D-883E-82377E11F4B6}">
  <ds:schemaRefs>
    <ds:schemaRef ds:uri="http://schemas.microsoft.com/sharepoint/v3/contenttype/forms"/>
  </ds:schemaRefs>
</ds:datastoreItem>
</file>

<file path=customXml/itemProps2.xml><?xml version="1.0" encoding="utf-8"?>
<ds:datastoreItem xmlns:ds="http://schemas.openxmlformats.org/officeDocument/2006/customXml" ds:itemID="{633A2747-CF5E-4EBA-874F-DC985F552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15986-0456-4951-9413-4a3ac9da8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65BAD-87A4-4849-9D2D-9AF468219661}">
  <ds:schemaRefs>
    <ds:schemaRef ds:uri="2ce15986-0456-4951-9413-4a3ac9da88de"/>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5FE9A18-6DD4-45BA-AF19-268BD6C5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7972</Words>
  <Characters>45447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53313</CharactersWithSpaces>
  <SharedDoc>false</SharedDoc>
  <HLinks>
    <vt:vector size="36" baseType="variant">
      <vt:variant>
        <vt:i4>6029382</vt:i4>
      </vt:variant>
      <vt:variant>
        <vt:i4>17</vt:i4>
      </vt:variant>
      <vt:variant>
        <vt:i4>0</vt:i4>
      </vt:variant>
      <vt:variant>
        <vt:i4>5</vt:i4>
      </vt:variant>
      <vt:variant>
        <vt:lpwstr>http://epa.gov/lead/pubs/leadbase.htm</vt:lpwstr>
      </vt:variant>
      <vt:variant>
        <vt:lpwstr/>
      </vt:variant>
      <vt:variant>
        <vt:i4>6029382</vt:i4>
      </vt:variant>
      <vt:variant>
        <vt:i4>14</vt:i4>
      </vt:variant>
      <vt:variant>
        <vt:i4>0</vt:i4>
      </vt:variant>
      <vt:variant>
        <vt:i4>5</vt:i4>
      </vt:variant>
      <vt:variant>
        <vt:lpwstr>http://epa.gov/lead/pubs/leadbase.htm</vt:lpwstr>
      </vt:variant>
      <vt:variant>
        <vt:lpwstr/>
      </vt:variant>
      <vt:variant>
        <vt:i4>6029382</vt:i4>
      </vt:variant>
      <vt:variant>
        <vt:i4>11</vt:i4>
      </vt:variant>
      <vt:variant>
        <vt:i4>0</vt:i4>
      </vt:variant>
      <vt:variant>
        <vt:i4>5</vt:i4>
      </vt:variant>
      <vt:variant>
        <vt:lpwstr>http://epa.gov/lead/pubs/leadbase.htm</vt:lpwstr>
      </vt:variant>
      <vt:variant>
        <vt:lpwstr/>
      </vt:variant>
      <vt:variant>
        <vt:i4>1900616</vt:i4>
      </vt:variant>
      <vt:variant>
        <vt:i4>8</vt:i4>
      </vt:variant>
      <vt:variant>
        <vt:i4>0</vt:i4>
      </vt:variant>
      <vt:variant>
        <vt:i4>5</vt:i4>
      </vt:variant>
      <vt:variant>
        <vt:lpwstr>http://ecfr.gpoaccess.gov/cgi/t/text/text-idx?c=ecfr&amp;sid=0173a51e96d9ede16ecabfb35f8e0683&amp;rgn=div5&amp;view=text&amp;node=24:1.1.1.1.25&amp;idno=24</vt:lpwstr>
      </vt:variant>
      <vt:variant>
        <vt:lpwstr>24:1.1.1.1.25.8</vt:lpwstr>
      </vt:variant>
      <vt:variant>
        <vt:i4>5111876</vt:i4>
      </vt:variant>
      <vt:variant>
        <vt:i4>5</vt:i4>
      </vt:variant>
      <vt:variant>
        <vt:i4>0</vt:i4>
      </vt:variant>
      <vt:variant>
        <vt:i4>5</vt:i4>
      </vt:variant>
      <vt:variant>
        <vt:lpwstr>http://ecfr.gpoaccess.gov/cgi/t/text/text-idx?c=ecfr&amp;sid=752f3208b32284709cc3aa3408d23409&amp;rgn=div5&amp;view=text&amp;node=40:30.0.1.1.13&amp;idno=40</vt:lpwstr>
      </vt:variant>
      <vt:variant>
        <vt:lpwstr>40:30.0.1.1.13.4</vt:lpwstr>
      </vt:variant>
      <vt:variant>
        <vt:i4>7798842</vt:i4>
      </vt:variant>
      <vt:variant>
        <vt:i4>2</vt:i4>
      </vt:variant>
      <vt:variant>
        <vt:i4>0</vt:i4>
      </vt:variant>
      <vt:variant>
        <vt:i4>5</vt:i4>
      </vt:variant>
      <vt:variant>
        <vt:lpwstr>http://uscode.house.gov/uscode-cgi/fastweb.exe?getdoc+uscview+t41t42+4827+0++%28%29%20%20A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David Wilkins</dc:creator>
  <cp:lastModifiedBy>RCS</cp:lastModifiedBy>
  <cp:revision>3</cp:revision>
  <cp:lastPrinted>2015-02-12T19:03:00Z</cp:lastPrinted>
  <dcterms:created xsi:type="dcterms:W3CDTF">2015-04-13T17:37:00Z</dcterms:created>
  <dcterms:modified xsi:type="dcterms:W3CDTF">2015-04-13T18:09:00Z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0x010100688D4FBBCAC41C44918900D5ECED75F6</vt:lpwstr>
  </property>
</Properties>
</file>