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2FEFA" w14:textId="77777777" w:rsidR="00B734FF" w:rsidRP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33C965D" w14:textId="77777777" w:rsid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6613A97" w14:textId="77777777" w:rsidR="003626FC" w:rsidRDefault="003626FC"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B116D4D" w14:textId="77777777" w:rsidR="003626FC" w:rsidRDefault="003626FC"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69AF086" w14:textId="77777777" w:rsidR="00C10E13" w:rsidRPr="00B734FF"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10A1E72"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14:paraId="4C3EC61E" w14:textId="77777777" w:rsidR="00D97AAB" w:rsidRPr="006B3E02"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6B3E02">
        <w:rPr>
          <w:rFonts w:ascii="Times New Roman" w:hAnsi="Times New Roman"/>
          <w:b/>
          <w:bCs/>
        </w:rPr>
        <w:t>SUPPORTING STATEMENT FOR</w:t>
      </w:r>
    </w:p>
    <w:p w14:paraId="1F434A69" w14:textId="77777777" w:rsidR="00D97AAB" w:rsidRPr="007E541E"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7E541E">
        <w:rPr>
          <w:rFonts w:ascii="Times New Roman" w:hAnsi="Times New Roman"/>
          <w:b/>
          <w:bCs/>
        </w:rPr>
        <w:t xml:space="preserve">EPA INFORMATION COLLECTION REQUEST NUMBER </w:t>
      </w:r>
      <w:r w:rsidR="007E541E" w:rsidRPr="007E541E">
        <w:rPr>
          <w:rFonts w:ascii="Times New Roman" w:hAnsi="Times New Roman"/>
          <w:b/>
          <w:bCs/>
          <w:color w:val="000000"/>
        </w:rPr>
        <w:t>2519</w:t>
      </w:r>
      <w:r w:rsidRPr="007E541E">
        <w:rPr>
          <w:rFonts w:ascii="Times New Roman" w:hAnsi="Times New Roman"/>
          <w:b/>
          <w:bCs/>
          <w:color w:val="000000"/>
        </w:rPr>
        <w:t>.01</w:t>
      </w:r>
    </w:p>
    <w:p w14:paraId="738A6BFE" w14:textId="77777777" w:rsidR="00D97AAB" w:rsidRPr="003F3A46"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“HAZARDOUS WASTE EXPORT-IMPORT REVISIONS RULE”</w:t>
      </w:r>
    </w:p>
    <w:p w14:paraId="205DE4EA"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4D239F60"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6AA612D2"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002CE02E" w14:textId="77777777" w:rsidR="00D97AAB" w:rsidRPr="003F3A46" w:rsidRDefault="00F21747"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bCs/>
        </w:rPr>
        <w:t>September</w:t>
      </w:r>
      <w:r w:rsidR="00EB63AB">
        <w:rPr>
          <w:rFonts w:ascii="Times New Roman" w:hAnsi="Times New Roman"/>
          <w:b/>
          <w:bCs/>
        </w:rPr>
        <w:t xml:space="preserve"> </w:t>
      </w:r>
      <w:r w:rsidR="00B91752">
        <w:rPr>
          <w:rFonts w:ascii="Times New Roman" w:hAnsi="Times New Roman"/>
          <w:b/>
          <w:bCs/>
        </w:rPr>
        <w:t>2015</w:t>
      </w:r>
    </w:p>
    <w:p w14:paraId="54A0E8AD" w14:textId="77777777" w:rsidR="00B734FF" w:rsidRP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C0B15E2" w14:textId="77777777" w:rsid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0534995"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63AA1BB"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25B8382"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BD106BE"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CFC6BE2"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AC3942B"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C181203"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277AF24"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486DECF"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51E5FCC" w14:textId="77777777" w:rsidR="00C10E13" w:rsidRPr="00014422"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94E0294" w14:textId="77777777" w:rsidR="00B734FF" w:rsidRPr="00014422"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0C5D011" w14:textId="77777777" w:rsidR="00B734FF" w:rsidRPr="00014422"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FCBF005" w14:textId="77777777" w:rsidR="00014422" w:rsidRPr="00014422" w:rsidRDefault="00014422" w:rsidP="00014422">
      <w:pPr>
        <w:widowControl/>
        <w:rPr>
          <w:rFonts w:ascii="Times New Roman" w:hAnsi="Times New Roman"/>
        </w:rPr>
      </w:pPr>
    </w:p>
    <w:p w14:paraId="2DC3D379" w14:textId="77777777" w:rsidR="00D97AAB" w:rsidRDefault="00D97AAB" w:rsidP="00014422">
      <w:pPr>
        <w:widowControl/>
        <w:jc w:val="center"/>
        <w:rPr>
          <w:rFonts w:ascii="Times New Roman" w:hAnsi="Times New Roman"/>
        </w:rPr>
      </w:pPr>
    </w:p>
    <w:p w14:paraId="4C9492C3" w14:textId="77777777" w:rsidR="00D97AAB" w:rsidRDefault="00D97AAB" w:rsidP="00014422">
      <w:pPr>
        <w:widowControl/>
        <w:jc w:val="center"/>
        <w:rPr>
          <w:rFonts w:ascii="Times New Roman" w:hAnsi="Times New Roman"/>
        </w:rPr>
      </w:pPr>
    </w:p>
    <w:p w14:paraId="7ACF1974" w14:textId="77777777" w:rsidR="00D97AAB" w:rsidRDefault="00D97AAB" w:rsidP="00014422">
      <w:pPr>
        <w:widowControl/>
        <w:jc w:val="center"/>
        <w:rPr>
          <w:rFonts w:ascii="Times New Roman" w:hAnsi="Times New Roman"/>
        </w:rPr>
      </w:pPr>
    </w:p>
    <w:p w14:paraId="76107671" w14:textId="77777777" w:rsidR="00D97AAB" w:rsidRDefault="00D97AAB" w:rsidP="00014422">
      <w:pPr>
        <w:widowControl/>
        <w:jc w:val="center"/>
        <w:rPr>
          <w:rFonts w:ascii="Times New Roman" w:hAnsi="Times New Roman"/>
        </w:rPr>
      </w:pPr>
    </w:p>
    <w:p w14:paraId="709CBE44" w14:textId="77777777" w:rsidR="00D97AAB" w:rsidRDefault="00D97AAB" w:rsidP="00014422">
      <w:pPr>
        <w:widowControl/>
        <w:jc w:val="center"/>
        <w:rPr>
          <w:rFonts w:ascii="Times New Roman" w:hAnsi="Times New Roman"/>
        </w:rPr>
      </w:pPr>
    </w:p>
    <w:p w14:paraId="483C223A" w14:textId="77777777" w:rsidR="00D97AAB" w:rsidRDefault="00D97AAB" w:rsidP="00014422">
      <w:pPr>
        <w:widowControl/>
        <w:jc w:val="center"/>
        <w:rPr>
          <w:rFonts w:ascii="Times New Roman" w:hAnsi="Times New Roman"/>
        </w:rPr>
      </w:pPr>
    </w:p>
    <w:p w14:paraId="45F9D7B9" w14:textId="77777777" w:rsidR="00D97AAB" w:rsidRDefault="00D97AAB" w:rsidP="00014422">
      <w:pPr>
        <w:widowControl/>
        <w:jc w:val="center"/>
        <w:rPr>
          <w:rFonts w:ascii="Times New Roman" w:hAnsi="Times New Roman"/>
        </w:rPr>
      </w:pPr>
    </w:p>
    <w:p w14:paraId="1CD5A715" w14:textId="77777777" w:rsidR="00D97AAB" w:rsidRDefault="00D97AAB" w:rsidP="00014422">
      <w:pPr>
        <w:widowControl/>
        <w:jc w:val="center"/>
        <w:rPr>
          <w:rFonts w:ascii="Times New Roman" w:hAnsi="Times New Roman"/>
        </w:rPr>
      </w:pPr>
    </w:p>
    <w:p w14:paraId="4B77800F" w14:textId="77777777" w:rsidR="00D97AAB" w:rsidRDefault="00D97AAB" w:rsidP="00014422">
      <w:pPr>
        <w:widowControl/>
        <w:jc w:val="center"/>
        <w:rPr>
          <w:rFonts w:ascii="Times New Roman" w:hAnsi="Times New Roman"/>
        </w:rPr>
      </w:pPr>
    </w:p>
    <w:p w14:paraId="42789877" w14:textId="77777777" w:rsidR="00D97AAB" w:rsidRDefault="00D97AAB" w:rsidP="00014422">
      <w:pPr>
        <w:widowControl/>
        <w:jc w:val="center"/>
        <w:rPr>
          <w:rFonts w:ascii="Times New Roman" w:hAnsi="Times New Roman"/>
        </w:rPr>
      </w:pPr>
    </w:p>
    <w:p w14:paraId="277DDEFB" w14:textId="77777777" w:rsidR="00D97AAB" w:rsidRDefault="00D97AAB" w:rsidP="00014422">
      <w:pPr>
        <w:widowControl/>
        <w:jc w:val="center"/>
        <w:rPr>
          <w:rFonts w:ascii="Times New Roman" w:hAnsi="Times New Roman"/>
        </w:rPr>
      </w:pPr>
    </w:p>
    <w:p w14:paraId="22DFFD2E" w14:textId="77777777" w:rsidR="00D97AAB" w:rsidRDefault="00D97AAB" w:rsidP="00014422">
      <w:pPr>
        <w:widowControl/>
        <w:jc w:val="center"/>
        <w:rPr>
          <w:rFonts w:ascii="Times New Roman" w:hAnsi="Times New Roman"/>
        </w:rPr>
      </w:pPr>
    </w:p>
    <w:p w14:paraId="060097D2" w14:textId="77777777" w:rsidR="00D97AAB" w:rsidRDefault="00D97AAB" w:rsidP="00014422">
      <w:pPr>
        <w:widowControl/>
        <w:jc w:val="center"/>
        <w:rPr>
          <w:rFonts w:ascii="Times New Roman" w:hAnsi="Times New Roman"/>
        </w:rPr>
      </w:pPr>
    </w:p>
    <w:p w14:paraId="5FCCF90D" w14:textId="77777777" w:rsidR="00D97AAB" w:rsidRDefault="00D97AAB" w:rsidP="00014422">
      <w:pPr>
        <w:widowControl/>
        <w:jc w:val="center"/>
        <w:rPr>
          <w:rFonts w:ascii="Times New Roman" w:hAnsi="Times New Roman"/>
        </w:rPr>
      </w:pPr>
    </w:p>
    <w:p w14:paraId="557B568A" w14:textId="77777777" w:rsidR="00014422" w:rsidRPr="00014422" w:rsidRDefault="00014422" w:rsidP="00014422">
      <w:pPr>
        <w:widowControl/>
        <w:jc w:val="center"/>
        <w:rPr>
          <w:rFonts w:ascii="Times New Roman" w:hAnsi="Times New Roman"/>
        </w:rPr>
      </w:pPr>
      <w:r w:rsidRPr="00014422">
        <w:rPr>
          <w:rFonts w:ascii="Times New Roman" w:hAnsi="Times New Roman"/>
        </w:rPr>
        <w:t xml:space="preserve">Office of </w:t>
      </w:r>
      <w:r w:rsidR="008217C3">
        <w:rPr>
          <w:rFonts w:ascii="Times New Roman" w:hAnsi="Times New Roman"/>
        </w:rPr>
        <w:t>Resource Conservation and Recovery</w:t>
      </w:r>
    </w:p>
    <w:p w14:paraId="77B3DEC5" w14:textId="77777777" w:rsidR="00014422" w:rsidRPr="00014422" w:rsidRDefault="00014422" w:rsidP="00014422">
      <w:pPr>
        <w:widowControl/>
        <w:jc w:val="center"/>
        <w:rPr>
          <w:rFonts w:ascii="Times New Roman" w:hAnsi="Times New Roman"/>
        </w:rPr>
      </w:pPr>
      <w:r w:rsidRPr="00014422">
        <w:rPr>
          <w:rFonts w:ascii="Times New Roman" w:hAnsi="Times New Roman"/>
        </w:rPr>
        <w:t>United States Environmental Protection Agency</w:t>
      </w:r>
    </w:p>
    <w:p w14:paraId="4A762852" w14:textId="77777777" w:rsidR="00B734FF" w:rsidRPr="00014422" w:rsidRDefault="00014422" w:rsidP="00D97AAB">
      <w:pPr>
        <w:widowControl/>
        <w:jc w:val="center"/>
        <w:rPr>
          <w:rFonts w:ascii="Times New Roman" w:hAnsi="Times New Roman"/>
        </w:rPr>
      </w:pPr>
      <w:r w:rsidRPr="00014422">
        <w:rPr>
          <w:rFonts w:ascii="Times New Roman" w:hAnsi="Times New Roman"/>
        </w:rPr>
        <w:t>Washington, D.C. 20460</w:t>
      </w:r>
    </w:p>
    <w:p w14:paraId="31F5BC43" w14:textId="77777777" w:rsidR="001733F3" w:rsidRDefault="001733F3" w:rsidP="00BA6DAC">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sectPr w:rsidR="001733F3" w:rsidSect="00C26F40">
          <w:headerReference w:type="even" r:id="rId8"/>
          <w:footerReference w:type="default" r:id="rId9"/>
          <w:footerReference w:type="first" r:id="rId10"/>
          <w:pgSz w:w="12240" w:h="15840"/>
          <w:pgMar w:top="1440" w:right="1800" w:bottom="1440" w:left="1800" w:header="720" w:footer="720" w:gutter="0"/>
          <w:pgNumType w:start="1"/>
          <w:cols w:space="720"/>
          <w:titlePg/>
          <w:docGrid w:linePitch="360"/>
        </w:sectPr>
      </w:pPr>
    </w:p>
    <w:p w14:paraId="3B443473" w14:textId="77777777" w:rsidR="00BA6DAC" w:rsidRPr="007E7E45" w:rsidRDefault="00BA6DAC" w:rsidP="001733F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8"/>
          <w:szCs w:val="28"/>
        </w:rPr>
      </w:pPr>
      <w:r w:rsidRPr="007E7E45">
        <w:rPr>
          <w:rFonts w:ascii="Times New Roman" w:hAnsi="Times New Roman"/>
          <w:b/>
          <w:bCs/>
          <w:sz w:val="28"/>
          <w:szCs w:val="28"/>
        </w:rPr>
        <w:lastRenderedPageBreak/>
        <w:t>TABLE OF CONTENTS</w:t>
      </w:r>
    </w:p>
    <w:p w14:paraId="429CFF03" w14:textId="77777777" w:rsidR="00334EED" w:rsidRDefault="00334EED" w:rsidP="00334E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BEFEAC3" w14:textId="77777777" w:rsidR="004555D4" w:rsidRPr="000F7CA8" w:rsidRDefault="004555D4" w:rsidP="00334E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E0DF80E" w14:textId="77777777" w:rsidR="00334EED" w:rsidRPr="00C538AF" w:rsidRDefault="00334EED" w:rsidP="00976CCF">
      <w:pPr>
        <w:widowControl/>
        <w:tabs>
          <w:tab w:val="left" w:pos="0"/>
          <w:tab w:val="left" w:pos="720"/>
          <w:tab w:val="left" w:pos="1440"/>
          <w:tab w:val="right" w:leader="dot" w:pos="8640"/>
          <w:tab w:val="left" w:pos="9360"/>
        </w:tabs>
        <w:rPr>
          <w:rFonts w:ascii="Times New Roman" w:hAnsi="Times New Roman"/>
          <w:bCs/>
        </w:rPr>
      </w:pPr>
      <w:r w:rsidRPr="00C538AF">
        <w:rPr>
          <w:rFonts w:ascii="Times New Roman" w:hAnsi="Times New Roman"/>
          <w:bCs/>
        </w:rPr>
        <w:t>1.</w:t>
      </w:r>
      <w:r w:rsidRPr="00C538AF">
        <w:rPr>
          <w:rFonts w:ascii="Times New Roman" w:hAnsi="Times New Roman"/>
          <w:bCs/>
        </w:rPr>
        <w:tab/>
        <w:t>IDENTIFICATION OF THE INFORMATION COLLECTION</w:t>
      </w:r>
      <w:r w:rsidR="00976CCF">
        <w:rPr>
          <w:rFonts w:ascii="Times New Roman" w:hAnsi="Times New Roman"/>
          <w:bCs/>
        </w:rPr>
        <w:tab/>
      </w:r>
      <w:r w:rsidR="006A684B">
        <w:rPr>
          <w:rFonts w:ascii="Times New Roman" w:hAnsi="Times New Roman"/>
          <w:bCs/>
        </w:rPr>
        <w:t>1</w:t>
      </w:r>
    </w:p>
    <w:p w14:paraId="58F21A49" w14:textId="77777777" w:rsidR="007E7E45" w:rsidRPr="00C538AF" w:rsidRDefault="007E7E45" w:rsidP="00976CCF">
      <w:pPr>
        <w:widowControl/>
        <w:tabs>
          <w:tab w:val="left" w:pos="0"/>
          <w:tab w:val="left" w:pos="720"/>
          <w:tab w:val="left" w:pos="1440"/>
          <w:tab w:val="right" w:leader="dot" w:pos="8640"/>
          <w:tab w:val="left" w:pos="9360"/>
        </w:tabs>
        <w:ind w:left="720"/>
        <w:rPr>
          <w:rFonts w:ascii="Times New Roman" w:hAnsi="Times New Roman"/>
          <w:bCs/>
        </w:rPr>
      </w:pPr>
      <w:r w:rsidRPr="00C538AF">
        <w:rPr>
          <w:rFonts w:ascii="Times New Roman" w:hAnsi="Times New Roman"/>
          <w:bCs/>
        </w:rPr>
        <w:t>1(a)</w:t>
      </w:r>
      <w:r w:rsidRPr="00C538AF">
        <w:rPr>
          <w:rFonts w:ascii="Times New Roman" w:hAnsi="Times New Roman"/>
          <w:bCs/>
        </w:rPr>
        <w:tab/>
        <w:t>Title and Number of the Information Collection</w:t>
      </w:r>
      <w:r w:rsidR="00C538AF" w:rsidRPr="00C538AF">
        <w:rPr>
          <w:rFonts w:ascii="Times New Roman" w:hAnsi="Times New Roman"/>
          <w:bCs/>
        </w:rPr>
        <w:t xml:space="preserve"> </w:t>
      </w:r>
      <w:r w:rsidR="00976CCF">
        <w:rPr>
          <w:rFonts w:ascii="Times New Roman" w:hAnsi="Times New Roman"/>
          <w:bCs/>
        </w:rPr>
        <w:tab/>
      </w:r>
      <w:r w:rsidR="006A684B">
        <w:rPr>
          <w:rFonts w:ascii="Times New Roman" w:hAnsi="Times New Roman"/>
          <w:bCs/>
        </w:rPr>
        <w:t>1</w:t>
      </w:r>
    </w:p>
    <w:p w14:paraId="5AE73D42" w14:textId="77777777" w:rsidR="007E7E45" w:rsidRPr="00FF561F" w:rsidRDefault="007E7E45" w:rsidP="00976CCF">
      <w:pPr>
        <w:widowControl/>
        <w:tabs>
          <w:tab w:val="left" w:pos="0"/>
          <w:tab w:val="left" w:pos="720"/>
          <w:tab w:val="left" w:pos="1440"/>
          <w:tab w:val="right" w:leader="dot" w:pos="8640"/>
          <w:tab w:val="left" w:pos="9360"/>
        </w:tabs>
        <w:ind w:left="720"/>
        <w:rPr>
          <w:rFonts w:ascii="Times New Roman" w:hAnsi="Times New Roman"/>
          <w:bCs/>
        </w:rPr>
      </w:pPr>
      <w:r w:rsidRPr="00C538AF">
        <w:rPr>
          <w:rFonts w:ascii="Times New Roman" w:hAnsi="Times New Roman"/>
          <w:bCs/>
        </w:rPr>
        <w:t>1(b)</w:t>
      </w:r>
      <w:r w:rsidRPr="00C538AF">
        <w:rPr>
          <w:rFonts w:ascii="Times New Roman" w:hAnsi="Times New Roman"/>
          <w:bCs/>
        </w:rPr>
        <w:tab/>
      </w:r>
      <w:r w:rsidRPr="00C538AF">
        <w:rPr>
          <w:rFonts w:ascii="Times New Roman" w:hAnsi="Times New Roman"/>
        </w:rPr>
        <w:t xml:space="preserve">Short </w:t>
      </w:r>
      <w:r w:rsidRPr="00FF561F">
        <w:rPr>
          <w:rFonts w:ascii="Times New Roman" w:hAnsi="Times New Roman"/>
        </w:rPr>
        <w:t>Characterization</w:t>
      </w:r>
      <w:r w:rsidR="00C538AF" w:rsidRPr="00FF561F">
        <w:rPr>
          <w:rFonts w:ascii="Times New Roman" w:hAnsi="Times New Roman"/>
        </w:rPr>
        <w:t xml:space="preserve"> </w:t>
      </w:r>
      <w:r w:rsidR="00976CCF">
        <w:rPr>
          <w:rFonts w:ascii="Times New Roman" w:hAnsi="Times New Roman"/>
        </w:rPr>
        <w:tab/>
      </w:r>
      <w:r w:rsidR="006A684B">
        <w:rPr>
          <w:rFonts w:ascii="Times New Roman" w:hAnsi="Times New Roman"/>
        </w:rPr>
        <w:t>1</w:t>
      </w:r>
    </w:p>
    <w:p w14:paraId="7425E58A" w14:textId="77777777" w:rsidR="007E7E45" w:rsidRPr="00FF561F" w:rsidRDefault="007E7E45" w:rsidP="00976CCF">
      <w:pPr>
        <w:widowControl/>
        <w:tabs>
          <w:tab w:val="left" w:pos="0"/>
          <w:tab w:val="left" w:pos="720"/>
          <w:tab w:val="left" w:pos="1440"/>
          <w:tab w:val="right" w:leader="dot" w:pos="8640"/>
          <w:tab w:val="left" w:pos="9360"/>
        </w:tabs>
        <w:ind w:left="720"/>
        <w:rPr>
          <w:rFonts w:ascii="Times New Roman" w:hAnsi="Times New Roman"/>
        </w:rPr>
      </w:pPr>
    </w:p>
    <w:p w14:paraId="6CE3D3CB" w14:textId="77777777" w:rsidR="000152D5" w:rsidRPr="00FF561F" w:rsidRDefault="000152D5" w:rsidP="00976CCF">
      <w:pPr>
        <w:pStyle w:val="TCHeading1"/>
        <w:widowControl w:val="0"/>
        <w:numPr>
          <w:ilvl w:val="0"/>
          <w:numId w:val="3"/>
        </w:numPr>
        <w:tabs>
          <w:tab w:val="clear" w:pos="5040"/>
          <w:tab w:val="clear" w:pos="5760"/>
          <w:tab w:val="clear" w:pos="6480"/>
          <w:tab w:val="clear" w:pos="7200"/>
          <w:tab w:val="clear" w:pos="7920"/>
          <w:tab w:val="right" w:leader="dot" w:pos="8640"/>
        </w:tabs>
        <w:ind w:hanging="720"/>
      </w:pPr>
      <w:r w:rsidRPr="00FF561F">
        <w:rPr>
          <w:bCs w:val="0"/>
        </w:rPr>
        <w:t>NEED FOR AND USE OF THE COLLECTION</w:t>
      </w:r>
      <w:r w:rsidR="00976CCF">
        <w:rPr>
          <w:bCs w:val="0"/>
        </w:rPr>
        <w:tab/>
      </w:r>
      <w:r w:rsidR="00D65DBE">
        <w:rPr>
          <w:bCs w:val="0"/>
        </w:rPr>
        <w:t>7</w:t>
      </w:r>
    </w:p>
    <w:p w14:paraId="7B410BE7" w14:textId="77777777" w:rsidR="000152D5" w:rsidRPr="00FF561F" w:rsidRDefault="000152D5" w:rsidP="00976CCF">
      <w:pPr>
        <w:pStyle w:val="TCHeading2"/>
        <w:keepNext/>
        <w:tabs>
          <w:tab w:val="clear" w:pos="5040"/>
          <w:tab w:val="clear" w:pos="5760"/>
          <w:tab w:val="clear" w:pos="6480"/>
          <w:tab w:val="clear" w:pos="7200"/>
          <w:tab w:val="clear" w:pos="7920"/>
          <w:tab w:val="right" w:leader="dot" w:pos="8640"/>
        </w:tabs>
      </w:pPr>
      <w:r w:rsidRPr="00FF561F">
        <w:rPr>
          <w:bCs w:val="0"/>
        </w:rPr>
        <w:tab/>
        <w:t>2(a)</w:t>
      </w:r>
      <w:r w:rsidRPr="00FF561F">
        <w:rPr>
          <w:bCs w:val="0"/>
        </w:rPr>
        <w:tab/>
        <w:t>Need and Authority for the Collection</w:t>
      </w:r>
      <w:r w:rsidR="00976CCF">
        <w:rPr>
          <w:bCs w:val="0"/>
        </w:rPr>
        <w:tab/>
      </w:r>
      <w:r w:rsidR="00D65DBE">
        <w:rPr>
          <w:bCs w:val="0"/>
        </w:rPr>
        <w:t>7</w:t>
      </w:r>
    </w:p>
    <w:p w14:paraId="0972922F" w14:textId="77777777" w:rsidR="000152D5" w:rsidRPr="00FF561F" w:rsidRDefault="000152D5" w:rsidP="00976CCF">
      <w:pPr>
        <w:pStyle w:val="TCHeading2"/>
        <w:tabs>
          <w:tab w:val="clear" w:pos="5040"/>
          <w:tab w:val="clear" w:pos="5760"/>
          <w:tab w:val="clear" w:pos="6480"/>
          <w:tab w:val="clear" w:pos="7200"/>
          <w:tab w:val="clear" w:pos="7920"/>
          <w:tab w:val="right" w:leader="dot" w:pos="8640"/>
        </w:tabs>
      </w:pPr>
      <w:r w:rsidRPr="00FF561F">
        <w:rPr>
          <w:bCs w:val="0"/>
        </w:rPr>
        <w:tab/>
        <w:t>2(b)</w:t>
      </w:r>
      <w:r w:rsidRPr="00FF561F">
        <w:rPr>
          <w:bCs w:val="0"/>
        </w:rPr>
        <w:tab/>
        <w:t>Practical Utility and Users of the Data</w:t>
      </w:r>
      <w:r w:rsidR="00976CCF">
        <w:rPr>
          <w:bCs w:val="0"/>
        </w:rPr>
        <w:tab/>
      </w:r>
      <w:r w:rsidR="003C2296">
        <w:rPr>
          <w:bCs w:val="0"/>
        </w:rPr>
        <w:t>7</w:t>
      </w:r>
    </w:p>
    <w:p w14:paraId="0B5ED2E5" w14:textId="77777777" w:rsidR="00BA6DAC" w:rsidRPr="00FF561F" w:rsidRDefault="00BA6DAC" w:rsidP="00976C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s>
        <w:jc w:val="both"/>
        <w:rPr>
          <w:rFonts w:ascii="Times New Roman" w:hAnsi="Times New Roman"/>
        </w:rPr>
      </w:pPr>
    </w:p>
    <w:p w14:paraId="4FCD490C" w14:textId="77777777" w:rsidR="000152D5" w:rsidRPr="00FF561F" w:rsidRDefault="000152D5" w:rsidP="00976CCF">
      <w:pPr>
        <w:pStyle w:val="TCHeading1"/>
        <w:keepNext/>
        <w:numPr>
          <w:ilvl w:val="0"/>
          <w:numId w:val="3"/>
        </w:numPr>
        <w:tabs>
          <w:tab w:val="clear" w:pos="2160"/>
          <w:tab w:val="clear" w:pos="2880"/>
          <w:tab w:val="clear" w:pos="3600"/>
          <w:tab w:val="clear" w:pos="4320"/>
          <w:tab w:val="clear" w:pos="5040"/>
          <w:tab w:val="clear" w:pos="5760"/>
          <w:tab w:val="clear" w:pos="6480"/>
          <w:tab w:val="clear" w:pos="7200"/>
          <w:tab w:val="clear" w:pos="7920"/>
          <w:tab w:val="right" w:leader="dot" w:pos="8640"/>
        </w:tabs>
        <w:ind w:hanging="720"/>
      </w:pPr>
      <w:r w:rsidRPr="00FF561F">
        <w:rPr>
          <w:bCs w:val="0"/>
        </w:rPr>
        <w:t>NONDUPLICATION, CONSULTATIONS, AND OTHER COLLECTION CRITERIA</w:t>
      </w:r>
      <w:r w:rsidR="00976CCF">
        <w:rPr>
          <w:vanish/>
        </w:rPr>
        <w:tab/>
      </w:r>
      <w:r w:rsidR="00D65DBE">
        <w:tab/>
        <w:t>7</w:t>
      </w:r>
    </w:p>
    <w:p w14:paraId="1178317F" w14:textId="77777777" w:rsidR="000152D5" w:rsidRPr="00FF561F" w:rsidRDefault="000152D5" w:rsidP="00976CCF">
      <w:pPr>
        <w:pStyle w:val="TCHeading2"/>
        <w:keepNext/>
        <w:tabs>
          <w:tab w:val="clear" w:pos="3600"/>
          <w:tab w:val="clear" w:pos="4320"/>
          <w:tab w:val="clear" w:pos="5040"/>
          <w:tab w:val="clear" w:pos="5760"/>
          <w:tab w:val="clear" w:pos="6480"/>
          <w:tab w:val="clear" w:pos="7200"/>
          <w:tab w:val="clear" w:pos="7920"/>
          <w:tab w:val="right" w:leader="dot" w:pos="8640"/>
        </w:tabs>
      </w:pPr>
      <w:r w:rsidRPr="00FF561F">
        <w:rPr>
          <w:bCs w:val="0"/>
        </w:rPr>
        <w:tab/>
        <w:t>3(a)</w:t>
      </w:r>
      <w:r w:rsidRPr="00FF561F">
        <w:rPr>
          <w:bCs w:val="0"/>
        </w:rPr>
        <w:tab/>
      </w:r>
      <w:proofErr w:type="spellStart"/>
      <w:r w:rsidRPr="00FF561F">
        <w:rPr>
          <w:bCs w:val="0"/>
        </w:rPr>
        <w:t>Nonduplication</w:t>
      </w:r>
      <w:proofErr w:type="spellEnd"/>
      <w:r w:rsidR="00976CCF">
        <w:rPr>
          <w:bCs w:val="0"/>
        </w:rPr>
        <w:tab/>
      </w:r>
      <w:r w:rsidR="003C2296">
        <w:rPr>
          <w:bCs w:val="0"/>
        </w:rPr>
        <w:t>7</w:t>
      </w:r>
    </w:p>
    <w:p w14:paraId="4B0F8A56" w14:textId="77777777" w:rsidR="000152D5" w:rsidRPr="00FF561F" w:rsidRDefault="000152D5"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3(b)</w:t>
      </w:r>
      <w:r w:rsidRPr="00FF561F">
        <w:rPr>
          <w:bCs w:val="0"/>
        </w:rPr>
        <w:tab/>
        <w:t>Public Notice</w:t>
      </w:r>
      <w:r w:rsidR="00976CCF">
        <w:rPr>
          <w:bCs w:val="0"/>
        </w:rPr>
        <w:tab/>
      </w:r>
      <w:r w:rsidR="00D65DBE">
        <w:rPr>
          <w:bCs w:val="0"/>
        </w:rPr>
        <w:t>8</w:t>
      </w:r>
    </w:p>
    <w:p w14:paraId="2E3ADDBC" w14:textId="77777777" w:rsidR="000152D5" w:rsidRPr="00FF561F" w:rsidRDefault="000152D5"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3(c)</w:t>
      </w:r>
      <w:r w:rsidRPr="00FF561F">
        <w:rPr>
          <w:bCs w:val="0"/>
        </w:rPr>
        <w:tab/>
        <w:t>Consultations</w:t>
      </w:r>
      <w:r w:rsidR="00976CCF">
        <w:rPr>
          <w:bCs w:val="0"/>
        </w:rPr>
        <w:tab/>
      </w:r>
      <w:r w:rsidR="003C2296">
        <w:rPr>
          <w:bCs w:val="0"/>
        </w:rPr>
        <w:t>8</w:t>
      </w:r>
    </w:p>
    <w:p w14:paraId="23593CA1" w14:textId="77777777" w:rsidR="000152D5" w:rsidRPr="00FF561F" w:rsidRDefault="000152D5" w:rsidP="00976CCF">
      <w:pPr>
        <w:pStyle w:val="TCHeading2"/>
        <w:tabs>
          <w:tab w:val="clear" w:pos="5040"/>
          <w:tab w:val="clear" w:pos="5760"/>
          <w:tab w:val="clear" w:pos="6480"/>
          <w:tab w:val="clear" w:pos="7200"/>
          <w:tab w:val="clear" w:pos="7920"/>
          <w:tab w:val="right" w:leader="dot" w:pos="8640"/>
        </w:tabs>
      </w:pPr>
      <w:r w:rsidRPr="00FF561F">
        <w:rPr>
          <w:bCs w:val="0"/>
        </w:rPr>
        <w:tab/>
        <w:t>3(d)</w:t>
      </w:r>
      <w:r w:rsidRPr="00FF561F">
        <w:rPr>
          <w:bCs w:val="0"/>
        </w:rPr>
        <w:tab/>
        <w:t>Effects of Less Frequent Collection</w:t>
      </w:r>
      <w:r w:rsidR="00976CCF">
        <w:rPr>
          <w:bCs w:val="0"/>
        </w:rPr>
        <w:tab/>
      </w:r>
      <w:r w:rsidR="003C2296">
        <w:rPr>
          <w:bCs w:val="0"/>
        </w:rPr>
        <w:t>8</w:t>
      </w:r>
    </w:p>
    <w:p w14:paraId="3177C355" w14:textId="77777777" w:rsidR="00BA6DAC" w:rsidRPr="00FF561F" w:rsidRDefault="000152D5" w:rsidP="00976CCF">
      <w:pPr>
        <w:widowControl/>
        <w:tabs>
          <w:tab w:val="left" w:pos="0"/>
          <w:tab w:val="left" w:pos="720"/>
          <w:tab w:val="left" w:pos="1440"/>
          <w:tab w:val="left" w:pos="2160"/>
          <w:tab w:val="left" w:pos="2880"/>
          <w:tab w:val="right" w:leader="dot" w:pos="8640"/>
          <w:tab w:val="left" w:pos="9360"/>
        </w:tabs>
        <w:jc w:val="both"/>
        <w:rPr>
          <w:rFonts w:ascii="Times New Roman" w:hAnsi="Times New Roman"/>
        </w:rPr>
      </w:pPr>
      <w:r w:rsidRPr="00FF561F">
        <w:rPr>
          <w:rFonts w:ascii="Times New Roman" w:hAnsi="Times New Roman"/>
          <w:bCs/>
        </w:rPr>
        <w:tab/>
        <w:t>3(e)</w:t>
      </w:r>
      <w:r w:rsidRPr="00FF561F">
        <w:rPr>
          <w:rFonts w:ascii="Times New Roman" w:hAnsi="Times New Roman"/>
          <w:bCs/>
        </w:rPr>
        <w:tab/>
        <w:t>General Guidelines</w:t>
      </w:r>
      <w:r w:rsidR="00976CCF">
        <w:rPr>
          <w:rFonts w:ascii="Times New Roman" w:hAnsi="Times New Roman"/>
          <w:bCs/>
        </w:rPr>
        <w:tab/>
      </w:r>
      <w:r w:rsidR="003C2296">
        <w:rPr>
          <w:rFonts w:ascii="Times New Roman" w:hAnsi="Times New Roman"/>
          <w:bCs/>
        </w:rPr>
        <w:t>8</w:t>
      </w:r>
    </w:p>
    <w:p w14:paraId="5A8D5B5C" w14:textId="77777777" w:rsidR="000152D5" w:rsidRPr="00FF561F" w:rsidRDefault="000152D5" w:rsidP="00976CCF">
      <w:pPr>
        <w:pStyle w:val="TCHeading2"/>
        <w:widowControl w:val="0"/>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3(f)</w:t>
      </w:r>
      <w:r w:rsidRPr="00FF561F">
        <w:rPr>
          <w:bCs w:val="0"/>
        </w:rPr>
        <w:tab/>
        <w:t>Confidentiality</w:t>
      </w:r>
      <w:r w:rsidR="00976CCF">
        <w:rPr>
          <w:bCs w:val="0"/>
        </w:rPr>
        <w:tab/>
      </w:r>
      <w:r w:rsidR="003C2296">
        <w:rPr>
          <w:bCs w:val="0"/>
        </w:rPr>
        <w:t>8</w:t>
      </w:r>
    </w:p>
    <w:p w14:paraId="7BF6BD32" w14:textId="77777777" w:rsidR="00BA6DAC" w:rsidRPr="00FF561F" w:rsidRDefault="000152D5" w:rsidP="00976CCF">
      <w:pPr>
        <w:widowControl/>
        <w:tabs>
          <w:tab w:val="left" w:pos="0"/>
          <w:tab w:val="left" w:pos="720"/>
          <w:tab w:val="left" w:pos="1440"/>
          <w:tab w:val="left" w:pos="2160"/>
          <w:tab w:val="right" w:leader="dot" w:pos="8640"/>
          <w:tab w:val="left" w:pos="9360"/>
        </w:tabs>
        <w:jc w:val="both"/>
        <w:rPr>
          <w:rFonts w:ascii="Times New Roman" w:hAnsi="Times New Roman"/>
        </w:rPr>
      </w:pPr>
      <w:r w:rsidRPr="00FF561F">
        <w:rPr>
          <w:rFonts w:ascii="Times New Roman" w:hAnsi="Times New Roman"/>
          <w:bCs/>
        </w:rPr>
        <w:tab/>
        <w:t>3(g)</w:t>
      </w:r>
      <w:r w:rsidRPr="00FF561F">
        <w:rPr>
          <w:rFonts w:ascii="Times New Roman" w:hAnsi="Times New Roman"/>
          <w:bCs/>
        </w:rPr>
        <w:tab/>
        <w:t>Sensitive Questions</w:t>
      </w:r>
      <w:r w:rsidR="00976CCF">
        <w:rPr>
          <w:rFonts w:ascii="Times New Roman" w:hAnsi="Times New Roman"/>
          <w:bCs/>
        </w:rPr>
        <w:tab/>
      </w:r>
      <w:r w:rsidR="00D65DBE">
        <w:rPr>
          <w:rFonts w:ascii="Times New Roman" w:hAnsi="Times New Roman"/>
          <w:bCs/>
        </w:rPr>
        <w:t>9</w:t>
      </w:r>
    </w:p>
    <w:p w14:paraId="43C53321" w14:textId="77777777" w:rsidR="000152D5" w:rsidRPr="00FF561F" w:rsidRDefault="000152D5" w:rsidP="00976CCF">
      <w:pPr>
        <w:keepLines/>
        <w:widowControl/>
        <w:tabs>
          <w:tab w:val="right" w:leader="dot" w:pos="8640"/>
          <w:tab w:val="left" w:pos="9360"/>
        </w:tabs>
      </w:pPr>
    </w:p>
    <w:p w14:paraId="7F475E83" w14:textId="77777777" w:rsidR="000152D5" w:rsidRPr="00FF561F" w:rsidRDefault="000152D5" w:rsidP="00976CCF">
      <w:pPr>
        <w:pStyle w:val="TCHeading1"/>
        <w:keepNext/>
        <w:numPr>
          <w:ilvl w:val="0"/>
          <w:numId w:val="3"/>
        </w:numPr>
        <w:tabs>
          <w:tab w:val="clear" w:pos="7200"/>
          <w:tab w:val="clear" w:pos="7920"/>
          <w:tab w:val="right" w:leader="dot" w:pos="8640"/>
        </w:tabs>
        <w:ind w:hanging="720"/>
      </w:pPr>
      <w:r w:rsidRPr="00FF561F">
        <w:t>THE RESPONDENTS AND THE INFORMATION REQUESTED</w:t>
      </w:r>
      <w:r w:rsidR="00976CCF">
        <w:tab/>
      </w:r>
      <w:r w:rsidR="00D65DBE">
        <w:t>9</w:t>
      </w:r>
    </w:p>
    <w:p w14:paraId="7001CC83" w14:textId="77777777" w:rsidR="000152D5" w:rsidRPr="00FF561F" w:rsidRDefault="000152D5" w:rsidP="00976CCF">
      <w:pPr>
        <w:pStyle w:val="TCHeading2"/>
        <w:keepNext/>
        <w:tabs>
          <w:tab w:val="clear" w:pos="4320"/>
          <w:tab w:val="clear" w:pos="5040"/>
          <w:tab w:val="clear" w:pos="5760"/>
          <w:tab w:val="clear" w:pos="6480"/>
          <w:tab w:val="clear" w:pos="7200"/>
          <w:tab w:val="clear" w:pos="7920"/>
          <w:tab w:val="right" w:leader="dot" w:pos="8640"/>
        </w:tabs>
      </w:pPr>
      <w:r w:rsidRPr="00FF561F">
        <w:rPr>
          <w:bCs w:val="0"/>
        </w:rPr>
        <w:tab/>
        <w:t>4(a)</w:t>
      </w:r>
      <w:r w:rsidRPr="00FF561F">
        <w:rPr>
          <w:bCs w:val="0"/>
        </w:rPr>
        <w:tab/>
        <w:t>Respondents and NAICS Codes</w:t>
      </w:r>
      <w:r w:rsidR="00976CCF">
        <w:rPr>
          <w:bCs w:val="0"/>
        </w:rPr>
        <w:tab/>
      </w:r>
      <w:r w:rsidR="00D65DBE">
        <w:rPr>
          <w:bCs w:val="0"/>
        </w:rPr>
        <w:t>9</w:t>
      </w:r>
    </w:p>
    <w:p w14:paraId="100FA06C" w14:textId="77777777" w:rsidR="000152D5" w:rsidRPr="00FF561F" w:rsidRDefault="000152D5" w:rsidP="00976CCF">
      <w:pPr>
        <w:pStyle w:val="TCHeading2"/>
        <w:keepNext/>
        <w:tabs>
          <w:tab w:val="clear" w:pos="3600"/>
          <w:tab w:val="clear" w:pos="4320"/>
          <w:tab w:val="clear" w:pos="5040"/>
          <w:tab w:val="clear" w:pos="5760"/>
          <w:tab w:val="clear" w:pos="6480"/>
          <w:tab w:val="clear" w:pos="7200"/>
          <w:tab w:val="clear" w:pos="7920"/>
          <w:tab w:val="right" w:leader="dot" w:pos="8640"/>
        </w:tabs>
      </w:pPr>
      <w:r w:rsidRPr="00FF561F">
        <w:rPr>
          <w:bCs w:val="0"/>
        </w:rPr>
        <w:tab/>
        <w:t>4(b)</w:t>
      </w:r>
      <w:r w:rsidRPr="00FF561F">
        <w:rPr>
          <w:bCs w:val="0"/>
        </w:rPr>
        <w:tab/>
        <w:t>Information Requested</w:t>
      </w:r>
      <w:r w:rsidR="00976CCF">
        <w:rPr>
          <w:bCs w:val="0"/>
        </w:rPr>
        <w:tab/>
      </w:r>
      <w:r w:rsidR="00D65DBE">
        <w:rPr>
          <w:bCs w:val="0"/>
        </w:rPr>
        <w:t>10</w:t>
      </w:r>
    </w:p>
    <w:p w14:paraId="428A1930" w14:textId="77777777" w:rsidR="00974575" w:rsidRPr="00FF561F" w:rsidRDefault="00974575" w:rsidP="00976CCF">
      <w:pPr>
        <w:widowControl/>
        <w:tabs>
          <w:tab w:val="right" w:leader="dot" w:pos="8640"/>
          <w:tab w:val="left" w:pos="9360"/>
        </w:tabs>
      </w:pPr>
    </w:p>
    <w:p w14:paraId="46F52AFE" w14:textId="77777777" w:rsidR="00974575" w:rsidRPr="00FF561F" w:rsidRDefault="00974575" w:rsidP="00976CCF">
      <w:pPr>
        <w:pStyle w:val="TCHeading1"/>
        <w:keepNext/>
        <w:keepLines/>
        <w:numPr>
          <w:ilvl w:val="0"/>
          <w:numId w:val="3"/>
        </w:numPr>
        <w:tabs>
          <w:tab w:val="clear" w:pos="2160"/>
          <w:tab w:val="clear" w:pos="2880"/>
          <w:tab w:val="clear" w:pos="3600"/>
          <w:tab w:val="clear" w:pos="4320"/>
          <w:tab w:val="clear" w:pos="5040"/>
          <w:tab w:val="clear" w:pos="5760"/>
          <w:tab w:val="clear" w:pos="6480"/>
          <w:tab w:val="clear" w:pos="7200"/>
          <w:tab w:val="clear" w:pos="7920"/>
          <w:tab w:val="right" w:leader="dot" w:pos="8640"/>
        </w:tabs>
        <w:ind w:hanging="720"/>
      </w:pPr>
      <w:r w:rsidRPr="00FF561F">
        <w:rPr>
          <w:bCs w:val="0"/>
        </w:rPr>
        <w:t xml:space="preserve">THE INFORMATION COLLECTED -- AGENCY ACTIVITIES, COLLECTION METHODOLOGY, AND INFORMATION </w:t>
      </w:r>
      <w:r w:rsidR="00976CCF">
        <w:rPr>
          <w:bCs w:val="0"/>
        </w:rPr>
        <w:br/>
      </w:r>
      <w:r w:rsidRPr="00FF561F">
        <w:rPr>
          <w:bCs w:val="0"/>
        </w:rPr>
        <w:t>MANAGEMENT</w:t>
      </w:r>
      <w:r w:rsidR="00976CCF">
        <w:rPr>
          <w:bCs w:val="0"/>
        </w:rPr>
        <w:tab/>
      </w:r>
      <w:r w:rsidR="00202FCE">
        <w:rPr>
          <w:bCs w:val="0"/>
        </w:rPr>
        <w:t>1</w:t>
      </w:r>
      <w:r w:rsidR="00D65DBE">
        <w:rPr>
          <w:bCs w:val="0"/>
        </w:rPr>
        <w:t>8</w:t>
      </w:r>
    </w:p>
    <w:p w14:paraId="467F22F9" w14:textId="77777777" w:rsidR="00974575" w:rsidRPr="008C278B" w:rsidRDefault="00974575"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5(a)</w:t>
      </w:r>
      <w:r w:rsidRPr="00FF561F">
        <w:rPr>
          <w:bCs w:val="0"/>
        </w:rPr>
        <w:tab/>
        <w:t>Agency Activities</w:t>
      </w:r>
      <w:r w:rsidR="00976CCF">
        <w:rPr>
          <w:bCs w:val="0"/>
        </w:rPr>
        <w:tab/>
      </w:r>
      <w:r w:rsidR="00202FCE">
        <w:rPr>
          <w:bCs w:val="0"/>
        </w:rPr>
        <w:t>1</w:t>
      </w:r>
      <w:r w:rsidR="00D65DBE">
        <w:rPr>
          <w:bCs w:val="0"/>
        </w:rPr>
        <w:t>8</w:t>
      </w:r>
    </w:p>
    <w:p w14:paraId="166D75FD" w14:textId="77777777" w:rsidR="009277CA" w:rsidRPr="00976CCF" w:rsidRDefault="009277CA" w:rsidP="00976CCF">
      <w:pPr>
        <w:pStyle w:val="TCHeading2"/>
        <w:tabs>
          <w:tab w:val="clear" w:pos="5040"/>
          <w:tab w:val="clear" w:pos="5760"/>
          <w:tab w:val="clear" w:pos="6480"/>
          <w:tab w:val="clear" w:pos="7200"/>
          <w:tab w:val="clear" w:pos="7920"/>
          <w:tab w:val="right" w:leader="dot" w:pos="8640"/>
        </w:tabs>
        <w:rPr>
          <w:vanish/>
        </w:rPr>
      </w:pPr>
      <w:r w:rsidRPr="008C278B">
        <w:rPr>
          <w:bCs w:val="0"/>
        </w:rPr>
        <w:tab/>
        <w:t>5(b)</w:t>
      </w:r>
      <w:r w:rsidRPr="008C278B">
        <w:rPr>
          <w:bCs w:val="0"/>
        </w:rPr>
        <w:tab/>
        <w:t>Collection Methodology and Management</w:t>
      </w:r>
      <w:r w:rsidR="00976CCF">
        <w:rPr>
          <w:bCs w:val="0"/>
        </w:rPr>
        <w:tab/>
      </w:r>
      <w:r w:rsidR="00202FCE">
        <w:rPr>
          <w:bCs w:val="0"/>
        </w:rPr>
        <w:t>1</w:t>
      </w:r>
      <w:r w:rsidR="00D65DBE">
        <w:rPr>
          <w:bCs w:val="0"/>
        </w:rPr>
        <w:t>9</w:t>
      </w:r>
    </w:p>
    <w:p w14:paraId="005421FD" w14:textId="77777777" w:rsidR="00EE0AB3" w:rsidRDefault="009277CA" w:rsidP="00976CCF">
      <w:pPr>
        <w:widowControl/>
        <w:tabs>
          <w:tab w:val="left" w:pos="0"/>
          <w:tab w:val="left" w:pos="720"/>
          <w:tab w:val="left" w:pos="1440"/>
          <w:tab w:val="left" w:pos="2160"/>
          <w:tab w:val="right" w:leader="dot" w:pos="8640"/>
          <w:tab w:val="left" w:pos="9360"/>
        </w:tabs>
        <w:jc w:val="both"/>
        <w:rPr>
          <w:rFonts w:ascii="Times New Roman" w:hAnsi="Times New Roman"/>
          <w:bCs/>
        </w:rPr>
      </w:pPr>
      <w:r w:rsidRPr="008C278B">
        <w:rPr>
          <w:rFonts w:ascii="Times New Roman" w:hAnsi="Times New Roman"/>
          <w:bCs/>
        </w:rPr>
        <w:tab/>
      </w:r>
    </w:p>
    <w:p w14:paraId="36A8876E" w14:textId="77777777" w:rsidR="00BA6DAC" w:rsidRPr="008C278B" w:rsidRDefault="009277CA" w:rsidP="00EE0AB3">
      <w:pPr>
        <w:widowControl/>
        <w:tabs>
          <w:tab w:val="left" w:pos="0"/>
          <w:tab w:val="left" w:pos="720"/>
          <w:tab w:val="left" w:pos="1440"/>
          <w:tab w:val="left" w:pos="2160"/>
          <w:tab w:val="right" w:leader="dot" w:pos="8640"/>
          <w:tab w:val="left" w:pos="9360"/>
        </w:tabs>
        <w:ind w:left="720"/>
        <w:jc w:val="both"/>
        <w:rPr>
          <w:rFonts w:ascii="Times New Roman" w:hAnsi="Times New Roman"/>
        </w:rPr>
      </w:pPr>
      <w:r w:rsidRPr="008C278B">
        <w:rPr>
          <w:rFonts w:ascii="Times New Roman" w:hAnsi="Times New Roman"/>
          <w:bCs/>
        </w:rPr>
        <w:t>5(c)</w:t>
      </w:r>
      <w:r w:rsidRPr="008C278B">
        <w:rPr>
          <w:rFonts w:ascii="Times New Roman" w:hAnsi="Times New Roman"/>
          <w:bCs/>
        </w:rPr>
        <w:tab/>
        <w:t>Small Entity Flexibility</w:t>
      </w:r>
      <w:r w:rsidR="00976CCF">
        <w:rPr>
          <w:rFonts w:ascii="Times New Roman" w:hAnsi="Times New Roman"/>
          <w:bCs/>
        </w:rPr>
        <w:tab/>
      </w:r>
      <w:r w:rsidR="00202FCE">
        <w:rPr>
          <w:rFonts w:ascii="Times New Roman" w:hAnsi="Times New Roman"/>
          <w:bCs/>
        </w:rPr>
        <w:t>1</w:t>
      </w:r>
      <w:r w:rsidR="00D65DBE">
        <w:rPr>
          <w:rFonts w:ascii="Times New Roman" w:hAnsi="Times New Roman"/>
          <w:bCs/>
        </w:rPr>
        <w:t>9</w:t>
      </w:r>
    </w:p>
    <w:p w14:paraId="7A605A5B" w14:textId="77777777" w:rsidR="009277CA" w:rsidRPr="008C278B" w:rsidRDefault="009277CA"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8C278B">
        <w:rPr>
          <w:bCs w:val="0"/>
        </w:rPr>
        <w:tab/>
        <w:t>5(d)</w:t>
      </w:r>
      <w:r w:rsidRPr="008C278B">
        <w:rPr>
          <w:bCs w:val="0"/>
        </w:rPr>
        <w:tab/>
        <w:t>Collection Schedule</w:t>
      </w:r>
      <w:r w:rsidR="00976CCF">
        <w:rPr>
          <w:bCs w:val="0"/>
        </w:rPr>
        <w:tab/>
      </w:r>
      <w:r w:rsidR="00D65DBE">
        <w:rPr>
          <w:bCs w:val="0"/>
        </w:rPr>
        <w:t>20</w:t>
      </w:r>
    </w:p>
    <w:p w14:paraId="5D7743A7" w14:textId="77777777" w:rsidR="00BA6DAC" w:rsidRPr="008C278B" w:rsidRDefault="00BA6DAC" w:rsidP="00976C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s>
        <w:jc w:val="both"/>
        <w:rPr>
          <w:rFonts w:ascii="Times New Roman" w:hAnsi="Times New Roman"/>
        </w:rPr>
      </w:pPr>
    </w:p>
    <w:p w14:paraId="436B3B67" w14:textId="77777777" w:rsidR="009277CA" w:rsidRPr="008C278B" w:rsidRDefault="009277CA" w:rsidP="00976CCF">
      <w:pPr>
        <w:pStyle w:val="TCHeading1"/>
        <w:keepNext/>
        <w:keepLines/>
        <w:numPr>
          <w:ilvl w:val="0"/>
          <w:numId w:val="3"/>
        </w:numPr>
        <w:tabs>
          <w:tab w:val="right" w:leader="dot" w:pos="8640"/>
        </w:tabs>
        <w:ind w:hanging="720"/>
      </w:pPr>
      <w:r w:rsidRPr="008C278B">
        <w:rPr>
          <w:bCs w:val="0"/>
        </w:rPr>
        <w:t>ESTIMATING THE HOUR AND COST BURDEN OF THE COLLECTION</w:t>
      </w:r>
      <w:r w:rsidR="00976CCF">
        <w:rPr>
          <w:bCs w:val="0"/>
        </w:rPr>
        <w:tab/>
      </w:r>
      <w:r w:rsidR="00D65DBE">
        <w:rPr>
          <w:bCs w:val="0"/>
        </w:rPr>
        <w:t>20</w:t>
      </w:r>
    </w:p>
    <w:p w14:paraId="03D2C12D" w14:textId="77777777" w:rsidR="009277CA" w:rsidRPr="00D97AAB" w:rsidRDefault="00D97AAB" w:rsidP="00976CCF">
      <w:pPr>
        <w:pStyle w:val="TCHeading2"/>
        <w:tabs>
          <w:tab w:val="clear" w:pos="3600"/>
          <w:tab w:val="clear" w:pos="4320"/>
          <w:tab w:val="clear" w:pos="5040"/>
          <w:tab w:val="clear" w:pos="5760"/>
          <w:tab w:val="clear" w:pos="6480"/>
          <w:tab w:val="clear" w:pos="7200"/>
          <w:tab w:val="clear" w:pos="7920"/>
          <w:tab w:val="right" w:leader="dot" w:pos="8640"/>
        </w:tabs>
        <w:rPr>
          <w:bCs w:val="0"/>
        </w:rPr>
      </w:pPr>
      <w:r>
        <w:rPr>
          <w:bCs w:val="0"/>
        </w:rPr>
        <w:tab/>
      </w:r>
      <w:r w:rsidR="009277CA" w:rsidRPr="00D97AAB">
        <w:rPr>
          <w:bCs w:val="0"/>
        </w:rPr>
        <w:t>6(a)</w:t>
      </w:r>
      <w:r w:rsidR="009277CA" w:rsidRPr="00D97AAB">
        <w:rPr>
          <w:bCs w:val="0"/>
        </w:rPr>
        <w:tab/>
        <w:t>Estimating Respondent Burden</w:t>
      </w:r>
      <w:r w:rsidR="00976CCF">
        <w:rPr>
          <w:bCs w:val="0"/>
        </w:rPr>
        <w:tab/>
      </w:r>
      <w:r w:rsidR="00D65DBE">
        <w:rPr>
          <w:bCs w:val="0"/>
        </w:rPr>
        <w:t>20</w:t>
      </w:r>
    </w:p>
    <w:p w14:paraId="47499E42" w14:textId="77777777" w:rsidR="009277CA" w:rsidRPr="00D97AAB" w:rsidRDefault="00D97AAB" w:rsidP="00976CCF">
      <w:pPr>
        <w:pStyle w:val="TCHeading2"/>
        <w:tabs>
          <w:tab w:val="clear" w:pos="3600"/>
          <w:tab w:val="clear" w:pos="4320"/>
          <w:tab w:val="clear" w:pos="5040"/>
          <w:tab w:val="clear" w:pos="5760"/>
          <w:tab w:val="clear" w:pos="6480"/>
          <w:tab w:val="clear" w:pos="7200"/>
          <w:tab w:val="clear" w:pos="7920"/>
          <w:tab w:val="right" w:leader="dot" w:pos="8640"/>
        </w:tabs>
        <w:rPr>
          <w:bCs w:val="0"/>
        </w:rPr>
      </w:pPr>
      <w:r>
        <w:rPr>
          <w:bCs w:val="0"/>
        </w:rPr>
        <w:tab/>
      </w:r>
      <w:r w:rsidR="009277CA" w:rsidRPr="00D97AAB">
        <w:rPr>
          <w:bCs w:val="0"/>
        </w:rPr>
        <w:t>6(b)</w:t>
      </w:r>
      <w:r w:rsidR="009277CA" w:rsidRPr="00D97AAB">
        <w:rPr>
          <w:bCs w:val="0"/>
        </w:rPr>
        <w:tab/>
        <w:t>Estimating Respondent Costs</w:t>
      </w:r>
      <w:r w:rsidR="00976CCF">
        <w:rPr>
          <w:bCs w:val="0"/>
        </w:rPr>
        <w:tab/>
      </w:r>
      <w:r w:rsidR="00D65DBE">
        <w:rPr>
          <w:bCs w:val="0"/>
        </w:rPr>
        <w:t>21</w:t>
      </w:r>
    </w:p>
    <w:p w14:paraId="6E492BAE" w14:textId="77777777" w:rsidR="009277CA" w:rsidRPr="00D97AAB" w:rsidRDefault="00D97AAB" w:rsidP="00976CCF">
      <w:pPr>
        <w:pStyle w:val="TCHeading2"/>
        <w:tabs>
          <w:tab w:val="clear" w:pos="4320"/>
          <w:tab w:val="clear" w:pos="5040"/>
          <w:tab w:val="clear" w:pos="5760"/>
          <w:tab w:val="clear" w:pos="6480"/>
          <w:tab w:val="clear" w:pos="7200"/>
          <w:tab w:val="clear" w:pos="7920"/>
          <w:tab w:val="right" w:leader="dot" w:pos="8640"/>
        </w:tabs>
        <w:rPr>
          <w:bCs w:val="0"/>
        </w:rPr>
      </w:pPr>
      <w:r>
        <w:rPr>
          <w:bCs w:val="0"/>
        </w:rPr>
        <w:tab/>
      </w:r>
      <w:r w:rsidR="009277CA" w:rsidRPr="00D97AAB">
        <w:rPr>
          <w:bCs w:val="0"/>
        </w:rPr>
        <w:t>6(c)</w:t>
      </w:r>
      <w:r w:rsidR="009277CA" w:rsidRPr="00D97AAB">
        <w:rPr>
          <w:bCs w:val="0"/>
        </w:rPr>
        <w:tab/>
        <w:t>Estimating Agency Burden and Costs</w:t>
      </w:r>
      <w:r w:rsidR="00976CCF">
        <w:rPr>
          <w:bCs w:val="0"/>
        </w:rPr>
        <w:tab/>
      </w:r>
      <w:r w:rsidR="00D65DBE">
        <w:rPr>
          <w:bCs w:val="0"/>
        </w:rPr>
        <w:t>22</w:t>
      </w:r>
    </w:p>
    <w:p w14:paraId="081DAD06" w14:textId="77777777" w:rsidR="00A92F53" w:rsidRPr="008C278B" w:rsidRDefault="00A92F53" w:rsidP="00976CCF">
      <w:pPr>
        <w:pStyle w:val="TCHeading2"/>
        <w:tabs>
          <w:tab w:val="clear" w:pos="7200"/>
          <w:tab w:val="clear" w:pos="7920"/>
          <w:tab w:val="right" w:leader="dot" w:pos="8640"/>
        </w:tabs>
        <w:rPr>
          <w:bCs w:val="0"/>
        </w:rPr>
      </w:pPr>
      <w:r w:rsidRPr="008C278B">
        <w:rPr>
          <w:bCs w:val="0"/>
        </w:rPr>
        <w:tab/>
        <w:t>6(d)</w:t>
      </w:r>
      <w:r w:rsidRPr="008C278B">
        <w:rPr>
          <w:bCs w:val="0"/>
        </w:rPr>
        <w:tab/>
        <w:t>Estimating the Respondent Universe and Total Burden and Costs</w:t>
      </w:r>
      <w:r w:rsidR="00976CCF">
        <w:rPr>
          <w:bCs w:val="0"/>
        </w:rPr>
        <w:tab/>
      </w:r>
      <w:r w:rsidR="00D65DBE">
        <w:rPr>
          <w:bCs w:val="0"/>
        </w:rPr>
        <w:t>22</w:t>
      </w:r>
    </w:p>
    <w:p w14:paraId="75836790" w14:textId="77777777" w:rsidR="00D5035E" w:rsidRPr="008C278B" w:rsidRDefault="00D5035E" w:rsidP="00976CCF">
      <w:pPr>
        <w:pStyle w:val="TCHeading2"/>
        <w:widowControl w:val="0"/>
        <w:tabs>
          <w:tab w:val="clear" w:pos="4320"/>
          <w:tab w:val="clear" w:pos="5040"/>
          <w:tab w:val="clear" w:pos="5760"/>
          <w:tab w:val="clear" w:pos="6480"/>
          <w:tab w:val="clear" w:pos="7200"/>
          <w:tab w:val="clear" w:pos="7920"/>
          <w:tab w:val="right" w:leader="dot" w:pos="8640"/>
        </w:tabs>
        <w:ind w:left="0" w:firstLine="0"/>
      </w:pPr>
      <w:r w:rsidRPr="008C278B">
        <w:rPr>
          <w:bCs w:val="0"/>
        </w:rPr>
        <w:tab/>
        <w:t>6(e)</w:t>
      </w:r>
      <w:r w:rsidRPr="008C278B">
        <w:rPr>
          <w:bCs w:val="0"/>
        </w:rPr>
        <w:tab/>
        <w:t>Bottom Line Burden Hours and Costs</w:t>
      </w:r>
      <w:r w:rsidR="00976CCF">
        <w:rPr>
          <w:bCs w:val="0"/>
        </w:rPr>
        <w:tab/>
      </w:r>
      <w:r w:rsidR="00202FCE">
        <w:rPr>
          <w:bCs w:val="0"/>
        </w:rPr>
        <w:t>2</w:t>
      </w:r>
      <w:r w:rsidR="00D65DBE">
        <w:rPr>
          <w:bCs w:val="0"/>
        </w:rPr>
        <w:t>7</w:t>
      </w:r>
    </w:p>
    <w:p w14:paraId="4D28FBD8" w14:textId="77777777" w:rsidR="009277CA" w:rsidRPr="00976CCF" w:rsidRDefault="00CA1220" w:rsidP="00976CCF">
      <w:pPr>
        <w:pStyle w:val="TCHeading2"/>
        <w:tabs>
          <w:tab w:val="clear" w:pos="3600"/>
          <w:tab w:val="clear" w:pos="4320"/>
          <w:tab w:val="clear" w:pos="5040"/>
          <w:tab w:val="clear" w:pos="5760"/>
          <w:tab w:val="clear" w:pos="6480"/>
          <w:tab w:val="clear" w:pos="7200"/>
          <w:tab w:val="clear" w:pos="7920"/>
          <w:tab w:val="right" w:leader="dot" w:pos="8640"/>
        </w:tabs>
        <w:rPr>
          <w:vanish/>
        </w:rPr>
      </w:pPr>
      <w:r>
        <w:rPr>
          <w:bCs w:val="0"/>
        </w:rPr>
        <w:lastRenderedPageBreak/>
        <w:tab/>
        <w:t>6(f)</w:t>
      </w:r>
      <w:r>
        <w:rPr>
          <w:bCs w:val="0"/>
        </w:rPr>
        <w:tab/>
        <w:t>Reasons for Change i</w:t>
      </w:r>
      <w:r w:rsidR="009277CA" w:rsidRPr="008C278B">
        <w:rPr>
          <w:bCs w:val="0"/>
        </w:rPr>
        <w:t>n Burden</w:t>
      </w:r>
      <w:r w:rsidR="00976CCF">
        <w:rPr>
          <w:bCs w:val="0"/>
        </w:rPr>
        <w:tab/>
      </w:r>
      <w:r w:rsidR="00202FCE">
        <w:rPr>
          <w:bCs w:val="0"/>
        </w:rPr>
        <w:t>2</w:t>
      </w:r>
      <w:r w:rsidR="00D65DBE">
        <w:rPr>
          <w:bCs w:val="0"/>
        </w:rPr>
        <w:t>8</w:t>
      </w:r>
    </w:p>
    <w:p w14:paraId="3852631D" w14:textId="77777777" w:rsidR="00EE0AB3" w:rsidRDefault="009277CA"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rPr>
          <w:bCs w:val="0"/>
        </w:rPr>
      </w:pPr>
      <w:r w:rsidRPr="008C278B">
        <w:rPr>
          <w:bCs w:val="0"/>
        </w:rPr>
        <w:tab/>
      </w:r>
    </w:p>
    <w:p w14:paraId="4BB11A9D" w14:textId="77777777" w:rsidR="009277CA" w:rsidRDefault="009277CA" w:rsidP="00EE0AB3">
      <w:pPr>
        <w:pStyle w:val="TCHeading2"/>
        <w:tabs>
          <w:tab w:val="clear" w:pos="2880"/>
          <w:tab w:val="clear" w:pos="3600"/>
          <w:tab w:val="clear" w:pos="4320"/>
          <w:tab w:val="clear" w:pos="5040"/>
          <w:tab w:val="clear" w:pos="5760"/>
          <w:tab w:val="clear" w:pos="6480"/>
          <w:tab w:val="clear" w:pos="7200"/>
          <w:tab w:val="clear" w:pos="7920"/>
          <w:tab w:val="right" w:leader="dot" w:pos="8640"/>
        </w:tabs>
        <w:ind w:left="2160"/>
        <w:rPr>
          <w:bCs w:val="0"/>
        </w:rPr>
      </w:pPr>
      <w:r w:rsidRPr="008C278B">
        <w:rPr>
          <w:bCs w:val="0"/>
        </w:rPr>
        <w:t>6(g)</w:t>
      </w:r>
      <w:r w:rsidRPr="008C278B">
        <w:rPr>
          <w:bCs w:val="0"/>
        </w:rPr>
        <w:tab/>
        <w:t>Burden Statement</w:t>
      </w:r>
      <w:r w:rsidR="00976CCF">
        <w:rPr>
          <w:bCs w:val="0"/>
        </w:rPr>
        <w:tab/>
      </w:r>
      <w:r w:rsidR="00202FCE">
        <w:rPr>
          <w:bCs w:val="0"/>
        </w:rPr>
        <w:t>2</w:t>
      </w:r>
      <w:r w:rsidR="00667E35">
        <w:rPr>
          <w:bCs w:val="0"/>
        </w:rPr>
        <w:t>9</w:t>
      </w:r>
    </w:p>
    <w:p w14:paraId="6456D306" w14:textId="77777777" w:rsidR="00976CCF" w:rsidRPr="00976CCF" w:rsidRDefault="00976CCF" w:rsidP="00976CCF">
      <w:pPr>
        <w:rPr>
          <w:lang w:eastAsia="zh-TW"/>
        </w:rPr>
      </w:pPr>
    </w:p>
    <w:p w14:paraId="71EA6CC9" w14:textId="77777777" w:rsidR="00C26F40" w:rsidRDefault="00C26F40"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rPr>
        <w:sectPr w:rsidR="00C26F40" w:rsidSect="00C26F40">
          <w:pgSz w:w="12240" w:h="15840"/>
          <w:pgMar w:top="1440" w:right="1800" w:bottom="1440" w:left="1800" w:header="720" w:footer="720" w:gutter="0"/>
          <w:pgNumType w:start="1"/>
          <w:cols w:space="720"/>
          <w:titlePg/>
          <w:docGrid w:linePitch="360"/>
        </w:sectPr>
      </w:pPr>
    </w:p>
    <w:p w14:paraId="495C5288" w14:textId="77777777" w:rsidR="00BA6DAC" w:rsidRPr="000F7CA8" w:rsidRDefault="00BA6DAC"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bCs/>
        </w:rPr>
      </w:pPr>
      <w:r w:rsidRPr="00D97AAB">
        <w:rPr>
          <w:b/>
        </w:rPr>
        <w:lastRenderedPageBreak/>
        <w:t>IDENTIFICATION OF THE INFORMATION COLLECTION</w:t>
      </w:r>
    </w:p>
    <w:p w14:paraId="75D6FA74" w14:textId="77777777" w:rsidR="00BA6DAC" w:rsidRPr="000F7CA8" w:rsidRDefault="00BA6DAC" w:rsidP="00BA6DAC">
      <w:pPr>
        <w:widowControl/>
        <w:tabs>
          <w:tab w:val="left" w:pos="0"/>
          <w:tab w:val="left" w:pos="720"/>
          <w:tab w:val="left" w:pos="1440"/>
          <w:tab w:val="right" w:leader="dot" w:pos="9360"/>
        </w:tabs>
        <w:rPr>
          <w:rFonts w:ascii="Times New Roman" w:hAnsi="Times New Roman"/>
          <w:b/>
          <w:bCs/>
        </w:rPr>
      </w:pPr>
    </w:p>
    <w:p w14:paraId="5353262E" w14:textId="77777777" w:rsidR="00BA6DAC" w:rsidRPr="000F7CA8" w:rsidRDefault="00BA6DAC" w:rsidP="00BA6DAC">
      <w:pPr>
        <w:widowControl/>
        <w:tabs>
          <w:tab w:val="left" w:pos="0"/>
          <w:tab w:val="left" w:pos="720"/>
          <w:tab w:val="left" w:pos="1440"/>
          <w:tab w:val="right" w:leader="dot" w:pos="9360"/>
        </w:tabs>
        <w:ind w:left="720"/>
        <w:rPr>
          <w:rFonts w:ascii="Times New Roman" w:hAnsi="Times New Roman"/>
        </w:rPr>
      </w:pPr>
      <w:r w:rsidRPr="000F7CA8">
        <w:rPr>
          <w:rFonts w:ascii="Times New Roman" w:hAnsi="Times New Roman"/>
          <w:b/>
          <w:bCs/>
        </w:rPr>
        <w:t>1(a)</w:t>
      </w:r>
      <w:r w:rsidRPr="000F7CA8">
        <w:rPr>
          <w:rFonts w:ascii="Times New Roman" w:hAnsi="Times New Roman"/>
          <w:b/>
          <w:bCs/>
        </w:rPr>
        <w:tab/>
      </w:r>
      <w:r w:rsidRPr="007E7E45">
        <w:rPr>
          <w:rFonts w:ascii="Times New Roman" w:hAnsi="Times New Roman"/>
          <w:b/>
          <w:bCs/>
        </w:rPr>
        <w:t>T</w:t>
      </w:r>
      <w:r w:rsidR="007E7E45">
        <w:rPr>
          <w:rFonts w:ascii="Times New Roman" w:hAnsi="Times New Roman"/>
          <w:b/>
          <w:bCs/>
        </w:rPr>
        <w:t xml:space="preserve">itle and </w:t>
      </w:r>
      <w:r w:rsidRPr="007E7E45">
        <w:rPr>
          <w:rFonts w:ascii="Times New Roman" w:hAnsi="Times New Roman"/>
          <w:b/>
          <w:bCs/>
        </w:rPr>
        <w:t>N</w:t>
      </w:r>
      <w:r w:rsidR="007E7E45">
        <w:rPr>
          <w:rFonts w:ascii="Times New Roman" w:hAnsi="Times New Roman"/>
          <w:b/>
          <w:bCs/>
        </w:rPr>
        <w:t>umber of</w:t>
      </w:r>
      <w:r w:rsidRPr="007E7E45">
        <w:rPr>
          <w:rFonts w:ascii="Times New Roman" w:hAnsi="Times New Roman"/>
          <w:b/>
          <w:bCs/>
        </w:rPr>
        <w:t xml:space="preserve"> </w:t>
      </w:r>
      <w:r w:rsidR="007E7E45">
        <w:rPr>
          <w:rFonts w:ascii="Times New Roman" w:hAnsi="Times New Roman"/>
          <w:b/>
          <w:bCs/>
        </w:rPr>
        <w:t>the</w:t>
      </w:r>
      <w:r w:rsidRPr="007E7E45">
        <w:rPr>
          <w:rFonts w:ascii="Times New Roman" w:hAnsi="Times New Roman"/>
          <w:b/>
          <w:bCs/>
        </w:rPr>
        <w:t xml:space="preserve"> I</w:t>
      </w:r>
      <w:r w:rsidR="007E7E45">
        <w:rPr>
          <w:rFonts w:ascii="Times New Roman" w:hAnsi="Times New Roman"/>
          <w:b/>
          <w:bCs/>
        </w:rPr>
        <w:t>nformation Collection</w:t>
      </w:r>
    </w:p>
    <w:p w14:paraId="37EC9E3C" w14:textId="77777777" w:rsidR="00D97AAB" w:rsidRDefault="00D97AAB" w:rsidP="000F7CA8">
      <w:pPr>
        <w:widowControl/>
        <w:rPr>
          <w:rFonts w:ascii="Times New Roman" w:hAnsi="Times New Roman"/>
          <w:b/>
          <w:bCs/>
        </w:rPr>
      </w:pPr>
    </w:p>
    <w:p w14:paraId="0B7F3061" w14:textId="6C4CA1B3" w:rsidR="000F7CA8" w:rsidRPr="000F7CA8" w:rsidRDefault="00D97AAB" w:rsidP="000F7CA8">
      <w:pPr>
        <w:widowControl/>
        <w:rPr>
          <w:rFonts w:ascii="Times New Roman" w:hAnsi="Times New Roman"/>
          <w:color w:val="000000"/>
        </w:rPr>
      </w:pPr>
      <w:r w:rsidRPr="000F7CA8">
        <w:rPr>
          <w:rFonts w:ascii="Times New Roman" w:hAnsi="Times New Roman"/>
        </w:rPr>
        <w:t>This information collection request (ICR) is entitled "</w:t>
      </w:r>
      <w:r>
        <w:rPr>
          <w:rFonts w:ascii="Times New Roman" w:eastAsia="PMingLiU" w:hAnsi="Times New Roman"/>
          <w:color w:val="000000"/>
          <w:lang w:eastAsia="zh-TW"/>
        </w:rPr>
        <w:t xml:space="preserve">Hazardous Waste Export-Import Revisions </w:t>
      </w:r>
      <w:r w:rsidR="00795EC8">
        <w:rPr>
          <w:rFonts w:ascii="Times New Roman" w:eastAsia="PMingLiU" w:hAnsi="Times New Roman"/>
          <w:color w:val="000000"/>
          <w:lang w:eastAsia="zh-TW"/>
        </w:rPr>
        <w:t>(Proposed R</w:t>
      </w:r>
      <w:r>
        <w:rPr>
          <w:rFonts w:ascii="Times New Roman" w:eastAsia="PMingLiU" w:hAnsi="Times New Roman"/>
          <w:color w:val="000000"/>
          <w:lang w:eastAsia="zh-TW"/>
        </w:rPr>
        <w:t>ule</w:t>
      </w:r>
      <w:r w:rsidR="00795EC8">
        <w:rPr>
          <w:rFonts w:ascii="Times New Roman" w:eastAsia="PMingLiU" w:hAnsi="Times New Roman"/>
          <w:color w:val="000000"/>
          <w:lang w:eastAsia="zh-TW"/>
        </w:rPr>
        <w:t>)</w:t>
      </w:r>
      <w:r w:rsidRPr="000F7CA8">
        <w:rPr>
          <w:rFonts w:ascii="Times New Roman" w:hAnsi="Times New Roman"/>
        </w:rPr>
        <w:t xml:space="preserve">" </w:t>
      </w:r>
      <w:r>
        <w:rPr>
          <w:rFonts w:ascii="Times New Roman" w:hAnsi="Times New Roman"/>
        </w:rPr>
        <w:t xml:space="preserve">EPA </w:t>
      </w:r>
      <w:r w:rsidRPr="000F7CA8">
        <w:rPr>
          <w:rFonts w:ascii="Times New Roman" w:hAnsi="Times New Roman"/>
        </w:rPr>
        <w:t>ICR</w:t>
      </w:r>
      <w:r w:rsidRPr="00C61B1D">
        <w:rPr>
          <w:rFonts w:ascii="Times New Roman" w:hAnsi="Times New Roman"/>
          <w:color w:val="000000"/>
        </w:rPr>
        <w:t xml:space="preserve"> </w:t>
      </w:r>
      <w:r w:rsidRPr="00314B95">
        <w:rPr>
          <w:rFonts w:ascii="Times New Roman" w:hAnsi="Times New Roman"/>
          <w:color w:val="000000"/>
        </w:rPr>
        <w:t xml:space="preserve">Number </w:t>
      </w:r>
      <w:r w:rsidR="00F21747" w:rsidRPr="00314B95">
        <w:rPr>
          <w:rFonts w:ascii="Times New Roman" w:eastAsia="PMingLiU" w:hAnsi="Times New Roman"/>
          <w:color w:val="000000"/>
          <w:lang w:eastAsia="zh-TW"/>
        </w:rPr>
        <w:t>2519</w:t>
      </w:r>
      <w:r w:rsidRPr="00314B95">
        <w:rPr>
          <w:rFonts w:ascii="Times New Roman" w:eastAsia="PMingLiU" w:hAnsi="Times New Roman"/>
          <w:color w:val="000000"/>
          <w:lang w:eastAsia="zh-TW"/>
        </w:rPr>
        <w:t xml:space="preserve">.01, OMB Number </w:t>
      </w:r>
      <w:r w:rsidR="0083372E" w:rsidRPr="00116A59">
        <w:rPr>
          <w:rFonts w:ascii="Times New Roman" w:eastAsia="PMingLiU" w:hAnsi="Times New Roman"/>
          <w:color w:val="000000"/>
          <w:lang w:eastAsia="zh-TW"/>
        </w:rPr>
        <w:t>2050</w:t>
      </w:r>
      <w:r w:rsidRPr="00116A59">
        <w:rPr>
          <w:rFonts w:ascii="Times New Roman" w:eastAsia="PMingLiU" w:hAnsi="Times New Roman"/>
          <w:color w:val="000000"/>
          <w:lang w:eastAsia="zh-TW"/>
        </w:rPr>
        <w:t>-</w:t>
      </w:r>
      <w:r w:rsidR="00F47256">
        <w:rPr>
          <w:rFonts w:ascii="Times New Roman" w:eastAsia="PMingLiU" w:hAnsi="Times New Roman"/>
          <w:color w:val="000000"/>
          <w:lang w:eastAsia="zh-TW"/>
        </w:rPr>
        <w:t>NEW</w:t>
      </w:r>
      <w:r w:rsidRPr="00314B95">
        <w:rPr>
          <w:rFonts w:ascii="Times New Roman" w:eastAsia="PMingLiU" w:hAnsi="Times New Roman"/>
          <w:color w:val="000000"/>
          <w:lang w:eastAsia="zh-TW"/>
        </w:rPr>
        <w:t>.</w:t>
      </w:r>
    </w:p>
    <w:p w14:paraId="296F9EC7" w14:textId="77777777" w:rsidR="00D97AAB" w:rsidRDefault="00D97AAB" w:rsidP="00D97AAB">
      <w:pPr>
        <w:widowControl/>
        <w:tabs>
          <w:tab w:val="left" w:pos="0"/>
          <w:tab w:val="left" w:pos="720"/>
          <w:tab w:val="left" w:pos="1440"/>
          <w:tab w:val="right" w:leader="dot" w:pos="9360"/>
        </w:tabs>
        <w:ind w:left="720"/>
        <w:rPr>
          <w:rFonts w:ascii="Times New Roman" w:hAnsi="Times New Roman"/>
          <w:b/>
          <w:bCs/>
        </w:rPr>
      </w:pPr>
    </w:p>
    <w:p w14:paraId="3A2B1235" w14:textId="77777777" w:rsidR="00BA6DAC" w:rsidRPr="00D97AAB" w:rsidRDefault="00BA6DAC" w:rsidP="00D97AAB">
      <w:pPr>
        <w:widowControl/>
        <w:tabs>
          <w:tab w:val="left" w:pos="0"/>
          <w:tab w:val="left" w:pos="720"/>
          <w:tab w:val="left" w:pos="1440"/>
          <w:tab w:val="right" w:leader="dot" w:pos="9360"/>
        </w:tabs>
        <w:ind w:left="720"/>
        <w:rPr>
          <w:rFonts w:ascii="Times New Roman" w:hAnsi="Times New Roman"/>
          <w:b/>
          <w:bCs/>
        </w:rPr>
      </w:pPr>
      <w:r w:rsidRPr="00D97AAB">
        <w:rPr>
          <w:rFonts w:ascii="Times New Roman" w:hAnsi="Times New Roman"/>
          <w:b/>
          <w:bCs/>
        </w:rPr>
        <w:t>1(b)</w:t>
      </w:r>
      <w:r w:rsidRPr="00D97AAB">
        <w:rPr>
          <w:rFonts w:ascii="Times New Roman" w:hAnsi="Times New Roman"/>
          <w:b/>
          <w:bCs/>
        </w:rPr>
        <w:tab/>
      </w:r>
      <w:r w:rsidR="00FD1A39" w:rsidRPr="00D97AAB">
        <w:rPr>
          <w:rFonts w:ascii="Times New Roman" w:hAnsi="Times New Roman"/>
          <w:b/>
          <w:bCs/>
        </w:rPr>
        <w:t>S</w:t>
      </w:r>
      <w:r w:rsidR="007E7E45" w:rsidRPr="00D97AAB">
        <w:rPr>
          <w:rFonts w:ascii="Times New Roman" w:hAnsi="Times New Roman"/>
          <w:b/>
          <w:bCs/>
        </w:rPr>
        <w:t xml:space="preserve">hort Characterization </w:t>
      </w:r>
    </w:p>
    <w:p w14:paraId="216653E5" w14:textId="77777777" w:rsidR="00D97AAB" w:rsidRDefault="00D97AAB" w:rsidP="00D97AAB">
      <w:pPr>
        <w:pStyle w:val="IEcNormalText"/>
        <w:spacing w:after="0" w:line="240" w:lineRule="auto"/>
        <w:ind w:firstLine="720"/>
        <w:rPr>
          <w:szCs w:val="22"/>
        </w:rPr>
      </w:pPr>
    </w:p>
    <w:p w14:paraId="6DAD4D75" w14:textId="77777777" w:rsidR="000B71B9" w:rsidRPr="005D20E0" w:rsidRDefault="000B71B9" w:rsidP="000B71B9">
      <w:pPr>
        <w:pStyle w:val="IEcNormalText"/>
        <w:ind w:firstLine="720"/>
        <w:rPr>
          <w:rFonts w:eastAsia="Times New Roman"/>
          <w:sz w:val="24"/>
          <w:szCs w:val="24"/>
        </w:rPr>
      </w:pPr>
      <w:r w:rsidRPr="005D20E0">
        <w:rPr>
          <w:rFonts w:eastAsia="Times New Roman"/>
          <w:sz w:val="24"/>
          <w:szCs w:val="24"/>
        </w:rPr>
        <w:t xml:space="preserve">Since March 1992, </w:t>
      </w:r>
      <w:r w:rsidRPr="005D20E0">
        <w:rPr>
          <w:sz w:val="24"/>
          <w:szCs w:val="24"/>
        </w:rPr>
        <w:t xml:space="preserve">OECD member countries have regulated the </w:t>
      </w:r>
      <w:r w:rsidRPr="005D20E0">
        <w:rPr>
          <w:rFonts w:eastAsia="Times New Roman"/>
          <w:sz w:val="24"/>
          <w:szCs w:val="24"/>
        </w:rPr>
        <w:t xml:space="preserve">international movement of hazardous wastes </w:t>
      </w:r>
      <w:r w:rsidRPr="005D20E0">
        <w:rPr>
          <w:sz w:val="24"/>
          <w:szCs w:val="24"/>
        </w:rPr>
        <w:t xml:space="preserve">destined for recovery under Council Decision </w:t>
      </w:r>
      <w:proofErr w:type="gramStart"/>
      <w:r w:rsidRPr="005D20E0">
        <w:rPr>
          <w:sz w:val="24"/>
          <w:szCs w:val="24"/>
        </w:rPr>
        <w:t>C(</w:t>
      </w:r>
      <w:proofErr w:type="gramEnd"/>
      <w:r w:rsidRPr="005D20E0">
        <w:rPr>
          <w:sz w:val="24"/>
          <w:szCs w:val="24"/>
        </w:rPr>
        <w:t xml:space="preserve">92)39/FINAL. EPA’s April 1996 Imports and Exports of Hazardous Waste Final Rule implements OECD’s Council Decision </w:t>
      </w:r>
      <w:proofErr w:type="gramStart"/>
      <w:r w:rsidRPr="005D20E0">
        <w:rPr>
          <w:sz w:val="24"/>
          <w:szCs w:val="24"/>
        </w:rPr>
        <w:t>C(</w:t>
      </w:r>
      <w:proofErr w:type="gramEnd"/>
      <w:r w:rsidRPr="005D20E0">
        <w:rPr>
          <w:sz w:val="24"/>
          <w:szCs w:val="24"/>
        </w:rPr>
        <w:t xml:space="preserve">92)39/FINAL in the United States under RCRA authority, under 40 </w:t>
      </w:r>
      <w:r w:rsidR="0066338B">
        <w:rPr>
          <w:sz w:val="24"/>
          <w:szCs w:val="24"/>
        </w:rPr>
        <w:t>CFR Part</w:t>
      </w:r>
      <w:r w:rsidRPr="005D20E0">
        <w:rPr>
          <w:sz w:val="24"/>
          <w:szCs w:val="24"/>
        </w:rPr>
        <w:t xml:space="preserve"> 262, Subpart H.</w:t>
      </w:r>
      <w:r w:rsidRPr="005D20E0">
        <w:rPr>
          <w:rStyle w:val="FootnoteReference"/>
          <w:sz w:val="24"/>
          <w:szCs w:val="24"/>
          <w:vertAlign w:val="superscript"/>
        </w:rPr>
        <w:footnoteReference w:id="1"/>
      </w:r>
      <w:r w:rsidRPr="005D20E0">
        <w:rPr>
          <w:sz w:val="24"/>
          <w:szCs w:val="24"/>
        </w:rPr>
        <w:t xml:space="preserve"> While that rule codifies the OECD requirements for U.S. imports and exports of hazardous waste with OECD countries, shipments to Canada and Mexico are also covered under separate bilateral agreements. RCRA regulatory requirements for exports to Canada, Mexi</w:t>
      </w:r>
      <w:r w:rsidR="005D20E0">
        <w:rPr>
          <w:sz w:val="24"/>
          <w:szCs w:val="24"/>
        </w:rPr>
        <w:t>c</w:t>
      </w:r>
      <w:r w:rsidRPr="005D20E0">
        <w:rPr>
          <w:sz w:val="24"/>
          <w:szCs w:val="24"/>
        </w:rPr>
        <w:t xml:space="preserve">o, and non-OECD countries are under 40 </w:t>
      </w:r>
      <w:r w:rsidR="0066338B">
        <w:rPr>
          <w:sz w:val="24"/>
          <w:szCs w:val="24"/>
        </w:rPr>
        <w:t>CFR Part</w:t>
      </w:r>
      <w:r w:rsidRPr="005D20E0">
        <w:rPr>
          <w:sz w:val="24"/>
          <w:szCs w:val="24"/>
        </w:rPr>
        <w:t xml:space="preserve"> 262, Subpart E, and the corresponding import requirements for shipments from these countries are under 40 </w:t>
      </w:r>
      <w:r w:rsidR="0066338B">
        <w:rPr>
          <w:sz w:val="24"/>
          <w:szCs w:val="24"/>
        </w:rPr>
        <w:t>CFR Part</w:t>
      </w:r>
      <w:r w:rsidRPr="005D20E0">
        <w:rPr>
          <w:sz w:val="24"/>
          <w:szCs w:val="24"/>
        </w:rPr>
        <w:t xml:space="preserve"> 262, Subpart F. In 2004, in order to improve </w:t>
      </w:r>
      <w:r w:rsidRPr="005D20E0">
        <w:rPr>
          <w:sz w:val="24"/>
          <w:szCs w:val="24"/>
        </w:rPr>
        <w:lastRenderedPageBreak/>
        <w:t xml:space="preserve">some of its provisions and enhance harmonization with the Basel Convention, OECD updated its rule under Council Decision </w:t>
      </w:r>
      <w:proofErr w:type="gramStart"/>
      <w:r w:rsidRPr="005D20E0">
        <w:rPr>
          <w:sz w:val="24"/>
          <w:szCs w:val="24"/>
        </w:rPr>
        <w:t>C(</w:t>
      </w:r>
      <w:proofErr w:type="gramEnd"/>
      <w:r w:rsidRPr="005D20E0">
        <w:rPr>
          <w:sz w:val="24"/>
          <w:szCs w:val="24"/>
        </w:rPr>
        <w:t>2001)107/FINAL, as amended by C(2004)20 and further amendments in November 2005 and November 2008. In 2008, EPA developed the Proposed Rule on Exports and Imports of Hazardous Waste Destined for Recovery Among OECD Countries, Exports of Spent Lead-Acid Batteries from the U.S., and Import Consent Documentation to implement these updates and strengthen controls on SLABs by making their export subject to subpart E export regulations, if being shipped to Canada, Mexico, or non-OECD countries, or subject to subpart H OECD regulations, if being shipped to OECD countries other than Canada or Mexico. The final rule for these changes was issued in 2010. Because domestic shipment of SLABs for recycling is exempted from RCRA manifest requirements, export shipments of SLABs were also exempted from RCRA manifest requirements. But export shipments of SLABs subject to subpart H OECD requirements were subject to OECD movement document requirements under the changes in the 2010 rule.</w:t>
      </w:r>
    </w:p>
    <w:p w14:paraId="2C817678" w14:textId="77777777" w:rsidR="009A6EDB" w:rsidRPr="009A6EDB" w:rsidRDefault="009A6EDB" w:rsidP="009A6EDB">
      <w:pPr>
        <w:pStyle w:val="IEcNormalText"/>
        <w:ind w:firstLine="720"/>
        <w:rPr>
          <w:sz w:val="24"/>
          <w:szCs w:val="24"/>
        </w:rPr>
      </w:pPr>
      <w:r w:rsidRPr="009A6EDB">
        <w:rPr>
          <w:sz w:val="24"/>
          <w:szCs w:val="24"/>
        </w:rPr>
        <w:t xml:space="preserve">Since the 2010 rulemaking, however, EPA and several non-governmental organizations have raised concerns over the lack of reporting and insufficient environmental and occupational health controls associated with </w:t>
      </w:r>
      <w:proofErr w:type="spellStart"/>
      <w:r w:rsidRPr="009A6EDB">
        <w:rPr>
          <w:sz w:val="24"/>
          <w:szCs w:val="24"/>
        </w:rPr>
        <w:t>transboundary</w:t>
      </w:r>
      <w:proofErr w:type="spellEnd"/>
      <w:r w:rsidRPr="009A6EDB">
        <w:rPr>
          <w:sz w:val="24"/>
          <w:szCs w:val="24"/>
        </w:rPr>
        <w:t xml:space="preserve"> movement of </w:t>
      </w:r>
      <w:r w:rsidRPr="009A6EDB">
        <w:rPr>
          <w:sz w:val="24"/>
          <w:szCs w:val="24"/>
        </w:rPr>
        <w:lastRenderedPageBreak/>
        <w:t>hazardous wastes, most notably regarding exports of SLABs to Canada and Mexico.</w:t>
      </w:r>
      <w:r w:rsidRPr="00C855DD">
        <w:rPr>
          <w:rStyle w:val="FootnoteReference"/>
          <w:sz w:val="24"/>
          <w:szCs w:val="24"/>
          <w:vertAlign w:val="superscript"/>
        </w:rPr>
        <w:footnoteReference w:id="2"/>
      </w:r>
      <w:r w:rsidRPr="00C855DD">
        <w:rPr>
          <w:sz w:val="24"/>
          <w:szCs w:val="24"/>
          <w:vertAlign w:val="superscript"/>
        </w:rPr>
        <w:t>,</w:t>
      </w:r>
      <w:r w:rsidRPr="00C855DD">
        <w:rPr>
          <w:rStyle w:val="FootnoteReference"/>
          <w:sz w:val="24"/>
          <w:szCs w:val="24"/>
          <w:vertAlign w:val="superscript"/>
        </w:rPr>
        <w:footnoteReference w:id="3"/>
      </w:r>
      <w:r w:rsidRPr="009A6EDB">
        <w:rPr>
          <w:sz w:val="24"/>
          <w:szCs w:val="24"/>
          <w:vertAlign w:val="superscript"/>
        </w:rPr>
        <w:t>,</w:t>
      </w:r>
      <w:r w:rsidRPr="009A6EDB">
        <w:rPr>
          <w:sz w:val="24"/>
          <w:szCs w:val="24"/>
          <w:vertAlign w:val="superscript"/>
        </w:rPr>
        <w:footnoteReference w:id="4"/>
      </w:r>
      <w:r w:rsidRPr="009A6EDB">
        <w:rPr>
          <w:sz w:val="24"/>
          <w:szCs w:val="24"/>
        </w:rPr>
        <w:t xml:space="preserve"> To address these concerns, EPA is proposing to make all U.S. imports and exports of hazardous waste, including those with countries outside of OECD, subject to standards equivalent to those promulgated in 40 </w:t>
      </w:r>
      <w:r w:rsidR="0066338B">
        <w:rPr>
          <w:sz w:val="24"/>
          <w:szCs w:val="24"/>
        </w:rPr>
        <w:t>CFR Part</w:t>
      </w:r>
      <w:r w:rsidRPr="009A6EDB">
        <w:rPr>
          <w:sz w:val="24"/>
          <w:szCs w:val="24"/>
        </w:rPr>
        <w:t xml:space="preserve"> 262, Subpart H in the 2010 rulemaking</w:t>
      </w:r>
      <w:r w:rsidR="0085461E">
        <w:rPr>
          <w:sz w:val="24"/>
          <w:szCs w:val="24"/>
        </w:rPr>
        <w:t xml:space="preserve">. </w:t>
      </w:r>
      <w:r w:rsidRPr="009A6EDB">
        <w:rPr>
          <w:sz w:val="24"/>
          <w:szCs w:val="24"/>
        </w:rPr>
        <w:t>In addition, EPA is proposing to mandate the electronic submission of required documents, which is expected to improve data availability and quality</w:t>
      </w:r>
      <w:r w:rsidR="0085461E">
        <w:rPr>
          <w:sz w:val="24"/>
          <w:szCs w:val="24"/>
        </w:rPr>
        <w:t xml:space="preserve">. </w:t>
      </w:r>
      <w:r w:rsidRPr="009A6EDB">
        <w:rPr>
          <w:sz w:val="24"/>
          <w:szCs w:val="24"/>
        </w:rPr>
        <w:t xml:space="preserve">Better data will help the United States and other countries control the environmental and health risks associated with hazardous waste movement, processing, and disposal. </w:t>
      </w:r>
    </w:p>
    <w:p w14:paraId="7DAAA1E5" w14:textId="77777777" w:rsidR="002A4906" w:rsidRPr="009A6EDB" w:rsidRDefault="002A4906" w:rsidP="002A4906">
      <w:pPr>
        <w:pStyle w:val="IEcNormalText"/>
        <w:ind w:firstLine="720"/>
        <w:rPr>
          <w:sz w:val="24"/>
          <w:szCs w:val="24"/>
        </w:rPr>
      </w:pPr>
      <w:r w:rsidRPr="009A6EDB">
        <w:rPr>
          <w:sz w:val="24"/>
          <w:szCs w:val="24"/>
        </w:rPr>
        <w:t>The pertinent details of the proposed rule are outlined below</w:t>
      </w:r>
      <w:r w:rsidR="0085461E">
        <w:rPr>
          <w:sz w:val="24"/>
          <w:szCs w:val="24"/>
        </w:rPr>
        <w:t xml:space="preserve">. </w:t>
      </w:r>
      <w:r w:rsidRPr="009A6EDB">
        <w:rPr>
          <w:sz w:val="24"/>
          <w:szCs w:val="24"/>
        </w:rPr>
        <w:t>For further information regarding the historical context and details of this rulemaking, please refer to the Preamble to the proposed rule.</w:t>
      </w:r>
    </w:p>
    <w:p w14:paraId="1611D943" w14:textId="77777777" w:rsidR="00931E47" w:rsidRPr="005C7CCB" w:rsidRDefault="00931E47"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5C8979C" w14:textId="77777777" w:rsidR="00B734FF" w:rsidRPr="00624B8C" w:rsidRDefault="00D73D42"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rPr>
      </w:pPr>
      <w:r>
        <w:rPr>
          <w:rFonts w:ascii="Times New Roman" w:hAnsi="Times New Roman"/>
          <w:b/>
          <w:i/>
        </w:rPr>
        <w:t>REGULATORY CHANGES/</w:t>
      </w:r>
      <w:r w:rsidR="000C6963" w:rsidRPr="00624B8C">
        <w:rPr>
          <w:rFonts w:ascii="Times New Roman" w:hAnsi="Times New Roman"/>
          <w:b/>
          <w:i/>
        </w:rPr>
        <w:t>AMENDMENTS</w:t>
      </w:r>
    </w:p>
    <w:p w14:paraId="3B6D2552" w14:textId="77777777" w:rsidR="00D97AAB" w:rsidRDefault="00D97AAB" w:rsidP="00681945">
      <w:pPr>
        <w:rPr>
          <w:rFonts w:ascii="Times New Roman" w:hAnsi="Times New Roman"/>
          <w:b/>
        </w:rPr>
      </w:pPr>
    </w:p>
    <w:p w14:paraId="653D98F9" w14:textId="77777777" w:rsidR="00681945" w:rsidRDefault="00292FC4" w:rsidP="00681945">
      <w:pPr>
        <w:rPr>
          <w:rFonts w:ascii="Times New Roman" w:hAnsi="Times New Roman"/>
          <w:b/>
        </w:rPr>
      </w:pPr>
      <w:r w:rsidRPr="00292FC4">
        <w:rPr>
          <w:rFonts w:ascii="Times New Roman" w:hAnsi="Times New Roman"/>
          <w:b/>
        </w:rPr>
        <w:lastRenderedPageBreak/>
        <w:tab/>
        <w:t xml:space="preserve">A. Changes to 40 </w:t>
      </w:r>
      <w:r w:rsidR="0066338B">
        <w:rPr>
          <w:rFonts w:ascii="Times New Roman" w:hAnsi="Times New Roman"/>
          <w:b/>
        </w:rPr>
        <w:t>CFR Part</w:t>
      </w:r>
      <w:r w:rsidRPr="00292FC4">
        <w:rPr>
          <w:rFonts w:ascii="Times New Roman" w:hAnsi="Times New Roman"/>
          <w:b/>
        </w:rPr>
        <w:t xml:space="preserve"> 262, </w:t>
      </w:r>
      <w:r w:rsidR="009A6EDB">
        <w:rPr>
          <w:rFonts w:ascii="Times New Roman" w:hAnsi="Times New Roman"/>
          <w:b/>
        </w:rPr>
        <w:t>S</w:t>
      </w:r>
      <w:r w:rsidRPr="00292FC4">
        <w:rPr>
          <w:rFonts w:ascii="Times New Roman" w:hAnsi="Times New Roman"/>
          <w:b/>
        </w:rPr>
        <w:t>ubpart</w:t>
      </w:r>
      <w:r w:rsidR="009A6EDB">
        <w:rPr>
          <w:rFonts w:ascii="Times New Roman" w:hAnsi="Times New Roman"/>
          <w:b/>
        </w:rPr>
        <w:t>s</w:t>
      </w:r>
      <w:r w:rsidRPr="00292FC4">
        <w:rPr>
          <w:rFonts w:ascii="Times New Roman" w:hAnsi="Times New Roman"/>
          <w:b/>
        </w:rPr>
        <w:t xml:space="preserve"> E</w:t>
      </w:r>
      <w:r w:rsidR="009A6EDB">
        <w:rPr>
          <w:rFonts w:ascii="Times New Roman" w:hAnsi="Times New Roman"/>
          <w:b/>
        </w:rPr>
        <w:t xml:space="preserve"> and F</w:t>
      </w:r>
    </w:p>
    <w:p w14:paraId="07226EAA" w14:textId="77777777" w:rsidR="008F1B89" w:rsidRDefault="008F1B89" w:rsidP="00681945">
      <w:pPr>
        <w:rPr>
          <w:rFonts w:ascii="Times New Roman" w:hAnsi="Times New Roman"/>
          <w:b/>
        </w:rPr>
      </w:pPr>
    </w:p>
    <w:p w14:paraId="4EFC19F1" w14:textId="77777777" w:rsidR="009A6EDB" w:rsidRDefault="009A6EDB" w:rsidP="00D7460B">
      <w:pPr>
        <w:pStyle w:val="IEcNormalText"/>
        <w:ind w:firstLine="720"/>
      </w:pPr>
      <w:r>
        <w:t xml:space="preserve">The proposed rule will regulate hazardous waste shipments with Mexico, Canada and non-OECD countries in a manner more consistent with regulations currently in place for shipments with other OECD member countries under 40 </w:t>
      </w:r>
      <w:r w:rsidR="0066338B">
        <w:t>CFR Part</w:t>
      </w:r>
      <w:r>
        <w:t xml:space="preserve"> 262, Subpart H</w:t>
      </w:r>
      <w:r w:rsidR="0085461E">
        <w:t xml:space="preserve">. </w:t>
      </w:r>
      <w:r>
        <w:t>Many of the regulatory changes described below therefore do not alter the requirements in Subpart H associated with each provision, but rather adjust the types of entities held to each requirement by making entities currently subject to Subpart E and F requirements subject to Subpart H requirements</w:t>
      </w:r>
      <w:r w:rsidR="0085461E">
        <w:t xml:space="preserve">. </w:t>
      </w:r>
      <w:r>
        <w:t xml:space="preserve">Changes to requirements for shipments currently subject to 40 </w:t>
      </w:r>
      <w:r w:rsidR="0066338B">
        <w:t>CFR Part</w:t>
      </w:r>
      <w:r>
        <w:t xml:space="preserve"> 262, Subpart E (i.e., exports to Canada, Mexico, and non-OECD countries) and Subpart F (i.e., imports from Canada, Mexico, and non-OECD countries) include the following:</w:t>
      </w:r>
    </w:p>
    <w:p w14:paraId="387C1682"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(1) </w:t>
      </w:r>
      <w:r w:rsidRPr="009A6EDB">
        <w:rPr>
          <w:rFonts w:ascii="Times New Roman" w:hAnsi="Times New Roman"/>
          <w:b/>
        </w:rPr>
        <w:tab/>
        <w:t>Exporters of hazardous waste to Canada, Mexico, and non-OECD countries will be required to submit additional information with each export notice.</w:t>
      </w:r>
    </w:p>
    <w:p w14:paraId="0B78388B" w14:textId="77777777" w:rsidR="009A6EDB" w:rsidRDefault="009A6EDB" w:rsidP="009A6EDB">
      <w:pPr>
        <w:ind w:left="1080"/>
        <w:rPr>
          <w:rFonts w:ascii="Times New Roman" w:hAnsi="Times New Roman"/>
        </w:rPr>
      </w:pPr>
    </w:p>
    <w:p w14:paraId="1E1DF2A2" w14:textId="77777777" w:rsidR="009A6EDB" w:rsidRDefault="00E87636" w:rsidP="009A6EDB">
      <w:pPr>
        <w:ind w:left="1080"/>
        <w:rPr>
          <w:rFonts w:ascii="Times New Roman" w:hAnsi="Times New Roman"/>
        </w:rPr>
      </w:pPr>
      <w:r>
        <w:rPr>
          <w:rFonts w:ascii="Times New Roman" w:hAnsi="Times New Roman"/>
        </w:rPr>
        <w:t>This additional information</w:t>
      </w:r>
      <w:r w:rsidR="009A6EDB" w:rsidRPr="009A6EDB">
        <w:rPr>
          <w:rFonts w:ascii="Times New Roman" w:hAnsi="Times New Roman"/>
        </w:rPr>
        <w:t xml:space="preserve"> includes an e</w:t>
      </w:r>
      <w:r w:rsidR="008C0F1E">
        <w:rPr>
          <w:rFonts w:ascii="Times New Roman" w:hAnsi="Times New Roman"/>
        </w:rPr>
        <w:t>-</w:t>
      </w:r>
      <w:r w:rsidR="009A6EDB" w:rsidRPr="009A6EDB">
        <w:rPr>
          <w:rFonts w:ascii="Times New Roman" w:hAnsi="Times New Roman"/>
        </w:rPr>
        <w:t xml:space="preserve">mail address and fax number for each listed party on the notice, all anticipated transporters for the shipments, </w:t>
      </w:r>
      <w:r w:rsidR="00A01139">
        <w:rPr>
          <w:rFonts w:ascii="Times New Roman" w:hAnsi="Times New Roman"/>
        </w:rPr>
        <w:t xml:space="preserve">all anticipated export ports in the United States, </w:t>
      </w:r>
      <w:r w:rsidR="009A6EDB" w:rsidRPr="009A6EDB">
        <w:rPr>
          <w:rFonts w:ascii="Times New Roman" w:hAnsi="Times New Roman"/>
        </w:rPr>
        <w:t>any interim facilities to be used during the transfer of waste, and the OECD waste codes and recycling or disposal operation codes for all waste streams to be shipped</w:t>
      </w:r>
      <w:r w:rsidR="0085461E">
        <w:rPr>
          <w:rFonts w:ascii="Times New Roman" w:hAnsi="Times New Roman"/>
        </w:rPr>
        <w:t xml:space="preserve">. </w:t>
      </w:r>
      <w:r w:rsidR="009A6EDB" w:rsidRPr="009A6EDB">
        <w:rPr>
          <w:rFonts w:ascii="Times New Roman" w:hAnsi="Times New Roman"/>
        </w:rPr>
        <w:t>Exporters to other OECD countries are already required to submit this information, and will therefore experience no change in their cost burden as a result of the proposed rule.</w:t>
      </w:r>
    </w:p>
    <w:p w14:paraId="7DF1E4EC" w14:textId="77777777" w:rsidR="009A6EDB" w:rsidRPr="009A6EDB" w:rsidRDefault="009A6EDB" w:rsidP="009A6EDB">
      <w:pPr>
        <w:ind w:left="1080"/>
        <w:rPr>
          <w:rFonts w:ascii="Times New Roman" w:hAnsi="Times New Roman"/>
        </w:rPr>
      </w:pPr>
    </w:p>
    <w:p w14:paraId="43E83B27"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(2) </w:t>
      </w:r>
      <w:r w:rsidRPr="009A6EDB">
        <w:rPr>
          <w:rFonts w:ascii="Times New Roman" w:hAnsi="Times New Roman"/>
          <w:b/>
        </w:rPr>
        <w:tab/>
        <w:t xml:space="preserve">Importers of </w:t>
      </w:r>
      <w:r w:rsidR="00A01139">
        <w:rPr>
          <w:rFonts w:ascii="Times New Roman" w:hAnsi="Times New Roman"/>
          <w:b/>
        </w:rPr>
        <w:t xml:space="preserve">RCRA hazardous </w:t>
      </w:r>
      <w:r w:rsidRPr="009A6EDB">
        <w:rPr>
          <w:rFonts w:ascii="Times New Roman" w:hAnsi="Times New Roman"/>
          <w:b/>
        </w:rPr>
        <w:t xml:space="preserve">wastes not treated as hazardous </w:t>
      </w:r>
      <w:r w:rsidR="00A01139">
        <w:rPr>
          <w:rFonts w:ascii="Times New Roman" w:hAnsi="Times New Roman"/>
          <w:b/>
        </w:rPr>
        <w:t xml:space="preserve">waste exports </w:t>
      </w:r>
      <w:r w:rsidRPr="009A6EDB">
        <w:rPr>
          <w:rFonts w:ascii="Times New Roman" w:hAnsi="Times New Roman"/>
          <w:b/>
        </w:rPr>
        <w:t>by the country of export will need to submit notices to EPA on behalf of foreign exporters.</w:t>
      </w:r>
    </w:p>
    <w:p w14:paraId="3F32261A" w14:textId="77777777" w:rsidR="009A6EDB" w:rsidRDefault="009A6EDB" w:rsidP="009A6EDB">
      <w:pPr>
        <w:ind w:left="1080"/>
        <w:rPr>
          <w:rFonts w:ascii="Times New Roman" w:hAnsi="Times New Roman"/>
        </w:rPr>
      </w:pPr>
    </w:p>
    <w:p w14:paraId="01EC929C" w14:textId="77777777" w:rsidR="009A6EDB" w:rsidRDefault="009A6EDB" w:rsidP="009A6EDB">
      <w:pPr>
        <w:ind w:left="1080"/>
        <w:rPr>
          <w:rFonts w:ascii="Times New Roman" w:hAnsi="Times New Roman"/>
        </w:rPr>
      </w:pPr>
      <w:r w:rsidRPr="009A6EDB">
        <w:rPr>
          <w:rFonts w:ascii="Times New Roman" w:hAnsi="Times New Roman"/>
        </w:rPr>
        <w:t>§262.82(a)(2)(ii) requires that hazardous waste shipments fulfill all regulatory requirements regardless of the designation of the waste in the country of export</w:t>
      </w:r>
      <w:r w:rsidR="0085461E">
        <w:rPr>
          <w:rFonts w:ascii="Times New Roman" w:hAnsi="Times New Roman"/>
        </w:rPr>
        <w:t xml:space="preserve">. </w:t>
      </w:r>
      <w:r w:rsidRPr="009A6EDB">
        <w:rPr>
          <w:rFonts w:ascii="Times New Roman" w:hAnsi="Times New Roman"/>
        </w:rPr>
        <w:t>§262.82(a</w:t>
      </w:r>
      <w:proofErr w:type="gramStart"/>
      <w:r w:rsidRPr="009A6EDB">
        <w:rPr>
          <w:rFonts w:ascii="Times New Roman" w:hAnsi="Times New Roman"/>
        </w:rPr>
        <w:t>)(</w:t>
      </w:r>
      <w:proofErr w:type="gramEnd"/>
      <w:r w:rsidRPr="009A6EDB">
        <w:rPr>
          <w:rFonts w:ascii="Times New Roman" w:hAnsi="Times New Roman"/>
        </w:rPr>
        <w:t>2)(ii)(B) specifies that export notice requirements usually assigned to foreign exporters will become the duty of U.S. import facilities receiving shipments of waste</w:t>
      </w:r>
      <w:r w:rsidR="0085461E">
        <w:rPr>
          <w:rFonts w:ascii="Times New Roman" w:hAnsi="Times New Roman"/>
        </w:rPr>
        <w:t xml:space="preserve">. </w:t>
      </w:r>
      <w:r w:rsidRPr="009A6EDB">
        <w:rPr>
          <w:rFonts w:ascii="Times New Roman" w:hAnsi="Times New Roman"/>
        </w:rPr>
        <w:t>This requirement already applies to shipments of waste from other OECD countries and will be required for import shipments from Canada, Mexico, or non-OECD countries</w:t>
      </w:r>
      <w:r w:rsidR="0085461E">
        <w:rPr>
          <w:rFonts w:ascii="Times New Roman" w:hAnsi="Times New Roman"/>
        </w:rPr>
        <w:t xml:space="preserve">. </w:t>
      </w:r>
      <w:r w:rsidRPr="009A6EDB">
        <w:rPr>
          <w:rFonts w:ascii="Times New Roman" w:hAnsi="Times New Roman"/>
        </w:rPr>
        <w:t>This</w:t>
      </w:r>
      <w:r w:rsidR="00734FE4">
        <w:rPr>
          <w:rFonts w:ascii="Times New Roman" w:hAnsi="Times New Roman"/>
        </w:rPr>
        <w:t xml:space="preserve"> new U.S. requirement will not affect</w:t>
      </w:r>
      <w:r w:rsidRPr="009A6EDB">
        <w:rPr>
          <w:rFonts w:ascii="Times New Roman" w:hAnsi="Times New Roman"/>
        </w:rPr>
        <w:t xml:space="preserve"> shipments from Canada as Canadian regulations already require export notices whenever the country of import controls the proposed shipment as hazardous waste, but will </w:t>
      </w:r>
      <w:r w:rsidR="00734FE4">
        <w:rPr>
          <w:rFonts w:ascii="Times New Roman" w:hAnsi="Times New Roman"/>
        </w:rPr>
        <w:t>affect</w:t>
      </w:r>
      <w:r w:rsidRPr="009A6EDB">
        <w:rPr>
          <w:rFonts w:ascii="Times New Roman" w:hAnsi="Times New Roman"/>
        </w:rPr>
        <w:t xml:space="preserve"> import shipments from Mexico and non-OECD countries.</w:t>
      </w:r>
    </w:p>
    <w:p w14:paraId="6BC11202" w14:textId="77777777" w:rsidR="009A6EDB" w:rsidRPr="009A6EDB" w:rsidRDefault="009A6EDB" w:rsidP="009A6EDB">
      <w:pPr>
        <w:ind w:left="1080"/>
        <w:rPr>
          <w:rFonts w:ascii="Times New Roman" w:hAnsi="Times New Roman"/>
        </w:rPr>
      </w:pPr>
      <w:r w:rsidRPr="009A6EDB">
        <w:rPr>
          <w:rFonts w:ascii="Times New Roman" w:hAnsi="Times New Roman"/>
        </w:rPr>
        <w:t xml:space="preserve">  </w:t>
      </w:r>
    </w:p>
    <w:p w14:paraId="68DCBE6D"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(3) </w:t>
      </w:r>
      <w:r w:rsidRPr="009A6EDB">
        <w:rPr>
          <w:rFonts w:ascii="Times New Roman" w:hAnsi="Times New Roman"/>
          <w:b/>
        </w:rPr>
        <w:tab/>
        <w:t xml:space="preserve">For </w:t>
      </w:r>
      <w:r w:rsidR="00A01139">
        <w:rPr>
          <w:rFonts w:ascii="Times New Roman" w:hAnsi="Times New Roman"/>
          <w:b/>
        </w:rPr>
        <w:t xml:space="preserve">export </w:t>
      </w:r>
      <w:r w:rsidRPr="009A6EDB">
        <w:rPr>
          <w:rFonts w:ascii="Times New Roman" w:hAnsi="Times New Roman"/>
          <w:b/>
        </w:rPr>
        <w:t>annual reports to EPA, exporters to Canada, Mexico, and non-OECD countries must list OECD waste codes for all shipments in addition to RCRA waste codes</w:t>
      </w:r>
      <w:r w:rsidR="00A01139">
        <w:rPr>
          <w:rFonts w:ascii="Times New Roman" w:hAnsi="Times New Roman"/>
          <w:b/>
        </w:rPr>
        <w:t>, and must list DOT/ID numbers in place of DOT hazard classes</w:t>
      </w:r>
      <w:r w:rsidRPr="009A6EDB">
        <w:rPr>
          <w:rFonts w:ascii="Times New Roman" w:hAnsi="Times New Roman"/>
          <w:b/>
        </w:rPr>
        <w:t xml:space="preserve">. </w:t>
      </w:r>
    </w:p>
    <w:p w14:paraId="77825B7F" w14:textId="77777777" w:rsidR="009A6EDB" w:rsidRDefault="009A6EDB" w:rsidP="009A6EDB">
      <w:pPr>
        <w:ind w:left="1080"/>
        <w:rPr>
          <w:rFonts w:ascii="Times New Roman" w:hAnsi="Times New Roman"/>
        </w:rPr>
      </w:pPr>
    </w:p>
    <w:p w14:paraId="5EFD19A9" w14:textId="77777777" w:rsidR="009A6EDB" w:rsidRPr="00A01139" w:rsidRDefault="009A6EDB" w:rsidP="00A01139">
      <w:pPr>
        <w:spacing w:line="290" w:lineRule="exact"/>
        <w:ind w:left="1080"/>
      </w:pPr>
      <w:r w:rsidRPr="009A6EDB">
        <w:rPr>
          <w:rFonts w:ascii="Times New Roman" w:hAnsi="Times New Roman"/>
        </w:rPr>
        <w:t xml:space="preserve">Exporters of hazardous waste to OECD countries must already comply with </w:t>
      </w:r>
      <w:r w:rsidR="00A01139">
        <w:rPr>
          <w:rFonts w:ascii="Times New Roman" w:hAnsi="Times New Roman"/>
        </w:rPr>
        <w:t>the first</w:t>
      </w:r>
      <w:r w:rsidR="00A01139" w:rsidRPr="009A6EDB">
        <w:rPr>
          <w:rFonts w:ascii="Times New Roman" w:hAnsi="Times New Roman"/>
        </w:rPr>
        <w:t xml:space="preserve"> </w:t>
      </w:r>
      <w:r w:rsidRPr="009A6EDB">
        <w:rPr>
          <w:rFonts w:ascii="Times New Roman" w:hAnsi="Times New Roman"/>
        </w:rPr>
        <w:t>requirement in Subpart H</w:t>
      </w:r>
      <w:r w:rsidR="0085461E">
        <w:rPr>
          <w:rFonts w:ascii="Times New Roman" w:hAnsi="Times New Roman"/>
        </w:rPr>
        <w:t xml:space="preserve">. </w:t>
      </w:r>
      <w:r w:rsidRPr="009A6EDB">
        <w:rPr>
          <w:rFonts w:ascii="Times New Roman" w:hAnsi="Times New Roman"/>
        </w:rPr>
        <w:t xml:space="preserve">Exporters to Canada, Mexico, and non-OECD counties will be affected by </w:t>
      </w:r>
      <w:r w:rsidR="00A01139">
        <w:rPr>
          <w:rFonts w:ascii="Times New Roman" w:hAnsi="Times New Roman"/>
        </w:rPr>
        <w:t xml:space="preserve">the second </w:t>
      </w:r>
      <w:r w:rsidRPr="009A6EDB">
        <w:rPr>
          <w:rFonts w:ascii="Times New Roman" w:hAnsi="Times New Roman"/>
        </w:rPr>
        <w:t>requirement</w:t>
      </w:r>
      <w:r w:rsidR="00A01139">
        <w:rPr>
          <w:rFonts w:ascii="Times New Roman" w:hAnsi="Times New Roman"/>
        </w:rPr>
        <w:t xml:space="preserve">, but as it replaces </w:t>
      </w:r>
      <w:r w:rsidR="00A01139" w:rsidRPr="00A01139">
        <w:rPr>
          <w:rFonts w:ascii="Times New Roman" w:hAnsi="Times New Roman"/>
        </w:rPr>
        <w:t>an existing data item being collected, the net impact of the second requirement will be zero.</w:t>
      </w:r>
    </w:p>
    <w:p w14:paraId="2ECE526B" w14:textId="77777777" w:rsidR="009A6EDB" w:rsidRPr="009A6EDB" w:rsidRDefault="009A6EDB" w:rsidP="009A6EDB">
      <w:pPr>
        <w:ind w:left="1080"/>
        <w:rPr>
          <w:rFonts w:ascii="Times New Roman" w:hAnsi="Times New Roman"/>
        </w:rPr>
      </w:pPr>
    </w:p>
    <w:p w14:paraId="3C3CAD89"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(4) </w:t>
      </w:r>
      <w:r w:rsidRPr="009A6EDB">
        <w:rPr>
          <w:rFonts w:ascii="Times New Roman" w:hAnsi="Times New Roman"/>
          <w:b/>
        </w:rPr>
        <w:tab/>
        <w:t xml:space="preserve">Contracts must be signed between exporters </w:t>
      </w:r>
      <w:r w:rsidR="000B71B9">
        <w:rPr>
          <w:rFonts w:ascii="Times New Roman" w:hAnsi="Times New Roman"/>
          <w:b/>
        </w:rPr>
        <w:t xml:space="preserve">and importers </w:t>
      </w:r>
      <w:r w:rsidRPr="009A6EDB">
        <w:rPr>
          <w:rFonts w:ascii="Times New Roman" w:hAnsi="Times New Roman"/>
          <w:b/>
        </w:rPr>
        <w:t xml:space="preserve">of hazardous waste and </w:t>
      </w:r>
      <w:r w:rsidR="000B71B9">
        <w:rPr>
          <w:rFonts w:ascii="Times New Roman" w:hAnsi="Times New Roman"/>
          <w:b/>
        </w:rPr>
        <w:t>foreign</w:t>
      </w:r>
      <w:r w:rsidR="000B71B9" w:rsidRPr="009A6EDB">
        <w:rPr>
          <w:rFonts w:ascii="Times New Roman" w:hAnsi="Times New Roman"/>
          <w:b/>
        </w:rPr>
        <w:t xml:space="preserve"> </w:t>
      </w:r>
      <w:r w:rsidRPr="009A6EDB">
        <w:rPr>
          <w:rFonts w:ascii="Times New Roman" w:hAnsi="Times New Roman"/>
          <w:b/>
        </w:rPr>
        <w:t>facilities specifying the parties relevant to each shipment and the various legal responsibilities of each party involved.</w:t>
      </w:r>
    </w:p>
    <w:p w14:paraId="7EDA325D" w14:textId="77777777" w:rsidR="009A6EDB" w:rsidRDefault="009A6EDB" w:rsidP="009A6EDB">
      <w:pPr>
        <w:ind w:left="1080"/>
        <w:rPr>
          <w:rFonts w:ascii="Times New Roman" w:hAnsi="Times New Roman"/>
        </w:rPr>
      </w:pPr>
    </w:p>
    <w:p w14:paraId="13CB1293" w14:textId="77777777" w:rsidR="009A6EDB" w:rsidRDefault="009A6EDB" w:rsidP="009A6EDB">
      <w:pPr>
        <w:ind w:left="1080"/>
        <w:rPr>
          <w:rFonts w:ascii="Times New Roman" w:hAnsi="Times New Roman"/>
        </w:rPr>
      </w:pPr>
      <w:r w:rsidRPr="009A6EDB">
        <w:rPr>
          <w:rFonts w:ascii="Times New Roman" w:hAnsi="Times New Roman"/>
        </w:rPr>
        <w:t xml:space="preserve">Exporters </w:t>
      </w:r>
      <w:r w:rsidR="000B71B9">
        <w:rPr>
          <w:rFonts w:ascii="Times New Roman" w:hAnsi="Times New Roman"/>
        </w:rPr>
        <w:t xml:space="preserve">and importers </w:t>
      </w:r>
      <w:r w:rsidRPr="009A6EDB">
        <w:rPr>
          <w:rFonts w:ascii="Times New Roman" w:hAnsi="Times New Roman"/>
        </w:rPr>
        <w:t xml:space="preserve">of hazardous waste </w:t>
      </w:r>
      <w:r w:rsidR="000B71B9">
        <w:rPr>
          <w:rFonts w:ascii="Times New Roman" w:hAnsi="Times New Roman"/>
        </w:rPr>
        <w:t>with</w:t>
      </w:r>
      <w:r w:rsidR="000B71B9" w:rsidRPr="009A6EDB">
        <w:rPr>
          <w:rFonts w:ascii="Times New Roman" w:hAnsi="Times New Roman"/>
        </w:rPr>
        <w:t xml:space="preserve"> </w:t>
      </w:r>
      <w:r w:rsidRPr="009A6EDB">
        <w:rPr>
          <w:rFonts w:ascii="Times New Roman" w:hAnsi="Times New Roman"/>
        </w:rPr>
        <w:t>OECD countries are already held to this requirement under subpart H</w:t>
      </w:r>
      <w:r w:rsidR="0085461E">
        <w:rPr>
          <w:rFonts w:ascii="Times New Roman" w:hAnsi="Times New Roman"/>
        </w:rPr>
        <w:t xml:space="preserve">. </w:t>
      </w:r>
      <w:r w:rsidRPr="009A6EDB">
        <w:rPr>
          <w:rFonts w:ascii="Times New Roman" w:hAnsi="Times New Roman"/>
        </w:rPr>
        <w:t xml:space="preserve">Exporters </w:t>
      </w:r>
      <w:r w:rsidR="000B71B9">
        <w:rPr>
          <w:rFonts w:ascii="Times New Roman" w:hAnsi="Times New Roman"/>
        </w:rPr>
        <w:t xml:space="preserve">and importers </w:t>
      </w:r>
      <w:r w:rsidRPr="009A6EDB">
        <w:rPr>
          <w:rFonts w:ascii="Times New Roman" w:hAnsi="Times New Roman"/>
        </w:rPr>
        <w:t xml:space="preserve">of hazardous waste </w:t>
      </w:r>
      <w:r w:rsidR="000B71B9">
        <w:rPr>
          <w:rFonts w:ascii="Times New Roman" w:hAnsi="Times New Roman"/>
        </w:rPr>
        <w:t>with</w:t>
      </w:r>
      <w:r w:rsidR="000B71B9" w:rsidRPr="009A6EDB">
        <w:rPr>
          <w:rFonts w:ascii="Times New Roman" w:hAnsi="Times New Roman"/>
        </w:rPr>
        <w:t xml:space="preserve"> </w:t>
      </w:r>
      <w:r w:rsidRPr="009A6EDB">
        <w:rPr>
          <w:rFonts w:ascii="Times New Roman" w:hAnsi="Times New Roman"/>
        </w:rPr>
        <w:t xml:space="preserve">Canada, Mexico and non-OECD countries will now be subject to this new U.S. requirement, but U.S. exporters </w:t>
      </w:r>
      <w:r w:rsidR="000B71B9">
        <w:rPr>
          <w:rFonts w:ascii="Times New Roman" w:hAnsi="Times New Roman"/>
        </w:rPr>
        <w:t>and importers of waste with</w:t>
      </w:r>
      <w:r w:rsidRPr="009A6EDB">
        <w:rPr>
          <w:rFonts w:ascii="Times New Roman" w:hAnsi="Times New Roman"/>
        </w:rPr>
        <w:t xml:space="preserve"> Canada will not be impacted as Canadian regulations already require contracts between the Canadian facility and the foreign </w:t>
      </w:r>
      <w:r w:rsidR="000B71B9">
        <w:rPr>
          <w:rFonts w:ascii="Times New Roman" w:hAnsi="Times New Roman"/>
        </w:rPr>
        <w:t>facility</w:t>
      </w:r>
      <w:r w:rsidRPr="009A6EDB">
        <w:rPr>
          <w:rFonts w:ascii="Times New Roman" w:hAnsi="Times New Roman"/>
        </w:rPr>
        <w:t>.</w:t>
      </w:r>
    </w:p>
    <w:p w14:paraId="70943D62" w14:textId="77777777" w:rsidR="009A6EDB" w:rsidRPr="009A6EDB" w:rsidRDefault="009A6EDB" w:rsidP="009A6EDB">
      <w:pPr>
        <w:ind w:left="1080"/>
        <w:rPr>
          <w:rFonts w:ascii="Times New Roman" w:hAnsi="Times New Roman"/>
        </w:rPr>
      </w:pPr>
      <w:r w:rsidRPr="009A6EDB">
        <w:rPr>
          <w:rFonts w:ascii="Times New Roman" w:hAnsi="Times New Roman"/>
        </w:rPr>
        <w:t xml:space="preserve">  </w:t>
      </w:r>
    </w:p>
    <w:p w14:paraId="0203CA59"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(5) </w:t>
      </w:r>
      <w:r w:rsidRPr="009A6EDB">
        <w:rPr>
          <w:rFonts w:ascii="Times New Roman" w:hAnsi="Times New Roman"/>
          <w:b/>
        </w:rPr>
        <w:tab/>
        <w:t>Exception reports can be based on either RCRA manifests or OECD movement documents.</w:t>
      </w:r>
    </w:p>
    <w:p w14:paraId="6676619E" w14:textId="77777777" w:rsidR="009A6EDB" w:rsidRDefault="009A6EDB" w:rsidP="009A6EDB">
      <w:pPr>
        <w:ind w:left="1080"/>
        <w:rPr>
          <w:rFonts w:ascii="Times New Roman" w:hAnsi="Times New Roman"/>
        </w:rPr>
      </w:pPr>
    </w:p>
    <w:p w14:paraId="668BC776" w14:textId="77777777" w:rsidR="009A6EDB" w:rsidRDefault="009A6EDB" w:rsidP="009A6EDB">
      <w:pPr>
        <w:ind w:left="1080"/>
        <w:rPr>
          <w:rFonts w:ascii="Times New Roman" w:hAnsi="Times New Roman"/>
        </w:rPr>
      </w:pPr>
      <w:r w:rsidRPr="009A6EDB">
        <w:rPr>
          <w:rFonts w:ascii="Times New Roman" w:hAnsi="Times New Roman"/>
        </w:rPr>
        <w:t>Currently, exception reports under Subpart E are only based off of RCRA manifests</w:t>
      </w:r>
      <w:r w:rsidR="0085461E">
        <w:rPr>
          <w:rFonts w:ascii="Times New Roman" w:hAnsi="Times New Roman"/>
        </w:rPr>
        <w:t xml:space="preserve">. </w:t>
      </w:r>
      <w:r w:rsidRPr="009A6EDB">
        <w:rPr>
          <w:rFonts w:ascii="Times New Roman" w:hAnsi="Times New Roman"/>
        </w:rPr>
        <w:t>This change will potentially impact export shipments of universal waste and SLABs to Canada, Mexico, and non-OECD countries that are partially or wholly rejected by the foreign receiving facility.</w:t>
      </w:r>
    </w:p>
    <w:p w14:paraId="1B6FDB47" w14:textId="77777777" w:rsidR="009A6EDB" w:rsidRPr="009A6EDB" w:rsidRDefault="009A6EDB" w:rsidP="009A6EDB">
      <w:pPr>
        <w:ind w:left="1080"/>
        <w:rPr>
          <w:rFonts w:ascii="Times New Roman" w:hAnsi="Times New Roman"/>
        </w:rPr>
      </w:pPr>
    </w:p>
    <w:p w14:paraId="2D3BEB5E"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(6) </w:t>
      </w:r>
      <w:r w:rsidRPr="009A6EDB">
        <w:rPr>
          <w:rFonts w:ascii="Times New Roman" w:hAnsi="Times New Roman"/>
          <w:b/>
        </w:rPr>
        <w:tab/>
        <w:t xml:space="preserve">Exporters </w:t>
      </w:r>
      <w:r w:rsidR="00A01139">
        <w:rPr>
          <w:rFonts w:ascii="Times New Roman" w:hAnsi="Times New Roman"/>
          <w:b/>
        </w:rPr>
        <w:t xml:space="preserve">and importers </w:t>
      </w:r>
      <w:r w:rsidRPr="009A6EDB">
        <w:rPr>
          <w:rFonts w:ascii="Times New Roman" w:hAnsi="Times New Roman"/>
          <w:b/>
        </w:rPr>
        <w:t>must ensure that a movement document accompanies all shipments of hazardous waste.</w:t>
      </w:r>
    </w:p>
    <w:p w14:paraId="6EC12DF1" w14:textId="77777777" w:rsidR="009A6EDB" w:rsidRDefault="009A6EDB" w:rsidP="009A6EDB">
      <w:pPr>
        <w:ind w:left="1080"/>
        <w:rPr>
          <w:rFonts w:ascii="Times New Roman" w:hAnsi="Times New Roman"/>
        </w:rPr>
      </w:pPr>
    </w:p>
    <w:p w14:paraId="040C6A9E" w14:textId="77777777" w:rsidR="00D66EB1" w:rsidRDefault="009A6EDB" w:rsidP="00D66EB1">
      <w:pPr>
        <w:ind w:left="1080"/>
        <w:rPr>
          <w:rFonts w:ascii="Times New Roman" w:hAnsi="Times New Roman"/>
        </w:rPr>
      </w:pPr>
      <w:r w:rsidRPr="009A6EDB">
        <w:rPr>
          <w:rFonts w:ascii="Times New Roman" w:hAnsi="Times New Roman"/>
        </w:rPr>
        <w:t>The movement document must include a signed certification, as well as all information required for notification</w:t>
      </w:r>
      <w:r w:rsidR="0085461E">
        <w:rPr>
          <w:rFonts w:ascii="Times New Roman" w:hAnsi="Times New Roman"/>
        </w:rPr>
        <w:t xml:space="preserve">. </w:t>
      </w:r>
      <w:r w:rsidRPr="009A6EDB">
        <w:rPr>
          <w:rFonts w:ascii="Times New Roman" w:hAnsi="Times New Roman"/>
        </w:rPr>
        <w:t xml:space="preserve">For shipments to and from Canada, exporters </w:t>
      </w:r>
      <w:r w:rsidR="00A01139">
        <w:rPr>
          <w:rFonts w:ascii="Times New Roman" w:hAnsi="Times New Roman"/>
        </w:rPr>
        <w:t xml:space="preserve">and importers </w:t>
      </w:r>
      <w:r w:rsidRPr="009A6EDB">
        <w:rPr>
          <w:rFonts w:ascii="Times New Roman" w:hAnsi="Times New Roman"/>
        </w:rPr>
        <w:t>may use the existing Canadian movement document they are already required to use under Canadian regulations to fulfill this requirement</w:t>
      </w:r>
      <w:r w:rsidR="0085461E">
        <w:rPr>
          <w:rFonts w:ascii="Times New Roman" w:hAnsi="Times New Roman"/>
        </w:rPr>
        <w:t xml:space="preserve">. </w:t>
      </w:r>
      <w:r w:rsidRPr="009A6EDB">
        <w:rPr>
          <w:rFonts w:ascii="Times New Roman" w:hAnsi="Times New Roman"/>
        </w:rPr>
        <w:t xml:space="preserve">Similarly, exporters to OECD countries </w:t>
      </w:r>
      <w:r w:rsidR="00A01139">
        <w:rPr>
          <w:rFonts w:ascii="Times New Roman" w:hAnsi="Times New Roman"/>
        </w:rPr>
        <w:t xml:space="preserve">and importers receiving waste from OECD countries for recycling </w:t>
      </w:r>
      <w:r w:rsidRPr="009A6EDB">
        <w:rPr>
          <w:rFonts w:ascii="Times New Roman" w:hAnsi="Times New Roman"/>
        </w:rPr>
        <w:t xml:space="preserve">(with the exception of Canada and Mexico) are </w:t>
      </w:r>
      <w:r w:rsidRPr="009A6EDB">
        <w:rPr>
          <w:rFonts w:ascii="Times New Roman" w:hAnsi="Times New Roman"/>
        </w:rPr>
        <w:lastRenderedPageBreak/>
        <w:t>already required to complete this document</w:t>
      </w:r>
      <w:r w:rsidR="0085461E">
        <w:rPr>
          <w:rFonts w:ascii="Times New Roman" w:hAnsi="Times New Roman"/>
        </w:rPr>
        <w:t xml:space="preserve">. </w:t>
      </w:r>
      <w:r w:rsidRPr="009A6EDB">
        <w:rPr>
          <w:rFonts w:ascii="Times New Roman" w:hAnsi="Times New Roman"/>
        </w:rPr>
        <w:t xml:space="preserve">Therefore, this requirement will only impact exporters </w:t>
      </w:r>
      <w:r w:rsidR="00A01139">
        <w:rPr>
          <w:rFonts w:ascii="Times New Roman" w:hAnsi="Times New Roman"/>
        </w:rPr>
        <w:t xml:space="preserve">and importers exchanging waste with </w:t>
      </w:r>
      <w:r w:rsidRPr="009A6EDB">
        <w:rPr>
          <w:rFonts w:ascii="Times New Roman" w:hAnsi="Times New Roman"/>
        </w:rPr>
        <w:t xml:space="preserve">Mexico and non-OECD countries.  </w:t>
      </w:r>
    </w:p>
    <w:p w14:paraId="6B62F0CF" w14:textId="77777777" w:rsidR="00D66EB1" w:rsidRDefault="00D66EB1" w:rsidP="00D66EB1">
      <w:pPr>
        <w:ind w:left="1080"/>
        <w:rPr>
          <w:rFonts w:ascii="Times New Roman" w:hAnsi="Times New Roman"/>
        </w:rPr>
      </w:pPr>
    </w:p>
    <w:p w14:paraId="4DBD24FE" w14:textId="77777777" w:rsidR="009A6EDB" w:rsidRPr="009A6EDB" w:rsidRDefault="009A6EDB" w:rsidP="00D66EB1">
      <w:pPr>
        <w:ind w:left="1080" w:hanging="360"/>
        <w:rPr>
          <w:rFonts w:ascii="Times New Roman" w:hAnsi="Times New Roman"/>
          <w:b/>
        </w:rPr>
      </w:pPr>
      <w:r w:rsidRPr="009A6EDB">
        <w:rPr>
          <w:rFonts w:ascii="Times New Roman" w:hAnsi="Times New Roman"/>
          <w:b/>
        </w:rPr>
        <w:t xml:space="preserve">(7) </w:t>
      </w:r>
      <w:r w:rsidRPr="009A6EDB">
        <w:rPr>
          <w:rFonts w:ascii="Times New Roman" w:hAnsi="Times New Roman"/>
          <w:b/>
        </w:rPr>
        <w:tab/>
        <w:t xml:space="preserve">U.S. receiving facilities must send a copy of the </w:t>
      </w:r>
      <w:r w:rsidR="00A01139">
        <w:rPr>
          <w:rFonts w:ascii="Times New Roman" w:hAnsi="Times New Roman"/>
          <w:b/>
        </w:rPr>
        <w:t xml:space="preserve">signed </w:t>
      </w:r>
      <w:r w:rsidRPr="009A6EDB">
        <w:rPr>
          <w:rFonts w:ascii="Times New Roman" w:hAnsi="Times New Roman"/>
          <w:b/>
        </w:rPr>
        <w:t xml:space="preserve">OECD movement document to EPA, the </w:t>
      </w:r>
      <w:r w:rsidR="00A01139">
        <w:rPr>
          <w:rFonts w:ascii="Times New Roman" w:hAnsi="Times New Roman"/>
          <w:b/>
        </w:rPr>
        <w:t xml:space="preserve">foreign exporter </w:t>
      </w:r>
      <w:r w:rsidRPr="009A6EDB">
        <w:rPr>
          <w:rFonts w:ascii="Times New Roman" w:hAnsi="Times New Roman"/>
          <w:b/>
        </w:rPr>
        <w:t>of the waste, and the relevant authorities of the exporting country.</w:t>
      </w:r>
    </w:p>
    <w:p w14:paraId="6C40FE69" w14:textId="77777777" w:rsidR="009A6EDB" w:rsidRDefault="009A6EDB" w:rsidP="009A6EDB">
      <w:pPr>
        <w:ind w:left="1080"/>
        <w:rPr>
          <w:rFonts w:ascii="Times New Roman" w:hAnsi="Times New Roman"/>
        </w:rPr>
      </w:pPr>
    </w:p>
    <w:p w14:paraId="146CEFB1" w14:textId="77777777" w:rsidR="009A6EDB" w:rsidRDefault="009A6EDB" w:rsidP="009A6EDB">
      <w:pPr>
        <w:ind w:left="1080"/>
        <w:rPr>
          <w:rFonts w:ascii="Times New Roman" w:hAnsi="Times New Roman"/>
        </w:rPr>
      </w:pPr>
      <w:r w:rsidRPr="009A6EDB">
        <w:rPr>
          <w:rFonts w:ascii="Times New Roman" w:hAnsi="Times New Roman"/>
        </w:rPr>
        <w:t>This requirement must be completed within three days of receiving a shipment of hazardous waste</w:t>
      </w:r>
      <w:r w:rsidR="0085461E">
        <w:rPr>
          <w:rFonts w:ascii="Times New Roman" w:hAnsi="Times New Roman"/>
        </w:rPr>
        <w:t xml:space="preserve">. </w:t>
      </w:r>
      <w:r w:rsidRPr="009A6EDB">
        <w:rPr>
          <w:rFonts w:ascii="Times New Roman" w:hAnsi="Times New Roman"/>
        </w:rPr>
        <w:t>Importers must also maintain a signed copy of the movement document</w:t>
      </w:r>
      <w:r w:rsidR="00A01139">
        <w:rPr>
          <w:rFonts w:ascii="Times New Roman" w:hAnsi="Times New Roman"/>
        </w:rPr>
        <w:t xml:space="preserve"> for three years</w:t>
      </w:r>
      <w:r w:rsidR="0085461E">
        <w:rPr>
          <w:rFonts w:ascii="Times New Roman" w:hAnsi="Times New Roman"/>
        </w:rPr>
        <w:t xml:space="preserve">. </w:t>
      </w:r>
      <w:r w:rsidRPr="009A6EDB">
        <w:rPr>
          <w:rFonts w:ascii="Times New Roman" w:hAnsi="Times New Roman"/>
        </w:rPr>
        <w:t>Importers receiving waste from other OECD countries must already comply with this requirement</w:t>
      </w:r>
      <w:r w:rsidR="0085461E">
        <w:rPr>
          <w:rFonts w:ascii="Times New Roman" w:hAnsi="Times New Roman"/>
        </w:rPr>
        <w:t xml:space="preserve">. </w:t>
      </w:r>
      <w:r w:rsidRPr="009A6EDB">
        <w:rPr>
          <w:rFonts w:ascii="Times New Roman" w:hAnsi="Times New Roman"/>
        </w:rPr>
        <w:t>Similarly, importers receiving waste from Canada can use the Canadian movement document they are already required to send to the Canadian exporter under Canadian regulations to fulfill this requirement, so the expected net burden will be sending copies to EPA and to Environment Canada</w:t>
      </w:r>
      <w:r w:rsidR="0085461E">
        <w:rPr>
          <w:rFonts w:ascii="Times New Roman" w:hAnsi="Times New Roman"/>
        </w:rPr>
        <w:t xml:space="preserve">. </w:t>
      </w:r>
      <w:r w:rsidRPr="009A6EDB">
        <w:rPr>
          <w:rFonts w:ascii="Times New Roman" w:hAnsi="Times New Roman"/>
        </w:rPr>
        <w:t>Importers receiving shipments from Mexico and non-OECD countries will experience the full impact of this change, as they currently do not send copies of such a movement document to anyone.</w:t>
      </w:r>
    </w:p>
    <w:p w14:paraId="3234225B" w14:textId="77777777" w:rsidR="009A6EDB" w:rsidRPr="009A6EDB" w:rsidRDefault="009A6EDB" w:rsidP="009A6EDB">
      <w:pPr>
        <w:ind w:left="1080"/>
        <w:rPr>
          <w:rFonts w:ascii="Times New Roman" w:hAnsi="Times New Roman"/>
        </w:rPr>
      </w:pPr>
    </w:p>
    <w:p w14:paraId="1516DAB9"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(8) </w:t>
      </w:r>
      <w:r w:rsidRPr="009A6EDB">
        <w:rPr>
          <w:rFonts w:ascii="Times New Roman" w:hAnsi="Times New Roman"/>
          <w:b/>
        </w:rPr>
        <w:tab/>
        <w:t xml:space="preserve">U.S. receiving facilities must prepare and send a </w:t>
      </w:r>
      <w:r w:rsidR="00AB7A65">
        <w:rPr>
          <w:rFonts w:ascii="Times New Roman" w:hAnsi="Times New Roman"/>
          <w:b/>
        </w:rPr>
        <w:t>confirmation</w:t>
      </w:r>
      <w:r w:rsidR="00AB7A65" w:rsidRPr="009A6EDB">
        <w:rPr>
          <w:rFonts w:ascii="Times New Roman" w:hAnsi="Times New Roman"/>
          <w:b/>
        </w:rPr>
        <w:t xml:space="preserve"> </w:t>
      </w:r>
      <w:r w:rsidRPr="009A6EDB">
        <w:rPr>
          <w:rFonts w:ascii="Times New Roman" w:hAnsi="Times New Roman"/>
          <w:b/>
        </w:rPr>
        <w:t xml:space="preserve">of recovery or disposal to EPA, the exporter, and the relevant authority in the country of </w:t>
      </w:r>
      <w:r w:rsidR="00A01139">
        <w:rPr>
          <w:rFonts w:ascii="Times New Roman" w:hAnsi="Times New Roman"/>
          <w:b/>
        </w:rPr>
        <w:t>export</w:t>
      </w:r>
      <w:r w:rsidR="00A01139" w:rsidRPr="009A6EDB">
        <w:rPr>
          <w:rFonts w:ascii="Times New Roman" w:hAnsi="Times New Roman"/>
          <w:b/>
        </w:rPr>
        <w:t xml:space="preserve"> </w:t>
      </w:r>
      <w:r w:rsidRPr="009A6EDB">
        <w:rPr>
          <w:rFonts w:ascii="Times New Roman" w:hAnsi="Times New Roman"/>
          <w:b/>
        </w:rPr>
        <w:t>for each shipment received</w:t>
      </w:r>
      <w:r w:rsidR="0085461E">
        <w:rPr>
          <w:rFonts w:ascii="Times New Roman" w:hAnsi="Times New Roman"/>
          <w:b/>
        </w:rPr>
        <w:t xml:space="preserve">. </w:t>
      </w:r>
    </w:p>
    <w:p w14:paraId="28D1A0A2" w14:textId="77777777" w:rsidR="009A6EDB" w:rsidRDefault="009A6EDB" w:rsidP="009A6EDB">
      <w:pPr>
        <w:ind w:left="1080"/>
        <w:rPr>
          <w:rFonts w:ascii="Times New Roman" w:hAnsi="Times New Roman"/>
        </w:rPr>
      </w:pPr>
    </w:p>
    <w:p w14:paraId="0D0C2DE3" w14:textId="77777777" w:rsidR="009A6EDB" w:rsidRDefault="009A6EDB" w:rsidP="009A6EDB">
      <w:pPr>
        <w:ind w:left="1080"/>
        <w:rPr>
          <w:rFonts w:ascii="Times New Roman" w:hAnsi="Times New Roman"/>
        </w:rPr>
      </w:pPr>
      <w:r w:rsidRPr="009A6EDB">
        <w:rPr>
          <w:rFonts w:ascii="Times New Roman" w:hAnsi="Times New Roman"/>
        </w:rPr>
        <w:t xml:space="preserve">Importers receiving shipments from OECD countries are already subject to this requirement under existing U.S. regulations, and will </w:t>
      </w:r>
      <w:r w:rsidRPr="00E91912">
        <w:rPr>
          <w:rFonts w:ascii="Times New Roman" w:hAnsi="Times New Roman"/>
        </w:rPr>
        <w:t xml:space="preserve">therefore not experience a change in burden as a result of the proposed rule. U.S. importers receiving </w:t>
      </w:r>
      <w:r w:rsidRPr="00E91912">
        <w:rPr>
          <w:rFonts w:ascii="Times New Roman" w:hAnsi="Times New Roman"/>
        </w:rPr>
        <w:lastRenderedPageBreak/>
        <w:t xml:space="preserve">shipments from Canada are already required to prepare and send a </w:t>
      </w:r>
      <w:r w:rsidR="00AB7A65" w:rsidRPr="00E91912">
        <w:rPr>
          <w:rFonts w:ascii="Times New Roman" w:hAnsi="Times New Roman"/>
          <w:color w:val="000000"/>
        </w:rPr>
        <w:t xml:space="preserve">confirmation </w:t>
      </w:r>
      <w:r w:rsidRPr="00E91912">
        <w:rPr>
          <w:rFonts w:ascii="Times New Roman" w:hAnsi="Times New Roman"/>
        </w:rPr>
        <w:t xml:space="preserve">to the foreign exporter, and therefore will only incur costs to send </w:t>
      </w:r>
      <w:r w:rsidR="00AB7A65" w:rsidRPr="00E91912">
        <w:rPr>
          <w:rFonts w:ascii="Times New Roman" w:hAnsi="Times New Roman"/>
          <w:color w:val="000000"/>
        </w:rPr>
        <w:t xml:space="preserve">confirmations </w:t>
      </w:r>
      <w:r w:rsidRPr="009A6EDB">
        <w:rPr>
          <w:rFonts w:ascii="Times New Roman" w:hAnsi="Times New Roman"/>
        </w:rPr>
        <w:t>to EPA and Environment Canada</w:t>
      </w:r>
      <w:r w:rsidR="0085461E">
        <w:rPr>
          <w:rFonts w:ascii="Times New Roman" w:hAnsi="Times New Roman"/>
        </w:rPr>
        <w:t xml:space="preserve">. </w:t>
      </w:r>
      <w:r w:rsidRPr="009A6EDB">
        <w:rPr>
          <w:rFonts w:ascii="Times New Roman" w:hAnsi="Times New Roman"/>
        </w:rPr>
        <w:t xml:space="preserve">U.S. importers receiving shipments from Mexico and non-OECD countries will experience the full impact of this change as they are not currently required to send </w:t>
      </w:r>
      <w:r w:rsidR="000B71B9">
        <w:rPr>
          <w:rFonts w:ascii="Times New Roman" w:hAnsi="Times New Roman"/>
        </w:rPr>
        <w:t>confirmations</w:t>
      </w:r>
      <w:r w:rsidRPr="009A6EDB">
        <w:rPr>
          <w:rFonts w:ascii="Times New Roman" w:hAnsi="Times New Roman"/>
        </w:rPr>
        <w:t xml:space="preserve"> of recovery or disposal</w:t>
      </w:r>
      <w:r w:rsidR="000B71B9">
        <w:rPr>
          <w:rFonts w:ascii="Times New Roman" w:hAnsi="Times New Roman"/>
        </w:rPr>
        <w:t xml:space="preserve"> to anyone</w:t>
      </w:r>
      <w:r w:rsidRPr="009A6EDB">
        <w:rPr>
          <w:rFonts w:ascii="Times New Roman" w:hAnsi="Times New Roman"/>
        </w:rPr>
        <w:t>.</w:t>
      </w:r>
    </w:p>
    <w:p w14:paraId="2749186F" w14:textId="77777777" w:rsidR="009A6EDB" w:rsidRPr="009A6EDB" w:rsidRDefault="009A6EDB" w:rsidP="009A6EDB">
      <w:pPr>
        <w:ind w:left="1080"/>
        <w:rPr>
          <w:rFonts w:ascii="Times New Roman" w:hAnsi="Times New Roman"/>
        </w:rPr>
      </w:pPr>
      <w:r w:rsidRPr="009A6EDB">
        <w:rPr>
          <w:rFonts w:ascii="Times New Roman" w:hAnsi="Times New Roman"/>
        </w:rPr>
        <w:t xml:space="preserve">    </w:t>
      </w:r>
    </w:p>
    <w:p w14:paraId="3A3B324A"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(9) </w:t>
      </w:r>
      <w:r w:rsidRPr="009A6EDB">
        <w:rPr>
          <w:rFonts w:ascii="Times New Roman" w:hAnsi="Times New Roman"/>
          <w:b/>
        </w:rPr>
        <w:tab/>
        <w:t>U.S. exporters must maintain a copy of the</w:t>
      </w:r>
      <w:r w:rsidR="00A01139">
        <w:rPr>
          <w:rFonts w:ascii="Times New Roman" w:hAnsi="Times New Roman"/>
          <w:b/>
        </w:rPr>
        <w:t xml:space="preserve"> movement document and the</w:t>
      </w:r>
      <w:r w:rsidRPr="009A6EDB">
        <w:rPr>
          <w:rFonts w:ascii="Times New Roman" w:hAnsi="Times New Roman"/>
          <w:b/>
        </w:rPr>
        <w:t xml:space="preserve"> </w:t>
      </w:r>
      <w:r w:rsidR="00AB7A65">
        <w:rPr>
          <w:rFonts w:ascii="Times New Roman" w:hAnsi="Times New Roman"/>
          <w:b/>
        </w:rPr>
        <w:t>confirmation</w:t>
      </w:r>
      <w:r w:rsidR="00AB7A65" w:rsidRPr="009A6EDB">
        <w:rPr>
          <w:rFonts w:ascii="Times New Roman" w:hAnsi="Times New Roman"/>
          <w:b/>
        </w:rPr>
        <w:t xml:space="preserve"> </w:t>
      </w:r>
      <w:r w:rsidRPr="009A6EDB">
        <w:rPr>
          <w:rFonts w:ascii="Times New Roman" w:hAnsi="Times New Roman"/>
          <w:b/>
        </w:rPr>
        <w:t>of recovery or disposal from the foreign importing facility for three years</w:t>
      </w:r>
      <w:r w:rsidR="0085461E">
        <w:rPr>
          <w:rFonts w:ascii="Times New Roman" w:hAnsi="Times New Roman"/>
          <w:b/>
        </w:rPr>
        <w:t xml:space="preserve">. </w:t>
      </w:r>
    </w:p>
    <w:p w14:paraId="0C05242B" w14:textId="77777777" w:rsidR="009A6EDB" w:rsidRDefault="009A6EDB" w:rsidP="009A6EDB">
      <w:pPr>
        <w:ind w:left="1080"/>
        <w:rPr>
          <w:rFonts w:ascii="Times New Roman" w:hAnsi="Times New Roman"/>
        </w:rPr>
      </w:pPr>
    </w:p>
    <w:p w14:paraId="3C492C96" w14:textId="77777777" w:rsidR="009A6EDB" w:rsidRDefault="009A6EDB" w:rsidP="009A6EDB">
      <w:pPr>
        <w:ind w:left="1080"/>
        <w:rPr>
          <w:rFonts w:ascii="Times New Roman" w:hAnsi="Times New Roman"/>
        </w:rPr>
      </w:pPr>
      <w:r w:rsidRPr="009A6EDB">
        <w:rPr>
          <w:rFonts w:ascii="Times New Roman" w:hAnsi="Times New Roman"/>
        </w:rPr>
        <w:t>Exporters to OECD countries are already subject to this requirement under existing regulations, and will therefore not experience a change in burden as a result of the proposed rule</w:t>
      </w:r>
      <w:r w:rsidR="0085461E">
        <w:rPr>
          <w:rFonts w:ascii="Times New Roman" w:hAnsi="Times New Roman"/>
        </w:rPr>
        <w:t xml:space="preserve">. </w:t>
      </w:r>
      <w:r w:rsidRPr="009A6EDB">
        <w:rPr>
          <w:rFonts w:ascii="Times New Roman" w:hAnsi="Times New Roman"/>
        </w:rPr>
        <w:t>Exporters to Canada, Mexico, and non-OECD countries will be affected by this change.</w:t>
      </w:r>
    </w:p>
    <w:p w14:paraId="5E403B5A" w14:textId="77777777" w:rsidR="009A6EDB" w:rsidRPr="009A6EDB" w:rsidRDefault="009A6EDB" w:rsidP="009A6EDB">
      <w:pPr>
        <w:ind w:left="1080"/>
        <w:rPr>
          <w:rFonts w:ascii="Times New Roman" w:hAnsi="Times New Roman"/>
        </w:rPr>
      </w:pPr>
    </w:p>
    <w:p w14:paraId="6131C2C3" w14:textId="77777777" w:rsidR="009A6EDB" w:rsidRPr="009A6EDB" w:rsidRDefault="009A6EDB" w:rsidP="009A6EDB">
      <w:pPr>
        <w:ind w:left="1080" w:hanging="360"/>
        <w:rPr>
          <w:rFonts w:ascii="Times New Roman" w:hAnsi="Times New Roman"/>
          <w:b/>
        </w:rPr>
      </w:pPr>
      <w:r w:rsidRPr="009A6EDB">
        <w:rPr>
          <w:rFonts w:ascii="Times New Roman" w:hAnsi="Times New Roman"/>
          <w:b/>
        </w:rPr>
        <w:t>(10) Return of wastes.</w:t>
      </w:r>
    </w:p>
    <w:p w14:paraId="4D098F3A" w14:textId="77777777" w:rsidR="009A6EDB" w:rsidRDefault="009A6EDB" w:rsidP="009A6EDB">
      <w:pPr>
        <w:ind w:left="1080"/>
        <w:rPr>
          <w:rFonts w:ascii="Times New Roman" w:hAnsi="Times New Roman"/>
        </w:rPr>
      </w:pPr>
    </w:p>
    <w:p w14:paraId="02C87C7D" w14:textId="77777777" w:rsidR="000B71B9" w:rsidRDefault="000B71B9" w:rsidP="000B71B9">
      <w:pPr>
        <w:ind w:left="1080"/>
        <w:rPr>
          <w:rFonts w:ascii="Times New Roman" w:hAnsi="Times New Roman"/>
        </w:rPr>
      </w:pPr>
      <w:r w:rsidRPr="002916F4">
        <w:rPr>
          <w:rFonts w:ascii="Times New Roman" w:hAnsi="Times New Roman"/>
        </w:rPr>
        <w:t xml:space="preserve">When a manifested shipment of hazardous waste cannot be completed, the primary exporter must (1) instruct the transporter to either return the shipment to the exporter or to an alternative facility in the </w:t>
      </w:r>
      <w:r>
        <w:rPr>
          <w:rFonts w:ascii="Times New Roman" w:hAnsi="Times New Roman"/>
        </w:rPr>
        <w:t>United States</w:t>
      </w:r>
      <w:r w:rsidRPr="002916F4">
        <w:rPr>
          <w:rFonts w:ascii="Times New Roman" w:hAnsi="Times New Roman"/>
        </w:rPr>
        <w:t xml:space="preserve">, and (2) submit an exception report to EPA. The proposed rule does not change any of these requirements with the exception of allowing the alternate facility to be in the country of import if allowed by the country of import, specifying that the </w:t>
      </w:r>
      <w:r w:rsidRPr="002916F4">
        <w:rPr>
          <w:rFonts w:ascii="Times New Roman" w:hAnsi="Times New Roman"/>
        </w:rPr>
        <w:lastRenderedPageBreak/>
        <w:t>instructions to the transporter be made via mail, e</w:t>
      </w:r>
      <w:r w:rsidR="008C0F1E">
        <w:rPr>
          <w:rFonts w:ascii="Times New Roman" w:hAnsi="Times New Roman"/>
        </w:rPr>
        <w:t>-</w:t>
      </w:r>
      <w:r w:rsidRPr="002916F4">
        <w:rPr>
          <w:rFonts w:ascii="Times New Roman" w:hAnsi="Times New Roman"/>
        </w:rPr>
        <w:t>mail, or fax (so that a record of the instructions exist), and requiring that the shipments be returned within 90 days of receiving notification from the country of import or transit.</w:t>
      </w:r>
      <w:r>
        <w:rPr>
          <w:rFonts w:ascii="Times New Roman" w:hAnsi="Times New Roman"/>
        </w:rPr>
        <w:t xml:space="preserve"> </w:t>
      </w:r>
    </w:p>
    <w:p w14:paraId="605C87C6" w14:textId="77777777" w:rsidR="009A6EDB" w:rsidRPr="009A6EDB" w:rsidRDefault="009A6EDB" w:rsidP="009A6EDB">
      <w:pPr>
        <w:ind w:left="1080"/>
        <w:rPr>
          <w:rFonts w:ascii="Times New Roman" w:hAnsi="Times New Roman"/>
        </w:rPr>
      </w:pPr>
    </w:p>
    <w:p w14:paraId="58D191E5" w14:textId="77777777" w:rsidR="009A6EDB" w:rsidRPr="009A6EDB" w:rsidRDefault="009A6EDB" w:rsidP="009A6EDB">
      <w:pPr>
        <w:ind w:left="1080" w:hanging="360"/>
        <w:rPr>
          <w:rFonts w:ascii="Times New Roman" w:hAnsi="Times New Roman"/>
          <w:b/>
        </w:rPr>
      </w:pPr>
      <w:r w:rsidRPr="009A6EDB">
        <w:rPr>
          <w:rFonts w:ascii="Times New Roman" w:hAnsi="Times New Roman"/>
          <w:b/>
        </w:rPr>
        <w:t xml:space="preserve">(11) </w:t>
      </w:r>
      <w:r w:rsidR="00A01139" w:rsidRPr="00A01139">
        <w:rPr>
          <w:rFonts w:ascii="Times New Roman" w:hAnsi="Times New Roman"/>
          <w:b/>
        </w:rPr>
        <w:t>Transnational shipments with Canada, Mexico, and non-OCED countries that are exempt from export and import requirements as wastes destined for laboratory analysis are subject to additional weight limits.</w:t>
      </w:r>
    </w:p>
    <w:p w14:paraId="7AD6DC4C" w14:textId="77777777" w:rsidR="009A6EDB" w:rsidRDefault="009A6EDB" w:rsidP="009A6EDB">
      <w:pPr>
        <w:ind w:left="1080"/>
        <w:rPr>
          <w:rFonts w:ascii="Times New Roman" w:hAnsi="Times New Roman"/>
        </w:rPr>
      </w:pPr>
    </w:p>
    <w:p w14:paraId="1FCE5535" w14:textId="77777777" w:rsidR="009A6EDB" w:rsidRDefault="009A6EDB" w:rsidP="009A6EDB">
      <w:pPr>
        <w:ind w:left="1080"/>
        <w:rPr>
          <w:rFonts w:ascii="Times New Roman" w:hAnsi="Times New Roman"/>
        </w:rPr>
      </w:pPr>
      <w:r w:rsidRPr="009A6EDB">
        <w:rPr>
          <w:rFonts w:ascii="Times New Roman" w:hAnsi="Times New Roman"/>
        </w:rPr>
        <w:t xml:space="preserve">Under existing regulations in 40 </w:t>
      </w:r>
      <w:r w:rsidR="0066338B">
        <w:rPr>
          <w:rFonts w:ascii="Times New Roman" w:hAnsi="Times New Roman"/>
        </w:rPr>
        <w:t>CFR Part</w:t>
      </w:r>
      <w:r w:rsidRPr="009A6EDB">
        <w:rPr>
          <w:rFonts w:ascii="Times New Roman" w:hAnsi="Times New Roman"/>
        </w:rPr>
        <w:t xml:space="preserve"> 261, domestic shipments of hazardous waste sent for laboratory analysis are exempt from </w:t>
      </w:r>
      <w:r w:rsidR="00A01139">
        <w:rPr>
          <w:rFonts w:ascii="Times New Roman" w:hAnsi="Times New Roman"/>
        </w:rPr>
        <w:t xml:space="preserve">hazardous waste requirements </w:t>
      </w:r>
      <w:r w:rsidRPr="009A6EDB">
        <w:rPr>
          <w:rFonts w:ascii="Times New Roman" w:hAnsi="Times New Roman"/>
        </w:rPr>
        <w:t>if they fall within certain weight limits</w:t>
      </w:r>
      <w:r w:rsidR="0085461E">
        <w:rPr>
          <w:rFonts w:ascii="Times New Roman" w:hAnsi="Times New Roman"/>
        </w:rPr>
        <w:t xml:space="preserve">. </w:t>
      </w:r>
      <w:r w:rsidRPr="009A6EDB">
        <w:rPr>
          <w:rFonts w:ascii="Times New Roman" w:hAnsi="Times New Roman"/>
        </w:rPr>
        <w:t>Existing weight limits for exempted waste shipments range from 1kg for acute hazardous waste to 10,000kg of media contaminated with non-acute hazardous waste</w:t>
      </w:r>
      <w:r w:rsidR="0085461E">
        <w:rPr>
          <w:rFonts w:ascii="Times New Roman" w:hAnsi="Times New Roman"/>
        </w:rPr>
        <w:t xml:space="preserve">. </w:t>
      </w:r>
      <w:r w:rsidRPr="009A6EDB">
        <w:rPr>
          <w:rFonts w:ascii="Times New Roman" w:hAnsi="Times New Roman"/>
        </w:rPr>
        <w:t>Exporters and importers shipping hazardous waste samples for laboratory analysis to and from OECD countries are already subject to the additional limitation that the samples weigh no more than 25kg to be exempt from Subpart H export and import requirements (e.g., notice, movement document)</w:t>
      </w:r>
      <w:r w:rsidR="0085461E">
        <w:rPr>
          <w:rFonts w:ascii="Times New Roman" w:hAnsi="Times New Roman"/>
        </w:rPr>
        <w:t xml:space="preserve">. </w:t>
      </w:r>
      <w:r w:rsidRPr="009A6EDB">
        <w:rPr>
          <w:rFonts w:ascii="Times New Roman" w:hAnsi="Times New Roman"/>
        </w:rPr>
        <w:t>The proposed rule makes exporters and importers shipping samples for laboratory analysis to and from Canada, Mexico, and non-OECD countries subject to the additional limitation of samples weighing no more than 25kg to be exempt from export and import requirements</w:t>
      </w:r>
      <w:r w:rsidR="0085461E">
        <w:rPr>
          <w:rFonts w:ascii="Times New Roman" w:hAnsi="Times New Roman"/>
        </w:rPr>
        <w:t xml:space="preserve">. </w:t>
      </w:r>
      <w:r w:rsidRPr="009A6EDB">
        <w:rPr>
          <w:rFonts w:ascii="Times New Roman" w:hAnsi="Times New Roman"/>
        </w:rPr>
        <w:t>As a result, currently-exempt shipments may no longer be exempt</w:t>
      </w:r>
      <w:r w:rsidR="0085461E">
        <w:rPr>
          <w:rFonts w:ascii="Times New Roman" w:hAnsi="Times New Roman"/>
        </w:rPr>
        <w:t xml:space="preserve">. </w:t>
      </w:r>
      <w:r w:rsidRPr="009A6EDB">
        <w:rPr>
          <w:rFonts w:ascii="Times New Roman" w:hAnsi="Times New Roman"/>
        </w:rPr>
        <w:t xml:space="preserve">EPA is requesting comment on the number of currently exempt shipments that will be impacted by this change. </w:t>
      </w:r>
    </w:p>
    <w:p w14:paraId="49A7A6FF" w14:textId="77777777" w:rsidR="009A6EDB" w:rsidRPr="009A6EDB" w:rsidRDefault="009A6EDB" w:rsidP="009A6EDB">
      <w:pPr>
        <w:ind w:left="1080"/>
        <w:rPr>
          <w:rFonts w:ascii="Times New Roman" w:hAnsi="Times New Roman"/>
        </w:rPr>
      </w:pPr>
    </w:p>
    <w:p w14:paraId="3FBE6F2F" w14:textId="77777777" w:rsidR="009A6EDB" w:rsidRDefault="009A6EDB" w:rsidP="009A6EDB">
      <w:pPr>
        <w:ind w:left="1080" w:hanging="360"/>
        <w:rPr>
          <w:rFonts w:ascii="Times New Roman" w:hAnsi="Times New Roman"/>
          <w:b/>
        </w:rPr>
      </w:pPr>
      <w:r w:rsidRPr="009A6EDB">
        <w:rPr>
          <w:rFonts w:ascii="Times New Roman" w:hAnsi="Times New Roman"/>
          <w:b/>
        </w:rPr>
        <w:t>(12) Transporter manifesting requirements.</w:t>
      </w:r>
    </w:p>
    <w:p w14:paraId="07BC4328" w14:textId="77777777" w:rsidR="009A6EDB" w:rsidRPr="009A6EDB" w:rsidRDefault="009A6EDB" w:rsidP="009A6EDB">
      <w:pPr>
        <w:ind w:left="1080" w:hanging="360"/>
        <w:rPr>
          <w:rFonts w:ascii="Times New Roman" w:hAnsi="Times New Roman"/>
          <w:b/>
        </w:rPr>
      </w:pPr>
    </w:p>
    <w:p w14:paraId="5C690A48" w14:textId="77777777" w:rsidR="009A6EDB" w:rsidRPr="009A6EDB" w:rsidRDefault="009A6EDB" w:rsidP="009A6EDB">
      <w:pPr>
        <w:ind w:left="1080"/>
        <w:rPr>
          <w:rFonts w:ascii="Times New Roman" w:hAnsi="Times New Roman"/>
        </w:rPr>
      </w:pPr>
      <w:r w:rsidRPr="009A6EDB">
        <w:rPr>
          <w:rFonts w:ascii="Times New Roman" w:hAnsi="Times New Roman"/>
        </w:rPr>
        <w:lastRenderedPageBreak/>
        <w:t>Exporters shipping wastes to any country subject to RCRA manifesting requirements will no longer be required to provide an extra copy of the manifest to the transporter, and the transporter will no longer be required to give that copy to the Customs officer at the port of exit at time of departure</w:t>
      </w:r>
      <w:r w:rsidR="0085461E">
        <w:rPr>
          <w:rFonts w:ascii="Times New Roman" w:hAnsi="Times New Roman"/>
        </w:rPr>
        <w:t xml:space="preserve">. </w:t>
      </w:r>
      <w:r w:rsidRPr="009A6EDB">
        <w:rPr>
          <w:rFonts w:ascii="Times New Roman" w:hAnsi="Times New Roman"/>
        </w:rPr>
        <w:t>This change will affect all export shipments currently subject to Subpart E or H</w:t>
      </w:r>
      <w:r w:rsidR="0085461E">
        <w:rPr>
          <w:rFonts w:ascii="Times New Roman" w:hAnsi="Times New Roman"/>
        </w:rPr>
        <w:t xml:space="preserve">. </w:t>
      </w:r>
      <w:r w:rsidRPr="009A6EDB">
        <w:rPr>
          <w:rFonts w:ascii="Times New Roman" w:hAnsi="Times New Roman"/>
        </w:rPr>
        <w:t xml:space="preserve">This paper submittal requirement is being dropped because it will be duplicative to </w:t>
      </w:r>
      <w:r w:rsidR="00A5299B">
        <w:rPr>
          <w:rFonts w:ascii="Times New Roman" w:hAnsi="Times New Roman"/>
        </w:rPr>
        <w:t>CBP’s Automated Export System</w:t>
      </w:r>
      <w:r w:rsidRPr="009A6EDB">
        <w:rPr>
          <w:rFonts w:ascii="Times New Roman" w:hAnsi="Times New Roman"/>
        </w:rPr>
        <w:t xml:space="preserve"> </w:t>
      </w:r>
      <w:r w:rsidR="00A5299B">
        <w:rPr>
          <w:rFonts w:ascii="Times New Roman" w:hAnsi="Times New Roman"/>
        </w:rPr>
        <w:t>(</w:t>
      </w:r>
      <w:r w:rsidRPr="009A6EDB">
        <w:rPr>
          <w:rFonts w:ascii="Times New Roman" w:hAnsi="Times New Roman"/>
        </w:rPr>
        <w:t>AES</w:t>
      </w:r>
      <w:r w:rsidR="00A5299B">
        <w:rPr>
          <w:rFonts w:ascii="Times New Roman" w:hAnsi="Times New Roman"/>
        </w:rPr>
        <w:t>)</w:t>
      </w:r>
      <w:r w:rsidRPr="009A6EDB">
        <w:rPr>
          <w:rFonts w:ascii="Times New Roman" w:hAnsi="Times New Roman"/>
        </w:rPr>
        <w:t xml:space="preserve"> filing and information provided in the eventual submittal of the OECD movement document by the foreign receiving facility to confirm receipt.</w:t>
      </w:r>
    </w:p>
    <w:p w14:paraId="44BC4133" w14:textId="77777777" w:rsidR="00292FC4" w:rsidRPr="00D14285" w:rsidRDefault="00292FC4" w:rsidP="00292FC4">
      <w:pPr>
        <w:ind w:left="1080"/>
        <w:rPr>
          <w:rFonts w:ascii="Times New Roman" w:hAnsi="Times New Roman"/>
        </w:rPr>
      </w:pPr>
    </w:p>
    <w:p w14:paraId="051E2197" w14:textId="77777777" w:rsidR="00292FC4" w:rsidRDefault="00292FC4" w:rsidP="00292FC4">
      <w:pPr>
        <w:rPr>
          <w:rFonts w:ascii="Times New Roman" w:hAnsi="Times New Roman"/>
          <w:b/>
        </w:rPr>
      </w:pPr>
      <w:r w:rsidRPr="00292FC4">
        <w:rPr>
          <w:rFonts w:ascii="Times New Roman" w:hAnsi="Times New Roman"/>
          <w:b/>
        </w:rPr>
        <w:tab/>
      </w:r>
      <w:r>
        <w:rPr>
          <w:rFonts w:ascii="Times New Roman" w:hAnsi="Times New Roman"/>
          <w:b/>
        </w:rPr>
        <w:t>B</w:t>
      </w:r>
      <w:r w:rsidRPr="00292FC4">
        <w:rPr>
          <w:rFonts w:ascii="Times New Roman" w:hAnsi="Times New Roman"/>
          <w:b/>
        </w:rPr>
        <w:t xml:space="preserve">. </w:t>
      </w:r>
      <w:r>
        <w:rPr>
          <w:rFonts w:ascii="Times New Roman" w:hAnsi="Times New Roman"/>
          <w:b/>
        </w:rPr>
        <w:t xml:space="preserve">Changes to 40 </w:t>
      </w:r>
      <w:r w:rsidR="0066338B">
        <w:rPr>
          <w:rFonts w:ascii="Times New Roman" w:hAnsi="Times New Roman"/>
          <w:b/>
        </w:rPr>
        <w:t>CFR Part</w:t>
      </w:r>
      <w:r>
        <w:rPr>
          <w:rFonts w:ascii="Times New Roman" w:hAnsi="Times New Roman"/>
          <w:b/>
        </w:rPr>
        <w:t xml:space="preserve"> 262, </w:t>
      </w:r>
      <w:r w:rsidR="009A6EDB">
        <w:rPr>
          <w:rFonts w:ascii="Times New Roman" w:hAnsi="Times New Roman"/>
          <w:b/>
        </w:rPr>
        <w:t>S</w:t>
      </w:r>
      <w:r>
        <w:rPr>
          <w:rFonts w:ascii="Times New Roman" w:hAnsi="Times New Roman"/>
          <w:b/>
        </w:rPr>
        <w:t>ubpart H</w:t>
      </w:r>
    </w:p>
    <w:p w14:paraId="6FFB4C15" w14:textId="77777777" w:rsidR="00292FC4" w:rsidRPr="0031726B" w:rsidRDefault="00292FC4" w:rsidP="0031726B">
      <w:pPr>
        <w:rPr>
          <w:rFonts w:ascii="Times New Roman" w:hAnsi="Times New Roman"/>
        </w:rPr>
      </w:pPr>
    </w:p>
    <w:p w14:paraId="16A2C49B" w14:textId="77777777" w:rsidR="00292FC4" w:rsidRPr="0031726B" w:rsidRDefault="00292FC4" w:rsidP="0031726B">
      <w:pPr>
        <w:ind w:left="1080" w:hanging="360"/>
        <w:rPr>
          <w:rFonts w:ascii="Times New Roman" w:hAnsi="Times New Roman"/>
          <w:b/>
        </w:rPr>
      </w:pPr>
      <w:r w:rsidRPr="0031726B">
        <w:rPr>
          <w:rFonts w:ascii="Times New Roman" w:hAnsi="Times New Roman"/>
          <w:b/>
        </w:rPr>
        <w:t>(1) Exporters will no longer be required to submit a copy of EPA’s Acknowledgment of Consent to transporters.</w:t>
      </w:r>
    </w:p>
    <w:p w14:paraId="7D5D3543" w14:textId="77777777" w:rsidR="00292FC4" w:rsidRDefault="00292FC4" w:rsidP="00292FC4"/>
    <w:p w14:paraId="7BD14C10" w14:textId="77777777" w:rsidR="009A6EDB" w:rsidRPr="009A6EDB" w:rsidRDefault="009A6EDB" w:rsidP="009A6EDB">
      <w:pPr>
        <w:ind w:left="1080"/>
        <w:rPr>
          <w:rFonts w:ascii="Times New Roman" w:hAnsi="Times New Roman"/>
        </w:rPr>
      </w:pPr>
      <w:r w:rsidRPr="009A6EDB">
        <w:rPr>
          <w:rFonts w:ascii="Times New Roman" w:hAnsi="Times New Roman"/>
        </w:rPr>
        <w:t>Under existing regulations in Subpart E, exporters shipping to Canada, Mexico, and non-OECD countries must provide a copy of EPA’s Acknowledgment of Consent to the transporter for each hazardous waste shipment</w:t>
      </w:r>
      <w:r w:rsidR="0085461E">
        <w:rPr>
          <w:rFonts w:ascii="Times New Roman" w:hAnsi="Times New Roman"/>
        </w:rPr>
        <w:t xml:space="preserve">. </w:t>
      </w:r>
      <w:r w:rsidRPr="009A6EDB">
        <w:rPr>
          <w:rFonts w:ascii="Times New Roman" w:hAnsi="Times New Roman"/>
        </w:rPr>
        <w:t>The proposed rule eliminates this requirement</w:t>
      </w:r>
      <w:r w:rsidR="0085461E">
        <w:rPr>
          <w:rFonts w:ascii="Times New Roman" w:hAnsi="Times New Roman"/>
        </w:rPr>
        <w:t xml:space="preserve">. </w:t>
      </w:r>
      <w:r w:rsidRPr="009A6EDB">
        <w:rPr>
          <w:rFonts w:ascii="Times New Roman" w:hAnsi="Times New Roman"/>
        </w:rPr>
        <w:t>Exports to OECD countries other than Canada and Mexico will not be impacted by this change.</w:t>
      </w:r>
    </w:p>
    <w:p w14:paraId="2760046A" w14:textId="77777777" w:rsidR="00292FC4" w:rsidRDefault="00292FC4" w:rsidP="00292FC4">
      <w:pPr>
        <w:ind w:left="1080"/>
        <w:rPr>
          <w:rFonts w:ascii="Times New Roman" w:hAnsi="Times New Roman"/>
        </w:rPr>
      </w:pPr>
    </w:p>
    <w:p w14:paraId="29962110" w14:textId="77777777" w:rsidR="00292FC4" w:rsidRPr="0031726B" w:rsidRDefault="00D7460B" w:rsidP="0031726B">
      <w:pPr>
        <w:ind w:left="1080" w:hanging="360"/>
        <w:rPr>
          <w:rFonts w:ascii="Times New Roman" w:hAnsi="Times New Roman"/>
          <w:b/>
        </w:rPr>
      </w:pPr>
      <w:r>
        <w:rPr>
          <w:rFonts w:ascii="Times New Roman" w:hAnsi="Times New Roman"/>
          <w:b/>
        </w:rPr>
        <w:br w:type="page"/>
      </w:r>
      <w:r w:rsidR="00292FC4" w:rsidRPr="0031726B">
        <w:rPr>
          <w:rFonts w:ascii="Times New Roman" w:hAnsi="Times New Roman"/>
          <w:b/>
        </w:rPr>
        <w:lastRenderedPageBreak/>
        <w:t>(2) Obtain EPA Identification Numbers</w:t>
      </w:r>
    </w:p>
    <w:p w14:paraId="7F7F3262" w14:textId="77777777" w:rsidR="00292FC4" w:rsidRDefault="00292FC4" w:rsidP="00292FC4"/>
    <w:p w14:paraId="4DBCD60F" w14:textId="77777777" w:rsidR="009A6EDB" w:rsidRPr="009A6EDB" w:rsidRDefault="009A6EDB" w:rsidP="009A6EDB">
      <w:pPr>
        <w:ind w:left="1080"/>
        <w:rPr>
          <w:rFonts w:ascii="Times New Roman" w:hAnsi="Times New Roman"/>
        </w:rPr>
      </w:pPr>
      <w:r w:rsidRPr="009A6EDB">
        <w:rPr>
          <w:rFonts w:ascii="Times New Roman" w:hAnsi="Times New Roman"/>
        </w:rPr>
        <w:t>The proposed rule will require all recognized traders involved in the arrangement of transportation of hazardous waste to obtain an EPA ID number</w:t>
      </w:r>
      <w:r w:rsidR="0085461E">
        <w:rPr>
          <w:rFonts w:ascii="Times New Roman" w:hAnsi="Times New Roman"/>
        </w:rPr>
        <w:t>.</w:t>
      </w:r>
      <w:r w:rsidR="000B71B9" w:rsidRPr="000B71B9">
        <w:rPr>
          <w:rStyle w:val="FootnoteReference"/>
          <w:rFonts w:ascii="Times New Roman" w:hAnsi="Times New Roman"/>
          <w:vertAlign w:val="superscript"/>
        </w:rPr>
        <w:footnoteReference w:id="5"/>
      </w:r>
      <w:r w:rsidR="0085461E">
        <w:rPr>
          <w:rFonts w:ascii="Times New Roman" w:hAnsi="Times New Roman"/>
        </w:rPr>
        <w:t xml:space="preserve"> </w:t>
      </w:r>
      <w:r w:rsidRPr="009A6EDB">
        <w:rPr>
          <w:rFonts w:ascii="Times New Roman" w:hAnsi="Times New Roman"/>
        </w:rPr>
        <w:t>EPA assumes that one percent of all exporters and importers are recognized traders, and request comment on the accuracy of this assumption.</w:t>
      </w:r>
    </w:p>
    <w:p w14:paraId="606CCC0C" w14:textId="77777777" w:rsidR="00292FC4" w:rsidRDefault="00292FC4" w:rsidP="00292FC4">
      <w:pPr>
        <w:rPr>
          <w:rFonts w:ascii="Times New Roman" w:hAnsi="Times New Roman"/>
          <w:b/>
        </w:rPr>
      </w:pPr>
    </w:p>
    <w:p w14:paraId="48DCD6F4" w14:textId="77777777" w:rsidR="00292FC4" w:rsidRDefault="00292FC4" w:rsidP="0031726B">
      <w:pPr>
        <w:ind w:left="1080" w:hanging="360"/>
      </w:pPr>
      <w:r w:rsidRPr="0031726B">
        <w:rPr>
          <w:rFonts w:ascii="Times New Roman" w:hAnsi="Times New Roman"/>
          <w:b/>
        </w:rPr>
        <w:t xml:space="preserve">(3) </w:t>
      </w:r>
      <w:r w:rsidR="00A01139" w:rsidRPr="00A01139">
        <w:rPr>
          <w:rFonts w:ascii="Times New Roman" w:hAnsi="Times New Roman"/>
          <w:b/>
        </w:rPr>
        <w:t>Exporters and importers must comply with electronic reporting requirements using EPA’s hazardous waste import/export database.</w:t>
      </w:r>
    </w:p>
    <w:p w14:paraId="5B2F2C60" w14:textId="77777777" w:rsidR="00292FC4" w:rsidRDefault="00292FC4" w:rsidP="00292FC4"/>
    <w:p w14:paraId="3BC641A2" w14:textId="77777777" w:rsidR="005D20E0" w:rsidRDefault="005D20E0" w:rsidP="005D20E0">
      <w:pPr>
        <w:ind w:left="1080"/>
        <w:rPr>
          <w:rFonts w:ascii="Times New Roman" w:hAnsi="Times New Roman"/>
        </w:rPr>
      </w:pPr>
      <w:r w:rsidRPr="005D20E0">
        <w:rPr>
          <w:rFonts w:ascii="Times New Roman" w:hAnsi="Times New Roman"/>
        </w:rPr>
        <w:t xml:space="preserve">The proposed rule establishes requirements for electronic reporting for exporters and importers of hazardous waste and exempted waste in part 261 subject to export conditions (i.e., cathode ray tubes (CRTs) being exported for recycling). Many of the activities required for these entities will be determined by instructions associated with EPA’s electronic document receiving system. Under the proposed rule, EPA plans to employ the already developed agency-wide receiving system, the Central Data Exchange (CDX), for the electronic submittal of required forms. The electronic system guides users through the registration and reporting procedures. Electronic submittal is required for all exporters and importers; however, a waiver is available for companies that meet certain conditions specified by EPA </w:t>
      </w:r>
      <w:r w:rsidRPr="005D20E0">
        <w:rPr>
          <w:rFonts w:ascii="Times New Roman" w:hAnsi="Times New Roman"/>
        </w:rPr>
        <w:lastRenderedPageBreak/>
        <w:t>(i.e., lack of access to broadband internet or other unique circumstances). Each individual entity required to submit documents electronically will need to register to use the system. The proposed rule will require electronic submittal of export notices, import notices (where the shipment is not considered hazardous in the country of export), confirmation of receipt for import manifests, confirmation of recovery/disposal, movement documents, exception reports, annual reports, and notification for return of wastes. Each submittal will require that the exporter or importer sign each document</w:t>
      </w:r>
      <w:r>
        <w:rPr>
          <w:rFonts w:ascii="Times New Roman" w:hAnsi="Times New Roman"/>
        </w:rPr>
        <w:t xml:space="preserve"> </w:t>
      </w:r>
      <w:r w:rsidRPr="005D20E0">
        <w:rPr>
          <w:rFonts w:ascii="Times New Roman" w:hAnsi="Times New Roman"/>
        </w:rPr>
        <w:t>electronically.</w:t>
      </w:r>
    </w:p>
    <w:p w14:paraId="3FD0A6C3" w14:textId="77777777" w:rsidR="00292FC4" w:rsidRDefault="00292FC4" w:rsidP="00681945">
      <w:pPr>
        <w:rPr>
          <w:rFonts w:ascii="Times New Roman" w:hAnsi="Times New Roman"/>
          <w:b/>
        </w:rPr>
      </w:pPr>
    </w:p>
    <w:p w14:paraId="429A688C" w14:textId="77777777" w:rsidR="00292FC4" w:rsidRPr="0031726B" w:rsidRDefault="00292FC4" w:rsidP="0031726B">
      <w:pPr>
        <w:ind w:left="1080" w:hanging="360"/>
        <w:rPr>
          <w:rFonts w:ascii="Times New Roman" w:hAnsi="Times New Roman"/>
          <w:b/>
        </w:rPr>
      </w:pPr>
      <w:r w:rsidRPr="0031726B">
        <w:rPr>
          <w:rFonts w:ascii="Times New Roman" w:hAnsi="Times New Roman"/>
          <w:b/>
        </w:rPr>
        <w:t>(</w:t>
      </w:r>
      <w:r w:rsidR="00A01139">
        <w:rPr>
          <w:rFonts w:ascii="Times New Roman" w:hAnsi="Times New Roman"/>
          <w:b/>
        </w:rPr>
        <w:t>4</w:t>
      </w:r>
      <w:r w:rsidRPr="0031726B">
        <w:rPr>
          <w:rFonts w:ascii="Times New Roman" w:hAnsi="Times New Roman"/>
          <w:b/>
        </w:rPr>
        <w:t xml:space="preserve">) </w:t>
      </w:r>
      <w:r w:rsidR="00A01139" w:rsidRPr="00A01139">
        <w:rPr>
          <w:rFonts w:ascii="Times New Roman" w:hAnsi="Times New Roman"/>
          <w:b/>
        </w:rPr>
        <w:t>Exporters must file additional EPA data elements as part of their AES filing requirements under 15 CFR 30.4 (this requirement is also being added to the CRT export requirements in 40 CFR 261.39(a</w:t>
      </w:r>
      <w:proofErr w:type="gramStart"/>
      <w:r w:rsidR="00A01139" w:rsidRPr="00A01139">
        <w:rPr>
          <w:rFonts w:ascii="Times New Roman" w:hAnsi="Times New Roman"/>
          <w:b/>
        </w:rPr>
        <w:t>)(</w:t>
      </w:r>
      <w:proofErr w:type="gramEnd"/>
      <w:r w:rsidR="00A01139" w:rsidRPr="00A01139">
        <w:rPr>
          <w:rFonts w:ascii="Times New Roman" w:hAnsi="Times New Roman"/>
          <w:b/>
        </w:rPr>
        <w:t>5)).</w:t>
      </w:r>
    </w:p>
    <w:p w14:paraId="38A9974E" w14:textId="77777777" w:rsidR="00FA32A0" w:rsidRDefault="00FA32A0" w:rsidP="00292FC4">
      <w:pPr>
        <w:ind w:left="1080"/>
        <w:rPr>
          <w:rFonts w:ascii="Times New Roman" w:hAnsi="Times New Roman"/>
        </w:rPr>
      </w:pPr>
    </w:p>
    <w:p w14:paraId="5D1E5A02" w14:textId="77777777" w:rsidR="005D20E0" w:rsidRDefault="005D20E0" w:rsidP="005D20E0">
      <w:pPr>
        <w:ind w:left="1080"/>
        <w:rPr>
          <w:rFonts w:ascii="Times New Roman" w:hAnsi="Times New Roman"/>
        </w:rPr>
      </w:pPr>
      <w:r w:rsidRPr="005D20E0">
        <w:rPr>
          <w:rFonts w:ascii="Times New Roman" w:hAnsi="Times New Roman"/>
        </w:rPr>
        <w:t>Under existing U.S. Census Bureau regulations, exporters of waste subject to RCRA consent requirements must enter shipment data into the U.S. Census Bureau’s AES for each shipment. Under the proposed rule, exporters will be required in Subpart H to fill in two additional fields for the export license and EPA consent number, and conditionally required to fill in three additional fields related to the RCRA hazardous waste manifest tracking number, exported quantity, and reporting units if the existing AES-required reporting is not in units of weight (kg) or volume (L). It is unknown what percentage of the filings are expected to require the conditional data fields, so EPA is requesting comment from exporters on what export shipments of waste are not required to report in units of weight or volume in AES.</w:t>
      </w:r>
    </w:p>
    <w:p w14:paraId="706FF449" w14:textId="77777777" w:rsidR="005D20E0" w:rsidRPr="005D20E0" w:rsidRDefault="005D20E0" w:rsidP="005D20E0">
      <w:pPr>
        <w:ind w:left="1080"/>
        <w:rPr>
          <w:rFonts w:ascii="Times New Roman" w:hAnsi="Times New Roman"/>
        </w:rPr>
      </w:pPr>
    </w:p>
    <w:p w14:paraId="11FB9480" w14:textId="77777777" w:rsidR="005D20E0" w:rsidRDefault="005D20E0" w:rsidP="005D20E0">
      <w:pPr>
        <w:ind w:left="1080"/>
        <w:rPr>
          <w:rFonts w:ascii="Times New Roman" w:hAnsi="Times New Roman"/>
        </w:rPr>
      </w:pPr>
      <w:r w:rsidRPr="005D20E0">
        <w:rPr>
          <w:rFonts w:ascii="Times New Roman" w:hAnsi="Times New Roman"/>
        </w:rPr>
        <w:lastRenderedPageBreak/>
        <w:t>This provision would also set new requirements for CRTs exported for recycling under 40 CFR 261.39. EPA estimates that these exporters are already filing in AES for all shipments under current U.S. Census Bureau regulations. This change would require the filing of two to five additional fields in AES, as would filings for hazardous waste export shipments subject to Part 262 export requirements.</w:t>
      </w:r>
    </w:p>
    <w:p w14:paraId="7B7CAF43" w14:textId="77777777" w:rsidR="005D20E0" w:rsidRPr="005D20E0" w:rsidRDefault="005D20E0" w:rsidP="005D20E0">
      <w:pPr>
        <w:ind w:left="1080"/>
        <w:rPr>
          <w:rFonts w:ascii="Times New Roman" w:hAnsi="Times New Roman"/>
        </w:rPr>
      </w:pPr>
    </w:p>
    <w:p w14:paraId="795CA974" w14:textId="77777777" w:rsidR="00642F90" w:rsidRPr="00D97AAB" w:rsidRDefault="00642F90"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rPr>
      </w:pPr>
      <w:bookmarkStart w:id="0" w:name="_Toc197910872"/>
      <w:r w:rsidRPr="00D97AAB">
        <w:rPr>
          <w:b/>
        </w:rPr>
        <w:t>NEED FOR AND USE OF THE COLLECTION</w:t>
      </w:r>
      <w:bookmarkEnd w:id="0"/>
    </w:p>
    <w:p w14:paraId="72DDBAC1" w14:textId="77777777" w:rsidR="00642F90" w:rsidRDefault="00642F90" w:rsidP="00642F90">
      <w:pPr>
        <w:keepNext/>
        <w:keepLines/>
        <w:widowControl/>
      </w:pPr>
    </w:p>
    <w:p w14:paraId="3F526271" w14:textId="77777777" w:rsidR="00FA32A0" w:rsidRPr="00FA32A0" w:rsidRDefault="00FA32A0" w:rsidP="00FA32A0">
      <w:pPr>
        <w:ind w:firstLine="720"/>
        <w:jc w:val="both"/>
        <w:rPr>
          <w:rFonts w:ascii="Times New Roman" w:hAnsi="Times New Roman"/>
          <w:b/>
          <w:bCs/>
          <w:u w:val="single"/>
        </w:rPr>
      </w:pPr>
      <w:r w:rsidRPr="00FA32A0">
        <w:rPr>
          <w:rFonts w:ascii="Times New Roman" w:hAnsi="Times New Roman"/>
          <w:b/>
          <w:bCs/>
        </w:rPr>
        <w:t xml:space="preserve">2(a) </w:t>
      </w:r>
      <w:r w:rsidRPr="00FA32A0">
        <w:rPr>
          <w:rFonts w:ascii="Times New Roman" w:hAnsi="Times New Roman"/>
          <w:b/>
          <w:bCs/>
        </w:rPr>
        <w:tab/>
        <w:t>Need and Authority for the Collection</w:t>
      </w:r>
      <w:r w:rsidRPr="00FA32A0">
        <w:rPr>
          <w:rFonts w:ascii="Times New Roman" w:hAnsi="Times New Roman"/>
          <w:b/>
          <w:bCs/>
          <w:u w:val="single"/>
        </w:rPr>
        <w:t xml:space="preserve"> </w:t>
      </w:r>
    </w:p>
    <w:p w14:paraId="56976B48" w14:textId="77777777" w:rsidR="00FA32A0" w:rsidRPr="00FA32A0" w:rsidRDefault="00FA32A0" w:rsidP="00FA32A0">
      <w:pPr>
        <w:rPr>
          <w:rFonts w:ascii="Times New Roman" w:hAnsi="Times New Roman"/>
        </w:rPr>
      </w:pPr>
    </w:p>
    <w:p w14:paraId="09FB8805" w14:textId="77777777" w:rsidR="00F14F0B" w:rsidRPr="002A70B0" w:rsidRDefault="00FA32A0" w:rsidP="00FA32A0">
      <w:pPr>
        <w:ind w:firstLine="720"/>
        <w:rPr>
          <w:rFonts w:ascii="Times New Roman" w:hAnsi="Times New Roman"/>
        </w:rPr>
      </w:pPr>
      <w:r w:rsidRPr="00FA32A0">
        <w:rPr>
          <w:rFonts w:ascii="Times New Roman" w:hAnsi="Times New Roman"/>
        </w:rPr>
        <w:t xml:space="preserve">The requirements covered in this ICR are necessary for EPA to oversee the </w:t>
      </w:r>
      <w:r>
        <w:rPr>
          <w:rFonts w:ascii="Times New Roman" w:hAnsi="Times New Roman"/>
        </w:rPr>
        <w:t>international trade of</w:t>
      </w:r>
      <w:r w:rsidRPr="00FA32A0">
        <w:rPr>
          <w:rFonts w:ascii="Times New Roman" w:hAnsi="Times New Roman"/>
        </w:rPr>
        <w:t xml:space="preserve"> hazardous waste</w:t>
      </w:r>
      <w:r>
        <w:rPr>
          <w:rFonts w:ascii="Times New Roman" w:hAnsi="Times New Roman"/>
        </w:rPr>
        <w:t>s</w:t>
      </w:r>
      <w:r w:rsidR="0085461E">
        <w:rPr>
          <w:rFonts w:ascii="Times New Roman" w:hAnsi="Times New Roman"/>
        </w:rPr>
        <w:t xml:space="preserve">. </w:t>
      </w:r>
      <w:r>
        <w:rPr>
          <w:rFonts w:ascii="Times New Roman" w:hAnsi="Times New Roman"/>
        </w:rPr>
        <w:t>E</w:t>
      </w:r>
      <w:r w:rsidR="00F14F0B">
        <w:rPr>
          <w:rFonts w:ascii="Times New Roman" w:hAnsi="Times New Roman"/>
        </w:rPr>
        <w:t>PA is promulgating</w:t>
      </w:r>
      <w:r w:rsidR="00F14F0B" w:rsidRPr="0051157E">
        <w:rPr>
          <w:rFonts w:ascii="Times New Roman" w:hAnsi="Times New Roman"/>
        </w:rPr>
        <w:t xml:space="preserve"> </w:t>
      </w:r>
      <w:r w:rsidR="00F14F0B">
        <w:rPr>
          <w:rFonts w:ascii="Times New Roman" w:hAnsi="Times New Roman"/>
        </w:rPr>
        <w:t>the above regulatory changes/amendments under the authority of S</w:t>
      </w:r>
      <w:r w:rsidR="00F14F0B" w:rsidRPr="0051157E">
        <w:rPr>
          <w:rFonts w:ascii="Times New Roman" w:hAnsi="Times New Roman"/>
        </w:rPr>
        <w:t>ections 1006, 1007, 2002(a), 3001-3010, 3013-3015, and 3017 of the Solid Waste Disposal Act, as amended by the Resource Conservation and Recovery Act (RCRA), and as amended by the Hazardous and Solid Waste Amendments, 42 U.S.C. 6905, 6906, 6912, 6921-6930, 6934, and 6938.</w:t>
      </w:r>
    </w:p>
    <w:p w14:paraId="119DD9A6" w14:textId="77777777" w:rsidR="002A70B0" w:rsidRDefault="002A70B0" w:rsidP="001122F3">
      <w:pPr>
        <w:pStyle w:val="TCHeading2"/>
        <w:rPr>
          <w:b/>
          <w:bCs w:val="0"/>
        </w:rPr>
      </w:pPr>
      <w:bookmarkStart w:id="1" w:name="_Toc197910874"/>
    </w:p>
    <w:p w14:paraId="6FB360C3" w14:textId="77777777" w:rsidR="001122F3" w:rsidRPr="00505F2D" w:rsidRDefault="001122F3" w:rsidP="001122F3">
      <w:pPr>
        <w:pStyle w:val="TCHeading2"/>
      </w:pPr>
      <w:r w:rsidRPr="00505F2D">
        <w:rPr>
          <w:b/>
          <w:bCs w:val="0"/>
        </w:rPr>
        <w:tab/>
        <w:t>2(b)</w:t>
      </w:r>
      <w:r w:rsidRPr="00505F2D">
        <w:rPr>
          <w:b/>
          <w:bCs w:val="0"/>
        </w:rPr>
        <w:tab/>
        <w:t>Practical Utility and Users of the Data</w:t>
      </w:r>
      <w:bookmarkEnd w:id="1"/>
    </w:p>
    <w:p w14:paraId="4F94002A" w14:textId="77777777" w:rsidR="001122F3" w:rsidRPr="00EF60A8" w:rsidRDefault="001122F3" w:rsidP="001122F3">
      <w:pPr>
        <w:widowControl/>
        <w:rPr>
          <w:rFonts w:ascii="Times New Roman" w:hAnsi="Times New Roman"/>
        </w:rPr>
      </w:pPr>
    </w:p>
    <w:p w14:paraId="7BD737AD" w14:textId="77777777" w:rsidR="00EF60A8" w:rsidRDefault="00EF60A8" w:rsidP="00D179A8">
      <w:pPr>
        <w:widowControl/>
        <w:ind w:firstLine="720"/>
        <w:rPr>
          <w:rFonts w:ascii="Times New Roman" w:eastAsia="PMingLiU" w:hAnsi="Times New Roman"/>
          <w:lang w:eastAsia="zh-TW"/>
        </w:rPr>
      </w:pPr>
      <w:r w:rsidRPr="00EF60A8">
        <w:rPr>
          <w:rFonts w:ascii="Times New Roman" w:eastAsia="PMingLiU" w:hAnsi="Times New Roman"/>
          <w:lang w:eastAsia="zh-TW"/>
        </w:rPr>
        <w:lastRenderedPageBreak/>
        <w:t>The Office of Enforcement and Compliance Assurance, U.S. EPA, uses the</w:t>
      </w:r>
      <w:r w:rsidR="00D179A8">
        <w:rPr>
          <w:rFonts w:ascii="Times New Roman" w:eastAsia="PMingLiU" w:hAnsi="Times New Roman"/>
          <w:lang w:eastAsia="zh-TW"/>
        </w:rPr>
        <w:t xml:space="preserve"> </w:t>
      </w:r>
      <w:r w:rsidRPr="00EF60A8">
        <w:rPr>
          <w:rFonts w:ascii="Times New Roman" w:eastAsia="PMingLiU" w:hAnsi="Times New Roman"/>
          <w:lang w:eastAsia="zh-TW"/>
        </w:rPr>
        <w:t>information provided by each U.S. exporter</w:t>
      </w:r>
      <w:r w:rsidR="00F0039E">
        <w:rPr>
          <w:rFonts w:ascii="Times New Roman" w:eastAsia="PMingLiU" w:hAnsi="Times New Roman"/>
          <w:lang w:eastAsia="zh-TW"/>
        </w:rPr>
        <w:t>, receiving facility</w:t>
      </w:r>
      <w:r w:rsidR="00125506">
        <w:rPr>
          <w:rFonts w:ascii="Times New Roman" w:eastAsia="PMingLiU" w:hAnsi="Times New Roman"/>
          <w:lang w:eastAsia="zh-TW"/>
        </w:rPr>
        <w:t>, transporter, and recognized trader</w:t>
      </w:r>
      <w:r w:rsidRPr="00EF60A8">
        <w:rPr>
          <w:rFonts w:ascii="Times New Roman" w:eastAsia="PMingLiU" w:hAnsi="Times New Roman"/>
          <w:lang w:eastAsia="zh-TW"/>
        </w:rPr>
        <w:t xml:space="preserve"> to determine compliance with the applicable RCRA regulatory provisions</w:t>
      </w:r>
      <w:r w:rsidR="0085461E">
        <w:rPr>
          <w:rFonts w:ascii="Times New Roman" w:eastAsia="PMingLiU" w:hAnsi="Times New Roman"/>
          <w:lang w:eastAsia="zh-TW"/>
        </w:rPr>
        <w:t xml:space="preserve">. </w:t>
      </w:r>
      <w:r w:rsidRPr="00EF60A8">
        <w:rPr>
          <w:rFonts w:ascii="Times New Roman" w:eastAsia="PMingLiU" w:hAnsi="Times New Roman"/>
          <w:lang w:eastAsia="zh-TW"/>
        </w:rPr>
        <w:t>In addition, the information is used to determine the number, origin, destination, and type of exports from and imports to the U.S. for tracking purposes and for reporting to the OECD. This information also is used to assess the efficiency of the program.</w:t>
      </w:r>
    </w:p>
    <w:p w14:paraId="0A7FE1AF" w14:textId="77777777" w:rsidR="00BD15F5" w:rsidRPr="00EF60A8" w:rsidRDefault="00BD15F5" w:rsidP="00D179A8">
      <w:pPr>
        <w:widowControl/>
        <w:ind w:firstLine="720"/>
        <w:rPr>
          <w:rFonts w:ascii="Times New Roman" w:eastAsia="PMingLiU" w:hAnsi="Times New Roman"/>
          <w:lang w:eastAsia="zh-TW"/>
        </w:rPr>
      </w:pPr>
    </w:p>
    <w:p w14:paraId="6701B789" w14:textId="77777777" w:rsidR="001122F3" w:rsidRPr="00505F2D" w:rsidRDefault="001122F3"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vanish/>
          <w:specVanish/>
        </w:rPr>
      </w:pPr>
      <w:bookmarkStart w:id="2" w:name="_Toc197910875"/>
      <w:r w:rsidRPr="00505F2D">
        <w:rPr>
          <w:b/>
          <w:bCs/>
        </w:rPr>
        <w:t>NONDUPLICATION, CONSULTATIONS, AND OTHER COLLECTION CRITERIA</w:t>
      </w:r>
      <w:bookmarkEnd w:id="2"/>
    </w:p>
    <w:p w14:paraId="47EAEF1E" w14:textId="77777777" w:rsidR="001122F3" w:rsidRPr="00505F2D" w:rsidRDefault="001122F3" w:rsidP="001122F3">
      <w:pPr>
        <w:pStyle w:val="TCHeading1Body"/>
        <w:keepNext/>
      </w:pPr>
      <w:r w:rsidRPr="00505F2D">
        <w:tab/>
      </w:r>
    </w:p>
    <w:p w14:paraId="1AE41E67" w14:textId="77777777" w:rsidR="001122F3" w:rsidRPr="001B24F0" w:rsidRDefault="001122F3" w:rsidP="001122F3">
      <w:pPr>
        <w:keepNext/>
        <w:keepLines/>
        <w:widowControl/>
        <w:ind w:left="720"/>
        <w:rPr>
          <w:rFonts w:ascii="Times New Roman" w:hAnsi="Times New Roman"/>
        </w:rPr>
      </w:pPr>
    </w:p>
    <w:p w14:paraId="3C6F1A5A" w14:textId="77777777" w:rsidR="001122F3" w:rsidRPr="001B24F0" w:rsidRDefault="001122F3" w:rsidP="001122F3">
      <w:pPr>
        <w:pStyle w:val="TCHeading2"/>
        <w:keepNext/>
      </w:pPr>
      <w:bookmarkStart w:id="3" w:name="_Toc197910876"/>
      <w:r w:rsidRPr="001B24F0">
        <w:rPr>
          <w:b/>
          <w:bCs w:val="0"/>
        </w:rPr>
        <w:tab/>
        <w:t>3(a)</w:t>
      </w:r>
      <w:r w:rsidRPr="001B24F0">
        <w:rPr>
          <w:b/>
          <w:bCs w:val="0"/>
        </w:rPr>
        <w:tab/>
      </w:r>
      <w:proofErr w:type="spellStart"/>
      <w:r w:rsidRPr="001B656E">
        <w:rPr>
          <w:b/>
          <w:bCs w:val="0"/>
        </w:rPr>
        <w:t>Nonduplication</w:t>
      </w:r>
      <w:bookmarkEnd w:id="3"/>
      <w:proofErr w:type="spellEnd"/>
    </w:p>
    <w:p w14:paraId="0D52CCBC" w14:textId="77777777" w:rsidR="00DE353E" w:rsidRPr="005B1640" w:rsidRDefault="00DE353E" w:rsidP="001122F3">
      <w:pPr>
        <w:keepLines/>
        <w:widowControl/>
        <w:ind w:firstLine="720"/>
        <w:rPr>
          <w:rFonts w:ascii="Times New Roman" w:hAnsi="Times New Roman"/>
        </w:rPr>
      </w:pPr>
    </w:p>
    <w:p w14:paraId="3C84FA33" w14:textId="77777777" w:rsidR="001B656E" w:rsidRPr="001B656E" w:rsidRDefault="001B656E" w:rsidP="001B656E">
      <w:pPr>
        <w:widowControl/>
        <w:ind w:firstLine="720"/>
        <w:rPr>
          <w:rFonts w:ascii="Times New Roman" w:eastAsia="PMingLiU" w:hAnsi="Times New Roman"/>
        </w:rPr>
      </w:pPr>
      <w:r w:rsidRPr="001B656E">
        <w:rPr>
          <w:rFonts w:ascii="Times New Roman" w:eastAsia="PMingLiU" w:hAnsi="Times New Roman"/>
        </w:rPr>
        <w:t>Most of the information required by the regulations covered by this ICR is not available from any source but the respondents. In certain occasions, such as the notification of intent to export hazardous waste, EPA allows the primary exporter to submit one notice that covers activities over a period of twelve months.</w:t>
      </w:r>
    </w:p>
    <w:p w14:paraId="547F4F51" w14:textId="77777777" w:rsidR="00D7460B" w:rsidRDefault="00D7460B" w:rsidP="001B656E">
      <w:pPr>
        <w:widowControl/>
        <w:ind w:firstLine="720"/>
        <w:rPr>
          <w:rFonts w:ascii="Times New Roman" w:eastAsia="PMingLiU" w:hAnsi="Times New Roman"/>
          <w:lang w:eastAsia="zh-TW"/>
        </w:rPr>
      </w:pPr>
    </w:p>
    <w:p w14:paraId="3312B9A2" w14:textId="77777777" w:rsidR="008F5841" w:rsidRPr="00B54A2D" w:rsidRDefault="008F5841" w:rsidP="001B656E">
      <w:pPr>
        <w:widowControl/>
        <w:ind w:firstLine="720"/>
        <w:rPr>
          <w:rFonts w:ascii="Times New Roman" w:eastAsia="PMingLiU" w:hAnsi="Times New Roman"/>
          <w:lang w:eastAsia="zh-TW"/>
        </w:rPr>
      </w:pPr>
      <w:r w:rsidRPr="00B54A2D">
        <w:rPr>
          <w:rFonts w:ascii="Times New Roman" w:eastAsia="PMingLiU" w:hAnsi="Times New Roman"/>
          <w:lang w:eastAsia="zh-TW"/>
        </w:rPr>
        <w:t xml:space="preserve">Except as described below, the </w:t>
      </w:r>
      <w:r w:rsidR="001B656E">
        <w:rPr>
          <w:rFonts w:ascii="Times New Roman" w:eastAsia="PMingLiU" w:hAnsi="Times New Roman"/>
          <w:lang w:eastAsia="zh-TW"/>
        </w:rPr>
        <w:t>proposed rule</w:t>
      </w:r>
      <w:r w:rsidRPr="00B54A2D">
        <w:rPr>
          <w:rFonts w:ascii="Times New Roman" w:eastAsia="PMingLiU" w:hAnsi="Times New Roman"/>
          <w:lang w:eastAsia="zh-TW"/>
        </w:rPr>
        <w:t xml:space="preserve"> does not result in the collection of duplicate data</w:t>
      </w:r>
      <w:r w:rsidR="0085461E">
        <w:rPr>
          <w:rFonts w:ascii="Times New Roman" w:eastAsia="PMingLiU" w:hAnsi="Times New Roman"/>
          <w:lang w:eastAsia="zh-TW"/>
        </w:rPr>
        <w:t xml:space="preserve">. </w:t>
      </w:r>
      <w:r w:rsidRPr="00B54A2D">
        <w:rPr>
          <w:rFonts w:ascii="Times New Roman" w:eastAsia="PMingLiU" w:hAnsi="Times New Roman"/>
          <w:lang w:eastAsia="zh-TW"/>
        </w:rPr>
        <w:t xml:space="preserve">Although some of the information required for the hazardous waste manifest and the </w:t>
      </w:r>
      <w:r>
        <w:rPr>
          <w:rFonts w:ascii="Times New Roman" w:eastAsia="PMingLiU" w:hAnsi="Times New Roman"/>
          <w:lang w:eastAsia="zh-TW"/>
        </w:rPr>
        <w:t>movement</w:t>
      </w:r>
      <w:r w:rsidRPr="00B54A2D">
        <w:rPr>
          <w:rFonts w:ascii="Times New Roman" w:eastAsia="PMingLiU" w:hAnsi="Times New Roman"/>
          <w:lang w:eastAsia="zh-TW"/>
        </w:rPr>
        <w:t xml:space="preserve"> document is substantively the same, up to six pieces of additional information are required for </w:t>
      </w:r>
      <w:r w:rsidRPr="001B656E">
        <w:rPr>
          <w:rFonts w:ascii="Times New Roman" w:eastAsia="PMingLiU" w:hAnsi="Times New Roman"/>
          <w:lang w:eastAsia="zh-TW"/>
        </w:rPr>
        <w:t>the movement document</w:t>
      </w:r>
      <w:r w:rsidR="0085461E">
        <w:rPr>
          <w:rFonts w:ascii="Times New Roman" w:eastAsia="PMingLiU" w:hAnsi="Times New Roman"/>
          <w:lang w:eastAsia="zh-TW"/>
        </w:rPr>
        <w:t xml:space="preserve">. </w:t>
      </w:r>
      <w:r w:rsidRPr="001B656E">
        <w:rPr>
          <w:rFonts w:ascii="Times New Roman" w:eastAsia="PMingLiU" w:hAnsi="Times New Roman"/>
          <w:lang w:eastAsia="zh-TW"/>
        </w:rPr>
        <w:t xml:space="preserve">In addition, these two documents serve different purposes. A signed copy of the hazardous waste manifest, which is not valid beyond U.S. borders, is dropped off at the U.S. Customs check point when the shipment leaves the U.S. to verify pertinent information, including point of departure, date, </w:t>
      </w:r>
      <w:r w:rsidRPr="001B656E">
        <w:rPr>
          <w:rFonts w:ascii="Times New Roman" w:eastAsia="PMingLiU" w:hAnsi="Times New Roman"/>
          <w:lang w:eastAsia="zh-TW"/>
        </w:rPr>
        <w:lastRenderedPageBreak/>
        <w:t>destination, and contents of the shipment. The movement document must accompany the shipment until it reaches the foreign recovery facility</w:t>
      </w:r>
      <w:r w:rsidR="0085461E">
        <w:rPr>
          <w:rFonts w:ascii="Times New Roman" w:eastAsia="PMingLiU" w:hAnsi="Times New Roman"/>
          <w:lang w:eastAsia="zh-TW"/>
        </w:rPr>
        <w:t xml:space="preserve">. </w:t>
      </w:r>
      <w:r w:rsidRPr="001B656E">
        <w:rPr>
          <w:rFonts w:ascii="Times New Roman" w:eastAsia="PMingLiU" w:hAnsi="Times New Roman"/>
          <w:lang w:eastAsia="zh-TW"/>
        </w:rPr>
        <w:t>The signed movement document is subsequently returned to EPA and the U.S. exporter to acknowledge receipt of the shipment.</w:t>
      </w:r>
    </w:p>
    <w:p w14:paraId="70684235" w14:textId="77777777" w:rsidR="008F5841" w:rsidRPr="00B54A2D" w:rsidRDefault="008F5841" w:rsidP="001B656E">
      <w:pPr>
        <w:widowControl/>
        <w:ind w:firstLine="720"/>
        <w:rPr>
          <w:rFonts w:ascii="Times New Roman" w:eastAsia="PMingLiU" w:hAnsi="Times New Roman"/>
          <w:lang w:eastAsia="zh-TW"/>
        </w:rPr>
      </w:pPr>
      <w:r w:rsidRPr="00B54A2D">
        <w:rPr>
          <w:rFonts w:ascii="Times New Roman" w:eastAsia="PMingLiU" w:hAnsi="Times New Roman"/>
          <w:lang w:eastAsia="zh-TW"/>
        </w:rPr>
        <w:t>In certain cases, some of the information on the tracking document also may be</w:t>
      </w:r>
      <w:r w:rsidR="001B656E">
        <w:rPr>
          <w:rFonts w:ascii="Times New Roman" w:eastAsia="PMingLiU" w:hAnsi="Times New Roman"/>
          <w:lang w:eastAsia="zh-TW"/>
        </w:rPr>
        <w:t xml:space="preserve"> </w:t>
      </w:r>
      <w:r w:rsidRPr="00B54A2D">
        <w:rPr>
          <w:rFonts w:ascii="Times New Roman" w:eastAsia="PMingLiU" w:hAnsi="Times New Roman"/>
          <w:lang w:eastAsia="zh-TW"/>
        </w:rPr>
        <w:t xml:space="preserve">collected by the Department of Commerce in its Census Bureau form titled "Shipper's Export Declaration" (15 </w:t>
      </w:r>
      <w:r w:rsidR="0066338B">
        <w:rPr>
          <w:rFonts w:ascii="Times New Roman" w:eastAsia="PMingLiU" w:hAnsi="Times New Roman"/>
          <w:lang w:eastAsia="zh-TW"/>
        </w:rPr>
        <w:t>CFR Part</w:t>
      </w:r>
      <w:r w:rsidRPr="00B54A2D">
        <w:rPr>
          <w:rFonts w:ascii="Times New Roman" w:eastAsia="PMingLiU" w:hAnsi="Times New Roman"/>
          <w:lang w:eastAsia="zh-TW"/>
        </w:rPr>
        <w:t xml:space="preserve"> 30)</w:t>
      </w:r>
      <w:r w:rsidR="0085461E">
        <w:rPr>
          <w:rFonts w:ascii="Times New Roman" w:eastAsia="PMingLiU" w:hAnsi="Times New Roman"/>
          <w:lang w:eastAsia="zh-TW"/>
        </w:rPr>
        <w:t xml:space="preserve">. </w:t>
      </w:r>
      <w:r w:rsidRPr="00B54A2D">
        <w:rPr>
          <w:rFonts w:ascii="Times New Roman" w:eastAsia="PMingLiU" w:hAnsi="Times New Roman"/>
          <w:lang w:eastAsia="zh-TW"/>
        </w:rPr>
        <w:t>This form, which is required for all shipments that have a value in excess of $2,500, must be filed at the U.S. port of exit, similar to the current export requirements</w:t>
      </w:r>
      <w:r w:rsidR="0085461E">
        <w:rPr>
          <w:rFonts w:ascii="Times New Roman" w:eastAsia="PMingLiU" w:hAnsi="Times New Roman"/>
          <w:lang w:eastAsia="zh-TW"/>
        </w:rPr>
        <w:t xml:space="preserve">. </w:t>
      </w:r>
      <w:r w:rsidRPr="00B54A2D">
        <w:rPr>
          <w:rFonts w:ascii="Times New Roman" w:eastAsia="PMingLiU" w:hAnsi="Times New Roman"/>
          <w:lang w:eastAsia="zh-TW"/>
        </w:rPr>
        <w:t>However, the information contained in the Census Bureau's form is not adequate for EPA's purpose of tracking and identifying the export of hazardous waste from the U.S</w:t>
      </w:r>
      <w:r w:rsidR="0085461E">
        <w:rPr>
          <w:rFonts w:ascii="Times New Roman" w:eastAsia="PMingLiU" w:hAnsi="Times New Roman"/>
          <w:lang w:eastAsia="zh-TW"/>
        </w:rPr>
        <w:t xml:space="preserve">. </w:t>
      </w:r>
      <w:r w:rsidRPr="00B54A2D">
        <w:rPr>
          <w:rFonts w:ascii="Times New Roman" w:eastAsia="PMingLiU" w:hAnsi="Times New Roman"/>
          <w:lang w:eastAsia="zh-TW"/>
        </w:rPr>
        <w:t>For example, the wastes are identified by tariff codes that are less precise than the waste codes required by the tracking document.</w:t>
      </w:r>
    </w:p>
    <w:p w14:paraId="6AC0DA98" w14:textId="77777777" w:rsidR="001122F3" w:rsidRPr="001B24F0" w:rsidRDefault="001122F3" w:rsidP="001122F3">
      <w:pPr>
        <w:widowControl/>
        <w:rPr>
          <w:rFonts w:ascii="Times New Roman" w:hAnsi="Times New Roman"/>
        </w:rPr>
      </w:pPr>
    </w:p>
    <w:p w14:paraId="038EF66E" w14:textId="77777777" w:rsidR="00FA32A0" w:rsidRDefault="001122F3" w:rsidP="00FA32A0">
      <w:pPr>
        <w:pStyle w:val="TCHeading2"/>
        <w:rPr>
          <w:b/>
          <w:bCs w:val="0"/>
        </w:rPr>
      </w:pPr>
      <w:bookmarkStart w:id="4" w:name="_Toc197910877"/>
      <w:r w:rsidRPr="00505F2D">
        <w:rPr>
          <w:b/>
          <w:bCs w:val="0"/>
        </w:rPr>
        <w:tab/>
        <w:t>3(b)</w:t>
      </w:r>
      <w:r w:rsidRPr="00505F2D">
        <w:rPr>
          <w:b/>
          <w:bCs w:val="0"/>
        </w:rPr>
        <w:tab/>
        <w:t>Public Notice</w:t>
      </w:r>
      <w:bookmarkEnd w:id="4"/>
    </w:p>
    <w:p w14:paraId="1E907B15" w14:textId="77777777" w:rsidR="00FA32A0" w:rsidRDefault="00FA32A0" w:rsidP="00FA32A0">
      <w:pPr>
        <w:pStyle w:val="TCHeading2"/>
        <w:rPr>
          <w:b/>
          <w:bCs w:val="0"/>
        </w:rPr>
      </w:pPr>
    </w:p>
    <w:p w14:paraId="27CE930C" w14:textId="77777777" w:rsidR="00F522E9" w:rsidRDefault="001B656E" w:rsidP="00FA32A0">
      <w:pPr>
        <w:widowControl/>
        <w:ind w:firstLine="720"/>
        <w:rPr>
          <w:rFonts w:ascii="Times New Roman" w:eastAsia="PMingLiU" w:hAnsi="Times New Roman"/>
          <w:lang w:eastAsia="zh-TW"/>
        </w:rPr>
      </w:pPr>
      <w:r w:rsidRPr="001B656E">
        <w:rPr>
          <w:rFonts w:ascii="Times New Roman" w:eastAsia="PMingLiU" w:hAnsi="Times New Roman"/>
          <w:lang w:eastAsia="zh-TW"/>
        </w:rPr>
        <w:t xml:space="preserve">In compliance with the Paperwork Reduction Act of 1995, EPA will open a </w:t>
      </w:r>
      <w:r w:rsidRPr="00314B95">
        <w:rPr>
          <w:rFonts w:ascii="Times New Roman" w:eastAsia="PMingLiU" w:hAnsi="Times New Roman"/>
          <w:lang w:eastAsia="zh-TW"/>
        </w:rPr>
        <w:t>60-day</w:t>
      </w:r>
      <w:r w:rsidRPr="001B656E">
        <w:rPr>
          <w:rFonts w:ascii="Times New Roman" w:eastAsia="PMingLiU" w:hAnsi="Times New Roman"/>
          <w:lang w:eastAsia="zh-TW"/>
        </w:rPr>
        <w:t xml:space="preserve"> public comment period at the time that this Proposed Rule is published in the Federal Register</w:t>
      </w:r>
      <w:r w:rsidR="0085461E">
        <w:rPr>
          <w:rFonts w:ascii="Times New Roman" w:eastAsia="PMingLiU" w:hAnsi="Times New Roman"/>
          <w:lang w:eastAsia="zh-TW"/>
        </w:rPr>
        <w:t xml:space="preserve">. </w:t>
      </w:r>
      <w:r w:rsidRPr="001B656E">
        <w:rPr>
          <w:rFonts w:ascii="Times New Roman" w:eastAsia="PMingLiU" w:hAnsi="Times New Roman"/>
          <w:lang w:eastAsia="zh-TW"/>
        </w:rPr>
        <w:t>To assist the public in commenting on the proposal, EPA has raised a number of issues in the preamble to the Proposed Rule and asked for the public to comment on them</w:t>
      </w:r>
      <w:r w:rsidR="0085461E">
        <w:rPr>
          <w:rFonts w:ascii="Times New Roman" w:eastAsia="PMingLiU" w:hAnsi="Times New Roman"/>
          <w:lang w:eastAsia="zh-TW"/>
        </w:rPr>
        <w:t xml:space="preserve">. </w:t>
      </w:r>
      <w:r w:rsidRPr="001B656E">
        <w:rPr>
          <w:rFonts w:ascii="Times New Roman" w:eastAsia="PMingLiU" w:hAnsi="Times New Roman"/>
          <w:lang w:eastAsia="zh-TW"/>
        </w:rPr>
        <w:t>At the end of the comment period, EPA will review public comments received in response to the notice and will address co</w:t>
      </w:r>
      <w:r>
        <w:rPr>
          <w:rFonts w:ascii="Times New Roman" w:eastAsia="PMingLiU" w:hAnsi="Times New Roman"/>
          <w:lang w:eastAsia="zh-TW"/>
        </w:rPr>
        <w:t>mments received, as appropriate</w:t>
      </w:r>
      <w:r w:rsidR="00024EDF" w:rsidRPr="00FA32A0">
        <w:rPr>
          <w:rFonts w:ascii="Times New Roman" w:eastAsia="PMingLiU" w:hAnsi="Times New Roman"/>
          <w:lang w:eastAsia="zh-TW"/>
        </w:rPr>
        <w:t>.</w:t>
      </w:r>
    </w:p>
    <w:p w14:paraId="3AEBF299" w14:textId="77777777" w:rsidR="001B656E" w:rsidRDefault="001B656E" w:rsidP="00F522E9">
      <w:pPr>
        <w:pStyle w:val="TCHeading2"/>
        <w:rPr>
          <w:b/>
          <w:bCs w:val="0"/>
        </w:rPr>
      </w:pPr>
      <w:bookmarkStart w:id="5" w:name="_Toc197910878"/>
    </w:p>
    <w:p w14:paraId="08C6BD1D" w14:textId="77777777" w:rsidR="00F522E9" w:rsidRPr="00505F2D" w:rsidRDefault="00F522E9" w:rsidP="00F522E9">
      <w:pPr>
        <w:pStyle w:val="TCHeading2"/>
      </w:pPr>
      <w:r w:rsidRPr="00505F2D">
        <w:rPr>
          <w:b/>
          <w:bCs w:val="0"/>
        </w:rPr>
        <w:tab/>
        <w:t>3(c)</w:t>
      </w:r>
      <w:r w:rsidRPr="00505F2D">
        <w:rPr>
          <w:b/>
          <w:bCs w:val="0"/>
        </w:rPr>
        <w:tab/>
        <w:t>Consultations</w:t>
      </w:r>
      <w:bookmarkEnd w:id="5"/>
    </w:p>
    <w:p w14:paraId="4B51B9BB" w14:textId="77777777" w:rsidR="00F522E9" w:rsidRPr="008F2FAB" w:rsidRDefault="00F522E9" w:rsidP="00FA32A0"/>
    <w:p w14:paraId="194F1D9E" w14:textId="77777777" w:rsidR="001B656E" w:rsidRPr="001B656E" w:rsidRDefault="00D077DD" w:rsidP="00CA52B6">
      <w:pPr>
        <w:widowControl/>
        <w:ind w:firstLine="720"/>
        <w:rPr>
          <w:rFonts w:ascii="Times New Roman" w:hAnsi="Times New Roman"/>
        </w:rPr>
      </w:pPr>
      <w:r>
        <w:rPr>
          <w:rFonts w:ascii="Times New Roman" w:eastAsia="PMingLiU" w:hAnsi="Times New Roman"/>
        </w:rPr>
        <w:t xml:space="preserve">EPA consulted with U.S. Customs and Border Protection and U.S. Census Bureau on the AES filing requirements. </w:t>
      </w:r>
      <w:r w:rsidR="001B656E" w:rsidRPr="001B656E">
        <w:rPr>
          <w:rFonts w:ascii="Times New Roman" w:eastAsia="PMingLiU" w:hAnsi="Times New Roman"/>
        </w:rPr>
        <w:t xml:space="preserve">EPA did not consult with any </w:t>
      </w:r>
      <w:r>
        <w:rPr>
          <w:rFonts w:ascii="Times New Roman" w:eastAsia="PMingLiU" w:hAnsi="Times New Roman"/>
        </w:rPr>
        <w:t xml:space="preserve">other </w:t>
      </w:r>
      <w:r w:rsidR="001B656E" w:rsidRPr="001B656E">
        <w:rPr>
          <w:rFonts w:ascii="Times New Roman" w:eastAsia="PMingLiU" w:hAnsi="Times New Roman"/>
        </w:rPr>
        <w:t xml:space="preserve">organizations in the development of this </w:t>
      </w:r>
      <w:r w:rsidRPr="001B656E">
        <w:rPr>
          <w:rFonts w:ascii="Times New Roman" w:eastAsia="PMingLiU" w:hAnsi="Times New Roman"/>
        </w:rPr>
        <w:t>ICR</w:t>
      </w:r>
      <w:r w:rsidR="001B656E" w:rsidRPr="001B656E">
        <w:rPr>
          <w:rFonts w:ascii="Times New Roman" w:eastAsia="PMingLiU" w:hAnsi="Times New Roman"/>
        </w:rPr>
        <w:t>.</w:t>
      </w:r>
    </w:p>
    <w:p w14:paraId="0B2FF258" w14:textId="77777777" w:rsidR="0050345B" w:rsidRPr="008F2FAB" w:rsidRDefault="0050345B" w:rsidP="008F2FAB">
      <w:pPr>
        <w:ind w:firstLine="720"/>
        <w:rPr>
          <w:rFonts w:ascii="Times New Roman" w:hAnsi="Times New Roman"/>
        </w:rPr>
      </w:pPr>
    </w:p>
    <w:p w14:paraId="4970D96F" w14:textId="77777777" w:rsidR="00F522E9" w:rsidRPr="00505F2D" w:rsidRDefault="00F522E9" w:rsidP="00F522E9">
      <w:pPr>
        <w:pStyle w:val="TCHeading2"/>
      </w:pPr>
      <w:bookmarkStart w:id="6" w:name="_Toc197910879"/>
      <w:r w:rsidRPr="00505F2D">
        <w:rPr>
          <w:b/>
          <w:bCs w:val="0"/>
        </w:rPr>
        <w:tab/>
        <w:t>3(d)</w:t>
      </w:r>
      <w:r w:rsidRPr="00505F2D">
        <w:rPr>
          <w:b/>
          <w:bCs w:val="0"/>
        </w:rPr>
        <w:tab/>
        <w:t>Effects of Less Frequent Collection</w:t>
      </w:r>
      <w:bookmarkEnd w:id="6"/>
    </w:p>
    <w:p w14:paraId="09524B66" w14:textId="77777777" w:rsidR="000C3A9E" w:rsidRPr="000C3A9E" w:rsidRDefault="000C3A9E" w:rsidP="000C3A9E">
      <w:pPr>
        <w:rPr>
          <w:rFonts w:ascii="Times New Roman" w:hAnsi="Times New Roman"/>
        </w:rPr>
      </w:pPr>
      <w:r w:rsidRPr="000C3A9E">
        <w:rPr>
          <w:rFonts w:ascii="Times New Roman" w:hAnsi="Times New Roman"/>
          <w:b/>
          <w:bCs/>
        </w:rPr>
        <w:fldChar w:fldCharType="begin"/>
      </w:r>
      <w:r w:rsidRPr="000C3A9E">
        <w:rPr>
          <w:rFonts w:ascii="Times New Roman" w:hAnsi="Times New Roman"/>
          <w:b/>
          <w:bCs/>
        </w:rPr>
        <w:instrText>tc \l3 "3(d)</w:instrText>
      </w:r>
      <w:r w:rsidRPr="000C3A9E">
        <w:rPr>
          <w:rFonts w:ascii="Times New Roman" w:hAnsi="Times New Roman"/>
          <w:b/>
          <w:bCs/>
        </w:rPr>
        <w:tab/>
      </w:r>
      <w:r w:rsidRPr="000C3A9E">
        <w:rPr>
          <w:rFonts w:ascii="Times New Roman" w:hAnsi="Times New Roman"/>
          <w:b/>
          <w:bCs/>
          <w:u w:val="single"/>
        </w:rPr>
        <w:instrText>EFFECTS OF LESS FREQUENT COLLECTION</w:instrText>
      </w:r>
      <w:r w:rsidRPr="000C3A9E">
        <w:rPr>
          <w:rFonts w:ascii="Times New Roman" w:hAnsi="Times New Roman"/>
          <w:b/>
          <w:bCs/>
        </w:rPr>
        <w:fldChar w:fldCharType="end"/>
      </w:r>
    </w:p>
    <w:p w14:paraId="352333E4" w14:textId="77777777" w:rsidR="00862F3B" w:rsidRDefault="000C3A9E" w:rsidP="000F7B84">
      <w:pPr>
        <w:ind w:firstLine="720"/>
        <w:rPr>
          <w:rFonts w:ascii="Times New Roman" w:hAnsi="Times New Roman"/>
        </w:rPr>
      </w:pPr>
      <w:r w:rsidRPr="000C3A9E">
        <w:rPr>
          <w:rFonts w:ascii="Times New Roman" w:hAnsi="Times New Roman"/>
        </w:rPr>
        <w:t>EPA has carefully considered the burden imposed upon the regulated community by the</w:t>
      </w:r>
      <w:r w:rsidR="00522183">
        <w:rPr>
          <w:rFonts w:ascii="Times New Roman" w:hAnsi="Times New Roman"/>
        </w:rPr>
        <w:t xml:space="preserve"> </w:t>
      </w:r>
      <w:r w:rsidR="000F7B84">
        <w:rPr>
          <w:rFonts w:ascii="Times New Roman" w:hAnsi="Times New Roman"/>
        </w:rPr>
        <w:t>hazardous waste export-import revisions</w:t>
      </w:r>
      <w:r w:rsidR="0085461E">
        <w:rPr>
          <w:rFonts w:ascii="Times New Roman" w:hAnsi="Times New Roman"/>
        </w:rPr>
        <w:t xml:space="preserve">. </w:t>
      </w:r>
      <w:r w:rsidRPr="000C3A9E">
        <w:rPr>
          <w:rFonts w:ascii="Times New Roman" w:hAnsi="Times New Roman"/>
        </w:rPr>
        <w:t>EPA is confident that th</w:t>
      </w:r>
      <w:r w:rsidR="00567E58">
        <w:rPr>
          <w:rFonts w:ascii="Times New Roman" w:hAnsi="Times New Roman"/>
        </w:rPr>
        <w:t>e</w:t>
      </w:r>
      <w:r w:rsidRPr="000C3A9E">
        <w:rPr>
          <w:rFonts w:ascii="Times New Roman" w:hAnsi="Times New Roman"/>
        </w:rPr>
        <w:t xml:space="preserve"> activities required of respondents are necessary, and to the extent possible, has attempted to minimize the burden imposed</w:t>
      </w:r>
      <w:r w:rsidR="0085461E">
        <w:rPr>
          <w:rFonts w:ascii="Times New Roman" w:hAnsi="Times New Roman"/>
        </w:rPr>
        <w:t xml:space="preserve">. </w:t>
      </w:r>
      <w:r w:rsidRPr="000C3A9E">
        <w:rPr>
          <w:rFonts w:ascii="Times New Roman" w:hAnsi="Times New Roman"/>
        </w:rPr>
        <w:t>EPA believes strongly that if the minimum requirements specified under the regulations are not met, E</w:t>
      </w:r>
      <w:r w:rsidR="0085461E">
        <w:rPr>
          <w:rFonts w:ascii="Times New Roman" w:hAnsi="Times New Roman"/>
        </w:rPr>
        <w:t>PA can</w:t>
      </w:r>
      <w:r w:rsidRPr="000C3A9E">
        <w:rPr>
          <w:rFonts w:ascii="Times New Roman" w:hAnsi="Times New Roman"/>
        </w:rPr>
        <w:t>not ensure that hazardous wastes are properly managed and do not pose a serious threat to human health and the environment.</w:t>
      </w:r>
    </w:p>
    <w:p w14:paraId="228A6F45" w14:textId="77777777" w:rsidR="000F7B84" w:rsidRDefault="000F7B84" w:rsidP="00CA52B6"/>
    <w:p w14:paraId="33DB81CF" w14:textId="77777777" w:rsidR="00F522E9" w:rsidRPr="00505F2D" w:rsidRDefault="00F522E9" w:rsidP="00F522E9">
      <w:pPr>
        <w:pStyle w:val="TCHeading2"/>
        <w:keepNext/>
      </w:pPr>
      <w:bookmarkStart w:id="7" w:name="_Toc197910880"/>
      <w:r w:rsidRPr="00505F2D">
        <w:rPr>
          <w:b/>
          <w:bCs w:val="0"/>
        </w:rPr>
        <w:tab/>
        <w:t>3(e)</w:t>
      </w:r>
      <w:r w:rsidRPr="00505F2D">
        <w:rPr>
          <w:b/>
          <w:bCs w:val="0"/>
        </w:rPr>
        <w:tab/>
        <w:t>General Guidelines</w:t>
      </w:r>
      <w:bookmarkEnd w:id="7"/>
    </w:p>
    <w:p w14:paraId="070FB094" w14:textId="77777777" w:rsidR="00F522E9" w:rsidRPr="005A3F3D" w:rsidRDefault="00F522E9" w:rsidP="00F522E9">
      <w:pPr>
        <w:keepNext/>
        <w:keepLines/>
        <w:widowControl/>
        <w:rPr>
          <w:rFonts w:ascii="Times New Roman" w:hAnsi="Times New Roman"/>
        </w:rPr>
      </w:pPr>
    </w:p>
    <w:p w14:paraId="7FF5D117" w14:textId="77777777" w:rsidR="005A3F3D" w:rsidRPr="005A3F3D" w:rsidRDefault="005A3F3D" w:rsidP="0056014A">
      <w:pPr>
        <w:tabs>
          <w:tab w:val="left" w:pos="0"/>
          <w:tab w:val="left" w:pos="720"/>
          <w:tab w:val="left" w:pos="1440"/>
          <w:tab w:val="right" w:leader="dot" w:pos="9360"/>
        </w:tabs>
        <w:ind w:firstLine="720"/>
        <w:rPr>
          <w:rFonts w:ascii="Times New Roman" w:hAnsi="Times New Roman"/>
          <w:sz w:val="20"/>
          <w:szCs w:val="20"/>
        </w:rPr>
      </w:pPr>
      <w:r w:rsidRPr="005A3F3D">
        <w:rPr>
          <w:rFonts w:ascii="Times New Roman" w:hAnsi="Times New Roman"/>
        </w:rPr>
        <w:t>This ICR adheres to the guidelines stated in the Paperwork Reduction Act of 1995, OMB’s implementing regulations, OMB’s Information Collection Review Handbook, and other applicable OMB guidance.</w:t>
      </w:r>
    </w:p>
    <w:p w14:paraId="14634975" w14:textId="77777777" w:rsidR="005A3F3D" w:rsidRPr="005A3F3D" w:rsidRDefault="005A3F3D" w:rsidP="0056014A">
      <w:pPr>
        <w:ind w:firstLine="720"/>
        <w:rPr>
          <w:rFonts w:ascii="Times New Roman" w:hAnsi="Times New Roman"/>
          <w:sz w:val="22"/>
          <w:szCs w:val="22"/>
        </w:rPr>
      </w:pPr>
    </w:p>
    <w:p w14:paraId="4005C8C6" w14:textId="77777777" w:rsidR="00F522E9" w:rsidRPr="008B1A12" w:rsidRDefault="00F522E9" w:rsidP="0056014A">
      <w:pPr>
        <w:pStyle w:val="TCHeading2"/>
        <w:widowControl w:val="0"/>
      </w:pPr>
      <w:bookmarkStart w:id="8" w:name="_Toc197910881"/>
      <w:r w:rsidRPr="008B1A12">
        <w:rPr>
          <w:b/>
          <w:bCs w:val="0"/>
        </w:rPr>
        <w:tab/>
        <w:t>3(f)</w:t>
      </w:r>
      <w:r w:rsidRPr="008B1A12">
        <w:rPr>
          <w:b/>
          <w:bCs w:val="0"/>
        </w:rPr>
        <w:tab/>
        <w:t>Confidentiality</w:t>
      </w:r>
      <w:bookmarkEnd w:id="8"/>
    </w:p>
    <w:p w14:paraId="38F42168" w14:textId="77777777" w:rsidR="00F522E9" w:rsidRPr="008B1A12" w:rsidRDefault="00F522E9" w:rsidP="0056014A">
      <w:pPr>
        <w:rPr>
          <w:rFonts w:ascii="Times New Roman" w:hAnsi="Times New Roman"/>
        </w:rPr>
      </w:pPr>
    </w:p>
    <w:p w14:paraId="08B26595" w14:textId="77777777" w:rsidR="00F522E9" w:rsidRPr="00FA32A0" w:rsidRDefault="00F522E9" w:rsidP="0056014A">
      <w:pPr>
        <w:ind w:firstLine="720"/>
        <w:rPr>
          <w:rFonts w:ascii="Times New Roman" w:hAnsi="Times New Roman"/>
        </w:rPr>
      </w:pPr>
      <w:r w:rsidRPr="008B1A12">
        <w:rPr>
          <w:rFonts w:ascii="Times New Roman" w:hAnsi="Times New Roman"/>
        </w:rPr>
        <w:lastRenderedPageBreak/>
        <w:t>Section 3007(b) of RCRA and 40</w:t>
      </w:r>
      <w:r w:rsidRPr="002E0EA2">
        <w:rPr>
          <w:rFonts w:ascii="Times New Roman" w:hAnsi="Times New Roman"/>
        </w:rPr>
        <w:t xml:space="preserve"> </w:t>
      </w:r>
      <w:r w:rsidR="0066338B">
        <w:rPr>
          <w:rFonts w:ascii="Times New Roman" w:hAnsi="Times New Roman"/>
          <w:iCs/>
        </w:rPr>
        <w:t>CFR Part</w:t>
      </w:r>
      <w:r w:rsidR="00CB6BF9">
        <w:rPr>
          <w:rFonts w:ascii="Times New Roman" w:hAnsi="Times New Roman"/>
        </w:rPr>
        <w:t xml:space="preserve"> 2, s</w:t>
      </w:r>
      <w:r w:rsidRPr="008B1A12">
        <w:rPr>
          <w:rFonts w:ascii="Times New Roman" w:hAnsi="Times New Roman"/>
        </w:rPr>
        <w:t>ubpart B, which defines EPA’s general policy on public disclosure of information, contain provisions for confidentiality</w:t>
      </w:r>
      <w:r w:rsidR="0085461E">
        <w:rPr>
          <w:rFonts w:ascii="Times New Roman" w:hAnsi="Times New Roman"/>
        </w:rPr>
        <w:t xml:space="preserve">. </w:t>
      </w:r>
      <w:r w:rsidRPr="008B1A12">
        <w:rPr>
          <w:rFonts w:ascii="Times New Roman" w:hAnsi="Times New Roman"/>
        </w:rPr>
        <w:t xml:space="preserve">However, the Agency does not anticipate that businesses will assert a claim of confidentiality covering all or part of the </w:t>
      </w:r>
      <w:r w:rsidR="008F1B89">
        <w:rPr>
          <w:rFonts w:ascii="Times New Roman" w:hAnsi="Times New Roman"/>
        </w:rPr>
        <w:t>proposed rule</w:t>
      </w:r>
      <w:r w:rsidR="0085461E">
        <w:rPr>
          <w:rFonts w:ascii="Times New Roman" w:hAnsi="Times New Roman"/>
        </w:rPr>
        <w:t xml:space="preserve">. </w:t>
      </w:r>
      <w:r w:rsidRPr="008B1A12">
        <w:rPr>
          <w:rFonts w:ascii="Times New Roman" w:hAnsi="Times New Roman"/>
        </w:rPr>
        <w:t>If such a claim were asserted, EPA must and will treat the information in accordance with the regulations cited above</w:t>
      </w:r>
      <w:r w:rsidR="0085461E">
        <w:rPr>
          <w:rFonts w:ascii="Times New Roman" w:hAnsi="Times New Roman"/>
        </w:rPr>
        <w:t xml:space="preserve">. </w:t>
      </w:r>
      <w:r w:rsidRPr="008B1A12">
        <w:rPr>
          <w:rFonts w:ascii="Times New Roman" w:hAnsi="Times New Roman"/>
        </w:rPr>
        <w:t>EPA also will assure that this information collection complies with the Privacy Act of 1974 and OMB Circular 108.</w:t>
      </w:r>
    </w:p>
    <w:p w14:paraId="3EEFAD97" w14:textId="77777777" w:rsidR="004F04D5" w:rsidRDefault="00F522E9" w:rsidP="00F522E9">
      <w:pPr>
        <w:pStyle w:val="TCHeading2"/>
        <w:keepNext/>
        <w:rPr>
          <w:b/>
          <w:bCs w:val="0"/>
        </w:rPr>
      </w:pPr>
      <w:bookmarkStart w:id="9" w:name="_Toc197910882"/>
      <w:r w:rsidRPr="00FA32A0">
        <w:rPr>
          <w:b/>
          <w:bCs w:val="0"/>
        </w:rPr>
        <w:tab/>
      </w:r>
    </w:p>
    <w:p w14:paraId="0BE356FF" w14:textId="77777777" w:rsidR="00F522E9" w:rsidRPr="00FA32A0" w:rsidRDefault="004F04D5" w:rsidP="00F522E9">
      <w:pPr>
        <w:pStyle w:val="TCHeading2"/>
        <w:keepNext/>
      </w:pPr>
      <w:r>
        <w:rPr>
          <w:b/>
          <w:bCs w:val="0"/>
        </w:rPr>
        <w:tab/>
      </w:r>
      <w:r w:rsidR="00F522E9" w:rsidRPr="00FA32A0">
        <w:rPr>
          <w:b/>
          <w:bCs w:val="0"/>
        </w:rPr>
        <w:t>3(g)</w:t>
      </w:r>
      <w:r w:rsidR="00F522E9" w:rsidRPr="00FA32A0">
        <w:rPr>
          <w:b/>
          <w:bCs w:val="0"/>
        </w:rPr>
        <w:tab/>
        <w:t>Sensitive Questions</w:t>
      </w:r>
      <w:bookmarkEnd w:id="9"/>
    </w:p>
    <w:p w14:paraId="2B8D1FA6" w14:textId="77777777" w:rsidR="00F522E9" w:rsidRPr="00FA32A0" w:rsidRDefault="00F522E9" w:rsidP="00F522E9">
      <w:pPr>
        <w:keepNext/>
        <w:keepLines/>
        <w:widowControl/>
        <w:rPr>
          <w:rFonts w:ascii="Times New Roman" w:hAnsi="Times New Roman"/>
        </w:rPr>
      </w:pPr>
    </w:p>
    <w:p w14:paraId="6003E0D2" w14:textId="77777777" w:rsidR="00F522E9" w:rsidRPr="00FA32A0" w:rsidRDefault="00F522E9" w:rsidP="00F522E9">
      <w:pPr>
        <w:keepNext/>
        <w:keepLines/>
        <w:widowControl/>
        <w:ind w:firstLine="720"/>
        <w:rPr>
          <w:rFonts w:ascii="Times New Roman" w:hAnsi="Times New Roman"/>
        </w:rPr>
      </w:pPr>
      <w:r w:rsidRPr="00FA32A0">
        <w:rPr>
          <w:rFonts w:ascii="Times New Roman" w:hAnsi="Times New Roman"/>
        </w:rPr>
        <w:t xml:space="preserve">No questions of a sensitive nature are included in the information collection requirements associated with the </w:t>
      </w:r>
      <w:r w:rsidR="008F1B89" w:rsidRPr="00FA32A0">
        <w:rPr>
          <w:rFonts w:ascii="Times New Roman" w:hAnsi="Times New Roman"/>
        </w:rPr>
        <w:t>proposed rule</w:t>
      </w:r>
      <w:r w:rsidRPr="00FA32A0">
        <w:rPr>
          <w:rFonts w:ascii="Times New Roman" w:hAnsi="Times New Roman"/>
        </w:rPr>
        <w:t>.</w:t>
      </w:r>
    </w:p>
    <w:p w14:paraId="0FD4B700" w14:textId="77777777" w:rsidR="00083C37" w:rsidRPr="00FA32A0" w:rsidRDefault="00083C37" w:rsidP="00083C37">
      <w:pPr>
        <w:keepLines/>
        <w:widowControl/>
        <w:rPr>
          <w:rFonts w:ascii="Times New Roman" w:hAnsi="Times New Roman"/>
          <w:b/>
        </w:rPr>
      </w:pPr>
    </w:p>
    <w:p w14:paraId="6E7D4540" w14:textId="77777777" w:rsidR="00083C37" w:rsidRPr="00FA32A0" w:rsidRDefault="00083C37"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rPr>
      </w:pPr>
      <w:r w:rsidRPr="00FA32A0">
        <w:rPr>
          <w:b/>
        </w:rPr>
        <w:t>THE RESPONDENTS AND THE INFORMATION REQUESTED</w:t>
      </w:r>
      <w:r w:rsidRPr="00FA32A0">
        <w:rPr>
          <w:b/>
        </w:rPr>
        <w:fldChar w:fldCharType="begin"/>
      </w:r>
      <w:r w:rsidRPr="00FA32A0">
        <w:rPr>
          <w:b/>
        </w:rPr>
        <w:instrText xml:space="preserve"> TC \l1 "THE RESPONDENTS AND THE INFORMATION REQUESTED" </w:instrText>
      </w:r>
      <w:r w:rsidRPr="00FA32A0">
        <w:rPr>
          <w:b/>
        </w:rPr>
        <w:fldChar w:fldCharType="end"/>
      </w:r>
    </w:p>
    <w:p w14:paraId="56D6A8AD" w14:textId="77777777" w:rsidR="00083C37" w:rsidRPr="00FA32A0" w:rsidRDefault="00083C37" w:rsidP="00083C37">
      <w:pPr>
        <w:keepNext/>
        <w:keepLines/>
        <w:widowControl/>
        <w:rPr>
          <w:rFonts w:ascii="Times New Roman" w:hAnsi="Times New Roman"/>
          <w:b/>
          <w:bCs/>
        </w:rPr>
      </w:pPr>
    </w:p>
    <w:p w14:paraId="0411DB94" w14:textId="77777777" w:rsidR="00083C37" w:rsidRPr="00FA32A0" w:rsidRDefault="00083C37" w:rsidP="00083C37">
      <w:pPr>
        <w:pStyle w:val="TCHeading2"/>
        <w:keepNext/>
      </w:pPr>
      <w:bookmarkStart w:id="10" w:name="_Toc197910883"/>
      <w:r w:rsidRPr="00FA32A0">
        <w:rPr>
          <w:b/>
          <w:bCs w:val="0"/>
        </w:rPr>
        <w:tab/>
        <w:t>4(a)</w:t>
      </w:r>
      <w:r w:rsidRPr="00FA32A0">
        <w:rPr>
          <w:b/>
          <w:bCs w:val="0"/>
        </w:rPr>
        <w:tab/>
        <w:t>Respondents and NAICS Codes</w:t>
      </w:r>
      <w:bookmarkEnd w:id="10"/>
    </w:p>
    <w:p w14:paraId="3C21715E" w14:textId="77777777" w:rsidR="002A53EE" w:rsidRDefault="002A53EE" w:rsidP="002A53EE">
      <w:pPr>
        <w:ind w:firstLine="720"/>
        <w:rPr>
          <w:rFonts w:ascii="Times New Roman" w:hAnsi="Times New Roman"/>
        </w:rPr>
      </w:pPr>
    </w:p>
    <w:p w14:paraId="6A06EA41" w14:textId="77777777" w:rsidR="00E532B8" w:rsidRDefault="000D4BBF" w:rsidP="00FB79EF">
      <w:pPr>
        <w:ind w:firstLine="720"/>
        <w:rPr>
          <w:rFonts w:ascii="Times New Roman" w:hAnsi="Times New Roman"/>
        </w:rPr>
      </w:pPr>
      <w:r w:rsidRPr="00312ECD">
        <w:rPr>
          <w:rFonts w:ascii="Times New Roman" w:hAnsi="Times New Roman"/>
        </w:rPr>
        <w:t xml:space="preserve">The revisions to the hazardous waste export and import requirements </w:t>
      </w:r>
      <w:r w:rsidR="000F7B84">
        <w:rPr>
          <w:rFonts w:ascii="Times New Roman" w:hAnsi="Times New Roman"/>
        </w:rPr>
        <w:t>under</w:t>
      </w:r>
      <w:r w:rsidRPr="00312ECD">
        <w:rPr>
          <w:rFonts w:ascii="Times New Roman" w:hAnsi="Times New Roman"/>
        </w:rPr>
        <w:t xml:space="preserve"> th</w:t>
      </w:r>
      <w:r w:rsidR="000F7B84">
        <w:rPr>
          <w:rFonts w:ascii="Times New Roman" w:hAnsi="Times New Roman"/>
        </w:rPr>
        <w:t>e</w:t>
      </w:r>
      <w:r w:rsidRPr="00312ECD">
        <w:rPr>
          <w:rFonts w:ascii="Times New Roman" w:hAnsi="Times New Roman"/>
        </w:rPr>
        <w:t xml:space="preserve"> </w:t>
      </w:r>
      <w:r w:rsidR="008F1B89">
        <w:rPr>
          <w:rFonts w:ascii="Times New Roman" w:hAnsi="Times New Roman"/>
        </w:rPr>
        <w:t>proposed rule</w:t>
      </w:r>
      <w:r w:rsidRPr="00312ECD">
        <w:rPr>
          <w:rFonts w:ascii="Times New Roman" w:hAnsi="Times New Roman"/>
        </w:rPr>
        <w:t xml:space="preserve"> affect </w:t>
      </w:r>
      <w:r w:rsidR="002A53EE" w:rsidRPr="00312ECD">
        <w:rPr>
          <w:rFonts w:ascii="Times New Roman" w:hAnsi="Times New Roman"/>
          <w:iCs/>
        </w:rPr>
        <w:t>all recycling and disposal facilities who receive imports of hazardous waste</w:t>
      </w:r>
      <w:r w:rsidR="002A53EE">
        <w:rPr>
          <w:rFonts w:ascii="Times New Roman" w:hAnsi="Times New Roman"/>
          <w:iCs/>
        </w:rPr>
        <w:t xml:space="preserve"> and </w:t>
      </w:r>
      <w:r w:rsidRPr="00312ECD">
        <w:rPr>
          <w:rFonts w:ascii="Times New Roman" w:hAnsi="Times New Roman"/>
        </w:rPr>
        <w:t>all persons who export</w:t>
      </w:r>
      <w:r w:rsidR="002A53EE">
        <w:rPr>
          <w:rFonts w:ascii="Times New Roman" w:hAnsi="Times New Roman"/>
        </w:rPr>
        <w:t xml:space="preserve"> or</w:t>
      </w:r>
      <w:r w:rsidRPr="00312ECD">
        <w:rPr>
          <w:rFonts w:ascii="Times New Roman" w:hAnsi="Times New Roman"/>
        </w:rPr>
        <w:t xml:space="preserve"> import</w:t>
      </w:r>
      <w:r w:rsidR="002A53EE">
        <w:rPr>
          <w:rFonts w:ascii="Times New Roman" w:hAnsi="Times New Roman"/>
        </w:rPr>
        <w:t xml:space="preserve"> (</w:t>
      </w:r>
      <w:r w:rsidRPr="00312ECD">
        <w:rPr>
          <w:rFonts w:ascii="Times New Roman" w:hAnsi="Times New Roman"/>
        </w:rPr>
        <w:t>or arrange for the exp</w:t>
      </w:r>
      <w:r w:rsidR="002A53EE">
        <w:rPr>
          <w:rFonts w:ascii="Times New Roman" w:hAnsi="Times New Roman"/>
        </w:rPr>
        <w:t xml:space="preserve">ort or import) of hazardous waste </w:t>
      </w:r>
      <w:r w:rsidR="002A53EE" w:rsidRPr="00312ECD">
        <w:rPr>
          <w:rFonts w:ascii="Times New Roman" w:hAnsi="Times New Roman"/>
          <w:iCs/>
        </w:rPr>
        <w:t>being shipped for either recycling or disposal</w:t>
      </w:r>
      <w:r w:rsidR="002A53EE">
        <w:rPr>
          <w:rFonts w:ascii="Times New Roman" w:hAnsi="Times New Roman"/>
        </w:rPr>
        <w:t>,</w:t>
      </w:r>
      <w:r w:rsidRPr="00312ECD">
        <w:rPr>
          <w:rFonts w:ascii="Times New Roman" w:hAnsi="Times New Roman"/>
        </w:rPr>
        <w:t xml:space="preserve"> </w:t>
      </w:r>
      <w:r w:rsidR="002A53EE">
        <w:rPr>
          <w:rFonts w:ascii="Times New Roman" w:hAnsi="Times New Roman"/>
        </w:rPr>
        <w:t>SLABs</w:t>
      </w:r>
      <w:r w:rsidRPr="00312ECD">
        <w:rPr>
          <w:rFonts w:ascii="Times New Roman" w:hAnsi="Times New Roman"/>
        </w:rPr>
        <w:t xml:space="preserve"> being shipped for reclamation, industrial ethyl alcohol being shipped for reclamation, and hazardous recyclable materials being shipped for precious metal recovery, </w:t>
      </w:r>
      <w:r w:rsidRPr="00312ECD">
        <w:rPr>
          <w:rFonts w:ascii="Times New Roman" w:hAnsi="Times New Roman"/>
        </w:rPr>
        <w:lastRenderedPageBreak/>
        <w:t xml:space="preserve">and </w:t>
      </w:r>
      <w:r w:rsidR="002A53EE" w:rsidRPr="00312ECD">
        <w:rPr>
          <w:rFonts w:ascii="Times New Roman" w:hAnsi="Times New Roman"/>
          <w:iCs/>
        </w:rPr>
        <w:t>hazardous waste samples of more than 25 kilograms being shipped for waste characterization or treatability studies</w:t>
      </w:r>
      <w:r w:rsidR="0085461E">
        <w:rPr>
          <w:rFonts w:ascii="Times New Roman" w:hAnsi="Times New Roman"/>
          <w:iCs/>
        </w:rPr>
        <w:t xml:space="preserve">. </w:t>
      </w:r>
      <w:r w:rsidRPr="00312ECD">
        <w:rPr>
          <w:rFonts w:ascii="Times New Roman" w:hAnsi="Times New Roman"/>
        </w:rPr>
        <w:t xml:space="preserve">Potentially affected </w:t>
      </w:r>
      <w:r w:rsidR="002A53EE">
        <w:rPr>
          <w:rFonts w:ascii="Times New Roman" w:hAnsi="Times New Roman"/>
        </w:rPr>
        <w:t>industries</w:t>
      </w:r>
      <w:r w:rsidRPr="00312ECD">
        <w:rPr>
          <w:rFonts w:ascii="Times New Roman" w:hAnsi="Times New Roman"/>
        </w:rPr>
        <w:t xml:space="preserve"> may include, but are not limited to</w:t>
      </w:r>
      <w:r w:rsidR="002A53EE">
        <w:rPr>
          <w:rFonts w:ascii="Times New Roman" w:hAnsi="Times New Roman"/>
        </w:rPr>
        <w:t xml:space="preserve"> the following</w:t>
      </w:r>
      <w:r w:rsidRPr="00312ECD">
        <w:rPr>
          <w:rFonts w:ascii="Times New Roman" w:hAnsi="Times New Roman"/>
        </w:rPr>
        <w:t>:</w:t>
      </w:r>
    </w:p>
    <w:p w14:paraId="2655A7EA" w14:textId="77777777" w:rsidR="0085461E" w:rsidRDefault="0085461E" w:rsidP="00FB79EF">
      <w:pPr>
        <w:ind w:firstLine="720"/>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62"/>
      </w:tblGrid>
      <w:tr w:rsidR="002A53EE" w:rsidRPr="00B50C38" w14:paraId="5CE05200" w14:textId="77777777" w:rsidTr="00D7460B">
        <w:trPr>
          <w:trHeight w:val="317"/>
          <w:tblHeader/>
        </w:trPr>
        <w:tc>
          <w:tcPr>
            <w:tcW w:w="1008" w:type="dxa"/>
            <w:tcBorders>
              <w:bottom w:val="single" w:sz="12" w:space="0" w:color="auto"/>
            </w:tcBorders>
            <w:shd w:val="clear" w:color="auto" w:fill="D9D9D9"/>
            <w:vAlign w:val="center"/>
          </w:tcPr>
          <w:p w14:paraId="3F178FDA" w14:textId="77777777" w:rsidR="002A53EE" w:rsidRPr="002A53EE" w:rsidRDefault="002A53EE" w:rsidP="002A53EE">
            <w:pPr>
              <w:spacing w:line="240" w:lineRule="exact"/>
              <w:rPr>
                <w:rFonts w:ascii="Times New Roman" w:hAnsi="Times New Roman"/>
                <w:b/>
              </w:rPr>
            </w:pPr>
            <w:r w:rsidRPr="002A53EE">
              <w:rPr>
                <w:rFonts w:ascii="Times New Roman" w:hAnsi="Times New Roman"/>
                <w:b/>
              </w:rPr>
              <w:t>NAICS</w:t>
            </w:r>
          </w:p>
        </w:tc>
        <w:tc>
          <w:tcPr>
            <w:tcW w:w="8262" w:type="dxa"/>
            <w:tcBorders>
              <w:bottom w:val="single" w:sz="12" w:space="0" w:color="auto"/>
            </w:tcBorders>
            <w:shd w:val="clear" w:color="auto" w:fill="D9D9D9"/>
            <w:vAlign w:val="center"/>
          </w:tcPr>
          <w:p w14:paraId="05F681DB" w14:textId="77777777" w:rsidR="002A53EE" w:rsidRPr="002A53EE" w:rsidRDefault="002A53EE" w:rsidP="002A53EE">
            <w:pPr>
              <w:spacing w:line="240" w:lineRule="exact"/>
              <w:rPr>
                <w:rFonts w:ascii="Times New Roman" w:hAnsi="Times New Roman"/>
                <w:b/>
              </w:rPr>
            </w:pPr>
            <w:r w:rsidRPr="002A53EE">
              <w:rPr>
                <w:rFonts w:ascii="Times New Roman" w:hAnsi="Times New Roman"/>
                <w:b/>
              </w:rPr>
              <w:t>Industry Sector</w:t>
            </w:r>
          </w:p>
        </w:tc>
      </w:tr>
      <w:tr w:rsidR="002A53EE" w:rsidRPr="00B50C38" w14:paraId="6AC62262" w14:textId="77777777" w:rsidTr="00D7460B">
        <w:trPr>
          <w:trHeight w:val="317"/>
        </w:trPr>
        <w:tc>
          <w:tcPr>
            <w:tcW w:w="1008" w:type="dxa"/>
            <w:tcBorders>
              <w:top w:val="single" w:sz="12" w:space="0" w:color="auto"/>
            </w:tcBorders>
            <w:shd w:val="clear" w:color="auto" w:fill="auto"/>
            <w:vAlign w:val="center"/>
          </w:tcPr>
          <w:p w14:paraId="24B6A09E" w14:textId="77777777" w:rsidR="002A53EE" w:rsidRPr="002A53EE" w:rsidRDefault="002A53EE" w:rsidP="002A53EE">
            <w:pPr>
              <w:spacing w:line="240" w:lineRule="exact"/>
              <w:rPr>
                <w:rFonts w:ascii="Times New Roman" w:hAnsi="Times New Roman"/>
                <w:b/>
                <w:bCs/>
              </w:rPr>
            </w:pPr>
            <w:r w:rsidRPr="002A53EE">
              <w:rPr>
                <w:rFonts w:ascii="Times New Roman" w:hAnsi="Times New Roman"/>
                <w:bCs/>
              </w:rPr>
              <w:t>211</w:t>
            </w:r>
          </w:p>
        </w:tc>
        <w:tc>
          <w:tcPr>
            <w:tcW w:w="8262" w:type="dxa"/>
            <w:tcBorders>
              <w:top w:val="single" w:sz="12" w:space="0" w:color="auto"/>
            </w:tcBorders>
            <w:vAlign w:val="center"/>
          </w:tcPr>
          <w:p w14:paraId="0D3CA657" w14:textId="77777777" w:rsidR="002A53EE" w:rsidRPr="002A53EE" w:rsidRDefault="002A53EE" w:rsidP="002A53EE">
            <w:pPr>
              <w:spacing w:line="240" w:lineRule="exact"/>
              <w:rPr>
                <w:rFonts w:ascii="Times New Roman" w:hAnsi="Times New Roman"/>
                <w:b/>
                <w:bCs/>
              </w:rPr>
            </w:pPr>
            <w:r w:rsidRPr="002A53EE">
              <w:rPr>
                <w:rFonts w:ascii="Times New Roman" w:hAnsi="Times New Roman"/>
                <w:bCs/>
              </w:rPr>
              <w:t>Oil and Gas Extraction</w:t>
            </w:r>
          </w:p>
        </w:tc>
      </w:tr>
      <w:tr w:rsidR="002A53EE" w:rsidRPr="00B50C38" w14:paraId="44BB29F1" w14:textId="77777777" w:rsidTr="00D7460B">
        <w:trPr>
          <w:trHeight w:val="317"/>
        </w:trPr>
        <w:tc>
          <w:tcPr>
            <w:tcW w:w="1008" w:type="dxa"/>
            <w:shd w:val="clear" w:color="auto" w:fill="auto"/>
            <w:vAlign w:val="center"/>
          </w:tcPr>
          <w:p w14:paraId="4E21EE14" w14:textId="77777777" w:rsidR="002A53EE" w:rsidRPr="002A53EE" w:rsidRDefault="002A53EE" w:rsidP="002A53EE">
            <w:pPr>
              <w:spacing w:line="240" w:lineRule="exact"/>
              <w:rPr>
                <w:rFonts w:ascii="Times New Roman" w:hAnsi="Times New Roman"/>
                <w:bCs/>
              </w:rPr>
            </w:pPr>
            <w:r w:rsidRPr="002A53EE">
              <w:rPr>
                <w:rFonts w:ascii="Times New Roman" w:hAnsi="Times New Roman"/>
                <w:color w:val="000000"/>
              </w:rPr>
              <w:t>212</w:t>
            </w:r>
          </w:p>
        </w:tc>
        <w:tc>
          <w:tcPr>
            <w:tcW w:w="8262" w:type="dxa"/>
            <w:vAlign w:val="center"/>
          </w:tcPr>
          <w:p w14:paraId="06B76570"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color w:val="000000"/>
              </w:rPr>
              <w:t>Mining (except Oil and Gas)</w:t>
            </w:r>
          </w:p>
        </w:tc>
      </w:tr>
      <w:tr w:rsidR="002A53EE" w:rsidRPr="00B50C38" w14:paraId="0CEA74B4" w14:textId="77777777" w:rsidTr="00D7460B">
        <w:trPr>
          <w:trHeight w:val="317"/>
        </w:trPr>
        <w:tc>
          <w:tcPr>
            <w:tcW w:w="1008" w:type="dxa"/>
            <w:shd w:val="clear" w:color="auto" w:fill="auto"/>
            <w:vAlign w:val="center"/>
          </w:tcPr>
          <w:p w14:paraId="5B44DB7D" w14:textId="77777777" w:rsidR="002A53EE" w:rsidRPr="002A53EE" w:rsidRDefault="002A53EE" w:rsidP="002A53EE">
            <w:pPr>
              <w:spacing w:line="240" w:lineRule="exact"/>
              <w:rPr>
                <w:rFonts w:ascii="Times New Roman" w:hAnsi="Times New Roman"/>
                <w:color w:val="000000"/>
              </w:rPr>
            </w:pPr>
            <w:r w:rsidRPr="002A53EE">
              <w:rPr>
                <w:rFonts w:ascii="Times New Roman" w:hAnsi="Times New Roman"/>
                <w:bCs/>
              </w:rPr>
              <w:t>213</w:t>
            </w:r>
          </w:p>
        </w:tc>
        <w:tc>
          <w:tcPr>
            <w:tcW w:w="8262" w:type="dxa"/>
            <w:vAlign w:val="center"/>
          </w:tcPr>
          <w:p w14:paraId="7BA53B8C" w14:textId="77777777" w:rsidR="002A53EE" w:rsidRPr="002A53EE" w:rsidRDefault="002A53EE" w:rsidP="002A53EE">
            <w:pPr>
              <w:spacing w:line="240" w:lineRule="exact"/>
              <w:rPr>
                <w:rFonts w:ascii="Times New Roman" w:hAnsi="Times New Roman"/>
                <w:bCs/>
                <w:color w:val="000000"/>
              </w:rPr>
            </w:pPr>
            <w:r w:rsidRPr="002A53EE">
              <w:rPr>
                <w:rFonts w:ascii="Times New Roman" w:hAnsi="Times New Roman"/>
                <w:bCs/>
              </w:rPr>
              <w:t>Support Activities for Mining</w:t>
            </w:r>
          </w:p>
        </w:tc>
      </w:tr>
      <w:tr w:rsidR="002A53EE" w:rsidRPr="00B50C38" w14:paraId="2768B499" w14:textId="77777777" w:rsidTr="00D7460B">
        <w:trPr>
          <w:trHeight w:val="317"/>
        </w:trPr>
        <w:tc>
          <w:tcPr>
            <w:tcW w:w="1008" w:type="dxa"/>
            <w:shd w:val="clear" w:color="auto" w:fill="auto"/>
            <w:vAlign w:val="center"/>
          </w:tcPr>
          <w:p w14:paraId="198BE733"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311</w:t>
            </w:r>
          </w:p>
        </w:tc>
        <w:tc>
          <w:tcPr>
            <w:tcW w:w="8262" w:type="dxa"/>
            <w:vAlign w:val="center"/>
          </w:tcPr>
          <w:p w14:paraId="27313FC8"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Food Manufacturing</w:t>
            </w:r>
          </w:p>
        </w:tc>
      </w:tr>
      <w:tr w:rsidR="002A53EE" w:rsidRPr="00B50C38" w14:paraId="4D1D3CB9" w14:textId="77777777" w:rsidTr="00D7460B">
        <w:trPr>
          <w:trHeight w:val="317"/>
        </w:trPr>
        <w:tc>
          <w:tcPr>
            <w:tcW w:w="1008" w:type="dxa"/>
            <w:shd w:val="clear" w:color="auto" w:fill="auto"/>
            <w:vAlign w:val="center"/>
          </w:tcPr>
          <w:p w14:paraId="76E51C5C"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324</w:t>
            </w:r>
          </w:p>
        </w:tc>
        <w:tc>
          <w:tcPr>
            <w:tcW w:w="8262" w:type="dxa"/>
            <w:vAlign w:val="center"/>
          </w:tcPr>
          <w:p w14:paraId="4E7DD9E6"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Petroleum and Coal Products Manufacturing</w:t>
            </w:r>
          </w:p>
        </w:tc>
      </w:tr>
      <w:tr w:rsidR="002A53EE" w:rsidRPr="00B50C38" w14:paraId="55D24012" w14:textId="77777777" w:rsidTr="00D7460B">
        <w:trPr>
          <w:trHeight w:val="317"/>
        </w:trPr>
        <w:tc>
          <w:tcPr>
            <w:tcW w:w="1008" w:type="dxa"/>
            <w:shd w:val="clear" w:color="auto" w:fill="auto"/>
            <w:vAlign w:val="center"/>
          </w:tcPr>
          <w:p w14:paraId="75AF5BD2"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325</w:t>
            </w:r>
          </w:p>
        </w:tc>
        <w:tc>
          <w:tcPr>
            <w:tcW w:w="8262" w:type="dxa"/>
            <w:vAlign w:val="center"/>
          </w:tcPr>
          <w:p w14:paraId="63628697"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Chemical Manufacturing</w:t>
            </w:r>
          </w:p>
        </w:tc>
      </w:tr>
      <w:tr w:rsidR="002A53EE" w:rsidRPr="00B50C38" w14:paraId="1ACAD66B" w14:textId="77777777" w:rsidTr="00D7460B">
        <w:trPr>
          <w:trHeight w:val="317"/>
        </w:trPr>
        <w:tc>
          <w:tcPr>
            <w:tcW w:w="1008" w:type="dxa"/>
            <w:shd w:val="clear" w:color="auto" w:fill="auto"/>
            <w:vAlign w:val="center"/>
          </w:tcPr>
          <w:p w14:paraId="7DF0DDFC"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326</w:t>
            </w:r>
          </w:p>
        </w:tc>
        <w:tc>
          <w:tcPr>
            <w:tcW w:w="8262" w:type="dxa"/>
            <w:vAlign w:val="center"/>
          </w:tcPr>
          <w:p w14:paraId="1C80F885"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Plastics and Rubber Products Manufacturing</w:t>
            </w:r>
          </w:p>
        </w:tc>
      </w:tr>
      <w:tr w:rsidR="002A53EE" w:rsidRPr="00B50C38" w14:paraId="4F7A2219" w14:textId="77777777" w:rsidTr="00D7460B">
        <w:trPr>
          <w:trHeight w:val="317"/>
        </w:trPr>
        <w:tc>
          <w:tcPr>
            <w:tcW w:w="1008" w:type="dxa"/>
            <w:shd w:val="clear" w:color="auto" w:fill="auto"/>
            <w:vAlign w:val="center"/>
          </w:tcPr>
          <w:p w14:paraId="72908103"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327</w:t>
            </w:r>
          </w:p>
        </w:tc>
        <w:tc>
          <w:tcPr>
            <w:tcW w:w="8262" w:type="dxa"/>
            <w:vAlign w:val="center"/>
          </w:tcPr>
          <w:p w14:paraId="2CB24E7F"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Nonmetallic Mineral Product Manufacturing</w:t>
            </w:r>
          </w:p>
        </w:tc>
      </w:tr>
      <w:tr w:rsidR="002A53EE" w:rsidRPr="00B50C38" w14:paraId="774E2846" w14:textId="77777777" w:rsidTr="00D7460B">
        <w:trPr>
          <w:trHeight w:val="317"/>
        </w:trPr>
        <w:tc>
          <w:tcPr>
            <w:tcW w:w="1008" w:type="dxa"/>
            <w:shd w:val="clear" w:color="auto" w:fill="auto"/>
            <w:vAlign w:val="center"/>
          </w:tcPr>
          <w:p w14:paraId="1B7AE942"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331</w:t>
            </w:r>
          </w:p>
        </w:tc>
        <w:tc>
          <w:tcPr>
            <w:tcW w:w="8262" w:type="dxa"/>
            <w:vAlign w:val="center"/>
          </w:tcPr>
          <w:p w14:paraId="55534A17"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Primary Metal Manufacturing</w:t>
            </w:r>
          </w:p>
        </w:tc>
      </w:tr>
      <w:tr w:rsidR="002A53EE" w:rsidRPr="00B50C38" w14:paraId="2577526E" w14:textId="77777777" w:rsidTr="00D7460B">
        <w:trPr>
          <w:trHeight w:val="317"/>
        </w:trPr>
        <w:tc>
          <w:tcPr>
            <w:tcW w:w="1008" w:type="dxa"/>
            <w:shd w:val="clear" w:color="auto" w:fill="auto"/>
            <w:vAlign w:val="center"/>
          </w:tcPr>
          <w:p w14:paraId="0C6BF00E" w14:textId="77777777" w:rsidR="002A53EE" w:rsidRPr="002A53EE" w:rsidRDefault="002A53EE" w:rsidP="002A53EE">
            <w:pPr>
              <w:spacing w:line="240" w:lineRule="exact"/>
              <w:rPr>
                <w:rFonts w:ascii="Times New Roman" w:hAnsi="Times New Roman"/>
                <w:bCs/>
              </w:rPr>
            </w:pPr>
            <w:r w:rsidRPr="002A53EE">
              <w:rPr>
                <w:rFonts w:ascii="Times New Roman" w:hAnsi="Times New Roman"/>
                <w:color w:val="000000"/>
              </w:rPr>
              <w:t>332</w:t>
            </w:r>
          </w:p>
        </w:tc>
        <w:tc>
          <w:tcPr>
            <w:tcW w:w="8262" w:type="dxa"/>
            <w:vAlign w:val="center"/>
          </w:tcPr>
          <w:p w14:paraId="23E50ED9"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color w:val="000000"/>
              </w:rPr>
              <w:t>Fabricated Metal Product Manufacturing</w:t>
            </w:r>
          </w:p>
        </w:tc>
      </w:tr>
      <w:tr w:rsidR="002A53EE" w:rsidRPr="00B50C38" w14:paraId="3B31B64C" w14:textId="77777777" w:rsidTr="00D7460B">
        <w:trPr>
          <w:trHeight w:val="317"/>
        </w:trPr>
        <w:tc>
          <w:tcPr>
            <w:tcW w:w="1008" w:type="dxa"/>
            <w:shd w:val="clear" w:color="auto" w:fill="auto"/>
            <w:vAlign w:val="center"/>
          </w:tcPr>
          <w:p w14:paraId="6DA21741" w14:textId="77777777" w:rsidR="002A53EE" w:rsidRPr="002A53EE" w:rsidRDefault="002A53EE" w:rsidP="002A53EE">
            <w:pPr>
              <w:spacing w:line="240" w:lineRule="exact"/>
              <w:rPr>
                <w:rFonts w:ascii="Times New Roman" w:hAnsi="Times New Roman"/>
                <w:color w:val="000000"/>
              </w:rPr>
            </w:pPr>
            <w:bookmarkStart w:id="11" w:name="_Hlk190598494"/>
            <w:r w:rsidRPr="002A53EE">
              <w:rPr>
                <w:rFonts w:ascii="Times New Roman" w:hAnsi="Times New Roman"/>
                <w:bCs/>
              </w:rPr>
              <w:t>333</w:t>
            </w:r>
          </w:p>
        </w:tc>
        <w:tc>
          <w:tcPr>
            <w:tcW w:w="8262" w:type="dxa"/>
            <w:vAlign w:val="center"/>
          </w:tcPr>
          <w:p w14:paraId="7E631BE2" w14:textId="77777777" w:rsidR="002A53EE" w:rsidRPr="002A53EE" w:rsidRDefault="002A53EE" w:rsidP="002A53EE">
            <w:pPr>
              <w:spacing w:line="240" w:lineRule="exact"/>
              <w:rPr>
                <w:rFonts w:ascii="Times New Roman" w:hAnsi="Times New Roman"/>
                <w:bCs/>
                <w:color w:val="000000"/>
              </w:rPr>
            </w:pPr>
            <w:r w:rsidRPr="002A53EE">
              <w:rPr>
                <w:rFonts w:ascii="Times New Roman" w:hAnsi="Times New Roman"/>
                <w:bCs/>
              </w:rPr>
              <w:t>Machinery Manufacturing</w:t>
            </w:r>
          </w:p>
        </w:tc>
      </w:tr>
      <w:tr w:rsidR="002A53EE" w:rsidRPr="00B50C38" w14:paraId="46E0907F" w14:textId="77777777" w:rsidTr="00D7460B">
        <w:trPr>
          <w:trHeight w:val="317"/>
        </w:trPr>
        <w:tc>
          <w:tcPr>
            <w:tcW w:w="1008" w:type="dxa"/>
            <w:shd w:val="clear" w:color="auto" w:fill="auto"/>
            <w:vAlign w:val="center"/>
          </w:tcPr>
          <w:p w14:paraId="7D2B4B8F" w14:textId="77777777" w:rsidR="002A53EE" w:rsidRPr="002A53EE" w:rsidRDefault="002A53EE" w:rsidP="002A53EE">
            <w:pPr>
              <w:spacing w:line="240" w:lineRule="exact"/>
              <w:rPr>
                <w:rFonts w:ascii="Times New Roman" w:hAnsi="Times New Roman"/>
                <w:bCs/>
              </w:rPr>
            </w:pPr>
            <w:r w:rsidRPr="002A53EE">
              <w:rPr>
                <w:rFonts w:ascii="Times New Roman" w:hAnsi="Times New Roman"/>
                <w:color w:val="000000"/>
              </w:rPr>
              <w:t>334</w:t>
            </w:r>
          </w:p>
        </w:tc>
        <w:tc>
          <w:tcPr>
            <w:tcW w:w="8262" w:type="dxa"/>
            <w:vAlign w:val="center"/>
          </w:tcPr>
          <w:p w14:paraId="00FEB7DF"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color w:val="000000"/>
              </w:rPr>
              <w:t>Computer and Electronic Product Manufacturing</w:t>
            </w:r>
          </w:p>
        </w:tc>
      </w:tr>
      <w:tr w:rsidR="002A53EE" w:rsidRPr="00B50C38" w14:paraId="047316ED" w14:textId="77777777" w:rsidTr="00D7460B">
        <w:trPr>
          <w:trHeight w:val="317"/>
        </w:trPr>
        <w:tc>
          <w:tcPr>
            <w:tcW w:w="1008" w:type="dxa"/>
            <w:shd w:val="clear" w:color="auto" w:fill="auto"/>
            <w:vAlign w:val="center"/>
          </w:tcPr>
          <w:p w14:paraId="3014319B" w14:textId="77777777" w:rsidR="002A53EE" w:rsidRPr="002A53EE" w:rsidRDefault="002A53EE" w:rsidP="002A53EE">
            <w:pPr>
              <w:spacing w:line="240" w:lineRule="exact"/>
              <w:rPr>
                <w:rFonts w:ascii="Times New Roman" w:hAnsi="Times New Roman"/>
                <w:color w:val="000000"/>
              </w:rPr>
            </w:pPr>
            <w:r w:rsidRPr="002A53EE">
              <w:rPr>
                <w:rFonts w:ascii="Times New Roman" w:hAnsi="Times New Roman"/>
                <w:bCs/>
              </w:rPr>
              <w:t>335</w:t>
            </w:r>
          </w:p>
        </w:tc>
        <w:tc>
          <w:tcPr>
            <w:tcW w:w="8262" w:type="dxa"/>
            <w:vAlign w:val="center"/>
          </w:tcPr>
          <w:p w14:paraId="11BFC19B" w14:textId="77777777" w:rsidR="002A53EE" w:rsidRPr="002A53EE" w:rsidRDefault="002A53EE" w:rsidP="002A53EE">
            <w:pPr>
              <w:spacing w:line="240" w:lineRule="exact"/>
              <w:rPr>
                <w:rFonts w:ascii="Times New Roman" w:hAnsi="Times New Roman"/>
                <w:bCs/>
                <w:color w:val="000000"/>
              </w:rPr>
            </w:pPr>
            <w:r w:rsidRPr="002A53EE">
              <w:rPr>
                <w:rFonts w:ascii="Times New Roman" w:hAnsi="Times New Roman"/>
                <w:bCs/>
              </w:rPr>
              <w:t>Electrical Equipment, Appliance, and Component Manufacturing</w:t>
            </w:r>
          </w:p>
        </w:tc>
      </w:tr>
      <w:tr w:rsidR="002A53EE" w:rsidRPr="00B50C38" w14:paraId="32CF3A60" w14:textId="77777777" w:rsidTr="00D7460B">
        <w:trPr>
          <w:trHeight w:val="317"/>
        </w:trPr>
        <w:tc>
          <w:tcPr>
            <w:tcW w:w="1008" w:type="dxa"/>
            <w:shd w:val="clear" w:color="auto" w:fill="auto"/>
            <w:vAlign w:val="center"/>
          </w:tcPr>
          <w:p w14:paraId="4E433DBD"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336</w:t>
            </w:r>
          </w:p>
        </w:tc>
        <w:tc>
          <w:tcPr>
            <w:tcW w:w="8262" w:type="dxa"/>
            <w:vAlign w:val="center"/>
          </w:tcPr>
          <w:p w14:paraId="04A46BFB"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Transportation Equipment Manufacturing</w:t>
            </w:r>
          </w:p>
        </w:tc>
      </w:tr>
      <w:tr w:rsidR="002A53EE" w:rsidRPr="00B50C38" w14:paraId="3D60FEE6" w14:textId="77777777" w:rsidTr="00D7460B">
        <w:trPr>
          <w:trHeight w:val="317"/>
        </w:trPr>
        <w:tc>
          <w:tcPr>
            <w:tcW w:w="1008" w:type="dxa"/>
            <w:shd w:val="clear" w:color="auto" w:fill="auto"/>
            <w:vAlign w:val="center"/>
          </w:tcPr>
          <w:p w14:paraId="52FF4592"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339</w:t>
            </w:r>
          </w:p>
        </w:tc>
        <w:tc>
          <w:tcPr>
            <w:tcW w:w="8262" w:type="dxa"/>
            <w:vAlign w:val="center"/>
          </w:tcPr>
          <w:p w14:paraId="261CE3EF"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Miscellaneous Manufacturing</w:t>
            </w:r>
          </w:p>
        </w:tc>
      </w:tr>
      <w:tr w:rsidR="002A53EE" w:rsidRPr="00B50C38" w14:paraId="282C55D7" w14:textId="77777777" w:rsidTr="00D7460B">
        <w:trPr>
          <w:trHeight w:val="317"/>
        </w:trPr>
        <w:tc>
          <w:tcPr>
            <w:tcW w:w="1008" w:type="dxa"/>
            <w:shd w:val="clear" w:color="auto" w:fill="auto"/>
            <w:vAlign w:val="center"/>
          </w:tcPr>
          <w:p w14:paraId="4D1F8470" w14:textId="77777777" w:rsidR="002A53EE" w:rsidRPr="002A53EE" w:rsidRDefault="002A53EE" w:rsidP="002A53EE">
            <w:pPr>
              <w:spacing w:line="240" w:lineRule="exact"/>
              <w:rPr>
                <w:rFonts w:ascii="Times New Roman" w:hAnsi="Times New Roman"/>
                <w:bCs/>
              </w:rPr>
            </w:pPr>
            <w:r w:rsidRPr="002A53EE">
              <w:rPr>
                <w:rFonts w:ascii="Times New Roman" w:hAnsi="Times New Roman"/>
                <w:color w:val="000000"/>
              </w:rPr>
              <w:t>423</w:t>
            </w:r>
          </w:p>
        </w:tc>
        <w:tc>
          <w:tcPr>
            <w:tcW w:w="8262" w:type="dxa"/>
            <w:vAlign w:val="center"/>
          </w:tcPr>
          <w:p w14:paraId="4D289015"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color w:val="000000"/>
              </w:rPr>
              <w:t xml:space="preserve">Merchant Wholesalers, Durable Goods </w:t>
            </w:r>
          </w:p>
        </w:tc>
      </w:tr>
      <w:tr w:rsidR="002A53EE" w:rsidRPr="00B50C38" w14:paraId="755F2A2D" w14:textId="77777777" w:rsidTr="00D7460B">
        <w:trPr>
          <w:trHeight w:val="317"/>
        </w:trPr>
        <w:tc>
          <w:tcPr>
            <w:tcW w:w="1008" w:type="dxa"/>
            <w:shd w:val="clear" w:color="auto" w:fill="auto"/>
            <w:vAlign w:val="center"/>
          </w:tcPr>
          <w:p w14:paraId="47E5D546" w14:textId="77777777" w:rsidR="002A53EE" w:rsidRPr="002A53EE" w:rsidRDefault="002A53EE" w:rsidP="002A53EE">
            <w:pPr>
              <w:spacing w:line="240" w:lineRule="exact"/>
              <w:rPr>
                <w:rFonts w:ascii="Times New Roman" w:hAnsi="Times New Roman"/>
                <w:color w:val="000000"/>
              </w:rPr>
            </w:pPr>
            <w:r w:rsidRPr="002A53EE">
              <w:rPr>
                <w:rFonts w:ascii="Times New Roman" w:hAnsi="Times New Roman"/>
                <w:bCs/>
              </w:rPr>
              <w:t>424</w:t>
            </w:r>
          </w:p>
        </w:tc>
        <w:tc>
          <w:tcPr>
            <w:tcW w:w="8262" w:type="dxa"/>
            <w:vAlign w:val="center"/>
          </w:tcPr>
          <w:p w14:paraId="5733B2CC" w14:textId="77777777" w:rsidR="002A53EE" w:rsidRPr="002A53EE" w:rsidRDefault="002A53EE" w:rsidP="002A53EE">
            <w:pPr>
              <w:spacing w:line="240" w:lineRule="exact"/>
              <w:rPr>
                <w:rFonts w:ascii="Times New Roman" w:hAnsi="Times New Roman"/>
                <w:bCs/>
                <w:color w:val="000000"/>
              </w:rPr>
            </w:pPr>
            <w:r w:rsidRPr="002A53EE">
              <w:rPr>
                <w:rFonts w:ascii="Times New Roman" w:hAnsi="Times New Roman"/>
                <w:bCs/>
              </w:rPr>
              <w:t xml:space="preserve">Merchant Wholesalers, Nondurable Goods </w:t>
            </w:r>
          </w:p>
        </w:tc>
      </w:tr>
      <w:tr w:rsidR="002A53EE" w:rsidRPr="00B50C38" w14:paraId="5FF41817" w14:textId="77777777" w:rsidTr="00D7460B">
        <w:trPr>
          <w:trHeight w:val="317"/>
        </w:trPr>
        <w:tc>
          <w:tcPr>
            <w:tcW w:w="1008" w:type="dxa"/>
            <w:shd w:val="clear" w:color="auto" w:fill="auto"/>
            <w:vAlign w:val="center"/>
          </w:tcPr>
          <w:p w14:paraId="5EE1FA08"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lastRenderedPageBreak/>
              <w:t>441</w:t>
            </w:r>
          </w:p>
        </w:tc>
        <w:tc>
          <w:tcPr>
            <w:tcW w:w="8262" w:type="dxa"/>
            <w:vAlign w:val="center"/>
          </w:tcPr>
          <w:p w14:paraId="1E41DE26"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 xml:space="preserve">Motor Vehicle and Parts Dealers </w:t>
            </w:r>
          </w:p>
        </w:tc>
      </w:tr>
      <w:tr w:rsidR="002A53EE" w:rsidRPr="00B50C38" w14:paraId="3F1346AE" w14:textId="77777777" w:rsidTr="00D7460B">
        <w:trPr>
          <w:trHeight w:val="317"/>
        </w:trPr>
        <w:tc>
          <w:tcPr>
            <w:tcW w:w="1008" w:type="dxa"/>
            <w:shd w:val="clear" w:color="auto" w:fill="auto"/>
            <w:vAlign w:val="center"/>
          </w:tcPr>
          <w:p w14:paraId="324D24B7"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482</w:t>
            </w:r>
          </w:p>
        </w:tc>
        <w:tc>
          <w:tcPr>
            <w:tcW w:w="8262" w:type="dxa"/>
            <w:vAlign w:val="center"/>
          </w:tcPr>
          <w:p w14:paraId="54864BB5"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Rail transportation</w:t>
            </w:r>
          </w:p>
        </w:tc>
      </w:tr>
      <w:tr w:rsidR="002A53EE" w:rsidRPr="00B50C38" w14:paraId="4716FCB0" w14:textId="77777777" w:rsidTr="00D7460B">
        <w:trPr>
          <w:trHeight w:val="317"/>
        </w:trPr>
        <w:tc>
          <w:tcPr>
            <w:tcW w:w="1008" w:type="dxa"/>
            <w:shd w:val="clear" w:color="auto" w:fill="auto"/>
            <w:vAlign w:val="center"/>
          </w:tcPr>
          <w:p w14:paraId="618B5893"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483</w:t>
            </w:r>
          </w:p>
        </w:tc>
        <w:tc>
          <w:tcPr>
            <w:tcW w:w="8262" w:type="dxa"/>
            <w:vAlign w:val="center"/>
          </w:tcPr>
          <w:p w14:paraId="39D1F7AA"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Water transportation</w:t>
            </w:r>
          </w:p>
        </w:tc>
      </w:tr>
      <w:tr w:rsidR="002A53EE" w:rsidRPr="00B50C38" w14:paraId="5CE42C20" w14:textId="77777777" w:rsidTr="00D7460B">
        <w:trPr>
          <w:trHeight w:val="317"/>
        </w:trPr>
        <w:tc>
          <w:tcPr>
            <w:tcW w:w="1008" w:type="dxa"/>
            <w:shd w:val="clear" w:color="auto" w:fill="auto"/>
            <w:vAlign w:val="center"/>
          </w:tcPr>
          <w:p w14:paraId="57E8D429"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484</w:t>
            </w:r>
          </w:p>
        </w:tc>
        <w:tc>
          <w:tcPr>
            <w:tcW w:w="8262" w:type="dxa"/>
            <w:vAlign w:val="center"/>
          </w:tcPr>
          <w:p w14:paraId="1A201C23"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Truck transportation</w:t>
            </w:r>
          </w:p>
        </w:tc>
      </w:tr>
      <w:tr w:rsidR="002A53EE" w:rsidRPr="00B50C38" w14:paraId="720D6045" w14:textId="77777777" w:rsidTr="00D7460B">
        <w:trPr>
          <w:trHeight w:val="317"/>
        </w:trPr>
        <w:tc>
          <w:tcPr>
            <w:tcW w:w="1008" w:type="dxa"/>
            <w:shd w:val="clear" w:color="auto" w:fill="auto"/>
            <w:vAlign w:val="center"/>
          </w:tcPr>
          <w:p w14:paraId="387DB76B"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488</w:t>
            </w:r>
          </w:p>
        </w:tc>
        <w:tc>
          <w:tcPr>
            <w:tcW w:w="8262" w:type="dxa"/>
            <w:vAlign w:val="center"/>
          </w:tcPr>
          <w:p w14:paraId="49F25E02"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Support Activities for Transportation</w:t>
            </w:r>
          </w:p>
        </w:tc>
      </w:tr>
      <w:tr w:rsidR="002A53EE" w:rsidRPr="00B50C38" w14:paraId="3F2D47A1" w14:textId="77777777" w:rsidTr="00D7460B">
        <w:trPr>
          <w:trHeight w:val="317"/>
        </w:trPr>
        <w:tc>
          <w:tcPr>
            <w:tcW w:w="1008" w:type="dxa"/>
            <w:shd w:val="clear" w:color="auto" w:fill="auto"/>
            <w:vAlign w:val="center"/>
          </w:tcPr>
          <w:p w14:paraId="06332657"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531</w:t>
            </w:r>
          </w:p>
        </w:tc>
        <w:tc>
          <w:tcPr>
            <w:tcW w:w="8262" w:type="dxa"/>
            <w:vAlign w:val="center"/>
          </w:tcPr>
          <w:p w14:paraId="7352810A"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Real Estate</w:t>
            </w:r>
          </w:p>
        </w:tc>
      </w:tr>
      <w:tr w:rsidR="002A53EE" w:rsidRPr="00B50C38" w14:paraId="699C9265" w14:textId="77777777" w:rsidTr="00D7460B">
        <w:trPr>
          <w:trHeight w:val="317"/>
        </w:trPr>
        <w:tc>
          <w:tcPr>
            <w:tcW w:w="1008" w:type="dxa"/>
            <w:shd w:val="clear" w:color="auto" w:fill="auto"/>
            <w:vAlign w:val="center"/>
          </w:tcPr>
          <w:p w14:paraId="4721D403"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541</w:t>
            </w:r>
          </w:p>
        </w:tc>
        <w:tc>
          <w:tcPr>
            <w:tcW w:w="8262" w:type="dxa"/>
            <w:vAlign w:val="center"/>
          </w:tcPr>
          <w:p w14:paraId="77CF5FD6"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Professional, Scientific, and Technical Services</w:t>
            </w:r>
          </w:p>
        </w:tc>
      </w:tr>
      <w:tr w:rsidR="002A53EE" w:rsidRPr="00B50C38" w14:paraId="5432F753" w14:textId="77777777" w:rsidTr="00D7460B">
        <w:trPr>
          <w:trHeight w:val="317"/>
        </w:trPr>
        <w:tc>
          <w:tcPr>
            <w:tcW w:w="1008" w:type="dxa"/>
            <w:shd w:val="clear" w:color="auto" w:fill="auto"/>
            <w:vAlign w:val="center"/>
          </w:tcPr>
          <w:p w14:paraId="36A91E0F"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561</w:t>
            </w:r>
          </w:p>
        </w:tc>
        <w:tc>
          <w:tcPr>
            <w:tcW w:w="8262" w:type="dxa"/>
            <w:vAlign w:val="center"/>
          </w:tcPr>
          <w:p w14:paraId="10F2F879"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Administrative and Support Services</w:t>
            </w:r>
          </w:p>
        </w:tc>
      </w:tr>
      <w:tr w:rsidR="002A53EE" w:rsidRPr="00B50C38" w14:paraId="5E80F188" w14:textId="77777777" w:rsidTr="00D7460B">
        <w:trPr>
          <w:trHeight w:val="317"/>
        </w:trPr>
        <w:tc>
          <w:tcPr>
            <w:tcW w:w="1008" w:type="dxa"/>
            <w:shd w:val="clear" w:color="auto" w:fill="auto"/>
            <w:vAlign w:val="center"/>
          </w:tcPr>
          <w:p w14:paraId="4246FBED"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562</w:t>
            </w:r>
          </w:p>
        </w:tc>
        <w:tc>
          <w:tcPr>
            <w:tcW w:w="8262" w:type="dxa"/>
            <w:vAlign w:val="center"/>
          </w:tcPr>
          <w:p w14:paraId="383B8598"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Waste Management and Remediation Services</w:t>
            </w:r>
          </w:p>
        </w:tc>
      </w:tr>
      <w:tr w:rsidR="002A53EE" w:rsidRPr="00B50C38" w14:paraId="0B147C7A" w14:textId="77777777" w:rsidTr="00D7460B">
        <w:trPr>
          <w:trHeight w:val="317"/>
        </w:trPr>
        <w:tc>
          <w:tcPr>
            <w:tcW w:w="1008" w:type="dxa"/>
            <w:shd w:val="clear" w:color="auto" w:fill="auto"/>
            <w:vAlign w:val="center"/>
          </w:tcPr>
          <w:p w14:paraId="13BEDC08"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721</w:t>
            </w:r>
          </w:p>
        </w:tc>
        <w:tc>
          <w:tcPr>
            <w:tcW w:w="8262" w:type="dxa"/>
            <w:vAlign w:val="center"/>
          </w:tcPr>
          <w:p w14:paraId="1C0BC86B"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Accommodation</w:t>
            </w:r>
          </w:p>
        </w:tc>
      </w:tr>
      <w:tr w:rsidR="002A53EE" w:rsidRPr="00B50C38" w14:paraId="03509AA2" w14:textId="77777777" w:rsidTr="00D7460B">
        <w:trPr>
          <w:trHeight w:val="317"/>
        </w:trPr>
        <w:tc>
          <w:tcPr>
            <w:tcW w:w="1008" w:type="dxa"/>
            <w:shd w:val="clear" w:color="auto" w:fill="auto"/>
            <w:vAlign w:val="center"/>
          </w:tcPr>
          <w:p w14:paraId="2BF8125D"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924</w:t>
            </w:r>
          </w:p>
        </w:tc>
        <w:tc>
          <w:tcPr>
            <w:tcW w:w="8262" w:type="dxa"/>
            <w:vAlign w:val="center"/>
          </w:tcPr>
          <w:p w14:paraId="66E53C8B" w14:textId="77777777" w:rsidR="002A53EE" w:rsidRPr="002A53EE" w:rsidRDefault="002A53EE" w:rsidP="002A53EE">
            <w:pPr>
              <w:spacing w:line="240" w:lineRule="exact"/>
              <w:rPr>
                <w:rFonts w:ascii="Times New Roman" w:hAnsi="Times New Roman"/>
                <w:bCs/>
              </w:rPr>
            </w:pPr>
            <w:r w:rsidRPr="002A53EE">
              <w:rPr>
                <w:rFonts w:ascii="Times New Roman" w:hAnsi="Times New Roman"/>
                <w:bCs/>
              </w:rPr>
              <w:t xml:space="preserve">Administration of Environmental Quality Programs </w:t>
            </w:r>
          </w:p>
        </w:tc>
      </w:tr>
    </w:tbl>
    <w:p w14:paraId="4648EF2D" w14:textId="77777777" w:rsidR="00832351" w:rsidRPr="002A53EE" w:rsidRDefault="00832351" w:rsidP="002A53EE">
      <w:pPr>
        <w:rPr>
          <w:rFonts w:ascii="Times New Roman" w:hAnsi="Times New Roman"/>
        </w:rPr>
      </w:pPr>
      <w:bookmarkStart w:id="12" w:name="_Toc191297139"/>
      <w:bookmarkEnd w:id="11"/>
    </w:p>
    <w:bookmarkEnd w:id="12"/>
    <w:p w14:paraId="770C5F46" w14:textId="77777777" w:rsidR="002A53EE" w:rsidRPr="002A53EE" w:rsidRDefault="002A53EE" w:rsidP="002A53EE">
      <w:pPr>
        <w:rPr>
          <w:rFonts w:ascii="Times New Roman" w:hAnsi="Times New Roman"/>
        </w:rPr>
      </w:pPr>
      <w:r w:rsidRPr="002A53EE">
        <w:rPr>
          <w:rFonts w:ascii="Times New Roman" w:hAnsi="Times New Roman"/>
          <w:bCs/>
        </w:rPr>
        <w:tab/>
      </w:r>
      <w:r w:rsidRPr="002A53EE">
        <w:rPr>
          <w:rFonts w:ascii="Times New Roman" w:hAnsi="Times New Roman"/>
        </w:rPr>
        <w:t>This list of potentially affected entities may not be exhaustive</w:t>
      </w:r>
      <w:r w:rsidR="0085461E">
        <w:rPr>
          <w:rFonts w:ascii="Times New Roman" w:hAnsi="Times New Roman"/>
        </w:rPr>
        <w:t xml:space="preserve">. </w:t>
      </w:r>
      <w:r w:rsidRPr="002A53EE">
        <w:rPr>
          <w:rFonts w:ascii="Times New Roman" w:hAnsi="Times New Roman"/>
        </w:rPr>
        <w:t>The Agency’s aim is to provide a guide for readers regarding those entities that potentially could be affected by this action</w:t>
      </w:r>
      <w:r w:rsidR="0085461E">
        <w:rPr>
          <w:rFonts w:ascii="Times New Roman" w:hAnsi="Times New Roman"/>
        </w:rPr>
        <w:t xml:space="preserve">. </w:t>
      </w:r>
      <w:r w:rsidRPr="002A53EE">
        <w:rPr>
          <w:rFonts w:ascii="Times New Roman" w:hAnsi="Times New Roman"/>
        </w:rPr>
        <w:t>However, this action may affect other entities not listed in these tables</w:t>
      </w:r>
      <w:r w:rsidR="0085461E">
        <w:rPr>
          <w:rFonts w:ascii="Times New Roman" w:hAnsi="Times New Roman"/>
        </w:rPr>
        <w:t xml:space="preserve">. </w:t>
      </w:r>
    </w:p>
    <w:p w14:paraId="30AFEDAD" w14:textId="77777777" w:rsidR="002A53EE" w:rsidRPr="002A53EE" w:rsidRDefault="002A53EE" w:rsidP="002A53EE"/>
    <w:p w14:paraId="683DD964" w14:textId="77777777" w:rsidR="008948A7" w:rsidRPr="00505F2D" w:rsidRDefault="008948A7" w:rsidP="008948A7">
      <w:pPr>
        <w:pStyle w:val="TCHeading2"/>
        <w:keepNext/>
      </w:pPr>
      <w:bookmarkStart w:id="13" w:name="_Toc197910884"/>
      <w:r w:rsidRPr="00505F2D">
        <w:rPr>
          <w:b/>
          <w:bCs w:val="0"/>
        </w:rPr>
        <w:tab/>
        <w:t>4(b)</w:t>
      </w:r>
      <w:r w:rsidRPr="00505F2D">
        <w:rPr>
          <w:b/>
          <w:bCs w:val="0"/>
        </w:rPr>
        <w:tab/>
      </w:r>
      <w:r w:rsidRPr="00226846">
        <w:rPr>
          <w:b/>
          <w:bCs w:val="0"/>
        </w:rPr>
        <w:t>Information Requested</w:t>
      </w:r>
      <w:bookmarkEnd w:id="13"/>
    </w:p>
    <w:p w14:paraId="27C9BF79" w14:textId="77777777" w:rsidR="002A53EE" w:rsidRPr="002A53EE" w:rsidRDefault="002A53EE" w:rsidP="002A53EE">
      <w:pPr>
        <w:rPr>
          <w:rFonts w:ascii="Times New Roman" w:hAnsi="Times New Roman"/>
        </w:rPr>
      </w:pPr>
    </w:p>
    <w:p w14:paraId="01C35F40" w14:textId="77777777" w:rsidR="002A53EE" w:rsidRPr="002A53EE" w:rsidRDefault="002A53EE" w:rsidP="002A53EE">
      <w:pPr>
        <w:ind w:firstLine="720"/>
        <w:rPr>
          <w:rFonts w:ascii="Times New Roman" w:hAnsi="Times New Roman"/>
        </w:rPr>
      </w:pPr>
      <w:r w:rsidRPr="0090669D">
        <w:rPr>
          <w:rFonts w:ascii="Times New Roman" w:hAnsi="Times New Roman"/>
        </w:rPr>
        <w:lastRenderedPageBreak/>
        <w:t xml:space="preserve">This section describes </w:t>
      </w:r>
      <w:r w:rsidR="00E957AC">
        <w:rPr>
          <w:rFonts w:ascii="Times New Roman" w:hAnsi="Times New Roman"/>
        </w:rPr>
        <w:t xml:space="preserve">the </w:t>
      </w:r>
      <w:r w:rsidRPr="0090669D">
        <w:rPr>
          <w:rFonts w:ascii="Times New Roman" w:hAnsi="Times New Roman"/>
        </w:rPr>
        <w:t xml:space="preserve">information collection requirements applicable to entities that would be affected by the Proposed </w:t>
      </w:r>
      <w:r>
        <w:rPr>
          <w:rFonts w:ascii="Times New Roman" w:hAnsi="Times New Roman"/>
        </w:rPr>
        <w:t xml:space="preserve">Hazardous Waste Export-Import Revisions </w:t>
      </w:r>
      <w:r w:rsidRPr="0090669D">
        <w:rPr>
          <w:rFonts w:ascii="Times New Roman" w:hAnsi="Times New Roman"/>
        </w:rPr>
        <w:t>Rule</w:t>
      </w:r>
      <w:r w:rsidR="0085461E">
        <w:rPr>
          <w:rFonts w:ascii="Times New Roman" w:hAnsi="Times New Roman"/>
        </w:rPr>
        <w:t xml:space="preserve">. </w:t>
      </w:r>
    </w:p>
    <w:p w14:paraId="3F29C901" w14:textId="77777777" w:rsidR="002A53EE" w:rsidRDefault="002A53EE" w:rsidP="00202A46">
      <w:pPr>
        <w:ind w:firstLine="360"/>
        <w:rPr>
          <w:rFonts w:ascii="Times New Roman" w:hAnsi="Times New Roman"/>
        </w:rPr>
      </w:pPr>
    </w:p>
    <w:p w14:paraId="41111264" w14:textId="77777777" w:rsidR="00CA20A1" w:rsidRPr="00CA20A1" w:rsidRDefault="00CA20A1" w:rsidP="00CA20A1">
      <w:pPr>
        <w:ind w:firstLine="720"/>
        <w:rPr>
          <w:rFonts w:ascii="Times New Roman" w:hAnsi="Times New Roman"/>
          <w:b/>
        </w:rPr>
      </w:pPr>
      <w:r w:rsidRPr="00CA20A1">
        <w:rPr>
          <w:rFonts w:ascii="Times New Roman" w:hAnsi="Times New Roman"/>
          <w:b/>
        </w:rPr>
        <w:t>CDX Registration</w:t>
      </w:r>
    </w:p>
    <w:p w14:paraId="46FB6DCE" w14:textId="77777777" w:rsidR="00CA20A1" w:rsidRDefault="00CA20A1" w:rsidP="00CA20A1"/>
    <w:p w14:paraId="36B04BC2" w14:textId="77777777" w:rsidR="00CA20A1" w:rsidRPr="008948A7"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245715BD" w14:textId="77777777" w:rsidR="00CA20A1" w:rsidRDefault="00CA20A1" w:rsidP="00CA20A1">
      <w:pPr>
        <w:pStyle w:val="IEcNormalText"/>
        <w:ind w:firstLine="720"/>
      </w:pPr>
    </w:p>
    <w:p w14:paraId="3BE9B958" w14:textId="77777777" w:rsidR="008B7BD9" w:rsidRDefault="008B7BD9" w:rsidP="0085461E">
      <w:pPr>
        <w:ind w:firstLine="720"/>
        <w:rPr>
          <w:rFonts w:ascii="Times New Roman" w:hAnsi="Times New Roman"/>
        </w:rPr>
      </w:pPr>
      <w:r w:rsidRPr="00333A1C">
        <w:rPr>
          <w:rFonts w:ascii="Times New Roman" w:hAnsi="Times New Roman"/>
        </w:rPr>
        <w:t>The proposed rule establishes requirements for electronic reporting for exporters and importers of hazardous waste</w:t>
      </w:r>
      <w:r w:rsidR="0085461E" w:rsidRPr="00333A1C">
        <w:rPr>
          <w:rFonts w:ascii="Times New Roman" w:hAnsi="Times New Roman"/>
        </w:rPr>
        <w:t xml:space="preserve">. </w:t>
      </w:r>
      <w:r w:rsidRPr="00333A1C">
        <w:rPr>
          <w:rFonts w:ascii="Times New Roman" w:hAnsi="Times New Roman"/>
        </w:rPr>
        <w:t>Many of the activities required for these entities will be determined by instructions associated with EPA’s electronic document receiving</w:t>
      </w:r>
      <w:r w:rsidR="00C13F15" w:rsidRPr="00333A1C">
        <w:rPr>
          <w:rFonts w:ascii="Times New Roman" w:hAnsi="Times New Roman"/>
        </w:rPr>
        <w:t xml:space="preserve"> </w:t>
      </w:r>
      <w:r w:rsidRPr="00333A1C">
        <w:rPr>
          <w:rFonts w:ascii="Times New Roman" w:hAnsi="Times New Roman"/>
        </w:rPr>
        <w:t>system</w:t>
      </w:r>
      <w:r w:rsidR="0085461E" w:rsidRPr="00333A1C">
        <w:rPr>
          <w:rFonts w:ascii="Times New Roman" w:hAnsi="Times New Roman"/>
        </w:rPr>
        <w:t xml:space="preserve">. </w:t>
      </w:r>
      <w:r w:rsidRPr="00333A1C">
        <w:rPr>
          <w:rFonts w:ascii="Times New Roman" w:hAnsi="Times New Roman"/>
        </w:rPr>
        <w:t xml:space="preserve">Under the proposed rule, </w:t>
      </w:r>
      <w:r w:rsidR="0085461E" w:rsidRPr="00333A1C">
        <w:rPr>
          <w:rFonts w:ascii="Times New Roman" w:hAnsi="Times New Roman"/>
        </w:rPr>
        <w:t xml:space="preserve">EPA plans to develop enhancements to </w:t>
      </w:r>
      <w:r w:rsidR="00B4275E">
        <w:rPr>
          <w:rFonts w:ascii="Times New Roman" w:hAnsi="Times New Roman"/>
        </w:rPr>
        <w:t>the Waste Import Export Tracking System (</w:t>
      </w:r>
      <w:r w:rsidR="0085461E" w:rsidRPr="00333A1C">
        <w:rPr>
          <w:rFonts w:ascii="Times New Roman" w:hAnsi="Times New Roman"/>
        </w:rPr>
        <w:t>WIETS</w:t>
      </w:r>
      <w:r w:rsidR="00B4275E">
        <w:rPr>
          <w:rFonts w:ascii="Times New Roman" w:hAnsi="Times New Roman"/>
        </w:rPr>
        <w:t>)</w:t>
      </w:r>
      <w:r w:rsidR="0085461E" w:rsidRPr="00333A1C">
        <w:rPr>
          <w:rFonts w:ascii="Times New Roman" w:hAnsi="Times New Roman"/>
        </w:rPr>
        <w:t xml:space="preserve"> </w:t>
      </w:r>
      <w:r w:rsidR="00D077DD">
        <w:rPr>
          <w:rFonts w:ascii="Times New Roman" w:hAnsi="Times New Roman"/>
        </w:rPr>
        <w:t>to receive these submittals, likely using the Agency-wide CDX system, which will facilitate the electronic submittal of required documents</w:t>
      </w:r>
      <w:r w:rsidR="0085461E" w:rsidRPr="00333A1C">
        <w:rPr>
          <w:rFonts w:ascii="Times New Roman" w:hAnsi="Times New Roman"/>
        </w:rPr>
        <w:t xml:space="preserve">. WIETS guides users through the registration and reporting procedures. </w:t>
      </w:r>
      <w:r w:rsidRPr="00333A1C">
        <w:rPr>
          <w:rFonts w:ascii="Times New Roman" w:hAnsi="Times New Roman"/>
        </w:rPr>
        <w:t xml:space="preserve">Electronic submittal is required for all exporters and importers, with </w:t>
      </w:r>
      <w:r w:rsidR="004443A3" w:rsidRPr="00333A1C">
        <w:rPr>
          <w:rFonts w:ascii="Times New Roman" w:hAnsi="Times New Roman"/>
        </w:rPr>
        <w:t xml:space="preserve">the exception of </w:t>
      </w:r>
      <w:r w:rsidRPr="00333A1C">
        <w:rPr>
          <w:rFonts w:ascii="Times New Roman" w:hAnsi="Times New Roman"/>
        </w:rPr>
        <w:t>companies that meet</w:t>
      </w:r>
      <w:r w:rsidRPr="00A5574A">
        <w:rPr>
          <w:rFonts w:ascii="Times New Roman" w:hAnsi="Times New Roman"/>
        </w:rPr>
        <w:t xml:space="preserve"> certain conditions specified by EPA</w:t>
      </w:r>
      <w:r w:rsidR="0085461E">
        <w:rPr>
          <w:rFonts w:ascii="Times New Roman" w:hAnsi="Times New Roman"/>
        </w:rPr>
        <w:t xml:space="preserve">. </w:t>
      </w:r>
      <w:r>
        <w:rPr>
          <w:rFonts w:ascii="Times New Roman" w:hAnsi="Times New Roman"/>
        </w:rPr>
        <w:t>Each entity required to submit documents electronically will need to register to use the system</w:t>
      </w:r>
      <w:r w:rsidR="0085461E">
        <w:rPr>
          <w:rFonts w:ascii="Times New Roman" w:hAnsi="Times New Roman"/>
        </w:rPr>
        <w:t xml:space="preserve">. </w:t>
      </w:r>
      <w:r w:rsidR="00D077DD">
        <w:rPr>
          <w:rFonts w:ascii="Times New Roman" w:hAnsi="Times New Roman"/>
        </w:rPr>
        <w:t>To the extent that CROMERR applies, each</w:t>
      </w:r>
      <w:r>
        <w:rPr>
          <w:rFonts w:ascii="Times New Roman" w:hAnsi="Times New Roman"/>
        </w:rPr>
        <w:t xml:space="preserve"> submittal will require that the exporter or importer </w:t>
      </w:r>
      <w:r w:rsidR="0085461E">
        <w:rPr>
          <w:rFonts w:ascii="Times New Roman" w:hAnsi="Times New Roman"/>
        </w:rPr>
        <w:t>provide an electronic signature</w:t>
      </w:r>
      <w:r>
        <w:rPr>
          <w:rFonts w:ascii="Times New Roman" w:hAnsi="Times New Roman"/>
        </w:rPr>
        <w:t xml:space="preserve">. </w:t>
      </w:r>
    </w:p>
    <w:p w14:paraId="10783BF7" w14:textId="77777777" w:rsidR="00D7460B" w:rsidRDefault="00D7460B" w:rsidP="00CA20A1">
      <w:pPr>
        <w:tabs>
          <w:tab w:val="left" w:pos="-1110"/>
        </w:tabs>
        <w:ind w:firstLine="720"/>
        <w:rPr>
          <w:rFonts w:ascii="Times New Roman" w:hAnsi="Times New Roman"/>
          <w:color w:val="000000"/>
        </w:rPr>
      </w:pPr>
    </w:p>
    <w:p w14:paraId="1399F88F" w14:textId="453156F3" w:rsidR="00CA20A1" w:rsidRPr="008948A7" w:rsidRDefault="00CA20A1" w:rsidP="000451F7">
      <w:pPr>
        <w:tabs>
          <w:tab w:val="left" w:pos="-1110"/>
        </w:tabs>
        <w:ind w:firstLine="720"/>
        <w:rPr>
          <w:rFonts w:ascii="Times New Roman" w:hAnsi="Times New Roman"/>
        </w:rPr>
      </w:pPr>
      <w:r w:rsidRPr="00CA20A1">
        <w:rPr>
          <w:rFonts w:ascii="Times New Roman" w:hAnsi="Times New Roman"/>
          <w:color w:val="000000"/>
        </w:rPr>
        <w:t>Under the proposed rule, EPA estimates that any staff involved in the reporting of export/import notices, annual reports, or other required documents would have to register using the electronic</w:t>
      </w:r>
      <w:r w:rsidR="005C4862">
        <w:rPr>
          <w:rFonts w:ascii="Times New Roman" w:hAnsi="Times New Roman"/>
          <w:color w:val="000000"/>
        </w:rPr>
        <w:t xml:space="preserve"> receiving</w:t>
      </w:r>
      <w:r w:rsidRPr="00CA20A1">
        <w:rPr>
          <w:rFonts w:ascii="Times New Roman" w:hAnsi="Times New Roman"/>
          <w:color w:val="000000"/>
        </w:rPr>
        <w:t xml:space="preserve"> system</w:t>
      </w:r>
      <w:r w:rsidR="0085461E">
        <w:rPr>
          <w:rFonts w:ascii="Times New Roman" w:hAnsi="Times New Roman"/>
          <w:color w:val="000000"/>
        </w:rPr>
        <w:t xml:space="preserve">. </w:t>
      </w:r>
      <w:r w:rsidRPr="00CA20A1">
        <w:rPr>
          <w:rFonts w:ascii="Times New Roman" w:hAnsi="Times New Roman"/>
          <w:color w:val="000000"/>
        </w:rPr>
        <w:t xml:space="preserve">If identity proofing fails, registrants are routed to an “electronic signature agreement” form that is completed on the computer, printed out, signed, and then </w:t>
      </w:r>
      <w:r w:rsidRPr="00CA20A1">
        <w:rPr>
          <w:rFonts w:ascii="Times New Roman" w:hAnsi="Times New Roman"/>
          <w:color w:val="000000"/>
        </w:rPr>
        <w:lastRenderedPageBreak/>
        <w:t>mailed to EPA</w:t>
      </w:r>
      <w:r w:rsidR="0085461E">
        <w:rPr>
          <w:rFonts w:ascii="Times New Roman" w:hAnsi="Times New Roman"/>
          <w:color w:val="000000"/>
        </w:rPr>
        <w:t xml:space="preserve">. </w:t>
      </w:r>
      <w:r w:rsidRPr="00CA20A1">
        <w:rPr>
          <w:rFonts w:ascii="Times New Roman" w:hAnsi="Times New Roman"/>
          <w:color w:val="000000"/>
        </w:rPr>
        <w:t>In addition, EPA estimates that 10 percent of users will have to update their information each year</w:t>
      </w:r>
      <w:r w:rsidR="0085461E">
        <w:rPr>
          <w:rFonts w:ascii="Times New Roman" w:hAnsi="Times New Roman"/>
          <w:color w:val="000000"/>
        </w:rPr>
        <w:t xml:space="preserve">. </w:t>
      </w:r>
      <w:r w:rsidRPr="00CA20A1">
        <w:rPr>
          <w:rFonts w:ascii="Times New Roman" w:hAnsi="Times New Roman"/>
          <w:color w:val="000000"/>
        </w:rPr>
        <w:t>EPA also estimates that 10 percent of users will have to register as new users due to employee turnover and 1 percent of users will have to re-register due to compromised signatures each year.</w:t>
      </w:r>
    </w:p>
    <w:p w14:paraId="14E14604" w14:textId="77777777" w:rsidR="00CA20A1" w:rsidRDefault="00D7460B"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Pr>
          <w:rFonts w:ascii="Times New Roman" w:hAnsi="Times New Roman"/>
        </w:rPr>
        <w:br w:type="page"/>
      </w:r>
      <w:r w:rsidR="00CA20A1" w:rsidRPr="008948A7">
        <w:rPr>
          <w:rFonts w:ascii="Times New Roman" w:hAnsi="Times New Roman"/>
        </w:rPr>
        <w:lastRenderedPageBreak/>
        <w:t>(ii)</w:t>
      </w:r>
      <w:r w:rsidR="00CA20A1" w:rsidRPr="008948A7">
        <w:rPr>
          <w:rFonts w:ascii="Times New Roman" w:hAnsi="Times New Roman"/>
        </w:rPr>
        <w:tab/>
      </w:r>
      <w:r w:rsidR="00CA20A1" w:rsidRPr="008948A7">
        <w:rPr>
          <w:rFonts w:ascii="Times New Roman" w:hAnsi="Times New Roman"/>
          <w:u w:val="single"/>
        </w:rPr>
        <w:t>Respondent Activities</w:t>
      </w:r>
      <w:r w:rsidR="00CA20A1" w:rsidRPr="008948A7">
        <w:rPr>
          <w:rFonts w:ascii="Times New Roman" w:hAnsi="Times New Roman"/>
        </w:rPr>
        <w:t>:</w:t>
      </w:r>
    </w:p>
    <w:p w14:paraId="2147C68C" w14:textId="77777777" w:rsidR="00CA20A1" w:rsidRDefault="00CA20A1" w:rsidP="00CA20A1">
      <w:pPr>
        <w:widowControl/>
        <w:rPr>
          <w:rFonts w:ascii="Times New Roman" w:hAnsi="Times New Roman"/>
          <w:color w:val="000000"/>
        </w:rPr>
      </w:pPr>
    </w:p>
    <w:p w14:paraId="59989A16" w14:textId="77777777" w:rsidR="00CA20A1" w:rsidRDefault="00CA20A1" w:rsidP="00CA20A1">
      <w:pPr>
        <w:pStyle w:val="Level1"/>
        <w:keepNext/>
        <w:keepLines/>
        <w:widowControl/>
        <w:numPr>
          <w:ilvl w:val="0"/>
          <w:numId w:val="0"/>
        </w:numPr>
        <w:tabs>
          <w:tab w:val="left" w:pos="720"/>
          <w:tab w:val="left" w:pos="1440"/>
        </w:tabs>
        <w:outlineLvl w:val="9"/>
        <w:rPr>
          <w:color w:val="000000"/>
        </w:rPr>
      </w:pPr>
      <w:r>
        <w:rPr>
          <w:color w:val="000000"/>
        </w:rPr>
        <w:tab/>
        <w:t xml:space="preserve">All users will need to register using </w:t>
      </w:r>
      <w:r w:rsidR="005C4862">
        <w:rPr>
          <w:color w:val="000000"/>
        </w:rPr>
        <w:t xml:space="preserve">EPA’s </w:t>
      </w:r>
      <w:r w:rsidR="00333A1C">
        <w:rPr>
          <w:color w:val="000000"/>
        </w:rPr>
        <w:t>electronic</w:t>
      </w:r>
      <w:r w:rsidR="005C4862">
        <w:rPr>
          <w:color w:val="000000"/>
        </w:rPr>
        <w:t xml:space="preserve"> receiving </w:t>
      </w:r>
      <w:r w:rsidR="00333A1C">
        <w:rPr>
          <w:color w:val="000000"/>
        </w:rPr>
        <w:t>system</w:t>
      </w:r>
      <w:r>
        <w:rPr>
          <w:color w:val="000000"/>
        </w:rPr>
        <w:t xml:space="preserve"> and update </w:t>
      </w:r>
      <w:r w:rsidR="00333A1C">
        <w:rPr>
          <w:color w:val="000000"/>
        </w:rPr>
        <w:t xml:space="preserve">their </w:t>
      </w:r>
      <w:r>
        <w:rPr>
          <w:color w:val="000000"/>
        </w:rPr>
        <w:t>information when necessary</w:t>
      </w:r>
      <w:r w:rsidR="0085461E">
        <w:rPr>
          <w:color w:val="000000"/>
        </w:rPr>
        <w:t xml:space="preserve">. </w:t>
      </w:r>
      <w:r>
        <w:rPr>
          <w:color w:val="000000"/>
        </w:rPr>
        <w:t>EPA estimates that importers will have an average of 4.7 users and exporters will have an average of 5 users.</w:t>
      </w:r>
      <w:r w:rsidR="009926F2" w:rsidRPr="009926F2">
        <w:rPr>
          <w:rStyle w:val="FootnoteReference"/>
          <w:color w:val="000000"/>
          <w:vertAlign w:val="superscript"/>
        </w:rPr>
        <w:footnoteReference w:id="6"/>
      </w:r>
      <w:r w:rsidR="009926F2">
        <w:rPr>
          <w:color w:val="000000"/>
        </w:rPr>
        <w:t xml:space="preserve"> </w:t>
      </w:r>
      <w:r>
        <w:rPr>
          <w:color w:val="000000"/>
        </w:rPr>
        <w:t>If identity proofing fails, the user will need to print and complete a document, sign it, and mail it to EPA.</w:t>
      </w:r>
    </w:p>
    <w:p w14:paraId="4E5C24CB" w14:textId="77777777" w:rsidR="00CA20A1" w:rsidRDefault="00CA20A1" w:rsidP="00E957AC">
      <w:pPr>
        <w:ind w:firstLine="720"/>
        <w:rPr>
          <w:rFonts w:ascii="Times New Roman" w:hAnsi="Times New Roman"/>
          <w:b/>
        </w:rPr>
      </w:pPr>
    </w:p>
    <w:p w14:paraId="3FFC61AD" w14:textId="77777777" w:rsidR="002A53EE" w:rsidRPr="00E957AC" w:rsidRDefault="00E957AC" w:rsidP="00E957AC">
      <w:pPr>
        <w:ind w:firstLine="720"/>
        <w:rPr>
          <w:rFonts w:ascii="Times New Roman" w:hAnsi="Times New Roman"/>
          <w:b/>
        </w:rPr>
      </w:pPr>
      <w:r w:rsidRPr="00E957AC">
        <w:rPr>
          <w:rFonts w:ascii="Times New Roman" w:hAnsi="Times New Roman"/>
          <w:b/>
        </w:rPr>
        <w:t>Notification</w:t>
      </w:r>
    </w:p>
    <w:p w14:paraId="503C1332" w14:textId="77777777" w:rsidR="00202A46" w:rsidRDefault="000329A8" w:rsidP="00202A46">
      <w:pPr>
        <w:ind w:firstLine="360"/>
        <w:rPr>
          <w:rFonts w:ascii="Times New Roman" w:hAnsi="Times New Roman"/>
        </w:rPr>
      </w:pPr>
      <w:r w:rsidRPr="002A53EE">
        <w:rPr>
          <w:rFonts w:ascii="Times New Roman" w:hAnsi="Times New Roman"/>
        </w:rPr>
        <w:tab/>
      </w:r>
    </w:p>
    <w:p w14:paraId="2BB94DD7" w14:textId="77777777" w:rsidR="00E957AC" w:rsidRPr="008948A7" w:rsidRDefault="00E957AC" w:rsidP="00E957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7EEC016D" w14:textId="77777777" w:rsidR="00E957AC" w:rsidRDefault="00E957AC" w:rsidP="00202A46">
      <w:pPr>
        <w:ind w:firstLine="360"/>
        <w:rPr>
          <w:rFonts w:ascii="Times New Roman" w:hAnsi="Times New Roman"/>
        </w:rPr>
      </w:pPr>
    </w:p>
    <w:p w14:paraId="3EFFA803" w14:textId="77777777" w:rsidR="00E957AC" w:rsidRDefault="00202A46" w:rsidP="00C26F40">
      <w:pPr>
        <w:pStyle w:val="IEcNormalText"/>
        <w:spacing w:after="0" w:line="240" w:lineRule="auto"/>
        <w:ind w:firstLine="720"/>
        <w:rPr>
          <w:color w:val="000000"/>
          <w:sz w:val="24"/>
          <w:szCs w:val="24"/>
        </w:rPr>
      </w:pPr>
      <w:r w:rsidRPr="002A53EE">
        <w:rPr>
          <w:color w:val="000000"/>
          <w:sz w:val="24"/>
          <w:szCs w:val="24"/>
        </w:rPr>
        <w:t>Under</w:t>
      </w:r>
      <w:r w:rsidR="00EB0E31" w:rsidRPr="002A53EE">
        <w:rPr>
          <w:color w:val="000000"/>
          <w:sz w:val="24"/>
          <w:szCs w:val="24"/>
        </w:rPr>
        <w:t xml:space="preserve"> the </w:t>
      </w:r>
      <w:r w:rsidR="006302DC">
        <w:rPr>
          <w:color w:val="000000"/>
          <w:sz w:val="24"/>
          <w:szCs w:val="24"/>
        </w:rPr>
        <w:t>proposed</w:t>
      </w:r>
      <w:r w:rsidRPr="002A53EE">
        <w:rPr>
          <w:color w:val="000000"/>
          <w:sz w:val="24"/>
          <w:szCs w:val="24"/>
        </w:rPr>
        <w:t xml:space="preserve"> §262.83(b), exporters sending hazardous waste to Canada, Mexico, and non-OECD countries will be required to submit additional information with each notice</w:t>
      </w:r>
      <w:r w:rsidR="0085461E">
        <w:rPr>
          <w:color w:val="000000"/>
          <w:sz w:val="24"/>
          <w:szCs w:val="24"/>
        </w:rPr>
        <w:t xml:space="preserve">. </w:t>
      </w:r>
      <w:r w:rsidRPr="002A53EE">
        <w:rPr>
          <w:color w:val="000000"/>
          <w:sz w:val="24"/>
          <w:szCs w:val="24"/>
        </w:rPr>
        <w:t>This additional informational includes an e</w:t>
      </w:r>
      <w:r w:rsidR="008C0F1E">
        <w:rPr>
          <w:color w:val="000000"/>
          <w:sz w:val="24"/>
          <w:szCs w:val="24"/>
        </w:rPr>
        <w:t>-</w:t>
      </w:r>
      <w:r w:rsidRPr="002A53EE">
        <w:rPr>
          <w:color w:val="000000"/>
          <w:sz w:val="24"/>
          <w:szCs w:val="24"/>
        </w:rPr>
        <w:t xml:space="preserve">mail address and fax number for each listed party on the notice, </w:t>
      </w:r>
      <w:r w:rsidR="006302DC">
        <w:rPr>
          <w:color w:val="000000"/>
          <w:sz w:val="24"/>
          <w:szCs w:val="24"/>
        </w:rPr>
        <w:t xml:space="preserve">all anticipated ports of exit, </w:t>
      </w:r>
      <w:r w:rsidRPr="002A53EE">
        <w:rPr>
          <w:color w:val="000000"/>
          <w:sz w:val="24"/>
          <w:szCs w:val="24"/>
        </w:rPr>
        <w:t>all anticipated transporters for the shipments, any interim facilities to be used during the transfer of waste, and the OECD waste codes and recycling or disposal operation codes for all waste streams to be shipped</w:t>
      </w:r>
      <w:r w:rsidR="0085461E">
        <w:rPr>
          <w:color w:val="000000"/>
          <w:sz w:val="24"/>
          <w:szCs w:val="24"/>
        </w:rPr>
        <w:t xml:space="preserve">. </w:t>
      </w:r>
    </w:p>
    <w:p w14:paraId="70DD46D7" w14:textId="77777777" w:rsidR="00D7460B" w:rsidRDefault="00D7460B" w:rsidP="00C26F40">
      <w:pPr>
        <w:pStyle w:val="IEcNormalText"/>
        <w:spacing w:after="0" w:line="240" w:lineRule="auto"/>
        <w:ind w:firstLine="720"/>
        <w:rPr>
          <w:sz w:val="24"/>
          <w:szCs w:val="24"/>
        </w:rPr>
      </w:pPr>
    </w:p>
    <w:p w14:paraId="73F39871" w14:textId="77777777" w:rsidR="00202A46" w:rsidRPr="002A53EE" w:rsidRDefault="00202A46" w:rsidP="00C26F40">
      <w:pPr>
        <w:pStyle w:val="IEcNormalText"/>
        <w:spacing w:after="0" w:line="240" w:lineRule="auto"/>
        <w:ind w:firstLine="720"/>
        <w:rPr>
          <w:sz w:val="24"/>
          <w:szCs w:val="24"/>
        </w:rPr>
      </w:pPr>
      <w:r w:rsidRPr="002A53EE">
        <w:rPr>
          <w:sz w:val="24"/>
          <w:szCs w:val="24"/>
        </w:rPr>
        <w:lastRenderedPageBreak/>
        <w:t>Exporters to Canada will not experience an additional burden from listing transporters and interim facilities, as these data elements are already required by Canadian regulations</w:t>
      </w:r>
      <w:r w:rsidR="0085461E">
        <w:rPr>
          <w:sz w:val="24"/>
          <w:szCs w:val="24"/>
        </w:rPr>
        <w:t xml:space="preserve">. </w:t>
      </w:r>
      <w:r w:rsidRPr="002A53EE">
        <w:rPr>
          <w:sz w:val="24"/>
          <w:szCs w:val="24"/>
        </w:rPr>
        <w:t xml:space="preserve">Exporters to other OECD countries are already required to submit this information, and will therefore experience no change in their cost burden as a result of the </w:t>
      </w:r>
      <w:r w:rsidR="008F1B89" w:rsidRPr="002A53EE">
        <w:rPr>
          <w:sz w:val="24"/>
          <w:szCs w:val="24"/>
        </w:rPr>
        <w:t>proposed rule</w:t>
      </w:r>
      <w:r w:rsidRPr="002A53EE">
        <w:rPr>
          <w:sz w:val="24"/>
          <w:szCs w:val="24"/>
        </w:rPr>
        <w:t xml:space="preserve">. </w:t>
      </w:r>
    </w:p>
    <w:p w14:paraId="632C2E72" w14:textId="77777777" w:rsidR="00D7460B" w:rsidRDefault="00D7460B" w:rsidP="00D75D85">
      <w:pPr>
        <w:pStyle w:val="IEcNormalText"/>
        <w:spacing w:after="0" w:line="240" w:lineRule="auto"/>
        <w:ind w:firstLine="720"/>
        <w:rPr>
          <w:sz w:val="24"/>
          <w:szCs w:val="24"/>
        </w:rPr>
      </w:pPr>
    </w:p>
    <w:p w14:paraId="30FEADF2" w14:textId="77777777" w:rsidR="00D75D85" w:rsidRPr="00C26F40" w:rsidRDefault="00D75D85" w:rsidP="00D75D85">
      <w:pPr>
        <w:pStyle w:val="IEcNormalText"/>
        <w:spacing w:after="0" w:line="240" w:lineRule="auto"/>
        <w:ind w:firstLine="720"/>
        <w:rPr>
          <w:sz w:val="24"/>
          <w:szCs w:val="24"/>
        </w:rPr>
      </w:pPr>
      <w:r w:rsidRPr="00D75D85">
        <w:rPr>
          <w:sz w:val="24"/>
          <w:szCs w:val="24"/>
        </w:rPr>
        <w:t xml:space="preserve">Once the </w:t>
      </w:r>
      <w:r w:rsidR="00333A1C">
        <w:rPr>
          <w:sz w:val="24"/>
          <w:szCs w:val="24"/>
        </w:rPr>
        <w:t xml:space="preserve">electronic </w:t>
      </w:r>
      <w:r w:rsidRPr="00D75D85">
        <w:rPr>
          <w:sz w:val="24"/>
          <w:szCs w:val="24"/>
        </w:rPr>
        <w:t>system becomes fully operational, exporters will have the option to use the duplication feature in WIETS (in which data field information is copied from the previous notice), which will reduce this estimated burden for entities that submit identical notices (with the exception of the first and last shipment date fields) from year to year</w:t>
      </w:r>
      <w:r w:rsidR="0085461E">
        <w:rPr>
          <w:sz w:val="24"/>
          <w:szCs w:val="24"/>
        </w:rPr>
        <w:t xml:space="preserve">. </w:t>
      </w:r>
      <w:r w:rsidRPr="00D75D85">
        <w:rPr>
          <w:sz w:val="24"/>
          <w:szCs w:val="24"/>
        </w:rPr>
        <w:t>EPA estimates that 60 percent of exporters will be able to take advantage of this duplication feature and incur no additional burden for providing supplemental information in WIETS starting in the second year after electronic submittal is formally mandated</w:t>
      </w:r>
      <w:r w:rsidR="0085461E">
        <w:rPr>
          <w:sz w:val="24"/>
          <w:szCs w:val="24"/>
        </w:rPr>
        <w:t xml:space="preserve">. </w:t>
      </w:r>
      <w:r w:rsidRPr="00D75D85">
        <w:rPr>
          <w:sz w:val="24"/>
          <w:szCs w:val="24"/>
        </w:rPr>
        <w:t>The remaining 40 percent of exporters will have to enter this information for each new export notice.</w:t>
      </w:r>
      <w:r w:rsidRPr="00C26F40">
        <w:rPr>
          <w:sz w:val="24"/>
          <w:szCs w:val="24"/>
        </w:rPr>
        <w:t xml:space="preserve"> </w:t>
      </w:r>
    </w:p>
    <w:p w14:paraId="3563F149" w14:textId="77777777" w:rsidR="00D7460B" w:rsidRDefault="00D7460B" w:rsidP="00C26F40">
      <w:pPr>
        <w:pStyle w:val="IEcNormalText"/>
        <w:spacing w:after="0" w:line="240" w:lineRule="auto"/>
        <w:ind w:firstLine="720"/>
        <w:rPr>
          <w:sz w:val="24"/>
          <w:szCs w:val="24"/>
        </w:rPr>
      </w:pPr>
    </w:p>
    <w:p w14:paraId="562C453A" w14:textId="77777777" w:rsidR="00D75D85" w:rsidRDefault="00E957AC" w:rsidP="00C26F40">
      <w:pPr>
        <w:pStyle w:val="IEcNormalText"/>
        <w:spacing w:after="0" w:line="240" w:lineRule="auto"/>
        <w:ind w:firstLine="720"/>
        <w:rPr>
          <w:sz w:val="24"/>
          <w:szCs w:val="24"/>
        </w:rPr>
      </w:pPr>
      <w:r w:rsidRPr="00E957AC">
        <w:rPr>
          <w:sz w:val="24"/>
          <w:szCs w:val="24"/>
        </w:rPr>
        <w:t xml:space="preserve">The proposed rule would require receiving facilities in the U.S. importing waste from </w:t>
      </w:r>
      <w:r w:rsidRPr="00E957AC">
        <w:rPr>
          <w:i/>
          <w:sz w:val="24"/>
          <w:szCs w:val="24"/>
        </w:rPr>
        <w:t>maquiladoras</w:t>
      </w:r>
      <w:r w:rsidRPr="00E957AC">
        <w:rPr>
          <w:sz w:val="24"/>
          <w:szCs w:val="24"/>
        </w:rPr>
        <w:t xml:space="preserve"> in Mexico to submit import notices on behalf of these foreign exporters</w:t>
      </w:r>
      <w:r w:rsidR="00C26F40">
        <w:rPr>
          <w:sz w:val="24"/>
          <w:szCs w:val="24"/>
        </w:rPr>
        <w:t xml:space="preserve"> for any waste shipments not </w:t>
      </w:r>
      <w:r w:rsidR="006302DC">
        <w:rPr>
          <w:sz w:val="24"/>
          <w:szCs w:val="24"/>
        </w:rPr>
        <w:t xml:space="preserve">controlled as </w:t>
      </w:r>
      <w:r w:rsidR="00C26F40">
        <w:rPr>
          <w:sz w:val="24"/>
          <w:szCs w:val="24"/>
        </w:rPr>
        <w:t xml:space="preserve">hazardous waste </w:t>
      </w:r>
      <w:r w:rsidR="006302DC">
        <w:rPr>
          <w:sz w:val="24"/>
          <w:szCs w:val="24"/>
        </w:rPr>
        <w:t xml:space="preserve">exports </w:t>
      </w:r>
      <w:r w:rsidR="00C26F40">
        <w:rPr>
          <w:sz w:val="24"/>
          <w:szCs w:val="24"/>
        </w:rPr>
        <w:t xml:space="preserve">by Mexican </w:t>
      </w:r>
      <w:r w:rsidR="00C26F40" w:rsidRPr="00C26F40">
        <w:rPr>
          <w:sz w:val="24"/>
          <w:szCs w:val="24"/>
        </w:rPr>
        <w:t>authorities</w:t>
      </w:r>
      <w:r w:rsidRPr="00C26F40">
        <w:rPr>
          <w:sz w:val="24"/>
          <w:szCs w:val="24"/>
        </w:rPr>
        <w:t>.</w:t>
      </w:r>
    </w:p>
    <w:p w14:paraId="7B689563" w14:textId="77777777" w:rsidR="00D7460B" w:rsidRDefault="00D7460B" w:rsidP="00C26F40">
      <w:pPr>
        <w:pStyle w:val="IEcNormalText"/>
        <w:spacing w:after="0" w:line="240" w:lineRule="auto"/>
        <w:ind w:firstLine="720"/>
        <w:rPr>
          <w:sz w:val="24"/>
          <w:szCs w:val="24"/>
        </w:rPr>
      </w:pPr>
    </w:p>
    <w:p w14:paraId="7637F691" w14:textId="77777777" w:rsidR="00D75D85" w:rsidRDefault="00C26F40" w:rsidP="00C26F40">
      <w:pPr>
        <w:pStyle w:val="IEcNormalText"/>
        <w:spacing w:after="0" w:line="240" w:lineRule="auto"/>
        <w:ind w:firstLine="720"/>
        <w:rPr>
          <w:sz w:val="24"/>
          <w:szCs w:val="24"/>
        </w:rPr>
      </w:pPr>
      <w:r w:rsidRPr="00C26F40">
        <w:rPr>
          <w:sz w:val="24"/>
          <w:szCs w:val="24"/>
        </w:rPr>
        <w:t xml:space="preserve">The proposed rule also requires electronic submittal of notices </w:t>
      </w:r>
      <w:r w:rsidR="00D75D85">
        <w:rPr>
          <w:sz w:val="24"/>
          <w:szCs w:val="24"/>
        </w:rPr>
        <w:t xml:space="preserve">using </w:t>
      </w:r>
      <w:r w:rsidR="00333A1C">
        <w:rPr>
          <w:sz w:val="24"/>
          <w:szCs w:val="24"/>
        </w:rPr>
        <w:t>WIETS</w:t>
      </w:r>
      <w:r w:rsidR="0085461E">
        <w:rPr>
          <w:sz w:val="24"/>
          <w:szCs w:val="24"/>
        </w:rPr>
        <w:t xml:space="preserve">. </w:t>
      </w:r>
      <w:r w:rsidR="006302DC">
        <w:rPr>
          <w:sz w:val="24"/>
          <w:szCs w:val="24"/>
        </w:rPr>
        <w:t>To the extent that CROMERR applies, this</w:t>
      </w:r>
      <w:r w:rsidR="006302DC" w:rsidRPr="00C26F40">
        <w:rPr>
          <w:sz w:val="24"/>
          <w:szCs w:val="24"/>
        </w:rPr>
        <w:t xml:space="preserve"> </w:t>
      </w:r>
      <w:r w:rsidRPr="00C26F40">
        <w:rPr>
          <w:sz w:val="24"/>
          <w:szCs w:val="24"/>
        </w:rPr>
        <w:t>would require exporters and importers to provide an electronic signature with each notice</w:t>
      </w:r>
      <w:r w:rsidR="0085461E">
        <w:rPr>
          <w:sz w:val="24"/>
          <w:szCs w:val="24"/>
        </w:rPr>
        <w:t xml:space="preserve">. </w:t>
      </w:r>
    </w:p>
    <w:p w14:paraId="5BFAFF67" w14:textId="77777777" w:rsidR="00D7460B" w:rsidRDefault="00D7460B" w:rsidP="00C26F40">
      <w:pPr>
        <w:pStyle w:val="IEcNormalText"/>
        <w:spacing w:after="0" w:line="240" w:lineRule="auto"/>
        <w:ind w:firstLine="720"/>
        <w:rPr>
          <w:sz w:val="24"/>
          <w:szCs w:val="24"/>
        </w:rPr>
      </w:pPr>
    </w:p>
    <w:p w14:paraId="4724ED75" w14:textId="77777777" w:rsidR="00C26F40" w:rsidRPr="00C26F40" w:rsidRDefault="00C26F40" w:rsidP="00C26F40">
      <w:pPr>
        <w:pStyle w:val="IEcNormalText"/>
        <w:spacing w:after="0" w:line="240" w:lineRule="auto"/>
        <w:ind w:firstLine="720"/>
        <w:rPr>
          <w:sz w:val="24"/>
          <w:szCs w:val="24"/>
        </w:rPr>
      </w:pPr>
      <w:r w:rsidRPr="00C26F40">
        <w:rPr>
          <w:sz w:val="24"/>
          <w:szCs w:val="24"/>
        </w:rPr>
        <w:lastRenderedPageBreak/>
        <w:t xml:space="preserve">The </w:t>
      </w:r>
      <w:r w:rsidR="006302DC">
        <w:rPr>
          <w:sz w:val="24"/>
          <w:szCs w:val="24"/>
        </w:rPr>
        <w:t>proposed rule</w:t>
      </w:r>
      <w:r w:rsidRPr="00C26F40">
        <w:rPr>
          <w:sz w:val="24"/>
          <w:szCs w:val="24"/>
        </w:rPr>
        <w:t xml:space="preserve"> will eliminate the </w:t>
      </w:r>
      <w:r w:rsidR="006302DC">
        <w:rPr>
          <w:sz w:val="24"/>
          <w:szCs w:val="24"/>
        </w:rPr>
        <w:t xml:space="preserve">existing </w:t>
      </w:r>
      <w:r w:rsidR="006302DC" w:rsidRPr="00C26F40">
        <w:rPr>
          <w:sz w:val="24"/>
          <w:szCs w:val="24"/>
        </w:rPr>
        <w:t>§264.12(a)(1)</w:t>
      </w:r>
      <w:r w:rsidR="006302DC">
        <w:rPr>
          <w:sz w:val="24"/>
          <w:szCs w:val="24"/>
        </w:rPr>
        <w:t xml:space="preserve"> </w:t>
      </w:r>
      <w:r w:rsidRPr="00C26F40">
        <w:rPr>
          <w:sz w:val="24"/>
          <w:szCs w:val="24"/>
        </w:rPr>
        <w:t>requirement that importers notify a regional administrator four weeks prior to receiving a shipment of hazardous waste for the first</w:t>
      </w:r>
      <w:r w:rsidR="0031726B">
        <w:rPr>
          <w:sz w:val="24"/>
          <w:szCs w:val="24"/>
        </w:rPr>
        <w:t xml:space="preserve"> time</w:t>
      </w:r>
      <w:r w:rsidR="0085461E">
        <w:rPr>
          <w:sz w:val="24"/>
          <w:szCs w:val="24"/>
        </w:rPr>
        <w:t xml:space="preserve">. </w:t>
      </w:r>
      <w:r w:rsidR="0031726B">
        <w:rPr>
          <w:sz w:val="24"/>
          <w:szCs w:val="24"/>
        </w:rPr>
        <w:t>This will result in a cost savings for U.S. importers</w:t>
      </w:r>
      <w:r w:rsidR="0085461E">
        <w:rPr>
          <w:sz w:val="24"/>
          <w:szCs w:val="24"/>
        </w:rPr>
        <w:t xml:space="preserve">. </w:t>
      </w:r>
    </w:p>
    <w:p w14:paraId="6EB66F94" w14:textId="77777777" w:rsidR="00202A46" w:rsidRPr="0031352A" w:rsidRDefault="00202A46" w:rsidP="00202A46">
      <w:pPr>
        <w:widowControl/>
        <w:ind w:left="1440" w:hanging="720"/>
        <w:rPr>
          <w:rFonts w:ascii="Times New Roman" w:hAnsi="Times New Roman"/>
          <w:b/>
          <w:bCs/>
        </w:rPr>
      </w:pPr>
    </w:p>
    <w:p w14:paraId="67E364F1"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19A46C36" w14:textId="77777777" w:rsidR="00C26F40" w:rsidRDefault="00C26F40" w:rsidP="00C26F40">
      <w:pPr>
        <w:pStyle w:val="IEcNormalText"/>
        <w:spacing w:after="0" w:line="240" w:lineRule="auto"/>
        <w:rPr>
          <w:color w:val="000000"/>
          <w:sz w:val="24"/>
          <w:szCs w:val="24"/>
        </w:rPr>
      </w:pPr>
    </w:p>
    <w:p w14:paraId="53D8145B" w14:textId="77777777" w:rsidR="007B1DCE" w:rsidRDefault="00C26F40" w:rsidP="00C26F40">
      <w:pPr>
        <w:pStyle w:val="IEcNormalText"/>
        <w:spacing w:after="0" w:line="240" w:lineRule="auto"/>
        <w:ind w:firstLine="720"/>
        <w:rPr>
          <w:color w:val="000000"/>
          <w:sz w:val="24"/>
          <w:szCs w:val="24"/>
        </w:rPr>
      </w:pPr>
      <w:r>
        <w:rPr>
          <w:color w:val="000000"/>
          <w:sz w:val="24"/>
          <w:szCs w:val="24"/>
        </w:rPr>
        <w:t>Exporters must p</w:t>
      </w:r>
      <w:r w:rsidR="007B1DCE" w:rsidRPr="00E957AC">
        <w:rPr>
          <w:color w:val="000000"/>
          <w:sz w:val="24"/>
          <w:szCs w:val="24"/>
        </w:rPr>
        <w:t xml:space="preserve">repare and submit </w:t>
      </w:r>
      <w:r>
        <w:rPr>
          <w:color w:val="000000"/>
          <w:sz w:val="24"/>
          <w:szCs w:val="24"/>
        </w:rPr>
        <w:t xml:space="preserve">an export </w:t>
      </w:r>
      <w:r w:rsidR="007B1DCE" w:rsidRPr="00E957AC">
        <w:rPr>
          <w:color w:val="000000"/>
          <w:sz w:val="24"/>
          <w:szCs w:val="24"/>
        </w:rPr>
        <w:t>noti</w:t>
      </w:r>
      <w:r>
        <w:rPr>
          <w:color w:val="000000"/>
          <w:sz w:val="24"/>
          <w:szCs w:val="24"/>
        </w:rPr>
        <w:t>ce</w:t>
      </w:r>
      <w:r w:rsidR="007B1DCE" w:rsidRPr="00E957AC">
        <w:rPr>
          <w:color w:val="000000"/>
          <w:sz w:val="24"/>
          <w:szCs w:val="24"/>
        </w:rPr>
        <w:t xml:space="preserve"> at least 60 days before the initial shipment is intended to be shipped off site</w:t>
      </w:r>
      <w:r w:rsidR="0085461E">
        <w:rPr>
          <w:color w:val="000000"/>
          <w:sz w:val="24"/>
          <w:szCs w:val="24"/>
        </w:rPr>
        <w:t xml:space="preserve">. </w:t>
      </w:r>
      <w:r w:rsidR="007B1DCE" w:rsidRPr="00E957AC">
        <w:rPr>
          <w:color w:val="000000"/>
          <w:sz w:val="24"/>
          <w:szCs w:val="24"/>
        </w:rPr>
        <w:t>This notice may cover export activities extending over a 12 month period</w:t>
      </w:r>
      <w:r w:rsidR="0085461E">
        <w:rPr>
          <w:color w:val="000000"/>
          <w:sz w:val="24"/>
          <w:szCs w:val="24"/>
        </w:rPr>
        <w:t xml:space="preserve">. </w:t>
      </w:r>
      <w:r w:rsidR="00D82B49">
        <w:rPr>
          <w:color w:val="000000"/>
          <w:sz w:val="24"/>
          <w:szCs w:val="24"/>
        </w:rPr>
        <w:t xml:space="preserve">If CROMMER applies, they </w:t>
      </w:r>
      <w:r>
        <w:rPr>
          <w:color w:val="000000"/>
          <w:sz w:val="24"/>
          <w:szCs w:val="24"/>
        </w:rPr>
        <w:t>must also electronically sign the notice.</w:t>
      </w:r>
    </w:p>
    <w:p w14:paraId="2391BE81" w14:textId="77777777" w:rsidR="00D7460B" w:rsidRDefault="00D7460B" w:rsidP="00C26F40">
      <w:pPr>
        <w:pStyle w:val="IEcNormalText"/>
        <w:spacing w:after="0" w:line="240" w:lineRule="auto"/>
        <w:ind w:firstLine="720"/>
        <w:rPr>
          <w:color w:val="000000"/>
          <w:sz w:val="24"/>
          <w:szCs w:val="24"/>
        </w:rPr>
      </w:pPr>
    </w:p>
    <w:p w14:paraId="29460D5E" w14:textId="77777777" w:rsidR="00C26F40" w:rsidRDefault="00C26F40" w:rsidP="00C26F40">
      <w:pPr>
        <w:pStyle w:val="IEcNormalText"/>
        <w:spacing w:after="0" w:line="240" w:lineRule="auto"/>
        <w:ind w:firstLine="720"/>
        <w:rPr>
          <w:color w:val="000000"/>
          <w:sz w:val="24"/>
          <w:szCs w:val="24"/>
        </w:rPr>
      </w:pPr>
      <w:r>
        <w:rPr>
          <w:color w:val="000000"/>
          <w:sz w:val="24"/>
          <w:szCs w:val="24"/>
        </w:rPr>
        <w:t xml:space="preserve">Importers must prepare and submit a notice on behalf on the foreign exporter for shipments from </w:t>
      </w:r>
      <w:r w:rsidRPr="00C26F40">
        <w:rPr>
          <w:i/>
          <w:color w:val="000000"/>
          <w:sz w:val="24"/>
          <w:szCs w:val="24"/>
        </w:rPr>
        <w:t>maquiladoras</w:t>
      </w:r>
      <w:r>
        <w:rPr>
          <w:color w:val="000000"/>
          <w:sz w:val="24"/>
          <w:szCs w:val="24"/>
        </w:rPr>
        <w:t xml:space="preserve"> in Mexico that are not controlled as hazardous waste </w:t>
      </w:r>
      <w:r w:rsidR="00D82B49">
        <w:rPr>
          <w:color w:val="000000"/>
          <w:sz w:val="24"/>
          <w:szCs w:val="24"/>
        </w:rPr>
        <w:t xml:space="preserve">exports </w:t>
      </w:r>
      <w:r>
        <w:rPr>
          <w:color w:val="000000"/>
          <w:sz w:val="24"/>
          <w:szCs w:val="24"/>
        </w:rPr>
        <w:t>by the foreign authority</w:t>
      </w:r>
      <w:r w:rsidR="0085461E">
        <w:rPr>
          <w:color w:val="000000"/>
          <w:sz w:val="24"/>
          <w:szCs w:val="24"/>
        </w:rPr>
        <w:t xml:space="preserve">. </w:t>
      </w:r>
      <w:r w:rsidRPr="00C26F40">
        <w:rPr>
          <w:color w:val="000000"/>
          <w:sz w:val="24"/>
          <w:szCs w:val="24"/>
        </w:rPr>
        <w:t>The noti</w:t>
      </w:r>
      <w:r>
        <w:rPr>
          <w:color w:val="000000"/>
          <w:sz w:val="24"/>
          <w:szCs w:val="24"/>
        </w:rPr>
        <w:t>ce</w:t>
      </w:r>
      <w:r w:rsidRPr="00C26F40">
        <w:rPr>
          <w:color w:val="000000"/>
          <w:sz w:val="24"/>
          <w:szCs w:val="24"/>
        </w:rPr>
        <w:t xml:space="preserve"> must contain detailed information regarding the exporter, waste details, transporters, means of transport and containers to be used, all points of entry and departure for each foreign country of transit, receiving facility information, and ultimate management method</w:t>
      </w:r>
      <w:r w:rsidR="00D82B49">
        <w:rPr>
          <w:color w:val="000000"/>
          <w:sz w:val="24"/>
          <w:szCs w:val="24"/>
        </w:rPr>
        <w:t>, and may cover shipments over a 12-month period</w:t>
      </w:r>
      <w:r w:rsidR="0085461E">
        <w:rPr>
          <w:color w:val="000000"/>
          <w:sz w:val="24"/>
          <w:szCs w:val="24"/>
        </w:rPr>
        <w:t xml:space="preserve">. </w:t>
      </w:r>
      <w:r w:rsidR="00D82B49">
        <w:rPr>
          <w:color w:val="000000"/>
          <w:sz w:val="24"/>
          <w:szCs w:val="24"/>
        </w:rPr>
        <w:t xml:space="preserve">If CROMERR applies, importers </w:t>
      </w:r>
      <w:r>
        <w:rPr>
          <w:color w:val="000000"/>
          <w:sz w:val="24"/>
          <w:szCs w:val="24"/>
        </w:rPr>
        <w:t>must also electronically sign the notice.</w:t>
      </w:r>
    </w:p>
    <w:p w14:paraId="7F7B92F4" w14:textId="77777777" w:rsidR="00D7460B" w:rsidRDefault="00D7460B" w:rsidP="00C26F40">
      <w:pPr>
        <w:pStyle w:val="IEcNormalText"/>
        <w:spacing w:after="0" w:line="240" w:lineRule="auto"/>
        <w:ind w:firstLine="720"/>
        <w:rPr>
          <w:color w:val="000000"/>
          <w:sz w:val="24"/>
          <w:szCs w:val="24"/>
        </w:rPr>
      </w:pPr>
    </w:p>
    <w:p w14:paraId="42C1A99B" w14:textId="77777777" w:rsidR="00C26F40" w:rsidRPr="00C26F40" w:rsidRDefault="00C26F40" w:rsidP="00C26F40">
      <w:pPr>
        <w:pStyle w:val="IEcNormalText"/>
        <w:spacing w:after="0" w:line="240" w:lineRule="auto"/>
        <w:ind w:firstLine="720"/>
        <w:rPr>
          <w:color w:val="000000"/>
          <w:sz w:val="24"/>
          <w:szCs w:val="24"/>
        </w:rPr>
      </w:pPr>
      <w:r w:rsidRPr="00C26F40">
        <w:rPr>
          <w:color w:val="000000"/>
          <w:sz w:val="24"/>
          <w:szCs w:val="24"/>
        </w:rPr>
        <w:t xml:space="preserve">One-time notices identifying the name, address, and contact information for a U.S. receiving facility and every new waste stream they intend to import are no longer required. </w:t>
      </w:r>
    </w:p>
    <w:p w14:paraId="1A9468AA" w14:textId="77777777" w:rsidR="003F32CC" w:rsidRDefault="003F32CC" w:rsidP="003F32CC">
      <w:pPr>
        <w:widowControl/>
        <w:ind w:left="1440" w:hanging="720"/>
        <w:rPr>
          <w:rFonts w:ascii="Times New Roman" w:hAnsi="Times New Roman"/>
          <w:color w:val="000000"/>
        </w:rPr>
      </w:pPr>
    </w:p>
    <w:p w14:paraId="4A8014EE" w14:textId="77777777" w:rsidR="00C26F40" w:rsidRPr="00E957AC" w:rsidRDefault="00C26F40" w:rsidP="00C26F40">
      <w:pPr>
        <w:ind w:firstLine="720"/>
        <w:rPr>
          <w:rFonts w:ascii="Times New Roman" w:hAnsi="Times New Roman"/>
          <w:b/>
        </w:rPr>
      </w:pPr>
      <w:r>
        <w:rPr>
          <w:rFonts w:ascii="Times New Roman" w:hAnsi="Times New Roman"/>
          <w:b/>
        </w:rPr>
        <w:lastRenderedPageBreak/>
        <w:t>Re-n</w:t>
      </w:r>
      <w:r w:rsidRPr="00E957AC">
        <w:rPr>
          <w:rFonts w:ascii="Times New Roman" w:hAnsi="Times New Roman"/>
          <w:b/>
        </w:rPr>
        <w:t>otification</w:t>
      </w:r>
    </w:p>
    <w:p w14:paraId="2EAFB9C4" w14:textId="77777777" w:rsidR="0031726B" w:rsidRDefault="0031726B" w:rsidP="003172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26765CBC" w14:textId="77777777" w:rsidR="0031726B" w:rsidRPr="008948A7" w:rsidRDefault="0031726B" w:rsidP="003172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25D06B8B" w14:textId="77777777" w:rsidR="00C26F40" w:rsidRDefault="00C26F40" w:rsidP="003F32CC">
      <w:pPr>
        <w:widowControl/>
        <w:ind w:left="1440" w:hanging="720"/>
        <w:rPr>
          <w:rFonts w:ascii="Times New Roman" w:hAnsi="Times New Roman"/>
          <w:color w:val="000000"/>
        </w:rPr>
      </w:pPr>
    </w:p>
    <w:p w14:paraId="47BA85C4" w14:textId="77777777" w:rsidR="00202A46" w:rsidRDefault="00202A46" w:rsidP="00515094">
      <w:pPr>
        <w:pStyle w:val="IEcNormalText"/>
        <w:spacing w:after="0" w:line="240" w:lineRule="auto"/>
        <w:ind w:firstLine="720"/>
        <w:rPr>
          <w:sz w:val="24"/>
          <w:szCs w:val="24"/>
        </w:rPr>
      </w:pPr>
      <w:r w:rsidRPr="0031726B">
        <w:rPr>
          <w:sz w:val="24"/>
          <w:szCs w:val="24"/>
        </w:rPr>
        <w:t xml:space="preserve">Under </w:t>
      </w:r>
      <w:r w:rsidR="003F32CC" w:rsidRPr="0031726B">
        <w:rPr>
          <w:sz w:val="24"/>
          <w:szCs w:val="24"/>
        </w:rPr>
        <w:t xml:space="preserve">the </w:t>
      </w:r>
      <w:r w:rsidR="00515094">
        <w:rPr>
          <w:sz w:val="24"/>
          <w:szCs w:val="24"/>
        </w:rPr>
        <w:t xml:space="preserve">proposed </w:t>
      </w:r>
      <w:r w:rsidR="00515094" w:rsidRPr="0031726B">
        <w:rPr>
          <w:sz w:val="24"/>
          <w:szCs w:val="24"/>
        </w:rPr>
        <w:t>§262.83(b)</w:t>
      </w:r>
      <w:r w:rsidR="00515094">
        <w:rPr>
          <w:sz w:val="24"/>
          <w:szCs w:val="24"/>
        </w:rPr>
        <w:t xml:space="preserve">, as under the existing </w:t>
      </w:r>
      <w:r w:rsidRPr="0031726B">
        <w:rPr>
          <w:sz w:val="24"/>
          <w:szCs w:val="24"/>
        </w:rPr>
        <w:t>§262.53(c), w</w:t>
      </w:r>
      <w:r w:rsidRPr="0031726B">
        <w:rPr>
          <w:color w:val="000000"/>
          <w:sz w:val="24"/>
          <w:szCs w:val="24"/>
        </w:rPr>
        <w:t>hen the conditions specified under the original notification change, the U.S. exporter must provide EPA with a re</w:t>
      </w:r>
      <w:r w:rsidR="00515094">
        <w:rPr>
          <w:color w:val="000000"/>
          <w:sz w:val="24"/>
          <w:szCs w:val="24"/>
        </w:rPr>
        <w:t>-</w:t>
      </w:r>
      <w:r w:rsidRPr="0031726B">
        <w:rPr>
          <w:color w:val="000000"/>
          <w:sz w:val="24"/>
          <w:szCs w:val="24"/>
        </w:rPr>
        <w:t>notification of the change</w:t>
      </w:r>
      <w:r w:rsidR="0085461E">
        <w:rPr>
          <w:color w:val="000000"/>
          <w:sz w:val="24"/>
          <w:szCs w:val="24"/>
        </w:rPr>
        <w:t xml:space="preserve">. </w:t>
      </w:r>
      <w:r w:rsidRPr="0031726B">
        <w:rPr>
          <w:sz w:val="24"/>
          <w:szCs w:val="24"/>
        </w:rPr>
        <w:t xml:space="preserve">The </w:t>
      </w:r>
      <w:r w:rsidR="008F1B89" w:rsidRPr="0031726B">
        <w:rPr>
          <w:sz w:val="24"/>
          <w:szCs w:val="24"/>
        </w:rPr>
        <w:t>proposed rule</w:t>
      </w:r>
      <w:r w:rsidRPr="0031726B">
        <w:rPr>
          <w:sz w:val="24"/>
          <w:szCs w:val="24"/>
        </w:rPr>
        <w:t xml:space="preserve"> requires electronic submittal of all re-notifications sent to EPA</w:t>
      </w:r>
      <w:r w:rsidR="0085461E">
        <w:rPr>
          <w:sz w:val="24"/>
          <w:szCs w:val="24"/>
        </w:rPr>
        <w:t xml:space="preserve">. </w:t>
      </w:r>
      <w:r w:rsidRPr="0031726B">
        <w:rPr>
          <w:sz w:val="24"/>
          <w:szCs w:val="24"/>
        </w:rPr>
        <w:t>This will require each exporter to provide an electronic signature for certain data elements on each notice submitted.</w:t>
      </w:r>
    </w:p>
    <w:p w14:paraId="59AA9AFA" w14:textId="77777777" w:rsidR="00D7460B" w:rsidRDefault="00D7460B" w:rsidP="00515094">
      <w:pPr>
        <w:pStyle w:val="IEcNormalText"/>
        <w:spacing w:after="0" w:line="240" w:lineRule="auto"/>
        <w:ind w:firstLine="720"/>
        <w:rPr>
          <w:color w:val="000000"/>
          <w:sz w:val="24"/>
          <w:szCs w:val="24"/>
        </w:rPr>
      </w:pPr>
    </w:p>
    <w:p w14:paraId="01083C72" w14:textId="77777777" w:rsidR="00515094" w:rsidRPr="0031726B" w:rsidRDefault="00515094" w:rsidP="00515094">
      <w:pPr>
        <w:pStyle w:val="IEcNormalText"/>
        <w:spacing w:after="0" w:line="240" w:lineRule="auto"/>
        <w:ind w:firstLine="720"/>
        <w:rPr>
          <w:sz w:val="24"/>
          <w:szCs w:val="24"/>
        </w:rPr>
      </w:pPr>
      <w:r w:rsidRPr="0031726B">
        <w:rPr>
          <w:color w:val="000000"/>
          <w:sz w:val="24"/>
          <w:szCs w:val="24"/>
        </w:rPr>
        <w:t xml:space="preserve">Also, </w:t>
      </w:r>
      <w:r>
        <w:rPr>
          <w:color w:val="000000"/>
          <w:sz w:val="24"/>
          <w:szCs w:val="24"/>
        </w:rPr>
        <w:t xml:space="preserve">under the proposed §262.83(e) and (f) </w:t>
      </w:r>
      <w:r w:rsidRPr="0031726B">
        <w:rPr>
          <w:color w:val="000000"/>
          <w:sz w:val="24"/>
          <w:szCs w:val="24"/>
        </w:rPr>
        <w:t xml:space="preserve">where a </w:t>
      </w:r>
      <w:r>
        <w:rPr>
          <w:color w:val="000000"/>
          <w:sz w:val="24"/>
          <w:szCs w:val="24"/>
        </w:rPr>
        <w:t xml:space="preserve">single </w:t>
      </w:r>
      <w:r w:rsidRPr="0031726B">
        <w:rPr>
          <w:color w:val="000000"/>
          <w:sz w:val="24"/>
          <w:szCs w:val="24"/>
        </w:rPr>
        <w:t xml:space="preserve">shipment cannot be delivered </w:t>
      </w:r>
      <w:r>
        <w:rPr>
          <w:color w:val="000000"/>
          <w:sz w:val="24"/>
          <w:szCs w:val="24"/>
        </w:rPr>
        <w:t xml:space="preserve">or is rejected </w:t>
      </w:r>
      <w:r w:rsidRPr="0031726B">
        <w:rPr>
          <w:color w:val="000000"/>
          <w:sz w:val="24"/>
          <w:szCs w:val="24"/>
        </w:rPr>
        <w:t xml:space="preserve">for any reason, the </w:t>
      </w:r>
      <w:r>
        <w:rPr>
          <w:color w:val="000000"/>
          <w:sz w:val="24"/>
          <w:szCs w:val="24"/>
        </w:rPr>
        <w:t>transporter or receiving facility must notify the exporter, EPA and the country of import or transit of the situation. Then, alternate management must be found in the country of import that is acceptable to the country of import, or the shipment must be returned to the</w:t>
      </w:r>
      <w:r w:rsidR="00737BF6" w:rsidRPr="00737BF6">
        <w:rPr>
          <w:color w:val="000000"/>
          <w:sz w:val="24"/>
          <w:szCs w:val="24"/>
        </w:rPr>
        <w:t xml:space="preserve"> </w:t>
      </w:r>
      <w:r w:rsidR="00737BF6">
        <w:rPr>
          <w:color w:val="000000"/>
          <w:sz w:val="24"/>
          <w:szCs w:val="24"/>
        </w:rPr>
        <w:t>United States</w:t>
      </w:r>
      <w:r>
        <w:rPr>
          <w:color w:val="000000"/>
          <w:sz w:val="24"/>
          <w:szCs w:val="24"/>
        </w:rPr>
        <w:t xml:space="preserve">; and finally, the exporter must submit an exception report. </w:t>
      </w:r>
    </w:p>
    <w:p w14:paraId="340389CD" w14:textId="77777777" w:rsidR="00202A46" w:rsidRPr="008948A7" w:rsidRDefault="00202A46" w:rsidP="00202A46">
      <w:pPr>
        <w:widowControl/>
        <w:rPr>
          <w:rFonts w:ascii="Times New Roman" w:hAnsi="Times New Roman"/>
        </w:rPr>
      </w:pPr>
    </w:p>
    <w:p w14:paraId="06CA53A5"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1AF79B93" w14:textId="77777777" w:rsidR="00202A46" w:rsidRDefault="00202A46" w:rsidP="00202A46">
      <w:pPr>
        <w:widowControl/>
        <w:rPr>
          <w:rFonts w:ascii="Times New Roman" w:hAnsi="Times New Roman"/>
          <w:color w:val="000000"/>
        </w:rPr>
      </w:pPr>
    </w:p>
    <w:p w14:paraId="28182232" w14:textId="77777777" w:rsidR="003F32CC" w:rsidRDefault="00E438CC" w:rsidP="00E438CC">
      <w:pPr>
        <w:widowControl/>
        <w:ind w:firstLine="720"/>
        <w:rPr>
          <w:rFonts w:ascii="Times New Roman" w:hAnsi="Times New Roman"/>
          <w:color w:val="000000"/>
        </w:rPr>
      </w:pPr>
      <w:r>
        <w:rPr>
          <w:rFonts w:ascii="Times New Roman" w:hAnsi="Times New Roman"/>
          <w:color w:val="000000"/>
        </w:rPr>
        <w:t xml:space="preserve">U.S. exporters must prepare and submit a re-notification to EPA if </w:t>
      </w:r>
      <w:r w:rsidR="00B00752">
        <w:rPr>
          <w:rFonts w:ascii="Times New Roman" w:hAnsi="Times New Roman"/>
          <w:color w:val="000000"/>
        </w:rPr>
        <w:t xml:space="preserve">they wish to change </w:t>
      </w:r>
      <w:r>
        <w:rPr>
          <w:rFonts w:ascii="Times New Roman" w:hAnsi="Times New Roman"/>
          <w:color w:val="000000"/>
        </w:rPr>
        <w:t xml:space="preserve">the </w:t>
      </w:r>
      <w:r w:rsidR="00B00752">
        <w:rPr>
          <w:rFonts w:ascii="Times New Roman" w:hAnsi="Times New Roman"/>
          <w:color w:val="000000"/>
        </w:rPr>
        <w:t xml:space="preserve">terms of the </w:t>
      </w:r>
      <w:r>
        <w:rPr>
          <w:rFonts w:ascii="Times New Roman" w:hAnsi="Times New Roman"/>
          <w:color w:val="000000"/>
        </w:rPr>
        <w:t>original notice</w:t>
      </w:r>
      <w:r w:rsidR="0085461E">
        <w:rPr>
          <w:rFonts w:ascii="Times New Roman" w:hAnsi="Times New Roman"/>
          <w:color w:val="000000"/>
        </w:rPr>
        <w:t xml:space="preserve">. </w:t>
      </w:r>
      <w:r w:rsidR="00B00752">
        <w:rPr>
          <w:rFonts w:ascii="Times New Roman" w:hAnsi="Times New Roman"/>
          <w:color w:val="000000"/>
        </w:rPr>
        <w:t>U.S. exports must submit an exception report if the shipment cannot be delivered. To the extent that CROMERR applies, the e</w:t>
      </w:r>
      <w:r w:rsidR="003F32CC">
        <w:rPr>
          <w:rFonts w:ascii="Times New Roman" w:hAnsi="Times New Roman"/>
          <w:color w:val="000000"/>
        </w:rPr>
        <w:t xml:space="preserve">xporter must </w:t>
      </w:r>
      <w:r w:rsidR="00B00752">
        <w:rPr>
          <w:rFonts w:ascii="Times New Roman" w:hAnsi="Times New Roman"/>
          <w:color w:val="000000"/>
        </w:rPr>
        <w:t>sign these documents electronically.</w:t>
      </w:r>
    </w:p>
    <w:p w14:paraId="40E49472" w14:textId="77777777" w:rsidR="00202A46" w:rsidRDefault="00202A46" w:rsidP="00202A46">
      <w:pPr>
        <w:widowControl/>
        <w:ind w:left="1440" w:hanging="720"/>
        <w:rPr>
          <w:rFonts w:ascii="Times New Roman" w:hAnsi="Times New Roman"/>
          <w:b/>
          <w:bCs/>
        </w:rPr>
      </w:pPr>
    </w:p>
    <w:p w14:paraId="1C1FA50F" w14:textId="77777777" w:rsidR="00E438CC" w:rsidRPr="00E957AC" w:rsidRDefault="00D7460B" w:rsidP="00E438CC">
      <w:pPr>
        <w:ind w:firstLine="720"/>
        <w:rPr>
          <w:rFonts w:ascii="Times New Roman" w:hAnsi="Times New Roman"/>
          <w:b/>
        </w:rPr>
      </w:pPr>
      <w:r>
        <w:rPr>
          <w:rFonts w:ascii="Times New Roman" w:hAnsi="Times New Roman"/>
          <w:b/>
        </w:rPr>
        <w:br w:type="page"/>
      </w:r>
      <w:r w:rsidR="00E438CC">
        <w:rPr>
          <w:rFonts w:ascii="Times New Roman" w:hAnsi="Times New Roman"/>
          <w:b/>
        </w:rPr>
        <w:lastRenderedPageBreak/>
        <w:t>Annual Reports</w:t>
      </w:r>
    </w:p>
    <w:p w14:paraId="050BDEC2" w14:textId="77777777" w:rsidR="00E438CC" w:rsidRDefault="00E438CC" w:rsidP="00E438CC">
      <w:pPr>
        <w:widowControl/>
        <w:ind w:left="1440" w:hanging="720"/>
        <w:rPr>
          <w:rFonts w:ascii="Times New Roman" w:hAnsi="Times New Roman"/>
          <w:b/>
          <w:bCs/>
        </w:rPr>
      </w:pPr>
    </w:p>
    <w:p w14:paraId="336D75B2" w14:textId="77777777" w:rsidR="00E438CC" w:rsidRPr="008948A7"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0948F081" w14:textId="77777777" w:rsidR="00E438CC" w:rsidRPr="00E438CC" w:rsidRDefault="00E438CC" w:rsidP="00E438CC">
      <w:pPr>
        <w:widowControl/>
        <w:ind w:left="1440" w:hanging="720"/>
        <w:rPr>
          <w:rFonts w:ascii="Times New Roman" w:hAnsi="Times New Roman"/>
          <w:b/>
          <w:bCs/>
        </w:rPr>
      </w:pPr>
    </w:p>
    <w:p w14:paraId="4E3F393D" w14:textId="77777777" w:rsidR="00202A46" w:rsidRPr="00E438CC" w:rsidRDefault="00202A46" w:rsidP="00E438CC">
      <w:pPr>
        <w:pStyle w:val="IEcNormalText"/>
        <w:spacing w:after="0" w:line="240" w:lineRule="auto"/>
        <w:ind w:firstLine="720"/>
        <w:rPr>
          <w:sz w:val="24"/>
          <w:szCs w:val="24"/>
        </w:rPr>
      </w:pPr>
      <w:r w:rsidRPr="00E438CC">
        <w:rPr>
          <w:sz w:val="24"/>
          <w:szCs w:val="24"/>
        </w:rPr>
        <w:t xml:space="preserve">Under the </w:t>
      </w:r>
      <w:r w:rsidR="00B00752">
        <w:rPr>
          <w:sz w:val="24"/>
          <w:szCs w:val="24"/>
        </w:rPr>
        <w:t xml:space="preserve">proposed </w:t>
      </w:r>
      <w:r w:rsidR="00B00752" w:rsidRPr="00E438CC">
        <w:rPr>
          <w:sz w:val="24"/>
          <w:szCs w:val="24"/>
        </w:rPr>
        <w:t>§262.</w:t>
      </w:r>
      <w:r w:rsidR="00B00752">
        <w:rPr>
          <w:sz w:val="24"/>
          <w:szCs w:val="24"/>
        </w:rPr>
        <w:t>83(g), as under the existing</w:t>
      </w:r>
      <w:r w:rsidR="003F32CC" w:rsidRPr="00E438CC">
        <w:rPr>
          <w:sz w:val="24"/>
          <w:szCs w:val="24"/>
        </w:rPr>
        <w:t xml:space="preserve"> §262.87(a)</w:t>
      </w:r>
      <w:r w:rsidRPr="00E438CC">
        <w:rPr>
          <w:sz w:val="24"/>
          <w:szCs w:val="24"/>
        </w:rPr>
        <w:t>, LQG exporters must list OECD waste codes for all shipments in addition to RCRA waste codes</w:t>
      </w:r>
      <w:r w:rsidR="003F32CC" w:rsidRPr="00E438CC">
        <w:rPr>
          <w:sz w:val="24"/>
          <w:szCs w:val="24"/>
        </w:rPr>
        <w:t xml:space="preserve"> as part of each annual report</w:t>
      </w:r>
      <w:r w:rsidR="0085461E">
        <w:rPr>
          <w:sz w:val="24"/>
          <w:szCs w:val="24"/>
        </w:rPr>
        <w:t xml:space="preserve">. </w:t>
      </w:r>
      <w:r w:rsidRPr="00E438CC">
        <w:rPr>
          <w:sz w:val="24"/>
          <w:szCs w:val="24"/>
        </w:rPr>
        <w:t xml:space="preserve">The </w:t>
      </w:r>
      <w:r w:rsidR="008F1B89" w:rsidRPr="00E438CC">
        <w:rPr>
          <w:sz w:val="24"/>
          <w:szCs w:val="24"/>
        </w:rPr>
        <w:t>proposed rule</w:t>
      </w:r>
      <w:r w:rsidRPr="00E438CC">
        <w:rPr>
          <w:sz w:val="24"/>
          <w:szCs w:val="24"/>
        </w:rPr>
        <w:t xml:space="preserve"> will also require electronic submittal of all annual reports</w:t>
      </w:r>
      <w:r w:rsidR="00B00752">
        <w:rPr>
          <w:sz w:val="24"/>
          <w:szCs w:val="24"/>
        </w:rPr>
        <w:t xml:space="preserve"> of exports of hazardous waste and CRTs for recycling</w:t>
      </w:r>
      <w:r w:rsidR="0085461E">
        <w:rPr>
          <w:sz w:val="24"/>
          <w:szCs w:val="24"/>
        </w:rPr>
        <w:t xml:space="preserve">. </w:t>
      </w:r>
      <w:r w:rsidRPr="00E438CC">
        <w:rPr>
          <w:sz w:val="24"/>
          <w:szCs w:val="24"/>
        </w:rPr>
        <w:t>This will require each annual report to be signed electronically</w:t>
      </w:r>
      <w:r w:rsidR="0085461E">
        <w:rPr>
          <w:sz w:val="24"/>
          <w:szCs w:val="24"/>
        </w:rPr>
        <w:t xml:space="preserve">. </w:t>
      </w:r>
    </w:p>
    <w:p w14:paraId="6A83B1B9" w14:textId="77777777" w:rsidR="00202A46" w:rsidRPr="008948A7" w:rsidRDefault="00202A46" w:rsidP="00202A46">
      <w:pPr>
        <w:widowControl/>
        <w:rPr>
          <w:rFonts w:ascii="Times New Roman" w:hAnsi="Times New Roman"/>
        </w:rPr>
      </w:pPr>
    </w:p>
    <w:p w14:paraId="5945FADF"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6CB60FBB" w14:textId="77777777" w:rsidR="00E438CC" w:rsidRDefault="00E438CC" w:rsidP="00E438CC">
      <w:pPr>
        <w:pStyle w:val="Level1"/>
        <w:keepNext/>
        <w:keepLines/>
        <w:widowControl/>
        <w:numPr>
          <w:ilvl w:val="0"/>
          <w:numId w:val="0"/>
        </w:numPr>
        <w:tabs>
          <w:tab w:val="left" w:pos="720"/>
          <w:tab w:val="left" w:pos="1440"/>
        </w:tabs>
        <w:outlineLvl w:val="9"/>
        <w:rPr>
          <w:color w:val="000000"/>
        </w:rPr>
      </w:pPr>
      <w:r>
        <w:rPr>
          <w:color w:val="000000"/>
        </w:rPr>
        <w:tab/>
      </w:r>
    </w:p>
    <w:p w14:paraId="1F866728" w14:textId="77777777" w:rsidR="003F32CC" w:rsidRDefault="00E438CC" w:rsidP="00E438CC">
      <w:pPr>
        <w:pStyle w:val="Level1"/>
        <w:keepNext/>
        <w:keepLines/>
        <w:widowControl/>
        <w:numPr>
          <w:ilvl w:val="0"/>
          <w:numId w:val="0"/>
        </w:numPr>
        <w:tabs>
          <w:tab w:val="left" w:pos="720"/>
          <w:tab w:val="left" w:pos="1440"/>
        </w:tabs>
        <w:outlineLvl w:val="9"/>
        <w:rPr>
          <w:color w:val="000000"/>
        </w:rPr>
      </w:pPr>
      <w:r>
        <w:rPr>
          <w:color w:val="000000"/>
        </w:rPr>
        <w:tab/>
        <w:t>U.S. e</w:t>
      </w:r>
      <w:r w:rsidR="003F32CC">
        <w:rPr>
          <w:color w:val="000000"/>
        </w:rPr>
        <w:t>xporter</w:t>
      </w:r>
      <w:r>
        <w:rPr>
          <w:color w:val="000000"/>
        </w:rPr>
        <w:t>s</w:t>
      </w:r>
      <w:r w:rsidR="003F32CC">
        <w:rPr>
          <w:color w:val="000000"/>
        </w:rPr>
        <w:t xml:space="preserve"> must enter OECD waste codes into each annual report</w:t>
      </w:r>
      <w:r w:rsidR="0085461E">
        <w:rPr>
          <w:color w:val="000000"/>
        </w:rPr>
        <w:t xml:space="preserve">. </w:t>
      </w:r>
      <w:r w:rsidR="003F32CC">
        <w:rPr>
          <w:color w:val="000000"/>
        </w:rPr>
        <w:t>Exporter</w:t>
      </w:r>
      <w:r>
        <w:rPr>
          <w:color w:val="000000"/>
        </w:rPr>
        <w:t>s</w:t>
      </w:r>
      <w:r w:rsidR="003F32CC">
        <w:rPr>
          <w:color w:val="000000"/>
        </w:rPr>
        <w:t xml:space="preserve"> must </w:t>
      </w:r>
      <w:r>
        <w:rPr>
          <w:color w:val="000000"/>
        </w:rPr>
        <w:t xml:space="preserve">also </w:t>
      </w:r>
      <w:r w:rsidR="003F32CC">
        <w:rPr>
          <w:color w:val="000000"/>
        </w:rPr>
        <w:t>electronically sign each annual report.</w:t>
      </w:r>
    </w:p>
    <w:p w14:paraId="02302481" w14:textId="77777777" w:rsidR="00E438CC" w:rsidRDefault="00E438CC" w:rsidP="00E438CC">
      <w:pPr>
        <w:pStyle w:val="Level1"/>
        <w:keepNext/>
        <w:keepLines/>
        <w:widowControl/>
        <w:numPr>
          <w:ilvl w:val="0"/>
          <w:numId w:val="0"/>
        </w:numPr>
        <w:tabs>
          <w:tab w:val="left" w:pos="720"/>
          <w:tab w:val="left" w:pos="1440"/>
        </w:tabs>
        <w:outlineLvl w:val="9"/>
        <w:rPr>
          <w:color w:val="000000"/>
        </w:rPr>
      </w:pPr>
    </w:p>
    <w:p w14:paraId="0BF51A78" w14:textId="77777777" w:rsidR="00E438CC" w:rsidRPr="00E438CC" w:rsidRDefault="00E438CC" w:rsidP="00E438CC">
      <w:pPr>
        <w:pStyle w:val="Level1"/>
        <w:keepNext/>
        <w:keepLines/>
        <w:widowControl/>
        <w:numPr>
          <w:ilvl w:val="0"/>
          <w:numId w:val="0"/>
        </w:numPr>
        <w:tabs>
          <w:tab w:val="left" w:pos="720"/>
          <w:tab w:val="left" w:pos="1440"/>
        </w:tabs>
        <w:outlineLvl w:val="9"/>
        <w:rPr>
          <w:b/>
          <w:color w:val="000000"/>
        </w:rPr>
      </w:pPr>
      <w:r>
        <w:rPr>
          <w:color w:val="000000"/>
        </w:rPr>
        <w:tab/>
      </w:r>
      <w:r w:rsidRPr="00E438CC">
        <w:rPr>
          <w:b/>
          <w:color w:val="000000"/>
        </w:rPr>
        <w:t>Additional Reports</w:t>
      </w:r>
    </w:p>
    <w:p w14:paraId="55052A83" w14:textId="77777777" w:rsidR="00202A46" w:rsidRDefault="00202A46" w:rsidP="00202A46">
      <w:pPr>
        <w:widowControl/>
        <w:ind w:left="1440" w:hanging="720"/>
        <w:rPr>
          <w:rFonts w:ascii="Times New Roman" w:hAnsi="Times New Roman"/>
          <w:b/>
          <w:bCs/>
        </w:rPr>
      </w:pPr>
    </w:p>
    <w:p w14:paraId="423CC7E9" w14:textId="77777777" w:rsidR="00E438CC" w:rsidRPr="008948A7"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30CE0884" w14:textId="77777777" w:rsidR="00E438CC" w:rsidRDefault="00E438CC" w:rsidP="00202A46">
      <w:pPr>
        <w:tabs>
          <w:tab w:val="left" w:pos="-1110"/>
        </w:tabs>
        <w:ind w:firstLine="720"/>
        <w:rPr>
          <w:rFonts w:ascii="Times New Roman" w:hAnsi="Times New Roman"/>
          <w:color w:val="000000"/>
        </w:rPr>
      </w:pPr>
    </w:p>
    <w:p w14:paraId="6B2985BE" w14:textId="77777777" w:rsidR="00202A46" w:rsidRPr="00495D04" w:rsidRDefault="00202A46" w:rsidP="00202A46">
      <w:pPr>
        <w:tabs>
          <w:tab w:val="left" w:pos="-1110"/>
        </w:tabs>
        <w:ind w:firstLine="720"/>
        <w:rPr>
          <w:rFonts w:ascii="Times New Roman" w:hAnsi="Times New Roman"/>
          <w:color w:val="000000"/>
        </w:rPr>
      </w:pPr>
      <w:r w:rsidRPr="00355F97">
        <w:rPr>
          <w:rFonts w:ascii="Times New Roman" w:hAnsi="Times New Roman"/>
          <w:color w:val="000000"/>
        </w:rPr>
        <w:lastRenderedPageBreak/>
        <w:t xml:space="preserve">Under </w:t>
      </w:r>
      <w:r w:rsidR="003F32CC">
        <w:rPr>
          <w:rFonts w:ascii="Times New Roman" w:hAnsi="Times New Roman"/>
          <w:color w:val="000000"/>
        </w:rPr>
        <w:t xml:space="preserve">the </w:t>
      </w:r>
      <w:r w:rsidR="00A53D54">
        <w:rPr>
          <w:rFonts w:ascii="Times New Roman" w:hAnsi="Times New Roman"/>
          <w:color w:val="000000"/>
        </w:rPr>
        <w:t xml:space="preserve">proposed </w:t>
      </w:r>
      <w:r w:rsidR="00A53D54" w:rsidRPr="009B3146">
        <w:rPr>
          <w:rFonts w:ascii="Times New Roman" w:hAnsi="Times New Roman"/>
          <w:color w:val="000000"/>
        </w:rPr>
        <w:t>§</w:t>
      </w:r>
      <w:r w:rsidR="00A53D54">
        <w:rPr>
          <w:rFonts w:ascii="Times New Roman" w:hAnsi="Times New Roman"/>
          <w:color w:val="000000"/>
        </w:rPr>
        <w:t>262.83(b</w:t>
      </w:r>
      <w:proofErr w:type="gramStart"/>
      <w:r w:rsidR="00A53D54" w:rsidRPr="0080283C">
        <w:rPr>
          <w:rFonts w:ascii="Times New Roman" w:hAnsi="Times New Roman"/>
          <w:color w:val="000000"/>
        </w:rPr>
        <w:t>)(</w:t>
      </w:r>
      <w:proofErr w:type="gramEnd"/>
      <w:r w:rsidR="00A53D54">
        <w:rPr>
          <w:rFonts w:ascii="Times New Roman" w:hAnsi="Times New Roman"/>
          <w:color w:val="000000"/>
        </w:rPr>
        <w:t>8</w:t>
      </w:r>
      <w:r w:rsidR="00A53D54" w:rsidRPr="0080283C">
        <w:rPr>
          <w:rFonts w:ascii="Times New Roman" w:hAnsi="Times New Roman"/>
          <w:color w:val="000000"/>
        </w:rPr>
        <w:t>),</w:t>
      </w:r>
      <w:r w:rsidR="00A53D54" w:rsidRPr="00355F97">
        <w:rPr>
          <w:rFonts w:ascii="Times New Roman" w:hAnsi="Times New Roman"/>
          <w:color w:val="000000"/>
        </w:rPr>
        <w:t xml:space="preserve"> </w:t>
      </w:r>
      <w:r w:rsidR="00A53D54">
        <w:rPr>
          <w:rFonts w:ascii="Times New Roman" w:hAnsi="Times New Roman"/>
          <w:color w:val="000000"/>
        </w:rPr>
        <w:t xml:space="preserve">as under the existing </w:t>
      </w:r>
      <w:r w:rsidRPr="009B3146">
        <w:rPr>
          <w:rFonts w:ascii="Times New Roman" w:hAnsi="Times New Roman"/>
          <w:color w:val="000000"/>
        </w:rPr>
        <w:t>§262.53(d)</w:t>
      </w:r>
      <w:r w:rsidRPr="0080283C">
        <w:rPr>
          <w:rFonts w:ascii="Times New Roman" w:hAnsi="Times New Roman"/>
          <w:color w:val="000000"/>
        </w:rPr>
        <w:t xml:space="preserve"> and §262.8</w:t>
      </w:r>
      <w:r w:rsidR="00A53D54">
        <w:rPr>
          <w:rFonts w:ascii="Times New Roman" w:hAnsi="Times New Roman"/>
          <w:color w:val="000000"/>
        </w:rPr>
        <w:t>3</w:t>
      </w:r>
      <w:r w:rsidRPr="0080283C">
        <w:rPr>
          <w:rFonts w:ascii="Times New Roman" w:hAnsi="Times New Roman"/>
          <w:color w:val="000000"/>
        </w:rPr>
        <w:t>(</w:t>
      </w:r>
      <w:r w:rsidR="00A53D54">
        <w:rPr>
          <w:rFonts w:ascii="Times New Roman" w:hAnsi="Times New Roman"/>
          <w:color w:val="000000"/>
        </w:rPr>
        <w:t>d)(14</w:t>
      </w:r>
      <w:r w:rsidRPr="0080283C">
        <w:rPr>
          <w:rFonts w:ascii="Times New Roman" w:hAnsi="Times New Roman"/>
          <w:color w:val="000000"/>
        </w:rPr>
        <w:t>)</w:t>
      </w:r>
      <w:r w:rsidRPr="00355F97">
        <w:rPr>
          <w:rFonts w:ascii="Times New Roman" w:hAnsi="Times New Roman"/>
          <w:color w:val="000000"/>
        </w:rPr>
        <w:t xml:space="preserve">, upon request by EPA, an exporter must </w:t>
      </w:r>
      <w:r w:rsidR="003F32CC">
        <w:rPr>
          <w:rFonts w:ascii="Times New Roman" w:hAnsi="Times New Roman"/>
          <w:color w:val="000000"/>
        </w:rPr>
        <w:t xml:space="preserve">continue to </w:t>
      </w:r>
      <w:r w:rsidRPr="00355F97">
        <w:rPr>
          <w:rFonts w:ascii="Times New Roman" w:hAnsi="Times New Roman"/>
          <w:color w:val="000000"/>
        </w:rPr>
        <w:t xml:space="preserve">submit to EPA any additional information which a country </w:t>
      </w:r>
      <w:r w:rsidR="00A53D54">
        <w:rPr>
          <w:rFonts w:ascii="Times New Roman" w:hAnsi="Times New Roman"/>
          <w:color w:val="000000"/>
        </w:rPr>
        <w:t xml:space="preserve">of import </w:t>
      </w:r>
      <w:r w:rsidRPr="00355F97">
        <w:rPr>
          <w:rFonts w:ascii="Times New Roman" w:hAnsi="Times New Roman"/>
          <w:color w:val="000000"/>
        </w:rPr>
        <w:t>requests in order to respond to a notification</w:t>
      </w:r>
      <w:r w:rsidR="0085461E">
        <w:rPr>
          <w:rFonts w:ascii="Times New Roman" w:hAnsi="Times New Roman"/>
          <w:color w:val="000000"/>
        </w:rPr>
        <w:t xml:space="preserve">. </w:t>
      </w:r>
      <w:r w:rsidRPr="009B3146">
        <w:rPr>
          <w:rFonts w:ascii="Times New Roman" w:hAnsi="Times New Roman"/>
          <w:color w:val="000000"/>
        </w:rPr>
        <w:t xml:space="preserve">The </w:t>
      </w:r>
      <w:r w:rsidR="008F1B89">
        <w:rPr>
          <w:rFonts w:ascii="Times New Roman" w:hAnsi="Times New Roman"/>
          <w:color w:val="000000"/>
        </w:rPr>
        <w:t>proposed rule</w:t>
      </w:r>
      <w:r w:rsidRPr="009B3146">
        <w:rPr>
          <w:rFonts w:ascii="Times New Roman" w:hAnsi="Times New Roman"/>
          <w:color w:val="000000"/>
        </w:rPr>
        <w:t xml:space="preserve"> will not change this requirement or the manner through which such information is submitted to EPA</w:t>
      </w:r>
      <w:r w:rsidR="0085461E">
        <w:rPr>
          <w:rFonts w:ascii="Times New Roman" w:hAnsi="Times New Roman"/>
          <w:color w:val="000000"/>
        </w:rPr>
        <w:t xml:space="preserve">. </w:t>
      </w:r>
    </w:p>
    <w:p w14:paraId="32FCC967" w14:textId="77777777" w:rsidR="00202A46" w:rsidRPr="008948A7" w:rsidRDefault="00202A46" w:rsidP="00202A46">
      <w:pPr>
        <w:widowControl/>
        <w:rPr>
          <w:rFonts w:ascii="Times New Roman" w:hAnsi="Times New Roman"/>
        </w:rPr>
      </w:pPr>
    </w:p>
    <w:p w14:paraId="26C7462B"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45DB999E" w14:textId="77777777" w:rsidR="00202A46" w:rsidRDefault="00202A46" w:rsidP="00202A46">
      <w:pPr>
        <w:widowControl/>
        <w:rPr>
          <w:rFonts w:ascii="Times New Roman" w:hAnsi="Times New Roman"/>
          <w:color w:val="000000"/>
        </w:rPr>
      </w:pPr>
    </w:p>
    <w:p w14:paraId="14A10C81" w14:textId="77777777" w:rsidR="00202A46" w:rsidRDefault="00E438CC" w:rsidP="00E438CC">
      <w:pPr>
        <w:pStyle w:val="Level1"/>
        <w:keepNext/>
        <w:keepLines/>
        <w:widowControl/>
        <w:numPr>
          <w:ilvl w:val="0"/>
          <w:numId w:val="0"/>
        </w:numPr>
        <w:tabs>
          <w:tab w:val="left" w:pos="720"/>
          <w:tab w:val="left" w:pos="1440"/>
        </w:tabs>
        <w:outlineLvl w:val="9"/>
        <w:rPr>
          <w:color w:val="000000"/>
        </w:rPr>
      </w:pPr>
      <w:r>
        <w:rPr>
          <w:color w:val="000000"/>
        </w:rPr>
        <w:tab/>
        <w:t xml:space="preserve">U.S. </w:t>
      </w:r>
      <w:r w:rsidR="00A53D54">
        <w:rPr>
          <w:color w:val="000000"/>
        </w:rPr>
        <w:t xml:space="preserve">exporters </w:t>
      </w:r>
      <w:r>
        <w:rPr>
          <w:color w:val="000000"/>
        </w:rPr>
        <w:t>must p</w:t>
      </w:r>
      <w:r w:rsidR="003F32CC">
        <w:rPr>
          <w:color w:val="000000"/>
        </w:rPr>
        <w:t xml:space="preserve">repare and submit </w:t>
      </w:r>
      <w:r>
        <w:rPr>
          <w:color w:val="000000"/>
        </w:rPr>
        <w:t>additional information to EPA upon request</w:t>
      </w:r>
      <w:r w:rsidR="0085461E">
        <w:rPr>
          <w:color w:val="000000"/>
        </w:rPr>
        <w:t xml:space="preserve">. </w:t>
      </w:r>
      <w:r>
        <w:rPr>
          <w:color w:val="000000"/>
        </w:rPr>
        <w:t>This is the same as in the baseline.</w:t>
      </w:r>
      <w:r w:rsidR="003F32CC">
        <w:rPr>
          <w:color w:val="000000"/>
        </w:rPr>
        <w:t xml:space="preserve"> </w:t>
      </w:r>
    </w:p>
    <w:p w14:paraId="01697CFF" w14:textId="77777777" w:rsidR="00E438CC" w:rsidRDefault="00E438CC" w:rsidP="00E438CC">
      <w:pPr>
        <w:pStyle w:val="Level1"/>
        <w:keepNext/>
        <w:keepLines/>
        <w:widowControl/>
        <w:numPr>
          <w:ilvl w:val="0"/>
          <w:numId w:val="0"/>
        </w:numPr>
        <w:tabs>
          <w:tab w:val="left" w:pos="720"/>
          <w:tab w:val="left" w:pos="1440"/>
        </w:tabs>
        <w:outlineLvl w:val="9"/>
        <w:rPr>
          <w:color w:val="000000"/>
        </w:rPr>
      </w:pPr>
    </w:p>
    <w:p w14:paraId="46ECE4BB" w14:textId="77777777" w:rsidR="00E438CC" w:rsidRPr="00E438CC" w:rsidRDefault="00E438CC" w:rsidP="00E438CC">
      <w:pPr>
        <w:pStyle w:val="Level1"/>
        <w:keepNext/>
        <w:keepLines/>
        <w:widowControl/>
        <w:numPr>
          <w:ilvl w:val="0"/>
          <w:numId w:val="0"/>
        </w:numPr>
        <w:tabs>
          <w:tab w:val="left" w:pos="720"/>
          <w:tab w:val="left" w:pos="1440"/>
        </w:tabs>
        <w:outlineLvl w:val="9"/>
        <w:rPr>
          <w:b/>
          <w:color w:val="000000"/>
        </w:rPr>
      </w:pPr>
      <w:r>
        <w:rPr>
          <w:b/>
          <w:color w:val="000000"/>
        </w:rPr>
        <w:tab/>
      </w:r>
      <w:r w:rsidRPr="00E438CC">
        <w:rPr>
          <w:b/>
          <w:color w:val="000000"/>
        </w:rPr>
        <w:t>Contracts</w:t>
      </w:r>
    </w:p>
    <w:p w14:paraId="090FA637" w14:textId="77777777" w:rsidR="00202A46" w:rsidRDefault="00202A46" w:rsidP="00202A46">
      <w:pPr>
        <w:widowControl/>
        <w:ind w:left="1440" w:hanging="720"/>
        <w:rPr>
          <w:rFonts w:ascii="Times New Roman" w:hAnsi="Times New Roman"/>
          <w:b/>
          <w:bCs/>
        </w:rPr>
      </w:pPr>
    </w:p>
    <w:p w14:paraId="38684779" w14:textId="77777777" w:rsidR="00E438CC" w:rsidRPr="008948A7"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138ACF57" w14:textId="77777777" w:rsidR="00E438CC" w:rsidRPr="00E438CC" w:rsidRDefault="00E438CC" w:rsidP="00202A46">
      <w:pPr>
        <w:widowControl/>
        <w:ind w:left="1440" w:hanging="720"/>
        <w:rPr>
          <w:rFonts w:ascii="Times New Roman" w:hAnsi="Times New Roman"/>
          <w:bCs/>
        </w:rPr>
      </w:pPr>
    </w:p>
    <w:p w14:paraId="4F41030A" w14:textId="77777777" w:rsidR="00202A46" w:rsidRPr="009B3146" w:rsidRDefault="00202A46" w:rsidP="00202A46">
      <w:pPr>
        <w:tabs>
          <w:tab w:val="left" w:pos="-1110"/>
        </w:tabs>
        <w:ind w:firstLine="720"/>
        <w:rPr>
          <w:rFonts w:ascii="Times New Roman" w:hAnsi="Times New Roman"/>
          <w:color w:val="000000"/>
        </w:rPr>
      </w:pPr>
      <w:r w:rsidRPr="009B3146">
        <w:rPr>
          <w:rFonts w:ascii="Times New Roman" w:hAnsi="Times New Roman"/>
          <w:color w:val="000000"/>
        </w:rPr>
        <w:t xml:space="preserve">Under the </w:t>
      </w:r>
      <w:r w:rsidR="008F1B89">
        <w:rPr>
          <w:rFonts w:ascii="Times New Roman" w:hAnsi="Times New Roman"/>
          <w:color w:val="000000"/>
        </w:rPr>
        <w:t>proposed rule</w:t>
      </w:r>
      <w:r w:rsidRPr="009B3146">
        <w:rPr>
          <w:rFonts w:ascii="Times New Roman" w:hAnsi="Times New Roman"/>
          <w:color w:val="000000"/>
        </w:rPr>
        <w:t>, contracts must be signed between exporters of hazardous waste and receiving facilities specifying the parties relevant to each shipment and the various legal responsibilities of each party involved</w:t>
      </w:r>
      <w:r w:rsidR="0085461E">
        <w:rPr>
          <w:rFonts w:ascii="Times New Roman" w:hAnsi="Times New Roman"/>
          <w:color w:val="000000"/>
        </w:rPr>
        <w:t xml:space="preserve">. </w:t>
      </w:r>
      <w:r w:rsidRPr="009B3146">
        <w:rPr>
          <w:rFonts w:ascii="Times New Roman" w:hAnsi="Times New Roman"/>
          <w:color w:val="000000"/>
        </w:rPr>
        <w:t xml:space="preserve">Currently, there are no requirements for contracts in the U.S. under 40 </w:t>
      </w:r>
      <w:r w:rsidR="0066338B">
        <w:rPr>
          <w:rFonts w:ascii="Times New Roman" w:hAnsi="Times New Roman"/>
          <w:color w:val="000000"/>
        </w:rPr>
        <w:t>CFR Part</w:t>
      </w:r>
      <w:r w:rsidRPr="009B3146">
        <w:rPr>
          <w:rFonts w:ascii="Times New Roman" w:hAnsi="Times New Roman"/>
          <w:color w:val="000000"/>
        </w:rPr>
        <w:t xml:space="preserve"> 262 Subpart E</w:t>
      </w:r>
      <w:r w:rsidR="0085461E">
        <w:rPr>
          <w:rFonts w:ascii="Times New Roman" w:hAnsi="Times New Roman"/>
          <w:color w:val="000000"/>
        </w:rPr>
        <w:t xml:space="preserve">. </w:t>
      </w:r>
      <w:r w:rsidRPr="009B3146">
        <w:rPr>
          <w:rFonts w:ascii="Times New Roman" w:hAnsi="Times New Roman"/>
          <w:color w:val="000000"/>
        </w:rPr>
        <w:t>However, Canadian regulations require that such contracts be maintained</w:t>
      </w:r>
      <w:r w:rsidR="0085461E">
        <w:rPr>
          <w:rFonts w:ascii="Times New Roman" w:hAnsi="Times New Roman"/>
          <w:color w:val="000000"/>
        </w:rPr>
        <w:t xml:space="preserve">. </w:t>
      </w:r>
      <w:r>
        <w:rPr>
          <w:rFonts w:ascii="Times New Roman" w:hAnsi="Times New Roman"/>
          <w:color w:val="000000"/>
        </w:rPr>
        <w:t>EPA</w:t>
      </w:r>
      <w:r w:rsidRPr="009B3146">
        <w:rPr>
          <w:rFonts w:ascii="Times New Roman" w:hAnsi="Times New Roman"/>
          <w:color w:val="000000"/>
        </w:rPr>
        <w:t xml:space="preserve"> therefore assumes that shipments to Canada will not experience any additional burden as a result of this provision</w:t>
      </w:r>
      <w:r w:rsidR="0085461E">
        <w:rPr>
          <w:rFonts w:ascii="Times New Roman" w:hAnsi="Times New Roman"/>
          <w:color w:val="000000"/>
        </w:rPr>
        <w:t xml:space="preserve">. </w:t>
      </w:r>
      <w:r w:rsidRPr="009B3146">
        <w:rPr>
          <w:rFonts w:ascii="Times New Roman" w:hAnsi="Times New Roman"/>
          <w:color w:val="000000"/>
        </w:rPr>
        <w:t xml:space="preserve">EPA assumes that other entities involved in the foreign trade of hazardous waste currently sign similar contracts that would satisfy the proposed requirements, and therefore estimates no additional incremental burden for these </w:t>
      </w:r>
      <w:r w:rsidRPr="009B3146">
        <w:rPr>
          <w:rFonts w:ascii="Times New Roman" w:hAnsi="Times New Roman"/>
          <w:color w:val="000000"/>
        </w:rPr>
        <w:lastRenderedPageBreak/>
        <w:t xml:space="preserve">shipments. </w:t>
      </w:r>
    </w:p>
    <w:p w14:paraId="0C1E6696" w14:textId="77777777" w:rsidR="00202A46" w:rsidRPr="008948A7" w:rsidRDefault="00202A46" w:rsidP="00202A46">
      <w:pPr>
        <w:widowControl/>
        <w:rPr>
          <w:rFonts w:ascii="Times New Roman" w:hAnsi="Times New Roman"/>
        </w:rPr>
      </w:pPr>
    </w:p>
    <w:p w14:paraId="055234B4" w14:textId="77777777" w:rsidR="00202A46" w:rsidRDefault="00D7460B"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Pr>
          <w:rFonts w:ascii="Times New Roman" w:hAnsi="Times New Roman"/>
        </w:rPr>
        <w:br w:type="page"/>
      </w:r>
      <w:r w:rsidR="00202A46" w:rsidRPr="008948A7">
        <w:rPr>
          <w:rFonts w:ascii="Times New Roman" w:hAnsi="Times New Roman"/>
        </w:rPr>
        <w:lastRenderedPageBreak/>
        <w:t>(ii)</w:t>
      </w:r>
      <w:r w:rsidR="00202A46" w:rsidRPr="008948A7">
        <w:rPr>
          <w:rFonts w:ascii="Times New Roman" w:hAnsi="Times New Roman"/>
        </w:rPr>
        <w:tab/>
      </w:r>
      <w:r w:rsidR="00202A46" w:rsidRPr="008948A7">
        <w:rPr>
          <w:rFonts w:ascii="Times New Roman" w:hAnsi="Times New Roman"/>
          <w:u w:val="single"/>
        </w:rPr>
        <w:t>Respondent Activities</w:t>
      </w:r>
      <w:r w:rsidR="00202A46" w:rsidRPr="008948A7">
        <w:rPr>
          <w:rFonts w:ascii="Times New Roman" w:hAnsi="Times New Roman"/>
        </w:rPr>
        <w:t>:</w:t>
      </w:r>
    </w:p>
    <w:p w14:paraId="3DBC9750" w14:textId="77777777" w:rsidR="00202A46" w:rsidRDefault="00202A46" w:rsidP="00202A46">
      <w:pPr>
        <w:widowControl/>
        <w:rPr>
          <w:rFonts w:ascii="Times New Roman" w:hAnsi="Times New Roman"/>
          <w:color w:val="000000"/>
        </w:rPr>
      </w:pPr>
    </w:p>
    <w:p w14:paraId="07059B34" w14:textId="77777777" w:rsidR="00202A46" w:rsidRDefault="00202A46" w:rsidP="00202A46">
      <w:pPr>
        <w:pStyle w:val="Level1"/>
        <w:keepNext/>
        <w:keepLines/>
        <w:widowControl/>
        <w:numPr>
          <w:ilvl w:val="0"/>
          <w:numId w:val="0"/>
        </w:numPr>
        <w:tabs>
          <w:tab w:val="left" w:pos="720"/>
          <w:tab w:val="left" w:pos="1440"/>
        </w:tabs>
        <w:ind w:left="720"/>
        <w:outlineLvl w:val="9"/>
        <w:rPr>
          <w:color w:val="000000"/>
        </w:rPr>
      </w:pPr>
      <w:r>
        <w:rPr>
          <w:color w:val="000000"/>
        </w:rPr>
        <w:t>None</w:t>
      </w:r>
      <w:r w:rsidR="00E438CC">
        <w:rPr>
          <w:color w:val="000000"/>
        </w:rPr>
        <w:t>.</w:t>
      </w:r>
    </w:p>
    <w:p w14:paraId="7D1FC3C6" w14:textId="77777777" w:rsidR="00202A46" w:rsidRDefault="00202A46" w:rsidP="00202A46">
      <w:pPr>
        <w:widowControl/>
        <w:rPr>
          <w:rFonts w:ascii="Times New Roman" w:hAnsi="Times New Roman"/>
          <w:b/>
          <w:bCs/>
        </w:rPr>
      </w:pPr>
    </w:p>
    <w:p w14:paraId="46A67160" w14:textId="77777777" w:rsidR="00E438CC" w:rsidRPr="00E438CC" w:rsidRDefault="00E438CC" w:rsidP="00226846">
      <w:pPr>
        <w:tabs>
          <w:tab w:val="left" w:pos="-1110"/>
        </w:tabs>
        <w:ind w:firstLine="720"/>
        <w:rPr>
          <w:rFonts w:ascii="Times New Roman" w:hAnsi="Times New Roman"/>
          <w:b/>
          <w:color w:val="000000"/>
        </w:rPr>
      </w:pPr>
      <w:r w:rsidRPr="00E438CC">
        <w:rPr>
          <w:rFonts w:ascii="Times New Roman" w:hAnsi="Times New Roman"/>
          <w:b/>
          <w:color w:val="000000"/>
        </w:rPr>
        <w:t>Acknowledgement of Consent</w:t>
      </w:r>
    </w:p>
    <w:p w14:paraId="7A583FD2" w14:textId="77777777" w:rsidR="00E438CC" w:rsidRDefault="00E438CC" w:rsidP="00226846">
      <w:pPr>
        <w:tabs>
          <w:tab w:val="left" w:pos="-1110"/>
        </w:tabs>
        <w:ind w:firstLine="720"/>
        <w:rPr>
          <w:rFonts w:ascii="Times New Roman" w:hAnsi="Times New Roman"/>
          <w:color w:val="000000"/>
        </w:rPr>
      </w:pPr>
    </w:p>
    <w:p w14:paraId="2695543A" w14:textId="77777777" w:rsidR="00E438CC" w:rsidRPr="008948A7"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49CCEF24" w14:textId="77777777" w:rsidR="00E438CC" w:rsidRDefault="00E438CC" w:rsidP="00226846">
      <w:pPr>
        <w:tabs>
          <w:tab w:val="left" w:pos="-1110"/>
        </w:tabs>
        <w:ind w:firstLine="720"/>
        <w:rPr>
          <w:rFonts w:ascii="Times New Roman" w:hAnsi="Times New Roman"/>
          <w:color w:val="000000"/>
        </w:rPr>
      </w:pPr>
    </w:p>
    <w:p w14:paraId="55FF0926" w14:textId="77777777" w:rsidR="00226846" w:rsidRPr="005B1A3A" w:rsidRDefault="00226846" w:rsidP="00226846">
      <w:pPr>
        <w:tabs>
          <w:tab w:val="left" w:pos="-1110"/>
        </w:tabs>
        <w:ind w:firstLine="720"/>
        <w:rPr>
          <w:rFonts w:ascii="Times New Roman" w:hAnsi="Times New Roman"/>
          <w:color w:val="000000"/>
        </w:rPr>
      </w:pPr>
      <w:r w:rsidRPr="00891625">
        <w:rPr>
          <w:rFonts w:ascii="Times New Roman" w:hAnsi="Times New Roman"/>
          <w:color w:val="000000"/>
        </w:rPr>
        <w:t xml:space="preserve">Under </w:t>
      </w:r>
      <w:r>
        <w:rPr>
          <w:rFonts w:ascii="Times New Roman" w:hAnsi="Times New Roman"/>
          <w:color w:val="000000"/>
        </w:rPr>
        <w:t xml:space="preserve">the existing </w:t>
      </w:r>
      <w:r w:rsidRPr="00116D26">
        <w:rPr>
          <w:rFonts w:ascii="Times New Roman" w:hAnsi="Times New Roman"/>
          <w:color w:val="000000"/>
        </w:rPr>
        <w:t>§262.52(c) and §266.80(a)</w:t>
      </w:r>
      <w:r w:rsidRPr="00891625">
        <w:rPr>
          <w:rFonts w:ascii="Times New Roman" w:hAnsi="Times New Roman"/>
          <w:color w:val="000000"/>
        </w:rPr>
        <w:t>, exporter</w:t>
      </w:r>
      <w:r>
        <w:rPr>
          <w:rFonts w:ascii="Times New Roman" w:hAnsi="Times New Roman"/>
          <w:color w:val="000000"/>
        </w:rPr>
        <w:t xml:space="preserve">s are </w:t>
      </w:r>
      <w:r w:rsidRPr="00891625">
        <w:rPr>
          <w:rFonts w:ascii="Times New Roman" w:hAnsi="Times New Roman"/>
          <w:color w:val="000000"/>
        </w:rPr>
        <w:t>required to provide a copy of the EPA Acknowledgment of Consent for each shipment to the transporter transporting the shipment for export</w:t>
      </w:r>
      <w:r w:rsidR="0085461E">
        <w:rPr>
          <w:rFonts w:ascii="Times New Roman" w:hAnsi="Times New Roman"/>
          <w:color w:val="000000"/>
        </w:rPr>
        <w:t xml:space="preserve">. </w:t>
      </w:r>
      <w:r w:rsidRPr="005B1A3A">
        <w:rPr>
          <w:rFonts w:ascii="Times New Roman" w:hAnsi="Times New Roman"/>
          <w:color w:val="000000"/>
        </w:rPr>
        <w:t xml:space="preserve">The </w:t>
      </w:r>
      <w:r>
        <w:rPr>
          <w:rFonts w:ascii="Times New Roman" w:hAnsi="Times New Roman"/>
          <w:color w:val="000000"/>
        </w:rPr>
        <w:t>proposed rule</w:t>
      </w:r>
      <w:r w:rsidRPr="005B1A3A">
        <w:rPr>
          <w:rFonts w:ascii="Times New Roman" w:hAnsi="Times New Roman"/>
          <w:color w:val="000000"/>
        </w:rPr>
        <w:t xml:space="preserve"> eliminates this requirement</w:t>
      </w:r>
      <w:r w:rsidR="0085461E">
        <w:rPr>
          <w:rFonts w:ascii="Times New Roman" w:hAnsi="Times New Roman"/>
          <w:color w:val="000000"/>
        </w:rPr>
        <w:t xml:space="preserve">. </w:t>
      </w:r>
      <w:r w:rsidR="00766AC3">
        <w:rPr>
          <w:rFonts w:ascii="Times New Roman" w:hAnsi="Times New Roman"/>
          <w:color w:val="000000"/>
        </w:rPr>
        <w:t>Thus, this would result in a cost savings for U.S. exporters</w:t>
      </w:r>
      <w:r w:rsidR="0085461E">
        <w:rPr>
          <w:rFonts w:ascii="Times New Roman" w:hAnsi="Times New Roman"/>
          <w:color w:val="000000"/>
        </w:rPr>
        <w:t xml:space="preserve">. </w:t>
      </w:r>
      <w:r w:rsidRPr="005B1A3A">
        <w:rPr>
          <w:rFonts w:ascii="Times New Roman" w:hAnsi="Times New Roman"/>
          <w:color w:val="000000"/>
        </w:rPr>
        <w:t xml:space="preserve">  </w:t>
      </w:r>
    </w:p>
    <w:p w14:paraId="340EE52D" w14:textId="77777777" w:rsidR="00226846" w:rsidRPr="008948A7" w:rsidRDefault="00226846" w:rsidP="00226846">
      <w:pPr>
        <w:widowControl/>
        <w:rPr>
          <w:rFonts w:ascii="Times New Roman" w:hAnsi="Times New Roman"/>
        </w:rPr>
      </w:pPr>
    </w:p>
    <w:p w14:paraId="3A7AB82E" w14:textId="77777777" w:rsidR="00226846" w:rsidRDefault="00226846" w:rsidP="002268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10F88578" w14:textId="77777777" w:rsidR="00226846" w:rsidRDefault="00226846" w:rsidP="00226846">
      <w:pPr>
        <w:widowControl/>
        <w:rPr>
          <w:rFonts w:ascii="Times New Roman" w:hAnsi="Times New Roman"/>
          <w:color w:val="000000"/>
        </w:rPr>
      </w:pPr>
    </w:p>
    <w:p w14:paraId="29250E62" w14:textId="77777777" w:rsidR="00226846" w:rsidRPr="00226846" w:rsidRDefault="00766AC3" w:rsidP="00766AC3">
      <w:pPr>
        <w:pStyle w:val="Level1"/>
        <w:keepNext/>
        <w:keepLines/>
        <w:widowControl/>
        <w:numPr>
          <w:ilvl w:val="0"/>
          <w:numId w:val="0"/>
        </w:numPr>
        <w:tabs>
          <w:tab w:val="left" w:pos="720"/>
          <w:tab w:val="left" w:pos="1440"/>
        </w:tabs>
        <w:outlineLvl w:val="9"/>
        <w:rPr>
          <w:color w:val="000000"/>
        </w:rPr>
      </w:pPr>
      <w:r>
        <w:rPr>
          <w:color w:val="000000"/>
        </w:rPr>
        <w:tab/>
        <w:t>U.S. e</w:t>
      </w:r>
      <w:r w:rsidR="00226846">
        <w:rPr>
          <w:color w:val="000000"/>
        </w:rPr>
        <w:t xml:space="preserve">xporters no longer need to provide a copy of the </w:t>
      </w:r>
      <w:r w:rsidR="00226846" w:rsidRPr="00891625">
        <w:rPr>
          <w:color w:val="000000"/>
        </w:rPr>
        <w:t>EPA Acknowledgment of Consent to the transporter</w:t>
      </w:r>
      <w:r w:rsidR="0085461E">
        <w:rPr>
          <w:color w:val="000000"/>
        </w:rPr>
        <w:t xml:space="preserve">. </w:t>
      </w:r>
    </w:p>
    <w:p w14:paraId="0DA58B83" w14:textId="77777777" w:rsidR="00226846" w:rsidRDefault="00226846" w:rsidP="00202A46">
      <w:pPr>
        <w:tabs>
          <w:tab w:val="left" w:pos="-1110"/>
        </w:tabs>
        <w:ind w:firstLine="720"/>
        <w:rPr>
          <w:rFonts w:ascii="Times New Roman" w:hAnsi="Times New Roman"/>
          <w:lang w:val="en-CA"/>
        </w:rPr>
      </w:pPr>
    </w:p>
    <w:p w14:paraId="22E5E620" w14:textId="77777777" w:rsidR="00766AC3" w:rsidRPr="003654CF" w:rsidRDefault="003654CF" w:rsidP="00202A46">
      <w:pPr>
        <w:tabs>
          <w:tab w:val="left" w:pos="-1110"/>
        </w:tabs>
        <w:ind w:firstLine="720"/>
        <w:rPr>
          <w:rFonts w:ascii="Times New Roman" w:hAnsi="Times New Roman"/>
          <w:b/>
          <w:lang w:val="en-CA"/>
        </w:rPr>
      </w:pPr>
      <w:r w:rsidRPr="003654CF">
        <w:rPr>
          <w:rFonts w:ascii="Times New Roman" w:hAnsi="Times New Roman"/>
          <w:b/>
          <w:lang w:val="en-CA"/>
        </w:rPr>
        <w:t>Exception Reports</w:t>
      </w:r>
    </w:p>
    <w:p w14:paraId="68BA22AE" w14:textId="77777777" w:rsidR="00766AC3" w:rsidRDefault="00766AC3" w:rsidP="00202A46">
      <w:pPr>
        <w:tabs>
          <w:tab w:val="left" w:pos="-1110"/>
        </w:tabs>
        <w:ind w:firstLine="720"/>
        <w:rPr>
          <w:rFonts w:ascii="Times New Roman" w:hAnsi="Times New Roman"/>
          <w:lang w:val="en-CA"/>
        </w:rPr>
      </w:pPr>
    </w:p>
    <w:p w14:paraId="47D14ADF" w14:textId="77777777" w:rsidR="003654CF" w:rsidRPr="008948A7" w:rsidRDefault="003654CF" w:rsidP="00365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433228CD" w14:textId="77777777" w:rsidR="003654CF" w:rsidRDefault="003654CF" w:rsidP="00202A46">
      <w:pPr>
        <w:tabs>
          <w:tab w:val="left" w:pos="-1110"/>
        </w:tabs>
        <w:ind w:firstLine="720"/>
        <w:rPr>
          <w:rFonts w:ascii="Times New Roman" w:hAnsi="Times New Roman"/>
          <w:lang w:val="en-CA"/>
        </w:rPr>
      </w:pPr>
    </w:p>
    <w:p w14:paraId="76540780" w14:textId="77777777" w:rsidR="00202A46" w:rsidRPr="005B1A3A" w:rsidRDefault="00202A46" w:rsidP="00202A46">
      <w:pPr>
        <w:tabs>
          <w:tab w:val="left" w:pos="-1110"/>
        </w:tabs>
        <w:ind w:firstLine="720"/>
        <w:rPr>
          <w:rFonts w:ascii="Times New Roman" w:hAnsi="Times New Roman"/>
          <w:lang w:val="en-CA"/>
        </w:rPr>
      </w:pPr>
      <w:r w:rsidRPr="005B1A3A">
        <w:rPr>
          <w:rFonts w:ascii="Times New Roman" w:hAnsi="Times New Roman"/>
          <w:lang w:val="en-CA"/>
        </w:rPr>
        <w:t xml:space="preserve">Whereas exception reports for Subpart E are currently based on the RCRA manifest, under the </w:t>
      </w:r>
      <w:r w:rsidR="002322B3">
        <w:rPr>
          <w:rFonts w:ascii="Times New Roman" w:hAnsi="Times New Roman"/>
          <w:lang w:val="en-CA"/>
        </w:rPr>
        <w:t>proposed</w:t>
      </w:r>
      <w:r w:rsidR="002322B3" w:rsidRPr="005B1A3A">
        <w:rPr>
          <w:rFonts w:ascii="Times New Roman" w:hAnsi="Times New Roman"/>
          <w:lang w:val="en-CA"/>
        </w:rPr>
        <w:t xml:space="preserve"> </w:t>
      </w:r>
      <w:r w:rsidR="002322B3">
        <w:rPr>
          <w:rFonts w:ascii="Times New Roman" w:hAnsi="Times New Roman"/>
          <w:lang w:val="en-CA"/>
        </w:rPr>
        <w:t xml:space="preserve">§262.83(h), </w:t>
      </w:r>
      <w:r w:rsidRPr="005B1A3A">
        <w:rPr>
          <w:rFonts w:ascii="Times New Roman" w:hAnsi="Times New Roman"/>
          <w:lang w:val="en-CA"/>
        </w:rPr>
        <w:t>exception reports will be based on either RCRA manifests or OECD movement documents</w:t>
      </w:r>
      <w:r>
        <w:rPr>
          <w:rFonts w:ascii="Times New Roman" w:hAnsi="Times New Roman"/>
          <w:lang w:val="en-CA"/>
        </w:rPr>
        <w:t xml:space="preserve"> for shipments to Canada, Mexico and non-OECD countries</w:t>
      </w:r>
      <w:r w:rsidR="0085461E">
        <w:rPr>
          <w:rFonts w:ascii="Times New Roman" w:hAnsi="Times New Roman"/>
          <w:lang w:val="en-CA"/>
        </w:rPr>
        <w:t xml:space="preserve">. </w:t>
      </w:r>
      <w:r w:rsidRPr="005B1A3A">
        <w:rPr>
          <w:rFonts w:ascii="Times New Roman" w:hAnsi="Times New Roman"/>
          <w:lang w:val="en-CA"/>
        </w:rPr>
        <w:t xml:space="preserve">The </w:t>
      </w:r>
      <w:r w:rsidR="008F1B89">
        <w:rPr>
          <w:rFonts w:ascii="Times New Roman" w:hAnsi="Times New Roman"/>
          <w:lang w:val="en-CA"/>
        </w:rPr>
        <w:t>proposed rule</w:t>
      </w:r>
      <w:r w:rsidRPr="005B1A3A">
        <w:rPr>
          <w:rFonts w:ascii="Times New Roman" w:hAnsi="Times New Roman"/>
          <w:lang w:val="en-CA"/>
        </w:rPr>
        <w:t xml:space="preserve"> also requires exception reports to be submitted electronically </w:t>
      </w:r>
      <w:r w:rsidR="00EE3614">
        <w:rPr>
          <w:rFonts w:ascii="Times New Roman" w:hAnsi="Times New Roman"/>
          <w:lang w:val="en-CA"/>
        </w:rPr>
        <w:t>to EPA</w:t>
      </w:r>
      <w:r w:rsidR="0085461E">
        <w:rPr>
          <w:rFonts w:ascii="Times New Roman" w:hAnsi="Times New Roman"/>
          <w:lang w:val="en-CA"/>
        </w:rPr>
        <w:t xml:space="preserve">. </w:t>
      </w:r>
      <w:r w:rsidR="002322B3">
        <w:rPr>
          <w:rFonts w:ascii="Times New Roman" w:hAnsi="Times New Roman"/>
          <w:lang w:val="en-CA"/>
        </w:rPr>
        <w:t>To the extent that CROMERR applies, t</w:t>
      </w:r>
      <w:r w:rsidR="002322B3" w:rsidRPr="005B1A3A">
        <w:rPr>
          <w:rFonts w:ascii="Times New Roman" w:hAnsi="Times New Roman"/>
          <w:lang w:val="en-CA"/>
        </w:rPr>
        <w:t xml:space="preserve">his </w:t>
      </w:r>
      <w:r w:rsidRPr="005B1A3A">
        <w:rPr>
          <w:rFonts w:ascii="Times New Roman" w:hAnsi="Times New Roman"/>
          <w:lang w:val="en-CA"/>
        </w:rPr>
        <w:t>will require that each exception report be signed electronically</w:t>
      </w:r>
      <w:r w:rsidR="0085461E">
        <w:rPr>
          <w:rFonts w:ascii="Times New Roman" w:hAnsi="Times New Roman"/>
          <w:lang w:val="en-CA"/>
        </w:rPr>
        <w:t xml:space="preserve">. </w:t>
      </w:r>
    </w:p>
    <w:p w14:paraId="10B0C133" w14:textId="77777777" w:rsidR="00202A46" w:rsidRPr="008948A7" w:rsidRDefault="00202A46" w:rsidP="00202A46">
      <w:pPr>
        <w:widowControl/>
        <w:rPr>
          <w:rFonts w:ascii="Times New Roman" w:hAnsi="Times New Roman"/>
        </w:rPr>
      </w:pPr>
    </w:p>
    <w:p w14:paraId="67F07334"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0E807C24" w14:textId="77777777" w:rsidR="00202A46" w:rsidRDefault="00202A46" w:rsidP="00202A46">
      <w:pPr>
        <w:widowControl/>
        <w:rPr>
          <w:rFonts w:ascii="Times New Roman" w:hAnsi="Times New Roman"/>
          <w:color w:val="000000"/>
        </w:rPr>
      </w:pPr>
    </w:p>
    <w:p w14:paraId="72273A48" w14:textId="77777777" w:rsidR="00BE0AAD" w:rsidRPr="00C57376"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olor w:val="000000"/>
        </w:rPr>
        <w:tab/>
        <w:t>U.S. exporters must p</w:t>
      </w:r>
      <w:r w:rsidR="00BE0AAD" w:rsidRPr="00C57376">
        <w:rPr>
          <w:rFonts w:ascii="Times New Roman" w:hAnsi="Times New Roman"/>
          <w:color w:val="000000"/>
        </w:rPr>
        <w:t xml:space="preserve">repare and submit the required exception report if any of the conditions listed </w:t>
      </w:r>
      <w:r w:rsidR="00BE0AAD" w:rsidRPr="00B5343C">
        <w:rPr>
          <w:rFonts w:ascii="Times New Roman" w:hAnsi="Times New Roman"/>
          <w:color w:val="000000"/>
        </w:rPr>
        <w:t xml:space="preserve">in </w:t>
      </w:r>
      <w:r w:rsidR="00BE0AAD" w:rsidRPr="00B5343C">
        <w:rPr>
          <w:rFonts w:ascii="Times New Roman" w:hAnsi="Times New Roman"/>
        </w:rPr>
        <w:t>§262.</w:t>
      </w:r>
      <w:r w:rsidR="002322B3">
        <w:rPr>
          <w:rFonts w:ascii="Times New Roman" w:hAnsi="Times New Roman"/>
        </w:rPr>
        <w:t>83</w:t>
      </w:r>
      <w:r w:rsidR="00BE0AAD" w:rsidRPr="00B5343C">
        <w:rPr>
          <w:rFonts w:ascii="Times New Roman" w:hAnsi="Times New Roman"/>
        </w:rPr>
        <w:t>(</w:t>
      </w:r>
      <w:r w:rsidR="002322B3">
        <w:rPr>
          <w:rFonts w:ascii="Times New Roman" w:hAnsi="Times New Roman"/>
        </w:rPr>
        <w:t>h</w:t>
      </w:r>
      <w:r w:rsidR="00BE0AAD" w:rsidRPr="00B5343C">
        <w:rPr>
          <w:rFonts w:ascii="Times New Roman" w:hAnsi="Times New Roman"/>
        </w:rPr>
        <w:t>)</w:t>
      </w:r>
      <w:r>
        <w:rPr>
          <w:rFonts w:ascii="Times New Roman" w:hAnsi="Times New Roman"/>
        </w:rPr>
        <w:t xml:space="preserve"> </w:t>
      </w:r>
      <w:r w:rsidR="00BE0AAD" w:rsidRPr="00C57376">
        <w:rPr>
          <w:rFonts w:ascii="Times New Roman" w:hAnsi="Times New Roman"/>
          <w:color w:val="000000"/>
        </w:rPr>
        <w:t>occurs.</w:t>
      </w:r>
    </w:p>
    <w:p w14:paraId="65F3C7C0" w14:textId="77777777" w:rsidR="00202A46" w:rsidRDefault="00202A46" w:rsidP="00202A46">
      <w:pPr>
        <w:widowControl/>
        <w:ind w:left="1440" w:hanging="720"/>
        <w:rPr>
          <w:rFonts w:ascii="Times New Roman" w:hAnsi="Times New Roman"/>
          <w:b/>
          <w:bCs/>
        </w:rPr>
      </w:pPr>
    </w:p>
    <w:p w14:paraId="54430AA8" w14:textId="77777777" w:rsidR="00CA20A1" w:rsidRDefault="00CA20A1" w:rsidP="00202A46">
      <w:pPr>
        <w:widowControl/>
        <w:ind w:left="1440" w:hanging="720"/>
        <w:rPr>
          <w:rFonts w:ascii="Times New Roman" w:hAnsi="Times New Roman"/>
          <w:b/>
          <w:bCs/>
        </w:rPr>
      </w:pPr>
      <w:r>
        <w:rPr>
          <w:rFonts w:ascii="Times New Roman" w:hAnsi="Times New Roman"/>
          <w:b/>
          <w:bCs/>
        </w:rPr>
        <w:t>Movement/Tracking Document</w:t>
      </w:r>
    </w:p>
    <w:p w14:paraId="2AFCBD2D" w14:textId="77777777" w:rsidR="00CA20A1" w:rsidRDefault="00CA20A1" w:rsidP="00202A46">
      <w:pPr>
        <w:widowControl/>
        <w:ind w:left="1440" w:hanging="720"/>
        <w:rPr>
          <w:rFonts w:ascii="Times New Roman" w:hAnsi="Times New Roman"/>
          <w:b/>
          <w:bCs/>
        </w:rPr>
      </w:pPr>
    </w:p>
    <w:p w14:paraId="3CF241A3" w14:textId="77777777" w:rsidR="00CA20A1" w:rsidRPr="008948A7"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34CCDF56" w14:textId="77777777" w:rsidR="00CA20A1" w:rsidRDefault="00CA20A1" w:rsidP="00202A46">
      <w:pPr>
        <w:widowControl/>
        <w:ind w:left="1440" w:hanging="720"/>
        <w:rPr>
          <w:rFonts w:ascii="Times New Roman" w:hAnsi="Times New Roman"/>
          <w:b/>
          <w:bCs/>
        </w:rPr>
      </w:pPr>
    </w:p>
    <w:p w14:paraId="32A0A6E8" w14:textId="77777777" w:rsidR="00202A46" w:rsidRPr="00CA20A1" w:rsidRDefault="00202A46" w:rsidP="00CA20A1">
      <w:pPr>
        <w:tabs>
          <w:tab w:val="left" w:pos="-1110"/>
        </w:tabs>
        <w:ind w:firstLine="720"/>
      </w:pPr>
      <w:r w:rsidRPr="00CA20A1">
        <w:rPr>
          <w:rFonts w:ascii="Times New Roman" w:hAnsi="Times New Roman"/>
          <w:lang w:val="en-CA"/>
        </w:rPr>
        <w:t xml:space="preserve">Under </w:t>
      </w:r>
      <w:r w:rsidR="00BE0AAD" w:rsidRPr="00CA20A1">
        <w:rPr>
          <w:rFonts w:ascii="Times New Roman" w:hAnsi="Times New Roman"/>
          <w:lang w:val="en-CA"/>
        </w:rPr>
        <w:t xml:space="preserve">the </w:t>
      </w:r>
      <w:r w:rsidR="00AE097A">
        <w:rPr>
          <w:rFonts w:ascii="Times New Roman" w:hAnsi="Times New Roman"/>
          <w:lang w:val="en-CA"/>
        </w:rPr>
        <w:t>proposed</w:t>
      </w:r>
      <w:r w:rsidR="00AE097A" w:rsidRPr="00CA20A1">
        <w:rPr>
          <w:rFonts w:ascii="Times New Roman" w:hAnsi="Times New Roman"/>
          <w:lang w:val="en-CA"/>
        </w:rPr>
        <w:t xml:space="preserve"> </w:t>
      </w:r>
      <w:r w:rsidRPr="00CA20A1">
        <w:rPr>
          <w:rFonts w:ascii="Times New Roman" w:hAnsi="Times New Roman"/>
          <w:lang w:val="en-CA"/>
        </w:rPr>
        <w:t>§262.</w:t>
      </w:r>
      <w:r w:rsidR="00AE097A">
        <w:rPr>
          <w:rFonts w:ascii="Times New Roman" w:hAnsi="Times New Roman"/>
          <w:lang w:val="en-CA"/>
        </w:rPr>
        <w:t>83(d)</w:t>
      </w:r>
      <w:r w:rsidRPr="00CA20A1">
        <w:rPr>
          <w:rFonts w:ascii="Times New Roman" w:hAnsi="Times New Roman"/>
          <w:lang w:val="en-CA"/>
        </w:rPr>
        <w:t xml:space="preserve">, each time a U.S. exporter ships hazardous waste to </w:t>
      </w:r>
      <w:r w:rsidR="00BE0AAD" w:rsidRPr="00CA20A1">
        <w:rPr>
          <w:rFonts w:ascii="Times New Roman" w:hAnsi="Times New Roman"/>
          <w:lang w:val="en-CA"/>
        </w:rPr>
        <w:t xml:space="preserve">a foreign country – including Canada, Mexico, and non-OECD countries – </w:t>
      </w:r>
      <w:r w:rsidRPr="00CA20A1">
        <w:rPr>
          <w:rFonts w:ascii="Times New Roman" w:hAnsi="Times New Roman"/>
          <w:lang w:val="en-CA"/>
        </w:rPr>
        <w:t xml:space="preserve">the exporter is required to complete and submit to the </w:t>
      </w:r>
      <w:r w:rsidRPr="00CA20A1">
        <w:rPr>
          <w:rFonts w:ascii="Times New Roman" w:eastAsia="Times" w:hAnsi="Times New Roman"/>
        </w:rPr>
        <w:t>carrier a movement/tracking document</w:t>
      </w:r>
      <w:r w:rsidR="0085461E">
        <w:rPr>
          <w:rFonts w:ascii="Times New Roman" w:eastAsia="Times" w:hAnsi="Times New Roman"/>
        </w:rPr>
        <w:t xml:space="preserve">. </w:t>
      </w:r>
      <w:r w:rsidRPr="00CA20A1">
        <w:rPr>
          <w:rFonts w:ascii="Times New Roman" w:eastAsia="Times" w:hAnsi="Times New Roman"/>
        </w:rPr>
        <w:t>The movement document must include a signed certification, as well as all information required for notification</w:t>
      </w:r>
      <w:r w:rsidR="0085461E">
        <w:rPr>
          <w:rFonts w:ascii="Times New Roman" w:eastAsia="Times" w:hAnsi="Times New Roman"/>
        </w:rPr>
        <w:t xml:space="preserve">. </w:t>
      </w:r>
      <w:r w:rsidRPr="00CA20A1">
        <w:rPr>
          <w:rFonts w:ascii="Times New Roman" w:eastAsia="Times" w:hAnsi="Times New Roman"/>
        </w:rPr>
        <w:t xml:space="preserve">For shipments to and from Canada, exporters may use the existing Canadian </w:t>
      </w:r>
      <w:r w:rsidR="00D75D85">
        <w:rPr>
          <w:rFonts w:ascii="Times New Roman" w:eastAsia="Times" w:hAnsi="Times New Roman"/>
        </w:rPr>
        <w:t>movement document</w:t>
      </w:r>
      <w:r w:rsidRPr="00CA20A1">
        <w:rPr>
          <w:rFonts w:ascii="Times New Roman" w:eastAsia="Times" w:hAnsi="Times New Roman"/>
        </w:rPr>
        <w:t xml:space="preserve"> to fulfill this requirement</w:t>
      </w:r>
      <w:r w:rsidR="0085461E">
        <w:rPr>
          <w:rFonts w:ascii="Times New Roman" w:eastAsia="Times" w:hAnsi="Times New Roman"/>
        </w:rPr>
        <w:t xml:space="preserve">. </w:t>
      </w:r>
      <w:r w:rsidR="00AE097A">
        <w:rPr>
          <w:rFonts w:ascii="Times New Roman" w:eastAsia="Times" w:hAnsi="Times New Roman"/>
        </w:rPr>
        <w:lastRenderedPageBreak/>
        <w:t>U.S. exporters must maintain copies of the movement documents they receive from foreign receiving facilities to confirm receipt for three years.</w:t>
      </w:r>
    </w:p>
    <w:p w14:paraId="582FE2C1" w14:textId="77777777" w:rsidR="00D75D85" w:rsidRDefault="00D75D85" w:rsidP="00CA20A1">
      <w:pPr>
        <w:pStyle w:val="IEcNormalText"/>
        <w:spacing w:after="0" w:line="240" w:lineRule="auto"/>
        <w:ind w:firstLine="720"/>
        <w:rPr>
          <w:sz w:val="24"/>
          <w:szCs w:val="24"/>
        </w:rPr>
      </w:pPr>
      <w:r w:rsidRPr="00D75D85">
        <w:rPr>
          <w:sz w:val="24"/>
          <w:szCs w:val="24"/>
        </w:rPr>
        <w:t xml:space="preserve">Under the proposed rule, U.S. receiving facilities must send a copy of the </w:t>
      </w:r>
      <w:r w:rsidR="00AE097A">
        <w:rPr>
          <w:sz w:val="24"/>
          <w:szCs w:val="24"/>
        </w:rPr>
        <w:t>signed</w:t>
      </w:r>
      <w:r w:rsidR="00AE097A" w:rsidRPr="00D75D85">
        <w:rPr>
          <w:sz w:val="24"/>
          <w:szCs w:val="24"/>
        </w:rPr>
        <w:t xml:space="preserve"> </w:t>
      </w:r>
      <w:r w:rsidRPr="00D75D85">
        <w:rPr>
          <w:sz w:val="24"/>
          <w:szCs w:val="24"/>
        </w:rPr>
        <w:t>OECD movement document to EPA</w:t>
      </w:r>
      <w:r w:rsidR="00AE097A">
        <w:rPr>
          <w:sz w:val="24"/>
          <w:szCs w:val="24"/>
        </w:rPr>
        <w:t xml:space="preserve"> electronically</w:t>
      </w:r>
      <w:r w:rsidRPr="00D75D85">
        <w:rPr>
          <w:sz w:val="24"/>
          <w:szCs w:val="24"/>
        </w:rPr>
        <w:t xml:space="preserve">, </w:t>
      </w:r>
      <w:r w:rsidR="00AE097A">
        <w:rPr>
          <w:sz w:val="24"/>
          <w:szCs w:val="24"/>
        </w:rPr>
        <w:t xml:space="preserve">to </w:t>
      </w:r>
      <w:r w:rsidRPr="00D75D85">
        <w:rPr>
          <w:sz w:val="24"/>
          <w:szCs w:val="24"/>
        </w:rPr>
        <w:t xml:space="preserve">the foreign </w:t>
      </w:r>
      <w:r w:rsidR="00AE097A">
        <w:rPr>
          <w:sz w:val="24"/>
          <w:szCs w:val="24"/>
        </w:rPr>
        <w:t>exporter</w:t>
      </w:r>
      <w:r w:rsidR="00AE097A" w:rsidRPr="00D75D85">
        <w:rPr>
          <w:sz w:val="24"/>
          <w:szCs w:val="24"/>
        </w:rPr>
        <w:t xml:space="preserve"> </w:t>
      </w:r>
      <w:r w:rsidRPr="00D75D85">
        <w:rPr>
          <w:sz w:val="24"/>
          <w:szCs w:val="24"/>
        </w:rPr>
        <w:t xml:space="preserve">of the waste, and </w:t>
      </w:r>
      <w:r w:rsidR="00AE097A">
        <w:rPr>
          <w:sz w:val="24"/>
          <w:szCs w:val="24"/>
        </w:rPr>
        <w:t xml:space="preserve">to </w:t>
      </w:r>
      <w:r w:rsidRPr="00D75D85">
        <w:rPr>
          <w:sz w:val="24"/>
          <w:szCs w:val="24"/>
        </w:rPr>
        <w:t xml:space="preserve">the relevant authorities of the exporting country and any transit countries within three </w:t>
      </w:r>
      <w:r w:rsidR="00333A1C">
        <w:rPr>
          <w:sz w:val="24"/>
          <w:szCs w:val="24"/>
        </w:rPr>
        <w:t xml:space="preserve">days of receiving a shipment of </w:t>
      </w:r>
      <w:r w:rsidRPr="00D75D85">
        <w:rPr>
          <w:sz w:val="24"/>
          <w:szCs w:val="24"/>
        </w:rPr>
        <w:t>hazardous waste</w:t>
      </w:r>
      <w:r w:rsidR="0085461E">
        <w:rPr>
          <w:sz w:val="24"/>
          <w:szCs w:val="24"/>
        </w:rPr>
        <w:t xml:space="preserve">. </w:t>
      </w:r>
      <w:r w:rsidRPr="00D75D85">
        <w:rPr>
          <w:sz w:val="24"/>
          <w:szCs w:val="24"/>
        </w:rPr>
        <w:t>Importers must also maintain a signed copy of the movement document</w:t>
      </w:r>
      <w:r w:rsidR="00AE097A">
        <w:rPr>
          <w:sz w:val="24"/>
          <w:szCs w:val="24"/>
        </w:rPr>
        <w:t xml:space="preserve"> for three years</w:t>
      </w:r>
      <w:r w:rsidR="0085461E">
        <w:rPr>
          <w:sz w:val="24"/>
          <w:szCs w:val="24"/>
        </w:rPr>
        <w:t>.</w:t>
      </w:r>
      <w:r w:rsidR="00333A1C">
        <w:rPr>
          <w:sz w:val="24"/>
          <w:szCs w:val="24"/>
        </w:rPr>
        <w:t xml:space="preserve"> </w:t>
      </w:r>
      <w:r w:rsidRPr="00D75D85">
        <w:rPr>
          <w:sz w:val="24"/>
          <w:szCs w:val="24"/>
        </w:rPr>
        <w:t>Importers receiving waste from other OECD countries must already comply with this requirement and will experience no increase in cost</w:t>
      </w:r>
      <w:r>
        <w:rPr>
          <w:sz w:val="24"/>
          <w:szCs w:val="24"/>
        </w:rPr>
        <w:t xml:space="preserve"> as a result of this provision</w:t>
      </w:r>
      <w:r w:rsidR="0085461E">
        <w:rPr>
          <w:sz w:val="24"/>
          <w:szCs w:val="24"/>
        </w:rPr>
        <w:t xml:space="preserve">. </w:t>
      </w:r>
      <w:r w:rsidRPr="00D75D85">
        <w:rPr>
          <w:sz w:val="24"/>
          <w:szCs w:val="24"/>
        </w:rPr>
        <w:t>Similarly, importers receiving waste from Canada can use the Canadian movement document to fulfill this requirement and will experience no additional cost burden to complete the document, but will incur costs to send a copy to EPA and Environment Canada</w:t>
      </w:r>
      <w:r w:rsidR="0085461E">
        <w:rPr>
          <w:sz w:val="24"/>
          <w:szCs w:val="24"/>
        </w:rPr>
        <w:t xml:space="preserve">. </w:t>
      </w:r>
      <w:r w:rsidR="00AE097A">
        <w:rPr>
          <w:sz w:val="24"/>
          <w:szCs w:val="24"/>
        </w:rPr>
        <w:t>To the extent CROMERR applies, U.S. importers must submit copies of the movement document to EPA electronically with an electronic signature.</w:t>
      </w:r>
    </w:p>
    <w:p w14:paraId="401AE31A" w14:textId="77777777" w:rsidR="00202A46" w:rsidRPr="008948A7" w:rsidRDefault="00202A46" w:rsidP="00202A46">
      <w:pPr>
        <w:widowControl/>
        <w:rPr>
          <w:rFonts w:ascii="Times New Roman" w:hAnsi="Times New Roman"/>
        </w:rPr>
      </w:pPr>
    </w:p>
    <w:p w14:paraId="62871FE1"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74DEE6DB" w14:textId="77777777" w:rsidR="00202A46" w:rsidRDefault="00202A46" w:rsidP="00202A46">
      <w:pPr>
        <w:widowControl/>
        <w:rPr>
          <w:rFonts w:ascii="Times New Roman" w:hAnsi="Times New Roman"/>
          <w:color w:val="000000"/>
        </w:rPr>
      </w:pPr>
    </w:p>
    <w:p w14:paraId="264B63E2" w14:textId="77777777" w:rsidR="00202A46" w:rsidRDefault="00CA20A1" w:rsidP="00CA20A1">
      <w:pPr>
        <w:widowControl/>
        <w:ind w:firstLine="720"/>
        <w:rPr>
          <w:rFonts w:ascii="Times New Roman" w:hAnsi="Times New Roman"/>
        </w:rPr>
      </w:pPr>
      <w:r w:rsidRPr="00CA20A1">
        <w:rPr>
          <w:rFonts w:ascii="Times New Roman" w:hAnsi="Times New Roman"/>
          <w:color w:val="000000"/>
        </w:rPr>
        <w:t>U.S. exporters shipping hazardous waste to Mexico and non-OECD countries must complete and submit a movement/tracking document to the carrier</w:t>
      </w:r>
      <w:r w:rsidR="00AE097A">
        <w:rPr>
          <w:rFonts w:ascii="Times New Roman" w:hAnsi="Times New Roman"/>
          <w:color w:val="000000"/>
        </w:rPr>
        <w:t>, and maintain copies of the movement document they receive to confirm receipt from the foreign receiving facility for three years</w:t>
      </w:r>
      <w:r w:rsidR="0085461E">
        <w:rPr>
          <w:rFonts w:ascii="Times New Roman" w:hAnsi="Times New Roman"/>
          <w:color w:val="000000"/>
        </w:rPr>
        <w:t xml:space="preserve">. </w:t>
      </w:r>
      <w:r>
        <w:rPr>
          <w:rFonts w:ascii="Times New Roman" w:hAnsi="Times New Roman"/>
          <w:color w:val="000000"/>
        </w:rPr>
        <w:t>U.S. i</w:t>
      </w:r>
      <w:r w:rsidR="00BE0AAD" w:rsidRPr="00CA20A1">
        <w:rPr>
          <w:rFonts w:ascii="Times New Roman" w:hAnsi="Times New Roman"/>
          <w:color w:val="000000"/>
        </w:rPr>
        <w:t xml:space="preserve">mporters must send a </w:t>
      </w:r>
      <w:r w:rsidR="00BE0AAD" w:rsidRPr="00CA20A1">
        <w:rPr>
          <w:rFonts w:ascii="Times New Roman" w:hAnsi="Times New Roman"/>
        </w:rPr>
        <w:t xml:space="preserve">copy of the </w:t>
      </w:r>
      <w:r w:rsidR="00AE097A">
        <w:rPr>
          <w:rFonts w:ascii="Times New Roman" w:hAnsi="Times New Roman"/>
        </w:rPr>
        <w:t xml:space="preserve">signed </w:t>
      </w:r>
      <w:r w:rsidR="00BE0AAD" w:rsidRPr="00CA20A1">
        <w:rPr>
          <w:rFonts w:ascii="Times New Roman" w:hAnsi="Times New Roman"/>
        </w:rPr>
        <w:t>OECD movement document to EPA</w:t>
      </w:r>
      <w:r w:rsidR="00AE097A">
        <w:rPr>
          <w:rFonts w:ascii="Times New Roman" w:hAnsi="Times New Roman"/>
        </w:rPr>
        <w:t xml:space="preserve"> electronically</w:t>
      </w:r>
      <w:r w:rsidR="00BE0AAD" w:rsidRPr="00CA20A1">
        <w:rPr>
          <w:rFonts w:ascii="Times New Roman" w:hAnsi="Times New Roman"/>
        </w:rPr>
        <w:t xml:space="preserve">, </w:t>
      </w:r>
      <w:r w:rsidR="00AE097A">
        <w:rPr>
          <w:rFonts w:ascii="Times New Roman" w:hAnsi="Times New Roman"/>
        </w:rPr>
        <w:t xml:space="preserve">to </w:t>
      </w:r>
      <w:r w:rsidR="00BE0AAD" w:rsidRPr="00CA20A1">
        <w:rPr>
          <w:rFonts w:ascii="Times New Roman" w:hAnsi="Times New Roman"/>
        </w:rPr>
        <w:t xml:space="preserve">the </w:t>
      </w:r>
      <w:r w:rsidR="00AE097A">
        <w:rPr>
          <w:rFonts w:ascii="Times New Roman" w:hAnsi="Times New Roman"/>
        </w:rPr>
        <w:t>foreign exporter</w:t>
      </w:r>
      <w:r w:rsidR="00BE0AAD" w:rsidRPr="00CA20A1">
        <w:rPr>
          <w:rFonts w:ascii="Times New Roman" w:hAnsi="Times New Roman"/>
        </w:rPr>
        <w:t xml:space="preserve"> of the waste, and </w:t>
      </w:r>
      <w:r w:rsidR="00AE097A">
        <w:rPr>
          <w:rFonts w:ascii="Times New Roman" w:hAnsi="Times New Roman"/>
        </w:rPr>
        <w:t xml:space="preserve">to </w:t>
      </w:r>
      <w:r w:rsidR="00BE0AAD" w:rsidRPr="00CA20A1">
        <w:rPr>
          <w:rFonts w:ascii="Times New Roman" w:hAnsi="Times New Roman"/>
        </w:rPr>
        <w:t>the relevant authorities of the exporting country within three days of receiving a shipment of hazardous waste</w:t>
      </w:r>
      <w:r w:rsidR="0085461E">
        <w:rPr>
          <w:rFonts w:ascii="Times New Roman" w:hAnsi="Times New Roman"/>
        </w:rPr>
        <w:t xml:space="preserve">. </w:t>
      </w:r>
      <w:r w:rsidR="00AE097A">
        <w:rPr>
          <w:rFonts w:ascii="Times New Roman" w:hAnsi="Times New Roman"/>
        </w:rPr>
        <w:t xml:space="preserve">To the extent CROMERR applies, electronic submittal of the copies must </w:t>
      </w:r>
      <w:r w:rsidR="00AE097A">
        <w:rPr>
          <w:rFonts w:ascii="Times New Roman" w:hAnsi="Times New Roman"/>
        </w:rPr>
        <w:lastRenderedPageBreak/>
        <w:t xml:space="preserve">be done with an electronic signature. </w:t>
      </w:r>
      <w:r>
        <w:rPr>
          <w:rFonts w:ascii="Times New Roman" w:hAnsi="Times New Roman"/>
        </w:rPr>
        <w:t>U.S. i</w:t>
      </w:r>
      <w:r w:rsidR="00BE0AAD" w:rsidRPr="00CA20A1">
        <w:rPr>
          <w:rFonts w:ascii="Times New Roman" w:hAnsi="Times New Roman"/>
        </w:rPr>
        <w:t xml:space="preserve">mporters </w:t>
      </w:r>
      <w:r w:rsidR="00DA683C" w:rsidRPr="00CA20A1">
        <w:rPr>
          <w:rFonts w:ascii="Times New Roman" w:hAnsi="Times New Roman"/>
        </w:rPr>
        <w:t xml:space="preserve">from Mexico and non-OECD countries </w:t>
      </w:r>
      <w:r w:rsidR="00BE0AAD" w:rsidRPr="00CA20A1">
        <w:rPr>
          <w:rFonts w:ascii="Times New Roman" w:hAnsi="Times New Roman"/>
        </w:rPr>
        <w:t xml:space="preserve">must </w:t>
      </w:r>
      <w:r w:rsidR="00333A1C">
        <w:rPr>
          <w:rFonts w:ascii="Times New Roman" w:hAnsi="Times New Roman"/>
        </w:rPr>
        <w:t xml:space="preserve">also </w:t>
      </w:r>
      <w:r w:rsidR="00BE0AAD" w:rsidRPr="00CA20A1">
        <w:rPr>
          <w:rFonts w:ascii="Times New Roman" w:hAnsi="Times New Roman"/>
        </w:rPr>
        <w:t>maintain a signed copy of the movement document</w:t>
      </w:r>
      <w:r w:rsidR="00AE097A">
        <w:rPr>
          <w:rFonts w:ascii="Times New Roman" w:hAnsi="Times New Roman"/>
        </w:rPr>
        <w:t xml:space="preserve"> for three years</w:t>
      </w:r>
      <w:r w:rsidR="00BE0AAD" w:rsidRPr="00CA20A1">
        <w:rPr>
          <w:rFonts w:ascii="Times New Roman" w:hAnsi="Times New Roman"/>
        </w:rPr>
        <w:t>.</w:t>
      </w:r>
    </w:p>
    <w:p w14:paraId="3543A68D" w14:textId="77777777" w:rsidR="00CA20A1" w:rsidRDefault="00CA20A1" w:rsidP="00CA20A1">
      <w:pPr>
        <w:widowControl/>
        <w:ind w:firstLine="720"/>
        <w:rPr>
          <w:rFonts w:ascii="Times New Roman" w:hAnsi="Times New Roman"/>
        </w:rPr>
      </w:pPr>
    </w:p>
    <w:p w14:paraId="7F5933B4" w14:textId="77777777" w:rsidR="00CA20A1" w:rsidRPr="00CA20A1" w:rsidRDefault="00AB7A65" w:rsidP="00CA20A1">
      <w:pPr>
        <w:widowControl/>
        <w:ind w:firstLine="720"/>
        <w:rPr>
          <w:rFonts w:ascii="Times New Roman" w:hAnsi="Times New Roman"/>
          <w:b/>
        </w:rPr>
      </w:pPr>
      <w:r>
        <w:rPr>
          <w:rFonts w:ascii="Times New Roman" w:hAnsi="Times New Roman"/>
          <w:b/>
        </w:rPr>
        <w:t>Confirmation</w:t>
      </w:r>
      <w:r w:rsidRPr="00CA20A1">
        <w:rPr>
          <w:rFonts w:ascii="Times New Roman" w:hAnsi="Times New Roman"/>
          <w:b/>
        </w:rPr>
        <w:t xml:space="preserve"> </w:t>
      </w:r>
      <w:r w:rsidR="00CA20A1" w:rsidRPr="00CA20A1">
        <w:rPr>
          <w:rFonts w:ascii="Times New Roman" w:hAnsi="Times New Roman"/>
          <w:b/>
        </w:rPr>
        <w:t>of Recovery</w:t>
      </w:r>
      <w:r w:rsidR="00A91EDE">
        <w:rPr>
          <w:rFonts w:ascii="Times New Roman" w:hAnsi="Times New Roman"/>
          <w:b/>
        </w:rPr>
        <w:t xml:space="preserve"> or Disposal</w:t>
      </w:r>
    </w:p>
    <w:p w14:paraId="1C218158" w14:textId="77777777" w:rsidR="00CA20A1"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4C6BD7AC" w14:textId="77777777" w:rsidR="00CA20A1" w:rsidRPr="008948A7"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603DBEFE" w14:textId="77777777" w:rsidR="00BE0AAD" w:rsidRDefault="00BE0AAD" w:rsidP="00BE0AAD">
      <w:pPr>
        <w:pStyle w:val="Level1"/>
        <w:keepNext/>
        <w:keepLines/>
        <w:widowControl/>
        <w:numPr>
          <w:ilvl w:val="0"/>
          <w:numId w:val="0"/>
        </w:numPr>
        <w:tabs>
          <w:tab w:val="left" w:pos="720"/>
          <w:tab w:val="left" w:pos="1440"/>
        </w:tabs>
        <w:ind w:left="720"/>
        <w:outlineLvl w:val="9"/>
        <w:rPr>
          <w:b/>
          <w:bCs/>
        </w:rPr>
      </w:pPr>
    </w:p>
    <w:p w14:paraId="3BD50A7D" w14:textId="77777777" w:rsidR="00202A46" w:rsidRPr="00471152" w:rsidRDefault="00202A46" w:rsidP="00202A46">
      <w:pPr>
        <w:tabs>
          <w:tab w:val="left" w:pos="-1110"/>
        </w:tabs>
        <w:ind w:firstLine="720"/>
        <w:rPr>
          <w:rFonts w:ascii="Times New Roman" w:hAnsi="Times New Roman"/>
        </w:rPr>
      </w:pPr>
      <w:r w:rsidRPr="00471152">
        <w:rPr>
          <w:rFonts w:ascii="Times New Roman" w:hAnsi="Times New Roman"/>
        </w:rPr>
        <w:t xml:space="preserve">Under </w:t>
      </w:r>
      <w:r w:rsidR="00BE0AAD">
        <w:rPr>
          <w:rFonts w:ascii="Times New Roman" w:hAnsi="Times New Roman"/>
        </w:rPr>
        <w:t xml:space="preserve">the </w:t>
      </w:r>
      <w:r w:rsidR="00913B4C">
        <w:rPr>
          <w:rFonts w:ascii="Times New Roman" w:hAnsi="Times New Roman"/>
        </w:rPr>
        <w:t xml:space="preserve">existing </w:t>
      </w:r>
      <w:r w:rsidRPr="005D2211">
        <w:rPr>
          <w:rFonts w:ascii="Times New Roman" w:hAnsi="Times New Roman"/>
        </w:rPr>
        <w:t>§</w:t>
      </w:r>
      <w:r>
        <w:rPr>
          <w:rFonts w:ascii="Times New Roman" w:hAnsi="Times New Roman"/>
        </w:rPr>
        <w:t>262.83(e)</w:t>
      </w:r>
      <w:r w:rsidRPr="00471152">
        <w:rPr>
          <w:rFonts w:ascii="Times New Roman" w:hAnsi="Times New Roman"/>
        </w:rPr>
        <w:t xml:space="preserve">, </w:t>
      </w:r>
      <w:r w:rsidR="00DA683C">
        <w:rPr>
          <w:rFonts w:ascii="Times New Roman" w:hAnsi="Times New Roman"/>
        </w:rPr>
        <w:t xml:space="preserve">all </w:t>
      </w:r>
      <w:r w:rsidR="00913B4C">
        <w:rPr>
          <w:rFonts w:ascii="Times New Roman" w:hAnsi="Times New Roman"/>
        </w:rPr>
        <w:t xml:space="preserve">U.S. </w:t>
      </w:r>
      <w:r w:rsidRPr="00471152">
        <w:rPr>
          <w:rFonts w:ascii="Times New Roman" w:hAnsi="Times New Roman"/>
        </w:rPr>
        <w:t xml:space="preserve">recovery facilities must provide a </w:t>
      </w:r>
      <w:r w:rsidR="005A712B">
        <w:rPr>
          <w:rFonts w:ascii="Times New Roman" w:hAnsi="Times New Roman"/>
        </w:rPr>
        <w:t>confirmation</w:t>
      </w:r>
      <w:r w:rsidR="005A712B" w:rsidRPr="00471152">
        <w:rPr>
          <w:rFonts w:ascii="Times New Roman" w:hAnsi="Times New Roman"/>
        </w:rPr>
        <w:t xml:space="preserve"> </w:t>
      </w:r>
      <w:r w:rsidRPr="00471152">
        <w:rPr>
          <w:rFonts w:ascii="Times New Roman" w:hAnsi="Times New Roman"/>
        </w:rPr>
        <w:t xml:space="preserve">of recovery </w:t>
      </w:r>
      <w:r w:rsidR="00333A1C">
        <w:rPr>
          <w:rFonts w:ascii="Times New Roman" w:hAnsi="Times New Roman"/>
        </w:rPr>
        <w:t xml:space="preserve">or disposal </w:t>
      </w:r>
      <w:r w:rsidRPr="00471152">
        <w:rPr>
          <w:rFonts w:ascii="Times New Roman" w:hAnsi="Times New Roman"/>
        </w:rPr>
        <w:t xml:space="preserve">to the exporter and </w:t>
      </w:r>
      <w:r w:rsidR="00913B4C">
        <w:rPr>
          <w:rFonts w:ascii="Times New Roman" w:hAnsi="Times New Roman"/>
        </w:rPr>
        <w:t xml:space="preserve">send copies </w:t>
      </w:r>
      <w:r w:rsidRPr="00471152">
        <w:rPr>
          <w:rFonts w:ascii="Times New Roman" w:hAnsi="Times New Roman"/>
        </w:rPr>
        <w:t>to the competent authorities of the countries of export and import</w:t>
      </w:r>
      <w:r w:rsidR="0085461E">
        <w:rPr>
          <w:rFonts w:ascii="Times New Roman" w:hAnsi="Times New Roman"/>
        </w:rPr>
        <w:t xml:space="preserve">. </w:t>
      </w:r>
      <w:r w:rsidRPr="00471152">
        <w:rPr>
          <w:rFonts w:ascii="Times New Roman" w:hAnsi="Times New Roman"/>
        </w:rPr>
        <w:t>Th</w:t>
      </w:r>
      <w:r w:rsidR="00333A1C">
        <w:rPr>
          <w:rFonts w:ascii="Times New Roman" w:hAnsi="Times New Roman"/>
        </w:rPr>
        <w:t>e</w:t>
      </w:r>
      <w:r w:rsidRPr="00471152">
        <w:rPr>
          <w:rFonts w:ascii="Times New Roman" w:hAnsi="Times New Roman"/>
        </w:rPr>
        <w:t xml:space="preserve"> </w:t>
      </w:r>
      <w:r w:rsidR="005A712B">
        <w:rPr>
          <w:rFonts w:ascii="Times New Roman" w:hAnsi="Times New Roman"/>
        </w:rPr>
        <w:t>confirmation</w:t>
      </w:r>
      <w:r w:rsidR="005A712B" w:rsidRPr="00471152">
        <w:rPr>
          <w:rFonts w:ascii="Times New Roman" w:hAnsi="Times New Roman"/>
        </w:rPr>
        <w:t xml:space="preserve"> </w:t>
      </w:r>
      <w:r w:rsidRPr="00471152">
        <w:rPr>
          <w:rFonts w:ascii="Times New Roman" w:hAnsi="Times New Roman"/>
        </w:rPr>
        <w:t>of recovery must be provided as soon as possible, but no later than 30 days after the completion of recovery and no later than one calendar year following receipt of waste</w:t>
      </w:r>
      <w:r w:rsidR="0085461E">
        <w:rPr>
          <w:rFonts w:ascii="Times New Roman" w:hAnsi="Times New Roman"/>
        </w:rPr>
        <w:t xml:space="preserve">. </w:t>
      </w:r>
      <w:r w:rsidRPr="00471152">
        <w:rPr>
          <w:rFonts w:ascii="Times New Roman" w:hAnsi="Times New Roman"/>
        </w:rPr>
        <w:t xml:space="preserve">U.S. importers </w:t>
      </w:r>
      <w:r w:rsidR="00461563">
        <w:rPr>
          <w:rFonts w:ascii="Times New Roman" w:hAnsi="Times New Roman"/>
        </w:rPr>
        <w:t xml:space="preserve">receiving shipments </w:t>
      </w:r>
      <w:r w:rsidRPr="00471152">
        <w:rPr>
          <w:rFonts w:ascii="Times New Roman" w:hAnsi="Times New Roman"/>
        </w:rPr>
        <w:t xml:space="preserve">from Canada are already required to prepare and send a </w:t>
      </w:r>
      <w:r w:rsidR="005A712B">
        <w:rPr>
          <w:rFonts w:ascii="Times New Roman" w:hAnsi="Times New Roman"/>
        </w:rPr>
        <w:t>confirmation</w:t>
      </w:r>
      <w:r w:rsidR="005A712B" w:rsidRPr="00471152">
        <w:rPr>
          <w:rFonts w:ascii="Times New Roman" w:hAnsi="Times New Roman"/>
        </w:rPr>
        <w:t xml:space="preserve"> </w:t>
      </w:r>
      <w:r w:rsidR="00333A1C">
        <w:rPr>
          <w:rFonts w:ascii="Times New Roman" w:hAnsi="Times New Roman"/>
        </w:rPr>
        <w:t xml:space="preserve">of recovery or disposal </w:t>
      </w:r>
      <w:r w:rsidRPr="00471152">
        <w:rPr>
          <w:rFonts w:ascii="Times New Roman" w:hAnsi="Times New Roman"/>
        </w:rPr>
        <w:t>to the foreign exporter</w:t>
      </w:r>
      <w:r w:rsidR="00461563">
        <w:rPr>
          <w:rFonts w:ascii="Times New Roman" w:hAnsi="Times New Roman"/>
        </w:rPr>
        <w:t xml:space="preserve"> under Canadian regulations</w:t>
      </w:r>
      <w:r w:rsidRPr="00471152">
        <w:rPr>
          <w:rFonts w:ascii="Times New Roman" w:hAnsi="Times New Roman"/>
        </w:rPr>
        <w:t xml:space="preserve">, and therefore only incur costs to send </w:t>
      </w:r>
      <w:r w:rsidR="00913B4C">
        <w:rPr>
          <w:rFonts w:ascii="Times New Roman" w:hAnsi="Times New Roman"/>
        </w:rPr>
        <w:t xml:space="preserve">copies of </w:t>
      </w:r>
      <w:r w:rsidR="00333A1C">
        <w:rPr>
          <w:rFonts w:ascii="Times New Roman" w:hAnsi="Times New Roman"/>
        </w:rPr>
        <w:t xml:space="preserve">this document </w:t>
      </w:r>
      <w:r w:rsidRPr="00471152">
        <w:rPr>
          <w:rFonts w:ascii="Times New Roman" w:hAnsi="Times New Roman"/>
        </w:rPr>
        <w:t>to EPA and Environment Canada</w:t>
      </w:r>
      <w:r w:rsidR="0085461E">
        <w:rPr>
          <w:rFonts w:ascii="Times New Roman" w:hAnsi="Times New Roman"/>
        </w:rPr>
        <w:t xml:space="preserve">. </w:t>
      </w:r>
      <w:r w:rsidRPr="00471152">
        <w:rPr>
          <w:rFonts w:ascii="Times New Roman" w:hAnsi="Times New Roman"/>
        </w:rPr>
        <w:t xml:space="preserve">Furthermore, under the </w:t>
      </w:r>
      <w:r w:rsidR="008F1B89">
        <w:rPr>
          <w:rFonts w:ascii="Times New Roman" w:hAnsi="Times New Roman"/>
        </w:rPr>
        <w:t xml:space="preserve">proposed </w:t>
      </w:r>
      <w:r w:rsidR="00913B4C">
        <w:rPr>
          <w:rFonts w:ascii="Times New Roman" w:hAnsi="Times New Roman"/>
        </w:rPr>
        <w:t>§262.83(f)(5)</w:t>
      </w:r>
      <w:r w:rsidRPr="00471152">
        <w:rPr>
          <w:rFonts w:ascii="Times New Roman" w:hAnsi="Times New Roman"/>
        </w:rPr>
        <w:t xml:space="preserve"> EPA will </w:t>
      </w:r>
      <w:r w:rsidR="00913B4C">
        <w:rPr>
          <w:rFonts w:ascii="Times New Roman" w:hAnsi="Times New Roman"/>
        </w:rPr>
        <w:t>require export contract terms that specify foreign receiving facilities</w:t>
      </w:r>
      <w:r w:rsidR="00913B4C" w:rsidRPr="00471152">
        <w:rPr>
          <w:rFonts w:ascii="Times New Roman" w:hAnsi="Times New Roman"/>
        </w:rPr>
        <w:t xml:space="preserve"> </w:t>
      </w:r>
      <w:r w:rsidR="00913B4C">
        <w:rPr>
          <w:rFonts w:ascii="Times New Roman" w:hAnsi="Times New Roman"/>
        </w:rPr>
        <w:t xml:space="preserve">sending confirmations of recycling/disposal that will </w:t>
      </w:r>
      <w:r w:rsidRPr="00471152">
        <w:rPr>
          <w:rFonts w:ascii="Times New Roman" w:hAnsi="Times New Roman"/>
        </w:rPr>
        <w:t xml:space="preserve">allow </w:t>
      </w:r>
      <w:r w:rsidR="00913B4C">
        <w:rPr>
          <w:rFonts w:ascii="Times New Roman" w:hAnsi="Times New Roman"/>
        </w:rPr>
        <w:t xml:space="preserve">use of the Canadian confirmation of recycling or disposal, and under the proposed §262.84(g) U.S. </w:t>
      </w:r>
      <w:r w:rsidRPr="00471152">
        <w:rPr>
          <w:rFonts w:ascii="Times New Roman" w:hAnsi="Times New Roman"/>
        </w:rPr>
        <w:t xml:space="preserve">importers </w:t>
      </w:r>
      <w:r w:rsidR="00913B4C">
        <w:rPr>
          <w:rFonts w:ascii="Times New Roman" w:hAnsi="Times New Roman"/>
        </w:rPr>
        <w:t>will be required to provide</w:t>
      </w:r>
      <w:r w:rsidRPr="00471152">
        <w:rPr>
          <w:rFonts w:ascii="Times New Roman" w:hAnsi="Times New Roman"/>
        </w:rPr>
        <w:t xml:space="preserve"> a </w:t>
      </w:r>
      <w:r w:rsidR="00913B4C">
        <w:rPr>
          <w:rFonts w:ascii="Times New Roman" w:hAnsi="Times New Roman"/>
        </w:rPr>
        <w:t xml:space="preserve">confirmation of recovery/disposal and will be able to use the </w:t>
      </w:r>
      <w:r w:rsidRPr="00471152">
        <w:rPr>
          <w:rFonts w:ascii="Times New Roman" w:hAnsi="Times New Roman"/>
        </w:rPr>
        <w:t>Canadian confirmation of recycling</w:t>
      </w:r>
      <w:r w:rsidR="00913B4C">
        <w:rPr>
          <w:rFonts w:ascii="Times New Roman" w:hAnsi="Times New Roman"/>
        </w:rPr>
        <w:t>/</w:t>
      </w:r>
      <w:r w:rsidRPr="00471152">
        <w:rPr>
          <w:rFonts w:ascii="Times New Roman" w:hAnsi="Times New Roman"/>
        </w:rPr>
        <w:t>disposal to use one document to list multiple shipments identified by their movement document number, waste line number, and the date of recycling or disposal</w:t>
      </w:r>
      <w:r w:rsidR="0085461E">
        <w:rPr>
          <w:rFonts w:ascii="Times New Roman" w:hAnsi="Times New Roman"/>
        </w:rPr>
        <w:t xml:space="preserve">. </w:t>
      </w:r>
      <w:r w:rsidR="0058350B" w:rsidRPr="0058350B">
        <w:rPr>
          <w:rFonts w:ascii="Times New Roman" w:hAnsi="Times New Roman"/>
        </w:rPr>
        <w:t xml:space="preserve">The proposed rule will require that U.S. importers submit copies of the </w:t>
      </w:r>
      <w:r w:rsidR="005A712B">
        <w:rPr>
          <w:rFonts w:ascii="Times New Roman" w:hAnsi="Times New Roman"/>
        </w:rPr>
        <w:t>confirmation</w:t>
      </w:r>
      <w:r w:rsidR="0058350B">
        <w:rPr>
          <w:rFonts w:ascii="Times New Roman" w:hAnsi="Times New Roman"/>
        </w:rPr>
        <w:t xml:space="preserve"> of recovery or disposal </w:t>
      </w:r>
      <w:r w:rsidR="0058350B" w:rsidRPr="0058350B">
        <w:rPr>
          <w:rFonts w:ascii="Times New Roman" w:hAnsi="Times New Roman"/>
        </w:rPr>
        <w:t xml:space="preserve">to EPA electronically, </w:t>
      </w:r>
      <w:r w:rsidR="00913B4C">
        <w:rPr>
          <w:rFonts w:ascii="Times New Roman" w:hAnsi="Times New Roman"/>
        </w:rPr>
        <w:t>and to the extent CROMERR applies, will need to include</w:t>
      </w:r>
      <w:r w:rsidR="0058350B" w:rsidRPr="0058350B">
        <w:rPr>
          <w:rFonts w:ascii="Times New Roman" w:hAnsi="Times New Roman"/>
        </w:rPr>
        <w:t xml:space="preserve"> an electronic signature.</w:t>
      </w:r>
    </w:p>
    <w:p w14:paraId="77002CAE" w14:textId="77777777" w:rsidR="00D7460B" w:rsidRDefault="00D7460B" w:rsidP="00202A46">
      <w:pPr>
        <w:tabs>
          <w:tab w:val="left" w:pos="-1110"/>
        </w:tabs>
        <w:ind w:firstLine="720"/>
        <w:rPr>
          <w:rFonts w:ascii="Times New Roman" w:hAnsi="Times New Roman"/>
        </w:rPr>
      </w:pPr>
    </w:p>
    <w:p w14:paraId="5CBF1628" w14:textId="77777777" w:rsidR="00D7460B" w:rsidRDefault="00D7460B" w:rsidP="00202A46">
      <w:pPr>
        <w:tabs>
          <w:tab w:val="left" w:pos="-1110"/>
        </w:tabs>
        <w:ind w:firstLine="720"/>
        <w:rPr>
          <w:rFonts w:ascii="Times New Roman" w:hAnsi="Times New Roman"/>
        </w:rPr>
      </w:pPr>
    </w:p>
    <w:p w14:paraId="29C1DB9E" w14:textId="77777777" w:rsidR="00202A46" w:rsidRPr="00471152" w:rsidRDefault="00202A46" w:rsidP="00202A46">
      <w:pPr>
        <w:tabs>
          <w:tab w:val="left" w:pos="-1110"/>
        </w:tabs>
        <w:ind w:firstLine="720"/>
        <w:rPr>
          <w:rFonts w:ascii="Times New Roman" w:hAnsi="Times New Roman"/>
        </w:rPr>
      </w:pPr>
      <w:r w:rsidRPr="00471152">
        <w:rPr>
          <w:rFonts w:ascii="Times New Roman" w:hAnsi="Times New Roman"/>
        </w:rPr>
        <w:t xml:space="preserve">U.S. exporters must also maintain a copy of the </w:t>
      </w:r>
      <w:r w:rsidR="005A712B">
        <w:rPr>
          <w:rFonts w:ascii="Times New Roman" w:hAnsi="Times New Roman"/>
        </w:rPr>
        <w:t>confirmation</w:t>
      </w:r>
      <w:r w:rsidR="005A712B" w:rsidRPr="00471152">
        <w:rPr>
          <w:rFonts w:ascii="Times New Roman" w:hAnsi="Times New Roman"/>
        </w:rPr>
        <w:t xml:space="preserve"> </w:t>
      </w:r>
      <w:r w:rsidRPr="00471152">
        <w:rPr>
          <w:rFonts w:ascii="Times New Roman" w:hAnsi="Times New Roman"/>
        </w:rPr>
        <w:t>of recovery</w:t>
      </w:r>
      <w:r w:rsidR="00913B4C">
        <w:rPr>
          <w:rFonts w:ascii="Times New Roman" w:hAnsi="Times New Roman"/>
        </w:rPr>
        <w:t>/</w:t>
      </w:r>
      <w:r w:rsidRPr="00471152">
        <w:rPr>
          <w:rFonts w:ascii="Times New Roman" w:hAnsi="Times New Roman"/>
        </w:rPr>
        <w:t>disposal from the foreign importing facility for three years</w:t>
      </w:r>
      <w:r w:rsidR="0085461E">
        <w:rPr>
          <w:rFonts w:ascii="Times New Roman" w:hAnsi="Times New Roman"/>
        </w:rPr>
        <w:t xml:space="preserve">. </w:t>
      </w:r>
      <w:r w:rsidR="00913B4C">
        <w:rPr>
          <w:rFonts w:ascii="Times New Roman" w:hAnsi="Times New Roman"/>
        </w:rPr>
        <w:t xml:space="preserve">U.S. importers will also need to maintain a copy of the confirmation of recovery/disposal for three years. </w:t>
      </w:r>
      <w:r>
        <w:rPr>
          <w:rFonts w:ascii="Times New Roman" w:hAnsi="Times New Roman"/>
        </w:rPr>
        <w:t>While exporters</w:t>
      </w:r>
      <w:r w:rsidRPr="00471152">
        <w:rPr>
          <w:rFonts w:ascii="Times New Roman" w:hAnsi="Times New Roman"/>
        </w:rPr>
        <w:t xml:space="preserve"> </w:t>
      </w:r>
      <w:r w:rsidR="00913B4C">
        <w:rPr>
          <w:rFonts w:ascii="Times New Roman" w:hAnsi="Times New Roman"/>
        </w:rPr>
        <w:t>and importers exchanging waste with</w:t>
      </w:r>
      <w:r>
        <w:rPr>
          <w:rFonts w:ascii="Times New Roman" w:hAnsi="Times New Roman"/>
        </w:rPr>
        <w:t xml:space="preserve"> </w:t>
      </w:r>
      <w:r w:rsidRPr="00471152">
        <w:rPr>
          <w:rFonts w:ascii="Times New Roman" w:hAnsi="Times New Roman"/>
        </w:rPr>
        <w:t xml:space="preserve">OECD countries </w:t>
      </w:r>
      <w:r w:rsidR="00913B4C">
        <w:rPr>
          <w:rFonts w:ascii="Times New Roman" w:hAnsi="Times New Roman"/>
        </w:rPr>
        <w:t xml:space="preserve">other than Canada and Mexico </w:t>
      </w:r>
      <w:r w:rsidRPr="00471152">
        <w:rPr>
          <w:rFonts w:ascii="Times New Roman" w:hAnsi="Times New Roman"/>
        </w:rPr>
        <w:t xml:space="preserve">are already subject to this requirement under existing regulations, exporters </w:t>
      </w:r>
      <w:r w:rsidR="00913B4C">
        <w:rPr>
          <w:rFonts w:ascii="Times New Roman" w:hAnsi="Times New Roman"/>
        </w:rPr>
        <w:t xml:space="preserve">and importers </w:t>
      </w:r>
      <w:r w:rsidRPr="00471152">
        <w:rPr>
          <w:rFonts w:ascii="Times New Roman" w:hAnsi="Times New Roman"/>
        </w:rPr>
        <w:t>involved in the foreign trade of hazardous waste with Mexico, Canada, and non-OECD countries will experience an increase in cost burden as a result of these addition</w:t>
      </w:r>
      <w:r>
        <w:rPr>
          <w:rFonts w:ascii="Times New Roman" w:hAnsi="Times New Roman"/>
        </w:rPr>
        <w:t xml:space="preserve">al recordkeeping requirements. </w:t>
      </w:r>
    </w:p>
    <w:p w14:paraId="0D130322" w14:textId="77777777" w:rsidR="00202A46" w:rsidRPr="008948A7" w:rsidRDefault="00202A46" w:rsidP="00202A46">
      <w:pPr>
        <w:widowControl/>
        <w:rPr>
          <w:rFonts w:ascii="Times New Roman" w:hAnsi="Times New Roman"/>
        </w:rPr>
      </w:pPr>
    </w:p>
    <w:p w14:paraId="2D6BF4D0"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219B91A7" w14:textId="77777777" w:rsidR="00202A46" w:rsidRDefault="00202A46" w:rsidP="00202A46">
      <w:pPr>
        <w:widowControl/>
        <w:rPr>
          <w:rFonts w:ascii="Times New Roman" w:hAnsi="Times New Roman"/>
          <w:color w:val="000000"/>
        </w:rPr>
      </w:pPr>
    </w:p>
    <w:p w14:paraId="682F6F15" w14:textId="77777777" w:rsidR="00DA683C" w:rsidRPr="00CE78A3" w:rsidRDefault="00CA20A1" w:rsidP="00CA20A1">
      <w:pPr>
        <w:widowControl/>
        <w:ind w:firstLine="720"/>
        <w:rPr>
          <w:rFonts w:ascii="Times New Roman" w:hAnsi="Times New Roman"/>
        </w:rPr>
      </w:pPr>
      <w:r>
        <w:rPr>
          <w:rFonts w:ascii="Times New Roman" w:hAnsi="Times New Roman"/>
          <w:color w:val="000000"/>
        </w:rPr>
        <w:t>U.S. importers must p</w:t>
      </w:r>
      <w:r w:rsidR="00DA683C" w:rsidRPr="00CE78A3">
        <w:rPr>
          <w:rFonts w:ascii="Times New Roman" w:hAnsi="Times New Roman"/>
          <w:color w:val="000000"/>
        </w:rPr>
        <w:t xml:space="preserve">rovide a </w:t>
      </w:r>
      <w:r w:rsidR="005A712B">
        <w:rPr>
          <w:rFonts w:ascii="Times New Roman" w:hAnsi="Times New Roman"/>
        </w:rPr>
        <w:t>confirmation</w:t>
      </w:r>
      <w:r w:rsidR="005A712B" w:rsidRPr="00471152">
        <w:rPr>
          <w:rFonts w:ascii="Times New Roman" w:hAnsi="Times New Roman"/>
        </w:rPr>
        <w:t xml:space="preserve"> </w:t>
      </w:r>
      <w:r w:rsidR="00333A1C">
        <w:rPr>
          <w:rFonts w:ascii="Times New Roman" w:hAnsi="Times New Roman"/>
          <w:color w:val="000000"/>
        </w:rPr>
        <w:t xml:space="preserve">of recovery </w:t>
      </w:r>
      <w:r w:rsidR="00DA683C" w:rsidRPr="00CE78A3">
        <w:rPr>
          <w:rFonts w:ascii="Times New Roman" w:hAnsi="Times New Roman"/>
          <w:color w:val="000000"/>
        </w:rPr>
        <w:t>to the exporter</w:t>
      </w:r>
      <w:r>
        <w:rPr>
          <w:rFonts w:ascii="Times New Roman" w:hAnsi="Times New Roman"/>
          <w:color w:val="000000"/>
        </w:rPr>
        <w:t>, EPA,</w:t>
      </w:r>
      <w:r w:rsidR="00DA683C" w:rsidRPr="00CE78A3">
        <w:rPr>
          <w:rFonts w:ascii="Times New Roman" w:hAnsi="Times New Roman"/>
          <w:color w:val="000000"/>
        </w:rPr>
        <w:t xml:space="preserve"> and the competent authorit</w:t>
      </w:r>
      <w:r>
        <w:rPr>
          <w:rFonts w:ascii="Times New Roman" w:hAnsi="Times New Roman"/>
          <w:color w:val="000000"/>
        </w:rPr>
        <w:t>y</w:t>
      </w:r>
      <w:r w:rsidR="00DA683C" w:rsidRPr="00CE78A3">
        <w:rPr>
          <w:rFonts w:ascii="Times New Roman" w:hAnsi="Times New Roman"/>
          <w:color w:val="000000"/>
        </w:rPr>
        <w:t xml:space="preserve"> of the countr</w:t>
      </w:r>
      <w:r>
        <w:rPr>
          <w:rFonts w:ascii="Times New Roman" w:hAnsi="Times New Roman"/>
          <w:color w:val="000000"/>
        </w:rPr>
        <w:t>y</w:t>
      </w:r>
      <w:r w:rsidR="00DA683C" w:rsidRPr="00CE78A3">
        <w:rPr>
          <w:rFonts w:ascii="Times New Roman" w:hAnsi="Times New Roman"/>
          <w:color w:val="000000"/>
        </w:rPr>
        <w:t xml:space="preserve"> of export</w:t>
      </w:r>
      <w:r w:rsidR="0085461E">
        <w:rPr>
          <w:rFonts w:ascii="Times New Roman" w:hAnsi="Times New Roman"/>
          <w:color w:val="000000"/>
        </w:rPr>
        <w:t xml:space="preserve">. </w:t>
      </w:r>
      <w:r w:rsidR="00333A1C">
        <w:rPr>
          <w:rFonts w:ascii="Times New Roman" w:hAnsi="Times New Roman"/>
        </w:rPr>
        <w:t xml:space="preserve">Copies must be submitted to EPA electronically, </w:t>
      </w:r>
      <w:r w:rsidR="00913B4C">
        <w:rPr>
          <w:rFonts w:ascii="Times New Roman" w:hAnsi="Times New Roman"/>
        </w:rPr>
        <w:t>and to the extent CROMERR applies, will need to include</w:t>
      </w:r>
      <w:r w:rsidR="00913B4C" w:rsidRPr="0058350B">
        <w:rPr>
          <w:rFonts w:ascii="Times New Roman" w:hAnsi="Times New Roman"/>
        </w:rPr>
        <w:t xml:space="preserve"> an electronic signature.</w:t>
      </w:r>
      <w:r w:rsidR="00913B4C">
        <w:rPr>
          <w:rFonts w:ascii="Times New Roman" w:hAnsi="Times New Roman"/>
        </w:rPr>
        <w:t xml:space="preserve"> </w:t>
      </w:r>
      <w:r>
        <w:rPr>
          <w:rFonts w:ascii="Times New Roman" w:hAnsi="Times New Roman"/>
          <w:color w:val="000000"/>
        </w:rPr>
        <w:t>U.S. exporters must r</w:t>
      </w:r>
      <w:r w:rsidRPr="00CA20A1">
        <w:rPr>
          <w:rFonts w:ascii="Times New Roman" w:hAnsi="Times New Roman"/>
          <w:color w:val="000000"/>
        </w:rPr>
        <w:t>eceive and maintain</w:t>
      </w:r>
      <w:r w:rsidR="00333A1C">
        <w:rPr>
          <w:rFonts w:ascii="Times New Roman" w:hAnsi="Times New Roman"/>
          <w:color w:val="000000"/>
        </w:rPr>
        <w:t xml:space="preserve"> </w:t>
      </w:r>
      <w:r w:rsidR="00913B4C">
        <w:rPr>
          <w:rFonts w:ascii="Times New Roman" w:hAnsi="Times New Roman"/>
          <w:color w:val="000000"/>
        </w:rPr>
        <w:t>the</w:t>
      </w:r>
      <w:r w:rsidR="00913B4C" w:rsidRPr="00CA20A1">
        <w:rPr>
          <w:rFonts w:ascii="Times New Roman" w:hAnsi="Times New Roman"/>
          <w:color w:val="000000"/>
        </w:rPr>
        <w:t xml:space="preserve"> </w:t>
      </w:r>
      <w:r w:rsidR="005A712B">
        <w:rPr>
          <w:rFonts w:ascii="Times New Roman" w:hAnsi="Times New Roman"/>
        </w:rPr>
        <w:t>confirmation</w:t>
      </w:r>
      <w:r w:rsidR="005A712B" w:rsidRPr="00471152">
        <w:rPr>
          <w:rFonts w:ascii="Times New Roman" w:hAnsi="Times New Roman"/>
        </w:rPr>
        <w:t xml:space="preserve"> </w:t>
      </w:r>
      <w:r w:rsidRPr="00CA20A1">
        <w:rPr>
          <w:rFonts w:ascii="Times New Roman" w:hAnsi="Times New Roman"/>
          <w:color w:val="000000"/>
        </w:rPr>
        <w:t>of recovery</w:t>
      </w:r>
      <w:r w:rsidR="00913B4C">
        <w:rPr>
          <w:rFonts w:ascii="Times New Roman" w:hAnsi="Times New Roman"/>
          <w:color w:val="000000"/>
        </w:rPr>
        <w:t>/disposal</w:t>
      </w:r>
      <w:r w:rsidRPr="00CA20A1">
        <w:rPr>
          <w:rFonts w:ascii="Times New Roman" w:hAnsi="Times New Roman"/>
          <w:color w:val="000000"/>
        </w:rPr>
        <w:t xml:space="preserve"> provided by the recovery facility</w:t>
      </w:r>
      <w:r w:rsidR="00913B4C">
        <w:rPr>
          <w:rFonts w:ascii="Times New Roman" w:hAnsi="Times New Roman"/>
          <w:color w:val="000000"/>
        </w:rPr>
        <w:t xml:space="preserve"> for three years, and U.S. importers must maintain a copy of the confirmation of recovery/disposal for three years</w:t>
      </w:r>
      <w:r w:rsidR="0085461E">
        <w:rPr>
          <w:rFonts w:ascii="Times New Roman" w:hAnsi="Times New Roman"/>
          <w:color w:val="000000"/>
        </w:rPr>
        <w:t xml:space="preserve">. </w:t>
      </w:r>
    </w:p>
    <w:p w14:paraId="7EC57A67" w14:textId="77777777" w:rsidR="00202A46" w:rsidRDefault="00202A46" w:rsidP="00202A46">
      <w:pPr>
        <w:widowControl/>
        <w:ind w:left="1440" w:hanging="720"/>
        <w:rPr>
          <w:rFonts w:ascii="Times New Roman" w:hAnsi="Times New Roman"/>
          <w:b/>
          <w:bCs/>
        </w:rPr>
      </w:pPr>
    </w:p>
    <w:p w14:paraId="78F5B255" w14:textId="77777777" w:rsidR="00CA20A1" w:rsidRDefault="00CA20A1" w:rsidP="00202A46">
      <w:pPr>
        <w:widowControl/>
        <w:ind w:left="1440" w:hanging="720"/>
        <w:rPr>
          <w:rFonts w:ascii="Times New Roman" w:hAnsi="Times New Roman"/>
          <w:b/>
          <w:bCs/>
        </w:rPr>
      </w:pPr>
      <w:r>
        <w:rPr>
          <w:rFonts w:ascii="Times New Roman" w:hAnsi="Times New Roman"/>
          <w:b/>
          <w:bCs/>
        </w:rPr>
        <w:t>Return of Wastes</w:t>
      </w:r>
    </w:p>
    <w:p w14:paraId="04C75CE5" w14:textId="77777777" w:rsidR="00CA20A1" w:rsidRDefault="00CA20A1" w:rsidP="00202A46">
      <w:pPr>
        <w:widowControl/>
        <w:ind w:left="1440" w:hanging="720"/>
        <w:rPr>
          <w:rFonts w:ascii="Times New Roman" w:hAnsi="Times New Roman"/>
          <w:b/>
          <w:bCs/>
        </w:rPr>
      </w:pPr>
    </w:p>
    <w:p w14:paraId="6F4373F6" w14:textId="77777777" w:rsidR="00CA20A1" w:rsidRPr="008948A7"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09C49C1B" w14:textId="77777777" w:rsidR="00CA20A1" w:rsidRDefault="00CA20A1" w:rsidP="00202A46">
      <w:pPr>
        <w:widowControl/>
        <w:ind w:left="1440" w:hanging="720"/>
        <w:rPr>
          <w:rFonts w:ascii="Times New Roman" w:hAnsi="Times New Roman"/>
          <w:b/>
          <w:bCs/>
        </w:rPr>
      </w:pPr>
    </w:p>
    <w:p w14:paraId="56A57579" w14:textId="77777777" w:rsidR="00202A46" w:rsidRPr="00461563" w:rsidRDefault="0066338B" w:rsidP="00CA20A1">
      <w:pPr>
        <w:pStyle w:val="IEcNormalText"/>
        <w:spacing w:line="240" w:lineRule="auto"/>
        <w:ind w:firstLine="720"/>
        <w:rPr>
          <w:sz w:val="24"/>
          <w:szCs w:val="24"/>
        </w:rPr>
      </w:pPr>
      <w:r>
        <w:rPr>
          <w:sz w:val="24"/>
          <w:szCs w:val="24"/>
        </w:rPr>
        <w:t>Under the existing §262.54(g), w</w:t>
      </w:r>
      <w:r w:rsidRPr="002916F4">
        <w:rPr>
          <w:sz w:val="24"/>
          <w:szCs w:val="24"/>
        </w:rPr>
        <w:t>hen a manifested</w:t>
      </w:r>
      <w:r w:rsidRPr="00461563">
        <w:rPr>
          <w:sz w:val="24"/>
          <w:szCs w:val="24"/>
        </w:rPr>
        <w:t xml:space="preserve"> </w:t>
      </w:r>
      <w:r w:rsidR="00202A46" w:rsidRPr="00461563">
        <w:rPr>
          <w:sz w:val="24"/>
          <w:szCs w:val="24"/>
        </w:rPr>
        <w:t>shipment of hazardous waste cannot be completed, the primary exporter must (</w:t>
      </w:r>
      <w:r>
        <w:rPr>
          <w:sz w:val="24"/>
          <w:szCs w:val="24"/>
        </w:rPr>
        <w:t>1</w:t>
      </w:r>
      <w:r w:rsidR="00202A46" w:rsidRPr="00461563">
        <w:rPr>
          <w:sz w:val="24"/>
          <w:szCs w:val="24"/>
        </w:rPr>
        <w:t>) instruct the transporter to either return the shipment to the exporter or to an alternative facility in the U</w:t>
      </w:r>
      <w:r>
        <w:rPr>
          <w:sz w:val="24"/>
          <w:szCs w:val="24"/>
        </w:rPr>
        <w:t>nited States</w:t>
      </w:r>
      <w:r w:rsidR="00202A46" w:rsidRPr="00461563">
        <w:rPr>
          <w:sz w:val="24"/>
          <w:szCs w:val="24"/>
        </w:rPr>
        <w:t>, and (</w:t>
      </w:r>
      <w:r>
        <w:rPr>
          <w:sz w:val="24"/>
          <w:szCs w:val="24"/>
        </w:rPr>
        <w:t>2</w:t>
      </w:r>
      <w:r w:rsidR="00202A46" w:rsidRPr="00461563">
        <w:rPr>
          <w:sz w:val="24"/>
          <w:szCs w:val="24"/>
        </w:rPr>
        <w:t>) submit an exception report to EPA</w:t>
      </w:r>
      <w:r w:rsidR="0085461E">
        <w:rPr>
          <w:sz w:val="24"/>
          <w:szCs w:val="24"/>
        </w:rPr>
        <w:t xml:space="preserve">. </w:t>
      </w:r>
      <w:r w:rsidR="00202A46" w:rsidRPr="00461563">
        <w:rPr>
          <w:sz w:val="24"/>
          <w:szCs w:val="24"/>
        </w:rPr>
        <w:t xml:space="preserve">The </w:t>
      </w:r>
      <w:r w:rsidR="008F1B89" w:rsidRPr="00461563">
        <w:rPr>
          <w:sz w:val="24"/>
          <w:szCs w:val="24"/>
        </w:rPr>
        <w:t>proposed rule</w:t>
      </w:r>
      <w:r w:rsidR="00202A46" w:rsidRPr="00461563">
        <w:rPr>
          <w:sz w:val="24"/>
          <w:szCs w:val="24"/>
        </w:rPr>
        <w:t xml:space="preserve"> does not change any of these requirements</w:t>
      </w:r>
      <w:r>
        <w:rPr>
          <w:sz w:val="24"/>
          <w:szCs w:val="24"/>
        </w:rPr>
        <w:t xml:space="preserve"> </w:t>
      </w:r>
      <w:r w:rsidRPr="002916F4">
        <w:rPr>
          <w:sz w:val="24"/>
          <w:szCs w:val="24"/>
        </w:rPr>
        <w:t>with the exception of allowing the alternate facility to be in the country of import if allowed by the country of import, specifying</w:t>
      </w:r>
      <w:r w:rsidR="00202A46" w:rsidRPr="00461563">
        <w:rPr>
          <w:sz w:val="24"/>
          <w:szCs w:val="24"/>
        </w:rPr>
        <w:t xml:space="preserve"> that </w:t>
      </w:r>
      <w:r>
        <w:rPr>
          <w:sz w:val="24"/>
          <w:szCs w:val="24"/>
        </w:rPr>
        <w:t xml:space="preserve">the </w:t>
      </w:r>
      <w:r w:rsidR="00461563" w:rsidRPr="00461563">
        <w:rPr>
          <w:sz w:val="24"/>
          <w:szCs w:val="24"/>
        </w:rPr>
        <w:t>instructions to the transporter be made via mail, e-mail</w:t>
      </w:r>
      <w:r>
        <w:rPr>
          <w:sz w:val="24"/>
          <w:szCs w:val="24"/>
        </w:rPr>
        <w:t>, or fax (so that a record of the instructions exists),</w:t>
      </w:r>
      <w:r w:rsidR="00461563" w:rsidRPr="00461563">
        <w:rPr>
          <w:sz w:val="24"/>
          <w:szCs w:val="24"/>
        </w:rPr>
        <w:t xml:space="preserve"> and </w:t>
      </w:r>
      <w:r>
        <w:rPr>
          <w:sz w:val="24"/>
          <w:szCs w:val="24"/>
        </w:rPr>
        <w:t xml:space="preserve">requiring </w:t>
      </w:r>
      <w:r w:rsidR="00461563" w:rsidRPr="00461563">
        <w:rPr>
          <w:sz w:val="24"/>
          <w:szCs w:val="24"/>
        </w:rPr>
        <w:t xml:space="preserve">that </w:t>
      </w:r>
      <w:r>
        <w:rPr>
          <w:sz w:val="24"/>
          <w:szCs w:val="24"/>
        </w:rPr>
        <w:t xml:space="preserve">the </w:t>
      </w:r>
      <w:r w:rsidR="00202A46" w:rsidRPr="00461563">
        <w:rPr>
          <w:sz w:val="24"/>
          <w:szCs w:val="24"/>
        </w:rPr>
        <w:t xml:space="preserve">shipments be returned within 90 days of receiving notification from the country of import or transit. </w:t>
      </w:r>
    </w:p>
    <w:p w14:paraId="24988F9B" w14:textId="77777777" w:rsidR="00202A46" w:rsidRPr="008948A7" w:rsidRDefault="00202A46" w:rsidP="00202A46">
      <w:pPr>
        <w:widowControl/>
        <w:rPr>
          <w:rFonts w:ascii="Times New Roman" w:hAnsi="Times New Roman"/>
        </w:rPr>
      </w:pPr>
    </w:p>
    <w:p w14:paraId="0BC9EF53"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5CEEF79A" w14:textId="77777777" w:rsidR="00202A46" w:rsidRDefault="00202A46" w:rsidP="00202A46">
      <w:pPr>
        <w:widowControl/>
        <w:rPr>
          <w:rFonts w:ascii="Times New Roman" w:hAnsi="Times New Roman"/>
          <w:color w:val="000000"/>
        </w:rPr>
      </w:pPr>
    </w:p>
    <w:p w14:paraId="569DAE7A" w14:textId="77777777" w:rsidR="00202A46" w:rsidRDefault="00CA20A1" w:rsidP="00CA20A1">
      <w:pPr>
        <w:pStyle w:val="Level1"/>
        <w:keepNext/>
        <w:keepLines/>
        <w:widowControl/>
        <w:numPr>
          <w:ilvl w:val="0"/>
          <w:numId w:val="0"/>
        </w:numPr>
        <w:tabs>
          <w:tab w:val="left" w:pos="720"/>
          <w:tab w:val="left" w:pos="1440"/>
        </w:tabs>
        <w:outlineLvl w:val="9"/>
        <w:rPr>
          <w:color w:val="000000"/>
        </w:rPr>
      </w:pPr>
      <w:r>
        <w:rPr>
          <w:color w:val="000000"/>
        </w:rPr>
        <w:tab/>
        <w:t>U.S. e</w:t>
      </w:r>
      <w:r w:rsidR="000C4FDC">
        <w:rPr>
          <w:color w:val="000000"/>
        </w:rPr>
        <w:t>xporter</w:t>
      </w:r>
      <w:r w:rsidR="009E1175">
        <w:rPr>
          <w:color w:val="000000"/>
        </w:rPr>
        <w:t>s</w:t>
      </w:r>
      <w:r w:rsidR="000C4FDC">
        <w:rPr>
          <w:color w:val="000000"/>
        </w:rPr>
        <w:t xml:space="preserve"> must </w:t>
      </w:r>
      <w:r w:rsidR="000C4FDC">
        <w:t xml:space="preserve">instruct the transporter to either return the shipment to the exporter or to an alternative facility in the </w:t>
      </w:r>
      <w:r w:rsidR="0066338B">
        <w:t xml:space="preserve">country of import (if allowed by the country of import) or the </w:t>
      </w:r>
      <w:r w:rsidR="009E1175">
        <w:t>United States</w:t>
      </w:r>
      <w:r w:rsidR="000C4FDC">
        <w:t>.</w:t>
      </w:r>
    </w:p>
    <w:p w14:paraId="7A3B6EDC" w14:textId="77777777" w:rsidR="00202A46" w:rsidRDefault="00202A46" w:rsidP="00202A46">
      <w:pPr>
        <w:widowControl/>
        <w:ind w:left="1440" w:hanging="720"/>
        <w:rPr>
          <w:rFonts w:ascii="Times New Roman" w:hAnsi="Times New Roman"/>
          <w:b/>
          <w:bCs/>
        </w:rPr>
      </w:pPr>
    </w:p>
    <w:p w14:paraId="5518E761" w14:textId="77777777" w:rsidR="00CA20A1" w:rsidRDefault="00CA20A1" w:rsidP="00CA20A1">
      <w:pPr>
        <w:widowControl/>
        <w:ind w:left="1440" w:hanging="720"/>
        <w:rPr>
          <w:rFonts w:ascii="Times New Roman" w:hAnsi="Times New Roman"/>
          <w:b/>
          <w:bCs/>
        </w:rPr>
      </w:pPr>
      <w:r w:rsidRPr="00CA20A1">
        <w:rPr>
          <w:rFonts w:ascii="Times New Roman" w:hAnsi="Times New Roman"/>
          <w:b/>
          <w:bCs/>
        </w:rPr>
        <w:t>Exemption of Wastes Destined for Laboratory Analysis</w:t>
      </w:r>
    </w:p>
    <w:p w14:paraId="37715F03" w14:textId="77777777" w:rsidR="00CA20A1" w:rsidRDefault="00CA20A1" w:rsidP="00202A46">
      <w:pPr>
        <w:pStyle w:val="IEcNormalText"/>
        <w:ind w:firstLine="720"/>
        <w:rPr>
          <w:color w:val="000000"/>
        </w:rPr>
      </w:pPr>
    </w:p>
    <w:p w14:paraId="1356C9B6" w14:textId="77777777" w:rsidR="00CA20A1" w:rsidRPr="008948A7"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038519DF" w14:textId="77777777" w:rsidR="00CA20A1" w:rsidRDefault="00CA20A1" w:rsidP="00202A46">
      <w:pPr>
        <w:pStyle w:val="IEcNormalText"/>
        <w:ind w:firstLine="720"/>
        <w:rPr>
          <w:color w:val="000000"/>
        </w:rPr>
      </w:pPr>
    </w:p>
    <w:p w14:paraId="243E2FD1" w14:textId="77777777" w:rsidR="009E1175" w:rsidRPr="009E1175" w:rsidRDefault="009E1175" w:rsidP="00CA20A1">
      <w:pPr>
        <w:pStyle w:val="IEcNormalText"/>
        <w:spacing w:after="0" w:line="240" w:lineRule="auto"/>
        <w:ind w:firstLine="720"/>
        <w:rPr>
          <w:color w:val="000000"/>
          <w:sz w:val="24"/>
          <w:szCs w:val="24"/>
        </w:rPr>
      </w:pPr>
      <w:r w:rsidRPr="00CA20A1">
        <w:rPr>
          <w:color w:val="000000"/>
          <w:sz w:val="24"/>
          <w:szCs w:val="24"/>
        </w:rPr>
        <w:lastRenderedPageBreak/>
        <w:t xml:space="preserve">Under the </w:t>
      </w:r>
      <w:r w:rsidR="00A5299B">
        <w:rPr>
          <w:color w:val="000000"/>
          <w:sz w:val="24"/>
          <w:szCs w:val="24"/>
        </w:rPr>
        <w:t>existing</w:t>
      </w:r>
      <w:r w:rsidR="00A5299B" w:rsidRPr="00CA20A1">
        <w:rPr>
          <w:color w:val="000000"/>
          <w:sz w:val="24"/>
          <w:szCs w:val="24"/>
        </w:rPr>
        <w:t xml:space="preserve"> </w:t>
      </w:r>
      <w:r w:rsidRPr="00CA20A1">
        <w:rPr>
          <w:sz w:val="24"/>
          <w:szCs w:val="24"/>
        </w:rPr>
        <w:t>§262.82(g)</w:t>
      </w:r>
      <w:r w:rsidRPr="00CA20A1">
        <w:rPr>
          <w:color w:val="000000"/>
          <w:sz w:val="24"/>
          <w:szCs w:val="24"/>
        </w:rPr>
        <w:t xml:space="preserve">, </w:t>
      </w:r>
      <w:r w:rsidR="00A5299B">
        <w:rPr>
          <w:color w:val="000000"/>
          <w:sz w:val="24"/>
          <w:szCs w:val="24"/>
        </w:rPr>
        <w:t xml:space="preserve">import and export </w:t>
      </w:r>
      <w:r w:rsidRPr="00CA20A1">
        <w:rPr>
          <w:color w:val="000000"/>
          <w:sz w:val="24"/>
          <w:szCs w:val="24"/>
        </w:rPr>
        <w:t xml:space="preserve">shipments of </w:t>
      </w:r>
      <w:r w:rsidR="00A5299B">
        <w:rPr>
          <w:color w:val="000000"/>
          <w:sz w:val="24"/>
          <w:szCs w:val="24"/>
        </w:rPr>
        <w:t>RCRA hazardous</w:t>
      </w:r>
      <w:r w:rsidRPr="00CA20A1">
        <w:rPr>
          <w:color w:val="000000"/>
          <w:sz w:val="24"/>
          <w:szCs w:val="24"/>
        </w:rPr>
        <w:t xml:space="preserve"> wastes </w:t>
      </w:r>
      <w:r w:rsidR="00A5299B">
        <w:rPr>
          <w:color w:val="000000"/>
          <w:sz w:val="24"/>
          <w:szCs w:val="24"/>
        </w:rPr>
        <w:t xml:space="preserve">with OECD countries other than Canada and Mexico </w:t>
      </w:r>
      <w:r w:rsidRPr="00CA20A1">
        <w:rPr>
          <w:color w:val="000000"/>
          <w:sz w:val="24"/>
          <w:szCs w:val="24"/>
        </w:rPr>
        <w:t xml:space="preserve">are exempt from the </w:t>
      </w:r>
      <w:r w:rsidR="00A5299B">
        <w:rPr>
          <w:color w:val="000000"/>
          <w:sz w:val="24"/>
          <w:szCs w:val="24"/>
        </w:rPr>
        <w:t>Subpart H requirements</w:t>
      </w:r>
      <w:r w:rsidRPr="00CA20A1">
        <w:rPr>
          <w:color w:val="000000"/>
          <w:sz w:val="24"/>
          <w:szCs w:val="24"/>
        </w:rPr>
        <w:t xml:space="preserve"> if they are explicitly destined for laboratory analysis to assess their physical/chemical characteristics or to determine their suitability for recovery operations</w:t>
      </w:r>
      <w:r w:rsidR="00A5299B">
        <w:rPr>
          <w:color w:val="000000"/>
          <w:sz w:val="24"/>
          <w:szCs w:val="24"/>
        </w:rPr>
        <w:t xml:space="preserve"> and no more than 25kg</w:t>
      </w:r>
      <w:r w:rsidR="0085461E">
        <w:rPr>
          <w:color w:val="000000"/>
          <w:sz w:val="24"/>
          <w:szCs w:val="24"/>
        </w:rPr>
        <w:t xml:space="preserve">. </w:t>
      </w:r>
      <w:r w:rsidRPr="009E1175">
        <w:rPr>
          <w:sz w:val="24"/>
          <w:szCs w:val="24"/>
        </w:rPr>
        <w:t xml:space="preserve">Under existing regulations in 40 </w:t>
      </w:r>
      <w:r w:rsidR="0066338B">
        <w:rPr>
          <w:sz w:val="24"/>
          <w:szCs w:val="24"/>
        </w:rPr>
        <w:t>CFR Part</w:t>
      </w:r>
      <w:r w:rsidRPr="009E1175">
        <w:rPr>
          <w:sz w:val="24"/>
          <w:szCs w:val="24"/>
        </w:rPr>
        <w:t xml:space="preserve"> 261, domestic shipments of hazardous waste sent for laboratory analysis are exempt from </w:t>
      </w:r>
      <w:r w:rsidR="00A5299B">
        <w:rPr>
          <w:sz w:val="24"/>
          <w:szCs w:val="24"/>
        </w:rPr>
        <w:t>hazardous waste requirements</w:t>
      </w:r>
      <w:r w:rsidRPr="009E1175">
        <w:rPr>
          <w:sz w:val="24"/>
          <w:szCs w:val="24"/>
        </w:rPr>
        <w:t xml:space="preserve"> if they fall within certain weight limits</w:t>
      </w:r>
      <w:r w:rsidR="0085461E">
        <w:rPr>
          <w:sz w:val="24"/>
          <w:szCs w:val="24"/>
        </w:rPr>
        <w:t xml:space="preserve">. </w:t>
      </w:r>
      <w:r w:rsidRPr="009E1175">
        <w:rPr>
          <w:sz w:val="24"/>
          <w:szCs w:val="24"/>
        </w:rPr>
        <w:t>Existing weight limits for exempted waste shipments range from 1kg for acute hazardous waste to 10,000kg of media contaminated with non-acute hazardous waste</w:t>
      </w:r>
      <w:r w:rsidR="0085461E">
        <w:rPr>
          <w:sz w:val="24"/>
          <w:szCs w:val="24"/>
        </w:rPr>
        <w:t xml:space="preserve">. </w:t>
      </w:r>
      <w:r w:rsidRPr="009E1175">
        <w:rPr>
          <w:sz w:val="24"/>
          <w:szCs w:val="24"/>
        </w:rPr>
        <w:t>The proposed rule makes exporters and importers shipping samples for laboratory analysis to and from Canada, Mexico, and non-OECD countries subject to the additional limitation of samples weighing no more than 25kg to be exempt from export and import requirements</w:t>
      </w:r>
      <w:r w:rsidR="0085461E">
        <w:rPr>
          <w:sz w:val="24"/>
          <w:szCs w:val="24"/>
        </w:rPr>
        <w:t xml:space="preserve">. </w:t>
      </w:r>
      <w:r w:rsidRPr="009E1175">
        <w:rPr>
          <w:sz w:val="24"/>
          <w:szCs w:val="24"/>
        </w:rPr>
        <w:t>As a result, currently-exempt shipments may no longer be exempt</w:t>
      </w:r>
      <w:r w:rsidR="0085461E">
        <w:rPr>
          <w:sz w:val="24"/>
          <w:szCs w:val="24"/>
        </w:rPr>
        <w:t xml:space="preserve">. </w:t>
      </w:r>
      <w:r w:rsidRPr="00CA20A1">
        <w:rPr>
          <w:color w:val="000000"/>
          <w:sz w:val="24"/>
          <w:szCs w:val="24"/>
        </w:rPr>
        <w:t xml:space="preserve">EPA </w:t>
      </w:r>
      <w:r>
        <w:rPr>
          <w:color w:val="000000"/>
          <w:sz w:val="24"/>
          <w:szCs w:val="24"/>
        </w:rPr>
        <w:t xml:space="preserve">estimates </w:t>
      </w:r>
      <w:r w:rsidRPr="00CA20A1">
        <w:rPr>
          <w:color w:val="000000"/>
          <w:sz w:val="24"/>
          <w:szCs w:val="24"/>
        </w:rPr>
        <w:t>that four previously-exempted shipments (two export shipments and two import shipments) will no longer be exempted each year after the implementation of the proposed rule</w:t>
      </w:r>
      <w:r w:rsidR="0085461E">
        <w:rPr>
          <w:color w:val="000000"/>
          <w:sz w:val="24"/>
          <w:szCs w:val="24"/>
        </w:rPr>
        <w:t xml:space="preserve">. </w:t>
      </w:r>
      <w:r w:rsidRPr="009E1175">
        <w:rPr>
          <w:sz w:val="24"/>
          <w:szCs w:val="24"/>
        </w:rPr>
        <w:t>EPA is requesting comment on the number of currently exempt shipments that will be impacted by this change.</w:t>
      </w:r>
    </w:p>
    <w:p w14:paraId="00BD3A6C" w14:textId="77777777" w:rsidR="00202A46" w:rsidRPr="008948A7" w:rsidRDefault="00202A46" w:rsidP="00202A46">
      <w:pPr>
        <w:widowControl/>
        <w:rPr>
          <w:rFonts w:ascii="Times New Roman" w:hAnsi="Times New Roman"/>
        </w:rPr>
      </w:pPr>
    </w:p>
    <w:p w14:paraId="7676FE5F"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4E098B1B" w14:textId="77777777" w:rsidR="00202A46" w:rsidRDefault="00202A46" w:rsidP="00202A46">
      <w:pPr>
        <w:widowControl/>
        <w:rPr>
          <w:rFonts w:ascii="Times New Roman" w:hAnsi="Times New Roman"/>
          <w:color w:val="000000"/>
        </w:rPr>
      </w:pPr>
    </w:p>
    <w:p w14:paraId="5F2A7548" w14:textId="77777777" w:rsidR="00A5299B" w:rsidRDefault="00A5299B" w:rsidP="00A5299B">
      <w:pPr>
        <w:ind w:firstLine="720"/>
        <w:rPr>
          <w:rFonts w:ascii="Times New Roman" w:hAnsi="Times New Roman"/>
          <w:color w:val="000000"/>
        </w:rPr>
      </w:pPr>
      <w:r>
        <w:rPr>
          <w:rFonts w:ascii="Times New Roman" w:hAnsi="Times New Roman"/>
          <w:color w:val="000000"/>
        </w:rPr>
        <w:t xml:space="preserve">U.S. exporters shipping samples less than the domestic limits in 40 CFR Part 261 but greater than 25kg for laboratory analysis to Canada, Mexico, or a non-OECD country will now need to comply with the subpart H requirements, including submitting an export notice, obtaining an AOC, filing the additional items in AES to validate consent for the sample shipment, completing and signing a movement/tracking document, and receiving and maintaining a </w:t>
      </w:r>
      <w:r>
        <w:rPr>
          <w:rFonts w:ascii="Times New Roman" w:hAnsi="Times New Roman"/>
        </w:rPr>
        <w:t>confirmation</w:t>
      </w:r>
      <w:r w:rsidRPr="00471152">
        <w:rPr>
          <w:rFonts w:ascii="Times New Roman" w:hAnsi="Times New Roman"/>
        </w:rPr>
        <w:t xml:space="preserve"> </w:t>
      </w:r>
      <w:r>
        <w:rPr>
          <w:rFonts w:ascii="Times New Roman" w:hAnsi="Times New Roman"/>
          <w:color w:val="000000"/>
        </w:rPr>
        <w:t xml:space="preserve">of recovery. </w:t>
      </w:r>
      <w:r>
        <w:rPr>
          <w:rFonts w:ascii="Times New Roman" w:hAnsi="Times New Roman"/>
          <w:color w:val="000000"/>
        </w:rPr>
        <w:lastRenderedPageBreak/>
        <w:t xml:space="preserve">Transporters of these samples will need to comply with hazardous waste manifest and movement document requirements to obtain, sign, and maintain a copy of the RCRA manifest and obtain and sign the movement/tracking document. U.S. importers receiving </w:t>
      </w:r>
      <w:r w:rsidRPr="001C6D0B">
        <w:rPr>
          <w:rFonts w:ascii="Times New Roman" w:hAnsi="Times New Roman"/>
          <w:color w:val="000000"/>
        </w:rPr>
        <w:t xml:space="preserve">samples less than the domestic limits in 40 CFR Part 261 but greater than 25kg for laboratory </w:t>
      </w:r>
      <w:r>
        <w:rPr>
          <w:rFonts w:ascii="Times New Roman" w:hAnsi="Times New Roman"/>
          <w:color w:val="000000"/>
        </w:rPr>
        <w:t>analysis from</w:t>
      </w:r>
      <w:r w:rsidRPr="001C6D0B">
        <w:rPr>
          <w:rFonts w:ascii="Times New Roman" w:hAnsi="Times New Roman"/>
          <w:color w:val="000000"/>
        </w:rPr>
        <w:t xml:space="preserve"> Canada, Mexico, or a non-OECD country will now need to comply with the subpart H requirements</w:t>
      </w:r>
      <w:r>
        <w:rPr>
          <w:rFonts w:ascii="Times New Roman" w:hAnsi="Times New Roman"/>
          <w:color w:val="000000"/>
        </w:rPr>
        <w:t xml:space="preserve">, including signing the RCRA manifest and submitting the RCRA manifest to EPA, signing the movement/tracking document and providing a copy to the exporter, EPA, and competent authority of the country of export to confirm receipt, and sending a </w:t>
      </w:r>
      <w:r>
        <w:rPr>
          <w:rFonts w:ascii="Times New Roman" w:hAnsi="Times New Roman"/>
        </w:rPr>
        <w:t>confirmation</w:t>
      </w:r>
      <w:r w:rsidRPr="00471152">
        <w:rPr>
          <w:rFonts w:ascii="Times New Roman" w:hAnsi="Times New Roman"/>
        </w:rPr>
        <w:t xml:space="preserve"> </w:t>
      </w:r>
      <w:r>
        <w:rPr>
          <w:rFonts w:ascii="Times New Roman" w:hAnsi="Times New Roman"/>
          <w:color w:val="000000"/>
        </w:rPr>
        <w:t xml:space="preserve">of recovery to the exporter, EPA, and foreign authority. </w:t>
      </w:r>
    </w:p>
    <w:p w14:paraId="7AE22943" w14:textId="77777777" w:rsidR="00202A46" w:rsidRDefault="00202A46" w:rsidP="00202A46">
      <w:pPr>
        <w:pStyle w:val="Level1"/>
        <w:keepNext/>
        <w:keepLines/>
        <w:widowControl/>
        <w:numPr>
          <w:ilvl w:val="0"/>
          <w:numId w:val="0"/>
        </w:numPr>
        <w:tabs>
          <w:tab w:val="left" w:pos="720"/>
          <w:tab w:val="left" w:pos="1440"/>
        </w:tabs>
        <w:ind w:left="720"/>
        <w:outlineLvl w:val="9"/>
        <w:rPr>
          <w:color w:val="000000"/>
        </w:rPr>
      </w:pPr>
    </w:p>
    <w:p w14:paraId="5155F4F0" w14:textId="77777777" w:rsidR="00CA20A1" w:rsidRPr="00CA20A1" w:rsidRDefault="00CA20A1" w:rsidP="00202A46">
      <w:pPr>
        <w:pStyle w:val="Level1"/>
        <w:keepNext/>
        <w:keepLines/>
        <w:widowControl/>
        <w:numPr>
          <w:ilvl w:val="0"/>
          <w:numId w:val="0"/>
        </w:numPr>
        <w:tabs>
          <w:tab w:val="left" w:pos="720"/>
          <w:tab w:val="left" w:pos="1440"/>
        </w:tabs>
        <w:ind w:left="720"/>
        <w:outlineLvl w:val="9"/>
        <w:rPr>
          <w:b/>
          <w:color w:val="000000"/>
        </w:rPr>
      </w:pPr>
      <w:r w:rsidRPr="00CA20A1">
        <w:rPr>
          <w:b/>
          <w:color w:val="000000"/>
        </w:rPr>
        <w:t>EPA ID</w:t>
      </w:r>
    </w:p>
    <w:p w14:paraId="69A26FEE" w14:textId="77777777" w:rsidR="00CA20A1" w:rsidRDefault="00CA20A1" w:rsidP="00226846">
      <w:pPr>
        <w:pStyle w:val="IEcNormalText"/>
        <w:ind w:firstLine="720"/>
      </w:pPr>
    </w:p>
    <w:p w14:paraId="17ACE803" w14:textId="77777777" w:rsidR="00CA20A1" w:rsidRPr="00CA20A1" w:rsidRDefault="00CA20A1" w:rsidP="00CA20A1">
      <w:pPr>
        <w:pStyle w:val="IEcNormalText"/>
        <w:spacing w:after="0" w:line="240" w:lineRule="auto"/>
        <w:ind w:firstLine="720"/>
        <w:rPr>
          <w:sz w:val="24"/>
          <w:szCs w:val="24"/>
        </w:rPr>
      </w:pPr>
      <w:r w:rsidRPr="00CA20A1">
        <w:rPr>
          <w:sz w:val="24"/>
          <w:szCs w:val="24"/>
        </w:rPr>
        <w:t>(</w:t>
      </w:r>
      <w:proofErr w:type="spellStart"/>
      <w:r w:rsidRPr="00CA20A1">
        <w:rPr>
          <w:sz w:val="24"/>
          <w:szCs w:val="24"/>
        </w:rPr>
        <w:t>i</w:t>
      </w:r>
      <w:proofErr w:type="spellEnd"/>
      <w:r w:rsidRPr="00CA20A1">
        <w:rPr>
          <w:sz w:val="24"/>
          <w:szCs w:val="24"/>
        </w:rPr>
        <w:t>)</w:t>
      </w:r>
      <w:r w:rsidRPr="00CA20A1">
        <w:rPr>
          <w:sz w:val="24"/>
          <w:szCs w:val="24"/>
        </w:rPr>
        <w:tab/>
      </w:r>
      <w:r w:rsidRPr="00CA20A1">
        <w:rPr>
          <w:sz w:val="24"/>
          <w:szCs w:val="24"/>
          <w:u w:val="single"/>
        </w:rPr>
        <w:t>Data Items</w:t>
      </w:r>
      <w:r w:rsidRPr="00CA20A1">
        <w:rPr>
          <w:sz w:val="24"/>
          <w:szCs w:val="24"/>
        </w:rPr>
        <w:t>:</w:t>
      </w:r>
    </w:p>
    <w:p w14:paraId="5F4D79CE" w14:textId="77777777" w:rsidR="008A549C" w:rsidRDefault="008A549C" w:rsidP="00CA20A1">
      <w:pPr>
        <w:pStyle w:val="IEcNormalText"/>
        <w:spacing w:after="0" w:line="240" w:lineRule="auto"/>
        <w:ind w:firstLine="720"/>
        <w:rPr>
          <w:sz w:val="24"/>
          <w:szCs w:val="24"/>
        </w:rPr>
      </w:pPr>
    </w:p>
    <w:p w14:paraId="3A46AEF3" w14:textId="77777777" w:rsidR="00226846" w:rsidRPr="009E1175" w:rsidRDefault="00226846" w:rsidP="00CA20A1">
      <w:pPr>
        <w:pStyle w:val="IEcNormalText"/>
        <w:spacing w:after="0" w:line="240" w:lineRule="auto"/>
        <w:ind w:firstLine="720"/>
        <w:rPr>
          <w:sz w:val="24"/>
          <w:szCs w:val="24"/>
        </w:rPr>
      </w:pPr>
      <w:r w:rsidRPr="009E1175">
        <w:rPr>
          <w:sz w:val="24"/>
          <w:szCs w:val="24"/>
        </w:rPr>
        <w:t xml:space="preserve">The proposed rule will require all </w:t>
      </w:r>
      <w:r w:rsidR="00BA71FD" w:rsidRPr="009E1175">
        <w:rPr>
          <w:sz w:val="24"/>
          <w:szCs w:val="24"/>
        </w:rPr>
        <w:t xml:space="preserve">recognized traders </w:t>
      </w:r>
      <w:r w:rsidRPr="009E1175">
        <w:rPr>
          <w:sz w:val="24"/>
          <w:szCs w:val="24"/>
        </w:rPr>
        <w:t>involved in the arrangement of transportation of hazardous waste to obtain an EPA ID number</w:t>
      </w:r>
      <w:r w:rsidR="0085461E">
        <w:rPr>
          <w:sz w:val="24"/>
          <w:szCs w:val="24"/>
        </w:rPr>
        <w:t xml:space="preserve">. </w:t>
      </w:r>
      <w:r w:rsidRPr="009E1175">
        <w:rPr>
          <w:sz w:val="24"/>
          <w:szCs w:val="24"/>
        </w:rPr>
        <w:t xml:space="preserve">EPA </w:t>
      </w:r>
      <w:r w:rsidR="00C15D39" w:rsidRPr="009E1175">
        <w:rPr>
          <w:sz w:val="24"/>
          <w:szCs w:val="24"/>
        </w:rPr>
        <w:t xml:space="preserve">assumes </w:t>
      </w:r>
      <w:r w:rsidRPr="009E1175">
        <w:rPr>
          <w:sz w:val="24"/>
          <w:szCs w:val="24"/>
        </w:rPr>
        <w:t xml:space="preserve">that one percent of all importers and exporters are </w:t>
      </w:r>
      <w:r w:rsidR="00BA71FD" w:rsidRPr="009E1175">
        <w:rPr>
          <w:sz w:val="24"/>
          <w:szCs w:val="24"/>
        </w:rPr>
        <w:t>recognized traders</w:t>
      </w:r>
      <w:r w:rsidRPr="009E1175">
        <w:rPr>
          <w:sz w:val="24"/>
          <w:szCs w:val="24"/>
        </w:rPr>
        <w:t xml:space="preserve">, </w:t>
      </w:r>
      <w:r w:rsidR="009E1175">
        <w:rPr>
          <w:sz w:val="24"/>
          <w:szCs w:val="24"/>
        </w:rPr>
        <w:t>or</w:t>
      </w:r>
      <w:r w:rsidRPr="009E1175">
        <w:rPr>
          <w:sz w:val="24"/>
          <w:szCs w:val="24"/>
        </w:rPr>
        <w:t xml:space="preserve"> about four </w:t>
      </w:r>
      <w:r w:rsidR="009E1175">
        <w:rPr>
          <w:sz w:val="24"/>
          <w:szCs w:val="24"/>
        </w:rPr>
        <w:t xml:space="preserve">entities, and </w:t>
      </w:r>
      <w:r w:rsidRPr="009E1175">
        <w:rPr>
          <w:sz w:val="24"/>
          <w:szCs w:val="24"/>
        </w:rPr>
        <w:t>will be impacted by the proposed rule</w:t>
      </w:r>
      <w:r w:rsidR="0085461E">
        <w:rPr>
          <w:sz w:val="24"/>
          <w:szCs w:val="24"/>
        </w:rPr>
        <w:t xml:space="preserve">. </w:t>
      </w:r>
      <w:r w:rsidRPr="009E1175">
        <w:rPr>
          <w:sz w:val="24"/>
          <w:szCs w:val="24"/>
        </w:rPr>
        <w:t xml:space="preserve">EPA </w:t>
      </w:r>
      <w:r w:rsidR="00CA20A1" w:rsidRPr="009E1175">
        <w:rPr>
          <w:sz w:val="24"/>
          <w:szCs w:val="24"/>
        </w:rPr>
        <w:t xml:space="preserve">also </w:t>
      </w:r>
      <w:r w:rsidRPr="009E1175">
        <w:rPr>
          <w:sz w:val="24"/>
          <w:szCs w:val="24"/>
        </w:rPr>
        <w:t xml:space="preserve">assumes the number of </w:t>
      </w:r>
      <w:r w:rsidR="00BA71FD" w:rsidRPr="009E1175">
        <w:rPr>
          <w:sz w:val="24"/>
          <w:szCs w:val="24"/>
        </w:rPr>
        <w:t xml:space="preserve">recognized traders </w:t>
      </w:r>
      <w:r w:rsidRPr="009E1175">
        <w:rPr>
          <w:sz w:val="24"/>
          <w:szCs w:val="24"/>
        </w:rPr>
        <w:t xml:space="preserve">is split equally </w:t>
      </w:r>
      <w:r w:rsidR="009E1175">
        <w:rPr>
          <w:sz w:val="24"/>
          <w:szCs w:val="24"/>
        </w:rPr>
        <w:t>among exporters and importers.</w:t>
      </w:r>
    </w:p>
    <w:p w14:paraId="44B27552" w14:textId="77777777" w:rsidR="00226846" w:rsidRPr="008948A7" w:rsidRDefault="00226846" w:rsidP="00226846">
      <w:pPr>
        <w:widowControl/>
        <w:rPr>
          <w:rFonts w:ascii="Times New Roman" w:hAnsi="Times New Roman"/>
        </w:rPr>
      </w:pPr>
    </w:p>
    <w:p w14:paraId="0D4BAADA" w14:textId="77777777" w:rsidR="00226846" w:rsidRDefault="00226846" w:rsidP="002268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2AE61B6D" w14:textId="77777777" w:rsidR="00226846" w:rsidRDefault="00226846" w:rsidP="00226846">
      <w:pPr>
        <w:widowControl/>
        <w:rPr>
          <w:rFonts w:ascii="Times New Roman" w:hAnsi="Times New Roman"/>
          <w:color w:val="000000"/>
        </w:rPr>
      </w:pPr>
    </w:p>
    <w:p w14:paraId="58B70135" w14:textId="77777777" w:rsidR="00226846" w:rsidRPr="009E1175" w:rsidRDefault="00CA20A1" w:rsidP="00CA20A1">
      <w:pPr>
        <w:pStyle w:val="Level1"/>
        <w:keepNext/>
        <w:keepLines/>
        <w:widowControl/>
        <w:numPr>
          <w:ilvl w:val="0"/>
          <w:numId w:val="0"/>
        </w:numPr>
        <w:tabs>
          <w:tab w:val="left" w:pos="720"/>
          <w:tab w:val="left" w:pos="1440"/>
        </w:tabs>
        <w:outlineLvl w:val="9"/>
        <w:rPr>
          <w:color w:val="000000"/>
        </w:rPr>
      </w:pPr>
      <w:r>
        <w:rPr>
          <w:color w:val="000000"/>
        </w:rPr>
        <w:lastRenderedPageBreak/>
        <w:tab/>
      </w:r>
      <w:r w:rsidR="00BA71FD" w:rsidRPr="009E1175">
        <w:t xml:space="preserve">Recognized traders of hazardous waste </w:t>
      </w:r>
      <w:r w:rsidR="00226846" w:rsidRPr="009E1175">
        <w:rPr>
          <w:color w:val="000000"/>
        </w:rPr>
        <w:t xml:space="preserve">must obtain an EPA ID number from </w:t>
      </w:r>
      <w:r w:rsidR="00A5299B">
        <w:rPr>
          <w:color w:val="000000"/>
        </w:rPr>
        <w:t xml:space="preserve">their authorized state or from </w:t>
      </w:r>
      <w:r w:rsidR="00226846" w:rsidRPr="009E1175">
        <w:rPr>
          <w:color w:val="000000"/>
        </w:rPr>
        <w:t>EPA.</w:t>
      </w:r>
    </w:p>
    <w:p w14:paraId="7FB63B92" w14:textId="77777777" w:rsidR="00226846" w:rsidRDefault="00226846" w:rsidP="00202A46">
      <w:pPr>
        <w:pStyle w:val="Level1"/>
        <w:keepNext/>
        <w:keepLines/>
        <w:widowControl/>
        <w:numPr>
          <w:ilvl w:val="0"/>
          <w:numId w:val="0"/>
        </w:numPr>
        <w:tabs>
          <w:tab w:val="left" w:pos="720"/>
          <w:tab w:val="left" w:pos="1440"/>
        </w:tabs>
        <w:ind w:left="720"/>
        <w:outlineLvl w:val="9"/>
        <w:rPr>
          <w:color w:val="000000"/>
        </w:rPr>
      </w:pPr>
    </w:p>
    <w:p w14:paraId="0D1850C5" w14:textId="77777777" w:rsidR="00CA20A1" w:rsidRPr="00CA20A1" w:rsidRDefault="00D7460B" w:rsidP="00CA20A1">
      <w:pPr>
        <w:pStyle w:val="Level1"/>
        <w:keepNext/>
        <w:keepLines/>
        <w:widowControl/>
        <w:numPr>
          <w:ilvl w:val="0"/>
          <w:numId w:val="0"/>
        </w:numPr>
        <w:tabs>
          <w:tab w:val="left" w:pos="720"/>
          <w:tab w:val="left" w:pos="1440"/>
        </w:tabs>
        <w:ind w:left="720"/>
        <w:outlineLvl w:val="9"/>
        <w:rPr>
          <w:b/>
          <w:color w:val="000000"/>
        </w:rPr>
      </w:pPr>
      <w:r>
        <w:rPr>
          <w:b/>
          <w:color w:val="000000"/>
        </w:rPr>
        <w:br w:type="page"/>
      </w:r>
      <w:r w:rsidR="00CA20A1">
        <w:rPr>
          <w:b/>
          <w:color w:val="000000"/>
        </w:rPr>
        <w:lastRenderedPageBreak/>
        <w:t>AES Requirements</w:t>
      </w:r>
    </w:p>
    <w:p w14:paraId="78DF4B70" w14:textId="77777777" w:rsidR="00226846" w:rsidRDefault="00226846" w:rsidP="00226846"/>
    <w:p w14:paraId="295DF888" w14:textId="77777777" w:rsidR="00CA20A1" w:rsidRPr="008948A7"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w:t>
      </w:r>
      <w:proofErr w:type="spellStart"/>
      <w:r w:rsidRPr="008948A7">
        <w:rPr>
          <w:rFonts w:ascii="Times New Roman" w:hAnsi="Times New Roman"/>
        </w:rPr>
        <w:t>i</w:t>
      </w:r>
      <w:proofErr w:type="spellEnd"/>
      <w:r w:rsidRPr="008948A7">
        <w:rPr>
          <w:rFonts w:ascii="Times New Roman" w:hAnsi="Times New Roman"/>
        </w:rPr>
        <w:t>)</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1514422A" w14:textId="77777777" w:rsidR="00CA20A1" w:rsidRDefault="00CA20A1" w:rsidP="00226846"/>
    <w:p w14:paraId="453B070B" w14:textId="77777777" w:rsidR="00226846" w:rsidRPr="00CA20A1" w:rsidRDefault="00A5299B" w:rsidP="00CA20A1">
      <w:pPr>
        <w:pStyle w:val="IEcNormalText"/>
        <w:spacing w:after="0" w:line="240" w:lineRule="auto"/>
        <w:ind w:firstLine="720"/>
        <w:rPr>
          <w:color w:val="000000"/>
          <w:sz w:val="24"/>
          <w:szCs w:val="24"/>
        </w:rPr>
      </w:pPr>
      <w:r w:rsidRPr="00CA20A1">
        <w:rPr>
          <w:color w:val="000000"/>
          <w:sz w:val="24"/>
          <w:szCs w:val="24"/>
        </w:rPr>
        <w:t>Under the proposed rule</w:t>
      </w:r>
      <w:r>
        <w:rPr>
          <w:color w:val="000000"/>
          <w:sz w:val="24"/>
          <w:szCs w:val="24"/>
        </w:rPr>
        <w:t xml:space="preserve"> in subpart H</w:t>
      </w:r>
      <w:r w:rsidRPr="00CA20A1">
        <w:rPr>
          <w:color w:val="000000"/>
          <w:sz w:val="24"/>
          <w:szCs w:val="24"/>
        </w:rPr>
        <w:t xml:space="preserve">, exporters will be required to fill in </w:t>
      </w:r>
      <w:r>
        <w:rPr>
          <w:color w:val="000000"/>
          <w:sz w:val="24"/>
          <w:szCs w:val="24"/>
        </w:rPr>
        <w:t xml:space="preserve">between </w:t>
      </w:r>
      <w:r w:rsidRPr="00CA20A1">
        <w:rPr>
          <w:color w:val="000000"/>
          <w:sz w:val="24"/>
          <w:szCs w:val="24"/>
        </w:rPr>
        <w:t xml:space="preserve">two </w:t>
      </w:r>
      <w:r>
        <w:rPr>
          <w:color w:val="000000"/>
          <w:sz w:val="24"/>
          <w:szCs w:val="24"/>
        </w:rPr>
        <w:t xml:space="preserve">and five </w:t>
      </w:r>
      <w:r w:rsidRPr="00CA20A1">
        <w:rPr>
          <w:color w:val="000000"/>
          <w:sz w:val="24"/>
          <w:szCs w:val="24"/>
        </w:rPr>
        <w:t>add</w:t>
      </w:r>
      <w:r>
        <w:rPr>
          <w:color w:val="000000"/>
          <w:sz w:val="24"/>
          <w:szCs w:val="24"/>
        </w:rPr>
        <w:t>itional fields to validate consent as part of their existing filing</w:t>
      </w:r>
      <w:r w:rsidRPr="00CA20A1">
        <w:rPr>
          <w:color w:val="000000"/>
          <w:sz w:val="24"/>
          <w:szCs w:val="24"/>
        </w:rPr>
        <w:t xml:space="preserve"> in CBP’s </w:t>
      </w:r>
      <w:r>
        <w:rPr>
          <w:color w:val="000000"/>
          <w:sz w:val="24"/>
          <w:szCs w:val="24"/>
        </w:rPr>
        <w:t>AES. The proposed rule</w:t>
      </w:r>
      <w:r w:rsidRPr="00CA20A1">
        <w:rPr>
          <w:color w:val="000000"/>
          <w:sz w:val="24"/>
          <w:szCs w:val="24"/>
        </w:rPr>
        <w:t xml:space="preserve"> would also </w:t>
      </w:r>
      <w:r>
        <w:rPr>
          <w:color w:val="000000"/>
          <w:sz w:val="24"/>
          <w:szCs w:val="24"/>
        </w:rPr>
        <w:t>add</w:t>
      </w:r>
      <w:r w:rsidRPr="00CA20A1">
        <w:rPr>
          <w:color w:val="000000"/>
          <w:sz w:val="24"/>
          <w:szCs w:val="24"/>
        </w:rPr>
        <w:t xml:space="preserve"> </w:t>
      </w:r>
      <w:r>
        <w:rPr>
          <w:color w:val="000000"/>
          <w:sz w:val="24"/>
          <w:szCs w:val="24"/>
        </w:rPr>
        <w:t xml:space="preserve">the same filing </w:t>
      </w:r>
      <w:r w:rsidRPr="00CA20A1">
        <w:rPr>
          <w:color w:val="000000"/>
          <w:sz w:val="24"/>
          <w:szCs w:val="24"/>
        </w:rPr>
        <w:t xml:space="preserve">requirements for </w:t>
      </w:r>
      <w:r>
        <w:rPr>
          <w:color w:val="000000"/>
          <w:sz w:val="24"/>
          <w:szCs w:val="24"/>
        </w:rPr>
        <w:t xml:space="preserve">CRTs </w:t>
      </w:r>
      <w:r w:rsidRPr="00CA20A1">
        <w:rPr>
          <w:color w:val="000000"/>
          <w:sz w:val="24"/>
          <w:szCs w:val="24"/>
        </w:rPr>
        <w:t>exported for recycling under 40 CFR 261.39</w:t>
      </w:r>
      <w:r>
        <w:rPr>
          <w:color w:val="000000"/>
          <w:sz w:val="24"/>
          <w:szCs w:val="24"/>
        </w:rPr>
        <w:t>.</w:t>
      </w:r>
    </w:p>
    <w:p w14:paraId="048A1D45" w14:textId="77777777" w:rsidR="00226846" w:rsidRDefault="00226846" w:rsidP="00226846">
      <w:pPr>
        <w:widowControl/>
        <w:ind w:left="1440" w:hanging="720"/>
        <w:rPr>
          <w:rFonts w:ascii="Times New Roman" w:hAnsi="Times New Roman"/>
          <w:b/>
          <w:bCs/>
        </w:rPr>
      </w:pPr>
    </w:p>
    <w:p w14:paraId="4191A59A" w14:textId="77777777" w:rsidR="00226846" w:rsidRDefault="00226846" w:rsidP="002268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0B8ACE01" w14:textId="77777777" w:rsidR="00226846" w:rsidRDefault="00226846" w:rsidP="00226846">
      <w:pPr>
        <w:widowControl/>
        <w:rPr>
          <w:rFonts w:ascii="Times New Roman" w:hAnsi="Times New Roman"/>
          <w:color w:val="000000"/>
        </w:rPr>
      </w:pPr>
    </w:p>
    <w:p w14:paraId="670DB3A9" w14:textId="77777777" w:rsidR="00226846" w:rsidRDefault="00CA20A1" w:rsidP="00A5299B">
      <w:pPr>
        <w:pStyle w:val="Level1"/>
        <w:keepNext/>
        <w:keepLines/>
        <w:widowControl/>
        <w:numPr>
          <w:ilvl w:val="0"/>
          <w:numId w:val="0"/>
        </w:numPr>
        <w:tabs>
          <w:tab w:val="left" w:pos="720"/>
          <w:tab w:val="left" w:pos="1440"/>
        </w:tabs>
        <w:outlineLvl w:val="9"/>
        <w:rPr>
          <w:color w:val="000000"/>
        </w:rPr>
      </w:pPr>
      <w:r>
        <w:rPr>
          <w:color w:val="000000"/>
        </w:rPr>
        <w:tab/>
      </w:r>
      <w:r w:rsidR="00A5299B">
        <w:rPr>
          <w:color w:val="000000"/>
        </w:rPr>
        <w:t>Exporters of CRTs for recycling and hazardous waste for recycling or disposal must file between two and five additional fields to validate consent as part of their existing AES filing.</w:t>
      </w:r>
    </w:p>
    <w:p w14:paraId="13B2362F" w14:textId="77777777" w:rsidR="00A5299B" w:rsidRPr="00226846" w:rsidRDefault="00A5299B" w:rsidP="00A5299B">
      <w:pPr>
        <w:pStyle w:val="Level1"/>
        <w:keepNext/>
        <w:keepLines/>
        <w:widowControl/>
        <w:numPr>
          <w:ilvl w:val="0"/>
          <w:numId w:val="0"/>
        </w:numPr>
        <w:tabs>
          <w:tab w:val="left" w:pos="720"/>
          <w:tab w:val="left" w:pos="1440"/>
        </w:tabs>
        <w:outlineLvl w:val="9"/>
        <w:rPr>
          <w:color w:val="000000"/>
        </w:rPr>
      </w:pPr>
    </w:p>
    <w:p w14:paraId="36D5701B" w14:textId="77777777" w:rsidR="00721BB0" w:rsidRPr="00226846" w:rsidRDefault="00721BB0"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pPr>
      <w:bookmarkStart w:id="14" w:name="_Toc197910885"/>
      <w:r w:rsidRPr="00226846">
        <w:rPr>
          <w:b/>
          <w:bCs/>
        </w:rPr>
        <w:t>THE INFORMATION COLLECTED</w:t>
      </w:r>
      <w:r w:rsidR="003E4FB3" w:rsidRPr="00226846">
        <w:rPr>
          <w:b/>
          <w:bCs/>
        </w:rPr>
        <w:t xml:space="preserve"> -- </w:t>
      </w:r>
      <w:r w:rsidRPr="00226846">
        <w:rPr>
          <w:b/>
          <w:bCs/>
        </w:rPr>
        <w:t>AGENCY ACTIVITIES, COLLECTION METHODOLOGY, AND INFORMATION MANAGEMENT</w:t>
      </w:r>
      <w:bookmarkEnd w:id="14"/>
    </w:p>
    <w:p w14:paraId="353A9D24" w14:textId="77777777" w:rsidR="00721BB0" w:rsidRDefault="00721BB0" w:rsidP="00721BB0">
      <w:pPr>
        <w:widowControl/>
        <w:ind w:left="720"/>
      </w:pPr>
    </w:p>
    <w:p w14:paraId="24AB460C" w14:textId="77777777" w:rsidR="00721BB0" w:rsidRPr="00B4275E" w:rsidRDefault="00721BB0" w:rsidP="00721BB0">
      <w:pPr>
        <w:pStyle w:val="TCHeading2"/>
      </w:pPr>
      <w:bookmarkStart w:id="15" w:name="_Toc197910886"/>
      <w:r w:rsidRPr="00505F2D">
        <w:rPr>
          <w:b/>
          <w:bCs w:val="0"/>
        </w:rPr>
        <w:tab/>
      </w:r>
      <w:r w:rsidRPr="001E772E">
        <w:rPr>
          <w:b/>
          <w:bCs w:val="0"/>
        </w:rPr>
        <w:t>5(a)</w:t>
      </w:r>
      <w:r w:rsidRPr="00B4275E">
        <w:rPr>
          <w:b/>
          <w:bCs w:val="0"/>
        </w:rPr>
        <w:tab/>
        <w:t>Agency Activities</w:t>
      </w:r>
      <w:bookmarkEnd w:id="15"/>
    </w:p>
    <w:p w14:paraId="59AAF746" w14:textId="77777777" w:rsidR="00226846" w:rsidRPr="00B4275E" w:rsidRDefault="00226846" w:rsidP="00226846"/>
    <w:p w14:paraId="0EDD2C1F" w14:textId="77777777" w:rsidR="00A91EDE" w:rsidRPr="00116A59" w:rsidRDefault="00A5299B" w:rsidP="00A91EDE">
      <w:pPr>
        <w:pStyle w:val="IEcNormalText"/>
        <w:spacing w:after="0" w:line="240" w:lineRule="auto"/>
        <w:ind w:firstLine="720"/>
        <w:rPr>
          <w:b/>
          <w:sz w:val="24"/>
          <w:szCs w:val="24"/>
        </w:rPr>
      </w:pPr>
      <w:r w:rsidRPr="00116A59">
        <w:rPr>
          <w:b/>
          <w:sz w:val="24"/>
          <w:szCs w:val="24"/>
        </w:rPr>
        <w:t>WIETS Development</w:t>
      </w:r>
    </w:p>
    <w:p w14:paraId="55F2661F" w14:textId="77777777" w:rsidR="00A91EDE" w:rsidRPr="00116A59" w:rsidRDefault="00A91EDE" w:rsidP="00A91EDE">
      <w:pPr>
        <w:pStyle w:val="IEcNormalText"/>
        <w:spacing w:after="0" w:line="240" w:lineRule="auto"/>
        <w:ind w:firstLine="720"/>
        <w:rPr>
          <w:b/>
          <w:sz w:val="24"/>
          <w:szCs w:val="24"/>
        </w:rPr>
      </w:pPr>
    </w:p>
    <w:p w14:paraId="4F448A54" w14:textId="77777777" w:rsidR="00A5299B" w:rsidRPr="00116A59" w:rsidRDefault="00A5299B" w:rsidP="00A5299B">
      <w:pPr>
        <w:pStyle w:val="IEcNormalText"/>
        <w:ind w:firstLine="720"/>
        <w:rPr>
          <w:sz w:val="24"/>
          <w:szCs w:val="24"/>
        </w:rPr>
      </w:pPr>
      <w:r w:rsidRPr="00116A59">
        <w:rPr>
          <w:sz w:val="24"/>
          <w:szCs w:val="24"/>
        </w:rPr>
        <w:t xml:space="preserve">To implement the proposed rule, the most significant cost for EPA will be the development and maintenance of the electronic submittal system. These costs are uncertain; therefore this </w:t>
      </w:r>
      <w:r w:rsidR="00D66EB1" w:rsidRPr="00116A59">
        <w:rPr>
          <w:sz w:val="24"/>
          <w:szCs w:val="24"/>
        </w:rPr>
        <w:t>ICR</w:t>
      </w:r>
      <w:r w:rsidRPr="00116A59">
        <w:rPr>
          <w:sz w:val="24"/>
          <w:szCs w:val="24"/>
        </w:rPr>
        <w:t xml:space="preserve"> presents Agency costs as a range. Any costs of the CDX system are not described in this </w:t>
      </w:r>
      <w:r w:rsidR="00D66EB1" w:rsidRPr="00116A59">
        <w:rPr>
          <w:sz w:val="24"/>
          <w:szCs w:val="24"/>
        </w:rPr>
        <w:t>ICR</w:t>
      </w:r>
      <w:r w:rsidRPr="00116A59">
        <w:rPr>
          <w:sz w:val="24"/>
          <w:szCs w:val="24"/>
        </w:rPr>
        <w:t xml:space="preserve"> because it exists now, would still exist absent the rule, and was developed to facilitate electronic submittal of data between EPA data systems and other entities such as the regulated community and other governments. However, EPA estimates that the initial development of enhancements to WIETS to facilitate electronic submittal of export and import reports (specifically related to the propose rule) will cost between $188,750 and $311,250.</w:t>
      </w:r>
      <w:r w:rsidRPr="00116A59">
        <w:rPr>
          <w:rStyle w:val="FootnoteReference"/>
          <w:sz w:val="24"/>
          <w:szCs w:val="24"/>
          <w:vertAlign w:val="superscript"/>
        </w:rPr>
        <w:footnoteReference w:id="7"/>
      </w:r>
      <w:r w:rsidRPr="00116A59">
        <w:rPr>
          <w:sz w:val="24"/>
          <w:szCs w:val="24"/>
        </w:rPr>
        <w:t xml:space="preserve"> EPA also estimates that it will require between approximately 700 and 1,170 labor hours for staff technicians to implement the system at a cost ranging from $39,076 to $65,127.</w:t>
      </w:r>
      <w:r w:rsidRPr="00116A59">
        <w:rPr>
          <w:rStyle w:val="FootnoteReference"/>
          <w:sz w:val="24"/>
          <w:szCs w:val="24"/>
          <w:vertAlign w:val="superscript"/>
        </w:rPr>
        <w:footnoteReference w:id="8"/>
      </w:r>
      <w:r w:rsidRPr="00116A59">
        <w:rPr>
          <w:sz w:val="24"/>
          <w:szCs w:val="24"/>
        </w:rPr>
        <w:t xml:space="preserve"> This </w:t>
      </w:r>
      <w:r w:rsidR="00D66EB1" w:rsidRPr="00116A59">
        <w:rPr>
          <w:sz w:val="24"/>
          <w:szCs w:val="24"/>
        </w:rPr>
        <w:t>ICR</w:t>
      </w:r>
      <w:r w:rsidRPr="00116A59">
        <w:rPr>
          <w:sz w:val="24"/>
          <w:szCs w:val="24"/>
        </w:rPr>
        <w:t xml:space="preserve"> assumes that the development costs are entirely incurred in the first year of the rule’s promulgation and the system will have a useful lifespan of 20 years. EPA further estimates that the recurring O&amp;M costs for the enhancements to WIETS will be between $96,750 and $161,250 per year after its development. Finally, EPA estimates that it will require between approximately 1,500 and 2,500 hours to manage the enhancements to WIETS after their implementation at a cost ranging from $83,015 to $138,359 per year. </w:t>
      </w:r>
    </w:p>
    <w:p w14:paraId="137B94E8" w14:textId="77777777" w:rsidR="00CD17B5" w:rsidRPr="00B4275E" w:rsidRDefault="00CD17B5" w:rsidP="009E1175">
      <w:pPr>
        <w:pStyle w:val="IEcNormalText"/>
        <w:spacing w:after="0" w:line="240" w:lineRule="auto"/>
        <w:ind w:firstLine="720"/>
        <w:rPr>
          <w:sz w:val="24"/>
          <w:szCs w:val="24"/>
        </w:rPr>
      </w:pPr>
    </w:p>
    <w:p w14:paraId="070C3A56" w14:textId="77777777" w:rsidR="00B86759" w:rsidRPr="00333A1C" w:rsidRDefault="00A91EDE" w:rsidP="009E1175">
      <w:pPr>
        <w:pStyle w:val="IEcNormalText"/>
        <w:spacing w:after="0" w:line="240" w:lineRule="auto"/>
        <w:ind w:firstLine="720"/>
        <w:rPr>
          <w:sz w:val="24"/>
          <w:szCs w:val="24"/>
        </w:rPr>
      </w:pPr>
      <w:r w:rsidRPr="00116A59">
        <w:rPr>
          <w:sz w:val="24"/>
          <w:szCs w:val="24"/>
        </w:rPr>
        <w:lastRenderedPageBreak/>
        <w:t xml:space="preserve">Since the electronic submittal system will provide technical guidance </w:t>
      </w:r>
      <w:r w:rsidRPr="00333A1C">
        <w:rPr>
          <w:sz w:val="24"/>
          <w:szCs w:val="24"/>
        </w:rPr>
        <w:t xml:space="preserve">and tracking information to users, EPA estimates it will no longer have to respond to exporter inquiries related to the submittal of </w:t>
      </w:r>
      <w:r w:rsidR="00CD17B5">
        <w:rPr>
          <w:sz w:val="24"/>
          <w:szCs w:val="24"/>
        </w:rPr>
        <w:t xml:space="preserve">export </w:t>
      </w:r>
      <w:r w:rsidRPr="00333A1C">
        <w:rPr>
          <w:sz w:val="24"/>
          <w:szCs w:val="24"/>
        </w:rPr>
        <w:t>notices</w:t>
      </w:r>
      <w:r w:rsidR="0085461E" w:rsidRPr="00333A1C">
        <w:rPr>
          <w:sz w:val="24"/>
          <w:szCs w:val="24"/>
        </w:rPr>
        <w:t xml:space="preserve">. </w:t>
      </w:r>
      <w:r w:rsidRPr="00333A1C">
        <w:rPr>
          <w:sz w:val="24"/>
          <w:szCs w:val="24"/>
        </w:rPr>
        <w:t>EPA estimates that such inquiries require 1,000 hours of Agency staff time each year</w:t>
      </w:r>
      <w:r w:rsidR="0085461E" w:rsidRPr="00333A1C">
        <w:rPr>
          <w:sz w:val="24"/>
          <w:szCs w:val="24"/>
        </w:rPr>
        <w:t xml:space="preserve">. </w:t>
      </w:r>
      <w:r w:rsidR="00B86759" w:rsidRPr="00333A1C">
        <w:rPr>
          <w:sz w:val="24"/>
          <w:szCs w:val="24"/>
        </w:rPr>
        <w:t>Furthermore, electronic submittal will reduce the Agency burden associated with manual entry of export notices</w:t>
      </w:r>
      <w:r w:rsidR="0085461E" w:rsidRPr="00333A1C">
        <w:rPr>
          <w:sz w:val="24"/>
          <w:szCs w:val="24"/>
        </w:rPr>
        <w:t xml:space="preserve">. </w:t>
      </w:r>
      <w:r w:rsidR="00B86759" w:rsidRPr="00333A1C">
        <w:rPr>
          <w:sz w:val="24"/>
          <w:szCs w:val="24"/>
        </w:rPr>
        <w:t>EPA receives approximately 1,684 notices per year and requires one hour to manually enter information from each export notice into WIETS</w:t>
      </w:r>
      <w:r w:rsidR="0085461E" w:rsidRPr="00333A1C">
        <w:rPr>
          <w:sz w:val="24"/>
          <w:szCs w:val="24"/>
        </w:rPr>
        <w:t xml:space="preserve">. </w:t>
      </w:r>
      <w:r w:rsidRPr="00333A1C">
        <w:rPr>
          <w:sz w:val="24"/>
          <w:szCs w:val="24"/>
        </w:rPr>
        <w:t xml:space="preserve">Therefore, Agency staff will experience a cost savings of 1,000 hours per year </w:t>
      </w:r>
      <w:r w:rsidR="00B86759" w:rsidRPr="00333A1C">
        <w:rPr>
          <w:sz w:val="24"/>
          <w:szCs w:val="24"/>
        </w:rPr>
        <w:t>for avoided i</w:t>
      </w:r>
      <w:r w:rsidR="00B86759" w:rsidRPr="00CF390B">
        <w:rPr>
          <w:sz w:val="24"/>
          <w:szCs w:val="24"/>
        </w:rPr>
        <w:t>nquiries and 1,684 hours per year for avoided data entry.</w:t>
      </w:r>
      <w:r w:rsidR="00CF390B" w:rsidRPr="00CF390B">
        <w:rPr>
          <w:sz w:val="24"/>
          <w:szCs w:val="24"/>
        </w:rPr>
        <w:t xml:space="preserve"> EPA also estimates that electronic submittal will eliminate the need for staff to manually enter information from export annual reports into WIETS</w:t>
      </w:r>
      <w:r w:rsidR="00CF390B">
        <w:rPr>
          <w:sz w:val="24"/>
          <w:szCs w:val="24"/>
        </w:rPr>
        <w:t xml:space="preserve">. EPA receives approximately 378 export annual reports each year and takes about four hours to receive and process reports into a database. Therefore, EPA estimates that Agency staff will also experience a cost savings of 1,512 hours for avoided data entry associated with </w:t>
      </w:r>
      <w:r w:rsidR="00CD17B5">
        <w:rPr>
          <w:sz w:val="24"/>
          <w:szCs w:val="24"/>
        </w:rPr>
        <w:t xml:space="preserve">export </w:t>
      </w:r>
      <w:r w:rsidR="00CF390B">
        <w:rPr>
          <w:sz w:val="24"/>
          <w:szCs w:val="24"/>
        </w:rPr>
        <w:t>annual reports.</w:t>
      </w:r>
    </w:p>
    <w:p w14:paraId="7B26B59A" w14:textId="77777777" w:rsidR="00A91EDE" w:rsidRPr="00FB79EF" w:rsidRDefault="00A91EDE" w:rsidP="00A91EDE">
      <w:pPr>
        <w:pStyle w:val="IEcNormalText"/>
        <w:spacing w:after="0" w:line="240" w:lineRule="auto"/>
        <w:ind w:firstLine="720"/>
        <w:rPr>
          <w:b/>
          <w:sz w:val="24"/>
          <w:szCs w:val="24"/>
        </w:rPr>
      </w:pPr>
    </w:p>
    <w:p w14:paraId="1711D646" w14:textId="77777777" w:rsidR="00A91EDE" w:rsidRPr="00FB79EF" w:rsidRDefault="00A91EDE" w:rsidP="00A91EDE">
      <w:pPr>
        <w:pStyle w:val="IEcNormalText"/>
        <w:spacing w:after="0" w:line="240" w:lineRule="auto"/>
        <w:ind w:firstLine="720"/>
        <w:rPr>
          <w:b/>
          <w:sz w:val="24"/>
          <w:szCs w:val="24"/>
        </w:rPr>
      </w:pPr>
      <w:r w:rsidRPr="00FB79EF">
        <w:rPr>
          <w:b/>
          <w:sz w:val="24"/>
          <w:szCs w:val="24"/>
        </w:rPr>
        <w:t>Movement/Tracking Document</w:t>
      </w:r>
    </w:p>
    <w:p w14:paraId="225602B0" w14:textId="77777777" w:rsidR="00A91EDE" w:rsidRPr="00FB79EF" w:rsidRDefault="00A91EDE" w:rsidP="00A91EDE">
      <w:pPr>
        <w:pStyle w:val="IEcNormalText"/>
        <w:spacing w:after="0" w:line="240" w:lineRule="auto"/>
        <w:ind w:firstLine="720"/>
        <w:rPr>
          <w:sz w:val="24"/>
          <w:szCs w:val="24"/>
        </w:rPr>
      </w:pPr>
    </w:p>
    <w:p w14:paraId="58B1E9CF" w14:textId="77777777" w:rsidR="00A91EDE" w:rsidRPr="00FB79EF" w:rsidRDefault="00AF3D90" w:rsidP="00A91EDE">
      <w:pPr>
        <w:pStyle w:val="IEcNormalText"/>
        <w:spacing w:after="0" w:line="240" w:lineRule="auto"/>
        <w:ind w:firstLine="720"/>
        <w:rPr>
          <w:sz w:val="24"/>
          <w:szCs w:val="24"/>
        </w:rPr>
      </w:pPr>
      <w:r w:rsidRPr="00FB79EF">
        <w:rPr>
          <w:sz w:val="24"/>
          <w:szCs w:val="24"/>
        </w:rPr>
        <w:t xml:space="preserve">Under </w:t>
      </w:r>
      <w:r w:rsidR="00CD17B5">
        <w:rPr>
          <w:sz w:val="24"/>
          <w:szCs w:val="24"/>
        </w:rPr>
        <w:t xml:space="preserve">the proposed </w:t>
      </w:r>
      <w:r w:rsidR="00CD17B5" w:rsidRPr="00FB79EF">
        <w:rPr>
          <w:sz w:val="24"/>
          <w:szCs w:val="24"/>
        </w:rPr>
        <w:t>§262.8</w:t>
      </w:r>
      <w:r w:rsidR="00CD17B5">
        <w:rPr>
          <w:sz w:val="24"/>
          <w:szCs w:val="24"/>
        </w:rPr>
        <w:t xml:space="preserve">3 and </w:t>
      </w:r>
      <w:r w:rsidRPr="00FB79EF">
        <w:rPr>
          <w:sz w:val="24"/>
          <w:szCs w:val="24"/>
        </w:rPr>
        <w:t>§262.84, e</w:t>
      </w:r>
      <w:r w:rsidR="00226846" w:rsidRPr="00FB79EF">
        <w:rPr>
          <w:sz w:val="24"/>
          <w:szCs w:val="24"/>
        </w:rPr>
        <w:t xml:space="preserve">xporters and importers that trade with </w:t>
      </w:r>
      <w:r w:rsidR="000B08B3">
        <w:rPr>
          <w:sz w:val="24"/>
          <w:szCs w:val="24"/>
        </w:rPr>
        <w:t xml:space="preserve">Canada, </w:t>
      </w:r>
      <w:r w:rsidR="00226846" w:rsidRPr="00FB79EF">
        <w:rPr>
          <w:sz w:val="24"/>
          <w:szCs w:val="24"/>
        </w:rPr>
        <w:t>Mexico</w:t>
      </w:r>
      <w:r w:rsidR="009E1175">
        <w:rPr>
          <w:sz w:val="24"/>
          <w:szCs w:val="24"/>
        </w:rPr>
        <w:t>,</w:t>
      </w:r>
      <w:r w:rsidR="00226846" w:rsidRPr="00FB79EF">
        <w:rPr>
          <w:sz w:val="24"/>
          <w:szCs w:val="24"/>
        </w:rPr>
        <w:t xml:space="preserve"> and non-OECD countries will have to comply with movement document requirements</w:t>
      </w:r>
      <w:r w:rsidR="0085461E">
        <w:rPr>
          <w:sz w:val="24"/>
          <w:szCs w:val="24"/>
        </w:rPr>
        <w:t xml:space="preserve">. </w:t>
      </w:r>
      <w:r w:rsidR="00226846" w:rsidRPr="00FB79EF">
        <w:rPr>
          <w:sz w:val="24"/>
          <w:szCs w:val="24"/>
        </w:rPr>
        <w:t>As discussed above, exporters and importers that trade with other OECD countries are already required to submit signed movement documents to EPA</w:t>
      </w:r>
      <w:r w:rsidR="0085461E">
        <w:rPr>
          <w:sz w:val="24"/>
          <w:szCs w:val="24"/>
        </w:rPr>
        <w:t xml:space="preserve">. </w:t>
      </w:r>
      <w:r w:rsidR="00226846" w:rsidRPr="00FB79EF">
        <w:rPr>
          <w:sz w:val="24"/>
          <w:szCs w:val="24"/>
        </w:rPr>
        <w:t xml:space="preserve">EPA </w:t>
      </w:r>
      <w:r w:rsidR="001E772E" w:rsidRPr="00FB79EF">
        <w:rPr>
          <w:sz w:val="24"/>
          <w:szCs w:val="24"/>
        </w:rPr>
        <w:t xml:space="preserve">will </w:t>
      </w:r>
      <w:r w:rsidRPr="00FB79EF">
        <w:rPr>
          <w:sz w:val="24"/>
          <w:szCs w:val="24"/>
        </w:rPr>
        <w:t xml:space="preserve">need </w:t>
      </w:r>
      <w:r w:rsidR="00226846" w:rsidRPr="00FB79EF">
        <w:rPr>
          <w:sz w:val="24"/>
          <w:szCs w:val="24"/>
        </w:rPr>
        <w:t xml:space="preserve">to </w:t>
      </w:r>
      <w:r w:rsidR="001E772E" w:rsidRPr="00FB79EF">
        <w:rPr>
          <w:sz w:val="24"/>
          <w:szCs w:val="24"/>
        </w:rPr>
        <w:t xml:space="preserve">receive and record movement documents from importing countries </w:t>
      </w:r>
      <w:r w:rsidR="00C243F5">
        <w:rPr>
          <w:sz w:val="24"/>
          <w:szCs w:val="24"/>
        </w:rPr>
        <w:t>for U.S. exports</w:t>
      </w:r>
      <w:r w:rsidR="001E772E" w:rsidRPr="00FB79EF">
        <w:rPr>
          <w:sz w:val="24"/>
          <w:szCs w:val="24"/>
        </w:rPr>
        <w:t xml:space="preserve"> and </w:t>
      </w:r>
      <w:r w:rsidR="00C243F5">
        <w:rPr>
          <w:sz w:val="24"/>
          <w:szCs w:val="24"/>
        </w:rPr>
        <w:t>receiving</w:t>
      </w:r>
      <w:r w:rsidR="001E772E" w:rsidRPr="00FB79EF">
        <w:rPr>
          <w:sz w:val="24"/>
          <w:szCs w:val="24"/>
        </w:rPr>
        <w:t xml:space="preserve"> facilities </w:t>
      </w:r>
      <w:r w:rsidR="00C243F5">
        <w:rPr>
          <w:sz w:val="24"/>
          <w:szCs w:val="24"/>
        </w:rPr>
        <w:t xml:space="preserve">for U.S. </w:t>
      </w:r>
      <w:r w:rsidR="001E772E" w:rsidRPr="00FB79EF">
        <w:rPr>
          <w:sz w:val="24"/>
          <w:szCs w:val="24"/>
        </w:rPr>
        <w:t>imports</w:t>
      </w:r>
      <w:r w:rsidR="0085461E">
        <w:rPr>
          <w:sz w:val="24"/>
          <w:szCs w:val="24"/>
        </w:rPr>
        <w:t xml:space="preserve">. </w:t>
      </w:r>
    </w:p>
    <w:p w14:paraId="3C639C2A" w14:textId="77777777" w:rsidR="00A91EDE" w:rsidRPr="00FB79EF" w:rsidRDefault="00A91EDE" w:rsidP="00A91EDE">
      <w:pPr>
        <w:pStyle w:val="IEcNormalText"/>
        <w:spacing w:after="0" w:line="240" w:lineRule="auto"/>
        <w:ind w:firstLine="720"/>
        <w:rPr>
          <w:b/>
          <w:sz w:val="24"/>
          <w:szCs w:val="24"/>
        </w:rPr>
      </w:pPr>
    </w:p>
    <w:p w14:paraId="546ADBA9" w14:textId="77777777" w:rsidR="00A91EDE" w:rsidRPr="00FB79EF" w:rsidRDefault="005A712B" w:rsidP="00A91EDE">
      <w:pPr>
        <w:pStyle w:val="IEcNormalText"/>
        <w:spacing w:after="0" w:line="240" w:lineRule="auto"/>
        <w:ind w:firstLine="720"/>
        <w:rPr>
          <w:b/>
          <w:sz w:val="24"/>
          <w:szCs w:val="24"/>
        </w:rPr>
      </w:pPr>
      <w:r>
        <w:rPr>
          <w:b/>
          <w:sz w:val="24"/>
          <w:szCs w:val="24"/>
        </w:rPr>
        <w:t>Confirmation</w:t>
      </w:r>
      <w:r w:rsidRPr="00FB79EF">
        <w:rPr>
          <w:b/>
          <w:sz w:val="24"/>
          <w:szCs w:val="24"/>
        </w:rPr>
        <w:t xml:space="preserve"> </w:t>
      </w:r>
      <w:r w:rsidR="00A91EDE" w:rsidRPr="00FB79EF">
        <w:rPr>
          <w:b/>
          <w:sz w:val="24"/>
          <w:szCs w:val="24"/>
        </w:rPr>
        <w:t>of Recovery or Disposal</w:t>
      </w:r>
    </w:p>
    <w:p w14:paraId="2279CB85" w14:textId="77777777" w:rsidR="00A91EDE" w:rsidRPr="00FB79EF" w:rsidRDefault="00A91EDE" w:rsidP="00A91EDE">
      <w:pPr>
        <w:pStyle w:val="IEcNormalText"/>
        <w:spacing w:after="0" w:line="240" w:lineRule="auto"/>
        <w:ind w:firstLine="720"/>
        <w:rPr>
          <w:b/>
          <w:sz w:val="24"/>
          <w:szCs w:val="24"/>
        </w:rPr>
      </w:pPr>
    </w:p>
    <w:p w14:paraId="35818116" w14:textId="77777777" w:rsidR="00A91EDE" w:rsidRPr="00FB79EF" w:rsidRDefault="00226846" w:rsidP="00A91EDE">
      <w:pPr>
        <w:pStyle w:val="IEcNormalText"/>
        <w:spacing w:after="0" w:line="240" w:lineRule="auto"/>
        <w:ind w:firstLine="720"/>
        <w:rPr>
          <w:sz w:val="24"/>
          <w:szCs w:val="24"/>
        </w:rPr>
      </w:pPr>
      <w:r w:rsidRPr="00FB79EF">
        <w:rPr>
          <w:sz w:val="24"/>
          <w:szCs w:val="24"/>
        </w:rPr>
        <w:t xml:space="preserve">EPA will need to review and maintain a </w:t>
      </w:r>
      <w:r w:rsidR="005A712B">
        <w:t>confirmation</w:t>
      </w:r>
      <w:r w:rsidR="005A712B" w:rsidRPr="00471152">
        <w:t xml:space="preserve"> </w:t>
      </w:r>
      <w:r w:rsidRPr="00FB79EF">
        <w:rPr>
          <w:sz w:val="24"/>
          <w:szCs w:val="24"/>
        </w:rPr>
        <w:t>of recovery or disposal for hazardous waste shipments between the U</w:t>
      </w:r>
      <w:r w:rsidR="004C1527" w:rsidRPr="00FB79EF">
        <w:rPr>
          <w:sz w:val="24"/>
          <w:szCs w:val="24"/>
        </w:rPr>
        <w:t>nited States</w:t>
      </w:r>
      <w:r w:rsidRPr="00FB79EF">
        <w:rPr>
          <w:sz w:val="24"/>
          <w:szCs w:val="24"/>
        </w:rPr>
        <w:t xml:space="preserve"> and Canada, Mexico, and non-OECD countries</w:t>
      </w:r>
      <w:r w:rsidR="0085461E">
        <w:rPr>
          <w:sz w:val="24"/>
          <w:szCs w:val="24"/>
        </w:rPr>
        <w:t xml:space="preserve">. </w:t>
      </w:r>
    </w:p>
    <w:p w14:paraId="444205AE" w14:textId="77777777" w:rsidR="00A91EDE" w:rsidRPr="00FB79EF" w:rsidRDefault="00A91EDE" w:rsidP="00A91EDE">
      <w:pPr>
        <w:pStyle w:val="IEcNormalText"/>
        <w:spacing w:after="0" w:line="240" w:lineRule="auto"/>
        <w:ind w:firstLine="720"/>
        <w:rPr>
          <w:sz w:val="24"/>
          <w:szCs w:val="24"/>
        </w:rPr>
      </w:pPr>
    </w:p>
    <w:p w14:paraId="33E0B223" w14:textId="77777777" w:rsidR="00A91EDE" w:rsidRPr="00FB79EF" w:rsidRDefault="00A91EDE" w:rsidP="00A91EDE">
      <w:pPr>
        <w:pStyle w:val="IEcNormalText"/>
        <w:spacing w:after="0" w:line="240" w:lineRule="auto"/>
        <w:ind w:firstLine="720"/>
        <w:rPr>
          <w:b/>
          <w:sz w:val="24"/>
          <w:szCs w:val="24"/>
        </w:rPr>
      </w:pPr>
      <w:r w:rsidRPr="00FB79EF">
        <w:rPr>
          <w:b/>
          <w:sz w:val="24"/>
          <w:szCs w:val="24"/>
        </w:rPr>
        <w:t>EPA ID</w:t>
      </w:r>
    </w:p>
    <w:p w14:paraId="4E1EBEF5" w14:textId="77777777" w:rsidR="00A91EDE" w:rsidRPr="00FB79EF" w:rsidRDefault="00A91EDE" w:rsidP="00A91EDE">
      <w:pPr>
        <w:pStyle w:val="IEcNormalText"/>
        <w:spacing w:after="0" w:line="240" w:lineRule="auto"/>
        <w:ind w:firstLine="720"/>
        <w:rPr>
          <w:sz w:val="24"/>
          <w:szCs w:val="24"/>
        </w:rPr>
      </w:pPr>
    </w:p>
    <w:p w14:paraId="0C909978" w14:textId="77777777" w:rsidR="00226846" w:rsidRPr="00FB79EF" w:rsidRDefault="00CD17B5" w:rsidP="00A91EDE">
      <w:pPr>
        <w:pStyle w:val="IEcNormalText"/>
        <w:spacing w:after="0" w:line="240" w:lineRule="auto"/>
        <w:ind w:firstLine="720"/>
        <w:rPr>
          <w:sz w:val="24"/>
          <w:szCs w:val="24"/>
        </w:rPr>
      </w:pPr>
      <w:r>
        <w:rPr>
          <w:sz w:val="24"/>
          <w:szCs w:val="24"/>
        </w:rPr>
        <w:t xml:space="preserve">For recognized traders not located in authorized states that issue EPA ID numbers, </w:t>
      </w:r>
      <w:r w:rsidR="00226846" w:rsidRPr="00FB79EF">
        <w:rPr>
          <w:sz w:val="24"/>
          <w:szCs w:val="24"/>
        </w:rPr>
        <w:t xml:space="preserve">EPA </w:t>
      </w:r>
      <w:r w:rsidR="001E772E" w:rsidRPr="00FB79EF">
        <w:rPr>
          <w:sz w:val="24"/>
          <w:szCs w:val="24"/>
        </w:rPr>
        <w:t xml:space="preserve">will need to review letters from </w:t>
      </w:r>
      <w:r w:rsidR="00222C60">
        <w:rPr>
          <w:sz w:val="24"/>
          <w:szCs w:val="24"/>
        </w:rPr>
        <w:t xml:space="preserve">recognized traders of </w:t>
      </w:r>
      <w:r w:rsidR="001E772E" w:rsidRPr="00FB79EF">
        <w:rPr>
          <w:sz w:val="24"/>
          <w:szCs w:val="24"/>
        </w:rPr>
        <w:t xml:space="preserve">hazardous waste requesting EPA identification numbers, enter this information into a database, generate </w:t>
      </w:r>
      <w:r w:rsidR="00582DB7" w:rsidRPr="00FB79EF">
        <w:rPr>
          <w:sz w:val="24"/>
          <w:szCs w:val="24"/>
        </w:rPr>
        <w:t>an EPA ID</w:t>
      </w:r>
      <w:r w:rsidR="001E772E" w:rsidRPr="00FB79EF">
        <w:rPr>
          <w:sz w:val="24"/>
          <w:szCs w:val="24"/>
        </w:rPr>
        <w:t xml:space="preserve"> number</w:t>
      </w:r>
      <w:r w:rsidR="00582DB7" w:rsidRPr="00FB79EF">
        <w:rPr>
          <w:sz w:val="24"/>
          <w:szCs w:val="24"/>
        </w:rPr>
        <w:t>,</w:t>
      </w:r>
      <w:r w:rsidR="001E772E" w:rsidRPr="00FB79EF">
        <w:rPr>
          <w:sz w:val="24"/>
          <w:szCs w:val="24"/>
        </w:rPr>
        <w:t xml:space="preserve"> and send it to each requesting </w:t>
      </w:r>
      <w:r>
        <w:rPr>
          <w:sz w:val="24"/>
          <w:szCs w:val="24"/>
        </w:rPr>
        <w:t>recognized trader</w:t>
      </w:r>
      <w:r w:rsidR="001E772E" w:rsidRPr="00FB79EF">
        <w:rPr>
          <w:sz w:val="24"/>
          <w:szCs w:val="24"/>
        </w:rPr>
        <w:t xml:space="preserve">. </w:t>
      </w:r>
    </w:p>
    <w:p w14:paraId="225C499E" w14:textId="77777777" w:rsidR="00E24CEE" w:rsidRPr="00752801" w:rsidRDefault="00E24CEE" w:rsidP="00FA119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14:paraId="4980EEA4" w14:textId="77777777" w:rsidR="00721BB0" w:rsidRPr="00505F2D" w:rsidRDefault="00721BB0" w:rsidP="00721BB0">
      <w:pPr>
        <w:pStyle w:val="TCHeading2"/>
        <w:rPr>
          <w:vanish/>
          <w:specVanish/>
        </w:rPr>
      </w:pPr>
      <w:bookmarkStart w:id="16" w:name="_Toc197910887"/>
      <w:r w:rsidRPr="00505F2D">
        <w:rPr>
          <w:b/>
          <w:bCs w:val="0"/>
        </w:rPr>
        <w:tab/>
        <w:t>5(b)</w:t>
      </w:r>
      <w:r w:rsidRPr="00505F2D">
        <w:rPr>
          <w:b/>
          <w:bCs w:val="0"/>
        </w:rPr>
        <w:tab/>
        <w:t>Collection Methodology and Management</w:t>
      </w:r>
      <w:bookmarkEnd w:id="16"/>
    </w:p>
    <w:p w14:paraId="724FE4EA" w14:textId="77777777" w:rsidR="00721BB0" w:rsidRPr="00505F2D" w:rsidRDefault="00721BB0" w:rsidP="00721BB0">
      <w:pPr>
        <w:pStyle w:val="TCHeading2Body"/>
      </w:pPr>
      <w:r w:rsidRPr="00505F2D">
        <w:tab/>
      </w:r>
    </w:p>
    <w:p w14:paraId="7E0DCEF4" w14:textId="77777777" w:rsidR="00721BB0" w:rsidRPr="00164CC1" w:rsidRDefault="00721BB0" w:rsidP="00721BB0">
      <w:pPr>
        <w:widowControl/>
        <w:ind w:firstLine="720"/>
        <w:rPr>
          <w:rFonts w:ascii="Times New Roman" w:hAnsi="Times New Roman"/>
        </w:rPr>
      </w:pPr>
    </w:p>
    <w:p w14:paraId="72C960D9" w14:textId="77777777" w:rsidR="00F270FE" w:rsidRPr="00164CC1" w:rsidRDefault="00164CC1" w:rsidP="00164CC1">
      <w:pPr>
        <w:widowControl/>
        <w:ind w:firstLine="720"/>
        <w:rPr>
          <w:rFonts w:ascii="Times New Roman" w:hAnsi="Times New Roman"/>
        </w:rPr>
      </w:pPr>
      <w:r w:rsidRPr="00164CC1">
        <w:rPr>
          <w:rFonts w:ascii="Times New Roman" w:eastAsia="PMingLiU" w:hAnsi="Times New Roman"/>
          <w:lang w:eastAsia="zh-TW"/>
        </w:rPr>
        <w:t>The collection and management of the information submitted to EPA is stored by EPA in file cabinets and/or electronically to be compiled in an annual status report</w:t>
      </w:r>
      <w:r w:rsidR="0085461E">
        <w:rPr>
          <w:rFonts w:ascii="Times New Roman" w:eastAsia="PMingLiU" w:hAnsi="Times New Roman"/>
          <w:lang w:eastAsia="zh-TW"/>
        </w:rPr>
        <w:t xml:space="preserve">. </w:t>
      </w:r>
      <w:r w:rsidRPr="00164CC1">
        <w:rPr>
          <w:rFonts w:ascii="Times New Roman" w:eastAsia="PMingLiU" w:hAnsi="Times New Roman"/>
          <w:lang w:eastAsia="zh-TW"/>
        </w:rPr>
        <w:t>In addition, th</w:t>
      </w:r>
      <w:r w:rsidR="00A77E36">
        <w:rPr>
          <w:rFonts w:ascii="Times New Roman" w:eastAsia="PMingLiU" w:hAnsi="Times New Roman"/>
          <w:lang w:eastAsia="zh-TW"/>
        </w:rPr>
        <w:t>e</w:t>
      </w:r>
      <w:r w:rsidRPr="00164CC1">
        <w:rPr>
          <w:rFonts w:ascii="Times New Roman" w:eastAsia="PMingLiU" w:hAnsi="Times New Roman"/>
          <w:lang w:eastAsia="zh-TW"/>
        </w:rPr>
        <w:t xml:space="preserve"> information is collected and stored for possible fut</w:t>
      </w:r>
      <w:r w:rsidR="00B86759">
        <w:rPr>
          <w:rFonts w:ascii="Times New Roman" w:eastAsia="PMingLiU" w:hAnsi="Times New Roman"/>
          <w:lang w:eastAsia="zh-TW"/>
        </w:rPr>
        <w:t>ure use in enforcement actions</w:t>
      </w:r>
      <w:r w:rsidR="0085461E">
        <w:rPr>
          <w:rFonts w:ascii="Times New Roman" w:eastAsia="PMingLiU" w:hAnsi="Times New Roman"/>
          <w:lang w:eastAsia="zh-TW"/>
        </w:rPr>
        <w:t xml:space="preserve">. </w:t>
      </w:r>
      <w:r w:rsidR="00F270FE" w:rsidRPr="00164CC1">
        <w:rPr>
          <w:rFonts w:ascii="Times New Roman" w:hAnsi="Times New Roman"/>
        </w:rPr>
        <w:t xml:space="preserve">EPA uses electronic equipment such as personal computers and applicable database software, when appropriate. </w:t>
      </w:r>
    </w:p>
    <w:p w14:paraId="32954890" w14:textId="77777777" w:rsidR="00721BB0" w:rsidRPr="00164CC1" w:rsidRDefault="00721BB0" w:rsidP="00721BB0">
      <w:pPr>
        <w:widowControl/>
        <w:ind w:firstLine="720"/>
        <w:rPr>
          <w:rFonts w:ascii="Times New Roman" w:hAnsi="Times New Roman"/>
        </w:rPr>
      </w:pPr>
    </w:p>
    <w:p w14:paraId="240D8D2A" w14:textId="77777777" w:rsidR="00721BB0" w:rsidRPr="00505F2D" w:rsidRDefault="00721BB0" w:rsidP="00721BB0">
      <w:pPr>
        <w:pStyle w:val="TCHeading2"/>
        <w:keepNext/>
      </w:pPr>
      <w:bookmarkStart w:id="17" w:name="_Toc197910888"/>
      <w:r w:rsidRPr="00505F2D">
        <w:rPr>
          <w:b/>
          <w:bCs w:val="0"/>
        </w:rPr>
        <w:lastRenderedPageBreak/>
        <w:tab/>
      </w:r>
      <w:r w:rsidRPr="00582DB7">
        <w:rPr>
          <w:b/>
          <w:bCs w:val="0"/>
        </w:rPr>
        <w:t>5(c)</w:t>
      </w:r>
      <w:r w:rsidR="00907CAC" w:rsidRPr="00582DB7">
        <w:rPr>
          <w:b/>
          <w:bCs w:val="0"/>
        </w:rPr>
        <w:tab/>
      </w:r>
      <w:r w:rsidRPr="00582DB7">
        <w:rPr>
          <w:b/>
          <w:bCs w:val="0"/>
        </w:rPr>
        <w:t>Small Entity Flexibility</w:t>
      </w:r>
      <w:bookmarkEnd w:id="17"/>
      <w:r w:rsidR="002C7D09">
        <w:rPr>
          <w:b/>
          <w:bCs w:val="0"/>
        </w:rPr>
        <w:t xml:space="preserve"> </w:t>
      </w:r>
    </w:p>
    <w:p w14:paraId="36ED375C" w14:textId="77777777" w:rsidR="00721BB0" w:rsidRDefault="00721BB0" w:rsidP="00721BB0">
      <w:pPr>
        <w:keepNext/>
        <w:keepLines/>
        <w:widowControl/>
      </w:pPr>
    </w:p>
    <w:p w14:paraId="4571999E" w14:textId="77777777" w:rsidR="00582DB7" w:rsidRDefault="00582DB7" w:rsidP="00004308">
      <w:pPr>
        <w:widowControl/>
        <w:ind w:firstLine="720"/>
        <w:rPr>
          <w:rFonts w:ascii="Times New Roman" w:hAnsi="Times New Roman"/>
        </w:rPr>
      </w:pPr>
      <w:r w:rsidRPr="0090669D">
        <w:rPr>
          <w:rFonts w:ascii="Times New Roman" w:hAnsi="Times New Roman"/>
        </w:rPr>
        <w:t>Some respondents will be small organizations</w:t>
      </w:r>
      <w:r w:rsidR="0085461E">
        <w:rPr>
          <w:rFonts w:ascii="Times New Roman" w:hAnsi="Times New Roman"/>
        </w:rPr>
        <w:t xml:space="preserve">. </w:t>
      </w:r>
      <w:r w:rsidRPr="0090669D">
        <w:rPr>
          <w:rFonts w:ascii="Times New Roman" w:hAnsi="Times New Roman"/>
        </w:rPr>
        <w:t>In certain cases, they will be able to</w:t>
      </w:r>
      <w:r>
        <w:rPr>
          <w:rFonts w:ascii="Times New Roman" w:hAnsi="Times New Roman"/>
        </w:rPr>
        <w:t xml:space="preserve"> obtain waivers to avoid reporting requirements associated with electronic submission of documents to EPA</w:t>
      </w:r>
      <w:r w:rsidR="0085461E">
        <w:rPr>
          <w:rFonts w:ascii="Times New Roman" w:hAnsi="Times New Roman"/>
        </w:rPr>
        <w:t xml:space="preserve">. </w:t>
      </w:r>
      <w:r w:rsidR="00004308">
        <w:rPr>
          <w:rFonts w:ascii="Times New Roman" w:hAnsi="Times New Roman"/>
        </w:rPr>
        <w:t>Small entities may also incur fewer costs because they can complete the recordkeeping and reporting requirements in less time than large organizations because they export or import smaller quantities of hazardous waste</w:t>
      </w:r>
      <w:r w:rsidR="0085461E">
        <w:rPr>
          <w:rFonts w:ascii="Times New Roman" w:hAnsi="Times New Roman"/>
        </w:rPr>
        <w:t xml:space="preserve">. </w:t>
      </w:r>
      <w:r w:rsidR="00004308" w:rsidRPr="0090669D">
        <w:rPr>
          <w:rFonts w:ascii="Times New Roman" w:hAnsi="Times New Roman"/>
        </w:rPr>
        <w:t xml:space="preserve">However, the size of the organization does not always reflect the amount of time needed to </w:t>
      </w:r>
      <w:r w:rsidR="00004308">
        <w:rPr>
          <w:rFonts w:ascii="Times New Roman" w:hAnsi="Times New Roman"/>
        </w:rPr>
        <w:t xml:space="preserve">complete documents, </w:t>
      </w:r>
      <w:r w:rsidR="00004308" w:rsidRPr="0090669D">
        <w:rPr>
          <w:rFonts w:ascii="Times New Roman" w:hAnsi="Times New Roman"/>
        </w:rPr>
        <w:t>submit reports</w:t>
      </w:r>
      <w:r w:rsidR="00004308">
        <w:rPr>
          <w:rFonts w:ascii="Times New Roman" w:hAnsi="Times New Roman"/>
        </w:rPr>
        <w:t>,</w:t>
      </w:r>
      <w:r w:rsidR="00004308" w:rsidRPr="0090669D">
        <w:rPr>
          <w:rFonts w:ascii="Times New Roman" w:hAnsi="Times New Roman"/>
        </w:rPr>
        <w:t xml:space="preserve"> or maintain records</w:t>
      </w:r>
      <w:r w:rsidR="0085461E">
        <w:rPr>
          <w:rFonts w:ascii="Times New Roman" w:hAnsi="Times New Roman"/>
        </w:rPr>
        <w:t xml:space="preserve">. </w:t>
      </w:r>
      <w:r w:rsidRPr="0090669D">
        <w:rPr>
          <w:rFonts w:ascii="Times New Roman" w:hAnsi="Times New Roman"/>
        </w:rPr>
        <w:t>EPA believes that the information to be collected is the minimum amount necessary to fulfill the purpose of the proposed rule</w:t>
      </w:r>
      <w:r w:rsidR="0085461E">
        <w:rPr>
          <w:rFonts w:ascii="Times New Roman" w:hAnsi="Times New Roman"/>
        </w:rPr>
        <w:t xml:space="preserve">. </w:t>
      </w:r>
      <w:r w:rsidR="00004308">
        <w:rPr>
          <w:rFonts w:ascii="Times New Roman" w:hAnsi="Times New Roman"/>
        </w:rPr>
        <w:t xml:space="preserve">Furthermore, </w:t>
      </w:r>
      <w:r w:rsidR="00004308">
        <w:rPr>
          <w:rFonts w:ascii="Times New Roman" w:eastAsia="PMingLiU" w:hAnsi="Times New Roman"/>
          <w:lang w:eastAsia="zh-TW"/>
        </w:rPr>
        <w:t>t</w:t>
      </w:r>
      <w:r w:rsidR="00004308" w:rsidRPr="00B308D9">
        <w:rPr>
          <w:rFonts w:ascii="Times New Roman" w:eastAsia="PMingLiU" w:hAnsi="Times New Roman"/>
          <w:lang w:eastAsia="zh-TW"/>
        </w:rPr>
        <w:t>he decision to export or import hazardous waste is voluntary</w:t>
      </w:r>
      <w:r w:rsidR="0085461E">
        <w:rPr>
          <w:rFonts w:ascii="Times New Roman" w:eastAsia="PMingLiU" w:hAnsi="Times New Roman"/>
          <w:lang w:eastAsia="zh-TW"/>
        </w:rPr>
        <w:t xml:space="preserve">. </w:t>
      </w:r>
      <w:r w:rsidR="00004308" w:rsidRPr="00B308D9">
        <w:rPr>
          <w:rFonts w:ascii="Times New Roman" w:eastAsia="PMingLiU" w:hAnsi="Times New Roman"/>
          <w:lang w:eastAsia="zh-TW"/>
        </w:rPr>
        <w:t>Thus, no business, small or otherwise, is required to export or import its hazardous waste</w:t>
      </w:r>
      <w:r w:rsidR="0085461E">
        <w:rPr>
          <w:rFonts w:ascii="Times New Roman" w:eastAsia="PMingLiU" w:hAnsi="Times New Roman"/>
          <w:lang w:eastAsia="zh-TW"/>
        </w:rPr>
        <w:t xml:space="preserve">. </w:t>
      </w:r>
      <w:r w:rsidR="00004308" w:rsidRPr="00B308D9">
        <w:rPr>
          <w:rFonts w:ascii="Times New Roman" w:eastAsia="PMingLiU" w:hAnsi="Times New Roman"/>
          <w:lang w:eastAsia="zh-TW"/>
        </w:rPr>
        <w:t>Therefore, there is no mandatory burden on the regulated community, including small businesses</w:t>
      </w:r>
      <w:r w:rsidR="0085461E">
        <w:rPr>
          <w:rFonts w:ascii="Times New Roman" w:eastAsia="PMingLiU" w:hAnsi="Times New Roman"/>
          <w:lang w:eastAsia="zh-TW"/>
        </w:rPr>
        <w:t xml:space="preserve">. </w:t>
      </w:r>
    </w:p>
    <w:p w14:paraId="321F0A08" w14:textId="77777777" w:rsidR="00004308" w:rsidRDefault="00004308" w:rsidP="00B308D9">
      <w:pPr>
        <w:widowControl/>
        <w:ind w:firstLine="720"/>
        <w:rPr>
          <w:rFonts w:ascii="Times New Roman" w:eastAsia="PMingLiU" w:hAnsi="Times New Roman"/>
          <w:lang w:eastAsia="zh-TW"/>
        </w:rPr>
      </w:pPr>
    </w:p>
    <w:p w14:paraId="6BD0A141" w14:textId="77777777" w:rsidR="002A0732" w:rsidRPr="00505F2D" w:rsidRDefault="002A0732" w:rsidP="002A0732">
      <w:pPr>
        <w:pStyle w:val="TCHeading2"/>
      </w:pPr>
      <w:bookmarkStart w:id="18" w:name="_Toc197910889"/>
      <w:r w:rsidRPr="00505F2D">
        <w:rPr>
          <w:b/>
          <w:bCs w:val="0"/>
        </w:rPr>
        <w:tab/>
      </w:r>
      <w:r w:rsidRPr="00004308">
        <w:rPr>
          <w:b/>
          <w:bCs w:val="0"/>
        </w:rPr>
        <w:t>5(d)</w:t>
      </w:r>
      <w:r w:rsidRPr="00004308">
        <w:rPr>
          <w:b/>
          <w:bCs w:val="0"/>
        </w:rPr>
        <w:tab/>
        <w:t>Collection Schedule</w:t>
      </w:r>
      <w:bookmarkEnd w:id="18"/>
    </w:p>
    <w:p w14:paraId="3DC73E56" w14:textId="77777777" w:rsidR="008402D2" w:rsidRDefault="008402D2" w:rsidP="002A0732">
      <w:pPr>
        <w:widowControl/>
      </w:pPr>
    </w:p>
    <w:p w14:paraId="1FAF4FAC" w14:textId="77777777" w:rsidR="00004308" w:rsidRDefault="00004308" w:rsidP="00004308">
      <w:pPr>
        <w:ind w:firstLine="720"/>
        <w:rPr>
          <w:rFonts w:ascii="Times New Roman" w:hAnsi="Times New Roman"/>
        </w:rPr>
      </w:pPr>
      <w:r>
        <w:rPr>
          <w:rFonts w:ascii="Times New Roman" w:hAnsi="Times New Roman"/>
        </w:rPr>
        <w:t xml:space="preserve">Under the proposed rule, </w:t>
      </w:r>
      <w:r>
        <w:rPr>
          <w:rFonts w:ascii="Times New Roman" w:eastAsia="PMingLiU" w:hAnsi="Times New Roman"/>
          <w:lang w:eastAsia="zh-TW"/>
        </w:rPr>
        <w:t>export/import notifications, exception reports, d</w:t>
      </w:r>
      <w:r w:rsidRPr="00061F65">
        <w:rPr>
          <w:rFonts w:ascii="Times New Roman" w:hAnsi="Times New Roman"/>
        </w:rPr>
        <w:t>ocume</w:t>
      </w:r>
      <w:r>
        <w:rPr>
          <w:rFonts w:ascii="Times New Roman" w:hAnsi="Times New Roman"/>
        </w:rPr>
        <w:t xml:space="preserve">ntation of EPA’s consent to </w:t>
      </w:r>
      <w:r w:rsidRPr="00061F65">
        <w:rPr>
          <w:rFonts w:ascii="Times New Roman" w:hAnsi="Times New Roman"/>
        </w:rPr>
        <w:t>import</w:t>
      </w:r>
      <w:r>
        <w:rPr>
          <w:rFonts w:ascii="Times New Roman" w:eastAsia="PMingLiU" w:hAnsi="Times New Roman"/>
          <w:lang w:eastAsia="zh-TW"/>
        </w:rPr>
        <w:t xml:space="preserve">, </w:t>
      </w:r>
      <w:r w:rsidR="005A712B">
        <w:rPr>
          <w:rFonts w:ascii="Times New Roman" w:hAnsi="Times New Roman"/>
        </w:rPr>
        <w:t>confirmation</w:t>
      </w:r>
      <w:r>
        <w:rPr>
          <w:rFonts w:ascii="Times New Roman" w:eastAsia="PMingLiU" w:hAnsi="Times New Roman"/>
          <w:lang w:eastAsia="zh-TW"/>
        </w:rPr>
        <w:t>s of recovery</w:t>
      </w:r>
      <w:r w:rsidR="005F4625">
        <w:rPr>
          <w:rFonts w:ascii="Times New Roman" w:eastAsia="PMingLiU" w:hAnsi="Times New Roman"/>
          <w:lang w:eastAsia="zh-TW"/>
        </w:rPr>
        <w:t>/disposal</w:t>
      </w:r>
      <w:r>
        <w:rPr>
          <w:rFonts w:ascii="Times New Roman" w:eastAsia="PMingLiU" w:hAnsi="Times New Roman"/>
          <w:lang w:eastAsia="zh-TW"/>
        </w:rPr>
        <w:t xml:space="preserve">, </w:t>
      </w:r>
      <w:r w:rsidRPr="00F0386F">
        <w:rPr>
          <w:rFonts w:ascii="Times New Roman" w:eastAsia="PMingLiU" w:hAnsi="Times New Roman"/>
          <w:lang w:eastAsia="zh-TW"/>
        </w:rPr>
        <w:t xml:space="preserve">and </w:t>
      </w:r>
      <w:r>
        <w:rPr>
          <w:rFonts w:ascii="Times New Roman" w:eastAsia="PMingLiU" w:hAnsi="Times New Roman"/>
          <w:lang w:eastAsia="zh-TW"/>
        </w:rPr>
        <w:t xml:space="preserve">shipment </w:t>
      </w:r>
      <w:r w:rsidRPr="00F0386F">
        <w:rPr>
          <w:rFonts w:ascii="Times New Roman" w:eastAsia="PMingLiU" w:hAnsi="Times New Roman"/>
          <w:lang w:eastAsia="zh-TW"/>
        </w:rPr>
        <w:t>tracking documents are generated and sent to EPA on a</w:t>
      </w:r>
      <w:r>
        <w:rPr>
          <w:rFonts w:ascii="Times New Roman" w:eastAsia="PMingLiU" w:hAnsi="Times New Roman"/>
          <w:lang w:eastAsia="zh-TW"/>
        </w:rPr>
        <w:t>n</w:t>
      </w:r>
      <w:r w:rsidRPr="00F0386F">
        <w:rPr>
          <w:rFonts w:ascii="Times New Roman" w:eastAsia="PMingLiU" w:hAnsi="Times New Roman"/>
          <w:lang w:eastAsia="zh-TW"/>
        </w:rPr>
        <w:t xml:space="preserve"> occurrence-specific basis for which there is no formalized schedule</w:t>
      </w:r>
      <w:r w:rsidR="0085461E">
        <w:rPr>
          <w:rFonts w:ascii="Times New Roman" w:eastAsia="PMingLiU" w:hAnsi="Times New Roman"/>
          <w:lang w:eastAsia="zh-TW"/>
        </w:rPr>
        <w:t xml:space="preserve">. </w:t>
      </w:r>
      <w:r>
        <w:rPr>
          <w:rFonts w:ascii="Times New Roman" w:hAnsi="Times New Roman"/>
        </w:rPr>
        <w:t>The submission of information under this collection is initiated by the respondents</w:t>
      </w:r>
      <w:r w:rsidR="0085461E">
        <w:rPr>
          <w:rFonts w:ascii="Times New Roman" w:hAnsi="Times New Roman"/>
        </w:rPr>
        <w:t xml:space="preserve">. </w:t>
      </w:r>
      <w:r>
        <w:rPr>
          <w:rFonts w:ascii="Times New Roman" w:hAnsi="Times New Roman"/>
          <w:szCs w:val="20"/>
        </w:rPr>
        <w:t>U.S. e</w:t>
      </w:r>
      <w:r w:rsidRPr="00102C0B">
        <w:rPr>
          <w:rFonts w:ascii="Times New Roman" w:hAnsi="Times New Roman"/>
          <w:szCs w:val="20"/>
        </w:rPr>
        <w:t xml:space="preserve">xporters must file </w:t>
      </w:r>
      <w:r w:rsidRPr="009C1DB4">
        <w:rPr>
          <w:rFonts w:ascii="Times New Roman" w:hAnsi="Times New Roman"/>
        </w:rPr>
        <w:t>with EPA</w:t>
      </w:r>
      <w:r w:rsidRPr="00102C0B">
        <w:rPr>
          <w:rFonts w:ascii="Times New Roman" w:hAnsi="Times New Roman"/>
          <w:szCs w:val="20"/>
        </w:rPr>
        <w:t xml:space="preserve"> </w:t>
      </w:r>
      <w:r>
        <w:rPr>
          <w:rFonts w:ascii="Times New Roman" w:hAnsi="Times New Roman"/>
          <w:szCs w:val="20"/>
        </w:rPr>
        <w:t xml:space="preserve">a </w:t>
      </w:r>
      <w:r w:rsidRPr="00102C0B">
        <w:rPr>
          <w:rFonts w:ascii="Times New Roman" w:hAnsi="Times New Roman"/>
          <w:szCs w:val="20"/>
        </w:rPr>
        <w:t xml:space="preserve">detailed annual report on </w:t>
      </w:r>
      <w:r>
        <w:rPr>
          <w:rFonts w:ascii="Times New Roman" w:hAnsi="Times New Roman"/>
          <w:szCs w:val="20"/>
        </w:rPr>
        <w:t>hazardous waste</w:t>
      </w:r>
      <w:r w:rsidRPr="00102C0B">
        <w:rPr>
          <w:rFonts w:ascii="Times New Roman" w:hAnsi="Times New Roman"/>
          <w:szCs w:val="20"/>
        </w:rPr>
        <w:t xml:space="preserve"> exports</w:t>
      </w:r>
      <w:r>
        <w:rPr>
          <w:rFonts w:ascii="Times New Roman" w:hAnsi="Times New Roman"/>
          <w:szCs w:val="20"/>
        </w:rPr>
        <w:t>,</w:t>
      </w:r>
      <w:r w:rsidRPr="009C1DB4">
        <w:rPr>
          <w:rFonts w:ascii="Times New Roman" w:hAnsi="Times New Roman"/>
        </w:rPr>
        <w:t xml:space="preserve"> </w:t>
      </w:r>
      <w:r>
        <w:rPr>
          <w:rFonts w:ascii="Times New Roman" w:hAnsi="Times New Roman"/>
        </w:rPr>
        <w:t xml:space="preserve">including a signed certification, </w:t>
      </w:r>
      <w:r w:rsidRPr="009C1DB4">
        <w:rPr>
          <w:rFonts w:ascii="Times New Roman" w:hAnsi="Times New Roman"/>
        </w:rPr>
        <w:t>by March 1</w:t>
      </w:r>
      <w:r w:rsidRPr="009C1DB4">
        <w:rPr>
          <w:rFonts w:ascii="Times New Roman" w:hAnsi="Times New Roman"/>
          <w:vertAlign w:val="superscript"/>
        </w:rPr>
        <w:t>st</w:t>
      </w:r>
      <w:r w:rsidRPr="009C1DB4">
        <w:rPr>
          <w:rFonts w:ascii="Times New Roman" w:hAnsi="Times New Roman"/>
        </w:rPr>
        <w:t xml:space="preserve"> of e</w:t>
      </w:r>
      <w:r>
        <w:rPr>
          <w:rFonts w:ascii="Times New Roman" w:hAnsi="Times New Roman"/>
        </w:rPr>
        <w:t>ach</w:t>
      </w:r>
      <w:r w:rsidRPr="009C1DB4">
        <w:rPr>
          <w:rFonts w:ascii="Times New Roman" w:hAnsi="Times New Roman"/>
        </w:rPr>
        <w:t xml:space="preserve"> year.</w:t>
      </w:r>
    </w:p>
    <w:p w14:paraId="23903893" w14:textId="77777777" w:rsidR="00E81670" w:rsidRPr="00B9146B" w:rsidRDefault="00E81670" w:rsidP="00C10CDF">
      <w:pPr>
        <w:ind w:firstLine="720"/>
        <w:rPr>
          <w:rFonts w:ascii="Times New Roman" w:eastAsia="PMingLiU" w:hAnsi="Times New Roman"/>
          <w:b/>
          <w:lang w:eastAsia="zh-TW"/>
        </w:rPr>
      </w:pPr>
    </w:p>
    <w:p w14:paraId="6ED736FE" w14:textId="77777777" w:rsidR="002A0732" w:rsidRPr="0031726B" w:rsidRDefault="002A0732"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bCs/>
        </w:rPr>
      </w:pPr>
      <w:bookmarkStart w:id="19" w:name="_Toc197910890"/>
      <w:r w:rsidRPr="00B9146B">
        <w:rPr>
          <w:b/>
          <w:bCs/>
        </w:rPr>
        <w:lastRenderedPageBreak/>
        <w:t>ES</w:t>
      </w:r>
      <w:r w:rsidRPr="00505F2D">
        <w:rPr>
          <w:b/>
          <w:bCs/>
        </w:rPr>
        <w:t>TIMATING THE HOUR AND COST BURDEN OF THE COLLECTION</w:t>
      </w:r>
      <w:bookmarkEnd w:id="19"/>
    </w:p>
    <w:p w14:paraId="51659513" w14:textId="77777777" w:rsidR="003E4FB3" w:rsidRPr="00A276D6" w:rsidRDefault="003E4FB3" w:rsidP="003E4FB3">
      <w:pPr>
        <w:widowControl/>
        <w:rPr>
          <w:rFonts w:ascii="Times New Roman" w:hAnsi="Times New Roman"/>
        </w:rPr>
      </w:pPr>
      <w:r w:rsidRPr="00A276D6">
        <w:rPr>
          <w:rFonts w:ascii="Times New Roman" w:hAnsi="Times New Roman"/>
          <w:b/>
          <w:bCs/>
        </w:rPr>
        <w:fldChar w:fldCharType="begin"/>
      </w:r>
      <w:r w:rsidRPr="00A276D6">
        <w:rPr>
          <w:rFonts w:ascii="Times New Roman" w:hAnsi="Times New Roman"/>
          <w:b/>
          <w:bCs/>
        </w:rPr>
        <w:instrText>tc \l2 "6.</w:instrText>
      </w:r>
      <w:r w:rsidRPr="00A276D6">
        <w:rPr>
          <w:rFonts w:ascii="Times New Roman" w:hAnsi="Times New Roman"/>
          <w:b/>
          <w:bCs/>
        </w:rPr>
        <w:tab/>
        <w:instrText>ESTIMATING THE BURDEN AND COST OF THE COLLECTION</w:instrText>
      </w:r>
      <w:r w:rsidRPr="00A276D6">
        <w:rPr>
          <w:rFonts w:ascii="Times New Roman" w:hAnsi="Times New Roman"/>
          <w:b/>
          <w:bCs/>
        </w:rPr>
        <w:fldChar w:fldCharType="end"/>
      </w:r>
    </w:p>
    <w:p w14:paraId="4114DBD5" w14:textId="77777777" w:rsidR="003E4FB3" w:rsidRPr="0031726B" w:rsidRDefault="003E4FB3" w:rsidP="0031726B">
      <w:pPr>
        <w:ind w:firstLine="720"/>
        <w:rPr>
          <w:rFonts w:ascii="Times New Roman" w:hAnsi="Times New Roman"/>
          <w:b/>
        </w:rPr>
      </w:pPr>
      <w:r w:rsidRPr="0031726B">
        <w:rPr>
          <w:rFonts w:ascii="Times New Roman" w:hAnsi="Times New Roman"/>
          <w:b/>
        </w:rPr>
        <w:t>6(a)</w:t>
      </w:r>
      <w:r w:rsidRPr="0031726B">
        <w:rPr>
          <w:rFonts w:ascii="Times New Roman" w:hAnsi="Times New Roman"/>
          <w:b/>
        </w:rPr>
        <w:tab/>
        <w:t>Estimating Respondent Burden</w:t>
      </w:r>
    </w:p>
    <w:p w14:paraId="584263BA" w14:textId="77777777" w:rsidR="003E4FB3" w:rsidRPr="008A2D77" w:rsidRDefault="003E4FB3" w:rsidP="003E4FB3">
      <w:pPr>
        <w:rPr>
          <w:rFonts w:ascii="Times New Roman" w:hAnsi="Times New Roman"/>
        </w:rPr>
      </w:pPr>
    </w:p>
    <w:p w14:paraId="05F8BF40" w14:textId="77777777" w:rsidR="003E4FB3" w:rsidRDefault="00C3325B" w:rsidP="003E4FB3">
      <w:pPr>
        <w:ind w:firstLine="720"/>
        <w:rPr>
          <w:rFonts w:ascii="Times New Roman" w:hAnsi="Times New Roman"/>
        </w:rPr>
      </w:pPr>
      <w:r>
        <w:rPr>
          <w:rFonts w:ascii="Times New Roman" w:hAnsi="Times New Roman"/>
        </w:rPr>
        <w:t>EPA</w:t>
      </w:r>
      <w:r w:rsidR="003E4FB3">
        <w:rPr>
          <w:rFonts w:ascii="Times New Roman" w:hAnsi="Times New Roman"/>
        </w:rPr>
        <w:t xml:space="preserve"> assess</w:t>
      </w:r>
      <w:r>
        <w:rPr>
          <w:rFonts w:ascii="Times New Roman" w:hAnsi="Times New Roman"/>
        </w:rPr>
        <w:t>e</w:t>
      </w:r>
      <w:r w:rsidR="00DA2E7B">
        <w:rPr>
          <w:rFonts w:ascii="Times New Roman" w:hAnsi="Times New Roman"/>
        </w:rPr>
        <w:t>d</w:t>
      </w:r>
      <w:r w:rsidR="003E4FB3">
        <w:rPr>
          <w:rFonts w:ascii="Times New Roman" w:hAnsi="Times New Roman"/>
        </w:rPr>
        <w:t xml:space="preserve"> the </w:t>
      </w:r>
      <w:r w:rsidR="003E4FB3" w:rsidRPr="008A2D77">
        <w:rPr>
          <w:rFonts w:ascii="Times New Roman" w:hAnsi="Times New Roman"/>
        </w:rPr>
        <w:t xml:space="preserve">potential cost impacts of the </w:t>
      </w:r>
      <w:r w:rsidR="008F1B89">
        <w:rPr>
          <w:rFonts w:ascii="Times New Roman" w:hAnsi="Times New Roman"/>
        </w:rPr>
        <w:t>proposed rule</w:t>
      </w:r>
      <w:r w:rsidR="003E4FB3" w:rsidRPr="008A2D77">
        <w:rPr>
          <w:rFonts w:ascii="Times New Roman" w:hAnsi="Times New Roman"/>
        </w:rPr>
        <w:t>, including</w:t>
      </w:r>
      <w:r w:rsidR="006A3226">
        <w:rPr>
          <w:rFonts w:ascii="Times New Roman" w:hAnsi="Times New Roman"/>
        </w:rPr>
        <w:t>:</w:t>
      </w:r>
      <w:r w:rsidR="002266DD">
        <w:rPr>
          <w:rFonts w:ascii="Times New Roman" w:hAnsi="Times New Roman"/>
        </w:rPr>
        <w:t xml:space="preserve"> </w:t>
      </w:r>
    </w:p>
    <w:p w14:paraId="32CDA436" w14:textId="77777777" w:rsidR="003E4FB3" w:rsidRDefault="003E4FB3" w:rsidP="003E4FB3">
      <w:pPr>
        <w:widowControl/>
        <w:autoSpaceDE/>
        <w:autoSpaceDN/>
        <w:adjustRightInd/>
        <w:rPr>
          <w:rFonts w:ascii="Times New Roman" w:hAnsi="Times New Roman"/>
        </w:rPr>
      </w:pPr>
    </w:p>
    <w:p w14:paraId="16217AAB" w14:textId="77777777" w:rsidR="006B01C8" w:rsidRPr="006B01C8" w:rsidRDefault="006B01C8" w:rsidP="00682089">
      <w:pPr>
        <w:widowControl/>
        <w:numPr>
          <w:ilvl w:val="0"/>
          <w:numId w:val="4"/>
        </w:numPr>
        <w:autoSpaceDE/>
        <w:autoSpaceDN/>
        <w:adjustRightInd/>
        <w:rPr>
          <w:rFonts w:ascii="Times New Roman" w:hAnsi="Times New Roman"/>
        </w:rPr>
      </w:pPr>
      <w:r>
        <w:rPr>
          <w:rFonts w:ascii="Times New Roman" w:hAnsi="Times New Roman"/>
        </w:rPr>
        <w:t xml:space="preserve">Submittal of </w:t>
      </w:r>
      <w:r w:rsidRPr="006B01C8">
        <w:rPr>
          <w:rFonts w:ascii="Times New Roman" w:hAnsi="Times New Roman"/>
        </w:rPr>
        <w:t xml:space="preserve">notices to EPA on behalf of foreign exporters </w:t>
      </w:r>
      <w:r>
        <w:rPr>
          <w:rFonts w:ascii="Times New Roman" w:hAnsi="Times New Roman"/>
        </w:rPr>
        <w:t>by U.S. i</w:t>
      </w:r>
      <w:r w:rsidRPr="006B01C8">
        <w:rPr>
          <w:rFonts w:ascii="Times New Roman" w:hAnsi="Times New Roman"/>
        </w:rPr>
        <w:t xml:space="preserve">mporters </w:t>
      </w:r>
      <w:r>
        <w:rPr>
          <w:rFonts w:ascii="Times New Roman" w:hAnsi="Times New Roman"/>
        </w:rPr>
        <w:t xml:space="preserve">(for </w:t>
      </w:r>
      <w:r w:rsidR="007B0FB8">
        <w:rPr>
          <w:rFonts w:ascii="Times New Roman" w:hAnsi="Times New Roman"/>
        </w:rPr>
        <w:t>RCRA hazardous</w:t>
      </w:r>
      <w:r w:rsidRPr="006B01C8">
        <w:rPr>
          <w:rFonts w:ascii="Times New Roman" w:hAnsi="Times New Roman"/>
        </w:rPr>
        <w:t xml:space="preserve"> wastes not </w:t>
      </w:r>
      <w:r w:rsidR="007B0FB8">
        <w:rPr>
          <w:rFonts w:ascii="Times New Roman" w:hAnsi="Times New Roman"/>
        </w:rPr>
        <w:t>controlled</w:t>
      </w:r>
      <w:r w:rsidR="007B0FB8" w:rsidRPr="006B01C8">
        <w:rPr>
          <w:rFonts w:ascii="Times New Roman" w:hAnsi="Times New Roman"/>
        </w:rPr>
        <w:t xml:space="preserve"> </w:t>
      </w:r>
      <w:r w:rsidRPr="006B01C8">
        <w:rPr>
          <w:rFonts w:ascii="Times New Roman" w:hAnsi="Times New Roman"/>
        </w:rPr>
        <w:t xml:space="preserve">as hazardous </w:t>
      </w:r>
      <w:r w:rsidR="007B0FB8">
        <w:rPr>
          <w:rFonts w:ascii="Times New Roman" w:hAnsi="Times New Roman"/>
        </w:rPr>
        <w:t xml:space="preserve">waste exports </w:t>
      </w:r>
      <w:r w:rsidRPr="006B01C8">
        <w:rPr>
          <w:rFonts w:ascii="Times New Roman" w:hAnsi="Times New Roman"/>
        </w:rPr>
        <w:t>by the country of export</w:t>
      </w:r>
      <w:r>
        <w:rPr>
          <w:rFonts w:ascii="Times New Roman" w:hAnsi="Times New Roman"/>
        </w:rPr>
        <w:t>)</w:t>
      </w:r>
      <w:r w:rsidRPr="006B01C8">
        <w:rPr>
          <w:rFonts w:ascii="Times New Roman" w:hAnsi="Times New Roman"/>
        </w:rPr>
        <w:t>.</w:t>
      </w:r>
    </w:p>
    <w:p w14:paraId="1D6BBDCD" w14:textId="77777777" w:rsidR="006B01C8" w:rsidRPr="006B01C8" w:rsidRDefault="006B01C8" w:rsidP="00682089">
      <w:pPr>
        <w:widowControl/>
        <w:numPr>
          <w:ilvl w:val="0"/>
          <w:numId w:val="4"/>
        </w:numPr>
        <w:autoSpaceDE/>
        <w:autoSpaceDN/>
        <w:adjustRightInd/>
        <w:rPr>
          <w:rFonts w:ascii="Times New Roman" w:hAnsi="Times New Roman"/>
        </w:rPr>
      </w:pPr>
      <w:r>
        <w:rPr>
          <w:rFonts w:ascii="Times New Roman" w:hAnsi="Times New Roman"/>
        </w:rPr>
        <w:t>S</w:t>
      </w:r>
      <w:r w:rsidRPr="006B01C8">
        <w:rPr>
          <w:rFonts w:ascii="Times New Roman" w:hAnsi="Times New Roman"/>
        </w:rPr>
        <w:t>ubmit</w:t>
      </w:r>
      <w:r>
        <w:rPr>
          <w:rFonts w:ascii="Times New Roman" w:hAnsi="Times New Roman"/>
        </w:rPr>
        <w:t>tal of</w:t>
      </w:r>
      <w:r w:rsidRPr="006B01C8">
        <w:rPr>
          <w:rFonts w:ascii="Times New Roman" w:hAnsi="Times New Roman"/>
        </w:rPr>
        <w:t xml:space="preserve"> additional information with each export notice.</w:t>
      </w:r>
    </w:p>
    <w:p w14:paraId="495D267B"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L</w:t>
      </w:r>
      <w:r w:rsidR="006B01C8" w:rsidRPr="006B01C8">
        <w:rPr>
          <w:rFonts w:ascii="Times New Roman" w:hAnsi="Times New Roman"/>
        </w:rPr>
        <w:t>ist</w:t>
      </w:r>
      <w:r>
        <w:rPr>
          <w:rFonts w:ascii="Times New Roman" w:hAnsi="Times New Roman"/>
        </w:rPr>
        <w:t>ing of</w:t>
      </w:r>
      <w:r w:rsidR="006B01C8" w:rsidRPr="006B01C8">
        <w:rPr>
          <w:rFonts w:ascii="Times New Roman" w:hAnsi="Times New Roman"/>
        </w:rPr>
        <w:t xml:space="preserve"> OECD waste codes for all shipments </w:t>
      </w:r>
      <w:r>
        <w:rPr>
          <w:rFonts w:ascii="Times New Roman" w:hAnsi="Times New Roman"/>
        </w:rPr>
        <w:t xml:space="preserve">in each </w:t>
      </w:r>
      <w:r w:rsidR="007B0FB8">
        <w:rPr>
          <w:rFonts w:ascii="Times New Roman" w:hAnsi="Times New Roman"/>
        </w:rPr>
        <w:t xml:space="preserve">export </w:t>
      </w:r>
      <w:r>
        <w:rPr>
          <w:rFonts w:ascii="Times New Roman" w:hAnsi="Times New Roman"/>
        </w:rPr>
        <w:t>annual report</w:t>
      </w:r>
      <w:r w:rsidR="007B0FB8">
        <w:rPr>
          <w:rFonts w:ascii="Times New Roman" w:hAnsi="Times New Roman"/>
        </w:rPr>
        <w:t xml:space="preserve"> of hazardous wastes</w:t>
      </w:r>
      <w:r w:rsidR="0085461E">
        <w:rPr>
          <w:rFonts w:ascii="Times New Roman" w:hAnsi="Times New Roman"/>
        </w:rPr>
        <w:t xml:space="preserve">. </w:t>
      </w:r>
    </w:p>
    <w:p w14:paraId="159A21B1"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 xml:space="preserve">Development of contracts </w:t>
      </w:r>
      <w:r w:rsidR="006B01C8" w:rsidRPr="006B01C8">
        <w:rPr>
          <w:rFonts w:ascii="Times New Roman" w:hAnsi="Times New Roman"/>
        </w:rPr>
        <w:t xml:space="preserve">between </w:t>
      </w:r>
      <w:r w:rsidR="007B0FB8">
        <w:rPr>
          <w:rFonts w:ascii="Times New Roman" w:hAnsi="Times New Roman"/>
        </w:rPr>
        <w:t xml:space="preserve">U.S. </w:t>
      </w:r>
      <w:r w:rsidR="006B01C8" w:rsidRPr="006B01C8">
        <w:rPr>
          <w:rFonts w:ascii="Times New Roman" w:hAnsi="Times New Roman"/>
        </w:rPr>
        <w:t>exporters of hazardous</w:t>
      </w:r>
      <w:r>
        <w:rPr>
          <w:rFonts w:ascii="Times New Roman" w:hAnsi="Times New Roman"/>
        </w:rPr>
        <w:t xml:space="preserve"> waste and </w:t>
      </w:r>
      <w:r w:rsidR="007B0FB8">
        <w:rPr>
          <w:rFonts w:ascii="Times New Roman" w:hAnsi="Times New Roman"/>
        </w:rPr>
        <w:t xml:space="preserve">foreign </w:t>
      </w:r>
      <w:r>
        <w:rPr>
          <w:rFonts w:ascii="Times New Roman" w:hAnsi="Times New Roman"/>
        </w:rPr>
        <w:t>receiving facilities</w:t>
      </w:r>
      <w:r w:rsidR="007B0FB8">
        <w:rPr>
          <w:rFonts w:ascii="Times New Roman" w:hAnsi="Times New Roman"/>
        </w:rPr>
        <w:t>, and between U.S. importers of hazardous waste and foreign exporters.</w:t>
      </w:r>
    </w:p>
    <w:p w14:paraId="550B3115"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 xml:space="preserve">Removal of the requirement for exporters </w:t>
      </w:r>
      <w:r w:rsidR="006B01C8" w:rsidRPr="006B01C8">
        <w:rPr>
          <w:rFonts w:ascii="Times New Roman" w:hAnsi="Times New Roman"/>
        </w:rPr>
        <w:t xml:space="preserve">to </w:t>
      </w:r>
      <w:r w:rsidR="007B0FB8">
        <w:rPr>
          <w:rFonts w:ascii="Times New Roman" w:hAnsi="Times New Roman"/>
        </w:rPr>
        <w:t>provide</w:t>
      </w:r>
      <w:r w:rsidR="007B0FB8" w:rsidRPr="006B01C8">
        <w:rPr>
          <w:rFonts w:ascii="Times New Roman" w:hAnsi="Times New Roman"/>
        </w:rPr>
        <w:t xml:space="preserve"> </w:t>
      </w:r>
      <w:r w:rsidR="006B01C8" w:rsidRPr="006B01C8">
        <w:rPr>
          <w:rFonts w:ascii="Times New Roman" w:hAnsi="Times New Roman"/>
        </w:rPr>
        <w:t>a copy of EPA’s Acknowledgment of Consent to transporters</w:t>
      </w:r>
      <w:r>
        <w:rPr>
          <w:rFonts w:ascii="Times New Roman" w:hAnsi="Times New Roman"/>
        </w:rPr>
        <w:t xml:space="preserve"> for each shipment</w:t>
      </w:r>
      <w:r w:rsidR="006B01C8" w:rsidRPr="006B01C8">
        <w:rPr>
          <w:rFonts w:ascii="Times New Roman" w:hAnsi="Times New Roman"/>
        </w:rPr>
        <w:t>.</w:t>
      </w:r>
    </w:p>
    <w:p w14:paraId="2966CBCC" w14:textId="77777777" w:rsid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M</w:t>
      </w:r>
      <w:r w:rsidR="006B01C8" w:rsidRPr="006B01C8">
        <w:rPr>
          <w:rFonts w:ascii="Times New Roman" w:hAnsi="Times New Roman"/>
        </w:rPr>
        <w:t xml:space="preserve">ovement document </w:t>
      </w:r>
      <w:r>
        <w:rPr>
          <w:rFonts w:ascii="Times New Roman" w:hAnsi="Times New Roman"/>
        </w:rPr>
        <w:t>creation for exporters of hazardous waste</w:t>
      </w:r>
      <w:r w:rsidR="006B01C8" w:rsidRPr="006B01C8">
        <w:rPr>
          <w:rFonts w:ascii="Times New Roman" w:hAnsi="Times New Roman"/>
        </w:rPr>
        <w:t>.</w:t>
      </w:r>
    </w:p>
    <w:p w14:paraId="67A50A6D" w14:textId="77777777" w:rsidR="007B0FB8" w:rsidRPr="006B01C8" w:rsidRDefault="007B0FB8" w:rsidP="007B0FB8">
      <w:pPr>
        <w:widowControl/>
        <w:numPr>
          <w:ilvl w:val="0"/>
          <w:numId w:val="4"/>
        </w:numPr>
        <w:autoSpaceDE/>
        <w:autoSpaceDN/>
        <w:adjustRightInd/>
        <w:rPr>
          <w:rFonts w:ascii="Times New Roman" w:hAnsi="Times New Roman"/>
        </w:rPr>
      </w:pPr>
      <w:r>
        <w:rPr>
          <w:rFonts w:ascii="Times New Roman" w:hAnsi="Times New Roman"/>
        </w:rPr>
        <w:t>Transporters signing movement documents for import and export shipments.</w:t>
      </w:r>
    </w:p>
    <w:p w14:paraId="418DF614" w14:textId="77777777" w:rsidR="006B01C8" w:rsidRPr="006B01C8" w:rsidRDefault="006B01C8" w:rsidP="00682089">
      <w:pPr>
        <w:widowControl/>
        <w:numPr>
          <w:ilvl w:val="0"/>
          <w:numId w:val="4"/>
        </w:numPr>
        <w:autoSpaceDE/>
        <w:autoSpaceDN/>
        <w:adjustRightInd/>
        <w:rPr>
          <w:rFonts w:ascii="Times New Roman" w:hAnsi="Times New Roman"/>
        </w:rPr>
      </w:pPr>
      <w:r w:rsidRPr="006B01C8">
        <w:rPr>
          <w:rFonts w:ascii="Times New Roman" w:hAnsi="Times New Roman"/>
        </w:rPr>
        <w:t>U.S. receiving facilities</w:t>
      </w:r>
      <w:r w:rsidR="00ED33FD">
        <w:rPr>
          <w:rFonts w:ascii="Times New Roman" w:hAnsi="Times New Roman"/>
        </w:rPr>
        <w:t>’</w:t>
      </w:r>
      <w:r w:rsidRPr="006B01C8">
        <w:rPr>
          <w:rFonts w:ascii="Times New Roman" w:hAnsi="Times New Roman"/>
        </w:rPr>
        <w:t xml:space="preserve"> </w:t>
      </w:r>
      <w:r w:rsidR="00ED33FD">
        <w:rPr>
          <w:rFonts w:ascii="Times New Roman" w:hAnsi="Times New Roman"/>
        </w:rPr>
        <w:t xml:space="preserve">signing and distribution </w:t>
      </w:r>
      <w:r w:rsidRPr="006B01C8">
        <w:rPr>
          <w:rFonts w:ascii="Times New Roman" w:hAnsi="Times New Roman"/>
        </w:rPr>
        <w:t>of the OECD movement document to EPA, the generator of the waste, and the relevant authorities of the exporting country.</w:t>
      </w:r>
    </w:p>
    <w:p w14:paraId="7E26281E"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lastRenderedPageBreak/>
        <w:t>U.S. receiving facilities’ preparation</w:t>
      </w:r>
      <w:r w:rsidR="006B01C8" w:rsidRPr="006B01C8">
        <w:rPr>
          <w:rFonts w:ascii="Times New Roman" w:hAnsi="Times New Roman"/>
        </w:rPr>
        <w:t xml:space="preserve"> and </w:t>
      </w:r>
      <w:r>
        <w:rPr>
          <w:rFonts w:ascii="Times New Roman" w:hAnsi="Times New Roman"/>
        </w:rPr>
        <w:t xml:space="preserve">shipment of the </w:t>
      </w:r>
      <w:r w:rsidR="005A712B">
        <w:rPr>
          <w:rFonts w:ascii="Times New Roman" w:hAnsi="Times New Roman"/>
        </w:rPr>
        <w:t>confirmation</w:t>
      </w:r>
      <w:r w:rsidR="005A712B" w:rsidRPr="00471152">
        <w:rPr>
          <w:rFonts w:ascii="Times New Roman" w:hAnsi="Times New Roman"/>
        </w:rPr>
        <w:t xml:space="preserve"> </w:t>
      </w:r>
      <w:r w:rsidR="006B01C8" w:rsidRPr="006B01C8">
        <w:rPr>
          <w:rFonts w:ascii="Times New Roman" w:hAnsi="Times New Roman"/>
        </w:rPr>
        <w:t>of recovery or disposal to EPA, the exporter, and the relevant authority in the country of origin for each shipment received</w:t>
      </w:r>
      <w:r w:rsidR="0085461E">
        <w:rPr>
          <w:rFonts w:ascii="Times New Roman" w:hAnsi="Times New Roman"/>
        </w:rPr>
        <w:t xml:space="preserve">. </w:t>
      </w:r>
    </w:p>
    <w:p w14:paraId="18DDF259" w14:textId="77777777" w:rsidR="006B01C8" w:rsidRPr="006B01C8" w:rsidRDefault="006B01C8" w:rsidP="00682089">
      <w:pPr>
        <w:widowControl/>
        <w:numPr>
          <w:ilvl w:val="0"/>
          <w:numId w:val="4"/>
        </w:numPr>
        <w:autoSpaceDE/>
        <w:autoSpaceDN/>
        <w:adjustRightInd/>
        <w:rPr>
          <w:rFonts w:ascii="Times New Roman" w:hAnsi="Times New Roman"/>
        </w:rPr>
      </w:pPr>
      <w:r w:rsidRPr="006B01C8">
        <w:rPr>
          <w:rFonts w:ascii="Times New Roman" w:hAnsi="Times New Roman"/>
        </w:rPr>
        <w:t>U.S. exporters</w:t>
      </w:r>
      <w:r w:rsidR="00ED33FD">
        <w:rPr>
          <w:rFonts w:ascii="Times New Roman" w:hAnsi="Times New Roman"/>
        </w:rPr>
        <w:t>’</w:t>
      </w:r>
      <w:r w:rsidRPr="006B01C8">
        <w:rPr>
          <w:rFonts w:ascii="Times New Roman" w:hAnsi="Times New Roman"/>
        </w:rPr>
        <w:t xml:space="preserve"> </w:t>
      </w:r>
      <w:r w:rsidR="00ED33FD" w:rsidRPr="006B01C8">
        <w:rPr>
          <w:rFonts w:ascii="Times New Roman" w:hAnsi="Times New Roman"/>
        </w:rPr>
        <w:t>maintena</w:t>
      </w:r>
      <w:r w:rsidR="00ED33FD">
        <w:rPr>
          <w:rFonts w:ascii="Times New Roman" w:hAnsi="Times New Roman"/>
        </w:rPr>
        <w:t>nce of</w:t>
      </w:r>
      <w:r w:rsidRPr="006B01C8">
        <w:rPr>
          <w:rFonts w:ascii="Times New Roman" w:hAnsi="Times New Roman"/>
        </w:rPr>
        <w:t xml:space="preserve"> a copy of the </w:t>
      </w:r>
      <w:r w:rsidR="005A712B">
        <w:rPr>
          <w:rFonts w:ascii="Times New Roman" w:hAnsi="Times New Roman"/>
        </w:rPr>
        <w:t>confirmation</w:t>
      </w:r>
      <w:r w:rsidR="005A712B" w:rsidRPr="00471152">
        <w:rPr>
          <w:rFonts w:ascii="Times New Roman" w:hAnsi="Times New Roman"/>
        </w:rPr>
        <w:t xml:space="preserve"> </w:t>
      </w:r>
      <w:r w:rsidRPr="006B01C8">
        <w:rPr>
          <w:rFonts w:ascii="Times New Roman" w:hAnsi="Times New Roman"/>
        </w:rPr>
        <w:t>of recovery or disposal from the foreign importing facility</w:t>
      </w:r>
      <w:r w:rsidR="0085461E">
        <w:rPr>
          <w:rFonts w:ascii="Times New Roman" w:hAnsi="Times New Roman"/>
        </w:rPr>
        <w:t xml:space="preserve">. </w:t>
      </w:r>
    </w:p>
    <w:p w14:paraId="15A70618"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The r</w:t>
      </w:r>
      <w:r w:rsidR="006B01C8" w:rsidRPr="006B01C8">
        <w:rPr>
          <w:rFonts w:ascii="Times New Roman" w:hAnsi="Times New Roman"/>
        </w:rPr>
        <w:t xml:space="preserve">eturn of </w:t>
      </w:r>
      <w:r>
        <w:rPr>
          <w:rFonts w:ascii="Times New Roman" w:hAnsi="Times New Roman"/>
        </w:rPr>
        <w:t xml:space="preserve">hazardous </w:t>
      </w:r>
      <w:r w:rsidR="006B01C8" w:rsidRPr="006B01C8">
        <w:rPr>
          <w:rFonts w:ascii="Times New Roman" w:hAnsi="Times New Roman"/>
        </w:rPr>
        <w:t>w</w:t>
      </w:r>
      <w:r>
        <w:rPr>
          <w:rFonts w:ascii="Times New Roman" w:hAnsi="Times New Roman"/>
        </w:rPr>
        <w:t>aste shipments to U.S. exporting facilities</w:t>
      </w:r>
      <w:r w:rsidR="007B0FB8">
        <w:rPr>
          <w:rFonts w:ascii="Times New Roman" w:hAnsi="Times New Roman"/>
        </w:rPr>
        <w:t xml:space="preserve"> or alternate facilities in the country of import (if allowed by the country of import) or the United States.</w:t>
      </w:r>
    </w:p>
    <w:p w14:paraId="43A17E51"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The e</w:t>
      </w:r>
      <w:r w:rsidR="006B01C8" w:rsidRPr="00352243">
        <w:rPr>
          <w:rFonts w:ascii="Times New Roman" w:hAnsi="Times New Roman"/>
        </w:rPr>
        <w:t xml:space="preserve">xemption </w:t>
      </w:r>
      <w:r>
        <w:rPr>
          <w:rFonts w:ascii="Times New Roman" w:hAnsi="Times New Roman"/>
        </w:rPr>
        <w:t>of various wastes destined for laboratory a</w:t>
      </w:r>
      <w:r w:rsidR="006B01C8" w:rsidRPr="00352243">
        <w:rPr>
          <w:rFonts w:ascii="Times New Roman" w:hAnsi="Times New Roman"/>
        </w:rPr>
        <w:t>nalysis</w:t>
      </w:r>
      <w:r>
        <w:rPr>
          <w:rFonts w:ascii="Times New Roman" w:hAnsi="Times New Roman"/>
        </w:rPr>
        <w:t xml:space="preserve"> from </w:t>
      </w:r>
      <w:r w:rsidR="007B0FB8">
        <w:rPr>
          <w:rFonts w:ascii="Times New Roman" w:hAnsi="Times New Roman"/>
        </w:rPr>
        <w:t>hazardous waste requirements when shipments contain no more than 25kg</w:t>
      </w:r>
      <w:r>
        <w:rPr>
          <w:rFonts w:ascii="Times New Roman" w:hAnsi="Times New Roman"/>
        </w:rPr>
        <w:t>.</w:t>
      </w:r>
    </w:p>
    <w:p w14:paraId="2577BABA" w14:textId="77777777" w:rsidR="00ED33FD"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The o</w:t>
      </w:r>
      <w:r w:rsidRPr="00352243">
        <w:rPr>
          <w:rFonts w:ascii="Times New Roman" w:hAnsi="Times New Roman"/>
        </w:rPr>
        <w:t>btain</w:t>
      </w:r>
      <w:r>
        <w:rPr>
          <w:rFonts w:ascii="Times New Roman" w:hAnsi="Times New Roman"/>
        </w:rPr>
        <w:t>ing</w:t>
      </w:r>
      <w:r w:rsidRPr="00352243">
        <w:rPr>
          <w:rFonts w:ascii="Times New Roman" w:hAnsi="Times New Roman"/>
        </w:rPr>
        <w:t xml:space="preserve"> </w:t>
      </w:r>
      <w:r>
        <w:rPr>
          <w:rFonts w:ascii="Times New Roman" w:hAnsi="Times New Roman"/>
        </w:rPr>
        <w:t xml:space="preserve">of </w:t>
      </w:r>
      <w:r w:rsidRPr="00352243">
        <w:rPr>
          <w:rFonts w:ascii="Times New Roman" w:hAnsi="Times New Roman"/>
        </w:rPr>
        <w:t xml:space="preserve">EPA </w:t>
      </w:r>
      <w:r>
        <w:rPr>
          <w:rFonts w:ascii="Times New Roman" w:hAnsi="Times New Roman"/>
        </w:rPr>
        <w:t>identification n</w:t>
      </w:r>
      <w:r w:rsidRPr="00352243">
        <w:rPr>
          <w:rFonts w:ascii="Times New Roman" w:hAnsi="Times New Roman"/>
        </w:rPr>
        <w:t>umbers</w:t>
      </w:r>
      <w:r>
        <w:rPr>
          <w:rFonts w:ascii="Times New Roman" w:hAnsi="Times New Roman"/>
        </w:rPr>
        <w:t xml:space="preserve"> by </w:t>
      </w:r>
      <w:r w:rsidR="00222C60">
        <w:rPr>
          <w:rFonts w:ascii="Times New Roman" w:hAnsi="Times New Roman"/>
        </w:rPr>
        <w:t xml:space="preserve">recognized traders </w:t>
      </w:r>
      <w:r>
        <w:rPr>
          <w:rFonts w:ascii="Times New Roman" w:hAnsi="Times New Roman"/>
        </w:rPr>
        <w:t>of hazardous waste.</w:t>
      </w:r>
    </w:p>
    <w:p w14:paraId="7D43281D" w14:textId="77777777" w:rsidR="006B01C8" w:rsidRPr="00352243" w:rsidRDefault="00ED33FD" w:rsidP="00682089">
      <w:pPr>
        <w:widowControl/>
        <w:numPr>
          <w:ilvl w:val="0"/>
          <w:numId w:val="4"/>
        </w:numPr>
        <w:autoSpaceDE/>
        <w:autoSpaceDN/>
        <w:adjustRightInd/>
        <w:rPr>
          <w:rFonts w:ascii="Times New Roman" w:hAnsi="Times New Roman"/>
        </w:rPr>
      </w:pPr>
      <w:r w:rsidRPr="00352243">
        <w:rPr>
          <w:rFonts w:ascii="Times New Roman" w:hAnsi="Times New Roman"/>
        </w:rPr>
        <w:t xml:space="preserve">Requirements </w:t>
      </w:r>
      <w:r>
        <w:rPr>
          <w:rFonts w:ascii="Times New Roman" w:hAnsi="Times New Roman"/>
        </w:rPr>
        <w:t xml:space="preserve">for exporters </w:t>
      </w:r>
      <w:r w:rsidR="002E58ED">
        <w:rPr>
          <w:rFonts w:ascii="Times New Roman" w:hAnsi="Times New Roman"/>
        </w:rPr>
        <w:t xml:space="preserve">of hazardous waste for recycling/disposal and CRTs for recycling </w:t>
      </w:r>
      <w:r>
        <w:rPr>
          <w:rFonts w:ascii="Times New Roman" w:hAnsi="Times New Roman"/>
        </w:rPr>
        <w:t xml:space="preserve">to enter new data elements into the existing </w:t>
      </w:r>
      <w:r w:rsidR="002E58ED">
        <w:rPr>
          <w:rFonts w:ascii="Times New Roman" w:hAnsi="Times New Roman"/>
        </w:rPr>
        <w:t>AES</w:t>
      </w:r>
      <w:r>
        <w:rPr>
          <w:rFonts w:ascii="Times New Roman" w:hAnsi="Times New Roman"/>
        </w:rPr>
        <w:t>.</w:t>
      </w:r>
    </w:p>
    <w:p w14:paraId="1466E9BB" w14:textId="77777777" w:rsidR="006B01C8" w:rsidRPr="006B01C8" w:rsidRDefault="006B01C8" w:rsidP="00682089">
      <w:pPr>
        <w:widowControl/>
        <w:numPr>
          <w:ilvl w:val="0"/>
          <w:numId w:val="4"/>
        </w:numPr>
        <w:autoSpaceDE/>
        <w:autoSpaceDN/>
        <w:adjustRightInd/>
        <w:rPr>
          <w:rFonts w:ascii="Times New Roman" w:hAnsi="Times New Roman"/>
        </w:rPr>
      </w:pPr>
      <w:r w:rsidRPr="006B01C8">
        <w:rPr>
          <w:rFonts w:ascii="Times New Roman" w:hAnsi="Times New Roman"/>
        </w:rPr>
        <w:t>C</w:t>
      </w:r>
      <w:r w:rsidR="00ED33FD">
        <w:rPr>
          <w:rFonts w:ascii="Times New Roman" w:hAnsi="Times New Roman"/>
        </w:rPr>
        <w:t>DX r</w:t>
      </w:r>
      <w:r w:rsidRPr="006B01C8">
        <w:rPr>
          <w:rFonts w:ascii="Times New Roman" w:hAnsi="Times New Roman"/>
        </w:rPr>
        <w:t>egistration</w:t>
      </w:r>
      <w:r w:rsidR="00ED33FD">
        <w:rPr>
          <w:rFonts w:ascii="Times New Roman" w:hAnsi="Times New Roman"/>
        </w:rPr>
        <w:t>.</w:t>
      </w:r>
    </w:p>
    <w:p w14:paraId="4B2174E3" w14:textId="77777777" w:rsidR="0067556B" w:rsidRPr="008B3E4B" w:rsidRDefault="0067556B" w:rsidP="003E4FB3">
      <w:pPr>
        <w:widowControl/>
        <w:rPr>
          <w:rFonts w:ascii="Times New Roman" w:hAnsi="Times New Roman"/>
        </w:rPr>
      </w:pPr>
    </w:p>
    <w:p w14:paraId="5D8E0D04" w14:textId="77777777" w:rsidR="003E4FB3" w:rsidRPr="00A276D6" w:rsidRDefault="003E4FB3" w:rsidP="0031726B">
      <w:pPr>
        <w:ind w:firstLine="720"/>
      </w:pPr>
      <w:r w:rsidRPr="0031726B">
        <w:rPr>
          <w:rFonts w:ascii="Times New Roman" w:hAnsi="Times New Roman"/>
          <w:b/>
        </w:rPr>
        <w:t>6(b)</w:t>
      </w:r>
      <w:r w:rsidRPr="0031726B">
        <w:rPr>
          <w:rFonts w:ascii="Times New Roman" w:hAnsi="Times New Roman"/>
          <w:b/>
        </w:rPr>
        <w:tab/>
        <w:t>E</w:t>
      </w:r>
      <w:r w:rsidR="00B37C5B" w:rsidRPr="0031726B">
        <w:rPr>
          <w:rFonts w:ascii="Times New Roman" w:hAnsi="Times New Roman"/>
          <w:b/>
        </w:rPr>
        <w:t xml:space="preserve">stimating </w:t>
      </w:r>
      <w:r w:rsidRPr="0031726B">
        <w:rPr>
          <w:rFonts w:ascii="Times New Roman" w:hAnsi="Times New Roman"/>
          <w:b/>
        </w:rPr>
        <w:t>R</w:t>
      </w:r>
      <w:r w:rsidR="00B37C5B" w:rsidRPr="0031726B">
        <w:rPr>
          <w:rFonts w:ascii="Times New Roman" w:hAnsi="Times New Roman"/>
          <w:b/>
        </w:rPr>
        <w:t xml:space="preserve">espondent </w:t>
      </w:r>
      <w:r w:rsidRPr="0031726B">
        <w:rPr>
          <w:rFonts w:ascii="Times New Roman" w:hAnsi="Times New Roman"/>
          <w:b/>
        </w:rPr>
        <w:t>C</w:t>
      </w:r>
      <w:r w:rsidR="00B37C5B" w:rsidRPr="0031726B">
        <w:rPr>
          <w:rFonts w:ascii="Times New Roman" w:hAnsi="Times New Roman"/>
          <w:b/>
        </w:rPr>
        <w:t>osts</w:t>
      </w:r>
    </w:p>
    <w:p w14:paraId="2D964984" w14:textId="77777777" w:rsidR="0067556B" w:rsidRDefault="0067556B" w:rsidP="003E4FB3">
      <w:pPr>
        <w:widowControl/>
        <w:rPr>
          <w:rFonts w:ascii="Times New Roman" w:hAnsi="Times New Roman"/>
          <w:b/>
          <w:bCs/>
        </w:rPr>
      </w:pPr>
    </w:p>
    <w:p w14:paraId="798F187A" w14:textId="77777777" w:rsidR="003E4FB3" w:rsidRPr="00A276D6" w:rsidRDefault="003E4FB3" w:rsidP="003E4FB3">
      <w:pPr>
        <w:widowControl/>
        <w:ind w:firstLine="720"/>
        <w:rPr>
          <w:rFonts w:ascii="Times New Roman" w:hAnsi="Times New Roman"/>
        </w:rPr>
      </w:pPr>
      <w:r w:rsidRPr="0010728B">
        <w:rPr>
          <w:rFonts w:ascii="Times New Roman" w:hAnsi="Times New Roman"/>
          <w:b/>
          <w:bCs/>
        </w:rPr>
        <w:t>Labor Costs</w:t>
      </w:r>
    </w:p>
    <w:p w14:paraId="01AB0420" w14:textId="77777777" w:rsidR="003E4FB3" w:rsidRPr="00A276D6" w:rsidRDefault="003E4FB3" w:rsidP="003E4FB3">
      <w:pPr>
        <w:widowControl/>
        <w:rPr>
          <w:rFonts w:ascii="Times New Roman" w:hAnsi="Times New Roman"/>
          <w:color w:val="000000"/>
        </w:rPr>
      </w:pPr>
    </w:p>
    <w:p w14:paraId="18C9E039" w14:textId="77777777" w:rsidR="006B4BDE" w:rsidRDefault="006B4BDE" w:rsidP="006B4BDE">
      <w:pPr>
        <w:ind w:firstLine="720"/>
        <w:rPr>
          <w:rFonts w:ascii="Times New Roman" w:hAnsi="Times New Roman"/>
        </w:rPr>
      </w:pPr>
      <w:r w:rsidRPr="006B4BDE">
        <w:rPr>
          <w:rFonts w:ascii="Times New Roman" w:hAnsi="Times New Roman"/>
        </w:rPr>
        <w:t xml:space="preserve">For purposes of this analysis, this ICR estimates an average hourly respondent labor cost (including fringe benefits and </w:t>
      </w:r>
      <w:r w:rsidRPr="006B4BDE">
        <w:rPr>
          <w:rFonts w:ascii="Times New Roman" w:hAnsi="Times New Roman"/>
        </w:rPr>
        <w:lastRenderedPageBreak/>
        <w:t>overhead costs) of $</w:t>
      </w:r>
      <w:r>
        <w:rPr>
          <w:rFonts w:ascii="Times New Roman" w:hAnsi="Times New Roman"/>
        </w:rPr>
        <w:t xml:space="preserve">139.53 </w:t>
      </w:r>
      <w:r w:rsidRPr="006B4BDE">
        <w:rPr>
          <w:rFonts w:ascii="Times New Roman" w:hAnsi="Times New Roman"/>
        </w:rPr>
        <w:t>for managerial staff, $</w:t>
      </w:r>
      <w:r>
        <w:rPr>
          <w:rFonts w:ascii="Times New Roman" w:hAnsi="Times New Roman"/>
        </w:rPr>
        <w:t>67</w:t>
      </w:r>
      <w:r w:rsidRPr="006B4BDE">
        <w:rPr>
          <w:rFonts w:ascii="Times New Roman" w:hAnsi="Times New Roman"/>
        </w:rPr>
        <w:t>.</w:t>
      </w:r>
      <w:r>
        <w:rPr>
          <w:rFonts w:ascii="Times New Roman" w:hAnsi="Times New Roman"/>
        </w:rPr>
        <w:t>40</w:t>
      </w:r>
      <w:r w:rsidRPr="006B4BDE">
        <w:rPr>
          <w:rFonts w:ascii="Times New Roman" w:hAnsi="Times New Roman"/>
        </w:rPr>
        <w:t xml:space="preserve"> for technical staff, and $</w:t>
      </w:r>
      <w:r>
        <w:rPr>
          <w:rFonts w:ascii="Times New Roman" w:hAnsi="Times New Roman"/>
        </w:rPr>
        <w:t>36</w:t>
      </w:r>
      <w:r w:rsidRPr="006B4BDE">
        <w:rPr>
          <w:rFonts w:ascii="Times New Roman" w:hAnsi="Times New Roman"/>
        </w:rPr>
        <w:t>.0</w:t>
      </w:r>
      <w:r>
        <w:rPr>
          <w:rFonts w:ascii="Times New Roman" w:hAnsi="Times New Roman"/>
        </w:rPr>
        <w:t>5</w:t>
      </w:r>
      <w:r w:rsidRPr="006B4BDE">
        <w:rPr>
          <w:rFonts w:ascii="Times New Roman" w:hAnsi="Times New Roman"/>
        </w:rPr>
        <w:t xml:space="preserve"> for clerical staff</w:t>
      </w:r>
      <w:r w:rsidR="0085461E">
        <w:rPr>
          <w:rFonts w:ascii="Times New Roman" w:hAnsi="Times New Roman"/>
        </w:rPr>
        <w:t xml:space="preserve">. </w:t>
      </w:r>
      <w:r w:rsidRPr="006B4BDE">
        <w:rPr>
          <w:rFonts w:ascii="Times New Roman" w:hAnsi="Times New Roman"/>
        </w:rPr>
        <w:t>These hourly labor costs were obt</w:t>
      </w:r>
      <w:r>
        <w:rPr>
          <w:rFonts w:ascii="Times New Roman" w:hAnsi="Times New Roman"/>
        </w:rPr>
        <w:t>ained from the following source</w:t>
      </w:r>
      <w:r w:rsidRPr="006B4BDE">
        <w:rPr>
          <w:rFonts w:ascii="Times New Roman" w:hAnsi="Times New Roman"/>
        </w:rPr>
        <w:t>:</w:t>
      </w:r>
    </w:p>
    <w:p w14:paraId="13AB9EB6" w14:textId="77777777" w:rsidR="006B4BDE" w:rsidRDefault="006B4BDE" w:rsidP="006B4BDE">
      <w:pPr>
        <w:ind w:firstLine="720"/>
        <w:rPr>
          <w:rFonts w:ascii="Times New Roman" w:hAnsi="Times New Roman"/>
        </w:rPr>
      </w:pPr>
    </w:p>
    <w:p w14:paraId="39F478D8" w14:textId="77777777" w:rsidR="006B4BDE" w:rsidRPr="006B4BDE" w:rsidRDefault="006B4BDE" w:rsidP="006B4BDE">
      <w:pPr>
        <w:widowControl/>
        <w:numPr>
          <w:ilvl w:val="0"/>
          <w:numId w:val="13"/>
        </w:numPr>
        <w:autoSpaceDE/>
        <w:autoSpaceDN/>
        <w:adjustRightInd/>
        <w:contextualSpacing/>
        <w:rPr>
          <w:rFonts w:ascii="Times New Roman" w:eastAsia="Calibri" w:hAnsi="Times New Roman"/>
        </w:rPr>
      </w:pPr>
      <w:r w:rsidRPr="006B4BDE">
        <w:rPr>
          <w:rFonts w:ascii="Times New Roman" w:eastAsia="Calibri" w:hAnsi="Times New Roman"/>
        </w:rPr>
        <w:t xml:space="preserve">Hourly Wage: Bureau of Labor Statistics, occupational earnings data for May </w:t>
      </w:r>
      <w:proofErr w:type="gramStart"/>
      <w:r w:rsidRPr="006B4BDE">
        <w:rPr>
          <w:rFonts w:ascii="Times New Roman" w:eastAsia="Calibri" w:hAnsi="Times New Roman"/>
        </w:rPr>
        <w:t>2013.</w:t>
      </w:r>
      <w:r w:rsidRPr="006B4BDE">
        <w:rPr>
          <w:rStyle w:val="FootnoteReference"/>
          <w:rFonts w:ascii="Times New Roman" w:eastAsia="Calibri" w:hAnsi="Times New Roman"/>
          <w:vertAlign w:val="superscript"/>
        </w:rPr>
        <w:footnoteReference w:id="9"/>
      </w:r>
      <w:r w:rsidRPr="006B4BDE">
        <w:rPr>
          <w:rFonts w:ascii="Times New Roman" w:eastAsia="Calibri" w:hAnsi="Times New Roman"/>
          <w:vertAlign w:val="superscript"/>
        </w:rPr>
        <w:t>,</w:t>
      </w:r>
      <w:proofErr w:type="gramEnd"/>
      <w:r w:rsidRPr="006B4BDE">
        <w:rPr>
          <w:rStyle w:val="FootnoteReference"/>
          <w:rFonts w:ascii="Times New Roman" w:eastAsia="Calibri" w:hAnsi="Times New Roman"/>
          <w:vertAlign w:val="superscript"/>
        </w:rPr>
        <w:footnoteReference w:id="10"/>
      </w:r>
    </w:p>
    <w:p w14:paraId="72CCD04E" w14:textId="77777777" w:rsidR="0010728B" w:rsidRDefault="0010728B" w:rsidP="000D3F42">
      <w:pPr>
        <w:tabs>
          <w:tab w:val="left" w:pos="-1110"/>
        </w:tabs>
        <w:rPr>
          <w:rFonts w:ascii="Times New Roman" w:hAnsi="Times New Roman"/>
          <w:color w:val="000000"/>
        </w:rPr>
      </w:pPr>
    </w:p>
    <w:p w14:paraId="3660385F" w14:textId="77777777" w:rsidR="000D3F42" w:rsidRDefault="000D3F42" w:rsidP="000D3F42">
      <w:pPr>
        <w:tabs>
          <w:tab w:val="left" w:pos="-1110"/>
        </w:tabs>
        <w:rPr>
          <w:rFonts w:ascii="Times New Roman" w:hAnsi="Times New Roman"/>
          <w:color w:val="000000"/>
        </w:rPr>
      </w:pPr>
      <w:r>
        <w:rPr>
          <w:rFonts w:ascii="Times New Roman" w:hAnsi="Times New Roman"/>
          <w:b/>
          <w:bCs/>
        </w:rPr>
        <w:tab/>
      </w:r>
      <w:r w:rsidRPr="006A3226">
        <w:rPr>
          <w:rFonts w:ascii="Times New Roman" w:hAnsi="Times New Roman"/>
          <w:b/>
          <w:bCs/>
        </w:rPr>
        <w:t>Annual Capital and Operation &amp; Maintenance (O&amp;M) Costs</w:t>
      </w:r>
    </w:p>
    <w:p w14:paraId="245F6E0E" w14:textId="77777777" w:rsidR="000D3F42" w:rsidRPr="00896C90" w:rsidRDefault="000D3F42" w:rsidP="000D3F42">
      <w:pPr>
        <w:tabs>
          <w:tab w:val="left" w:pos="-1110"/>
        </w:tabs>
        <w:rPr>
          <w:rFonts w:ascii="Times New Roman" w:hAnsi="Times New Roman"/>
          <w:color w:val="000000"/>
        </w:rPr>
      </w:pPr>
    </w:p>
    <w:p w14:paraId="7C0DC4E2" w14:textId="77777777" w:rsidR="00326F1C" w:rsidRPr="00326F1C" w:rsidRDefault="000D3F42" w:rsidP="00326F1C">
      <w:pPr>
        <w:tabs>
          <w:tab w:val="left" w:pos="-1110"/>
        </w:tabs>
        <w:rPr>
          <w:rFonts w:ascii="Times New Roman" w:hAnsi="Times New Roman"/>
          <w:color w:val="000000"/>
        </w:rPr>
      </w:pPr>
      <w:r w:rsidRPr="00326F1C">
        <w:rPr>
          <w:rFonts w:ascii="Times New Roman" w:hAnsi="Times New Roman"/>
          <w:color w:val="000000"/>
        </w:rPr>
        <w:tab/>
      </w:r>
      <w:r w:rsidRPr="00326F1C">
        <w:rPr>
          <w:rFonts w:ascii="Times New Roman" w:hAnsi="Times New Roman"/>
        </w:rPr>
        <w:t>Capital costs usually include any produced physical good needed to provide the needed information, such as machinery, computers, and other equipment</w:t>
      </w:r>
      <w:r w:rsidR="0085461E">
        <w:rPr>
          <w:rFonts w:ascii="Times New Roman" w:hAnsi="Times New Roman"/>
        </w:rPr>
        <w:t xml:space="preserve">. </w:t>
      </w:r>
      <w:r w:rsidRPr="00326F1C">
        <w:rPr>
          <w:rFonts w:ascii="Times New Roman" w:hAnsi="Times New Roman"/>
        </w:rPr>
        <w:t>O&amp;M costs are those costs associated with paperwork requirements incurred continually over the life of the ICR</w:t>
      </w:r>
      <w:r w:rsidR="0085461E">
        <w:rPr>
          <w:rFonts w:ascii="Times New Roman" w:hAnsi="Times New Roman"/>
        </w:rPr>
        <w:t xml:space="preserve">. </w:t>
      </w:r>
      <w:r w:rsidRPr="00326F1C">
        <w:rPr>
          <w:rFonts w:ascii="Times New Roman" w:hAnsi="Times New Roman"/>
        </w:rPr>
        <w:t xml:space="preserve">They are defined by the EPA as “the recurring dollar amount of costs associated with O&amp;M or purchasing services.”  </w:t>
      </w:r>
    </w:p>
    <w:p w14:paraId="3746FBFA" w14:textId="77777777" w:rsidR="0089458D" w:rsidRPr="00A276D6" w:rsidRDefault="00326F1C" w:rsidP="00D66EB1">
      <w:pPr>
        <w:tabs>
          <w:tab w:val="left" w:pos="-1110"/>
        </w:tabs>
        <w:rPr>
          <w:rFonts w:ascii="Times New Roman" w:hAnsi="Times New Roman"/>
        </w:rPr>
      </w:pPr>
      <w:r w:rsidRPr="00326F1C">
        <w:rPr>
          <w:rFonts w:ascii="Times New Roman" w:hAnsi="Times New Roman"/>
          <w:color w:val="000000"/>
        </w:rPr>
        <w:tab/>
      </w:r>
      <w:r w:rsidRPr="00326F1C">
        <w:rPr>
          <w:rFonts w:ascii="Times New Roman" w:hAnsi="Times New Roman"/>
        </w:rPr>
        <w:t>O&amp;M costs are those costs associated with materials and services procured for the information collection requirements included in th</w:t>
      </w:r>
      <w:r>
        <w:rPr>
          <w:rFonts w:ascii="Times New Roman" w:hAnsi="Times New Roman"/>
        </w:rPr>
        <w:t>is</w:t>
      </w:r>
      <w:r w:rsidRPr="00326F1C">
        <w:rPr>
          <w:rFonts w:ascii="Times New Roman" w:hAnsi="Times New Roman"/>
        </w:rPr>
        <w:t xml:space="preserve"> ICR</w:t>
      </w:r>
      <w:r w:rsidR="0085461E">
        <w:rPr>
          <w:rFonts w:ascii="Times New Roman" w:hAnsi="Times New Roman"/>
        </w:rPr>
        <w:t xml:space="preserve">. </w:t>
      </w:r>
      <w:r w:rsidRPr="00326F1C">
        <w:rPr>
          <w:rFonts w:ascii="Times New Roman" w:hAnsi="Times New Roman"/>
        </w:rPr>
        <w:t xml:space="preserve">For this ICR, O&amp;M costs include the following: (1) postage to mail a five-ounce package by certified mail </w:t>
      </w:r>
      <w:r w:rsidRPr="00326F1C">
        <w:rPr>
          <w:rFonts w:ascii="Times New Roman" w:hAnsi="Times New Roman"/>
          <w:color w:val="000000"/>
        </w:rPr>
        <w:t>($2.09 for postage, $3.30 for the certified</w:t>
      </w:r>
      <w:r w:rsidRPr="00326F1C">
        <w:rPr>
          <w:rFonts w:ascii="Times New Roman" w:hAnsi="Times New Roman"/>
          <w:color w:val="000000"/>
        </w:rPr>
        <w:noBreakHyphen/>
        <w:t>mail fee, and $0.16 for a 9 x 12 manila envelope = $5.55)</w:t>
      </w:r>
      <w:r>
        <w:rPr>
          <w:rFonts w:ascii="Times New Roman" w:hAnsi="Times New Roman"/>
          <w:color w:val="000000"/>
        </w:rPr>
        <w:t xml:space="preserve">; (2) postage to mail </w:t>
      </w:r>
      <w:r>
        <w:rPr>
          <w:rFonts w:ascii="Times New Roman" w:hAnsi="Times New Roman"/>
          <w:color w:val="000000"/>
        </w:rPr>
        <w:lastRenderedPageBreak/>
        <w:t>a standard domestic letter ($0.49 for first class postage and $0.03 for a standard envelope = $0.52); (3) postage for a standard international letter ($1.15 for first-class postage and $0.03 for a standard envelope = $1.18); (4) photocopying ($0.11 per page); and (5) fax services ($0.12 per page).</w:t>
      </w:r>
      <w:r w:rsidR="0089458D" w:rsidRPr="00A276D6">
        <w:rPr>
          <w:rFonts w:ascii="Times New Roman" w:hAnsi="Times New Roman"/>
          <w:b/>
          <w:bCs/>
        </w:rPr>
        <w:fldChar w:fldCharType="begin"/>
      </w:r>
      <w:r w:rsidR="0089458D" w:rsidRPr="00A276D6">
        <w:rPr>
          <w:rFonts w:ascii="Times New Roman" w:hAnsi="Times New Roman"/>
          <w:b/>
          <w:bCs/>
        </w:rPr>
        <w:instrText>tc \l3 "6(b)</w:instrText>
      </w:r>
      <w:r w:rsidR="0089458D" w:rsidRPr="00A276D6">
        <w:rPr>
          <w:rFonts w:ascii="Times New Roman" w:hAnsi="Times New Roman"/>
          <w:b/>
          <w:bCs/>
        </w:rPr>
        <w:tab/>
      </w:r>
      <w:r w:rsidR="0089458D" w:rsidRPr="00A276D6">
        <w:rPr>
          <w:rFonts w:ascii="Times New Roman" w:hAnsi="Times New Roman"/>
          <w:b/>
          <w:bCs/>
          <w:u w:val="single"/>
        </w:rPr>
        <w:instrText>ESTIMATING RESPONDENT COSTS</w:instrText>
      </w:r>
      <w:r w:rsidR="0089458D" w:rsidRPr="00A276D6">
        <w:rPr>
          <w:rFonts w:ascii="Times New Roman" w:hAnsi="Times New Roman"/>
          <w:b/>
          <w:bCs/>
        </w:rPr>
        <w:fldChar w:fldCharType="end"/>
      </w:r>
    </w:p>
    <w:p w14:paraId="393D729F" w14:textId="77777777" w:rsidR="00D7460B" w:rsidRDefault="00B066A8" w:rsidP="00B066A8">
      <w:pPr>
        <w:pStyle w:val="TCHeading2"/>
        <w:rPr>
          <w:b/>
          <w:bCs w:val="0"/>
        </w:rPr>
      </w:pPr>
      <w:r>
        <w:rPr>
          <w:b/>
          <w:bCs w:val="0"/>
        </w:rPr>
        <w:tab/>
      </w:r>
    </w:p>
    <w:p w14:paraId="05631E93" w14:textId="77777777" w:rsidR="003E4FB3" w:rsidRPr="00B066A8" w:rsidRDefault="00667E35" w:rsidP="00B066A8">
      <w:pPr>
        <w:pStyle w:val="TCHeading2"/>
        <w:rPr>
          <w:b/>
          <w:bCs w:val="0"/>
        </w:rPr>
      </w:pPr>
      <w:r>
        <w:rPr>
          <w:b/>
          <w:bCs w:val="0"/>
        </w:rPr>
        <w:tab/>
      </w:r>
      <w:r w:rsidR="003E4FB3" w:rsidRPr="00B066A8">
        <w:rPr>
          <w:b/>
          <w:bCs w:val="0"/>
        </w:rPr>
        <w:t>6(c)</w:t>
      </w:r>
      <w:r w:rsidR="003E4FB3" w:rsidRPr="00B066A8">
        <w:rPr>
          <w:b/>
          <w:bCs w:val="0"/>
        </w:rPr>
        <w:tab/>
        <w:t>Estimating Agency Burden and Cost</w:t>
      </w:r>
      <w:r w:rsidR="001B203D" w:rsidRPr="00B066A8">
        <w:rPr>
          <w:b/>
          <w:bCs w:val="0"/>
        </w:rPr>
        <w:t>s</w:t>
      </w:r>
    </w:p>
    <w:p w14:paraId="46989497" w14:textId="77777777" w:rsidR="003E4FB3" w:rsidRPr="00986371" w:rsidRDefault="003E4FB3" w:rsidP="003E4FB3">
      <w:pPr>
        <w:widowControl/>
        <w:rPr>
          <w:rFonts w:ascii="Times New Roman" w:hAnsi="Times New Roman"/>
        </w:rPr>
      </w:pPr>
      <w:r w:rsidRPr="00986371">
        <w:rPr>
          <w:rFonts w:ascii="Times New Roman" w:hAnsi="Times New Roman"/>
          <w:b/>
          <w:bCs/>
        </w:rPr>
        <w:fldChar w:fldCharType="begin"/>
      </w:r>
      <w:r w:rsidRPr="00986371">
        <w:rPr>
          <w:rFonts w:ascii="Times New Roman" w:hAnsi="Times New Roman"/>
          <w:b/>
          <w:bCs/>
        </w:rPr>
        <w:instrText>tc \l3 "6(c)</w:instrText>
      </w:r>
      <w:r w:rsidRPr="00986371">
        <w:rPr>
          <w:rFonts w:ascii="Times New Roman" w:hAnsi="Times New Roman"/>
          <w:b/>
          <w:bCs/>
        </w:rPr>
        <w:tab/>
      </w:r>
      <w:r w:rsidRPr="00986371">
        <w:rPr>
          <w:rFonts w:ascii="Times New Roman" w:hAnsi="Times New Roman"/>
          <w:b/>
          <w:bCs/>
          <w:u w:val="single"/>
        </w:rPr>
        <w:instrText>ESTIMATING AGENCY BURDEN AND COST</w:instrText>
      </w:r>
      <w:r w:rsidRPr="00986371">
        <w:rPr>
          <w:rFonts w:ascii="Times New Roman" w:hAnsi="Times New Roman"/>
          <w:b/>
          <w:bCs/>
        </w:rPr>
        <w:fldChar w:fldCharType="end"/>
      </w:r>
    </w:p>
    <w:p w14:paraId="66893E9E" w14:textId="77777777" w:rsidR="003E4FB3" w:rsidRDefault="009D70E9" w:rsidP="003E4FB3">
      <w:pPr>
        <w:tabs>
          <w:tab w:val="left" w:pos="-1110"/>
        </w:tabs>
        <w:ind w:firstLine="720"/>
        <w:rPr>
          <w:rFonts w:ascii="Times New Roman" w:hAnsi="Times New Roman"/>
          <w:color w:val="000000"/>
        </w:rPr>
      </w:pPr>
      <w:r>
        <w:rPr>
          <w:rFonts w:ascii="Times New Roman" w:hAnsi="Times New Roman"/>
          <w:color w:val="000000"/>
        </w:rPr>
        <w:t>For Agency burden and costs</w:t>
      </w:r>
      <w:r w:rsidR="003E4FB3" w:rsidRPr="00986371">
        <w:rPr>
          <w:rFonts w:ascii="Times New Roman" w:hAnsi="Times New Roman"/>
          <w:color w:val="000000"/>
        </w:rPr>
        <w:t xml:space="preserve">, </w:t>
      </w:r>
      <w:r>
        <w:rPr>
          <w:rFonts w:ascii="Times New Roman" w:hAnsi="Times New Roman"/>
          <w:color w:val="000000"/>
        </w:rPr>
        <w:t>EPA</w:t>
      </w:r>
      <w:r w:rsidR="003E4FB3" w:rsidRPr="00986371">
        <w:rPr>
          <w:rFonts w:ascii="Times New Roman" w:hAnsi="Times New Roman"/>
          <w:color w:val="000000"/>
        </w:rPr>
        <w:t xml:space="preserve"> estimate</w:t>
      </w:r>
      <w:r>
        <w:rPr>
          <w:rFonts w:ascii="Times New Roman" w:hAnsi="Times New Roman"/>
          <w:color w:val="000000"/>
        </w:rPr>
        <w:t>s</w:t>
      </w:r>
      <w:r w:rsidR="003E4FB3" w:rsidRPr="00986371">
        <w:rPr>
          <w:rFonts w:ascii="Times New Roman" w:hAnsi="Times New Roman"/>
          <w:color w:val="000000"/>
        </w:rPr>
        <w:t xml:space="preserve"> an average hourly labor rate of $</w:t>
      </w:r>
      <w:r w:rsidR="0010728B">
        <w:rPr>
          <w:rFonts w:ascii="Times New Roman" w:hAnsi="Times New Roman"/>
          <w:color w:val="000000"/>
        </w:rPr>
        <w:t>65.58</w:t>
      </w:r>
      <w:r w:rsidR="003E4FB3" w:rsidRPr="00986371">
        <w:rPr>
          <w:rFonts w:ascii="Times New Roman" w:hAnsi="Times New Roman"/>
          <w:color w:val="000000"/>
        </w:rPr>
        <w:t xml:space="preserve"> for managerial staff (GS-14, Step 1), $</w:t>
      </w:r>
      <w:r w:rsidR="0010728B">
        <w:rPr>
          <w:rFonts w:ascii="Times New Roman" w:hAnsi="Times New Roman"/>
          <w:color w:val="000000"/>
        </w:rPr>
        <w:t>55.50</w:t>
      </w:r>
      <w:r w:rsidR="003E4FB3" w:rsidRPr="00986371">
        <w:rPr>
          <w:rFonts w:ascii="Times New Roman" w:hAnsi="Times New Roman"/>
          <w:color w:val="000000"/>
        </w:rPr>
        <w:t xml:space="preserve"> for technical staff (GS-13, Step 1), and $</w:t>
      </w:r>
      <w:r w:rsidR="00406578">
        <w:rPr>
          <w:rFonts w:ascii="Times New Roman" w:hAnsi="Times New Roman"/>
          <w:color w:val="000000"/>
        </w:rPr>
        <w:t>21.25</w:t>
      </w:r>
      <w:r w:rsidR="003E4FB3" w:rsidRPr="00986371">
        <w:rPr>
          <w:rFonts w:ascii="Times New Roman" w:hAnsi="Times New Roman"/>
          <w:color w:val="000000"/>
        </w:rPr>
        <w:t xml:space="preserve"> for clerical staff (GS-</w:t>
      </w:r>
      <w:r w:rsidR="00406578">
        <w:rPr>
          <w:rFonts w:ascii="Times New Roman" w:hAnsi="Times New Roman"/>
          <w:color w:val="000000"/>
        </w:rPr>
        <w:t>5</w:t>
      </w:r>
      <w:r w:rsidR="003E4FB3" w:rsidRPr="00986371">
        <w:rPr>
          <w:rFonts w:ascii="Times New Roman" w:hAnsi="Times New Roman"/>
          <w:color w:val="000000"/>
        </w:rPr>
        <w:t>, Step 1).</w:t>
      </w:r>
      <w:r w:rsidR="001634EE" w:rsidRPr="001634EE">
        <w:rPr>
          <w:rStyle w:val="FootnoteReference"/>
          <w:rFonts w:ascii="Times New Roman" w:hAnsi="Times New Roman"/>
          <w:color w:val="000000"/>
          <w:vertAlign w:val="superscript"/>
        </w:rPr>
        <w:footnoteReference w:id="11"/>
      </w:r>
      <w:r w:rsidR="003E4FB3" w:rsidRPr="00986371">
        <w:rPr>
          <w:rFonts w:ascii="Times New Roman" w:hAnsi="Times New Roman"/>
          <w:color w:val="000000"/>
        </w:rPr>
        <w:t xml:space="preserve">  To derive these hourly estimates, </w:t>
      </w:r>
      <w:r w:rsidR="00C75421">
        <w:rPr>
          <w:rFonts w:ascii="Times New Roman" w:hAnsi="Times New Roman"/>
          <w:color w:val="000000"/>
        </w:rPr>
        <w:t xml:space="preserve">EPA referred to </w:t>
      </w:r>
      <w:r w:rsidR="003E4FB3" w:rsidRPr="00986371">
        <w:rPr>
          <w:rFonts w:ascii="Times New Roman" w:hAnsi="Times New Roman"/>
          <w:color w:val="000000"/>
        </w:rPr>
        <w:t xml:space="preserve">the </w:t>
      </w:r>
      <w:r w:rsidR="003E4FB3" w:rsidRPr="00986371">
        <w:rPr>
          <w:rFonts w:ascii="Times New Roman" w:hAnsi="Times New Roman"/>
          <w:i/>
          <w:iCs/>
          <w:color w:val="000000"/>
        </w:rPr>
        <w:t>General Schedule (GS) Salary Table 20</w:t>
      </w:r>
      <w:r w:rsidR="00406578">
        <w:rPr>
          <w:rFonts w:ascii="Times New Roman" w:hAnsi="Times New Roman"/>
          <w:i/>
          <w:iCs/>
          <w:color w:val="000000"/>
        </w:rPr>
        <w:t>14</w:t>
      </w:r>
      <w:r w:rsidR="0085461E">
        <w:rPr>
          <w:rFonts w:ascii="Times New Roman" w:hAnsi="Times New Roman"/>
          <w:color w:val="000000"/>
        </w:rPr>
        <w:t xml:space="preserve">. </w:t>
      </w:r>
      <w:r w:rsidR="003E4FB3" w:rsidRPr="00986371">
        <w:rPr>
          <w:rFonts w:ascii="Times New Roman" w:hAnsi="Times New Roman"/>
          <w:color w:val="000000"/>
        </w:rPr>
        <w:t>This publication summarizes the unloaded (base) hourly rate for various labor categories in the Federal</w:t>
      </w:r>
      <w:r w:rsidR="004F3A1F">
        <w:rPr>
          <w:rFonts w:ascii="Times New Roman" w:hAnsi="Times New Roman"/>
          <w:color w:val="000000"/>
        </w:rPr>
        <w:t xml:space="preserve"> g</w:t>
      </w:r>
      <w:r w:rsidR="003E4FB3" w:rsidRPr="00986371">
        <w:rPr>
          <w:rFonts w:ascii="Times New Roman" w:hAnsi="Times New Roman"/>
          <w:color w:val="000000"/>
        </w:rPr>
        <w:t>overnment</w:t>
      </w:r>
      <w:r w:rsidR="0085461E">
        <w:rPr>
          <w:rFonts w:ascii="Times New Roman" w:hAnsi="Times New Roman"/>
          <w:color w:val="000000"/>
        </w:rPr>
        <w:t xml:space="preserve">. </w:t>
      </w:r>
      <w:r w:rsidR="005E61A3">
        <w:rPr>
          <w:rFonts w:ascii="Times New Roman" w:hAnsi="Times New Roman"/>
          <w:color w:val="000000"/>
        </w:rPr>
        <w:t xml:space="preserve">EPA </w:t>
      </w:r>
      <w:r w:rsidR="003E4FB3" w:rsidRPr="00986371">
        <w:rPr>
          <w:rFonts w:ascii="Times New Roman" w:hAnsi="Times New Roman"/>
          <w:color w:val="000000"/>
        </w:rPr>
        <w:t xml:space="preserve">applied the standard government overhead factor of 1.6 to the unloaded rate to derive loaded hourly labor rates. </w:t>
      </w:r>
    </w:p>
    <w:p w14:paraId="3A342477" w14:textId="77777777" w:rsidR="00E64303" w:rsidRDefault="00E64303" w:rsidP="00E64303">
      <w:pPr>
        <w:keepLines/>
        <w:widowControl/>
      </w:pPr>
    </w:p>
    <w:p w14:paraId="7D67C6BD" w14:textId="77777777" w:rsidR="00E64303" w:rsidRDefault="006A6B37" w:rsidP="00E64303">
      <w:pPr>
        <w:pStyle w:val="TCHeading2"/>
        <w:rPr>
          <w:b/>
          <w:bCs w:val="0"/>
        </w:rPr>
      </w:pPr>
      <w:r>
        <w:rPr>
          <w:b/>
          <w:bCs w:val="0"/>
        </w:rPr>
        <w:tab/>
        <w:t>6(d)</w:t>
      </w:r>
      <w:r>
        <w:rPr>
          <w:b/>
          <w:bCs w:val="0"/>
        </w:rPr>
        <w:tab/>
      </w:r>
      <w:r w:rsidRPr="006A3226">
        <w:rPr>
          <w:b/>
          <w:bCs w:val="0"/>
        </w:rPr>
        <w:t xml:space="preserve">Estimating </w:t>
      </w:r>
      <w:r>
        <w:rPr>
          <w:b/>
          <w:bCs w:val="0"/>
        </w:rPr>
        <w:t xml:space="preserve">the </w:t>
      </w:r>
      <w:r w:rsidR="00E64303" w:rsidRPr="00505F2D">
        <w:rPr>
          <w:b/>
          <w:bCs w:val="0"/>
        </w:rPr>
        <w:t>Respondent Universe and Total Burden</w:t>
      </w:r>
      <w:r w:rsidR="00A92F53">
        <w:rPr>
          <w:b/>
          <w:bCs w:val="0"/>
        </w:rPr>
        <w:t xml:space="preserve"> and Costs</w:t>
      </w:r>
    </w:p>
    <w:p w14:paraId="114034E1" w14:textId="77777777" w:rsidR="002A586D" w:rsidRDefault="002A586D" w:rsidP="002A586D">
      <w:pPr>
        <w:widowControl/>
        <w:rPr>
          <w:rFonts w:ascii="Times New Roman" w:hAnsi="Times New Roman"/>
        </w:rPr>
      </w:pPr>
    </w:p>
    <w:p w14:paraId="673944B9" w14:textId="77777777" w:rsidR="00C272BF" w:rsidRPr="00326F1C" w:rsidRDefault="006E7CDD" w:rsidP="00326F1C">
      <w:pPr>
        <w:widowControl/>
        <w:ind w:firstLine="720"/>
        <w:rPr>
          <w:rFonts w:ascii="Times New Roman" w:eastAsia="PMingLiU" w:hAnsi="Times New Roman"/>
          <w:lang w:eastAsia="zh-TW"/>
        </w:rPr>
      </w:pPr>
      <w:r w:rsidRPr="00326F1C">
        <w:rPr>
          <w:rFonts w:ascii="Times New Roman" w:eastAsia="PMingLiU" w:hAnsi="Times New Roman"/>
          <w:lang w:eastAsia="zh-TW"/>
        </w:rPr>
        <w:t>In this section, EPA first describes the respondent universe affected by the new</w:t>
      </w:r>
      <w:r w:rsidR="00326F1C" w:rsidRPr="00326F1C">
        <w:rPr>
          <w:rFonts w:ascii="Times New Roman" w:eastAsia="PMingLiU" w:hAnsi="Times New Roman"/>
          <w:lang w:eastAsia="zh-TW"/>
        </w:rPr>
        <w:t xml:space="preserve"> </w:t>
      </w:r>
      <w:r w:rsidRPr="00326F1C">
        <w:rPr>
          <w:rFonts w:ascii="Times New Roman" w:eastAsia="PMingLiU" w:hAnsi="Times New Roman"/>
          <w:lang w:eastAsia="zh-TW"/>
        </w:rPr>
        <w:t xml:space="preserve">information collection requirements resulting from the </w:t>
      </w:r>
      <w:r w:rsidR="00D87AF9" w:rsidRPr="00326F1C">
        <w:rPr>
          <w:rFonts w:ascii="Times New Roman" w:eastAsia="PMingLiU" w:hAnsi="Times New Roman"/>
          <w:lang w:eastAsia="zh-TW"/>
        </w:rPr>
        <w:t>final</w:t>
      </w:r>
      <w:r w:rsidR="00CC28A9" w:rsidRPr="00326F1C">
        <w:rPr>
          <w:rFonts w:ascii="Times New Roman" w:eastAsia="PMingLiU" w:hAnsi="Times New Roman"/>
          <w:lang w:eastAsia="zh-TW"/>
        </w:rPr>
        <w:t xml:space="preserve"> action</w:t>
      </w:r>
      <w:r w:rsidR="0085461E">
        <w:rPr>
          <w:rFonts w:ascii="Times New Roman" w:eastAsia="PMingLiU" w:hAnsi="Times New Roman"/>
          <w:lang w:eastAsia="zh-TW"/>
        </w:rPr>
        <w:t xml:space="preserve">. </w:t>
      </w:r>
      <w:r w:rsidRPr="00326F1C">
        <w:rPr>
          <w:rFonts w:ascii="Times New Roman" w:eastAsia="PMingLiU" w:hAnsi="Times New Roman"/>
          <w:lang w:eastAsia="zh-TW"/>
        </w:rPr>
        <w:t xml:space="preserve">EPA then estimates the </w:t>
      </w:r>
      <w:r w:rsidRPr="00326F1C">
        <w:rPr>
          <w:rFonts w:ascii="Times New Roman" w:eastAsia="PMingLiU" w:hAnsi="Times New Roman"/>
          <w:i/>
          <w:iCs/>
          <w:lang w:eastAsia="zh-TW"/>
        </w:rPr>
        <w:t xml:space="preserve">annual aggregate burden </w:t>
      </w:r>
      <w:r w:rsidRPr="00326F1C">
        <w:rPr>
          <w:rFonts w:ascii="Times New Roman" w:eastAsia="PMingLiU" w:hAnsi="Times New Roman"/>
          <w:lang w:eastAsia="zh-TW"/>
        </w:rPr>
        <w:t xml:space="preserve">to respondents under the </w:t>
      </w:r>
      <w:r w:rsidR="008F1B89" w:rsidRPr="00326F1C">
        <w:rPr>
          <w:rFonts w:ascii="Times New Roman" w:eastAsia="PMingLiU" w:hAnsi="Times New Roman"/>
          <w:lang w:eastAsia="zh-TW"/>
        </w:rPr>
        <w:t>proposed rule</w:t>
      </w:r>
      <w:r w:rsidRPr="00326F1C">
        <w:rPr>
          <w:rFonts w:ascii="Times New Roman" w:eastAsia="PMingLiU" w:hAnsi="Times New Roman"/>
          <w:lang w:eastAsia="zh-TW"/>
        </w:rPr>
        <w:t xml:space="preserve"> and existing RCRA information collection requirements</w:t>
      </w:r>
      <w:r w:rsidR="0085461E">
        <w:rPr>
          <w:rFonts w:ascii="Times New Roman" w:eastAsia="PMingLiU" w:hAnsi="Times New Roman"/>
          <w:lang w:eastAsia="zh-TW"/>
        </w:rPr>
        <w:t xml:space="preserve">. </w:t>
      </w:r>
      <w:r w:rsidRPr="00326F1C">
        <w:rPr>
          <w:rFonts w:ascii="Times New Roman" w:eastAsia="PMingLiU" w:hAnsi="Times New Roman"/>
          <w:lang w:eastAsia="zh-TW"/>
        </w:rPr>
        <w:t xml:space="preserve">The universe estimates and assumptions used in the development of this </w:t>
      </w:r>
      <w:r w:rsidRPr="00326F1C">
        <w:rPr>
          <w:rFonts w:ascii="Times New Roman" w:eastAsia="PMingLiU" w:hAnsi="Times New Roman"/>
          <w:lang w:eastAsia="zh-TW"/>
        </w:rPr>
        <w:lastRenderedPageBreak/>
        <w:t>ICR are based on the economic assessment developed for this rulemaking</w:t>
      </w:r>
      <w:r w:rsidR="00CC28A9" w:rsidRPr="00326F1C">
        <w:rPr>
          <w:rFonts w:ascii="Times New Roman" w:eastAsia="PMingLiU" w:hAnsi="Times New Roman"/>
          <w:lang w:eastAsia="zh-TW"/>
        </w:rPr>
        <w:t xml:space="preserve">: </w:t>
      </w:r>
      <w:r w:rsidRPr="00326F1C">
        <w:rPr>
          <w:rFonts w:ascii="Times New Roman" w:hAnsi="Times New Roman"/>
        </w:rPr>
        <w:t>“</w:t>
      </w:r>
      <w:r w:rsidR="00406578" w:rsidRPr="00326F1C">
        <w:rPr>
          <w:rFonts w:ascii="Times New Roman" w:eastAsia="PMingLiU" w:hAnsi="Times New Roman"/>
          <w:lang w:eastAsia="zh-TW"/>
        </w:rPr>
        <w:t>Assessment of the Potential Costs, Benefits, and Other Impacts of the Hazardous Waste Export-Import Revisions Rule</w:t>
      </w:r>
      <w:r w:rsidRPr="00326F1C">
        <w:rPr>
          <w:rFonts w:ascii="Times New Roman" w:hAnsi="Times New Roman"/>
        </w:rPr>
        <w:t>”</w:t>
      </w:r>
      <w:r w:rsidR="002C7006" w:rsidRPr="00326F1C">
        <w:rPr>
          <w:rFonts w:ascii="Times New Roman" w:hAnsi="Times New Roman"/>
        </w:rPr>
        <w:t xml:space="preserve"> (hereinafter referred to as the Cost Assessment document for the </w:t>
      </w:r>
      <w:r w:rsidR="008F1B89" w:rsidRPr="00326F1C">
        <w:rPr>
          <w:rFonts w:ascii="Times New Roman" w:hAnsi="Times New Roman"/>
        </w:rPr>
        <w:t>proposed rule</w:t>
      </w:r>
      <w:r w:rsidR="002C7006" w:rsidRPr="00326F1C">
        <w:rPr>
          <w:rFonts w:ascii="Times New Roman" w:hAnsi="Times New Roman"/>
        </w:rPr>
        <w:t>),</w:t>
      </w:r>
      <w:r w:rsidRPr="00326F1C">
        <w:rPr>
          <w:rFonts w:ascii="Times New Roman" w:eastAsia="PMingLiU" w:hAnsi="Times New Roman"/>
          <w:lang w:eastAsia="zh-TW"/>
        </w:rPr>
        <w:t xml:space="preserve"> </w:t>
      </w:r>
      <w:r w:rsidR="00C272BF" w:rsidRPr="00326F1C">
        <w:rPr>
          <w:rFonts w:ascii="Times New Roman" w:hAnsi="Times New Roman"/>
        </w:rPr>
        <w:t xml:space="preserve">which </w:t>
      </w:r>
      <w:r w:rsidR="00D87AF9" w:rsidRPr="00326F1C">
        <w:rPr>
          <w:rFonts w:ascii="Times New Roman" w:hAnsi="Times New Roman"/>
        </w:rPr>
        <w:t>is</w:t>
      </w:r>
      <w:r w:rsidR="00C272BF" w:rsidRPr="00326F1C">
        <w:rPr>
          <w:rFonts w:ascii="Times New Roman" w:hAnsi="Times New Roman"/>
        </w:rPr>
        <w:t xml:space="preserve"> available in the docket for the rule</w:t>
      </w:r>
      <w:r w:rsidR="00C10E5D" w:rsidRPr="00326F1C">
        <w:rPr>
          <w:rFonts w:ascii="Times New Roman" w:hAnsi="Times New Roman"/>
        </w:rPr>
        <w:t>.</w:t>
      </w:r>
    </w:p>
    <w:p w14:paraId="1B0E54C3" w14:textId="77777777" w:rsidR="00160745" w:rsidRPr="00662D7E" w:rsidRDefault="00160745" w:rsidP="002A586D">
      <w:pPr>
        <w:widowControl/>
        <w:rPr>
          <w:rFonts w:ascii="Times New Roman" w:hAnsi="Times New Roman"/>
        </w:rPr>
      </w:pPr>
    </w:p>
    <w:p w14:paraId="0FD6715E" w14:textId="77777777" w:rsidR="002A586D" w:rsidRPr="00662D7E" w:rsidRDefault="002A586D" w:rsidP="00D27FC7">
      <w:pPr>
        <w:widowControl/>
        <w:ind w:left="720"/>
        <w:rPr>
          <w:rFonts w:ascii="Times New Roman" w:hAnsi="Times New Roman"/>
        </w:rPr>
      </w:pPr>
      <w:r w:rsidRPr="006A3226">
        <w:rPr>
          <w:rFonts w:ascii="Times New Roman" w:hAnsi="Times New Roman"/>
          <w:b/>
          <w:bCs/>
        </w:rPr>
        <w:t>(1)</w:t>
      </w:r>
      <w:r w:rsidRPr="006A3226">
        <w:rPr>
          <w:rFonts w:ascii="Times New Roman" w:hAnsi="Times New Roman"/>
          <w:b/>
          <w:bCs/>
        </w:rPr>
        <w:tab/>
        <w:t>Respondent Universe</w:t>
      </w:r>
    </w:p>
    <w:p w14:paraId="30C7E34A" w14:textId="77777777" w:rsidR="00312CDE" w:rsidRPr="00662D7E" w:rsidRDefault="00312CDE" w:rsidP="00312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p>
    <w:p w14:paraId="7F6753F0" w14:textId="77777777" w:rsidR="008A549C" w:rsidRDefault="00312CDE" w:rsidP="008A549C">
      <w:pPr>
        <w:pStyle w:val="FootnoteText"/>
        <w:ind w:firstLine="720"/>
        <w:rPr>
          <w:color w:val="000000"/>
          <w:sz w:val="24"/>
          <w:szCs w:val="24"/>
        </w:rPr>
      </w:pPr>
      <w:r>
        <w:rPr>
          <w:color w:val="000000"/>
          <w:sz w:val="24"/>
          <w:szCs w:val="24"/>
        </w:rPr>
        <w:t xml:space="preserve">In </w:t>
      </w:r>
      <w:r w:rsidR="00326F1C">
        <w:rPr>
          <w:color w:val="000000"/>
          <w:sz w:val="24"/>
          <w:szCs w:val="24"/>
        </w:rPr>
        <w:t>Exhibits 1 and 2</w:t>
      </w:r>
      <w:r w:rsidR="00874E81">
        <w:rPr>
          <w:color w:val="000000"/>
          <w:sz w:val="24"/>
          <w:szCs w:val="24"/>
        </w:rPr>
        <w:t xml:space="preserve"> </w:t>
      </w:r>
      <w:r w:rsidR="00CB067E">
        <w:rPr>
          <w:color w:val="000000"/>
          <w:sz w:val="24"/>
          <w:szCs w:val="24"/>
        </w:rPr>
        <w:t xml:space="preserve">below, </w:t>
      </w:r>
      <w:r>
        <w:rPr>
          <w:color w:val="000000"/>
          <w:sz w:val="24"/>
          <w:szCs w:val="24"/>
        </w:rPr>
        <w:t>EPA provides estimates of the annual number of importer</w:t>
      </w:r>
      <w:r w:rsidR="00326F1C">
        <w:rPr>
          <w:color w:val="000000"/>
          <w:sz w:val="24"/>
          <w:szCs w:val="24"/>
        </w:rPr>
        <w:t>s</w:t>
      </w:r>
      <w:r>
        <w:rPr>
          <w:color w:val="000000"/>
          <w:sz w:val="24"/>
          <w:szCs w:val="24"/>
        </w:rPr>
        <w:t xml:space="preserve"> and exporter</w:t>
      </w:r>
      <w:r w:rsidR="00326F1C">
        <w:rPr>
          <w:color w:val="000000"/>
          <w:sz w:val="24"/>
          <w:szCs w:val="24"/>
        </w:rPr>
        <w:t>s</w:t>
      </w:r>
      <w:r>
        <w:rPr>
          <w:color w:val="000000"/>
          <w:sz w:val="24"/>
          <w:szCs w:val="24"/>
        </w:rPr>
        <w:t xml:space="preserve"> </w:t>
      </w:r>
      <w:r w:rsidR="00326F1C">
        <w:rPr>
          <w:color w:val="000000"/>
          <w:sz w:val="24"/>
          <w:szCs w:val="24"/>
        </w:rPr>
        <w:t>(</w:t>
      </w:r>
      <w:r>
        <w:rPr>
          <w:color w:val="000000"/>
          <w:sz w:val="24"/>
          <w:szCs w:val="24"/>
        </w:rPr>
        <w:t xml:space="preserve">and export </w:t>
      </w:r>
      <w:r w:rsidR="00326F1C">
        <w:rPr>
          <w:color w:val="000000"/>
          <w:sz w:val="24"/>
          <w:szCs w:val="24"/>
        </w:rPr>
        <w:t xml:space="preserve">and import </w:t>
      </w:r>
      <w:r>
        <w:rPr>
          <w:color w:val="000000"/>
          <w:sz w:val="24"/>
          <w:szCs w:val="24"/>
        </w:rPr>
        <w:t>shipments</w:t>
      </w:r>
      <w:r w:rsidR="00326F1C">
        <w:rPr>
          <w:color w:val="000000"/>
          <w:sz w:val="24"/>
          <w:szCs w:val="24"/>
        </w:rPr>
        <w:t>)</w:t>
      </w:r>
      <w:r>
        <w:rPr>
          <w:color w:val="000000"/>
          <w:sz w:val="24"/>
          <w:szCs w:val="24"/>
        </w:rPr>
        <w:t xml:space="preserve"> that will be subject to the paperwork requirements in the </w:t>
      </w:r>
      <w:r w:rsidR="008F1B89">
        <w:rPr>
          <w:color w:val="000000"/>
          <w:sz w:val="24"/>
          <w:szCs w:val="24"/>
        </w:rPr>
        <w:t>proposed rule</w:t>
      </w:r>
      <w:r>
        <w:rPr>
          <w:color w:val="000000"/>
          <w:sz w:val="24"/>
          <w:szCs w:val="24"/>
        </w:rPr>
        <w:t>.</w:t>
      </w:r>
      <w:r w:rsidRPr="00D76DFF">
        <w:rPr>
          <w:color w:val="000000"/>
          <w:sz w:val="24"/>
          <w:szCs w:val="24"/>
        </w:rPr>
        <w:t xml:space="preserve"> </w:t>
      </w:r>
    </w:p>
    <w:p w14:paraId="3A0C1806" w14:textId="77777777" w:rsidR="002E58ED" w:rsidRDefault="002E58ED" w:rsidP="008A549C">
      <w:pPr>
        <w:pStyle w:val="FootnoteText"/>
        <w:jc w:val="center"/>
        <w:rPr>
          <w:b/>
          <w:bCs/>
          <w:color w:val="000000"/>
          <w:sz w:val="24"/>
          <w:szCs w:val="24"/>
        </w:rPr>
        <w:sectPr w:rsidR="002E58ED" w:rsidSect="009926F2">
          <w:footerReference w:type="default" r:id="rId11"/>
          <w:pgSz w:w="12240" w:h="15840"/>
          <w:pgMar w:top="1440" w:right="1440" w:bottom="1440" w:left="1440" w:header="720" w:footer="720" w:gutter="0"/>
          <w:pgNumType w:start="1"/>
          <w:cols w:space="720"/>
          <w:docGrid w:linePitch="360"/>
        </w:sectPr>
      </w:pPr>
    </w:p>
    <w:p w14:paraId="7D025F24" w14:textId="77777777" w:rsidR="00312CDE" w:rsidRPr="008A549C" w:rsidRDefault="00B066A8" w:rsidP="008A549C">
      <w:pPr>
        <w:pStyle w:val="FootnoteText"/>
        <w:jc w:val="center"/>
        <w:rPr>
          <w:b/>
          <w:bCs/>
          <w:color w:val="000000"/>
          <w:sz w:val="24"/>
          <w:szCs w:val="24"/>
        </w:rPr>
      </w:pPr>
      <w:r w:rsidRPr="008A549C">
        <w:rPr>
          <w:b/>
          <w:bCs/>
          <w:color w:val="000000"/>
          <w:sz w:val="24"/>
          <w:szCs w:val="24"/>
        </w:rPr>
        <w:lastRenderedPageBreak/>
        <w:t>Exhibit 1</w:t>
      </w:r>
    </w:p>
    <w:p w14:paraId="5F08D46C" w14:textId="77777777" w:rsidR="00312CDE" w:rsidRPr="003B5B10" w:rsidRDefault="00312CDE" w:rsidP="008A549C">
      <w:pPr>
        <w:tabs>
          <w:tab w:val="left" w:pos="-1110"/>
        </w:tabs>
        <w:jc w:val="center"/>
        <w:rPr>
          <w:rFonts w:ascii="Times New Roman" w:hAnsi="Times New Roman"/>
          <w:color w:val="000000"/>
        </w:rPr>
      </w:pPr>
      <w:r>
        <w:rPr>
          <w:rFonts w:ascii="Times New Roman" w:hAnsi="Times New Roman"/>
          <w:b/>
          <w:bCs/>
          <w:color w:val="000000"/>
        </w:rPr>
        <w:t xml:space="preserve">Number of </w:t>
      </w:r>
      <w:r w:rsidR="00B066A8">
        <w:rPr>
          <w:rFonts w:ascii="Times New Roman" w:hAnsi="Times New Roman"/>
          <w:b/>
          <w:bCs/>
          <w:color w:val="000000"/>
        </w:rPr>
        <w:t xml:space="preserve">Importers and </w:t>
      </w:r>
      <w:r w:rsidRPr="003B5B10">
        <w:rPr>
          <w:rFonts w:ascii="Times New Roman" w:hAnsi="Times New Roman"/>
          <w:b/>
          <w:bCs/>
          <w:color w:val="000000"/>
        </w:rPr>
        <w:t xml:space="preserve">Shipments </w:t>
      </w:r>
      <w:r w:rsidR="00406578">
        <w:rPr>
          <w:rFonts w:ascii="Times New Roman" w:hAnsi="Times New Roman"/>
          <w:b/>
          <w:bCs/>
          <w:color w:val="000000"/>
        </w:rPr>
        <w:t>P</w:t>
      </w:r>
      <w:r w:rsidRPr="003B5B10">
        <w:rPr>
          <w:rFonts w:ascii="Times New Roman" w:hAnsi="Times New Roman"/>
          <w:b/>
          <w:bCs/>
          <w:color w:val="000000"/>
        </w:rPr>
        <w:t xml:space="preserve">otentially Affected by the </w:t>
      </w:r>
      <w:r w:rsidR="008F1B89">
        <w:rPr>
          <w:rFonts w:ascii="Times New Roman" w:hAnsi="Times New Roman"/>
          <w:b/>
          <w:bCs/>
          <w:color w:val="000000"/>
        </w:rPr>
        <w:t xml:space="preserve">Proposed </w:t>
      </w:r>
      <w:r w:rsidR="00326F1C">
        <w:rPr>
          <w:rFonts w:ascii="Times New Roman" w:hAnsi="Times New Roman"/>
          <w:b/>
          <w:bCs/>
          <w:color w:val="000000"/>
        </w:rPr>
        <w:t>R</w:t>
      </w:r>
      <w:r w:rsidR="008F1B89">
        <w:rPr>
          <w:rFonts w:ascii="Times New Roman" w:hAnsi="Times New Roman"/>
          <w:b/>
          <w:bCs/>
          <w:color w:val="000000"/>
        </w:rPr>
        <w:t>ule</w:t>
      </w:r>
    </w:p>
    <w:p w14:paraId="70CA263F" w14:textId="77777777" w:rsidR="00312CDE" w:rsidRPr="00853DFA" w:rsidRDefault="00312CDE" w:rsidP="00312CDE">
      <w:pPr>
        <w:keepNext/>
        <w:keepLines/>
        <w:tabs>
          <w:tab w:val="left" w:pos="-1110"/>
        </w:tabs>
        <w:rPr>
          <w:rFonts w:ascii="Times New Roman" w:hAnsi="Times New Roman"/>
          <w:color w:val="000000"/>
          <w:sz w:val="20"/>
          <w:szCs w:val="20"/>
        </w:rPr>
      </w:pPr>
    </w:p>
    <w:tbl>
      <w:tblPr>
        <w:tblW w:w="7806" w:type="dxa"/>
        <w:jc w:val="center"/>
        <w:tblLayout w:type="fixed"/>
        <w:tblCellMar>
          <w:left w:w="120" w:type="dxa"/>
          <w:right w:w="120" w:type="dxa"/>
        </w:tblCellMar>
        <w:tblLook w:val="0000" w:firstRow="0" w:lastRow="0" w:firstColumn="0" w:lastColumn="0" w:noHBand="0" w:noVBand="0"/>
      </w:tblPr>
      <w:tblGrid>
        <w:gridCol w:w="2069"/>
        <w:gridCol w:w="1619"/>
        <w:gridCol w:w="1845"/>
        <w:gridCol w:w="2273"/>
      </w:tblGrid>
      <w:tr w:rsidR="00BC4982" w:rsidRPr="005D4A2D" w14:paraId="04132021" w14:textId="77777777" w:rsidTr="00990575">
        <w:trPr>
          <w:cantSplit/>
          <w:jc w:val="center"/>
        </w:trPr>
        <w:tc>
          <w:tcPr>
            <w:tcW w:w="2069" w:type="dxa"/>
            <w:vMerge w:val="restart"/>
            <w:tcBorders>
              <w:top w:val="single" w:sz="8" w:space="0" w:color="000000"/>
              <w:left w:val="single" w:sz="8" w:space="0" w:color="000000"/>
              <w:right w:val="double" w:sz="4" w:space="0" w:color="auto"/>
            </w:tcBorders>
            <w:shd w:val="clear" w:color="auto" w:fill="D9D9D9"/>
            <w:vAlign w:val="center"/>
          </w:tcPr>
          <w:p w14:paraId="162A3820"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sidRPr="005D4A2D">
              <w:rPr>
                <w:rFonts w:ascii="Times New Roman" w:hAnsi="Times New Roman"/>
                <w:b/>
                <w:bCs/>
                <w:color w:val="000000"/>
                <w:sz w:val="20"/>
                <w:szCs w:val="20"/>
              </w:rPr>
              <w:t>Country of Origin</w:t>
            </w:r>
            <w:r w:rsidRPr="00B86759">
              <w:rPr>
                <w:rFonts w:ascii="Times New Roman" w:hAnsi="Times New Roman"/>
                <w:bCs/>
                <w:color w:val="000000"/>
                <w:sz w:val="20"/>
                <w:szCs w:val="20"/>
                <w:vertAlign w:val="superscript"/>
              </w:rPr>
              <w:t>1</w:t>
            </w:r>
          </w:p>
        </w:tc>
        <w:tc>
          <w:tcPr>
            <w:tcW w:w="3464" w:type="dxa"/>
            <w:gridSpan w:val="2"/>
            <w:tcBorders>
              <w:top w:val="single" w:sz="8" w:space="0" w:color="000000"/>
              <w:left w:val="double" w:sz="4" w:space="0" w:color="auto"/>
              <w:bottom w:val="single" w:sz="8" w:space="0" w:color="000000"/>
              <w:right w:val="double" w:sz="4" w:space="0" w:color="auto"/>
            </w:tcBorders>
            <w:shd w:val="clear" w:color="auto" w:fill="D9D9D9"/>
            <w:vAlign w:val="center"/>
          </w:tcPr>
          <w:p w14:paraId="6CB7D334"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Number of Affected Entities</w:t>
            </w:r>
          </w:p>
        </w:tc>
        <w:tc>
          <w:tcPr>
            <w:tcW w:w="2273" w:type="dxa"/>
            <w:vMerge w:val="restart"/>
            <w:tcBorders>
              <w:top w:val="single" w:sz="7" w:space="0" w:color="000000"/>
              <w:left w:val="double" w:sz="4" w:space="0" w:color="auto"/>
              <w:right w:val="single" w:sz="8" w:space="0" w:color="000000"/>
            </w:tcBorders>
            <w:shd w:val="clear" w:color="auto" w:fill="D9D9D9"/>
            <w:vAlign w:val="center"/>
          </w:tcPr>
          <w:p w14:paraId="632E58D7" w14:textId="10E172D6"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Pr>
                <w:rFonts w:ascii="Times New Roman" w:hAnsi="Times New Roman"/>
                <w:b/>
                <w:bCs/>
                <w:color w:val="000000"/>
                <w:sz w:val="20"/>
                <w:szCs w:val="20"/>
              </w:rPr>
              <w:t xml:space="preserve">Average </w:t>
            </w:r>
            <w:r w:rsidRPr="005D4A2D">
              <w:rPr>
                <w:rFonts w:ascii="Times New Roman" w:hAnsi="Times New Roman"/>
                <w:b/>
                <w:bCs/>
                <w:color w:val="000000"/>
                <w:sz w:val="20"/>
                <w:szCs w:val="20"/>
              </w:rPr>
              <w:t>Number of Shipments per Year</w:t>
            </w:r>
            <w:r w:rsidRPr="00B86759">
              <w:rPr>
                <w:rFonts w:ascii="Times New Roman" w:hAnsi="Times New Roman"/>
                <w:bCs/>
                <w:color w:val="000000"/>
                <w:sz w:val="20"/>
                <w:szCs w:val="20"/>
                <w:vertAlign w:val="superscript"/>
              </w:rPr>
              <w:t>7</w:t>
            </w:r>
            <w:r w:rsidR="000451F7">
              <w:rPr>
                <w:rFonts w:ascii="Times New Roman" w:hAnsi="Times New Roman"/>
                <w:bCs/>
                <w:color w:val="000000"/>
                <w:sz w:val="20"/>
                <w:szCs w:val="20"/>
                <w:vertAlign w:val="superscript"/>
              </w:rPr>
              <w:t>,8</w:t>
            </w:r>
          </w:p>
        </w:tc>
      </w:tr>
      <w:tr w:rsidR="00BC4982" w:rsidRPr="005D4A2D" w14:paraId="7749A83D" w14:textId="77777777" w:rsidTr="00990575">
        <w:trPr>
          <w:cantSplit/>
          <w:jc w:val="center"/>
        </w:trPr>
        <w:tc>
          <w:tcPr>
            <w:tcW w:w="2069" w:type="dxa"/>
            <w:vMerge/>
            <w:tcBorders>
              <w:left w:val="single" w:sz="8" w:space="0" w:color="000000"/>
              <w:bottom w:val="single" w:sz="12" w:space="0" w:color="000000"/>
              <w:right w:val="double" w:sz="4" w:space="0" w:color="auto"/>
            </w:tcBorders>
            <w:shd w:val="clear" w:color="auto" w:fill="D9D9D9"/>
            <w:vAlign w:val="center"/>
          </w:tcPr>
          <w:p w14:paraId="6CC4344E" w14:textId="77777777" w:rsidR="003B67E4" w:rsidRPr="005D4A2D" w:rsidRDefault="003B67E4" w:rsidP="00B066A8">
            <w:pPr>
              <w:keepNext/>
              <w:keepLines/>
              <w:tabs>
                <w:tab w:val="left" w:pos="-1110"/>
              </w:tabs>
              <w:spacing w:line="240" w:lineRule="exact"/>
              <w:jc w:val="center"/>
              <w:rPr>
                <w:rFonts w:ascii="Times New Roman" w:hAnsi="Times New Roman"/>
                <w:color w:val="000000"/>
                <w:sz w:val="20"/>
                <w:szCs w:val="20"/>
              </w:rPr>
            </w:pPr>
          </w:p>
        </w:tc>
        <w:tc>
          <w:tcPr>
            <w:tcW w:w="1619" w:type="dxa"/>
            <w:tcBorders>
              <w:top w:val="single" w:sz="7" w:space="0" w:color="000000"/>
              <w:left w:val="double" w:sz="4" w:space="0" w:color="auto"/>
              <w:bottom w:val="single" w:sz="12" w:space="0" w:color="000000"/>
              <w:right w:val="single" w:sz="7" w:space="0" w:color="000000"/>
            </w:tcBorders>
            <w:shd w:val="clear" w:color="auto" w:fill="D9D9D9"/>
            <w:vAlign w:val="center"/>
          </w:tcPr>
          <w:p w14:paraId="3E177585"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sidRPr="005D4A2D">
              <w:rPr>
                <w:rFonts w:ascii="Times New Roman" w:hAnsi="Times New Roman"/>
                <w:b/>
                <w:bCs/>
                <w:color w:val="000000"/>
                <w:sz w:val="20"/>
                <w:szCs w:val="20"/>
              </w:rPr>
              <w:t>U.S. Importers</w:t>
            </w:r>
          </w:p>
        </w:tc>
        <w:tc>
          <w:tcPr>
            <w:tcW w:w="1845" w:type="dxa"/>
            <w:tcBorders>
              <w:top w:val="single" w:sz="8" w:space="0" w:color="000000"/>
              <w:left w:val="single" w:sz="7" w:space="0" w:color="000000"/>
              <w:bottom w:val="single" w:sz="12" w:space="0" w:color="000000"/>
              <w:right w:val="double" w:sz="4" w:space="0" w:color="auto"/>
            </w:tcBorders>
            <w:shd w:val="clear" w:color="auto" w:fill="D9D9D9"/>
            <w:vAlign w:val="center"/>
          </w:tcPr>
          <w:p w14:paraId="2504396C"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sidRPr="005D4A2D">
              <w:rPr>
                <w:rFonts w:ascii="Times New Roman" w:hAnsi="Times New Roman"/>
                <w:b/>
                <w:bCs/>
                <w:color w:val="000000"/>
                <w:sz w:val="20"/>
                <w:szCs w:val="20"/>
              </w:rPr>
              <w:t>U.S. Transporters</w:t>
            </w:r>
            <w:r w:rsidRPr="00B86759">
              <w:rPr>
                <w:rFonts w:ascii="Times New Roman" w:hAnsi="Times New Roman"/>
                <w:bCs/>
                <w:color w:val="000000"/>
                <w:sz w:val="20"/>
                <w:szCs w:val="20"/>
                <w:vertAlign w:val="superscript"/>
              </w:rPr>
              <w:t>6</w:t>
            </w:r>
          </w:p>
        </w:tc>
        <w:tc>
          <w:tcPr>
            <w:tcW w:w="2273" w:type="dxa"/>
            <w:vMerge/>
            <w:tcBorders>
              <w:left w:val="double" w:sz="4" w:space="0" w:color="auto"/>
              <w:bottom w:val="single" w:sz="12" w:space="0" w:color="000000"/>
              <w:right w:val="single" w:sz="8" w:space="0" w:color="000000"/>
            </w:tcBorders>
            <w:shd w:val="clear" w:color="auto" w:fill="D9D9D9"/>
            <w:vAlign w:val="center"/>
          </w:tcPr>
          <w:p w14:paraId="2E1BB05D"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p>
        </w:tc>
      </w:tr>
      <w:tr w:rsidR="005D4A2D" w:rsidRPr="005D4A2D" w14:paraId="259A4C3E" w14:textId="77777777" w:rsidTr="00990575">
        <w:trPr>
          <w:cantSplit/>
          <w:jc w:val="center"/>
        </w:trPr>
        <w:tc>
          <w:tcPr>
            <w:tcW w:w="2069" w:type="dxa"/>
            <w:tcBorders>
              <w:top w:val="single" w:sz="12" w:space="0" w:color="000000"/>
              <w:left w:val="single" w:sz="8" w:space="0" w:color="000000"/>
              <w:bottom w:val="single" w:sz="8" w:space="0" w:color="A6A6A6"/>
              <w:right w:val="double" w:sz="4" w:space="0" w:color="auto"/>
            </w:tcBorders>
            <w:vAlign w:val="center"/>
          </w:tcPr>
          <w:p w14:paraId="5FC81ECD" w14:textId="77777777" w:rsidR="005D4A2D" w:rsidRPr="005D4A2D" w:rsidRDefault="005D4A2D" w:rsidP="00B066A8">
            <w:pPr>
              <w:pStyle w:val="IEcChartText"/>
              <w:spacing w:before="0" w:after="0" w:line="240" w:lineRule="exact"/>
              <w:rPr>
                <w:rFonts w:ascii="Times New Roman" w:hAnsi="Times New Roman"/>
                <w:sz w:val="20"/>
              </w:rPr>
            </w:pPr>
            <w:r w:rsidRPr="005D4A2D">
              <w:rPr>
                <w:rFonts w:ascii="Times New Roman" w:hAnsi="Times New Roman"/>
                <w:sz w:val="20"/>
              </w:rPr>
              <w:t>Canada</w:t>
            </w:r>
            <w:r w:rsidRPr="005D4A2D">
              <w:rPr>
                <w:rFonts w:ascii="Times New Roman" w:hAnsi="Times New Roman"/>
                <w:sz w:val="20"/>
                <w:vertAlign w:val="superscript"/>
              </w:rPr>
              <w:t>2,3,4,5</w:t>
            </w:r>
          </w:p>
        </w:tc>
        <w:tc>
          <w:tcPr>
            <w:tcW w:w="1619" w:type="dxa"/>
            <w:tcBorders>
              <w:top w:val="single" w:sz="12" w:space="0" w:color="000000"/>
              <w:left w:val="double" w:sz="4" w:space="0" w:color="auto"/>
              <w:bottom w:val="single" w:sz="8" w:space="0" w:color="A6A6A6"/>
              <w:right w:val="single" w:sz="7" w:space="0" w:color="000000"/>
            </w:tcBorders>
            <w:vAlign w:val="center"/>
          </w:tcPr>
          <w:p w14:paraId="1B527504"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35</w:t>
            </w:r>
          </w:p>
        </w:tc>
        <w:tc>
          <w:tcPr>
            <w:tcW w:w="1845" w:type="dxa"/>
            <w:tcBorders>
              <w:top w:val="single" w:sz="12" w:space="0" w:color="000000"/>
              <w:left w:val="single" w:sz="7" w:space="0" w:color="000000"/>
              <w:bottom w:val="single" w:sz="8" w:space="0" w:color="A6A6A6"/>
              <w:right w:val="double" w:sz="4" w:space="0" w:color="auto"/>
            </w:tcBorders>
            <w:vAlign w:val="center"/>
          </w:tcPr>
          <w:p w14:paraId="455FEC6D"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35</w:t>
            </w:r>
          </w:p>
        </w:tc>
        <w:tc>
          <w:tcPr>
            <w:tcW w:w="2273" w:type="dxa"/>
            <w:tcBorders>
              <w:top w:val="single" w:sz="12" w:space="0" w:color="000000"/>
              <w:left w:val="double" w:sz="4" w:space="0" w:color="auto"/>
              <w:bottom w:val="single" w:sz="8" w:space="0" w:color="A6A6A6"/>
              <w:right w:val="single" w:sz="8" w:space="0" w:color="000000"/>
            </w:tcBorders>
            <w:vAlign w:val="center"/>
          </w:tcPr>
          <w:p w14:paraId="0BFDE080" w14:textId="77777777" w:rsidR="005D4A2D" w:rsidRPr="005D4A2D" w:rsidRDefault="005D4A2D" w:rsidP="00B066A8">
            <w:pPr>
              <w:keepNext/>
              <w:keepLines/>
              <w:tabs>
                <w:tab w:val="left" w:pos="-1110"/>
              </w:tabs>
              <w:spacing w:line="240" w:lineRule="exact"/>
              <w:jc w:val="center"/>
              <w:rPr>
                <w:rFonts w:ascii="Times New Roman" w:hAnsi="Times New Roman"/>
                <w:color w:val="000000"/>
                <w:sz w:val="20"/>
                <w:szCs w:val="20"/>
              </w:rPr>
            </w:pPr>
            <w:r w:rsidRPr="005D4A2D">
              <w:rPr>
                <w:rFonts w:ascii="Times New Roman" w:hAnsi="Times New Roman"/>
                <w:sz w:val="20"/>
                <w:szCs w:val="20"/>
              </w:rPr>
              <w:t>69</w:t>
            </w:r>
          </w:p>
        </w:tc>
      </w:tr>
      <w:tr w:rsidR="005D4A2D" w:rsidRPr="005D4A2D" w14:paraId="06446FA3" w14:textId="77777777" w:rsidTr="00990575">
        <w:trPr>
          <w:cantSplit/>
          <w:jc w:val="center"/>
        </w:trPr>
        <w:tc>
          <w:tcPr>
            <w:tcW w:w="2069" w:type="dxa"/>
            <w:tcBorders>
              <w:top w:val="single" w:sz="8" w:space="0" w:color="A6A6A6"/>
              <w:left w:val="single" w:sz="8" w:space="0" w:color="000000"/>
              <w:bottom w:val="single" w:sz="8" w:space="0" w:color="A6A6A6"/>
              <w:right w:val="double" w:sz="4" w:space="0" w:color="auto"/>
            </w:tcBorders>
            <w:vAlign w:val="center"/>
          </w:tcPr>
          <w:p w14:paraId="2B6BB3C7" w14:textId="77777777" w:rsidR="005D4A2D" w:rsidRPr="005D4A2D" w:rsidRDefault="005D4A2D" w:rsidP="00B066A8">
            <w:pPr>
              <w:pStyle w:val="IEcChartText"/>
              <w:spacing w:before="0" w:after="0" w:line="240" w:lineRule="exact"/>
              <w:rPr>
                <w:rFonts w:ascii="Times New Roman" w:hAnsi="Times New Roman"/>
                <w:sz w:val="20"/>
              </w:rPr>
            </w:pPr>
            <w:r w:rsidRPr="005D4A2D">
              <w:rPr>
                <w:rFonts w:ascii="Times New Roman" w:hAnsi="Times New Roman"/>
                <w:sz w:val="20"/>
              </w:rPr>
              <w:t>Mexico</w:t>
            </w:r>
            <w:r w:rsidRPr="005D4A2D">
              <w:rPr>
                <w:rFonts w:ascii="Times New Roman" w:hAnsi="Times New Roman"/>
                <w:sz w:val="20"/>
                <w:vertAlign w:val="superscript"/>
              </w:rPr>
              <w:t>2,3,5</w:t>
            </w:r>
          </w:p>
        </w:tc>
        <w:tc>
          <w:tcPr>
            <w:tcW w:w="1619" w:type="dxa"/>
            <w:tcBorders>
              <w:top w:val="single" w:sz="8" w:space="0" w:color="A6A6A6"/>
              <w:left w:val="double" w:sz="4" w:space="0" w:color="auto"/>
              <w:bottom w:val="single" w:sz="8" w:space="0" w:color="A6A6A6"/>
              <w:right w:val="single" w:sz="7" w:space="0" w:color="000000"/>
            </w:tcBorders>
            <w:vAlign w:val="center"/>
          </w:tcPr>
          <w:p w14:paraId="5DDC972F"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11</w:t>
            </w:r>
          </w:p>
        </w:tc>
        <w:tc>
          <w:tcPr>
            <w:tcW w:w="1845" w:type="dxa"/>
            <w:tcBorders>
              <w:top w:val="single" w:sz="8" w:space="0" w:color="A6A6A6"/>
              <w:left w:val="single" w:sz="7" w:space="0" w:color="000000"/>
              <w:bottom w:val="single" w:sz="8" w:space="0" w:color="A6A6A6"/>
              <w:right w:val="double" w:sz="4" w:space="0" w:color="auto"/>
            </w:tcBorders>
            <w:vAlign w:val="center"/>
          </w:tcPr>
          <w:p w14:paraId="72A0C142"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11</w:t>
            </w:r>
          </w:p>
        </w:tc>
        <w:tc>
          <w:tcPr>
            <w:tcW w:w="2273" w:type="dxa"/>
            <w:tcBorders>
              <w:top w:val="single" w:sz="8" w:space="0" w:color="A6A6A6"/>
              <w:left w:val="double" w:sz="4" w:space="0" w:color="auto"/>
              <w:bottom w:val="single" w:sz="8" w:space="0" w:color="A6A6A6"/>
              <w:right w:val="single" w:sz="8" w:space="0" w:color="000000"/>
            </w:tcBorders>
            <w:vAlign w:val="center"/>
          </w:tcPr>
          <w:p w14:paraId="1C23035B" w14:textId="77777777" w:rsidR="005D4A2D" w:rsidRPr="005D4A2D" w:rsidRDefault="005D4A2D" w:rsidP="00B066A8">
            <w:pPr>
              <w:keepLines/>
              <w:tabs>
                <w:tab w:val="left" w:pos="-1110"/>
              </w:tabs>
              <w:spacing w:line="240" w:lineRule="exact"/>
              <w:jc w:val="center"/>
              <w:rPr>
                <w:rFonts w:ascii="Times New Roman" w:hAnsi="Times New Roman"/>
                <w:color w:val="000000"/>
                <w:sz w:val="20"/>
                <w:szCs w:val="20"/>
              </w:rPr>
            </w:pPr>
            <w:r w:rsidRPr="005D4A2D">
              <w:rPr>
                <w:rFonts w:ascii="Times New Roman" w:hAnsi="Times New Roman"/>
                <w:sz w:val="20"/>
                <w:szCs w:val="20"/>
              </w:rPr>
              <w:t>31</w:t>
            </w:r>
          </w:p>
        </w:tc>
      </w:tr>
      <w:tr w:rsidR="005D4A2D" w:rsidRPr="005D4A2D" w14:paraId="12734A4C" w14:textId="77777777" w:rsidTr="00990575">
        <w:trPr>
          <w:cantSplit/>
          <w:jc w:val="center"/>
        </w:trPr>
        <w:tc>
          <w:tcPr>
            <w:tcW w:w="2069" w:type="dxa"/>
            <w:tcBorders>
              <w:top w:val="single" w:sz="8" w:space="0" w:color="A6A6A6"/>
              <w:left w:val="single" w:sz="8" w:space="0" w:color="000000"/>
              <w:bottom w:val="single" w:sz="8" w:space="0" w:color="A6A6A6"/>
              <w:right w:val="double" w:sz="4" w:space="0" w:color="auto"/>
            </w:tcBorders>
            <w:vAlign w:val="center"/>
          </w:tcPr>
          <w:p w14:paraId="0A7B6ED3" w14:textId="77777777" w:rsidR="005D4A2D" w:rsidRPr="005D4A2D" w:rsidRDefault="005D4A2D" w:rsidP="00B066A8">
            <w:pPr>
              <w:pStyle w:val="IEcChartText"/>
              <w:spacing w:before="0" w:after="0" w:line="240" w:lineRule="exact"/>
              <w:rPr>
                <w:rFonts w:ascii="Times New Roman" w:hAnsi="Times New Roman"/>
                <w:sz w:val="20"/>
              </w:rPr>
            </w:pPr>
            <w:r w:rsidRPr="005D4A2D">
              <w:rPr>
                <w:rFonts w:ascii="Times New Roman" w:hAnsi="Times New Roman"/>
                <w:sz w:val="20"/>
              </w:rPr>
              <w:t>OECD Countries</w:t>
            </w:r>
          </w:p>
        </w:tc>
        <w:tc>
          <w:tcPr>
            <w:tcW w:w="1619" w:type="dxa"/>
            <w:tcBorders>
              <w:top w:val="single" w:sz="8" w:space="0" w:color="A6A6A6"/>
              <w:left w:val="double" w:sz="4" w:space="0" w:color="auto"/>
              <w:bottom w:val="single" w:sz="8" w:space="0" w:color="A6A6A6"/>
              <w:right w:val="single" w:sz="7" w:space="0" w:color="000000"/>
            </w:tcBorders>
            <w:vAlign w:val="center"/>
          </w:tcPr>
          <w:p w14:paraId="3C574761"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2</w:t>
            </w:r>
          </w:p>
        </w:tc>
        <w:tc>
          <w:tcPr>
            <w:tcW w:w="1845" w:type="dxa"/>
            <w:tcBorders>
              <w:top w:val="single" w:sz="8" w:space="0" w:color="A6A6A6"/>
              <w:left w:val="single" w:sz="7" w:space="0" w:color="000000"/>
              <w:bottom w:val="single" w:sz="8" w:space="0" w:color="A6A6A6"/>
              <w:right w:val="double" w:sz="4" w:space="0" w:color="auto"/>
            </w:tcBorders>
            <w:vAlign w:val="center"/>
          </w:tcPr>
          <w:p w14:paraId="7B5A2CF3"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2</w:t>
            </w:r>
          </w:p>
        </w:tc>
        <w:tc>
          <w:tcPr>
            <w:tcW w:w="2273" w:type="dxa"/>
            <w:tcBorders>
              <w:top w:val="single" w:sz="8" w:space="0" w:color="A6A6A6"/>
              <w:left w:val="double" w:sz="4" w:space="0" w:color="auto"/>
              <w:bottom w:val="single" w:sz="8" w:space="0" w:color="A6A6A6"/>
              <w:right w:val="single" w:sz="8" w:space="0" w:color="000000"/>
            </w:tcBorders>
            <w:vAlign w:val="center"/>
          </w:tcPr>
          <w:p w14:paraId="4D7B68E0" w14:textId="77777777" w:rsidR="005D4A2D" w:rsidRPr="005D4A2D" w:rsidRDefault="005D4A2D" w:rsidP="00B066A8">
            <w:pPr>
              <w:keepLines/>
              <w:tabs>
                <w:tab w:val="left" w:pos="-1110"/>
              </w:tabs>
              <w:spacing w:line="240" w:lineRule="exact"/>
              <w:jc w:val="center"/>
              <w:rPr>
                <w:rFonts w:ascii="Times New Roman" w:hAnsi="Times New Roman"/>
                <w:color w:val="000000"/>
                <w:sz w:val="20"/>
                <w:szCs w:val="20"/>
              </w:rPr>
            </w:pPr>
            <w:r w:rsidRPr="005D4A2D">
              <w:rPr>
                <w:rFonts w:ascii="Times New Roman" w:hAnsi="Times New Roman"/>
                <w:sz w:val="20"/>
                <w:szCs w:val="20"/>
              </w:rPr>
              <w:t>31</w:t>
            </w:r>
          </w:p>
        </w:tc>
      </w:tr>
      <w:tr w:rsidR="005D4A2D" w:rsidRPr="005D4A2D" w14:paraId="5B4FABFF" w14:textId="77777777" w:rsidTr="00990575">
        <w:trPr>
          <w:cantSplit/>
          <w:jc w:val="center"/>
        </w:trPr>
        <w:tc>
          <w:tcPr>
            <w:tcW w:w="2069" w:type="dxa"/>
            <w:tcBorders>
              <w:top w:val="single" w:sz="8" w:space="0" w:color="A6A6A6"/>
              <w:left w:val="single" w:sz="8" w:space="0" w:color="000000"/>
              <w:bottom w:val="single" w:sz="8" w:space="0" w:color="auto"/>
              <w:right w:val="double" w:sz="4" w:space="0" w:color="auto"/>
            </w:tcBorders>
            <w:vAlign w:val="center"/>
          </w:tcPr>
          <w:p w14:paraId="6BF5EED1" w14:textId="77777777" w:rsidR="005D4A2D" w:rsidRPr="005D4A2D" w:rsidRDefault="005D4A2D" w:rsidP="00B066A8">
            <w:pPr>
              <w:pStyle w:val="IEcChartText"/>
              <w:spacing w:before="0" w:after="0" w:line="240" w:lineRule="exact"/>
              <w:rPr>
                <w:rFonts w:ascii="Times New Roman" w:hAnsi="Times New Roman"/>
                <w:sz w:val="20"/>
              </w:rPr>
            </w:pPr>
            <w:r w:rsidRPr="005D4A2D">
              <w:rPr>
                <w:rFonts w:ascii="Times New Roman" w:hAnsi="Times New Roman"/>
                <w:sz w:val="20"/>
              </w:rPr>
              <w:t>Non-OECD Countries</w:t>
            </w:r>
          </w:p>
        </w:tc>
        <w:tc>
          <w:tcPr>
            <w:tcW w:w="1619" w:type="dxa"/>
            <w:tcBorders>
              <w:top w:val="single" w:sz="8" w:space="0" w:color="A6A6A6"/>
              <w:left w:val="double" w:sz="4" w:space="0" w:color="auto"/>
              <w:bottom w:val="single" w:sz="8" w:space="0" w:color="auto"/>
              <w:right w:val="single" w:sz="7" w:space="0" w:color="000000"/>
            </w:tcBorders>
            <w:vAlign w:val="center"/>
          </w:tcPr>
          <w:p w14:paraId="54D7C461"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3</w:t>
            </w:r>
          </w:p>
        </w:tc>
        <w:tc>
          <w:tcPr>
            <w:tcW w:w="1845" w:type="dxa"/>
            <w:tcBorders>
              <w:top w:val="single" w:sz="8" w:space="0" w:color="A6A6A6"/>
              <w:left w:val="single" w:sz="7" w:space="0" w:color="000000"/>
              <w:bottom w:val="single" w:sz="8" w:space="0" w:color="auto"/>
              <w:right w:val="double" w:sz="4" w:space="0" w:color="auto"/>
            </w:tcBorders>
            <w:vAlign w:val="center"/>
          </w:tcPr>
          <w:p w14:paraId="7495B233" w14:textId="77777777" w:rsidR="005D4A2D" w:rsidRPr="005D4A2D" w:rsidRDefault="005D4A2D" w:rsidP="00B066A8">
            <w:pPr>
              <w:pStyle w:val="IEcChartText"/>
              <w:spacing w:before="0" w:after="0" w:line="240" w:lineRule="exact"/>
              <w:jc w:val="center"/>
              <w:rPr>
                <w:rFonts w:ascii="Times New Roman" w:hAnsi="Times New Roman"/>
                <w:sz w:val="20"/>
              </w:rPr>
            </w:pPr>
            <w:r w:rsidRPr="005D4A2D">
              <w:rPr>
                <w:rFonts w:ascii="Times New Roman" w:hAnsi="Times New Roman"/>
                <w:sz w:val="20"/>
              </w:rPr>
              <w:t>3</w:t>
            </w:r>
          </w:p>
        </w:tc>
        <w:tc>
          <w:tcPr>
            <w:tcW w:w="2273" w:type="dxa"/>
            <w:tcBorders>
              <w:top w:val="single" w:sz="8" w:space="0" w:color="A6A6A6"/>
              <w:left w:val="double" w:sz="4" w:space="0" w:color="auto"/>
              <w:bottom w:val="single" w:sz="8" w:space="0" w:color="auto"/>
              <w:right w:val="single" w:sz="8" w:space="0" w:color="000000"/>
            </w:tcBorders>
            <w:vAlign w:val="center"/>
          </w:tcPr>
          <w:p w14:paraId="2DE23D1F" w14:textId="77777777" w:rsidR="005D4A2D" w:rsidRPr="005D4A2D" w:rsidRDefault="005D4A2D" w:rsidP="002E58ED">
            <w:pPr>
              <w:keepLines/>
              <w:tabs>
                <w:tab w:val="left" w:pos="-1110"/>
              </w:tabs>
              <w:spacing w:line="240" w:lineRule="exact"/>
              <w:jc w:val="center"/>
              <w:rPr>
                <w:rFonts w:ascii="Times New Roman" w:hAnsi="Times New Roman"/>
                <w:color w:val="000000"/>
                <w:sz w:val="20"/>
                <w:szCs w:val="20"/>
              </w:rPr>
            </w:pPr>
            <w:r w:rsidRPr="005D4A2D">
              <w:rPr>
                <w:rFonts w:ascii="Times New Roman" w:hAnsi="Times New Roman"/>
                <w:sz w:val="20"/>
                <w:szCs w:val="20"/>
              </w:rPr>
              <w:t>3</w:t>
            </w:r>
            <w:r w:rsidR="002E58ED">
              <w:rPr>
                <w:rFonts w:ascii="Times New Roman" w:hAnsi="Times New Roman"/>
                <w:sz w:val="20"/>
                <w:szCs w:val="20"/>
              </w:rPr>
              <w:t>7</w:t>
            </w:r>
          </w:p>
        </w:tc>
      </w:tr>
      <w:tr w:rsidR="005D4A2D" w:rsidRPr="005D4A2D" w14:paraId="75FF4435" w14:textId="77777777" w:rsidTr="00B066A8">
        <w:trPr>
          <w:cantSplit/>
          <w:jc w:val="center"/>
        </w:trPr>
        <w:tc>
          <w:tcPr>
            <w:tcW w:w="2069" w:type="dxa"/>
            <w:tcBorders>
              <w:top w:val="single" w:sz="8" w:space="0" w:color="auto"/>
              <w:left w:val="single" w:sz="8" w:space="0" w:color="000000"/>
              <w:bottom w:val="single" w:sz="7" w:space="0" w:color="000000"/>
              <w:right w:val="double" w:sz="4" w:space="0" w:color="auto"/>
            </w:tcBorders>
            <w:vAlign w:val="center"/>
          </w:tcPr>
          <w:p w14:paraId="1A863865" w14:textId="77777777" w:rsidR="005D4A2D" w:rsidRPr="00B066A8" w:rsidRDefault="005D4A2D" w:rsidP="00B066A8">
            <w:pPr>
              <w:pStyle w:val="IEcChartText"/>
              <w:spacing w:before="0" w:after="0" w:line="240" w:lineRule="exact"/>
              <w:rPr>
                <w:rFonts w:ascii="Times New Roman" w:hAnsi="Times New Roman"/>
                <w:b/>
                <w:sz w:val="20"/>
              </w:rPr>
            </w:pPr>
            <w:r w:rsidRPr="00B066A8">
              <w:rPr>
                <w:rFonts w:ascii="Times New Roman" w:hAnsi="Times New Roman"/>
                <w:b/>
                <w:sz w:val="20"/>
              </w:rPr>
              <w:t>Total</w:t>
            </w:r>
          </w:p>
        </w:tc>
        <w:tc>
          <w:tcPr>
            <w:tcW w:w="1619" w:type="dxa"/>
            <w:tcBorders>
              <w:top w:val="single" w:sz="8" w:space="0" w:color="auto"/>
              <w:left w:val="double" w:sz="4" w:space="0" w:color="auto"/>
              <w:bottom w:val="single" w:sz="7" w:space="0" w:color="000000"/>
              <w:right w:val="single" w:sz="7" w:space="0" w:color="000000"/>
            </w:tcBorders>
            <w:vAlign w:val="center"/>
          </w:tcPr>
          <w:p w14:paraId="2A2E3D9B" w14:textId="77777777" w:rsidR="005D4A2D" w:rsidRPr="00B066A8" w:rsidRDefault="005D4A2D" w:rsidP="00B066A8">
            <w:pPr>
              <w:pStyle w:val="IEcChartText"/>
              <w:spacing w:before="0" w:after="0" w:line="240" w:lineRule="exact"/>
              <w:jc w:val="center"/>
              <w:rPr>
                <w:rFonts w:ascii="Times New Roman" w:hAnsi="Times New Roman"/>
                <w:b/>
                <w:sz w:val="20"/>
              </w:rPr>
            </w:pPr>
            <w:r w:rsidRPr="00B066A8">
              <w:rPr>
                <w:rFonts w:ascii="Times New Roman" w:hAnsi="Times New Roman"/>
                <w:b/>
                <w:sz w:val="20"/>
              </w:rPr>
              <w:t>51</w:t>
            </w:r>
          </w:p>
        </w:tc>
        <w:tc>
          <w:tcPr>
            <w:tcW w:w="1845" w:type="dxa"/>
            <w:tcBorders>
              <w:top w:val="single" w:sz="8" w:space="0" w:color="auto"/>
              <w:left w:val="single" w:sz="7" w:space="0" w:color="000000"/>
              <w:bottom w:val="single" w:sz="8" w:space="0" w:color="000000"/>
              <w:right w:val="double" w:sz="4" w:space="0" w:color="auto"/>
            </w:tcBorders>
            <w:vAlign w:val="center"/>
          </w:tcPr>
          <w:p w14:paraId="4AFE1EA7" w14:textId="77777777" w:rsidR="005D4A2D" w:rsidRPr="00B066A8" w:rsidRDefault="005D4A2D" w:rsidP="00B066A8">
            <w:pPr>
              <w:pStyle w:val="IEcChartText"/>
              <w:spacing w:before="0" w:after="0" w:line="240" w:lineRule="exact"/>
              <w:jc w:val="center"/>
              <w:rPr>
                <w:rFonts w:ascii="Times New Roman" w:hAnsi="Times New Roman"/>
                <w:b/>
                <w:sz w:val="20"/>
              </w:rPr>
            </w:pPr>
            <w:r w:rsidRPr="00B066A8">
              <w:rPr>
                <w:rFonts w:ascii="Times New Roman" w:hAnsi="Times New Roman"/>
                <w:b/>
                <w:sz w:val="20"/>
              </w:rPr>
              <w:t>51</w:t>
            </w:r>
          </w:p>
        </w:tc>
        <w:tc>
          <w:tcPr>
            <w:tcW w:w="2273" w:type="dxa"/>
            <w:tcBorders>
              <w:top w:val="single" w:sz="8" w:space="0" w:color="auto"/>
              <w:left w:val="double" w:sz="4" w:space="0" w:color="auto"/>
              <w:bottom w:val="single" w:sz="7" w:space="0" w:color="000000"/>
              <w:right w:val="single" w:sz="7" w:space="0" w:color="000000"/>
            </w:tcBorders>
            <w:vAlign w:val="center"/>
          </w:tcPr>
          <w:p w14:paraId="11EAC11E" w14:textId="77777777" w:rsidR="005D4A2D" w:rsidRPr="00B066A8" w:rsidRDefault="003B67E4" w:rsidP="00B066A8">
            <w:pPr>
              <w:keepLines/>
              <w:tabs>
                <w:tab w:val="left" w:pos="-1110"/>
              </w:tabs>
              <w:spacing w:line="240" w:lineRule="exact"/>
              <w:jc w:val="center"/>
              <w:rPr>
                <w:rFonts w:ascii="Times New Roman" w:hAnsi="Times New Roman"/>
                <w:b/>
                <w:color w:val="000000"/>
                <w:sz w:val="20"/>
                <w:szCs w:val="20"/>
              </w:rPr>
            </w:pPr>
            <w:r w:rsidRPr="00B066A8">
              <w:rPr>
                <w:rFonts w:ascii="Times New Roman" w:hAnsi="Times New Roman"/>
                <w:b/>
                <w:sz w:val="20"/>
                <w:szCs w:val="20"/>
              </w:rPr>
              <w:t>57</w:t>
            </w:r>
          </w:p>
        </w:tc>
      </w:tr>
      <w:tr w:rsidR="005D4A2D" w:rsidRPr="005D4A2D" w14:paraId="202AC0B7" w14:textId="77777777" w:rsidTr="00B066A8">
        <w:trPr>
          <w:cantSplit/>
          <w:trHeight w:val="3373"/>
          <w:jc w:val="center"/>
        </w:trPr>
        <w:tc>
          <w:tcPr>
            <w:tcW w:w="7806" w:type="dxa"/>
            <w:gridSpan w:val="4"/>
            <w:tcBorders>
              <w:top w:val="single" w:sz="7" w:space="0" w:color="000000"/>
              <w:left w:val="single" w:sz="8" w:space="0" w:color="000000"/>
              <w:bottom w:val="single" w:sz="8" w:space="0" w:color="000000"/>
              <w:right w:val="single" w:sz="7" w:space="0" w:color="000000"/>
            </w:tcBorders>
          </w:tcPr>
          <w:p w14:paraId="5CE89AD1" w14:textId="77777777" w:rsidR="005D4A2D" w:rsidRPr="005D4A2D" w:rsidRDefault="005D4A2D" w:rsidP="00874E81">
            <w:pPr>
              <w:pStyle w:val="IEcChartText"/>
              <w:rPr>
                <w:rFonts w:ascii="Times New Roman" w:hAnsi="Times New Roman"/>
                <w:sz w:val="20"/>
                <w:u w:val="single"/>
              </w:rPr>
            </w:pPr>
            <w:r w:rsidRPr="005D4A2D">
              <w:rPr>
                <w:rFonts w:ascii="Times New Roman" w:hAnsi="Times New Roman"/>
                <w:sz w:val="20"/>
                <w:u w:val="single"/>
              </w:rPr>
              <w:t>Notes:</w:t>
            </w:r>
          </w:p>
          <w:p w14:paraId="62881D9D" w14:textId="77777777" w:rsidR="005D4A2D" w:rsidRPr="005D4A2D" w:rsidRDefault="005D4A2D" w:rsidP="00682089">
            <w:pPr>
              <w:pStyle w:val="IEcChartText"/>
              <w:numPr>
                <w:ilvl w:val="0"/>
                <w:numId w:val="10"/>
              </w:numPr>
              <w:ind w:left="288" w:hanging="288"/>
              <w:rPr>
                <w:rFonts w:ascii="Times New Roman" w:hAnsi="Times New Roman"/>
                <w:sz w:val="20"/>
              </w:rPr>
            </w:pPr>
            <w:r w:rsidRPr="005D4A2D">
              <w:rPr>
                <w:rFonts w:ascii="Times New Roman" w:hAnsi="Times New Roman"/>
                <w:sz w:val="20"/>
              </w:rPr>
              <w:t>Four importers received waste from two or more countries. Therefore, there are 45 unique importers, rather than 51 listed above. However, this exhibit parses out the importers that receive from more than one country into each of their respective origins to accurately reflect the average number of shipments sent to each importer. Depending on the context, the remainder of this analysis may similarly parse out importers that receive from more than one country separately to accurately estimate costs associated with receiving from alternative destinations. That is, this assessment often uses the 51 count of importers and not the 45 unique importers.</w:t>
            </w:r>
          </w:p>
          <w:p w14:paraId="1AE4FA23" w14:textId="77777777" w:rsidR="005D4A2D" w:rsidRPr="005D4A2D" w:rsidRDefault="005D4A2D" w:rsidP="00682089">
            <w:pPr>
              <w:pStyle w:val="IEcChartText"/>
              <w:numPr>
                <w:ilvl w:val="0"/>
                <w:numId w:val="10"/>
              </w:numPr>
              <w:ind w:left="288" w:hanging="288"/>
              <w:rPr>
                <w:rFonts w:ascii="Times New Roman" w:hAnsi="Times New Roman"/>
                <w:sz w:val="20"/>
              </w:rPr>
            </w:pPr>
            <w:r w:rsidRPr="005D4A2D">
              <w:rPr>
                <w:rFonts w:ascii="Times New Roman" w:hAnsi="Times New Roman"/>
                <w:sz w:val="20"/>
              </w:rPr>
              <w:t xml:space="preserve">While Canada and Mexico are OECD countries, under existing regulations there are different requirements for the foreign trade of hazardous waste with these countries compared with other OECD countries. Therefore, </w:t>
            </w:r>
            <w:r w:rsidR="00D52CEB">
              <w:rPr>
                <w:rFonts w:ascii="Times New Roman" w:hAnsi="Times New Roman"/>
                <w:sz w:val="20"/>
              </w:rPr>
              <w:t xml:space="preserve">EPA </w:t>
            </w:r>
            <w:r w:rsidRPr="005D4A2D">
              <w:rPr>
                <w:rFonts w:ascii="Times New Roman" w:hAnsi="Times New Roman"/>
                <w:sz w:val="20"/>
              </w:rPr>
              <w:t>estimates impacts to importers (and exporters) separately for trade with Canada and Mexico versus other OECD countries.</w:t>
            </w:r>
          </w:p>
          <w:p w14:paraId="5D5CCBFB" w14:textId="77777777" w:rsidR="005D4A2D" w:rsidRPr="005D4A2D" w:rsidRDefault="005D4A2D" w:rsidP="00682089">
            <w:pPr>
              <w:pStyle w:val="IEcChartText"/>
              <w:numPr>
                <w:ilvl w:val="0"/>
                <w:numId w:val="10"/>
              </w:numPr>
              <w:ind w:left="288" w:hanging="288"/>
              <w:rPr>
                <w:rFonts w:ascii="Times New Roman" w:hAnsi="Times New Roman"/>
                <w:sz w:val="20"/>
              </w:rPr>
            </w:pPr>
            <w:r w:rsidRPr="005D4A2D">
              <w:rPr>
                <w:rFonts w:ascii="Times New Roman" w:hAnsi="Times New Roman"/>
                <w:sz w:val="20"/>
              </w:rPr>
              <w:t>Two importers received shipments from Canada and Mexico.</w:t>
            </w:r>
          </w:p>
          <w:p w14:paraId="4C0A5006" w14:textId="77777777" w:rsidR="005D4A2D" w:rsidRPr="005D4A2D" w:rsidRDefault="005D4A2D" w:rsidP="00682089">
            <w:pPr>
              <w:pStyle w:val="IEcChartText"/>
              <w:numPr>
                <w:ilvl w:val="0"/>
                <w:numId w:val="10"/>
              </w:numPr>
              <w:ind w:left="288" w:hanging="288"/>
              <w:rPr>
                <w:rFonts w:ascii="Times New Roman" w:hAnsi="Times New Roman"/>
                <w:sz w:val="20"/>
              </w:rPr>
            </w:pPr>
            <w:r w:rsidRPr="005D4A2D">
              <w:rPr>
                <w:rFonts w:ascii="Times New Roman" w:hAnsi="Times New Roman"/>
                <w:sz w:val="20"/>
              </w:rPr>
              <w:t>A single importer received shipments from England, Germany, and Canada.</w:t>
            </w:r>
          </w:p>
          <w:p w14:paraId="42ACC8FA" w14:textId="77777777" w:rsidR="005D4A2D" w:rsidRPr="005D4A2D" w:rsidRDefault="005D4A2D" w:rsidP="00682089">
            <w:pPr>
              <w:pStyle w:val="IEcChartText"/>
              <w:numPr>
                <w:ilvl w:val="0"/>
                <w:numId w:val="10"/>
              </w:numPr>
              <w:ind w:left="288" w:hanging="288"/>
              <w:rPr>
                <w:rFonts w:ascii="Times New Roman" w:hAnsi="Times New Roman"/>
                <w:sz w:val="20"/>
              </w:rPr>
            </w:pPr>
            <w:r w:rsidRPr="005D4A2D">
              <w:rPr>
                <w:rFonts w:ascii="Times New Roman" w:hAnsi="Times New Roman"/>
                <w:sz w:val="20"/>
              </w:rPr>
              <w:t>A single importer received shipments from Malaysia, the Philippines, Canada, Mexico, and Japan.</w:t>
            </w:r>
          </w:p>
          <w:p w14:paraId="79A6EDA4" w14:textId="77777777" w:rsidR="005D4A2D" w:rsidRPr="00872D0A" w:rsidRDefault="005D4A2D" w:rsidP="00682089">
            <w:pPr>
              <w:pStyle w:val="IEcChartText"/>
              <w:numPr>
                <w:ilvl w:val="0"/>
                <w:numId w:val="10"/>
              </w:numPr>
              <w:ind w:left="288" w:hanging="288"/>
              <w:rPr>
                <w:rFonts w:ascii="Times New Roman" w:hAnsi="Times New Roman"/>
                <w:color w:val="000000"/>
                <w:sz w:val="20"/>
              </w:rPr>
            </w:pPr>
            <w:r w:rsidRPr="005D4A2D">
              <w:rPr>
                <w:rFonts w:ascii="Times New Roman" w:hAnsi="Times New Roman"/>
                <w:bCs/>
                <w:color w:val="000000"/>
                <w:sz w:val="20"/>
              </w:rPr>
              <w:t>EPA</w:t>
            </w:r>
            <w:r w:rsidRPr="005D4A2D">
              <w:rPr>
                <w:rFonts w:ascii="Times New Roman" w:hAnsi="Times New Roman"/>
                <w:color w:val="000000"/>
                <w:sz w:val="20"/>
              </w:rPr>
              <w:t xml:space="preserve"> </w:t>
            </w:r>
            <w:r w:rsidR="00B86759">
              <w:rPr>
                <w:rFonts w:ascii="Times New Roman" w:hAnsi="Times New Roman"/>
                <w:color w:val="000000"/>
                <w:sz w:val="20"/>
              </w:rPr>
              <w:t xml:space="preserve">estimates </w:t>
            </w:r>
            <w:r w:rsidRPr="005D4A2D">
              <w:rPr>
                <w:rFonts w:ascii="Times New Roman" w:hAnsi="Times New Roman"/>
                <w:color w:val="000000"/>
                <w:sz w:val="20"/>
              </w:rPr>
              <w:t>that there is one U.S. transporter for each U.S. importer.</w:t>
            </w:r>
          </w:p>
          <w:p w14:paraId="33FF24F4" w14:textId="0CE4A6EB" w:rsidR="000451F7" w:rsidRPr="00872D0A" w:rsidRDefault="000451F7" w:rsidP="00682089">
            <w:pPr>
              <w:pStyle w:val="IEcChartText"/>
              <w:numPr>
                <w:ilvl w:val="0"/>
                <w:numId w:val="10"/>
              </w:numPr>
              <w:ind w:left="288" w:hanging="288"/>
              <w:rPr>
                <w:rFonts w:ascii="Times New Roman" w:hAnsi="Times New Roman"/>
                <w:color w:val="000000"/>
                <w:sz w:val="20"/>
              </w:rPr>
            </w:pPr>
            <w:r>
              <w:rPr>
                <w:rFonts w:ascii="Times New Roman" w:hAnsi="Times New Roman"/>
                <w:color w:val="000000"/>
                <w:sz w:val="20"/>
              </w:rPr>
              <w:t xml:space="preserve">Average number of shipments based on </w:t>
            </w:r>
            <w:r w:rsidR="00872D0A">
              <w:rPr>
                <w:rFonts w:ascii="Times New Roman" w:hAnsi="Times New Roman"/>
                <w:color w:val="000000"/>
                <w:sz w:val="20"/>
              </w:rPr>
              <w:t xml:space="preserve">EPA </w:t>
            </w:r>
            <w:r w:rsidR="00872D0A" w:rsidRPr="00872D0A">
              <w:rPr>
                <w:rFonts w:ascii="Times New Roman" w:hAnsi="Times New Roman"/>
                <w:color w:val="000000"/>
                <w:sz w:val="20"/>
              </w:rPr>
              <w:t>RCRA manifests for import shipments for 2011</w:t>
            </w:r>
            <w:r w:rsidR="00872D0A">
              <w:rPr>
                <w:rFonts w:ascii="Times New Roman" w:hAnsi="Times New Roman"/>
                <w:color w:val="000000"/>
                <w:sz w:val="20"/>
              </w:rPr>
              <w:t xml:space="preserve">. </w:t>
            </w:r>
            <w:r w:rsidR="00BD7C23">
              <w:rPr>
                <w:rFonts w:ascii="Times New Roman" w:hAnsi="Times New Roman"/>
                <w:color w:val="000000"/>
                <w:sz w:val="20"/>
              </w:rPr>
              <w:t xml:space="preserve">This is not an average of the number of affected entities columns. </w:t>
            </w:r>
          </w:p>
          <w:p w14:paraId="13F7B015" w14:textId="77777777" w:rsidR="005D4A2D" w:rsidRPr="005D4A2D" w:rsidRDefault="005D4A2D" w:rsidP="00B86759">
            <w:pPr>
              <w:pStyle w:val="IEcChartText"/>
              <w:numPr>
                <w:ilvl w:val="0"/>
                <w:numId w:val="10"/>
              </w:numPr>
              <w:ind w:left="288" w:hanging="288"/>
              <w:rPr>
                <w:rFonts w:ascii="Times New Roman" w:hAnsi="Times New Roman"/>
                <w:sz w:val="20"/>
              </w:rPr>
            </w:pPr>
            <w:r>
              <w:rPr>
                <w:rFonts w:ascii="Times New Roman" w:hAnsi="Times New Roman"/>
                <w:color w:val="000000"/>
                <w:sz w:val="20"/>
              </w:rPr>
              <w:t xml:space="preserve">EPA </w:t>
            </w:r>
            <w:r w:rsidR="00B86759">
              <w:rPr>
                <w:rFonts w:ascii="Times New Roman" w:hAnsi="Times New Roman"/>
                <w:color w:val="000000"/>
                <w:sz w:val="20"/>
              </w:rPr>
              <w:t xml:space="preserve">estimates </w:t>
            </w:r>
            <w:r>
              <w:rPr>
                <w:rFonts w:ascii="Times New Roman" w:hAnsi="Times New Roman"/>
                <w:color w:val="000000"/>
                <w:sz w:val="20"/>
              </w:rPr>
              <w:t xml:space="preserve">that </w:t>
            </w:r>
            <w:r w:rsidR="00B86759">
              <w:rPr>
                <w:rFonts w:ascii="Times New Roman" w:hAnsi="Times New Roman"/>
                <w:color w:val="000000"/>
                <w:sz w:val="20"/>
              </w:rPr>
              <w:t>two</w:t>
            </w:r>
            <w:r>
              <w:rPr>
                <w:rFonts w:ascii="Times New Roman" w:hAnsi="Times New Roman"/>
                <w:color w:val="000000"/>
                <w:sz w:val="20"/>
              </w:rPr>
              <w:t xml:space="preserve"> imported shipments per year are destined for laboratory analysis. </w:t>
            </w:r>
          </w:p>
        </w:tc>
      </w:tr>
    </w:tbl>
    <w:p w14:paraId="232FF0F8" w14:textId="77777777" w:rsidR="00312CDE" w:rsidRDefault="00312CDE" w:rsidP="005D4A2D">
      <w:pPr>
        <w:keepLines/>
        <w:tabs>
          <w:tab w:val="left" w:pos="-1110"/>
        </w:tabs>
        <w:rPr>
          <w:rFonts w:ascii="Times New Roman" w:hAnsi="Times New Roman"/>
          <w:color w:val="000000"/>
          <w:sz w:val="20"/>
          <w:szCs w:val="20"/>
        </w:rPr>
      </w:pPr>
    </w:p>
    <w:p w14:paraId="013C0E53" w14:textId="77777777" w:rsidR="00E44D3C" w:rsidRDefault="00E44D3C" w:rsidP="00312CDE">
      <w:pPr>
        <w:rPr>
          <w:rFonts w:ascii="Times New Roman" w:hAnsi="Times New Roman"/>
          <w:lang w:eastAsia="zh-TW"/>
        </w:rPr>
      </w:pPr>
    </w:p>
    <w:p w14:paraId="77FE2A6A" w14:textId="77777777" w:rsidR="00B066A8" w:rsidRDefault="00B066A8" w:rsidP="003B67E4">
      <w:pPr>
        <w:tabs>
          <w:tab w:val="left" w:pos="-1110"/>
        </w:tabs>
        <w:jc w:val="center"/>
        <w:rPr>
          <w:rFonts w:ascii="Times New Roman" w:hAnsi="Times New Roman"/>
          <w:b/>
          <w:bCs/>
          <w:color w:val="000000"/>
        </w:rPr>
        <w:sectPr w:rsidR="00B066A8" w:rsidSect="005F4625">
          <w:pgSz w:w="12240" w:h="15840"/>
          <w:pgMar w:top="1440" w:right="1440" w:bottom="1440" w:left="1440" w:header="720" w:footer="720" w:gutter="0"/>
          <w:cols w:space="720"/>
          <w:docGrid w:linePitch="360"/>
        </w:sectPr>
      </w:pPr>
    </w:p>
    <w:p w14:paraId="6CAE2169" w14:textId="77777777" w:rsidR="003B67E4" w:rsidRPr="00B066A8" w:rsidRDefault="00B066A8" w:rsidP="003B67E4">
      <w:pPr>
        <w:tabs>
          <w:tab w:val="left" w:pos="-1110"/>
        </w:tabs>
        <w:jc w:val="center"/>
        <w:rPr>
          <w:rFonts w:ascii="Times New Roman" w:hAnsi="Times New Roman"/>
          <w:b/>
          <w:bCs/>
          <w:color w:val="000000"/>
        </w:rPr>
      </w:pPr>
      <w:r w:rsidRPr="00B066A8">
        <w:rPr>
          <w:rFonts w:ascii="Times New Roman" w:hAnsi="Times New Roman"/>
          <w:b/>
          <w:bCs/>
          <w:color w:val="000000"/>
        </w:rPr>
        <w:t>Exhibit 2</w:t>
      </w:r>
    </w:p>
    <w:p w14:paraId="6F44BD17" w14:textId="77777777" w:rsidR="003B67E4" w:rsidRPr="003B5B10" w:rsidRDefault="003B67E4" w:rsidP="003B67E4">
      <w:pPr>
        <w:tabs>
          <w:tab w:val="left" w:pos="-1110"/>
        </w:tabs>
        <w:jc w:val="center"/>
        <w:rPr>
          <w:rFonts w:ascii="Times New Roman" w:hAnsi="Times New Roman"/>
          <w:color w:val="000000"/>
        </w:rPr>
      </w:pPr>
      <w:r>
        <w:rPr>
          <w:rFonts w:ascii="Times New Roman" w:hAnsi="Times New Roman"/>
          <w:b/>
          <w:bCs/>
          <w:color w:val="000000"/>
        </w:rPr>
        <w:t>Number of Export</w:t>
      </w:r>
      <w:r w:rsidR="00B066A8">
        <w:rPr>
          <w:rFonts w:ascii="Times New Roman" w:hAnsi="Times New Roman"/>
          <w:b/>
          <w:bCs/>
          <w:color w:val="000000"/>
        </w:rPr>
        <w:t>ers</w:t>
      </w:r>
      <w:r w:rsidRPr="003B5B10">
        <w:rPr>
          <w:rFonts w:ascii="Times New Roman" w:hAnsi="Times New Roman"/>
          <w:b/>
          <w:bCs/>
          <w:color w:val="000000"/>
        </w:rPr>
        <w:t xml:space="preserve"> </w:t>
      </w:r>
      <w:r w:rsidR="00B066A8">
        <w:rPr>
          <w:rFonts w:ascii="Times New Roman" w:hAnsi="Times New Roman"/>
          <w:b/>
          <w:bCs/>
          <w:color w:val="000000"/>
        </w:rPr>
        <w:t xml:space="preserve">and </w:t>
      </w:r>
      <w:r w:rsidRPr="003B5B10">
        <w:rPr>
          <w:rFonts w:ascii="Times New Roman" w:hAnsi="Times New Roman"/>
          <w:b/>
          <w:bCs/>
          <w:color w:val="000000"/>
        </w:rPr>
        <w:t xml:space="preserve">Shipments </w:t>
      </w:r>
      <w:r>
        <w:rPr>
          <w:rFonts w:ascii="Times New Roman" w:hAnsi="Times New Roman"/>
          <w:b/>
          <w:bCs/>
          <w:color w:val="000000"/>
        </w:rPr>
        <w:t>P</w:t>
      </w:r>
      <w:r w:rsidRPr="003B5B10">
        <w:rPr>
          <w:rFonts w:ascii="Times New Roman" w:hAnsi="Times New Roman"/>
          <w:b/>
          <w:bCs/>
          <w:color w:val="000000"/>
        </w:rPr>
        <w:t xml:space="preserve">otentially Affected by the </w:t>
      </w:r>
      <w:r w:rsidR="008F1B89">
        <w:rPr>
          <w:rFonts w:ascii="Times New Roman" w:hAnsi="Times New Roman"/>
          <w:b/>
          <w:bCs/>
          <w:color w:val="000000"/>
        </w:rPr>
        <w:t xml:space="preserve">Proposed </w:t>
      </w:r>
      <w:r w:rsidR="00B066A8">
        <w:rPr>
          <w:rFonts w:ascii="Times New Roman" w:hAnsi="Times New Roman"/>
          <w:b/>
          <w:bCs/>
          <w:color w:val="000000"/>
        </w:rPr>
        <w:t>R</w:t>
      </w:r>
      <w:r w:rsidR="008F1B89">
        <w:rPr>
          <w:rFonts w:ascii="Times New Roman" w:hAnsi="Times New Roman"/>
          <w:b/>
          <w:bCs/>
          <w:color w:val="000000"/>
        </w:rPr>
        <w:t>ule</w:t>
      </w:r>
    </w:p>
    <w:p w14:paraId="3B17169D" w14:textId="77777777" w:rsidR="003B67E4" w:rsidRPr="00853DFA" w:rsidRDefault="003B67E4" w:rsidP="003B67E4">
      <w:pPr>
        <w:keepNext/>
        <w:keepLines/>
        <w:tabs>
          <w:tab w:val="left" w:pos="-1110"/>
        </w:tabs>
        <w:rPr>
          <w:rFonts w:ascii="Times New Roman" w:hAnsi="Times New Roman"/>
          <w:color w:val="000000"/>
          <w:sz w:val="20"/>
          <w:szCs w:val="20"/>
        </w:rPr>
      </w:pPr>
    </w:p>
    <w:tbl>
      <w:tblPr>
        <w:tblW w:w="7944" w:type="dxa"/>
        <w:jc w:val="center"/>
        <w:tblLayout w:type="fixed"/>
        <w:tblCellMar>
          <w:left w:w="120" w:type="dxa"/>
          <w:right w:w="120" w:type="dxa"/>
        </w:tblCellMar>
        <w:tblLook w:val="0000" w:firstRow="0" w:lastRow="0" w:firstColumn="0" w:lastColumn="0" w:noHBand="0" w:noVBand="0"/>
      </w:tblPr>
      <w:tblGrid>
        <w:gridCol w:w="2220"/>
        <w:gridCol w:w="1721"/>
        <w:gridCol w:w="1808"/>
        <w:gridCol w:w="2195"/>
      </w:tblGrid>
      <w:tr w:rsidR="00BC4982" w:rsidRPr="005D4A2D" w14:paraId="197D214C" w14:textId="77777777" w:rsidTr="00990575">
        <w:trPr>
          <w:cantSplit/>
          <w:jc w:val="center"/>
        </w:trPr>
        <w:tc>
          <w:tcPr>
            <w:tcW w:w="2220" w:type="dxa"/>
            <w:vMerge w:val="restart"/>
            <w:tcBorders>
              <w:top w:val="single" w:sz="8" w:space="0" w:color="000000"/>
              <w:left w:val="single" w:sz="8" w:space="0" w:color="000000"/>
              <w:right w:val="double" w:sz="4" w:space="0" w:color="auto"/>
            </w:tcBorders>
            <w:shd w:val="clear" w:color="auto" w:fill="D9D9D9"/>
            <w:vAlign w:val="center"/>
          </w:tcPr>
          <w:p w14:paraId="7FCB573A"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Pr>
                <w:rFonts w:ascii="Times New Roman" w:hAnsi="Times New Roman"/>
                <w:b/>
                <w:bCs/>
                <w:color w:val="000000"/>
                <w:sz w:val="20"/>
                <w:szCs w:val="20"/>
              </w:rPr>
              <w:t>Destination Country</w:t>
            </w:r>
            <w:r w:rsidRPr="00B86759">
              <w:rPr>
                <w:rFonts w:ascii="Times New Roman" w:hAnsi="Times New Roman"/>
                <w:bCs/>
                <w:color w:val="000000"/>
                <w:sz w:val="20"/>
                <w:szCs w:val="20"/>
                <w:vertAlign w:val="superscript"/>
              </w:rPr>
              <w:t>1</w:t>
            </w:r>
          </w:p>
        </w:tc>
        <w:tc>
          <w:tcPr>
            <w:tcW w:w="3529" w:type="dxa"/>
            <w:gridSpan w:val="2"/>
            <w:tcBorders>
              <w:top w:val="single" w:sz="8" w:space="0" w:color="000000"/>
              <w:left w:val="double" w:sz="4" w:space="0" w:color="auto"/>
              <w:bottom w:val="single" w:sz="8" w:space="0" w:color="000000"/>
              <w:right w:val="double" w:sz="4" w:space="0" w:color="auto"/>
            </w:tcBorders>
            <w:shd w:val="clear" w:color="auto" w:fill="D9D9D9"/>
            <w:vAlign w:val="center"/>
          </w:tcPr>
          <w:p w14:paraId="36DE563D"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Number of Affected Entities</w:t>
            </w:r>
          </w:p>
        </w:tc>
        <w:tc>
          <w:tcPr>
            <w:tcW w:w="2195" w:type="dxa"/>
            <w:vMerge w:val="restart"/>
            <w:tcBorders>
              <w:top w:val="single" w:sz="7" w:space="0" w:color="000000"/>
              <w:left w:val="double" w:sz="4" w:space="0" w:color="auto"/>
              <w:right w:val="single" w:sz="8" w:space="0" w:color="000000"/>
            </w:tcBorders>
            <w:shd w:val="clear" w:color="auto" w:fill="D9D9D9"/>
            <w:vAlign w:val="center"/>
          </w:tcPr>
          <w:p w14:paraId="0A9F39E8" w14:textId="24C78F38"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Pr>
                <w:rFonts w:ascii="Times New Roman" w:hAnsi="Times New Roman"/>
                <w:b/>
                <w:bCs/>
                <w:color w:val="000000"/>
                <w:sz w:val="20"/>
                <w:szCs w:val="20"/>
              </w:rPr>
              <w:t xml:space="preserve">Average </w:t>
            </w:r>
            <w:r w:rsidRPr="005D4A2D">
              <w:rPr>
                <w:rFonts w:ascii="Times New Roman" w:hAnsi="Times New Roman"/>
                <w:b/>
                <w:bCs/>
                <w:color w:val="000000"/>
                <w:sz w:val="20"/>
                <w:szCs w:val="20"/>
              </w:rPr>
              <w:t>Number of Shipments per Year</w:t>
            </w:r>
            <w:r w:rsidRPr="00B86759">
              <w:rPr>
                <w:rFonts w:ascii="Times New Roman" w:hAnsi="Times New Roman"/>
                <w:bCs/>
                <w:color w:val="000000"/>
                <w:sz w:val="20"/>
                <w:szCs w:val="20"/>
                <w:vertAlign w:val="superscript"/>
              </w:rPr>
              <w:t>5</w:t>
            </w:r>
            <w:r w:rsidR="00872D0A">
              <w:rPr>
                <w:rFonts w:ascii="Times New Roman" w:hAnsi="Times New Roman"/>
                <w:bCs/>
                <w:color w:val="000000"/>
                <w:sz w:val="20"/>
                <w:szCs w:val="20"/>
                <w:vertAlign w:val="superscript"/>
              </w:rPr>
              <w:t>,6</w:t>
            </w:r>
          </w:p>
        </w:tc>
      </w:tr>
      <w:tr w:rsidR="00BC4982" w:rsidRPr="005D4A2D" w14:paraId="4BDADFEC" w14:textId="77777777" w:rsidTr="00990575">
        <w:trPr>
          <w:cantSplit/>
          <w:jc w:val="center"/>
        </w:trPr>
        <w:tc>
          <w:tcPr>
            <w:tcW w:w="2220" w:type="dxa"/>
            <w:vMerge/>
            <w:tcBorders>
              <w:left w:val="single" w:sz="8" w:space="0" w:color="000000"/>
              <w:bottom w:val="single" w:sz="12" w:space="0" w:color="000000"/>
              <w:right w:val="double" w:sz="4" w:space="0" w:color="auto"/>
            </w:tcBorders>
            <w:shd w:val="clear" w:color="auto" w:fill="D9D9D9"/>
            <w:vAlign w:val="center"/>
          </w:tcPr>
          <w:p w14:paraId="707313EF" w14:textId="77777777" w:rsidR="003B67E4" w:rsidRPr="005D4A2D" w:rsidRDefault="003B67E4" w:rsidP="00B066A8">
            <w:pPr>
              <w:keepNext/>
              <w:keepLines/>
              <w:tabs>
                <w:tab w:val="left" w:pos="-1110"/>
              </w:tabs>
              <w:spacing w:line="240" w:lineRule="exact"/>
              <w:jc w:val="center"/>
              <w:rPr>
                <w:rFonts w:ascii="Times New Roman" w:hAnsi="Times New Roman"/>
                <w:color w:val="000000"/>
                <w:sz w:val="20"/>
                <w:szCs w:val="20"/>
              </w:rPr>
            </w:pPr>
          </w:p>
        </w:tc>
        <w:tc>
          <w:tcPr>
            <w:tcW w:w="1721" w:type="dxa"/>
            <w:tcBorders>
              <w:top w:val="single" w:sz="7" w:space="0" w:color="000000"/>
              <w:left w:val="double" w:sz="4" w:space="0" w:color="auto"/>
              <w:bottom w:val="single" w:sz="12" w:space="0" w:color="000000"/>
              <w:right w:val="single" w:sz="7" w:space="0" w:color="000000"/>
            </w:tcBorders>
            <w:shd w:val="clear" w:color="auto" w:fill="D9D9D9"/>
            <w:vAlign w:val="center"/>
          </w:tcPr>
          <w:p w14:paraId="09D0A1ED"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sidRPr="005D4A2D">
              <w:rPr>
                <w:rFonts w:ascii="Times New Roman" w:hAnsi="Times New Roman"/>
                <w:b/>
                <w:bCs/>
                <w:color w:val="000000"/>
                <w:sz w:val="20"/>
                <w:szCs w:val="20"/>
              </w:rPr>
              <w:t xml:space="preserve">U.S. </w:t>
            </w:r>
            <w:r>
              <w:rPr>
                <w:rFonts w:ascii="Times New Roman" w:hAnsi="Times New Roman"/>
                <w:b/>
                <w:bCs/>
                <w:color w:val="000000"/>
                <w:sz w:val="20"/>
                <w:szCs w:val="20"/>
              </w:rPr>
              <w:t>Exporters</w:t>
            </w:r>
          </w:p>
        </w:tc>
        <w:tc>
          <w:tcPr>
            <w:tcW w:w="1808" w:type="dxa"/>
            <w:tcBorders>
              <w:top w:val="single" w:sz="8" w:space="0" w:color="000000"/>
              <w:left w:val="single" w:sz="7" w:space="0" w:color="000000"/>
              <w:bottom w:val="single" w:sz="12" w:space="0" w:color="000000"/>
              <w:right w:val="double" w:sz="4" w:space="0" w:color="auto"/>
            </w:tcBorders>
            <w:shd w:val="clear" w:color="auto" w:fill="D9D9D9"/>
            <w:vAlign w:val="center"/>
          </w:tcPr>
          <w:p w14:paraId="23E0BC5E"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sidRPr="005D4A2D">
              <w:rPr>
                <w:rFonts w:ascii="Times New Roman" w:hAnsi="Times New Roman"/>
                <w:b/>
                <w:bCs/>
                <w:color w:val="000000"/>
                <w:sz w:val="20"/>
                <w:szCs w:val="20"/>
              </w:rPr>
              <w:t>U.S. Transporters</w:t>
            </w:r>
            <w:r w:rsidRPr="00B86759">
              <w:rPr>
                <w:rFonts w:ascii="Times New Roman" w:hAnsi="Times New Roman"/>
                <w:bCs/>
                <w:color w:val="000000"/>
                <w:sz w:val="20"/>
                <w:szCs w:val="20"/>
                <w:vertAlign w:val="superscript"/>
              </w:rPr>
              <w:t>4</w:t>
            </w:r>
          </w:p>
        </w:tc>
        <w:tc>
          <w:tcPr>
            <w:tcW w:w="2195" w:type="dxa"/>
            <w:vMerge/>
            <w:tcBorders>
              <w:left w:val="double" w:sz="4" w:space="0" w:color="auto"/>
              <w:bottom w:val="single" w:sz="12" w:space="0" w:color="000000"/>
              <w:right w:val="single" w:sz="8" w:space="0" w:color="000000"/>
            </w:tcBorders>
            <w:shd w:val="clear" w:color="auto" w:fill="D9D9D9"/>
            <w:vAlign w:val="center"/>
          </w:tcPr>
          <w:p w14:paraId="7FA72F9F"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p>
        </w:tc>
      </w:tr>
      <w:tr w:rsidR="003B67E4" w:rsidRPr="005D4A2D" w14:paraId="7C9771FC" w14:textId="77777777" w:rsidTr="00990575">
        <w:trPr>
          <w:cantSplit/>
          <w:jc w:val="center"/>
        </w:trPr>
        <w:tc>
          <w:tcPr>
            <w:tcW w:w="2220" w:type="dxa"/>
            <w:tcBorders>
              <w:top w:val="single" w:sz="12" w:space="0" w:color="000000"/>
              <w:left w:val="single" w:sz="8" w:space="0" w:color="000000"/>
              <w:bottom w:val="single" w:sz="8" w:space="0" w:color="A6A6A6"/>
              <w:right w:val="double" w:sz="4" w:space="0" w:color="auto"/>
            </w:tcBorders>
            <w:vAlign w:val="center"/>
          </w:tcPr>
          <w:p w14:paraId="26CD2FA3" w14:textId="77777777" w:rsidR="003B67E4" w:rsidRPr="005D4A2D" w:rsidRDefault="003B67E4" w:rsidP="00B066A8">
            <w:pPr>
              <w:pStyle w:val="IEcChartText"/>
              <w:spacing w:before="0" w:after="0" w:line="240" w:lineRule="exact"/>
              <w:rPr>
                <w:rFonts w:ascii="Times New Roman" w:hAnsi="Times New Roman"/>
                <w:sz w:val="20"/>
              </w:rPr>
            </w:pPr>
            <w:r w:rsidRPr="005D4A2D">
              <w:rPr>
                <w:rFonts w:ascii="Times New Roman" w:hAnsi="Times New Roman"/>
                <w:sz w:val="20"/>
              </w:rPr>
              <w:t>Canada</w:t>
            </w:r>
            <w:r w:rsidRPr="005D4A2D">
              <w:rPr>
                <w:rFonts w:ascii="Times New Roman" w:hAnsi="Times New Roman"/>
                <w:sz w:val="20"/>
                <w:vertAlign w:val="superscript"/>
              </w:rPr>
              <w:t>2,3</w:t>
            </w:r>
          </w:p>
        </w:tc>
        <w:tc>
          <w:tcPr>
            <w:tcW w:w="1721" w:type="dxa"/>
            <w:tcBorders>
              <w:top w:val="single" w:sz="12" w:space="0" w:color="000000"/>
              <w:left w:val="double" w:sz="4" w:space="0" w:color="auto"/>
              <w:bottom w:val="single" w:sz="8" w:space="0" w:color="A6A6A6"/>
              <w:right w:val="single" w:sz="7" w:space="0" w:color="000000"/>
            </w:tcBorders>
            <w:vAlign w:val="center"/>
          </w:tcPr>
          <w:p w14:paraId="28A93DF5"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326</w:t>
            </w:r>
          </w:p>
        </w:tc>
        <w:tc>
          <w:tcPr>
            <w:tcW w:w="1808" w:type="dxa"/>
            <w:tcBorders>
              <w:top w:val="single" w:sz="12" w:space="0" w:color="000000"/>
              <w:left w:val="single" w:sz="7" w:space="0" w:color="000000"/>
              <w:bottom w:val="single" w:sz="8" w:space="0" w:color="A6A6A6"/>
              <w:right w:val="double" w:sz="4" w:space="0" w:color="auto"/>
            </w:tcBorders>
            <w:vAlign w:val="center"/>
          </w:tcPr>
          <w:p w14:paraId="7FBAAD40"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326</w:t>
            </w:r>
          </w:p>
        </w:tc>
        <w:tc>
          <w:tcPr>
            <w:tcW w:w="2195" w:type="dxa"/>
            <w:tcBorders>
              <w:top w:val="single" w:sz="12" w:space="0" w:color="000000"/>
              <w:left w:val="double" w:sz="4" w:space="0" w:color="auto"/>
              <w:bottom w:val="single" w:sz="8" w:space="0" w:color="A6A6A6"/>
              <w:right w:val="single" w:sz="8" w:space="0" w:color="000000"/>
            </w:tcBorders>
            <w:vAlign w:val="center"/>
          </w:tcPr>
          <w:p w14:paraId="37957ADE"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79</w:t>
            </w:r>
          </w:p>
        </w:tc>
      </w:tr>
      <w:tr w:rsidR="003B67E4" w:rsidRPr="005D4A2D" w14:paraId="4CBC7F01" w14:textId="77777777" w:rsidTr="00990575">
        <w:trPr>
          <w:cantSplit/>
          <w:jc w:val="center"/>
        </w:trPr>
        <w:tc>
          <w:tcPr>
            <w:tcW w:w="2220" w:type="dxa"/>
            <w:tcBorders>
              <w:top w:val="single" w:sz="8" w:space="0" w:color="A6A6A6"/>
              <w:left w:val="single" w:sz="8" w:space="0" w:color="000000"/>
              <w:bottom w:val="single" w:sz="8" w:space="0" w:color="A6A6A6"/>
              <w:right w:val="double" w:sz="4" w:space="0" w:color="auto"/>
            </w:tcBorders>
            <w:vAlign w:val="center"/>
          </w:tcPr>
          <w:p w14:paraId="58FCBA7F" w14:textId="77777777" w:rsidR="003B67E4" w:rsidRPr="005D4A2D" w:rsidRDefault="003B67E4" w:rsidP="00B066A8">
            <w:pPr>
              <w:pStyle w:val="IEcChartText"/>
              <w:spacing w:before="0" w:after="0" w:line="240" w:lineRule="exact"/>
              <w:rPr>
                <w:rFonts w:ascii="Times New Roman" w:hAnsi="Times New Roman"/>
                <w:sz w:val="20"/>
              </w:rPr>
            </w:pPr>
            <w:r w:rsidRPr="005D4A2D">
              <w:rPr>
                <w:rFonts w:ascii="Times New Roman" w:hAnsi="Times New Roman"/>
                <w:sz w:val="20"/>
              </w:rPr>
              <w:t>Mexico</w:t>
            </w:r>
            <w:r w:rsidRPr="005D4A2D">
              <w:rPr>
                <w:rFonts w:ascii="Times New Roman" w:hAnsi="Times New Roman"/>
                <w:sz w:val="20"/>
                <w:vertAlign w:val="superscript"/>
              </w:rPr>
              <w:t>2,3</w:t>
            </w:r>
          </w:p>
        </w:tc>
        <w:tc>
          <w:tcPr>
            <w:tcW w:w="1721" w:type="dxa"/>
            <w:tcBorders>
              <w:top w:val="single" w:sz="8" w:space="0" w:color="A6A6A6"/>
              <w:left w:val="double" w:sz="4" w:space="0" w:color="auto"/>
              <w:bottom w:val="single" w:sz="8" w:space="0" w:color="A6A6A6"/>
              <w:right w:val="single" w:sz="7" w:space="0" w:color="000000"/>
            </w:tcBorders>
            <w:vAlign w:val="center"/>
          </w:tcPr>
          <w:p w14:paraId="728B6DFB"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24</w:t>
            </w:r>
          </w:p>
        </w:tc>
        <w:tc>
          <w:tcPr>
            <w:tcW w:w="1808" w:type="dxa"/>
            <w:tcBorders>
              <w:top w:val="single" w:sz="8" w:space="0" w:color="A6A6A6"/>
              <w:left w:val="single" w:sz="7" w:space="0" w:color="000000"/>
              <w:bottom w:val="single" w:sz="8" w:space="0" w:color="A6A6A6"/>
              <w:right w:val="double" w:sz="4" w:space="0" w:color="auto"/>
            </w:tcBorders>
            <w:vAlign w:val="center"/>
          </w:tcPr>
          <w:p w14:paraId="6A0719D6"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24</w:t>
            </w:r>
          </w:p>
        </w:tc>
        <w:tc>
          <w:tcPr>
            <w:tcW w:w="2195" w:type="dxa"/>
            <w:tcBorders>
              <w:top w:val="single" w:sz="8" w:space="0" w:color="A6A6A6"/>
              <w:left w:val="double" w:sz="4" w:space="0" w:color="auto"/>
              <w:bottom w:val="single" w:sz="8" w:space="0" w:color="A6A6A6"/>
              <w:right w:val="single" w:sz="8" w:space="0" w:color="000000"/>
            </w:tcBorders>
            <w:vAlign w:val="center"/>
          </w:tcPr>
          <w:p w14:paraId="2D771710"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964</w:t>
            </w:r>
          </w:p>
        </w:tc>
      </w:tr>
      <w:tr w:rsidR="003B67E4" w:rsidRPr="005D4A2D" w14:paraId="12A55523" w14:textId="77777777" w:rsidTr="00990575">
        <w:trPr>
          <w:cantSplit/>
          <w:jc w:val="center"/>
        </w:trPr>
        <w:tc>
          <w:tcPr>
            <w:tcW w:w="2220" w:type="dxa"/>
            <w:tcBorders>
              <w:top w:val="single" w:sz="8" w:space="0" w:color="A6A6A6"/>
              <w:left w:val="single" w:sz="8" w:space="0" w:color="000000"/>
              <w:bottom w:val="single" w:sz="8" w:space="0" w:color="A6A6A6"/>
              <w:right w:val="double" w:sz="4" w:space="0" w:color="auto"/>
            </w:tcBorders>
            <w:vAlign w:val="center"/>
          </w:tcPr>
          <w:p w14:paraId="76611A0F" w14:textId="77777777" w:rsidR="003B67E4" w:rsidRPr="005D4A2D" w:rsidRDefault="003B67E4" w:rsidP="00B066A8">
            <w:pPr>
              <w:pStyle w:val="IEcChartText"/>
              <w:spacing w:before="0" w:after="0" w:line="240" w:lineRule="exact"/>
              <w:rPr>
                <w:rFonts w:ascii="Times New Roman" w:hAnsi="Times New Roman"/>
                <w:sz w:val="20"/>
              </w:rPr>
            </w:pPr>
            <w:r w:rsidRPr="005D4A2D">
              <w:rPr>
                <w:rFonts w:ascii="Times New Roman" w:hAnsi="Times New Roman"/>
                <w:sz w:val="20"/>
              </w:rPr>
              <w:t>OECD Countries</w:t>
            </w:r>
          </w:p>
        </w:tc>
        <w:tc>
          <w:tcPr>
            <w:tcW w:w="1721" w:type="dxa"/>
            <w:tcBorders>
              <w:top w:val="single" w:sz="8" w:space="0" w:color="A6A6A6"/>
              <w:left w:val="double" w:sz="4" w:space="0" w:color="auto"/>
              <w:bottom w:val="single" w:sz="8" w:space="0" w:color="A6A6A6"/>
              <w:right w:val="single" w:sz="7" w:space="0" w:color="000000"/>
            </w:tcBorders>
            <w:vAlign w:val="center"/>
          </w:tcPr>
          <w:p w14:paraId="0631A358"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31</w:t>
            </w:r>
          </w:p>
        </w:tc>
        <w:tc>
          <w:tcPr>
            <w:tcW w:w="1808" w:type="dxa"/>
            <w:tcBorders>
              <w:top w:val="single" w:sz="8" w:space="0" w:color="A6A6A6"/>
              <w:left w:val="single" w:sz="7" w:space="0" w:color="000000"/>
              <w:bottom w:val="single" w:sz="8" w:space="0" w:color="A6A6A6"/>
              <w:right w:val="double" w:sz="4" w:space="0" w:color="auto"/>
            </w:tcBorders>
            <w:vAlign w:val="center"/>
          </w:tcPr>
          <w:p w14:paraId="39541E0B"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31</w:t>
            </w:r>
          </w:p>
        </w:tc>
        <w:tc>
          <w:tcPr>
            <w:tcW w:w="2195" w:type="dxa"/>
            <w:tcBorders>
              <w:top w:val="single" w:sz="8" w:space="0" w:color="A6A6A6"/>
              <w:left w:val="double" w:sz="4" w:space="0" w:color="auto"/>
              <w:bottom w:val="single" w:sz="8" w:space="0" w:color="A6A6A6"/>
              <w:right w:val="single" w:sz="8" w:space="0" w:color="000000"/>
            </w:tcBorders>
            <w:vAlign w:val="center"/>
          </w:tcPr>
          <w:p w14:paraId="6B1152E0"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80</w:t>
            </w:r>
          </w:p>
        </w:tc>
      </w:tr>
      <w:tr w:rsidR="003B67E4" w:rsidRPr="005D4A2D" w14:paraId="1690CA70" w14:textId="77777777" w:rsidTr="00990575">
        <w:trPr>
          <w:cantSplit/>
          <w:jc w:val="center"/>
        </w:trPr>
        <w:tc>
          <w:tcPr>
            <w:tcW w:w="2220" w:type="dxa"/>
            <w:tcBorders>
              <w:top w:val="single" w:sz="8" w:space="0" w:color="A6A6A6"/>
              <w:left w:val="single" w:sz="8" w:space="0" w:color="000000"/>
              <w:bottom w:val="single" w:sz="7" w:space="0" w:color="000000"/>
              <w:right w:val="double" w:sz="4" w:space="0" w:color="auto"/>
            </w:tcBorders>
            <w:vAlign w:val="center"/>
          </w:tcPr>
          <w:p w14:paraId="6BBFD9A2" w14:textId="77777777" w:rsidR="003B67E4" w:rsidRPr="005D4A2D" w:rsidRDefault="003B67E4" w:rsidP="00B066A8">
            <w:pPr>
              <w:pStyle w:val="IEcChartText"/>
              <w:spacing w:before="0" w:after="0" w:line="240" w:lineRule="exact"/>
              <w:rPr>
                <w:rFonts w:ascii="Times New Roman" w:hAnsi="Times New Roman"/>
                <w:sz w:val="20"/>
              </w:rPr>
            </w:pPr>
            <w:r w:rsidRPr="005D4A2D">
              <w:rPr>
                <w:rFonts w:ascii="Times New Roman" w:hAnsi="Times New Roman"/>
                <w:sz w:val="20"/>
              </w:rPr>
              <w:t>Non-OECD Countries</w:t>
            </w:r>
          </w:p>
        </w:tc>
        <w:tc>
          <w:tcPr>
            <w:tcW w:w="1721" w:type="dxa"/>
            <w:tcBorders>
              <w:top w:val="single" w:sz="8" w:space="0" w:color="A6A6A6"/>
              <w:left w:val="double" w:sz="4" w:space="0" w:color="auto"/>
              <w:bottom w:val="single" w:sz="7" w:space="0" w:color="000000"/>
              <w:right w:val="single" w:sz="7" w:space="0" w:color="000000"/>
            </w:tcBorders>
            <w:vAlign w:val="center"/>
          </w:tcPr>
          <w:p w14:paraId="3A0D055A"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2</w:t>
            </w:r>
          </w:p>
        </w:tc>
        <w:tc>
          <w:tcPr>
            <w:tcW w:w="1808" w:type="dxa"/>
            <w:tcBorders>
              <w:top w:val="single" w:sz="8" w:space="0" w:color="A6A6A6"/>
              <w:left w:val="single" w:sz="7" w:space="0" w:color="000000"/>
              <w:bottom w:val="single" w:sz="8" w:space="0" w:color="000000"/>
              <w:right w:val="double" w:sz="4" w:space="0" w:color="auto"/>
            </w:tcBorders>
            <w:vAlign w:val="center"/>
          </w:tcPr>
          <w:p w14:paraId="20931DF2"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2</w:t>
            </w:r>
          </w:p>
        </w:tc>
        <w:tc>
          <w:tcPr>
            <w:tcW w:w="2195" w:type="dxa"/>
            <w:tcBorders>
              <w:top w:val="single" w:sz="8" w:space="0" w:color="A6A6A6"/>
              <w:left w:val="double" w:sz="4" w:space="0" w:color="auto"/>
              <w:bottom w:val="single" w:sz="7" w:space="0" w:color="000000"/>
              <w:right w:val="single" w:sz="8" w:space="0" w:color="000000"/>
            </w:tcBorders>
            <w:vAlign w:val="center"/>
          </w:tcPr>
          <w:p w14:paraId="46F094FF" w14:textId="77777777" w:rsidR="003B67E4" w:rsidRPr="003B67E4" w:rsidRDefault="003B67E4" w:rsidP="00B066A8">
            <w:pPr>
              <w:pStyle w:val="IEcChartText"/>
              <w:spacing w:before="0" w:after="0" w:line="240" w:lineRule="exact"/>
              <w:jc w:val="center"/>
              <w:rPr>
                <w:rFonts w:ascii="Times New Roman" w:hAnsi="Times New Roman"/>
                <w:sz w:val="20"/>
              </w:rPr>
            </w:pPr>
            <w:r w:rsidRPr="003B67E4">
              <w:rPr>
                <w:rFonts w:ascii="Times New Roman" w:hAnsi="Times New Roman"/>
                <w:sz w:val="20"/>
              </w:rPr>
              <w:t>13</w:t>
            </w:r>
          </w:p>
        </w:tc>
      </w:tr>
      <w:tr w:rsidR="003B67E4" w:rsidRPr="005D4A2D" w14:paraId="1CDF3C7D" w14:textId="77777777" w:rsidTr="00B066A8">
        <w:trPr>
          <w:cantSplit/>
          <w:jc w:val="center"/>
        </w:trPr>
        <w:tc>
          <w:tcPr>
            <w:tcW w:w="2220" w:type="dxa"/>
            <w:tcBorders>
              <w:top w:val="single" w:sz="7" w:space="0" w:color="000000"/>
              <w:left w:val="single" w:sz="8" w:space="0" w:color="000000"/>
              <w:bottom w:val="single" w:sz="7" w:space="0" w:color="000000"/>
              <w:right w:val="double" w:sz="4" w:space="0" w:color="auto"/>
            </w:tcBorders>
            <w:vAlign w:val="center"/>
          </w:tcPr>
          <w:p w14:paraId="4BB2EF52" w14:textId="77777777" w:rsidR="003B67E4" w:rsidRPr="00B066A8" w:rsidRDefault="003B67E4" w:rsidP="00B066A8">
            <w:pPr>
              <w:pStyle w:val="IEcChartText"/>
              <w:spacing w:before="0" w:after="0" w:line="240" w:lineRule="exact"/>
              <w:rPr>
                <w:rFonts w:ascii="Times New Roman" w:hAnsi="Times New Roman"/>
                <w:b/>
                <w:sz w:val="20"/>
              </w:rPr>
            </w:pPr>
            <w:r w:rsidRPr="00B066A8">
              <w:rPr>
                <w:rFonts w:ascii="Times New Roman" w:hAnsi="Times New Roman"/>
                <w:b/>
                <w:sz w:val="20"/>
              </w:rPr>
              <w:t>Total</w:t>
            </w:r>
          </w:p>
        </w:tc>
        <w:tc>
          <w:tcPr>
            <w:tcW w:w="1721" w:type="dxa"/>
            <w:tcBorders>
              <w:top w:val="single" w:sz="7" w:space="0" w:color="000000"/>
              <w:left w:val="double" w:sz="4" w:space="0" w:color="auto"/>
              <w:bottom w:val="single" w:sz="7" w:space="0" w:color="000000"/>
              <w:right w:val="single" w:sz="7" w:space="0" w:color="000000"/>
            </w:tcBorders>
            <w:vAlign w:val="center"/>
          </w:tcPr>
          <w:p w14:paraId="2A940551" w14:textId="77777777" w:rsidR="003B67E4" w:rsidRPr="00B066A8" w:rsidRDefault="003B67E4" w:rsidP="00B066A8">
            <w:pPr>
              <w:pStyle w:val="IEcChartText"/>
              <w:spacing w:before="0" w:after="0" w:line="240" w:lineRule="exact"/>
              <w:jc w:val="center"/>
              <w:rPr>
                <w:rFonts w:ascii="Times New Roman" w:hAnsi="Times New Roman"/>
                <w:b/>
                <w:sz w:val="20"/>
              </w:rPr>
            </w:pPr>
            <w:r w:rsidRPr="00B066A8">
              <w:rPr>
                <w:rFonts w:ascii="Times New Roman" w:hAnsi="Times New Roman"/>
                <w:b/>
                <w:sz w:val="20"/>
              </w:rPr>
              <w:t>383</w:t>
            </w:r>
          </w:p>
        </w:tc>
        <w:tc>
          <w:tcPr>
            <w:tcW w:w="1808" w:type="dxa"/>
            <w:tcBorders>
              <w:top w:val="single" w:sz="8" w:space="0" w:color="000000"/>
              <w:left w:val="single" w:sz="7" w:space="0" w:color="000000"/>
              <w:bottom w:val="single" w:sz="8" w:space="0" w:color="000000"/>
              <w:right w:val="double" w:sz="4" w:space="0" w:color="auto"/>
            </w:tcBorders>
            <w:vAlign w:val="center"/>
          </w:tcPr>
          <w:p w14:paraId="0B9CB6D1" w14:textId="77777777" w:rsidR="003B67E4" w:rsidRPr="00B066A8" w:rsidRDefault="003B67E4" w:rsidP="00B066A8">
            <w:pPr>
              <w:pStyle w:val="IEcChartText"/>
              <w:spacing w:before="0" w:after="0" w:line="240" w:lineRule="exact"/>
              <w:jc w:val="center"/>
              <w:rPr>
                <w:rFonts w:ascii="Times New Roman" w:hAnsi="Times New Roman"/>
                <w:b/>
                <w:sz w:val="20"/>
              </w:rPr>
            </w:pPr>
            <w:r w:rsidRPr="00B066A8">
              <w:rPr>
                <w:rFonts w:ascii="Times New Roman" w:hAnsi="Times New Roman"/>
                <w:b/>
                <w:sz w:val="20"/>
              </w:rPr>
              <w:t>383</w:t>
            </w:r>
          </w:p>
        </w:tc>
        <w:tc>
          <w:tcPr>
            <w:tcW w:w="2195" w:type="dxa"/>
            <w:tcBorders>
              <w:top w:val="single" w:sz="7" w:space="0" w:color="000000"/>
              <w:left w:val="double" w:sz="4" w:space="0" w:color="auto"/>
              <w:bottom w:val="single" w:sz="7" w:space="0" w:color="000000"/>
              <w:right w:val="single" w:sz="7" w:space="0" w:color="000000"/>
            </w:tcBorders>
            <w:vAlign w:val="center"/>
          </w:tcPr>
          <w:p w14:paraId="161E20DB" w14:textId="77777777" w:rsidR="003B67E4" w:rsidRPr="00B066A8" w:rsidRDefault="0031352A" w:rsidP="00B066A8">
            <w:pPr>
              <w:keepLines/>
              <w:tabs>
                <w:tab w:val="left" w:pos="-1110"/>
              </w:tabs>
              <w:spacing w:line="240" w:lineRule="exact"/>
              <w:jc w:val="center"/>
              <w:rPr>
                <w:rFonts w:ascii="Times New Roman" w:hAnsi="Times New Roman"/>
                <w:b/>
                <w:color w:val="000000"/>
                <w:sz w:val="20"/>
                <w:szCs w:val="20"/>
              </w:rPr>
            </w:pPr>
            <w:r w:rsidRPr="00B066A8">
              <w:rPr>
                <w:rFonts w:ascii="Times New Roman" w:hAnsi="Times New Roman"/>
                <w:b/>
                <w:sz w:val="20"/>
                <w:szCs w:val="20"/>
              </w:rPr>
              <w:t>134</w:t>
            </w:r>
          </w:p>
        </w:tc>
      </w:tr>
      <w:tr w:rsidR="003B67E4" w:rsidRPr="005D4A2D" w14:paraId="50566B3A" w14:textId="77777777" w:rsidTr="00B066A8">
        <w:trPr>
          <w:cantSplit/>
          <w:jc w:val="center"/>
        </w:trPr>
        <w:tc>
          <w:tcPr>
            <w:tcW w:w="7944" w:type="dxa"/>
            <w:gridSpan w:val="4"/>
            <w:tcBorders>
              <w:top w:val="single" w:sz="7" w:space="0" w:color="000000"/>
              <w:left w:val="single" w:sz="8" w:space="0" w:color="000000"/>
              <w:bottom w:val="single" w:sz="7" w:space="0" w:color="000000"/>
              <w:right w:val="single" w:sz="7" w:space="0" w:color="000000"/>
            </w:tcBorders>
            <w:vAlign w:val="center"/>
          </w:tcPr>
          <w:p w14:paraId="3B205377" w14:textId="77777777" w:rsidR="003B67E4" w:rsidRPr="00B066A8" w:rsidRDefault="003B67E4" w:rsidP="003B67E4">
            <w:pPr>
              <w:pStyle w:val="IEcChartText"/>
              <w:rPr>
                <w:rFonts w:ascii="Times New Roman" w:hAnsi="Times New Roman"/>
                <w:color w:val="000000"/>
                <w:sz w:val="20"/>
                <w:u w:val="single"/>
              </w:rPr>
            </w:pPr>
            <w:r w:rsidRPr="00B066A8">
              <w:rPr>
                <w:rFonts w:ascii="Times New Roman" w:hAnsi="Times New Roman"/>
                <w:color w:val="000000"/>
                <w:sz w:val="20"/>
                <w:u w:val="single"/>
              </w:rPr>
              <w:t>Notes:</w:t>
            </w:r>
          </w:p>
          <w:p w14:paraId="622EBDB7" w14:textId="77777777" w:rsidR="003B67E4" w:rsidRPr="003B67E4" w:rsidRDefault="003B67E4" w:rsidP="00872D0A">
            <w:pPr>
              <w:pStyle w:val="IEcChartText"/>
              <w:numPr>
                <w:ilvl w:val="0"/>
                <w:numId w:val="11"/>
              </w:numPr>
              <w:rPr>
                <w:rFonts w:ascii="Times New Roman" w:hAnsi="Times New Roman"/>
                <w:color w:val="000000"/>
                <w:sz w:val="20"/>
              </w:rPr>
            </w:pPr>
            <w:r w:rsidRPr="003B67E4">
              <w:rPr>
                <w:rFonts w:ascii="Times New Roman" w:hAnsi="Times New Roman"/>
                <w:color w:val="000000"/>
                <w:sz w:val="20"/>
              </w:rPr>
              <w:t xml:space="preserve">Four exporters shipped waste to two or more countries. Therefore, there are 378 unique exporters, rather than 383 listed above. However, this exhibit parses out the exporters that ship to more than one country into each of their respective destinations to accurately reflect the average number of shipments sent to each destination. Depending on the context, the remainder of this </w:t>
            </w:r>
            <w:r w:rsidR="00AF56BF">
              <w:rPr>
                <w:rFonts w:ascii="Times New Roman" w:hAnsi="Times New Roman"/>
                <w:color w:val="000000"/>
                <w:sz w:val="20"/>
              </w:rPr>
              <w:t>analysis</w:t>
            </w:r>
            <w:r w:rsidR="00AF56BF" w:rsidRPr="003B67E4">
              <w:rPr>
                <w:rFonts w:ascii="Times New Roman" w:hAnsi="Times New Roman"/>
                <w:color w:val="000000"/>
                <w:sz w:val="20"/>
              </w:rPr>
              <w:t xml:space="preserve"> </w:t>
            </w:r>
            <w:r w:rsidRPr="003B67E4">
              <w:rPr>
                <w:rFonts w:ascii="Times New Roman" w:hAnsi="Times New Roman"/>
                <w:color w:val="000000"/>
                <w:sz w:val="20"/>
              </w:rPr>
              <w:t>may similarly parse out exporters that ship to more than one country separately to accurately estimate costs associated with shipping to alternative destinations. In other words, this RIA sometimes uses the 383 count of exporters and not the 378 unique exporters where appropriate.</w:t>
            </w:r>
          </w:p>
          <w:p w14:paraId="36310C3E" w14:textId="77777777" w:rsidR="003B67E4" w:rsidRPr="003B67E4" w:rsidRDefault="003B67E4" w:rsidP="00872D0A">
            <w:pPr>
              <w:pStyle w:val="IEcChartText"/>
              <w:numPr>
                <w:ilvl w:val="0"/>
                <w:numId w:val="11"/>
              </w:numPr>
              <w:rPr>
                <w:rFonts w:ascii="Times New Roman" w:hAnsi="Times New Roman"/>
                <w:color w:val="000000"/>
                <w:sz w:val="20"/>
              </w:rPr>
            </w:pPr>
            <w:r w:rsidRPr="003B67E4">
              <w:rPr>
                <w:rFonts w:ascii="Times New Roman" w:hAnsi="Times New Roman"/>
                <w:color w:val="000000"/>
                <w:sz w:val="20"/>
              </w:rPr>
              <w:t xml:space="preserve">While Canada and Mexico are OECD countries, under existing regulations there are different requirements for the foreign trade of hazardous waste with these countries compared with other OECD countries. Therefore, </w:t>
            </w:r>
            <w:r w:rsidR="00D52CEB">
              <w:rPr>
                <w:rFonts w:ascii="Times New Roman" w:hAnsi="Times New Roman"/>
                <w:color w:val="000000"/>
                <w:sz w:val="20"/>
              </w:rPr>
              <w:t xml:space="preserve">EPA </w:t>
            </w:r>
            <w:r w:rsidRPr="003B67E4">
              <w:rPr>
                <w:rFonts w:ascii="Times New Roman" w:hAnsi="Times New Roman"/>
                <w:color w:val="000000"/>
                <w:sz w:val="20"/>
              </w:rPr>
              <w:t>estimates impacts to exporters (and importers) separately for trade with Canada and Mexico versus other OECD countries.</w:t>
            </w:r>
          </w:p>
          <w:p w14:paraId="12AF7C8B" w14:textId="77777777" w:rsidR="003B67E4" w:rsidRPr="003B67E4" w:rsidRDefault="003B67E4" w:rsidP="00872D0A">
            <w:pPr>
              <w:pStyle w:val="IEcChartText"/>
              <w:numPr>
                <w:ilvl w:val="0"/>
                <w:numId w:val="11"/>
              </w:numPr>
              <w:rPr>
                <w:rFonts w:ascii="Times New Roman" w:hAnsi="Times New Roman"/>
                <w:color w:val="000000"/>
                <w:sz w:val="20"/>
              </w:rPr>
            </w:pPr>
            <w:r w:rsidRPr="003B67E4">
              <w:rPr>
                <w:rFonts w:ascii="Times New Roman" w:hAnsi="Times New Roman"/>
                <w:color w:val="000000"/>
                <w:sz w:val="20"/>
              </w:rPr>
              <w:t>One exporter sent shipments to both Canada and Mexico.</w:t>
            </w:r>
          </w:p>
          <w:p w14:paraId="7149A80D" w14:textId="77777777" w:rsidR="003B67E4" w:rsidRPr="005D4A2D" w:rsidRDefault="003B67E4" w:rsidP="00872D0A">
            <w:pPr>
              <w:pStyle w:val="IEcChartText"/>
              <w:numPr>
                <w:ilvl w:val="0"/>
                <w:numId w:val="11"/>
              </w:numPr>
              <w:rPr>
                <w:rFonts w:ascii="Times New Roman" w:hAnsi="Times New Roman"/>
                <w:sz w:val="20"/>
              </w:rPr>
            </w:pPr>
            <w:r w:rsidRPr="005D4A2D">
              <w:rPr>
                <w:rFonts w:ascii="Times New Roman" w:hAnsi="Times New Roman"/>
                <w:bCs/>
                <w:color w:val="000000"/>
                <w:sz w:val="20"/>
              </w:rPr>
              <w:t>EPA</w:t>
            </w:r>
            <w:r w:rsidRPr="005D4A2D">
              <w:rPr>
                <w:rFonts w:ascii="Times New Roman" w:hAnsi="Times New Roman"/>
                <w:color w:val="000000"/>
                <w:sz w:val="20"/>
              </w:rPr>
              <w:t xml:space="preserve"> </w:t>
            </w:r>
            <w:r w:rsidR="00B86759">
              <w:rPr>
                <w:rFonts w:ascii="Times New Roman" w:hAnsi="Times New Roman"/>
                <w:color w:val="000000"/>
                <w:sz w:val="20"/>
              </w:rPr>
              <w:t xml:space="preserve">estimates </w:t>
            </w:r>
            <w:r w:rsidRPr="005D4A2D">
              <w:rPr>
                <w:rFonts w:ascii="Times New Roman" w:hAnsi="Times New Roman"/>
                <w:color w:val="000000"/>
                <w:sz w:val="20"/>
              </w:rPr>
              <w:t xml:space="preserve">that there is one U.S. transporter for each U.S. </w:t>
            </w:r>
            <w:r w:rsidR="00B066A8">
              <w:rPr>
                <w:rFonts w:ascii="Times New Roman" w:hAnsi="Times New Roman"/>
                <w:color w:val="000000"/>
                <w:sz w:val="20"/>
              </w:rPr>
              <w:t>ex</w:t>
            </w:r>
            <w:r w:rsidRPr="005D4A2D">
              <w:rPr>
                <w:rFonts w:ascii="Times New Roman" w:hAnsi="Times New Roman"/>
                <w:color w:val="000000"/>
                <w:sz w:val="20"/>
              </w:rPr>
              <w:t>porter.</w:t>
            </w:r>
          </w:p>
          <w:p w14:paraId="7DD1BA4C" w14:textId="5E5A860A" w:rsidR="00872D0A" w:rsidRPr="00872D0A" w:rsidRDefault="00872D0A" w:rsidP="00872D0A">
            <w:pPr>
              <w:pStyle w:val="IEcChartText"/>
              <w:numPr>
                <w:ilvl w:val="0"/>
                <w:numId w:val="11"/>
              </w:numPr>
              <w:rPr>
                <w:rFonts w:ascii="Times New Roman" w:hAnsi="Times New Roman"/>
                <w:color w:val="000000"/>
                <w:sz w:val="20"/>
              </w:rPr>
            </w:pPr>
            <w:r>
              <w:rPr>
                <w:rFonts w:ascii="Times New Roman" w:hAnsi="Times New Roman"/>
                <w:color w:val="000000"/>
                <w:sz w:val="20"/>
              </w:rPr>
              <w:t xml:space="preserve">Average number of shipments based on EPA Export Annual Reports </w:t>
            </w:r>
            <w:r w:rsidRPr="00872D0A">
              <w:rPr>
                <w:rFonts w:ascii="Times New Roman" w:hAnsi="Times New Roman"/>
                <w:color w:val="000000"/>
                <w:sz w:val="20"/>
              </w:rPr>
              <w:t>for 2011</w:t>
            </w:r>
            <w:r>
              <w:rPr>
                <w:rFonts w:ascii="Times New Roman" w:hAnsi="Times New Roman"/>
                <w:color w:val="000000"/>
                <w:sz w:val="20"/>
              </w:rPr>
              <w:t xml:space="preserve">. </w:t>
            </w:r>
            <w:r w:rsidR="00BD7C23">
              <w:rPr>
                <w:rFonts w:ascii="Times New Roman" w:hAnsi="Times New Roman"/>
                <w:color w:val="000000"/>
                <w:sz w:val="20"/>
              </w:rPr>
              <w:t>This is not an average of the number of affected entities columns.</w:t>
            </w:r>
          </w:p>
          <w:p w14:paraId="31C0E679" w14:textId="77777777" w:rsidR="003B67E4" w:rsidRPr="003B67E4" w:rsidRDefault="003B67E4" w:rsidP="00872D0A">
            <w:pPr>
              <w:pStyle w:val="IEcChartText"/>
              <w:numPr>
                <w:ilvl w:val="0"/>
                <w:numId w:val="11"/>
              </w:numPr>
              <w:rPr>
                <w:bCs/>
                <w:u w:val="single"/>
              </w:rPr>
            </w:pPr>
            <w:r>
              <w:rPr>
                <w:rFonts w:ascii="Times New Roman" w:hAnsi="Times New Roman"/>
                <w:color w:val="000000"/>
                <w:sz w:val="20"/>
              </w:rPr>
              <w:t xml:space="preserve">EPA </w:t>
            </w:r>
            <w:r w:rsidR="00B86759">
              <w:rPr>
                <w:rFonts w:ascii="Times New Roman" w:hAnsi="Times New Roman"/>
                <w:color w:val="000000"/>
                <w:sz w:val="20"/>
              </w:rPr>
              <w:t xml:space="preserve">estimates </w:t>
            </w:r>
            <w:r>
              <w:rPr>
                <w:rFonts w:ascii="Times New Roman" w:hAnsi="Times New Roman"/>
                <w:color w:val="000000"/>
                <w:sz w:val="20"/>
              </w:rPr>
              <w:t xml:space="preserve">that </w:t>
            </w:r>
            <w:r w:rsidR="00B86759">
              <w:rPr>
                <w:rFonts w:ascii="Times New Roman" w:hAnsi="Times New Roman"/>
                <w:color w:val="000000"/>
                <w:sz w:val="20"/>
              </w:rPr>
              <w:t>two</w:t>
            </w:r>
            <w:r>
              <w:rPr>
                <w:rFonts w:ascii="Times New Roman" w:hAnsi="Times New Roman"/>
                <w:color w:val="000000"/>
                <w:sz w:val="20"/>
              </w:rPr>
              <w:t xml:space="preserve"> </w:t>
            </w:r>
            <w:r w:rsidR="00B066A8">
              <w:rPr>
                <w:rFonts w:ascii="Times New Roman" w:hAnsi="Times New Roman"/>
                <w:color w:val="000000"/>
                <w:sz w:val="20"/>
              </w:rPr>
              <w:t>ex</w:t>
            </w:r>
            <w:r>
              <w:rPr>
                <w:rFonts w:ascii="Times New Roman" w:hAnsi="Times New Roman"/>
                <w:color w:val="000000"/>
                <w:sz w:val="20"/>
              </w:rPr>
              <w:t>ported shipments per year are destined for laboratory analysis.</w:t>
            </w:r>
          </w:p>
        </w:tc>
      </w:tr>
    </w:tbl>
    <w:p w14:paraId="1E5C5D8C" w14:textId="77777777" w:rsidR="003B67E4" w:rsidRDefault="003B67E4" w:rsidP="00312CDE">
      <w:pPr>
        <w:rPr>
          <w:rFonts w:ascii="Times New Roman" w:hAnsi="Times New Roman"/>
          <w:lang w:eastAsia="zh-TW"/>
        </w:rPr>
      </w:pPr>
    </w:p>
    <w:p w14:paraId="587D96A7" w14:textId="77777777" w:rsidR="00D42565" w:rsidRPr="00E371D2" w:rsidRDefault="00D42565" w:rsidP="00312CDE">
      <w:pPr>
        <w:rPr>
          <w:rFonts w:ascii="Times New Roman" w:hAnsi="Times New Roman"/>
          <w:lang w:eastAsia="zh-TW"/>
        </w:rPr>
      </w:pPr>
    </w:p>
    <w:p w14:paraId="650979DB" w14:textId="77777777" w:rsidR="002A586D" w:rsidRDefault="002A586D" w:rsidP="00D27FC7">
      <w:pPr>
        <w:keepNext/>
        <w:keepLines/>
        <w:widowControl/>
        <w:ind w:left="720"/>
        <w:rPr>
          <w:rFonts w:ascii="Times New Roman" w:hAnsi="Times New Roman"/>
          <w:b/>
          <w:bCs/>
        </w:rPr>
      </w:pPr>
      <w:r w:rsidRPr="006A3226">
        <w:rPr>
          <w:rFonts w:ascii="Times New Roman" w:hAnsi="Times New Roman"/>
          <w:b/>
          <w:bCs/>
        </w:rPr>
        <w:t>(2)</w:t>
      </w:r>
      <w:r w:rsidRPr="006A3226">
        <w:rPr>
          <w:rFonts w:ascii="Times New Roman" w:hAnsi="Times New Roman"/>
          <w:b/>
          <w:bCs/>
        </w:rPr>
        <w:tab/>
        <w:t xml:space="preserve">Annual Respondent Hour and Cost Burden under the </w:t>
      </w:r>
      <w:r w:rsidR="008F1B89" w:rsidRPr="006A3226">
        <w:rPr>
          <w:rFonts w:ascii="Times New Roman" w:hAnsi="Times New Roman"/>
          <w:b/>
          <w:bCs/>
        </w:rPr>
        <w:t>Proposed rule</w:t>
      </w:r>
    </w:p>
    <w:p w14:paraId="3794A3B2" w14:textId="77777777" w:rsidR="008A3EFB" w:rsidRDefault="008A3EFB" w:rsidP="00D27FC7">
      <w:pPr>
        <w:keepNext/>
        <w:keepLines/>
        <w:widowControl/>
        <w:ind w:left="720"/>
        <w:rPr>
          <w:rFonts w:ascii="Times New Roman" w:hAnsi="Times New Roman"/>
          <w:b/>
          <w:bCs/>
        </w:rPr>
      </w:pPr>
    </w:p>
    <w:p w14:paraId="5C58B509" w14:textId="2D6EDF57" w:rsidR="007A63C2" w:rsidRPr="00872D0A" w:rsidRDefault="008A3EFB" w:rsidP="00872D0A">
      <w:pPr>
        <w:tabs>
          <w:tab w:val="left" w:pos="-1110"/>
        </w:tabs>
        <w:ind w:firstLine="720"/>
        <w:rPr>
          <w:rFonts w:ascii="Times New Roman" w:hAnsi="Times New Roman"/>
          <w:color w:val="000000"/>
        </w:rPr>
      </w:pPr>
      <w:r w:rsidRPr="00872D0A">
        <w:rPr>
          <w:rFonts w:ascii="Times New Roman" w:hAnsi="Times New Roman"/>
          <w:color w:val="000000"/>
        </w:rPr>
        <w:t>Annual respondent hour and cost burden estimates are s</w:t>
      </w:r>
      <w:r w:rsidR="00872D0A">
        <w:rPr>
          <w:rFonts w:ascii="Times New Roman" w:hAnsi="Times New Roman"/>
          <w:color w:val="000000"/>
        </w:rPr>
        <w:t xml:space="preserve">ummarized below and itemized in </w:t>
      </w:r>
      <w:r w:rsidRPr="00872D0A">
        <w:rPr>
          <w:rFonts w:ascii="Times New Roman" w:hAnsi="Times New Roman"/>
          <w:color w:val="000000"/>
        </w:rPr>
        <w:t>the exhibits at the end of this document.</w:t>
      </w:r>
    </w:p>
    <w:p w14:paraId="5225FE26" w14:textId="77777777" w:rsidR="008A3EFB" w:rsidRPr="00E371D2" w:rsidRDefault="008A3EFB" w:rsidP="008A3EFB">
      <w:pPr>
        <w:keepNext/>
        <w:keepLines/>
        <w:widowControl/>
        <w:ind w:left="720"/>
        <w:rPr>
          <w:rFonts w:ascii="Times New Roman" w:hAnsi="Times New Roman"/>
          <w:lang w:eastAsia="zh-TW"/>
        </w:rPr>
      </w:pPr>
    </w:p>
    <w:p w14:paraId="1693D684" w14:textId="77777777" w:rsidR="002A586D" w:rsidRPr="00E371D2" w:rsidRDefault="006C3224" w:rsidP="002A586D">
      <w:pPr>
        <w:widowControl/>
        <w:ind w:left="1440" w:hanging="720"/>
        <w:rPr>
          <w:rFonts w:ascii="Times New Roman" w:hAnsi="Times New Roman"/>
        </w:rPr>
      </w:pPr>
      <w:r>
        <w:rPr>
          <w:rFonts w:ascii="Times New Roman" w:hAnsi="Times New Roman"/>
          <w:b/>
          <w:bCs/>
        </w:rPr>
        <w:t xml:space="preserve">(a) </w:t>
      </w:r>
      <w:r>
        <w:rPr>
          <w:rFonts w:ascii="Times New Roman" w:hAnsi="Times New Roman"/>
          <w:b/>
          <w:bCs/>
        </w:rPr>
        <w:tab/>
      </w:r>
      <w:r w:rsidR="002A586D" w:rsidRPr="00E371D2">
        <w:rPr>
          <w:rFonts w:ascii="Times New Roman" w:hAnsi="Times New Roman"/>
          <w:b/>
          <w:bCs/>
        </w:rPr>
        <w:t>Reading the Regulations</w:t>
      </w:r>
    </w:p>
    <w:p w14:paraId="40995035" w14:textId="77777777" w:rsidR="002A586D" w:rsidRPr="00EE5903" w:rsidRDefault="002A586D" w:rsidP="002A586D">
      <w:pPr>
        <w:widowControl/>
        <w:rPr>
          <w:rFonts w:ascii="Times New Roman" w:hAnsi="Times New Roman"/>
        </w:rPr>
      </w:pPr>
    </w:p>
    <w:p w14:paraId="54A6DB51" w14:textId="77777777" w:rsidR="0031352A" w:rsidRDefault="0031352A" w:rsidP="0031352A">
      <w:pPr>
        <w:tabs>
          <w:tab w:val="left" w:pos="-1110"/>
        </w:tabs>
        <w:ind w:firstLine="720"/>
        <w:rPr>
          <w:rFonts w:ascii="Times New Roman" w:hAnsi="Times New Roman"/>
          <w:color w:val="000000"/>
        </w:rPr>
      </w:pPr>
      <w:r>
        <w:rPr>
          <w:rFonts w:ascii="Times New Roman" w:hAnsi="Times New Roman"/>
          <w:color w:val="000000"/>
        </w:rPr>
        <w:t>EPA expects that a</w:t>
      </w:r>
      <w:r w:rsidRPr="0031352A">
        <w:rPr>
          <w:rFonts w:ascii="Times New Roman" w:hAnsi="Times New Roman"/>
          <w:color w:val="000000"/>
        </w:rPr>
        <w:t xml:space="preserve">ll 378 exporters and 45 importers will need to familiarize themselves with the requirements of the </w:t>
      </w:r>
      <w:r w:rsidR="008F1B89">
        <w:rPr>
          <w:rFonts w:ascii="Times New Roman" w:hAnsi="Times New Roman"/>
          <w:color w:val="000000"/>
        </w:rPr>
        <w:t>proposed rule</w:t>
      </w:r>
      <w:r w:rsidRPr="0031352A">
        <w:rPr>
          <w:rFonts w:ascii="Times New Roman" w:hAnsi="Times New Roman"/>
          <w:color w:val="000000"/>
        </w:rPr>
        <w:t>.</w:t>
      </w:r>
      <w:r w:rsidRPr="002244E7">
        <w:rPr>
          <w:rStyle w:val="FootnoteReference"/>
          <w:rFonts w:ascii="Times New Roman" w:hAnsi="Times New Roman"/>
          <w:color w:val="000000"/>
          <w:vertAlign w:val="superscript"/>
        </w:rPr>
        <w:footnoteReference w:id="12"/>
      </w:r>
      <w:r w:rsidRPr="002244E7">
        <w:rPr>
          <w:rFonts w:ascii="Times New Roman" w:hAnsi="Times New Roman"/>
          <w:color w:val="000000"/>
          <w:vertAlign w:val="superscript"/>
        </w:rPr>
        <w:t xml:space="preserve"> </w:t>
      </w:r>
      <w:r w:rsidR="00D52CEB">
        <w:rPr>
          <w:rFonts w:ascii="Times New Roman" w:hAnsi="Times New Roman"/>
          <w:color w:val="000000"/>
        </w:rPr>
        <w:t xml:space="preserve">EPA </w:t>
      </w:r>
      <w:r w:rsidRPr="0031352A">
        <w:rPr>
          <w:rFonts w:ascii="Times New Roman" w:hAnsi="Times New Roman"/>
          <w:color w:val="000000"/>
        </w:rPr>
        <w:t xml:space="preserve">assumes that reading and understanding the </w:t>
      </w:r>
      <w:r w:rsidR="008F1B89">
        <w:rPr>
          <w:rFonts w:ascii="Times New Roman" w:hAnsi="Times New Roman"/>
          <w:color w:val="000000"/>
        </w:rPr>
        <w:t>proposed rule</w:t>
      </w:r>
      <w:r w:rsidRPr="0031352A">
        <w:rPr>
          <w:rFonts w:ascii="Times New Roman" w:hAnsi="Times New Roman"/>
          <w:color w:val="000000"/>
        </w:rPr>
        <w:t xml:space="preserve"> will require one hour of a manager’s time and 2.5 hours of a technician’s time.</w:t>
      </w:r>
      <w:r w:rsidRPr="00B33541">
        <w:rPr>
          <w:rFonts w:ascii="Times New Roman" w:hAnsi="Times New Roman"/>
          <w:color w:val="000000"/>
          <w:vertAlign w:val="superscript"/>
        </w:rPr>
        <w:footnoteReference w:id="13"/>
      </w:r>
      <w:r w:rsidRPr="0031352A">
        <w:rPr>
          <w:rFonts w:ascii="Times New Roman" w:hAnsi="Times New Roman"/>
          <w:color w:val="000000"/>
        </w:rPr>
        <w:t xml:space="preserve">  This is equivalent to an upfront cost of $308.03 per facility</w:t>
      </w:r>
      <w:r w:rsidR="00AE1099">
        <w:rPr>
          <w:rFonts w:ascii="Times New Roman" w:hAnsi="Times New Roman"/>
          <w:color w:val="000000"/>
        </w:rPr>
        <w:t>.</w:t>
      </w:r>
    </w:p>
    <w:p w14:paraId="20389901" w14:textId="77777777" w:rsidR="0031352A" w:rsidRDefault="0031352A" w:rsidP="0031352A">
      <w:pPr>
        <w:tabs>
          <w:tab w:val="left" w:pos="-1110"/>
        </w:tabs>
        <w:ind w:firstLine="720"/>
        <w:rPr>
          <w:rFonts w:ascii="Times New Roman" w:hAnsi="Times New Roman"/>
          <w:color w:val="000000"/>
        </w:rPr>
      </w:pPr>
    </w:p>
    <w:p w14:paraId="36528864" w14:textId="77777777" w:rsidR="0031352A" w:rsidRDefault="00D7460B" w:rsidP="0031352A">
      <w:pPr>
        <w:widowControl/>
        <w:ind w:left="1440" w:hanging="720"/>
        <w:rPr>
          <w:rFonts w:ascii="Times New Roman" w:hAnsi="Times New Roman"/>
          <w:b/>
          <w:bCs/>
        </w:rPr>
      </w:pPr>
      <w:r>
        <w:rPr>
          <w:rFonts w:ascii="Times New Roman" w:hAnsi="Times New Roman"/>
          <w:b/>
          <w:bCs/>
        </w:rPr>
        <w:br w:type="page"/>
      </w:r>
      <w:r w:rsidR="0031352A">
        <w:rPr>
          <w:rFonts w:ascii="Times New Roman" w:hAnsi="Times New Roman"/>
          <w:b/>
          <w:bCs/>
        </w:rPr>
        <w:t xml:space="preserve">(b) </w:t>
      </w:r>
      <w:r w:rsidR="0031352A">
        <w:rPr>
          <w:rFonts w:ascii="Times New Roman" w:hAnsi="Times New Roman"/>
          <w:b/>
          <w:bCs/>
        </w:rPr>
        <w:tab/>
        <w:t>CDX Registration</w:t>
      </w:r>
    </w:p>
    <w:p w14:paraId="174733AE" w14:textId="77777777" w:rsidR="00650B2D" w:rsidRDefault="00650B2D" w:rsidP="0031352A">
      <w:pPr>
        <w:widowControl/>
        <w:ind w:left="1440" w:hanging="720"/>
        <w:rPr>
          <w:rFonts w:ascii="Times New Roman" w:hAnsi="Times New Roman"/>
          <w:b/>
          <w:bCs/>
        </w:rPr>
      </w:pPr>
    </w:p>
    <w:p w14:paraId="21965B67" w14:textId="77777777" w:rsidR="00650B2D" w:rsidRPr="008A549C" w:rsidRDefault="00202A46" w:rsidP="008A549C">
      <w:pPr>
        <w:tabs>
          <w:tab w:val="left" w:pos="-1110"/>
        </w:tabs>
        <w:ind w:firstLine="720"/>
        <w:rPr>
          <w:rFonts w:ascii="Times New Roman" w:hAnsi="Times New Roman"/>
          <w:color w:val="000000"/>
        </w:rPr>
      </w:pPr>
      <w:r w:rsidRPr="008A549C">
        <w:rPr>
          <w:rFonts w:ascii="Times New Roman" w:hAnsi="Times New Roman"/>
          <w:color w:val="000000"/>
        </w:rPr>
        <w:t xml:space="preserve">EPA assumes </w:t>
      </w:r>
      <w:r w:rsidR="00650B2D" w:rsidRPr="008A549C">
        <w:rPr>
          <w:rFonts w:ascii="Times New Roman" w:hAnsi="Times New Roman"/>
          <w:color w:val="000000"/>
        </w:rPr>
        <w:t xml:space="preserve">that exporters and importers will register to use the CDX system starting in the </w:t>
      </w:r>
      <w:r w:rsidR="00EF58AF">
        <w:rPr>
          <w:rFonts w:ascii="Times New Roman" w:hAnsi="Times New Roman"/>
          <w:color w:val="000000"/>
        </w:rPr>
        <w:t>first year of the rule’s promulgation</w:t>
      </w:r>
      <w:r w:rsidR="0085461E">
        <w:rPr>
          <w:rFonts w:ascii="Times New Roman" w:hAnsi="Times New Roman"/>
          <w:color w:val="000000"/>
        </w:rPr>
        <w:t xml:space="preserve">. </w:t>
      </w:r>
      <w:r w:rsidR="00650B2D" w:rsidRPr="008A549C">
        <w:rPr>
          <w:rFonts w:ascii="Times New Roman" w:hAnsi="Times New Roman"/>
          <w:color w:val="000000"/>
        </w:rPr>
        <w:t xml:space="preserve">The average </w:t>
      </w:r>
      <w:r w:rsidR="008B5198">
        <w:rPr>
          <w:rFonts w:ascii="Times New Roman" w:hAnsi="Times New Roman"/>
          <w:color w:val="000000"/>
        </w:rPr>
        <w:t>initial</w:t>
      </w:r>
      <w:r w:rsidR="00650B2D" w:rsidRPr="008A549C">
        <w:rPr>
          <w:rFonts w:ascii="Times New Roman" w:hAnsi="Times New Roman"/>
          <w:color w:val="000000"/>
        </w:rPr>
        <w:t xml:space="preserve"> registration cost per entity is estimated to be $56.91 per exporter (assuming an average of 5 registrants per exporter) and $53.50 per importer (assuming an average of 4.7 registrants per importer)</w:t>
      </w:r>
      <w:r w:rsidR="00EF58AF">
        <w:rPr>
          <w:rFonts w:ascii="Times New Roman" w:hAnsi="Times New Roman"/>
          <w:color w:val="000000"/>
        </w:rPr>
        <w:t xml:space="preserve">, including </w:t>
      </w:r>
      <w:r w:rsidR="002E58ED">
        <w:rPr>
          <w:rFonts w:ascii="Times New Roman" w:hAnsi="Times New Roman"/>
          <w:color w:val="000000"/>
        </w:rPr>
        <w:t xml:space="preserve">the cost of printing, signing, and mailing an “electronic signature agreement” to EPA </w:t>
      </w:r>
      <w:r w:rsidR="00EF58AF">
        <w:rPr>
          <w:rFonts w:ascii="Times New Roman" w:hAnsi="Times New Roman"/>
          <w:color w:val="000000"/>
        </w:rPr>
        <w:t xml:space="preserve">if the registrant fails </w:t>
      </w:r>
      <w:r w:rsidR="002E58ED">
        <w:rPr>
          <w:rFonts w:ascii="Times New Roman" w:hAnsi="Times New Roman"/>
          <w:color w:val="000000"/>
        </w:rPr>
        <w:t xml:space="preserve">the system’s </w:t>
      </w:r>
      <w:r w:rsidR="00EF58AF">
        <w:rPr>
          <w:rFonts w:ascii="Times New Roman" w:hAnsi="Times New Roman"/>
          <w:color w:val="000000"/>
        </w:rPr>
        <w:t>identity-proofing requirements</w:t>
      </w:r>
      <w:r w:rsidR="0085461E">
        <w:rPr>
          <w:rFonts w:ascii="Times New Roman" w:hAnsi="Times New Roman"/>
          <w:color w:val="000000"/>
        </w:rPr>
        <w:t xml:space="preserve">. </w:t>
      </w:r>
      <w:r w:rsidR="00650B2D" w:rsidRPr="008A549C">
        <w:rPr>
          <w:rFonts w:ascii="Times New Roman" w:hAnsi="Times New Roman"/>
          <w:color w:val="000000"/>
        </w:rPr>
        <w:t>The estimated recurring costs following the promulgation of the rule are $6.94 per ex</w:t>
      </w:r>
      <w:r w:rsidR="00AE1099">
        <w:rPr>
          <w:rFonts w:ascii="Times New Roman" w:hAnsi="Times New Roman"/>
          <w:color w:val="000000"/>
        </w:rPr>
        <w:t>porter and $6.52 per importer</w:t>
      </w:r>
      <w:r w:rsidR="00EF58AF">
        <w:rPr>
          <w:rFonts w:ascii="Times New Roman" w:hAnsi="Times New Roman"/>
          <w:color w:val="000000"/>
        </w:rPr>
        <w:t xml:space="preserve">, including </w:t>
      </w:r>
      <w:r w:rsidR="00497CF6">
        <w:rPr>
          <w:rFonts w:ascii="Times New Roman" w:hAnsi="Times New Roman"/>
          <w:color w:val="000000"/>
        </w:rPr>
        <w:t xml:space="preserve">the </w:t>
      </w:r>
      <w:r w:rsidR="00EF58AF">
        <w:rPr>
          <w:rFonts w:ascii="Times New Roman" w:hAnsi="Times New Roman"/>
          <w:color w:val="000000"/>
        </w:rPr>
        <w:t>cost</w:t>
      </w:r>
      <w:r w:rsidR="00497CF6">
        <w:rPr>
          <w:rFonts w:ascii="Times New Roman" w:hAnsi="Times New Roman"/>
          <w:color w:val="000000"/>
        </w:rPr>
        <w:t xml:space="preserve"> to register new users due to employee turnover and </w:t>
      </w:r>
      <w:r w:rsidR="005C4862">
        <w:rPr>
          <w:rFonts w:ascii="Times New Roman" w:hAnsi="Times New Roman"/>
          <w:color w:val="000000"/>
        </w:rPr>
        <w:t>allow</w:t>
      </w:r>
      <w:r w:rsidR="00497CF6">
        <w:rPr>
          <w:rFonts w:ascii="Times New Roman" w:hAnsi="Times New Roman"/>
          <w:color w:val="000000"/>
        </w:rPr>
        <w:t xml:space="preserve"> existing users to update their information each year</w:t>
      </w:r>
      <w:r w:rsidR="00AE1099">
        <w:rPr>
          <w:rFonts w:ascii="Times New Roman" w:hAnsi="Times New Roman"/>
          <w:color w:val="000000"/>
        </w:rPr>
        <w:t>.</w:t>
      </w:r>
    </w:p>
    <w:p w14:paraId="203D32F2" w14:textId="77777777" w:rsidR="00650B2D" w:rsidRPr="00E371D2" w:rsidRDefault="00650B2D" w:rsidP="0031352A">
      <w:pPr>
        <w:widowControl/>
        <w:ind w:left="1440" w:hanging="720"/>
        <w:rPr>
          <w:rFonts w:ascii="Times New Roman" w:hAnsi="Times New Roman"/>
        </w:rPr>
      </w:pPr>
    </w:p>
    <w:p w14:paraId="66D82E0D" w14:textId="77777777" w:rsidR="0031352A" w:rsidRDefault="0031352A" w:rsidP="0031352A">
      <w:pPr>
        <w:widowControl/>
        <w:ind w:left="1440" w:hanging="720"/>
        <w:rPr>
          <w:rFonts w:ascii="Times New Roman" w:hAnsi="Times New Roman"/>
          <w:b/>
          <w:bCs/>
        </w:rPr>
      </w:pPr>
      <w:r>
        <w:rPr>
          <w:rFonts w:ascii="Times New Roman" w:hAnsi="Times New Roman"/>
          <w:b/>
          <w:bCs/>
        </w:rPr>
        <w:t xml:space="preserve">(c) </w:t>
      </w:r>
      <w:r>
        <w:rPr>
          <w:rFonts w:ascii="Times New Roman" w:hAnsi="Times New Roman"/>
          <w:b/>
          <w:bCs/>
        </w:rPr>
        <w:tab/>
        <w:t>Export</w:t>
      </w:r>
      <w:r w:rsidR="00117E24">
        <w:rPr>
          <w:rFonts w:ascii="Times New Roman" w:hAnsi="Times New Roman"/>
          <w:b/>
          <w:bCs/>
        </w:rPr>
        <w:t xml:space="preserve"> and Import</w:t>
      </w:r>
      <w:r>
        <w:rPr>
          <w:rFonts w:ascii="Times New Roman" w:hAnsi="Times New Roman"/>
          <w:b/>
          <w:bCs/>
        </w:rPr>
        <w:t xml:space="preserve"> Notices</w:t>
      </w:r>
    </w:p>
    <w:p w14:paraId="0E6B9526" w14:textId="77777777" w:rsidR="00116D26" w:rsidRDefault="00116D26" w:rsidP="0031352A">
      <w:pPr>
        <w:widowControl/>
        <w:ind w:left="1440" w:hanging="720"/>
        <w:rPr>
          <w:rFonts w:ascii="Times New Roman" w:hAnsi="Times New Roman"/>
          <w:b/>
          <w:bCs/>
        </w:rPr>
      </w:pPr>
    </w:p>
    <w:p w14:paraId="50457FE9" w14:textId="77777777" w:rsidR="00B24839" w:rsidRDefault="002C012F" w:rsidP="00117E24">
      <w:pPr>
        <w:pStyle w:val="IEcNormalText"/>
        <w:spacing w:after="0" w:line="240" w:lineRule="auto"/>
        <w:ind w:firstLine="720"/>
        <w:rPr>
          <w:sz w:val="24"/>
          <w:szCs w:val="24"/>
        </w:rPr>
      </w:pPr>
      <w:r>
        <w:rPr>
          <w:sz w:val="24"/>
          <w:szCs w:val="24"/>
        </w:rPr>
        <w:t xml:space="preserve">Notification cost burdens will vary under the proposed rule for exports to Canada, Mexico, </w:t>
      </w:r>
      <w:r w:rsidR="000206ED">
        <w:rPr>
          <w:sz w:val="24"/>
          <w:szCs w:val="24"/>
        </w:rPr>
        <w:t>non-OECD countries, and OECD countries</w:t>
      </w:r>
      <w:r w:rsidR="0085461E">
        <w:rPr>
          <w:sz w:val="24"/>
          <w:szCs w:val="24"/>
        </w:rPr>
        <w:t xml:space="preserve">. </w:t>
      </w:r>
      <w:r w:rsidR="00FB186F">
        <w:rPr>
          <w:sz w:val="24"/>
          <w:szCs w:val="24"/>
        </w:rPr>
        <w:t>During</w:t>
      </w:r>
      <w:r w:rsidR="006A148F">
        <w:rPr>
          <w:sz w:val="24"/>
          <w:szCs w:val="24"/>
        </w:rPr>
        <w:t xml:space="preserve"> the first year of the </w:t>
      </w:r>
      <w:r w:rsidR="00FB186F">
        <w:rPr>
          <w:sz w:val="24"/>
          <w:szCs w:val="24"/>
        </w:rPr>
        <w:t xml:space="preserve">proposed </w:t>
      </w:r>
      <w:r w:rsidR="006A148F">
        <w:rPr>
          <w:sz w:val="24"/>
          <w:szCs w:val="24"/>
        </w:rPr>
        <w:t>rule</w:t>
      </w:r>
      <w:r w:rsidR="000206ED">
        <w:rPr>
          <w:sz w:val="24"/>
          <w:szCs w:val="24"/>
        </w:rPr>
        <w:t xml:space="preserve">, </w:t>
      </w:r>
      <w:r w:rsidR="00FB186F">
        <w:rPr>
          <w:sz w:val="24"/>
          <w:szCs w:val="24"/>
        </w:rPr>
        <w:t xml:space="preserve">additional data entry </w:t>
      </w:r>
      <w:r w:rsidR="000206ED">
        <w:rPr>
          <w:sz w:val="24"/>
          <w:szCs w:val="24"/>
        </w:rPr>
        <w:t xml:space="preserve">costs per </w:t>
      </w:r>
      <w:r w:rsidR="00FB186F">
        <w:rPr>
          <w:sz w:val="24"/>
          <w:szCs w:val="24"/>
        </w:rPr>
        <w:t xml:space="preserve">U.S. </w:t>
      </w:r>
      <w:r w:rsidR="000206ED">
        <w:rPr>
          <w:sz w:val="24"/>
          <w:szCs w:val="24"/>
        </w:rPr>
        <w:t xml:space="preserve">exporter </w:t>
      </w:r>
      <w:r w:rsidR="00FB186F">
        <w:rPr>
          <w:sz w:val="24"/>
          <w:szCs w:val="24"/>
        </w:rPr>
        <w:t>will be</w:t>
      </w:r>
      <w:r w:rsidR="000206ED">
        <w:rPr>
          <w:sz w:val="24"/>
          <w:szCs w:val="24"/>
        </w:rPr>
        <w:t xml:space="preserve"> as follows: $</w:t>
      </w:r>
      <w:r w:rsidR="008475D1">
        <w:rPr>
          <w:sz w:val="24"/>
          <w:szCs w:val="24"/>
        </w:rPr>
        <w:t>56.73</w:t>
      </w:r>
      <w:r w:rsidR="00D16CA3">
        <w:rPr>
          <w:sz w:val="24"/>
          <w:szCs w:val="24"/>
        </w:rPr>
        <w:t xml:space="preserve"> (Canada)</w:t>
      </w:r>
      <w:r w:rsidR="000206ED">
        <w:rPr>
          <w:sz w:val="24"/>
          <w:szCs w:val="24"/>
        </w:rPr>
        <w:t>; $</w:t>
      </w:r>
      <w:r w:rsidR="008475D1">
        <w:rPr>
          <w:sz w:val="24"/>
          <w:szCs w:val="24"/>
        </w:rPr>
        <w:t>48.04</w:t>
      </w:r>
      <w:r w:rsidR="00D16CA3">
        <w:rPr>
          <w:sz w:val="24"/>
          <w:szCs w:val="24"/>
        </w:rPr>
        <w:t xml:space="preserve"> (Mexico)</w:t>
      </w:r>
      <w:r w:rsidR="000206ED">
        <w:rPr>
          <w:sz w:val="24"/>
          <w:szCs w:val="24"/>
        </w:rPr>
        <w:t xml:space="preserve">; </w:t>
      </w:r>
      <w:r w:rsidR="008475D1">
        <w:rPr>
          <w:sz w:val="24"/>
          <w:szCs w:val="24"/>
        </w:rPr>
        <w:t xml:space="preserve">and </w:t>
      </w:r>
      <w:r w:rsidR="000206ED">
        <w:rPr>
          <w:sz w:val="24"/>
          <w:szCs w:val="24"/>
        </w:rPr>
        <w:t>$</w:t>
      </w:r>
      <w:r w:rsidR="008475D1">
        <w:rPr>
          <w:sz w:val="24"/>
          <w:szCs w:val="24"/>
        </w:rPr>
        <w:t>33.70</w:t>
      </w:r>
      <w:r w:rsidR="00D16CA3">
        <w:rPr>
          <w:sz w:val="24"/>
          <w:szCs w:val="24"/>
        </w:rPr>
        <w:t xml:space="preserve"> (non-OECD)</w:t>
      </w:r>
      <w:r w:rsidR="0085461E">
        <w:rPr>
          <w:sz w:val="24"/>
          <w:szCs w:val="24"/>
        </w:rPr>
        <w:t xml:space="preserve">. </w:t>
      </w:r>
      <w:r w:rsidR="006A148F">
        <w:rPr>
          <w:sz w:val="24"/>
          <w:szCs w:val="24"/>
        </w:rPr>
        <w:t>In each</w:t>
      </w:r>
      <w:r w:rsidR="00CA1AD3">
        <w:rPr>
          <w:sz w:val="24"/>
          <w:szCs w:val="24"/>
        </w:rPr>
        <w:t xml:space="preserve"> subsequent year</w:t>
      </w:r>
      <w:r w:rsidR="006A148F">
        <w:rPr>
          <w:sz w:val="24"/>
          <w:szCs w:val="24"/>
        </w:rPr>
        <w:t xml:space="preserve">, </w:t>
      </w:r>
      <w:r w:rsidR="00FB186F">
        <w:rPr>
          <w:sz w:val="24"/>
          <w:szCs w:val="24"/>
        </w:rPr>
        <w:t>U.S. exporters</w:t>
      </w:r>
      <w:r w:rsidR="006A148F">
        <w:rPr>
          <w:sz w:val="24"/>
          <w:szCs w:val="24"/>
        </w:rPr>
        <w:t xml:space="preserve"> will experience the following </w:t>
      </w:r>
      <w:r w:rsidR="00CA1AD3">
        <w:rPr>
          <w:sz w:val="24"/>
          <w:szCs w:val="24"/>
        </w:rPr>
        <w:t xml:space="preserve">average </w:t>
      </w:r>
      <w:r w:rsidR="006A148F">
        <w:rPr>
          <w:sz w:val="24"/>
          <w:szCs w:val="24"/>
        </w:rPr>
        <w:t>costs: $22.69 (Canada), $19.22 (Mexico), and $13.48 (non-OECD)</w:t>
      </w:r>
      <w:r w:rsidR="0085461E">
        <w:rPr>
          <w:sz w:val="24"/>
          <w:szCs w:val="24"/>
        </w:rPr>
        <w:t xml:space="preserve">. </w:t>
      </w:r>
      <w:r w:rsidR="00FB186F">
        <w:rPr>
          <w:sz w:val="24"/>
          <w:szCs w:val="24"/>
        </w:rPr>
        <w:t>U.S. e</w:t>
      </w:r>
      <w:r w:rsidR="008475D1">
        <w:rPr>
          <w:sz w:val="24"/>
          <w:szCs w:val="24"/>
        </w:rPr>
        <w:t xml:space="preserve">xporters to all countries will incur </w:t>
      </w:r>
      <w:r w:rsidR="00CA1AD3">
        <w:rPr>
          <w:sz w:val="24"/>
          <w:szCs w:val="24"/>
        </w:rPr>
        <w:t xml:space="preserve">a cost burden of </w:t>
      </w:r>
      <w:r w:rsidR="00B844DF">
        <w:rPr>
          <w:sz w:val="24"/>
          <w:szCs w:val="24"/>
        </w:rPr>
        <w:t>$</w:t>
      </w:r>
      <w:r w:rsidR="006A148F">
        <w:rPr>
          <w:sz w:val="24"/>
          <w:szCs w:val="24"/>
        </w:rPr>
        <w:t>0.56</w:t>
      </w:r>
      <w:r w:rsidR="00B844DF">
        <w:rPr>
          <w:sz w:val="24"/>
          <w:szCs w:val="24"/>
        </w:rPr>
        <w:t xml:space="preserve"> </w:t>
      </w:r>
      <w:r w:rsidR="008475D1">
        <w:rPr>
          <w:sz w:val="24"/>
          <w:szCs w:val="24"/>
        </w:rPr>
        <w:t>to electronically sign each notice submitted</w:t>
      </w:r>
      <w:r w:rsidR="00CA1AD3">
        <w:rPr>
          <w:sz w:val="24"/>
          <w:szCs w:val="24"/>
        </w:rPr>
        <w:t xml:space="preserve"> electronically</w:t>
      </w:r>
      <w:r w:rsidR="0085461E">
        <w:rPr>
          <w:sz w:val="24"/>
          <w:szCs w:val="24"/>
        </w:rPr>
        <w:t xml:space="preserve">. </w:t>
      </w:r>
      <w:r w:rsidR="00FB186F">
        <w:rPr>
          <w:sz w:val="24"/>
          <w:szCs w:val="24"/>
        </w:rPr>
        <w:t>U.S. i</w:t>
      </w:r>
      <w:r w:rsidR="000206ED">
        <w:rPr>
          <w:sz w:val="24"/>
          <w:szCs w:val="24"/>
        </w:rPr>
        <w:t xml:space="preserve">mporters </w:t>
      </w:r>
      <w:r w:rsidR="00FB186F">
        <w:rPr>
          <w:sz w:val="24"/>
          <w:szCs w:val="24"/>
        </w:rPr>
        <w:t xml:space="preserve">receiving shipments </w:t>
      </w:r>
      <w:r w:rsidR="000206ED">
        <w:rPr>
          <w:sz w:val="24"/>
          <w:szCs w:val="24"/>
        </w:rPr>
        <w:t xml:space="preserve">from Mexico will face incremental notification costs of </w:t>
      </w:r>
      <w:r w:rsidR="002346DE">
        <w:rPr>
          <w:sz w:val="24"/>
          <w:szCs w:val="24"/>
        </w:rPr>
        <w:t xml:space="preserve">$1,317.98 </w:t>
      </w:r>
      <w:r w:rsidR="00CA1AD3">
        <w:rPr>
          <w:sz w:val="24"/>
          <w:szCs w:val="24"/>
        </w:rPr>
        <w:t xml:space="preserve">per notice </w:t>
      </w:r>
      <w:r w:rsidR="002346DE">
        <w:rPr>
          <w:sz w:val="24"/>
          <w:szCs w:val="24"/>
        </w:rPr>
        <w:t>in the first year</w:t>
      </w:r>
      <w:r w:rsidR="001E6723">
        <w:rPr>
          <w:sz w:val="24"/>
          <w:szCs w:val="24"/>
        </w:rPr>
        <w:t>, and $534.54 in each subsequent year</w:t>
      </w:r>
      <w:r w:rsidR="0085461E">
        <w:rPr>
          <w:sz w:val="24"/>
          <w:szCs w:val="24"/>
        </w:rPr>
        <w:t xml:space="preserve">. </w:t>
      </w:r>
    </w:p>
    <w:p w14:paraId="1548F4D3" w14:textId="77777777" w:rsidR="00B24839" w:rsidRDefault="00B24839" w:rsidP="00117E24">
      <w:pPr>
        <w:pStyle w:val="IEcNormalText"/>
        <w:spacing w:after="0" w:line="240" w:lineRule="auto"/>
        <w:ind w:firstLine="720"/>
        <w:rPr>
          <w:sz w:val="24"/>
          <w:szCs w:val="24"/>
        </w:rPr>
      </w:pPr>
    </w:p>
    <w:p w14:paraId="2AE4FAB3" w14:textId="77777777" w:rsidR="00650B2D" w:rsidRPr="00202FCE" w:rsidRDefault="000206ED" w:rsidP="00117E24">
      <w:pPr>
        <w:pStyle w:val="IEcNormalText"/>
        <w:spacing w:after="0" w:line="240" w:lineRule="auto"/>
        <w:ind w:firstLine="720"/>
        <w:rPr>
          <w:sz w:val="24"/>
          <w:szCs w:val="24"/>
        </w:rPr>
      </w:pPr>
      <w:r>
        <w:rPr>
          <w:sz w:val="24"/>
          <w:szCs w:val="24"/>
        </w:rPr>
        <w:t xml:space="preserve">The </w:t>
      </w:r>
      <w:r w:rsidR="008475D1">
        <w:rPr>
          <w:sz w:val="24"/>
          <w:szCs w:val="24"/>
        </w:rPr>
        <w:t xml:space="preserve">removal of the one-time </w:t>
      </w:r>
      <w:r>
        <w:rPr>
          <w:sz w:val="24"/>
          <w:szCs w:val="24"/>
        </w:rPr>
        <w:t xml:space="preserve">notification </w:t>
      </w:r>
      <w:r w:rsidR="008475D1">
        <w:rPr>
          <w:sz w:val="24"/>
          <w:szCs w:val="24"/>
        </w:rPr>
        <w:t xml:space="preserve">requirement in </w:t>
      </w:r>
      <w:r>
        <w:rPr>
          <w:sz w:val="24"/>
          <w:szCs w:val="24"/>
        </w:rPr>
        <w:t xml:space="preserve">the proposed rule will also result in cost savings </w:t>
      </w:r>
      <w:r w:rsidR="008475D1">
        <w:rPr>
          <w:sz w:val="24"/>
          <w:szCs w:val="24"/>
        </w:rPr>
        <w:t xml:space="preserve">of $37.48 </w:t>
      </w:r>
      <w:r>
        <w:rPr>
          <w:sz w:val="24"/>
          <w:szCs w:val="24"/>
        </w:rPr>
        <w:t xml:space="preserve">for </w:t>
      </w:r>
      <w:r w:rsidR="00117E24">
        <w:rPr>
          <w:sz w:val="24"/>
          <w:szCs w:val="24"/>
        </w:rPr>
        <w:t xml:space="preserve">each </w:t>
      </w:r>
      <w:r w:rsidR="008475D1">
        <w:rPr>
          <w:sz w:val="24"/>
          <w:szCs w:val="24"/>
        </w:rPr>
        <w:t xml:space="preserve">affected </w:t>
      </w:r>
      <w:r w:rsidR="00FB186F">
        <w:rPr>
          <w:sz w:val="24"/>
          <w:szCs w:val="24"/>
        </w:rPr>
        <w:t xml:space="preserve">U.S. </w:t>
      </w:r>
      <w:r>
        <w:rPr>
          <w:sz w:val="24"/>
          <w:szCs w:val="24"/>
        </w:rPr>
        <w:t>importer</w:t>
      </w:r>
      <w:r w:rsidR="0085461E">
        <w:rPr>
          <w:sz w:val="24"/>
          <w:szCs w:val="24"/>
        </w:rPr>
        <w:t xml:space="preserve">. </w:t>
      </w:r>
      <w:r w:rsidR="00B24839">
        <w:rPr>
          <w:sz w:val="24"/>
          <w:szCs w:val="24"/>
        </w:rPr>
        <w:t xml:space="preserve">In addition, the electronic submittal of import manifests to EPA will result in materials-related cost savings of $0.74 per shipment for all U.S. importers. </w:t>
      </w:r>
    </w:p>
    <w:p w14:paraId="2D7279C6" w14:textId="77777777" w:rsidR="00650B2D" w:rsidRPr="00E371D2" w:rsidRDefault="00650B2D" w:rsidP="00650B2D">
      <w:pPr>
        <w:widowControl/>
        <w:rPr>
          <w:rFonts w:ascii="Times New Roman" w:hAnsi="Times New Roman"/>
        </w:rPr>
      </w:pPr>
    </w:p>
    <w:p w14:paraId="1BB6651E" w14:textId="77777777" w:rsidR="0031352A" w:rsidRDefault="0031352A" w:rsidP="0031352A">
      <w:pPr>
        <w:widowControl/>
        <w:ind w:left="1440" w:hanging="720"/>
        <w:rPr>
          <w:rFonts w:ascii="Times New Roman" w:hAnsi="Times New Roman"/>
          <w:b/>
          <w:bCs/>
        </w:rPr>
      </w:pPr>
      <w:r>
        <w:rPr>
          <w:rFonts w:ascii="Times New Roman" w:hAnsi="Times New Roman"/>
          <w:b/>
          <w:bCs/>
        </w:rPr>
        <w:t>(</w:t>
      </w:r>
      <w:r w:rsidR="000206ED">
        <w:rPr>
          <w:rFonts w:ascii="Times New Roman" w:hAnsi="Times New Roman"/>
          <w:b/>
          <w:bCs/>
        </w:rPr>
        <w:t>d</w:t>
      </w:r>
      <w:r>
        <w:rPr>
          <w:rFonts w:ascii="Times New Roman" w:hAnsi="Times New Roman"/>
          <w:b/>
          <w:bCs/>
        </w:rPr>
        <w:t xml:space="preserve">) </w:t>
      </w:r>
      <w:r>
        <w:rPr>
          <w:rFonts w:ascii="Times New Roman" w:hAnsi="Times New Roman"/>
          <w:b/>
          <w:bCs/>
        </w:rPr>
        <w:tab/>
        <w:t>Re-notification</w:t>
      </w:r>
    </w:p>
    <w:p w14:paraId="3F51EE9D" w14:textId="77777777" w:rsidR="00116D26" w:rsidRDefault="00116D26" w:rsidP="0031352A">
      <w:pPr>
        <w:widowControl/>
        <w:ind w:left="1440" w:hanging="720"/>
        <w:rPr>
          <w:rFonts w:ascii="Times New Roman" w:hAnsi="Times New Roman"/>
          <w:b/>
          <w:bCs/>
        </w:rPr>
      </w:pPr>
    </w:p>
    <w:p w14:paraId="453BD826" w14:textId="77777777" w:rsidR="000206ED" w:rsidRDefault="000206ED" w:rsidP="008A549C">
      <w:pPr>
        <w:pStyle w:val="IEcNormalText"/>
        <w:spacing w:after="0" w:line="240" w:lineRule="auto"/>
        <w:ind w:firstLine="720"/>
        <w:rPr>
          <w:sz w:val="24"/>
          <w:szCs w:val="24"/>
        </w:rPr>
      </w:pPr>
      <w:r>
        <w:rPr>
          <w:sz w:val="24"/>
          <w:szCs w:val="24"/>
        </w:rPr>
        <w:t>Under the proposed rule, EPA estimates that 32 percent of export notices per year (approximately 290 in total) will require re-notification each year</w:t>
      </w:r>
      <w:r w:rsidR="0085461E">
        <w:rPr>
          <w:sz w:val="24"/>
          <w:szCs w:val="24"/>
        </w:rPr>
        <w:t xml:space="preserve">. </w:t>
      </w:r>
      <w:r>
        <w:rPr>
          <w:sz w:val="24"/>
          <w:szCs w:val="24"/>
        </w:rPr>
        <w:t xml:space="preserve">The </w:t>
      </w:r>
      <w:r w:rsidR="00D16CA3">
        <w:rPr>
          <w:sz w:val="24"/>
          <w:szCs w:val="24"/>
        </w:rPr>
        <w:t>average</w:t>
      </w:r>
      <w:r>
        <w:rPr>
          <w:sz w:val="24"/>
          <w:szCs w:val="24"/>
        </w:rPr>
        <w:t xml:space="preserve"> costs </w:t>
      </w:r>
      <w:r w:rsidR="00D16CA3">
        <w:rPr>
          <w:sz w:val="24"/>
          <w:szCs w:val="24"/>
        </w:rPr>
        <w:t xml:space="preserve">per exporter </w:t>
      </w:r>
      <w:r>
        <w:rPr>
          <w:sz w:val="24"/>
          <w:szCs w:val="24"/>
        </w:rPr>
        <w:t>for this activity</w:t>
      </w:r>
      <w:r w:rsidR="00D16CA3">
        <w:rPr>
          <w:sz w:val="24"/>
          <w:szCs w:val="24"/>
        </w:rPr>
        <w:t xml:space="preserve"> are as follows</w:t>
      </w:r>
      <w:r>
        <w:rPr>
          <w:sz w:val="24"/>
          <w:szCs w:val="24"/>
        </w:rPr>
        <w:t xml:space="preserve">: </w:t>
      </w:r>
      <w:r w:rsidR="00EE5640">
        <w:rPr>
          <w:sz w:val="24"/>
          <w:szCs w:val="24"/>
        </w:rPr>
        <w:t>$0.46</w:t>
      </w:r>
      <w:r w:rsidR="00D16CA3">
        <w:rPr>
          <w:sz w:val="24"/>
          <w:szCs w:val="24"/>
        </w:rPr>
        <w:t xml:space="preserve"> (Canada)</w:t>
      </w:r>
      <w:r>
        <w:rPr>
          <w:sz w:val="24"/>
          <w:szCs w:val="24"/>
        </w:rPr>
        <w:t xml:space="preserve">; </w:t>
      </w:r>
      <w:r w:rsidR="000D1C52">
        <w:rPr>
          <w:sz w:val="24"/>
          <w:szCs w:val="24"/>
        </w:rPr>
        <w:t>$0.</w:t>
      </w:r>
      <w:r w:rsidR="00EE5640">
        <w:rPr>
          <w:sz w:val="24"/>
          <w:szCs w:val="24"/>
        </w:rPr>
        <w:t xml:space="preserve">26 </w:t>
      </w:r>
      <w:r w:rsidR="00D16CA3">
        <w:rPr>
          <w:sz w:val="24"/>
          <w:szCs w:val="24"/>
        </w:rPr>
        <w:t>(Mexico)</w:t>
      </w:r>
      <w:r>
        <w:rPr>
          <w:sz w:val="24"/>
          <w:szCs w:val="24"/>
        </w:rPr>
        <w:t xml:space="preserve">; </w:t>
      </w:r>
      <w:r w:rsidR="000D1C52">
        <w:rPr>
          <w:sz w:val="24"/>
          <w:szCs w:val="24"/>
        </w:rPr>
        <w:t>$0.</w:t>
      </w:r>
      <w:r w:rsidR="00EE5640">
        <w:rPr>
          <w:sz w:val="24"/>
          <w:szCs w:val="24"/>
        </w:rPr>
        <w:t xml:space="preserve">18 </w:t>
      </w:r>
      <w:r w:rsidR="00D16CA3">
        <w:rPr>
          <w:sz w:val="24"/>
          <w:szCs w:val="24"/>
        </w:rPr>
        <w:t xml:space="preserve">(OECD); and </w:t>
      </w:r>
      <w:r w:rsidR="000D1C52">
        <w:rPr>
          <w:sz w:val="24"/>
          <w:szCs w:val="24"/>
        </w:rPr>
        <w:t>$0.</w:t>
      </w:r>
      <w:r w:rsidR="00EE5640">
        <w:rPr>
          <w:sz w:val="24"/>
          <w:szCs w:val="24"/>
        </w:rPr>
        <w:t xml:space="preserve">29 </w:t>
      </w:r>
      <w:r w:rsidR="00D16CA3">
        <w:rPr>
          <w:sz w:val="24"/>
          <w:szCs w:val="24"/>
        </w:rPr>
        <w:t>(non-OECD)</w:t>
      </w:r>
      <w:r w:rsidR="0085461E">
        <w:rPr>
          <w:sz w:val="24"/>
          <w:szCs w:val="24"/>
        </w:rPr>
        <w:t xml:space="preserve">. </w:t>
      </w:r>
      <w:r w:rsidR="00B24839">
        <w:rPr>
          <w:sz w:val="24"/>
          <w:szCs w:val="24"/>
        </w:rPr>
        <w:t>Electronic submittal of re-notifications will result in materials-related cost savings for U.S. importers of $0.52 for each submission.</w:t>
      </w:r>
    </w:p>
    <w:p w14:paraId="23DFFEDA" w14:textId="77777777" w:rsidR="00116D26" w:rsidRPr="00E371D2" w:rsidRDefault="00116D26" w:rsidP="00202FCE">
      <w:pPr>
        <w:widowControl/>
        <w:rPr>
          <w:rFonts w:ascii="Times New Roman" w:hAnsi="Times New Roman"/>
        </w:rPr>
      </w:pPr>
    </w:p>
    <w:p w14:paraId="6340AAE3" w14:textId="77777777" w:rsidR="0031352A" w:rsidRDefault="0031352A" w:rsidP="0031352A">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e</w:t>
      </w:r>
      <w:r>
        <w:rPr>
          <w:rFonts w:ascii="Times New Roman" w:hAnsi="Times New Roman"/>
          <w:b/>
          <w:bCs/>
        </w:rPr>
        <w:t xml:space="preserve">) </w:t>
      </w:r>
      <w:r>
        <w:rPr>
          <w:rFonts w:ascii="Times New Roman" w:hAnsi="Times New Roman"/>
          <w:b/>
          <w:bCs/>
        </w:rPr>
        <w:tab/>
        <w:t>Annual Reports</w:t>
      </w:r>
    </w:p>
    <w:p w14:paraId="42E8C16C" w14:textId="77777777" w:rsidR="00116D26" w:rsidRDefault="00116D26" w:rsidP="0031352A">
      <w:pPr>
        <w:widowControl/>
        <w:ind w:left="1440" w:hanging="720"/>
        <w:rPr>
          <w:rFonts w:ascii="Times New Roman" w:hAnsi="Times New Roman"/>
          <w:b/>
          <w:bCs/>
        </w:rPr>
      </w:pPr>
    </w:p>
    <w:p w14:paraId="765128D8" w14:textId="77777777" w:rsidR="000206ED" w:rsidRDefault="000206ED" w:rsidP="008A549C">
      <w:pPr>
        <w:pStyle w:val="IEcNormalText"/>
        <w:spacing w:after="0" w:line="240" w:lineRule="auto"/>
        <w:ind w:firstLine="720"/>
        <w:rPr>
          <w:sz w:val="24"/>
          <w:szCs w:val="24"/>
        </w:rPr>
      </w:pPr>
      <w:r>
        <w:rPr>
          <w:sz w:val="24"/>
          <w:szCs w:val="24"/>
        </w:rPr>
        <w:t xml:space="preserve">Annual reporting requirements under the proposed rule are estimated to </w:t>
      </w:r>
      <w:r w:rsidR="00EE5640">
        <w:rPr>
          <w:sz w:val="24"/>
          <w:szCs w:val="24"/>
        </w:rPr>
        <w:t>result in</w:t>
      </w:r>
      <w:r>
        <w:rPr>
          <w:sz w:val="24"/>
          <w:szCs w:val="24"/>
        </w:rPr>
        <w:t xml:space="preserve"> annual costs per exporter of $</w:t>
      </w:r>
      <w:r w:rsidR="001B7B91">
        <w:rPr>
          <w:sz w:val="24"/>
          <w:szCs w:val="24"/>
        </w:rPr>
        <w:t>0.</w:t>
      </w:r>
      <w:r w:rsidR="000D1C52">
        <w:rPr>
          <w:sz w:val="24"/>
          <w:szCs w:val="24"/>
        </w:rPr>
        <w:t xml:space="preserve">56 </w:t>
      </w:r>
      <w:r w:rsidR="00D16CA3">
        <w:rPr>
          <w:sz w:val="24"/>
          <w:szCs w:val="24"/>
        </w:rPr>
        <w:t>per submission (one per year) to provide an electronic signature</w:t>
      </w:r>
      <w:r w:rsidR="0085461E">
        <w:rPr>
          <w:sz w:val="24"/>
          <w:szCs w:val="24"/>
        </w:rPr>
        <w:t xml:space="preserve">. </w:t>
      </w:r>
      <w:r w:rsidR="00B24839">
        <w:rPr>
          <w:sz w:val="24"/>
          <w:szCs w:val="24"/>
        </w:rPr>
        <w:t xml:space="preserve">In addition, the electronic submittal of annual reports will result in materials-related cost savings of $5.55 per notice for all U.S. exporters. </w:t>
      </w:r>
    </w:p>
    <w:p w14:paraId="2298D3CB" w14:textId="77777777" w:rsidR="00116D26" w:rsidRPr="00E371D2" w:rsidRDefault="00116D26" w:rsidP="0031352A">
      <w:pPr>
        <w:widowControl/>
        <w:ind w:left="1440" w:hanging="720"/>
        <w:rPr>
          <w:rFonts w:ascii="Times New Roman" w:hAnsi="Times New Roman"/>
        </w:rPr>
      </w:pPr>
    </w:p>
    <w:p w14:paraId="5C01C6D2" w14:textId="77777777" w:rsidR="0031352A" w:rsidRDefault="00D7460B" w:rsidP="0031352A">
      <w:pPr>
        <w:widowControl/>
        <w:ind w:left="1440" w:hanging="720"/>
        <w:rPr>
          <w:rFonts w:ascii="Times New Roman" w:hAnsi="Times New Roman"/>
          <w:b/>
          <w:bCs/>
        </w:rPr>
      </w:pPr>
      <w:r>
        <w:rPr>
          <w:rFonts w:ascii="Times New Roman" w:hAnsi="Times New Roman"/>
          <w:b/>
          <w:bCs/>
        </w:rPr>
        <w:br w:type="page"/>
      </w:r>
      <w:r w:rsidR="0031352A">
        <w:rPr>
          <w:rFonts w:ascii="Times New Roman" w:hAnsi="Times New Roman"/>
          <w:b/>
          <w:bCs/>
        </w:rPr>
        <w:t>(</w:t>
      </w:r>
      <w:r w:rsidR="00CA46E2">
        <w:rPr>
          <w:rFonts w:ascii="Times New Roman" w:hAnsi="Times New Roman"/>
          <w:b/>
          <w:bCs/>
        </w:rPr>
        <w:t>f</w:t>
      </w:r>
      <w:r w:rsidR="0031352A">
        <w:rPr>
          <w:rFonts w:ascii="Times New Roman" w:hAnsi="Times New Roman"/>
          <w:b/>
          <w:bCs/>
        </w:rPr>
        <w:t xml:space="preserve">) </w:t>
      </w:r>
      <w:r w:rsidR="0031352A">
        <w:rPr>
          <w:rFonts w:ascii="Times New Roman" w:hAnsi="Times New Roman"/>
          <w:b/>
          <w:bCs/>
        </w:rPr>
        <w:tab/>
      </w:r>
      <w:r w:rsidR="00116D26">
        <w:rPr>
          <w:rFonts w:ascii="Times New Roman" w:hAnsi="Times New Roman"/>
          <w:b/>
          <w:bCs/>
        </w:rPr>
        <w:t>Additional Reports</w:t>
      </w:r>
    </w:p>
    <w:p w14:paraId="4B354958" w14:textId="77777777" w:rsidR="00116D26" w:rsidRDefault="00116D26" w:rsidP="0031352A">
      <w:pPr>
        <w:widowControl/>
        <w:ind w:left="1440" w:hanging="720"/>
        <w:rPr>
          <w:rFonts w:ascii="Times New Roman" w:hAnsi="Times New Roman"/>
          <w:b/>
          <w:bCs/>
        </w:rPr>
      </w:pPr>
    </w:p>
    <w:p w14:paraId="564B93C1" w14:textId="77777777" w:rsidR="00116D26" w:rsidRPr="00495D04" w:rsidRDefault="0065379E" w:rsidP="008A549C">
      <w:pPr>
        <w:tabs>
          <w:tab w:val="left" w:pos="-1110"/>
        </w:tabs>
        <w:ind w:firstLine="720"/>
        <w:rPr>
          <w:rFonts w:ascii="Times New Roman" w:hAnsi="Times New Roman"/>
          <w:color w:val="000000"/>
        </w:rPr>
      </w:pPr>
      <w:r>
        <w:rPr>
          <w:rFonts w:ascii="Times New Roman" w:hAnsi="Times New Roman"/>
          <w:color w:val="000000"/>
        </w:rPr>
        <w:t xml:space="preserve">EPA </w:t>
      </w:r>
      <w:r w:rsidR="009B3146" w:rsidRPr="009B3146">
        <w:rPr>
          <w:rFonts w:ascii="Times New Roman" w:hAnsi="Times New Roman"/>
          <w:color w:val="000000"/>
        </w:rPr>
        <w:t>estimates no change in exporter burden related to requirements for additional reports.</w:t>
      </w:r>
    </w:p>
    <w:p w14:paraId="2C702456" w14:textId="77777777" w:rsidR="00116D26" w:rsidRPr="00E371D2" w:rsidRDefault="00116D26" w:rsidP="0031352A">
      <w:pPr>
        <w:widowControl/>
        <w:ind w:left="1440" w:hanging="720"/>
        <w:rPr>
          <w:rFonts w:ascii="Times New Roman" w:hAnsi="Times New Roman"/>
        </w:rPr>
      </w:pPr>
    </w:p>
    <w:p w14:paraId="652ECD2F" w14:textId="77777777" w:rsidR="0031352A" w:rsidRDefault="0031352A" w:rsidP="0031352A">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g</w:t>
      </w:r>
      <w:r>
        <w:rPr>
          <w:rFonts w:ascii="Times New Roman" w:hAnsi="Times New Roman"/>
          <w:b/>
          <w:bCs/>
        </w:rPr>
        <w:t xml:space="preserve">) </w:t>
      </w:r>
      <w:r>
        <w:rPr>
          <w:rFonts w:ascii="Times New Roman" w:hAnsi="Times New Roman"/>
          <w:b/>
          <w:bCs/>
        </w:rPr>
        <w:tab/>
      </w:r>
      <w:r w:rsidR="00116D26">
        <w:rPr>
          <w:rFonts w:ascii="Times New Roman" w:hAnsi="Times New Roman"/>
          <w:b/>
          <w:bCs/>
        </w:rPr>
        <w:t>Contracts</w:t>
      </w:r>
    </w:p>
    <w:p w14:paraId="4F826B06" w14:textId="77777777" w:rsidR="009B3146" w:rsidRDefault="009B3146" w:rsidP="0031352A">
      <w:pPr>
        <w:widowControl/>
        <w:ind w:left="1440" w:hanging="720"/>
        <w:rPr>
          <w:rFonts w:ascii="Times New Roman" w:hAnsi="Times New Roman"/>
          <w:b/>
          <w:bCs/>
        </w:rPr>
      </w:pPr>
    </w:p>
    <w:p w14:paraId="5950B50C" w14:textId="77777777" w:rsidR="009B3146" w:rsidRPr="009B3146" w:rsidRDefault="009B3146" w:rsidP="009B3146">
      <w:pPr>
        <w:tabs>
          <w:tab w:val="left" w:pos="-1110"/>
        </w:tabs>
        <w:ind w:firstLine="720"/>
        <w:rPr>
          <w:rFonts w:ascii="Times New Roman" w:hAnsi="Times New Roman"/>
          <w:color w:val="000000"/>
        </w:rPr>
      </w:pPr>
      <w:r w:rsidRPr="009B3146">
        <w:rPr>
          <w:rFonts w:ascii="Times New Roman" w:hAnsi="Times New Roman"/>
          <w:color w:val="000000"/>
        </w:rPr>
        <w:t>EPA assumes that other entities involved in the foreign trade of hazardous waste currently sign similar contracts that would satisfy the proposed requirements, and therefore estimates no additional incremental burden for these shipments</w:t>
      </w:r>
      <w:r w:rsidR="0085461E">
        <w:rPr>
          <w:rFonts w:ascii="Times New Roman" w:hAnsi="Times New Roman"/>
          <w:color w:val="000000"/>
        </w:rPr>
        <w:t xml:space="preserve">. </w:t>
      </w:r>
    </w:p>
    <w:p w14:paraId="083E6E78" w14:textId="77777777" w:rsidR="009B3146" w:rsidRDefault="009B3146" w:rsidP="0031352A">
      <w:pPr>
        <w:widowControl/>
        <w:ind w:left="1440" w:hanging="720"/>
        <w:rPr>
          <w:rFonts w:ascii="Times New Roman" w:hAnsi="Times New Roman"/>
          <w:b/>
          <w:bCs/>
        </w:rPr>
      </w:pPr>
    </w:p>
    <w:p w14:paraId="5E20B4A7" w14:textId="77777777" w:rsidR="00116D26" w:rsidRDefault="00116D26" w:rsidP="0031352A">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h</w:t>
      </w:r>
      <w:r>
        <w:rPr>
          <w:rFonts w:ascii="Times New Roman" w:hAnsi="Times New Roman"/>
          <w:b/>
          <w:bCs/>
        </w:rPr>
        <w:t>)</w:t>
      </w:r>
      <w:r>
        <w:rPr>
          <w:rFonts w:ascii="Times New Roman" w:hAnsi="Times New Roman"/>
          <w:b/>
          <w:bCs/>
        </w:rPr>
        <w:tab/>
        <w:t>Acknowledgment of Consent to Transporter</w:t>
      </w:r>
    </w:p>
    <w:p w14:paraId="27BF5A50" w14:textId="77777777" w:rsidR="00116D26" w:rsidRDefault="00116D26" w:rsidP="0031352A">
      <w:pPr>
        <w:widowControl/>
        <w:ind w:left="1440" w:hanging="720"/>
        <w:rPr>
          <w:rFonts w:ascii="Times New Roman" w:hAnsi="Times New Roman"/>
          <w:b/>
          <w:bCs/>
        </w:rPr>
      </w:pPr>
    </w:p>
    <w:p w14:paraId="72F87B43" w14:textId="77777777" w:rsidR="005B1A3A" w:rsidRDefault="000206ED" w:rsidP="005B1A3A">
      <w:pPr>
        <w:tabs>
          <w:tab w:val="left" w:pos="-1110"/>
        </w:tabs>
        <w:ind w:firstLine="720"/>
        <w:rPr>
          <w:rFonts w:ascii="Times New Roman" w:hAnsi="Times New Roman"/>
          <w:b/>
          <w:bCs/>
        </w:rPr>
      </w:pPr>
      <w:r>
        <w:rPr>
          <w:rFonts w:ascii="Times New Roman" w:hAnsi="Times New Roman"/>
          <w:color w:val="000000"/>
        </w:rPr>
        <w:t xml:space="preserve">The proposed rule eliminates </w:t>
      </w:r>
      <w:r w:rsidR="001B7B91">
        <w:rPr>
          <w:rFonts w:ascii="Times New Roman" w:hAnsi="Times New Roman"/>
          <w:color w:val="000000"/>
        </w:rPr>
        <w:t xml:space="preserve">the </w:t>
      </w:r>
      <w:r>
        <w:rPr>
          <w:rFonts w:ascii="Times New Roman" w:hAnsi="Times New Roman"/>
          <w:color w:val="000000"/>
        </w:rPr>
        <w:t>requirement</w:t>
      </w:r>
      <w:r w:rsidR="001B7B91">
        <w:rPr>
          <w:rFonts w:ascii="Times New Roman" w:hAnsi="Times New Roman"/>
          <w:color w:val="000000"/>
        </w:rPr>
        <w:t xml:space="preserve"> that exporters provide a copy of the EPA Acknowledgment of Consent to transporters</w:t>
      </w:r>
      <w:r w:rsidR="0085461E">
        <w:rPr>
          <w:rFonts w:ascii="Times New Roman" w:hAnsi="Times New Roman"/>
          <w:color w:val="000000"/>
        </w:rPr>
        <w:t xml:space="preserve">. </w:t>
      </w:r>
      <w:r w:rsidR="001B7B91">
        <w:rPr>
          <w:rFonts w:ascii="Times New Roman" w:hAnsi="Times New Roman"/>
          <w:color w:val="000000"/>
        </w:rPr>
        <w:t xml:space="preserve">This generates the following per-entity savings for exporters: </w:t>
      </w:r>
      <w:r w:rsidR="00D16CA3">
        <w:rPr>
          <w:rFonts w:ascii="Times New Roman" w:hAnsi="Times New Roman"/>
          <w:color w:val="000000"/>
        </w:rPr>
        <w:t>$</w:t>
      </w:r>
      <w:r w:rsidR="001B7B91">
        <w:rPr>
          <w:rFonts w:ascii="Times New Roman" w:hAnsi="Times New Roman"/>
          <w:color w:val="000000"/>
        </w:rPr>
        <w:t>725.01</w:t>
      </w:r>
      <w:r w:rsidR="00D16CA3">
        <w:rPr>
          <w:rFonts w:ascii="Times New Roman" w:hAnsi="Times New Roman"/>
          <w:color w:val="000000"/>
        </w:rPr>
        <w:t xml:space="preserve"> (Canada)</w:t>
      </w:r>
      <w:r w:rsidR="001B7B91">
        <w:rPr>
          <w:rFonts w:ascii="Times New Roman" w:hAnsi="Times New Roman"/>
          <w:color w:val="000000"/>
        </w:rPr>
        <w:t>; $8,896.28</w:t>
      </w:r>
      <w:r w:rsidR="00D16CA3">
        <w:rPr>
          <w:rFonts w:ascii="Times New Roman" w:hAnsi="Times New Roman"/>
          <w:color w:val="000000"/>
        </w:rPr>
        <w:t xml:space="preserve"> (Mexico)</w:t>
      </w:r>
      <w:r w:rsidR="001B7B91">
        <w:rPr>
          <w:rFonts w:ascii="Times New Roman" w:hAnsi="Times New Roman"/>
          <w:color w:val="000000"/>
        </w:rPr>
        <w:t xml:space="preserve">; </w:t>
      </w:r>
      <w:r w:rsidR="00D16CA3">
        <w:rPr>
          <w:rFonts w:ascii="Times New Roman" w:hAnsi="Times New Roman"/>
          <w:color w:val="000000"/>
        </w:rPr>
        <w:t xml:space="preserve">and </w:t>
      </w:r>
      <w:r w:rsidR="001B7B91">
        <w:rPr>
          <w:rFonts w:ascii="Times New Roman" w:hAnsi="Times New Roman"/>
          <w:color w:val="000000"/>
        </w:rPr>
        <w:t>$120.02</w:t>
      </w:r>
      <w:r w:rsidR="00D16CA3">
        <w:rPr>
          <w:rFonts w:ascii="Times New Roman" w:hAnsi="Times New Roman"/>
          <w:color w:val="000000"/>
        </w:rPr>
        <w:t xml:space="preserve"> (non-OECD)</w:t>
      </w:r>
      <w:r w:rsidR="001B7B91">
        <w:rPr>
          <w:rFonts w:ascii="Times New Roman" w:hAnsi="Times New Roman"/>
          <w:color w:val="000000"/>
        </w:rPr>
        <w:t>.</w:t>
      </w:r>
    </w:p>
    <w:p w14:paraId="419DAF21" w14:textId="77777777" w:rsidR="00D16CA3" w:rsidRDefault="00D16CA3" w:rsidP="0031352A">
      <w:pPr>
        <w:widowControl/>
        <w:ind w:left="1440" w:hanging="720"/>
        <w:rPr>
          <w:rFonts w:ascii="Times New Roman" w:hAnsi="Times New Roman"/>
          <w:b/>
          <w:bCs/>
        </w:rPr>
      </w:pPr>
    </w:p>
    <w:p w14:paraId="59544D25" w14:textId="77777777" w:rsidR="00116D26" w:rsidRDefault="00116D26" w:rsidP="0031352A">
      <w:pPr>
        <w:widowControl/>
        <w:ind w:left="1440" w:hanging="720"/>
        <w:rPr>
          <w:rFonts w:ascii="Times New Roman" w:hAnsi="Times New Roman"/>
          <w:b/>
          <w:bCs/>
        </w:rPr>
      </w:pPr>
      <w:r>
        <w:rPr>
          <w:rFonts w:ascii="Times New Roman" w:hAnsi="Times New Roman"/>
          <w:b/>
          <w:bCs/>
        </w:rPr>
        <w:t>(</w:t>
      </w:r>
      <w:proofErr w:type="spellStart"/>
      <w:r w:rsidR="00CA46E2">
        <w:rPr>
          <w:rFonts w:ascii="Times New Roman" w:hAnsi="Times New Roman"/>
          <w:b/>
          <w:bCs/>
        </w:rPr>
        <w:t>i</w:t>
      </w:r>
      <w:proofErr w:type="spellEnd"/>
      <w:r>
        <w:rPr>
          <w:rFonts w:ascii="Times New Roman" w:hAnsi="Times New Roman"/>
          <w:b/>
          <w:bCs/>
        </w:rPr>
        <w:t>)</w:t>
      </w:r>
      <w:r>
        <w:rPr>
          <w:rFonts w:ascii="Times New Roman" w:hAnsi="Times New Roman"/>
          <w:b/>
          <w:bCs/>
        </w:rPr>
        <w:tab/>
        <w:t>Exception Reports</w:t>
      </w:r>
    </w:p>
    <w:p w14:paraId="12205B36" w14:textId="77777777" w:rsidR="00116D26" w:rsidRDefault="00116D26" w:rsidP="0031352A">
      <w:pPr>
        <w:widowControl/>
        <w:ind w:left="1440" w:hanging="720"/>
        <w:rPr>
          <w:rFonts w:ascii="Times New Roman" w:hAnsi="Times New Roman"/>
          <w:b/>
          <w:bCs/>
        </w:rPr>
      </w:pPr>
    </w:p>
    <w:p w14:paraId="7E57E721" w14:textId="77777777" w:rsidR="0062162A" w:rsidRDefault="0062162A" w:rsidP="00116D26">
      <w:pPr>
        <w:tabs>
          <w:tab w:val="left" w:pos="-1110"/>
        </w:tabs>
        <w:ind w:firstLine="720"/>
        <w:rPr>
          <w:rFonts w:ascii="Times New Roman" w:hAnsi="Times New Roman"/>
          <w:lang w:val="en-CA"/>
        </w:rPr>
      </w:pPr>
      <w:r>
        <w:rPr>
          <w:rFonts w:ascii="Times New Roman" w:hAnsi="Times New Roman"/>
          <w:lang w:val="en-CA"/>
        </w:rPr>
        <w:t xml:space="preserve">This component of the proposed rule will burden exporters with the incremental requirement of </w:t>
      </w:r>
      <w:r w:rsidR="001B7B91">
        <w:rPr>
          <w:rFonts w:ascii="Times New Roman" w:hAnsi="Times New Roman"/>
          <w:lang w:val="en-CA"/>
        </w:rPr>
        <w:t xml:space="preserve">an </w:t>
      </w:r>
      <w:r>
        <w:rPr>
          <w:rFonts w:ascii="Times New Roman" w:hAnsi="Times New Roman"/>
          <w:lang w:val="en-CA"/>
        </w:rPr>
        <w:t xml:space="preserve">electronic signature </w:t>
      </w:r>
      <w:r w:rsidR="00D16CA3">
        <w:rPr>
          <w:rFonts w:ascii="Times New Roman" w:hAnsi="Times New Roman"/>
          <w:lang w:val="en-CA"/>
        </w:rPr>
        <w:t>for each submission</w:t>
      </w:r>
      <w:r w:rsidR="001B7B91">
        <w:rPr>
          <w:rFonts w:ascii="Times New Roman" w:hAnsi="Times New Roman"/>
          <w:lang w:val="en-CA"/>
        </w:rPr>
        <w:t>, leading to a cost burden of $0.</w:t>
      </w:r>
      <w:r w:rsidR="000D1C52">
        <w:rPr>
          <w:rFonts w:ascii="Times New Roman" w:hAnsi="Times New Roman"/>
          <w:lang w:val="en-CA"/>
        </w:rPr>
        <w:t xml:space="preserve">56 </w:t>
      </w:r>
      <w:r w:rsidR="001B7B91">
        <w:rPr>
          <w:rFonts w:ascii="Times New Roman" w:hAnsi="Times New Roman"/>
          <w:lang w:val="en-CA"/>
        </w:rPr>
        <w:t>per affected exporter</w:t>
      </w:r>
      <w:r w:rsidR="0085461E">
        <w:rPr>
          <w:rFonts w:ascii="Times New Roman" w:hAnsi="Times New Roman"/>
          <w:lang w:val="en-CA"/>
        </w:rPr>
        <w:t xml:space="preserve">. </w:t>
      </w:r>
      <w:r w:rsidR="00B24839">
        <w:rPr>
          <w:rFonts w:ascii="Times New Roman" w:hAnsi="Times New Roman"/>
          <w:lang w:val="en-CA"/>
        </w:rPr>
        <w:t xml:space="preserve">Electronic submission of exception reports will also save U.S. exporters $0.52 in materials-related costs for each report submitted to EPA. </w:t>
      </w:r>
    </w:p>
    <w:p w14:paraId="0D4AC5E4" w14:textId="77777777" w:rsidR="00116D26" w:rsidRDefault="00116D26" w:rsidP="00202FCE">
      <w:pPr>
        <w:widowControl/>
        <w:rPr>
          <w:rFonts w:ascii="Times New Roman" w:hAnsi="Times New Roman"/>
          <w:b/>
          <w:bCs/>
        </w:rPr>
      </w:pPr>
    </w:p>
    <w:p w14:paraId="08967AB2" w14:textId="77777777" w:rsidR="00116D26" w:rsidRDefault="00116D26" w:rsidP="0031352A">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j</w:t>
      </w:r>
      <w:r>
        <w:rPr>
          <w:rFonts w:ascii="Times New Roman" w:hAnsi="Times New Roman"/>
          <w:b/>
          <w:bCs/>
        </w:rPr>
        <w:t>)</w:t>
      </w:r>
      <w:r>
        <w:rPr>
          <w:rFonts w:ascii="Times New Roman" w:hAnsi="Times New Roman"/>
          <w:b/>
          <w:bCs/>
        </w:rPr>
        <w:tab/>
        <w:t>International Movement/Tracking Document</w:t>
      </w:r>
    </w:p>
    <w:p w14:paraId="0FEDC15A" w14:textId="77777777" w:rsidR="00116D26" w:rsidRDefault="00116D26" w:rsidP="0031352A">
      <w:pPr>
        <w:widowControl/>
        <w:ind w:left="1440" w:hanging="720"/>
        <w:rPr>
          <w:rFonts w:ascii="Times New Roman" w:hAnsi="Times New Roman"/>
          <w:b/>
          <w:bCs/>
        </w:rPr>
      </w:pPr>
    </w:p>
    <w:p w14:paraId="2F1F6680" w14:textId="77777777" w:rsidR="0062162A" w:rsidRDefault="0062162A" w:rsidP="008A549C">
      <w:pPr>
        <w:tabs>
          <w:tab w:val="left" w:pos="-1110"/>
        </w:tabs>
        <w:ind w:firstLine="720"/>
        <w:rPr>
          <w:rFonts w:ascii="Times New Roman" w:hAnsi="Times New Roman"/>
          <w:lang w:val="en-CA"/>
        </w:rPr>
      </w:pPr>
      <w:r>
        <w:rPr>
          <w:rFonts w:ascii="Times New Roman" w:hAnsi="Times New Roman"/>
          <w:lang w:val="en-CA"/>
        </w:rPr>
        <w:t>U.S</w:t>
      </w:r>
      <w:r w:rsidR="00D16CA3">
        <w:rPr>
          <w:rFonts w:ascii="Times New Roman" w:hAnsi="Times New Roman"/>
          <w:lang w:val="en-CA"/>
        </w:rPr>
        <w:t>.</w:t>
      </w:r>
      <w:r>
        <w:rPr>
          <w:rFonts w:ascii="Times New Roman" w:hAnsi="Times New Roman"/>
          <w:lang w:val="en-CA"/>
        </w:rPr>
        <w:t xml:space="preserve"> exporters to Mexico and non-OECD countries are estimated to incur incremental reporting costs of $</w:t>
      </w:r>
      <w:r w:rsidR="001B7B91">
        <w:rPr>
          <w:rFonts w:ascii="Times New Roman" w:hAnsi="Times New Roman"/>
          <w:lang w:val="en-CA"/>
        </w:rPr>
        <w:t xml:space="preserve">52.28 </w:t>
      </w:r>
      <w:r>
        <w:rPr>
          <w:rFonts w:ascii="Times New Roman" w:hAnsi="Times New Roman"/>
          <w:lang w:val="en-CA"/>
        </w:rPr>
        <w:t xml:space="preserve">per shipment, for a total </w:t>
      </w:r>
      <w:r w:rsidR="001B7B91">
        <w:rPr>
          <w:rFonts w:ascii="Times New Roman" w:hAnsi="Times New Roman"/>
          <w:lang w:val="en-CA"/>
        </w:rPr>
        <w:t xml:space="preserve">per-entity </w:t>
      </w:r>
      <w:r>
        <w:rPr>
          <w:rFonts w:ascii="Times New Roman" w:hAnsi="Times New Roman"/>
          <w:lang w:val="en-CA"/>
        </w:rPr>
        <w:t>cost of: $</w:t>
      </w:r>
      <w:r w:rsidR="001B7B91">
        <w:rPr>
          <w:rFonts w:ascii="Times New Roman" w:hAnsi="Times New Roman"/>
          <w:lang w:val="en-CA"/>
        </w:rPr>
        <w:t>50,371.32</w:t>
      </w:r>
      <w:r w:rsidR="00D16CA3">
        <w:rPr>
          <w:rFonts w:ascii="Times New Roman" w:hAnsi="Times New Roman"/>
          <w:lang w:val="en-CA"/>
        </w:rPr>
        <w:t xml:space="preserve"> (Mexico) </w:t>
      </w:r>
      <w:r>
        <w:rPr>
          <w:rFonts w:ascii="Times New Roman" w:hAnsi="Times New Roman"/>
          <w:lang w:val="en-CA"/>
        </w:rPr>
        <w:t>and $</w:t>
      </w:r>
      <w:r w:rsidR="001B7B91">
        <w:rPr>
          <w:rFonts w:ascii="Times New Roman" w:hAnsi="Times New Roman"/>
          <w:lang w:val="en-CA"/>
        </w:rPr>
        <w:t>679.58</w:t>
      </w:r>
      <w:r w:rsidR="00D16CA3">
        <w:rPr>
          <w:rFonts w:ascii="Times New Roman" w:hAnsi="Times New Roman"/>
          <w:lang w:val="en-CA"/>
        </w:rPr>
        <w:t xml:space="preserve"> (non-OECD)</w:t>
      </w:r>
      <w:r w:rsidR="0085461E">
        <w:rPr>
          <w:rFonts w:ascii="Times New Roman" w:hAnsi="Times New Roman"/>
          <w:lang w:val="en-CA"/>
        </w:rPr>
        <w:t xml:space="preserve">. </w:t>
      </w:r>
      <w:r>
        <w:rPr>
          <w:rFonts w:ascii="Times New Roman" w:hAnsi="Times New Roman"/>
          <w:lang w:val="en-CA"/>
        </w:rPr>
        <w:t xml:space="preserve">U.S. imports from </w:t>
      </w:r>
      <w:r w:rsidR="00A7103E">
        <w:rPr>
          <w:rFonts w:ascii="Times New Roman" w:hAnsi="Times New Roman"/>
          <w:lang w:val="en-CA"/>
        </w:rPr>
        <w:t xml:space="preserve">Canada, </w:t>
      </w:r>
      <w:r>
        <w:rPr>
          <w:rFonts w:ascii="Times New Roman" w:hAnsi="Times New Roman"/>
          <w:lang w:val="en-CA"/>
        </w:rPr>
        <w:t>Mexico</w:t>
      </w:r>
      <w:r w:rsidR="00FB186F">
        <w:rPr>
          <w:rFonts w:ascii="Times New Roman" w:hAnsi="Times New Roman"/>
          <w:lang w:val="en-CA"/>
        </w:rPr>
        <w:t>,</w:t>
      </w:r>
      <w:r>
        <w:rPr>
          <w:rFonts w:ascii="Times New Roman" w:hAnsi="Times New Roman"/>
          <w:lang w:val="en-CA"/>
        </w:rPr>
        <w:t xml:space="preserve"> and non-OECD countries will also face an incremental reporting burden, estimated </w:t>
      </w:r>
      <w:r w:rsidR="001B7B91">
        <w:rPr>
          <w:rFonts w:ascii="Times New Roman" w:hAnsi="Times New Roman"/>
          <w:lang w:val="en-CA"/>
        </w:rPr>
        <w:t xml:space="preserve">on a per-entity basis </w:t>
      </w:r>
      <w:r>
        <w:rPr>
          <w:rFonts w:ascii="Times New Roman" w:hAnsi="Times New Roman"/>
          <w:lang w:val="en-CA"/>
        </w:rPr>
        <w:t xml:space="preserve">to be: </w:t>
      </w:r>
      <w:r w:rsidR="00A7103E">
        <w:rPr>
          <w:rFonts w:ascii="Times New Roman" w:hAnsi="Times New Roman"/>
          <w:lang w:val="en-CA"/>
        </w:rPr>
        <w:t>$1</w:t>
      </w:r>
      <w:r w:rsidR="00084170">
        <w:rPr>
          <w:rFonts w:ascii="Times New Roman" w:hAnsi="Times New Roman"/>
          <w:lang w:val="en-CA"/>
        </w:rPr>
        <w:t>20</w:t>
      </w:r>
      <w:r w:rsidR="00A7103E">
        <w:rPr>
          <w:rFonts w:ascii="Times New Roman" w:hAnsi="Times New Roman"/>
          <w:lang w:val="en-CA"/>
        </w:rPr>
        <w:t>.</w:t>
      </w:r>
      <w:r w:rsidR="00084170">
        <w:rPr>
          <w:rFonts w:ascii="Times New Roman" w:hAnsi="Times New Roman"/>
          <w:lang w:val="en-CA"/>
        </w:rPr>
        <w:t>17</w:t>
      </w:r>
      <w:r w:rsidR="00A7103E">
        <w:rPr>
          <w:rFonts w:ascii="Times New Roman" w:hAnsi="Times New Roman"/>
          <w:lang w:val="en-CA"/>
        </w:rPr>
        <w:t xml:space="preserve"> (Canada), </w:t>
      </w:r>
      <w:r>
        <w:rPr>
          <w:rFonts w:ascii="Times New Roman" w:hAnsi="Times New Roman"/>
          <w:lang w:val="en-CA"/>
        </w:rPr>
        <w:t>$</w:t>
      </w:r>
      <w:r w:rsidR="001B7B91">
        <w:rPr>
          <w:rFonts w:ascii="Times New Roman" w:hAnsi="Times New Roman"/>
          <w:lang w:val="en-CA"/>
        </w:rPr>
        <w:t>2,25</w:t>
      </w:r>
      <w:r w:rsidR="00084170">
        <w:rPr>
          <w:rFonts w:ascii="Times New Roman" w:hAnsi="Times New Roman"/>
          <w:lang w:val="en-CA"/>
        </w:rPr>
        <w:t>1</w:t>
      </w:r>
      <w:r w:rsidR="001B7B91">
        <w:rPr>
          <w:rFonts w:ascii="Times New Roman" w:hAnsi="Times New Roman"/>
          <w:lang w:val="en-CA"/>
        </w:rPr>
        <w:t>.</w:t>
      </w:r>
      <w:r w:rsidR="00084170">
        <w:rPr>
          <w:rFonts w:ascii="Times New Roman" w:hAnsi="Times New Roman"/>
          <w:lang w:val="en-CA"/>
        </w:rPr>
        <w:t>39</w:t>
      </w:r>
      <w:r w:rsidR="00D16CA3">
        <w:rPr>
          <w:rFonts w:ascii="Times New Roman" w:hAnsi="Times New Roman"/>
          <w:lang w:val="en-CA"/>
        </w:rPr>
        <w:t xml:space="preserve"> (Mexico)</w:t>
      </w:r>
      <w:r>
        <w:rPr>
          <w:rFonts w:ascii="Times New Roman" w:hAnsi="Times New Roman"/>
          <w:lang w:val="en-CA"/>
        </w:rPr>
        <w:t xml:space="preserve"> and $</w:t>
      </w:r>
      <w:r w:rsidR="001B7B91">
        <w:rPr>
          <w:rFonts w:ascii="Times New Roman" w:hAnsi="Times New Roman"/>
          <w:lang w:val="en-CA"/>
        </w:rPr>
        <w:t>2,</w:t>
      </w:r>
      <w:r w:rsidR="00084170">
        <w:rPr>
          <w:rFonts w:ascii="Times New Roman" w:hAnsi="Times New Roman"/>
          <w:lang w:val="en-CA"/>
        </w:rPr>
        <w:t>671</w:t>
      </w:r>
      <w:r w:rsidR="001B7B91">
        <w:rPr>
          <w:rFonts w:ascii="Times New Roman" w:hAnsi="Times New Roman"/>
          <w:lang w:val="en-CA"/>
        </w:rPr>
        <w:t>.</w:t>
      </w:r>
      <w:r w:rsidR="00084170">
        <w:rPr>
          <w:rFonts w:ascii="Times New Roman" w:hAnsi="Times New Roman"/>
          <w:lang w:val="en-CA"/>
        </w:rPr>
        <w:t>47</w:t>
      </w:r>
      <w:r w:rsidR="00D16CA3">
        <w:rPr>
          <w:rFonts w:ascii="Times New Roman" w:hAnsi="Times New Roman"/>
          <w:lang w:val="en-CA"/>
        </w:rPr>
        <w:t xml:space="preserve"> (non-OECD)</w:t>
      </w:r>
      <w:r w:rsidR="0085461E">
        <w:rPr>
          <w:rFonts w:ascii="Times New Roman" w:hAnsi="Times New Roman"/>
          <w:lang w:val="en-CA"/>
        </w:rPr>
        <w:t xml:space="preserve">. </w:t>
      </w:r>
      <w:r w:rsidR="00B24839">
        <w:rPr>
          <w:rFonts w:ascii="Times New Roman" w:hAnsi="Times New Roman"/>
          <w:lang w:val="en-CA"/>
        </w:rPr>
        <w:t xml:space="preserve">Electronic submission of the movement document by U.S. importers from OECD countries will result in materials-related cost savings of $0.52 per submission. </w:t>
      </w:r>
    </w:p>
    <w:p w14:paraId="62ABF6F1" w14:textId="77777777" w:rsidR="00116D26" w:rsidRDefault="00116D26" w:rsidP="00202FCE">
      <w:pPr>
        <w:widowControl/>
        <w:rPr>
          <w:rFonts w:ascii="Times New Roman" w:hAnsi="Times New Roman"/>
          <w:b/>
          <w:bCs/>
        </w:rPr>
      </w:pPr>
    </w:p>
    <w:p w14:paraId="7A2D6F76" w14:textId="77777777" w:rsidR="00116D26" w:rsidRDefault="00116D26" w:rsidP="0031352A">
      <w:pPr>
        <w:widowControl/>
        <w:ind w:left="1440" w:hanging="720"/>
        <w:rPr>
          <w:rFonts w:ascii="Times New Roman" w:hAnsi="Times New Roman"/>
          <w:b/>
          <w:bCs/>
        </w:rPr>
      </w:pPr>
      <w:r w:rsidRPr="00471152">
        <w:rPr>
          <w:rFonts w:ascii="Times New Roman" w:hAnsi="Times New Roman"/>
          <w:b/>
          <w:bCs/>
        </w:rPr>
        <w:t>(</w:t>
      </w:r>
      <w:r w:rsidR="00CA46E2">
        <w:rPr>
          <w:rFonts w:ascii="Times New Roman" w:hAnsi="Times New Roman"/>
          <w:b/>
          <w:bCs/>
        </w:rPr>
        <w:t>k</w:t>
      </w:r>
      <w:r w:rsidRPr="00471152">
        <w:rPr>
          <w:rFonts w:ascii="Times New Roman" w:hAnsi="Times New Roman"/>
          <w:b/>
          <w:bCs/>
        </w:rPr>
        <w:t>)</w:t>
      </w:r>
      <w:r w:rsidRPr="00471152">
        <w:rPr>
          <w:rFonts w:ascii="Times New Roman" w:hAnsi="Times New Roman"/>
          <w:b/>
          <w:bCs/>
        </w:rPr>
        <w:tab/>
      </w:r>
      <w:r w:rsidR="00AB7A65">
        <w:rPr>
          <w:rFonts w:ascii="Times New Roman" w:hAnsi="Times New Roman"/>
          <w:b/>
          <w:bCs/>
        </w:rPr>
        <w:t>Confirmation</w:t>
      </w:r>
      <w:r w:rsidR="00AB7A65" w:rsidRPr="00471152">
        <w:rPr>
          <w:rFonts w:ascii="Times New Roman" w:hAnsi="Times New Roman"/>
          <w:b/>
          <w:bCs/>
        </w:rPr>
        <w:t xml:space="preserve"> </w:t>
      </w:r>
      <w:r w:rsidRPr="00471152">
        <w:rPr>
          <w:rFonts w:ascii="Times New Roman" w:hAnsi="Times New Roman"/>
          <w:b/>
          <w:bCs/>
        </w:rPr>
        <w:t>of Recovery or Disposal</w:t>
      </w:r>
    </w:p>
    <w:p w14:paraId="3C1A01FF" w14:textId="77777777" w:rsidR="00116D26" w:rsidRDefault="00116D26" w:rsidP="0031352A">
      <w:pPr>
        <w:widowControl/>
        <w:ind w:left="1440" w:hanging="720"/>
        <w:rPr>
          <w:rFonts w:ascii="Times New Roman" w:hAnsi="Times New Roman"/>
          <w:b/>
          <w:bCs/>
        </w:rPr>
      </w:pPr>
    </w:p>
    <w:p w14:paraId="4CCB5E7D" w14:textId="77777777" w:rsidR="0062162A" w:rsidRDefault="0062162A" w:rsidP="0062162A">
      <w:pPr>
        <w:tabs>
          <w:tab w:val="left" w:pos="-1110"/>
        </w:tabs>
        <w:ind w:firstLine="720"/>
        <w:rPr>
          <w:rFonts w:ascii="Times New Roman" w:hAnsi="Times New Roman"/>
          <w:lang w:val="en-CA"/>
        </w:rPr>
      </w:pPr>
      <w:r>
        <w:rPr>
          <w:rFonts w:ascii="Times New Roman" w:hAnsi="Times New Roman"/>
          <w:lang w:val="en-CA"/>
        </w:rPr>
        <w:t>U.S</w:t>
      </w:r>
      <w:r w:rsidR="00D16CA3">
        <w:rPr>
          <w:rFonts w:ascii="Times New Roman" w:hAnsi="Times New Roman"/>
          <w:lang w:val="en-CA"/>
        </w:rPr>
        <w:t>.</w:t>
      </w:r>
      <w:r>
        <w:rPr>
          <w:rFonts w:ascii="Times New Roman" w:hAnsi="Times New Roman"/>
          <w:lang w:val="en-CA"/>
        </w:rPr>
        <w:t xml:space="preserve"> exporters to Canada, Mexico, and non-OECD countries are estimated to incur incremental costs per shipment under this requirement, yielding a </w:t>
      </w:r>
      <w:r w:rsidR="00CA1AD3">
        <w:rPr>
          <w:rFonts w:ascii="Times New Roman" w:hAnsi="Times New Roman"/>
          <w:lang w:val="en-CA"/>
        </w:rPr>
        <w:t xml:space="preserve">per entity </w:t>
      </w:r>
      <w:r>
        <w:rPr>
          <w:rFonts w:ascii="Times New Roman" w:hAnsi="Times New Roman"/>
          <w:lang w:val="en-CA"/>
        </w:rPr>
        <w:t>cost of: $</w:t>
      </w:r>
      <w:r w:rsidR="00C67E95">
        <w:rPr>
          <w:rFonts w:ascii="Times New Roman" w:hAnsi="Times New Roman"/>
          <w:lang w:val="en-CA"/>
        </w:rPr>
        <w:t>283.09</w:t>
      </w:r>
      <w:r w:rsidR="00D16CA3">
        <w:rPr>
          <w:rFonts w:ascii="Times New Roman" w:hAnsi="Times New Roman"/>
          <w:lang w:val="en-CA"/>
        </w:rPr>
        <w:t xml:space="preserve"> (Canada)</w:t>
      </w:r>
      <w:r>
        <w:rPr>
          <w:rFonts w:ascii="Times New Roman" w:hAnsi="Times New Roman"/>
          <w:lang w:val="en-CA"/>
        </w:rPr>
        <w:t>; $</w:t>
      </w:r>
      <w:r w:rsidR="00C67E95">
        <w:rPr>
          <w:rFonts w:ascii="Times New Roman" w:hAnsi="Times New Roman"/>
          <w:lang w:val="en-CA"/>
        </w:rPr>
        <w:t>3</w:t>
      </w:r>
      <w:r w:rsidR="002A4906">
        <w:rPr>
          <w:rFonts w:ascii="Times New Roman" w:hAnsi="Times New Roman"/>
          <w:lang w:val="en-CA"/>
        </w:rPr>
        <w:t>,</w:t>
      </w:r>
      <w:r w:rsidR="00C67E95">
        <w:rPr>
          <w:rFonts w:ascii="Times New Roman" w:hAnsi="Times New Roman"/>
          <w:lang w:val="en-CA"/>
        </w:rPr>
        <w:t>47</w:t>
      </w:r>
      <w:r w:rsidR="00FF5A1D">
        <w:rPr>
          <w:rFonts w:ascii="Times New Roman" w:hAnsi="Times New Roman"/>
          <w:lang w:val="en-CA"/>
        </w:rPr>
        <w:t>3</w:t>
      </w:r>
      <w:r w:rsidR="00C67E95">
        <w:rPr>
          <w:rFonts w:ascii="Times New Roman" w:hAnsi="Times New Roman"/>
          <w:lang w:val="en-CA"/>
        </w:rPr>
        <w:t>.72</w:t>
      </w:r>
      <w:r w:rsidR="00D16CA3">
        <w:rPr>
          <w:rFonts w:ascii="Times New Roman" w:hAnsi="Times New Roman"/>
          <w:lang w:val="en-CA"/>
        </w:rPr>
        <w:t xml:space="preserve"> (Mexico)</w:t>
      </w:r>
      <w:r>
        <w:rPr>
          <w:rFonts w:ascii="Times New Roman" w:hAnsi="Times New Roman"/>
          <w:lang w:val="en-CA"/>
        </w:rPr>
        <w:t>; and $</w:t>
      </w:r>
      <w:r w:rsidR="00C67E95">
        <w:rPr>
          <w:rFonts w:ascii="Times New Roman" w:hAnsi="Times New Roman"/>
          <w:lang w:val="en-CA"/>
        </w:rPr>
        <w:t>46.87</w:t>
      </w:r>
      <w:r w:rsidR="00D16CA3">
        <w:rPr>
          <w:rFonts w:ascii="Times New Roman" w:hAnsi="Times New Roman"/>
          <w:lang w:val="en-CA"/>
        </w:rPr>
        <w:t xml:space="preserve"> (non-OECD)</w:t>
      </w:r>
      <w:r>
        <w:rPr>
          <w:rFonts w:ascii="Times New Roman" w:hAnsi="Times New Roman"/>
          <w:lang w:val="en-CA"/>
        </w:rPr>
        <w:t>.</w:t>
      </w:r>
    </w:p>
    <w:p w14:paraId="30F4CCDC" w14:textId="77777777" w:rsidR="0062162A" w:rsidRDefault="0062162A" w:rsidP="0062162A">
      <w:pPr>
        <w:tabs>
          <w:tab w:val="left" w:pos="-1110"/>
        </w:tabs>
        <w:ind w:firstLine="720"/>
        <w:rPr>
          <w:rFonts w:ascii="Times New Roman" w:hAnsi="Times New Roman"/>
          <w:lang w:val="en-CA"/>
        </w:rPr>
      </w:pPr>
    </w:p>
    <w:p w14:paraId="3A63D988" w14:textId="77777777" w:rsidR="0062162A" w:rsidRPr="00202FCE" w:rsidRDefault="0062162A" w:rsidP="00202FCE">
      <w:pPr>
        <w:tabs>
          <w:tab w:val="left" w:pos="-1110"/>
        </w:tabs>
        <w:ind w:firstLine="720"/>
        <w:rPr>
          <w:rFonts w:ascii="Times New Roman" w:hAnsi="Times New Roman"/>
          <w:lang w:val="en-CA"/>
        </w:rPr>
      </w:pPr>
      <w:r>
        <w:rPr>
          <w:rFonts w:ascii="Times New Roman" w:hAnsi="Times New Roman"/>
          <w:lang w:val="en-CA"/>
        </w:rPr>
        <w:t>U.S. import</w:t>
      </w:r>
      <w:r w:rsidR="00C67E95">
        <w:rPr>
          <w:rFonts w:ascii="Times New Roman" w:hAnsi="Times New Roman"/>
          <w:lang w:val="en-CA"/>
        </w:rPr>
        <w:t>er</w:t>
      </w:r>
      <w:r>
        <w:rPr>
          <w:rFonts w:ascii="Times New Roman" w:hAnsi="Times New Roman"/>
          <w:lang w:val="en-CA"/>
        </w:rPr>
        <w:t>s from Canada, Mexico, and non-OECD countries will also face an incremental reporting burden</w:t>
      </w:r>
      <w:r w:rsidR="00AB7A65">
        <w:rPr>
          <w:rFonts w:ascii="Times New Roman" w:hAnsi="Times New Roman"/>
          <w:lang w:val="en-CA"/>
        </w:rPr>
        <w:t xml:space="preserve"> to send a confirmation of recovery or disposal to the exporter, EPA, and competent authority of the country of export</w:t>
      </w:r>
      <w:r w:rsidR="0085461E">
        <w:rPr>
          <w:rFonts w:ascii="Times New Roman" w:hAnsi="Times New Roman"/>
          <w:lang w:val="en-CA"/>
        </w:rPr>
        <w:t xml:space="preserve">. </w:t>
      </w:r>
      <w:r w:rsidR="00AB7A65">
        <w:rPr>
          <w:rFonts w:ascii="Times New Roman" w:hAnsi="Times New Roman"/>
          <w:lang w:val="en-CA"/>
        </w:rPr>
        <w:t>T</w:t>
      </w:r>
      <w:r w:rsidR="002A4906">
        <w:rPr>
          <w:rFonts w:ascii="Times New Roman" w:hAnsi="Times New Roman"/>
          <w:lang w:val="en-CA"/>
        </w:rPr>
        <w:t xml:space="preserve">he average cost burden per entity is </w:t>
      </w:r>
      <w:r>
        <w:rPr>
          <w:rFonts w:ascii="Times New Roman" w:hAnsi="Times New Roman"/>
          <w:lang w:val="en-CA"/>
        </w:rPr>
        <w:t>estimated</w:t>
      </w:r>
      <w:r w:rsidR="00C67E95">
        <w:rPr>
          <w:rFonts w:ascii="Times New Roman" w:hAnsi="Times New Roman"/>
          <w:lang w:val="en-CA"/>
        </w:rPr>
        <w:t xml:space="preserve"> </w:t>
      </w:r>
      <w:r w:rsidR="002A4906">
        <w:rPr>
          <w:rFonts w:ascii="Times New Roman" w:hAnsi="Times New Roman"/>
          <w:lang w:val="en-CA"/>
        </w:rPr>
        <w:t>as follows</w:t>
      </w:r>
      <w:r>
        <w:rPr>
          <w:rFonts w:ascii="Times New Roman" w:hAnsi="Times New Roman"/>
          <w:lang w:val="en-CA"/>
        </w:rPr>
        <w:t xml:space="preserve">: </w:t>
      </w:r>
      <w:r w:rsidR="00FF5A1D">
        <w:rPr>
          <w:rFonts w:ascii="Times New Roman" w:hAnsi="Times New Roman"/>
          <w:lang w:val="en-CA"/>
        </w:rPr>
        <w:t>$</w:t>
      </w:r>
      <w:r w:rsidR="001E6723">
        <w:rPr>
          <w:rFonts w:ascii="Times New Roman" w:hAnsi="Times New Roman"/>
          <w:lang w:val="en-CA"/>
        </w:rPr>
        <w:t>1,752.88</w:t>
      </w:r>
      <w:r w:rsidR="00FF5A1D">
        <w:rPr>
          <w:rFonts w:ascii="Times New Roman" w:hAnsi="Times New Roman"/>
          <w:lang w:val="en-CA"/>
        </w:rPr>
        <w:t xml:space="preserve"> </w:t>
      </w:r>
      <w:r w:rsidR="00D16CA3">
        <w:rPr>
          <w:rFonts w:ascii="Times New Roman" w:hAnsi="Times New Roman"/>
          <w:lang w:val="en-CA"/>
        </w:rPr>
        <w:t>(Canada)</w:t>
      </w:r>
      <w:r w:rsidR="008D3BE5">
        <w:rPr>
          <w:rFonts w:ascii="Times New Roman" w:hAnsi="Times New Roman"/>
          <w:lang w:val="en-CA"/>
        </w:rPr>
        <w:t xml:space="preserve">; </w:t>
      </w:r>
      <w:r>
        <w:rPr>
          <w:rFonts w:ascii="Times New Roman" w:hAnsi="Times New Roman"/>
          <w:lang w:val="en-CA"/>
        </w:rPr>
        <w:t>$</w:t>
      </w:r>
      <w:r w:rsidR="00C67E95">
        <w:rPr>
          <w:rFonts w:ascii="Times New Roman" w:hAnsi="Times New Roman"/>
          <w:lang w:val="en-CA"/>
        </w:rPr>
        <w:t>791.16</w:t>
      </w:r>
      <w:r w:rsidR="00D16CA3">
        <w:rPr>
          <w:rFonts w:ascii="Times New Roman" w:hAnsi="Times New Roman"/>
          <w:lang w:val="en-CA"/>
        </w:rPr>
        <w:t xml:space="preserve"> (Mexico)</w:t>
      </w:r>
      <w:r>
        <w:rPr>
          <w:rFonts w:ascii="Times New Roman" w:hAnsi="Times New Roman"/>
          <w:lang w:val="en-CA"/>
        </w:rPr>
        <w:t>; and $</w:t>
      </w:r>
      <w:r w:rsidR="00C67E95">
        <w:rPr>
          <w:rFonts w:ascii="Times New Roman" w:hAnsi="Times New Roman"/>
          <w:lang w:val="en-CA"/>
        </w:rPr>
        <w:t>938.78</w:t>
      </w:r>
      <w:r w:rsidR="00D16CA3">
        <w:rPr>
          <w:rFonts w:ascii="Times New Roman" w:hAnsi="Times New Roman"/>
          <w:lang w:val="en-CA"/>
        </w:rPr>
        <w:t xml:space="preserve"> (non-OECD)</w:t>
      </w:r>
      <w:r w:rsidR="0085461E">
        <w:rPr>
          <w:rFonts w:ascii="Times New Roman" w:hAnsi="Times New Roman"/>
          <w:lang w:val="en-CA"/>
        </w:rPr>
        <w:t xml:space="preserve">. </w:t>
      </w:r>
      <w:r w:rsidR="00AB7A65">
        <w:rPr>
          <w:rFonts w:ascii="Times New Roman" w:hAnsi="Times New Roman"/>
          <w:lang w:val="en-CA"/>
        </w:rPr>
        <w:t>A</w:t>
      </w:r>
      <w:r w:rsidR="001E6723">
        <w:rPr>
          <w:rFonts w:ascii="Times New Roman" w:hAnsi="Times New Roman"/>
          <w:lang w:val="en-CA"/>
        </w:rPr>
        <w:t>ll importers will experience a</w:t>
      </w:r>
      <w:r w:rsidR="00AB7A65">
        <w:rPr>
          <w:rFonts w:ascii="Times New Roman" w:hAnsi="Times New Roman"/>
          <w:lang w:val="en-CA"/>
        </w:rPr>
        <w:t>n additional</w:t>
      </w:r>
      <w:r w:rsidR="001E6723">
        <w:rPr>
          <w:rFonts w:ascii="Times New Roman" w:hAnsi="Times New Roman"/>
          <w:lang w:val="en-CA"/>
        </w:rPr>
        <w:t xml:space="preserve"> cost of $0.56 to electronically sign each </w:t>
      </w:r>
      <w:r w:rsidR="00AB7A65">
        <w:rPr>
          <w:rFonts w:ascii="Times New Roman" w:hAnsi="Times New Roman"/>
          <w:lang w:val="en-CA"/>
        </w:rPr>
        <w:t xml:space="preserve">confirmation </w:t>
      </w:r>
      <w:r w:rsidR="001E6723">
        <w:rPr>
          <w:rFonts w:ascii="Times New Roman" w:hAnsi="Times New Roman"/>
          <w:lang w:val="en-CA"/>
        </w:rPr>
        <w:t xml:space="preserve">of recovery or disposal. </w:t>
      </w:r>
    </w:p>
    <w:p w14:paraId="239D066F" w14:textId="77777777" w:rsidR="00116D26" w:rsidRPr="008A549C" w:rsidRDefault="00116D26" w:rsidP="00202FCE">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l</w:t>
      </w:r>
      <w:r>
        <w:rPr>
          <w:rFonts w:ascii="Times New Roman" w:hAnsi="Times New Roman"/>
          <w:b/>
          <w:bCs/>
        </w:rPr>
        <w:t>)</w:t>
      </w:r>
      <w:r>
        <w:rPr>
          <w:rFonts w:ascii="Times New Roman" w:hAnsi="Times New Roman"/>
          <w:b/>
          <w:bCs/>
        </w:rPr>
        <w:tab/>
        <w:t>Return of Wastes</w:t>
      </w:r>
    </w:p>
    <w:p w14:paraId="5A0C8380" w14:textId="77777777" w:rsidR="008D3BE5" w:rsidRDefault="008D3BE5" w:rsidP="008A549C">
      <w:pPr>
        <w:pStyle w:val="IEcNormalText"/>
        <w:spacing w:after="0" w:line="240" w:lineRule="auto"/>
        <w:ind w:firstLine="720"/>
        <w:rPr>
          <w:sz w:val="24"/>
          <w:szCs w:val="24"/>
        </w:rPr>
      </w:pPr>
    </w:p>
    <w:p w14:paraId="2D1DA1AA" w14:textId="77777777" w:rsidR="008D3BE5" w:rsidRDefault="00C67E95" w:rsidP="008A549C">
      <w:pPr>
        <w:pStyle w:val="IEcNormalText"/>
        <w:spacing w:after="0" w:line="240" w:lineRule="auto"/>
        <w:ind w:firstLine="720"/>
        <w:rPr>
          <w:sz w:val="24"/>
          <w:szCs w:val="24"/>
        </w:rPr>
      </w:pPr>
      <w:r>
        <w:rPr>
          <w:sz w:val="24"/>
          <w:szCs w:val="24"/>
        </w:rPr>
        <w:t xml:space="preserve">EPA does not estimate any incremental burden resulting from changes to this provision. </w:t>
      </w:r>
    </w:p>
    <w:p w14:paraId="64CFBA44" w14:textId="77777777" w:rsidR="00116D26" w:rsidRDefault="00116D26" w:rsidP="0031352A">
      <w:pPr>
        <w:widowControl/>
        <w:ind w:left="1440" w:hanging="720"/>
        <w:rPr>
          <w:rFonts w:ascii="Times New Roman" w:hAnsi="Times New Roman"/>
          <w:b/>
          <w:bCs/>
        </w:rPr>
      </w:pPr>
    </w:p>
    <w:p w14:paraId="1029B5CC" w14:textId="77777777" w:rsidR="00116D26" w:rsidRDefault="00116D26" w:rsidP="0031352A">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m</w:t>
      </w:r>
      <w:r>
        <w:rPr>
          <w:rFonts w:ascii="Times New Roman" w:hAnsi="Times New Roman"/>
          <w:b/>
          <w:bCs/>
        </w:rPr>
        <w:t xml:space="preserve">) </w:t>
      </w:r>
      <w:r>
        <w:rPr>
          <w:rFonts w:ascii="Times New Roman" w:hAnsi="Times New Roman"/>
          <w:b/>
          <w:bCs/>
        </w:rPr>
        <w:tab/>
        <w:t>Exemption of Wastes Destined for Laboratory Analysis</w:t>
      </w:r>
    </w:p>
    <w:p w14:paraId="2B300696" w14:textId="77777777" w:rsidR="00116D26" w:rsidRDefault="00116D26" w:rsidP="0031352A">
      <w:pPr>
        <w:widowControl/>
        <w:ind w:left="1440" w:hanging="720"/>
        <w:rPr>
          <w:rFonts w:ascii="Times New Roman" w:hAnsi="Times New Roman"/>
          <w:b/>
          <w:bCs/>
        </w:rPr>
      </w:pPr>
    </w:p>
    <w:p w14:paraId="6C797A29" w14:textId="77777777" w:rsidR="008D3BE5" w:rsidRDefault="00C67E95" w:rsidP="00202FCE">
      <w:pPr>
        <w:pStyle w:val="IEcNormalText"/>
        <w:spacing w:after="0" w:line="240" w:lineRule="auto"/>
        <w:ind w:firstLine="720"/>
        <w:rPr>
          <w:color w:val="000000"/>
          <w:sz w:val="24"/>
          <w:szCs w:val="24"/>
        </w:rPr>
      </w:pPr>
      <w:r>
        <w:rPr>
          <w:color w:val="000000"/>
          <w:sz w:val="24"/>
          <w:szCs w:val="24"/>
        </w:rPr>
        <w:t>EPA estimates that each shipment no longer qualifying for this exemption will cost exporters $55.33, importers $94.90, and transporters $4.95</w:t>
      </w:r>
      <w:r w:rsidR="0085461E">
        <w:rPr>
          <w:color w:val="000000"/>
          <w:sz w:val="24"/>
          <w:szCs w:val="24"/>
        </w:rPr>
        <w:t xml:space="preserve">. </w:t>
      </w:r>
      <w:r>
        <w:rPr>
          <w:color w:val="000000"/>
          <w:sz w:val="24"/>
          <w:szCs w:val="24"/>
        </w:rPr>
        <w:t>Expo</w:t>
      </w:r>
      <w:r w:rsidR="001071D7">
        <w:rPr>
          <w:color w:val="000000"/>
          <w:sz w:val="24"/>
          <w:szCs w:val="24"/>
        </w:rPr>
        <w:t xml:space="preserve">rters will also experience $9.01 in cost savings </w:t>
      </w:r>
      <w:r w:rsidR="007549F2">
        <w:rPr>
          <w:color w:val="000000"/>
          <w:sz w:val="24"/>
          <w:szCs w:val="24"/>
        </w:rPr>
        <w:t>per</w:t>
      </w:r>
      <w:r w:rsidR="001071D7">
        <w:rPr>
          <w:color w:val="000000"/>
          <w:sz w:val="24"/>
          <w:szCs w:val="24"/>
        </w:rPr>
        <w:t xml:space="preserve"> shipment that is no longer exempt</w:t>
      </w:r>
      <w:r w:rsidR="0085461E">
        <w:rPr>
          <w:color w:val="000000"/>
          <w:sz w:val="24"/>
          <w:szCs w:val="24"/>
        </w:rPr>
        <w:t xml:space="preserve">. </w:t>
      </w:r>
      <w:r>
        <w:rPr>
          <w:color w:val="000000"/>
          <w:sz w:val="24"/>
          <w:szCs w:val="24"/>
        </w:rPr>
        <w:t xml:space="preserve">A total of two import shipments and two export shipments </w:t>
      </w:r>
      <w:r w:rsidR="00AF56BF">
        <w:rPr>
          <w:color w:val="000000"/>
          <w:sz w:val="24"/>
          <w:szCs w:val="24"/>
        </w:rPr>
        <w:t xml:space="preserve">per year </w:t>
      </w:r>
      <w:r>
        <w:rPr>
          <w:color w:val="000000"/>
          <w:sz w:val="24"/>
          <w:szCs w:val="24"/>
        </w:rPr>
        <w:t>are expected to no longer be exempt across all shipments to and from Canada, Mexico</w:t>
      </w:r>
      <w:r w:rsidR="007549F2">
        <w:rPr>
          <w:color w:val="000000"/>
          <w:sz w:val="24"/>
          <w:szCs w:val="24"/>
        </w:rPr>
        <w:t>,</w:t>
      </w:r>
      <w:r>
        <w:rPr>
          <w:color w:val="000000"/>
          <w:sz w:val="24"/>
          <w:szCs w:val="24"/>
        </w:rPr>
        <w:t xml:space="preserve"> and non-OECD countries. </w:t>
      </w:r>
    </w:p>
    <w:p w14:paraId="0B5076A7" w14:textId="77777777" w:rsidR="008A549C" w:rsidRPr="008A549C" w:rsidRDefault="008A549C" w:rsidP="008A549C">
      <w:pPr>
        <w:pStyle w:val="IEcNormalText"/>
        <w:spacing w:after="0" w:line="240" w:lineRule="auto"/>
        <w:ind w:firstLine="720"/>
        <w:rPr>
          <w:color w:val="000000"/>
          <w:sz w:val="24"/>
          <w:szCs w:val="24"/>
        </w:rPr>
      </w:pPr>
    </w:p>
    <w:p w14:paraId="28E48C9B" w14:textId="77777777" w:rsidR="00116D26" w:rsidRDefault="00116D26" w:rsidP="00116D26">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n</w:t>
      </w:r>
      <w:r>
        <w:rPr>
          <w:rFonts w:ascii="Times New Roman" w:hAnsi="Times New Roman"/>
          <w:b/>
          <w:bCs/>
        </w:rPr>
        <w:t>)</w:t>
      </w:r>
      <w:r>
        <w:rPr>
          <w:rFonts w:ascii="Times New Roman" w:hAnsi="Times New Roman"/>
          <w:b/>
          <w:bCs/>
        </w:rPr>
        <w:tab/>
        <w:t>Automated Export System Filing Requirements</w:t>
      </w:r>
    </w:p>
    <w:p w14:paraId="62F2E907" w14:textId="77777777" w:rsidR="00FF561F" w:rsidRDefault="00FF561F" w:rsidP="00116D26">
      <w:pPr>
        <w:widowControl/>
        <w:ind w:left="1440" w:hanging="720"/>
        <w:rPr>
          <w:rFonts w:ascii="Times New Roman" w:hAnsi="Times New Roman"/>
          <w:b/>
          <w:bCs/>
        </w:rPr>
      </w:pPr>
    </w:p>
    <w:p w14:paraId="1BE29FC4" w14:textId="77777777" w:rsidR="001071D7" w:rsidRPr="008A549C" w:rsidRDefault="001071D7" w:rsidP="008A549C">
      <w:pPr>
        <w:pStyle w:val="IEcNormalText"/>
        <w:spacing w:after="0" w:line="240" w:lineRule="auto"/>
        <w:ind w:firstLine="720"/>
        <w:rPr>
          <w:color w:val="000000"/>
          <w:sz w:val="24"/>
          <w:szCs w:val="24"/>
        </w:rPr>
      </w:pPr>
      <w:r>
        <w:rPr>
          <w:color w:val="000000"/>
          <w:sz w:val="24"/>
          <w:szCs w:val="24"/>
        </w:rPr>
        <w:t xml:space="preserve">No change in burden is estimated relating to this provision. </w:t>
      </w:r>
    </w:p>
    <w:p w14:paraId="6017DD18" w14:textId="77777777" w:rsidR="00FF561F" w:rsidRDefault="00FF561F" w:rsidP="00116D26">
      <w:pPr>
        <w:widowControl/>
        <w:ind w:left="1440" w:hanging="720"/>
        <w:rPr>
          <w:rFonts w:ascii="Times New Roman" w:hAnsi="Times New Roman"/>
          <w:b/>
          <w:bCs/>
        </w:rPr>
      </w:pPr>
    </w:p>
    <w:p w14:paraId="0E89D915" w14:textId="77777777" w:rsidR="00116D26" w:rsidRPr="00116D26" w:rsidRDefault="00116D26" w:rsidP="00116D26">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o</w:t>
      </w:r>
      <w:r>
        <w:rPr>
          <w:rFonts w:ascii="Times New Roman" w:hAnsi="Times New Roman"/>
          <w:b/>
          <w:bCs/>
        </w:rPr>
        <w:t>)</w:t>
      </w:r>
      <w:r>
        <w:rPr>
          <w:rFonts w:ascii="Times New Roman" w:hAnsi="Times New Roman"/>
          <w:b/>
          <w:bCs/>
        </w:rPr>
        <w:tab/>
        <w:t>Obtain EPA Identification Numbers</w:t>
      </w:r>
    </w:p>
    <w:p w14:paraId="5959BBAA" w14:textId="77777777" w:rsidR="0031352A" w:rsidRPr="008A549C" w:rsidRDefault="0031352A" w:rsidP="008A549C">
      <w:pPr>
        <w:tabs>
          <w:tab w:val="left" w:pos="-1110"/>
        </w:tabs>
        <w:ind w:firstLine="720"/>
        <w:rPr>
          <w:rFonts w:ascii="Times New Roman" w:hAnsi="Times New Roman"/>
          <w:color w:val="000000"/>
        </w:rPr>
      </w:pPr>
    </w:p>
    <w:p w14:paraId="62815C12" w14:textId="77777777" w:rsidR="008D3BE5" w:rsidRDefault="001071D7" w:rsidP="008A549C">
      <w:pPr>
        <w:pStyle w:val="IEcNormalText"/>
        <w:spacing w:after="0" w:line="240" w:lineRule="auto"/>
        <w:ind w:firstLine="720"/>
        <w:rPr>
          <w:sz w:val="24"/>
          <w:szCs w:val="24"/>
        </w:rPr>
      </w:pPr>
      <w:r>
        <w:rPr>
          <w:sz w:val="24"/>
          <w:szCs w:val="24"/>
        </w:rPr>
        <w:t xml:space="preserve">Obtaining an EPA identification number is estimated to cost $37.48 </w:t>
      </w:r>
      <w:r w:rsidR="00222C60">
        <w:rPr>
          <w:sz w:val="24"/>
          <w:szCs w:val="24"/>
        </w:rPr>
        <w:t>for each recognized trader of hazardous waste</w:t>
      </w:r>
      <w:r>
        <w:rPr>
          <w:sz w:val="24"/>
          <w:szCs w:val="24"/>
        </w:rPr>
        <w:t xml:space="preserve">. </w:t>
      </w:r>
    </w:p>
    <w:p w14:paraId="17B60D49" w14:textId="77777777" w:rsidR="002A586D" w:rsidRPr="00D27FC7" w:rsidRDefault="002A586D" w:rsidP="002A586D">
      <w:pPr>
        <w:widowControl/>
        <w:rPr>
          <w:rFonts w:ascii="Times New Roman" w:hAnsi="Times New Roman"/>
        </w:rPr>
      </w:pPr>
    </w:p>
    <w:p w14:paraId="3E286ED4" w14:textId="77777777" w:rsidR="0031726B" w:rsidRPr="00505F2D" w:rsidRDefault="002A586D" w:rsidP="0031726B">
      <w:pPr>
        <w:pStyle w:val="TCHeading2"/>
        <w:widowControl w:val="0"/>
        <w:ind w:left="0" w:firstLine="0"/>
      </w:pPr>
      <w:bookmarkStart w:id="20" w:name="_Toc197910895"/>
      <w:r w:rsidRPr="00A6417E">
        <w:rPr>
          <w:b/>
          <w:bCs w:val="0"/>
        </w:rPr>
        <w:tab/>
      </w:r>
      <w:bookmarkEnd w:id="20"/>
      <w:r w:rsidR="0031726B" w:rsidRPr="00124AFF">
        <w:rPr>
          <w:b/>
          <w:bCs w:val="0"/>
        </w:rPr>
        <w:t>6(e)</w:t>
      </w:r>
      <w:r w:rsidR="0031726B" w:rsidRPr="00124AFF">
        <w:rPr>
          <w:b/>
          <w:bCs w:val="0"/>
        </w:rPr>
        <w:tab/>
        <w:t>Bottom Line Burden Hours and Costs</w:t>
      </w:r>
    </w:p>
    <w:p w14:paraId="30309588" w14:textId="77777777" w:rsidR="0031726B" w:rsidRPr="00EF0A5F" w:rsidRDefault="0031726B" w:rsidP="0031726B">
      <w:pPr>
        <w:rPr>
          <w:rFonts w:ascii="Times New Roman" w:hAnsi="Times New Roman"/>
        </w:rPr>
      </w:pPr>
    </w:p>
    <w:p w14:paraId="52E54611" w14:textId="77777777" w:rsidR="0031726B" w:rsidRPr="00EF0A5F" w:rsidRDefault="0031726B" w:rsidP="0031726B">
      <w:pPr>
        <w:ind w:left="720"/>
        <w:rPr>
          <w:rFonts w:ascii="Times New Roman" w:hAnsi="Times New Roman"/>
        </w:rPr>
      </w:pPr>
      <w:r w:rsidRPr="00120E08">
        <w:rPr>
          <w:rFonts w:ascii="Times New Roman" w:hAnsi="Times New Roman"/>
          <w:b/>
          <w:bCs/>
        </w:rPr>
        <w:t>(1)</w:t>
      </w:r>
      <w:r w:rsidRPr="00120E08">
        <w:rPr>
          <w:rFonts w:ascii="Times New Roman" w:hAnsi="Times New Roman"/>
          <w:b/>
          <w:bCs/>
        </w:rPr>
        <w:tab/>
        <w:t>Respondent Tally</w:t>
      </w:r>
    </w:p>
    <w:p w14:paraId="40BDD4D7" w14:textId="77777777" w:rsidR="0031726B" w:rsidRPr="00EF0A5F" w:rsidRDefault="0031726B" w:rsidP="0031726B">
      <w:pPr>
        <w:rPr>
          <w:rFonts w:ascii="Times New Roman" w:hAnsi="Times New Roman"/>
        </w:rPr>
      </w:pPr>
    </w:p>
    <w:p w14:paraId="4D9B0DB4" w14:textId="0F4EC336" w:rsidR="0031726B" w:rsidRPr="002F4099" w:rsidRDefault="006C752B" w:rsidP="0031726B">
      <w:pPr>
        <w:ind w:firstLine="720"/>
        <w:rPr>
          <w:rFonts w:ascii="Times New Roman" w:hAnsi="Times New Roman"/>
        </w:rPr>
      </w:pPr>
      <w:r>
        <w:rPr>
          <w:rFonts w:ascii="Times New Roman" w:hAnsi="Times New Roman"/>
          <w:color w:val="000000"/>
        </w:rPr>
        <w:t xml:space="preserve">Exhibit 22 reports the number of respondents </w:t>
      </w:r>
      <w:r w:rsidR="00185F8E">
        <w:rPr>
          <w:rFonts w:ascii="Times New Roman" w:hAnsi="Times New Roman"/>
          <w:color w:val="000000"/>
        </w:rPr>
        <w:t>that must comply with information collection activities under</w:t>
      </w:r>
      <w:r>
        <w:rPr>
          <w:rFonts w:ascii="Times New Roman" w:hAnsi="Times New Roman"/>
          <w:color w:val="000000"/>
        </w:rPr>
        <w:t xml:space="preserve"> the proposed </w:t>
      </w:r>
      <w:r w:rsidR="00EB63AB">
        <w:rPr>
          <w:rFonts w:ascii="Times New Roman" w:eastAsia="PMingLiU" w:hAnsi="Times New Roman"/>
          <w:color w:val="000000"/>
          <w:lang w:eastAsia="zh-TW"/>
        </w:rPr>
        <w:t>r</w:t>
      </w:r>
      <w:r>
        <w:rPr>
          <w:rFonts w:ascii="Times New Roman" w:eastAsia="PMingLiU" w:hAnsi="Times New Roman"/>
          <w:color w:val="000000"/>
          <w:lang w:eastAsia="zh-TW"/>
        </w:rPr>
        <w:t>ule.</w:t>
      </w:r>
      <w:r>
        <w:rPr>
          <w:rFonts w:ascii="Times New Roman" w:hAnsi="Times New Roman"/>
          <w:color w:val="000000"/>
        </w:rPr>
        <w:t xml:space="preserve"> </w:t>
      </w:r>
      <w:r w:rsidR="00274642">
        <w:rPr>
          <w:rFonts w:ascii="Times New Roman" w:hAnsi="Times New Roman"/>
          <w:color w:val="000000"/>
        </w:rPr>
        <w:t xml:space="preserve">Exhibit </w:t>
      </w:r>
      <w:r>
        <w:rPr>
          <w:rFonts w:ascii="Times New Roman" w:hAnsi="Times New Roman"/>
          <w:color w:val="000000"/>
        </w:rPr>
        <w:t xml:space="preserve">23 </w:t>
      </w:r>
      <w:r w:rsidR="00274642">
        <w:rPr>
          <w:rFonts w:ascii="Times New Roman" w:hAnsi="Times New Roman"/>
          <w:color w:val="000000"/>
        </w:rPr>
        <w:t>reports</w:t>
      </w:r>
      <w:r w:rsidR="0031726B">
        <w:rPr>
          <w:rFonts w:ascii="Times New Roman" w:hAnsi="Times New Roman"/>
          <w:color w:val="000000"/>
        </w:rPr>
        <w:t xml:space="preserve"> the </w:t>
      </w:r>
      <w:r w:rsidR="0031726B" w:rsidRPr="00DC52C1">
        <w:rPr>
          <w:rFonts w:ascii="Times New Roman" w:hAnsi="Times New Roman"/>
          <w:color w:val="000000"/>
        </w:rPr>
        <w:t xml:space="preserve">total annual respondent burden </w:t>
      </w:r>
      <w:r w:rsidR="0031726B">
        <w:rPr>
          <w:rFonts w:ascii="Times New Roman" w:hAnsi="Times New Roman"/>
          <w:color w:val="000000"/>
        </w:rPr>
        <w:t xml:space="preserve">and costs </w:t>
      </w:r>
      <w:r w:rsidR="00274642">
        <w:rPr>
          <w:rFonts w:ascii="Times New Roman" w:hAnsi="Times New Roman"/>
          <w:color w:val="000000"/>
        </w:rPr>
        <w:t>associated with</w:t>
      </w:r>
      <w:r w:rsidR="0031726B">
        <w:rPr>
          <w:rFonts w:ascii="Times New Roman" w:hAnsi="Times New Roman"/>
          <w:color w:val="000000"/>
        </w:rPr>
        <w:t xml:space="preserve"> </w:t>
      </w:r>
      <w:r w:rsidR="0031726B" w:rsidRPr="00DC52C1">
        <w:rPr>
          <w:rFonts w:ascii="Times New Roman" w:hAnsi="Times New Roman"/>
          <w:color w:val="000000"/>
        </w:rPr>
        <w:t xml:space="preserve">the </w:t>
      </w:r>
      <w:r w:rsidR="0031726B">
        <w:rPr>
          <w:rFonts w:ascii="Times New Roman" w:hAnsi="Times New Roman"/>
          <w:color w:val="000000"/>
        </w:rPr>
        <w:t xml:space="preserve">aforementioned </w:t>
      </w:r>
      <w:r w:rsidR="0031726B" w:rsidRPr="00DC52C1">
        <w:rPr>
          <w:rFonts w:ascii="Times New Roman" w:hAnsi="Times New Roman"/>
          <w:color w:val="000000"/>
        </w:rPr>
        <w:t xml:space="preserve">new information collection </w:t>
      </w:r>
      <w:r w:rsidR="0031726B">
        <w:rPr>
          <w:rFonts w:ascii="Times New Roman" w:hAnsi="Times New Roman"/>
          <w:color w:val="000000"/>
        </w:rPr>
        <w:t>activities</w:t>
      </w:r>
      <w:r w:rsidR="0085461E">
        <w:rPr>
          <w:rFonts w:ascii="Times New Roman" w:hAnsi="Times New Roman"/>
          <w:color w:val="000000"/>
        </w:rPr>
        <w:t xml:space="preserve">. </w:t>
      </w:r>
      <w:r w:rsidR="00274642">
        <w:rPr>
          <w:rFonts w:ascii="Times New Roman" w:hAnsi="Times New Roman"/>
          <w:color w:val="000000"/>
        </w:rPr>
        <w:t>The exhibit</w:t>
      </w:r>
      <w:r w:rsidR="0031726B">
        <w:rPr>
          <w:rFonts w:ascii="Times New Roman" w:hAnsi="Times New Roman"/>
          <w:color w:val="000000"/>
        </w:rPr>
        <w:t xml:space="preserve"> </w:t>
      </w:r>
      <w:r w:rsidR="0031726B">
        <w:rPr>
          <w:rFonts w:ascii="Times New Roman" w:hAnsi="Times New Roman"/>
        </w:rPr>
        <w:t>shows that</w:t>
      </w:r>
      <w:r w:rsidR="0031726B" w:rsidRPr="0073238D">
        <w:rPr>
          <w:rFonts w:ascii="Times New Roman" w:hAnsi="Times New Roman"/>
        </w:rPr>
        <w:t xml:space="preserve"> the total annual respondent burden under the </w:t>
      </w:r>
      <w:r w:rsidR="0031726B">
        <w:rPr>
          <w:rFonts w:ascii="Times New Roman" w:hAnsi="Times New Roman"/>
        </w:rPr>
        <w:t>proposed rule</w:t>
      </w:r>
      <w:r w:rsidR="00274642" w:rsidRPr="00274642">
        <w:rPr>
          <w:rFonts w:ascii="Times New Roman" w:hAnsi="Times New Roman"/>
        </w:rPr>
        <w:t xml:space="preserve"> </w:t>
      </w:r>
      <w:r w:rsidR="00274642" w:rsidRPr="0073238D">
        <w:rPr>
          <w:rFonts w:ascii="Times New Roman" w:hAnsi="Times New Roman"/>
        </w:rPr>
        <w:t xml:space="preserve">during the first year of </w:t>
      </w:r>
      <w:r w:rsidR="00274642">
        <w:rPr>
          <w:rFonts w:ascii="Times New Roman" w:hAnsi="Times New Roman"/>
        </w:rPr>
        <w:t xml:space="preserve">its </w:t>
      </w:r>
      <w:r w:rsidR="00274642" w:rsidRPr="0073238D">
        <w:rPr>
          <w:rFonts w:ascii="Times New Roman" w:hAnsi="Times New Roman"/>
        </w:rPr>
        <w:t>implementation</w:t>
      </w:r>
      <w:r w:rsidR="0031726B" w:rsidRPr="0073238D">
        <w:rPr>
          <w:rFonts w:ascii="Times New Roman" w:hAnsi="Times New Roman"/>
        </w:rPr>
        <w:t xml:space="preserve">, including the cost of reading the rule, is estimated to be </w:t>
      </w:r>
      <w:r w:rsidR="004E65B9">
        <w:rPr>
          <w:rFonts w:ascii="Times New Roman" w:hAnsi="Times New Roman"/>
        </w:rPr>
        <w:t>44,701</w:t>
      </w:r>
      <w:r w:rsidR="005A712B">
        <w:rPr>
          <w:rFonts w:ascii="Times New Roman" w:hAnsi="Times New Roman"/>
        </w:rPr>
        <w:t xml:space="preserve"> </w:t>
      </w:r>
      <w:r w:rsidR="0031726B" w:rsidRPr="0073238D">
        <w:rPr>
          <w:rFonts w:ascii="Times New Roman" w:hAnsi="Times New Roman"/>
        </w:rPr>
        <w:t xml:space="preserve">hours and </w:t>
      </w:r>
      <w:r w:rsidR="00CA1AD3">
        <w:rPr>
          <w:rFonts w:ascii="Times New Roman" w:hAnsi="Times New Roman"/>
        </w:rPr>
        <w:t>$1,</w:t>
      </w:r>
      <w:r w:rsidR="004E65B9">
        <w:rPr>
          <w:rFonts w:ascii="Times New Roman" w:hAnsi="Times New Roman"/>
        </w:rPr>
        <w:t>249,747</w:t>
      </w:r>
      <w:r w:rsidR="00CA1AD3">
        <w:rPr>
          <w:rFonts w:ascii="Times New Roman" w:hAnsi="Times New Roman"/>
        </w:rPr>
        <w:t>.</w:t>
      </w:r>
      <w:r w:rsidR="0085461E">
        <w:rPr>
          <w:rFonts w:ascii="Times New Roman" w:hAnsi="Times New Roman"/>
        </w:rPr>
        <w:t xml:space="preserve"> </w:t>
      </w:r>
      <w:r w:rsidR="005A712B">
        <w:rPr>
          <w:rFonts w:ascii="Times New Roman" w:hAnsi="Times New Roman"/>
        </w:rPr>
        <w:t>In each subsequent year</w:t>
      </w:r>
      <w:r w:rsidR="00CA1AD3">
        <w:rPr>
          <w:rFonts w:ascii="Times New Roman" w:hAnsi="Times New Roman"/>
        </w:rPr>
        <w:t>,</w:t>
      </w:r>
      <w:r w:rsidR="005A712B">
        <w:rPr>
          <w:rFonts w:ascii="Times New Roman" w:hAnsi="Times New Roman"/>
        </w:rPr>
        <w:t xml:space="preserve"> </w:t>
      </w:r>
      <w:r w:rsidR="00CA1AD3">
        <w:rPr>
          <w:rFonts w:ascii="Times New Roman" w:hAnsi="Times New Roman"/>
        </w:rPr>
        <w:t xml:space="preserve">the </w:t>
      </w:r>
      <w:r w:rsidR="005A712B">
        <w:rPr>
          <w:rFonts w:ascii="Times New Roman" w:hAnsi="Times New Roman"/>
        </w:rPr>
        <w:t xml:space="preserve">respondent burden is estimated to be </w:t>
      </w:r>
      <w:r w:rsidR="004E65B9">
        <w:rPr>
          <w:rFonts w:ascii="Times New Roman" w:hAnsi="Times New Roman"/>
        </w:rPr>
        <w:t>42,467</w:t>
      </w:r>
      <w:r w:rsidR="005A712B">
        <w:rPr>
          <w:rFonts w:ascii="Times New Roman" w:hAnsi="Times New Roman"/>
        </w:rPr>
        <w:t xml:space="preserve"> hours and</w:t>
      </w:r>
      <w:r w:rsidR="00CA1AD3">
        <w:rPr>
          <w:rFonts w:ascii="Times New Roman" w:hAnsi="Times New Roman"/>
        </w:rPr>
        <w:t xml:space="preserve"> $1,</w:t>
      </w:r>
      <w:r w:rsidR="004E65B9">
        <w:rPr>
          <w:rFonts w:ascii="Times New Roman" w:hAnsi="Times New Roman"/>
        </w:rPr>
        <w:t>067,834</w:t>
      </w:r>
      <w:r w:rsidR="0085461E">
        <w:rPr>
          <w:rFonts w:ascii="Times New Roman" w:hAnsi="Times New Roman"/>
        </w:rPr>
        <w:t xml:space="preserve">. </w:t>
      </w:r>
      <w:r w:rsidR="0031726B">
        <w:rPr>
          <w:rFonts w:ascii="Times New Roman" w:hAnsi="Times New Roman"/>
        </w:rPr>
        <w:t xml:space="preserve">In each year, cost savings associated with the proposed rule are estimated to be </w:t>
      </w:r>
      <w:r w:rsidR="00CA1AD3">
        <w:rPr>
          <w:rFonts w:ascii="Times New Roman" w:hAnsi="Times New Roman"/>
        </w:rPr>
        <w:t>$454,752.56</w:t>
      </w:r>
      <w:r w:rsidR="005A712B">
        <w:rPr>
          <w:rFonts w:ascii="Times New Roman" w:hAnsi="Times New Roman"/>
        </w:rPr>
        <w:t xml:space="preserve"> </w:t>
      </w:r>
      <w:r w:rsidR="00376E10">
        <w:rPr>
          <w:rFonts w:ascii="Times New Roman" w:hAnsi="Times New Roman"/>
        </w:rPr>
        <w:t>across all respondents.</w:t>
      </w:r>
      <w:r w:rsidR="008B2C38">
        <w:rPr>
          <w:rFonts w:ascii="Times New Roman" w:hAnsi="Times New Roman"/>
        </w:rPr>
        <w:t xml:space="preserve"> For the affected hazardous waste generator entities, the average number of responses per affected entity is estimated to be 7.8 in the first year after the promulgation of the rule and 5.3 per year in each subsequent year.</w:t>
      </w:r>
      <w:r w:rsidR="00314B95">
        <w:rPr>
          <w:rFonts w:ascii="Times New Roman" w:hAnsi="Times New Roman"/>
        </w:rPr>
        <w:t xml:space="preserve"> Thus, the average number of responses per entity in the first three years of the rule is 6.1 per year.</w:t>
      </w:r>
      <w:r w:rsidR="008C0F1E">
        <w:rPr>
          <w:rFonts w:ascii="Times New Roman" w:hAnsi="Times New Roman"/>
        </w:rPr>
        <w:t xml:space="preserve"> Finally, Exhibit 24 reports the average </w:t>
      </w:r>
      <w:r w:rsidR="004259C3">
        <w:rPr>
          <w:rFonts w:ascii="Times New Roman" w:hAnsi="Times New Roman"/>
        </w:rPr>
        <w:t xml:space="preserve">annual </w:t>
      </w:r>
      <w:r w:rsidR="008C0F1E">
        <w:rPr>
          <w:rFonts w:ascii="Times New Roman" w:hAnsi="Times New Roman"/>
        </w:rPr>
        <w:t xml:space="preserve">private industry and Agency burden and cost </w:t>
      </w:r>
      <w:r w:rsidR="00667E35">
        <w:rPr>
          <w:rFonts w:ascii="Times New Roman" w:hAnsi="Times New Roman"/>
        </w:rPr>
        <w:t xml:space="preserve">estimates </w:t>
      </w:r>
      <w:r w:rsidR="008C0F1E">
        <w:rPr>
          <w:rFonts w:ascii="Times New Roman" w:hAnsi="Times New Roman"/>
        </w:rPr>
        <w:t xml:space="preserve">for the first three years of the rule. </w:t>
      </w:r>
    </w:p>
    <w:p w14:paraId="506984D0" w14:textId="77777777" w:rsidR="0031726B" w:rsidRDefault="0031726B" w:rsidP="0031726B">
      <w:pPr>
        <w:keepNext/>
        <w:keepLines/>
        <w:widowControl/>
        <w:rPr>
          <w:rFonts w:ascii="Times New Roman" w:hAnsi="Times New Roman"/>
        </w:rPr>
      </w:pPr>
    </w:p>
    <w:tbl>
      <w:tblPr>
        <w:tblStyle w:val="TableGrid"/>
        <w:tblW w:w="0" w:type="auto"/>
        <w:tblLook w:val="04A0" w:firstRow="1" w:lastRow="0" w:firstColumn="1" w:lastColumn="0" w:noHBand="0" w:noVBand="1"/>
      </w:tblPr>
      <w:tblGrid>
        <w:gridCol w:w="1543"/>
        <w:gridCol w:w="1556"/>
        <w:gridCol w:w="1543"/>
        <w:gridCol w:w="1582"/>
        <w:gridCol w:w="1596"/>
      </w:tblGrid>
      <w:tr w:rsidR="00AE56BC" w14:paraId="20115D88" w14:textId="77777777" w:rsidTr="00AE56BC">
        <w:tc>
          <w:tcPr>
            <w:tcW w:w="1543" w:type="dxa"/>
          </w:tcPr>
          <w:p w14:paraId="67953651" w14:textId="77777777" w:rsidR="00AE56BC" w:rsidRDefault="00AE56BC" w:rsidP="00AE56BC">
            <w:pPr>
              <w:keepNext/>
              <w:keepLines/>
              <w:widowControl/>
              <w:rPr>
                <w:rFonts w:ascii="Times New Roman" w:hAnsi="Times New Roman"/>
              </w:rPr>
            </w:pPr>
          </w:p>
        </w:tc>
        <w:tc>
          <w:tcPr>
            <w:tcW w:w="1556" w:type="dxa"/>
          </w:tcPr>
          <w:p w14:paraId="6251B124" w14:textId="33BBAB8B" w:rsidR="00AE56BC" w:rsidRDefault="00AE56BC" w:rsidP="00AE56BC">
            <w:pPr>
              <w:keepNext/>
              <w:keepLines/>
              <w:widowControl/>
              <w:rPr>
                <w:rFonts w:ascii="Times New Roman" w:hAnsi="Times New Roman"/>
              </w:rPr>
            </w:pPr>
            <w:r>
              <w:rPr>
                <w:rFonts w:ascii="Times New Roman" w:hAnsi="Times New Roman"/>
              </w:rPr>
              <w:t>Respondents</w:t>
            </w:r>
          </w:p>
        </w:tc>
        <w:tc>
          <w:tcPr>
            <w:tcW w:w="1543" w:type="dxa"/>
          </w:tcPr>
          <w:p w14:paraId="3B957157" w14:textId="348EC743" w:rsidR="00AE56BC" w:rsidRDefault="00AE56BC" w:rsidP="00AE56BC">
            <w:pPr>
              <w:keepNext/>
              <w:keepLines/>
              <w:widowControl/>
              <w:rPr>
                <w:rFonts w:ascii="Times New Roman" w:hAnsi="Times New Roman"/>
              </w:rPr>
            </w:pPr>
            <w:r>
              <w:rPr>
                <w:rFonts w:ascii="Times New Roman" w:hAnsi="Times New Roman"/>
              </w:rPr>
              <w:t>Hours</w:t>
            </w:r>
          </w:p>
        </w:tc>
        <w:tc>
          <w:tcPr>
            <w:tcW w:w="1582" w:type="dxa"/>
          </w:tcPr>
          <w:p w14:paraId="0F2518D6" w14:textId="73CDAD75" w:rsidR="00AE56BC" w:rsidRDefault="00AE56BC" w:rsidP="00AE56BC">
            <w:pPr>
              <w:keepNext/>
              <w:keepLines/>
              <w:widowControl/>
              <w:rPr>
                <w:rFonts w:ascii="Times New Roman" w:hAnsi="Times New Roman"/>
              </w:rPr>
            </w:pPr>
            <w:r>
              <w:rPr>
                <w:rFonts w:ascii="Times New Roman" w:hAnsi="Times New Roman"/>
              </w:rPr>
              <w:t>O&amp;M Cost</w:t>
            </w:r>
          </w:p>
        </w:tc>
        <w:tc>
          <w:tcPr>
            <w:tcW w:w="1596" w:type="dxa"/>
          </w:tcPr>
          <w:p w14:paraId="38AD59DB" w14:textId="4B3C3749" w:rsidR="00AE56BC" w:rsidRDefault="00AE56BC" w:rsidP="00AE56BC">
            <w:pPr>
              <w:keepNext/>
              <w:keepLines/>
              <w:widowControl/>
              <w:rPr>
                <w:rFonts w:ascii="Times New Roman" w:hAnsi="Times New Roman"/>
              </w:rPr>
            </w:pPr>
            <w:r>
              <w:rPr>
                <w:rFonts w:ascii="Times New Roman" w:hAnsi="Times New Roman"/>
              </w:rPr>
              <w:t>Total Cost</w:t>
            </w:r>
          </w:p>
        </w:tc>
      </w:tr>
      <w:tr w:rsidR="00AE56BC" w14:paraId="3148B712" w14:textId="77777777" w:rsidTr="00AE56BC">
        <w:tc>
          <w:tcPr>
            <w:tcW w:w="1543" w:type="dxa"/>
          </w:tcPr>
          <w:p w14:paraId="553DEF31" w14:textId="26E844DE" w:rsidR="00AE56BC" w:rsidRDefault="00AE56BC" w:rsidP="00AE56BC">
            <w:pPr>
              <w:keepNext/>
              <w:keepLines/>
              <w:widowControl/>
              <w:rPr>
                <w:rFonts w:ascii="Times New Roman" w:hAnsi="Times New Roman"/>
              </w:rPr>
            </w:pPr>
            <w:r>
              <w:rPr>
                <w:rFonts w:ascii="Times New Roman" w:hAnsi="Times New Roman"/>
              </w:rPr>
              <w:t>Year 1</w:t>
            </w:r>
          </w:p>
        </w:tc>
        <w:tc>
          <w:tcPr>
            <w:tcW w:w="1556" w:type="dxa"/>
          </w:tcPr>
          <w:p w14:paraId="440DFAE6" w14:textId="42392FB7" w:rsidR="00AE56BC" w:rsidRDefault="00AE56BC" w:rsidP="00AE56BC">
            <w:pPr>
              <w:keepNext/>
              <w:keepLines/>
              <w:widowControl/>
              <w:rPr>
                <w:rFonts w:ascii="Times New Roman" w:hAnsi="Times New Roman"/>
              </w:rPr>
            </w:pPr>
            <w:r>
              <w:rPr>
                <w:rFonts w:ascii="Times New Roman" w:hAnsi="Times New Roman"/>
              </w:rPr>
              <w:t>1,305</w:t>
            </w:r>
          </w:p>
        </w:tc>
        <w:tc>
          <w:tcPr>
            <w:tcW w:w="1543" w:type="dxa"/>
          </w:tcPr>
          <w:p w14:paraId="48DD7FDA" w14:textId="2C2447C4" w:rsidR="00AE56BC" w:rsidRDefault="00920EF7" w:rsidP="00AE56BC">
            <w:pPr>
              <w:keepNext/>
              <w:keepLines/>
              <w:widowControl/>
              <w:rPr>
                <w:rFonts w:ascii="Times New Roman" w:hAnsi="Times New Roman"/>
              </w:rPr>
            </w:pPr>
            <w:r>
              <w:rPr>
                <w:rFonts w:ascii="Times New Roman" w:hAnsi="Times New Roman"/>
              </w:rPr>
              <w:t>44,701</w:t>
            </w:r>
          </w:p>
        </w:tc>
        <w:tc>
          <w:tcPr>
            <w:tcW w:w="1582" w:type="dxa"/>
          </w:tcPr>
          <w:p w14:paraId="4DFE840F" w14:textId="77777777" w:rsidR="00AE56BC" w:rsidRDefault="00AE56BC" w:rsidP="00AE56BC">
            <w:pPr>
              <w:keepNext/>
              <w:keepLines/>
              <w:widowControl/>
              <w:rPr>
                <w:rFonts w:ascii="Times New Roman" w:hAnsi="Times New Roman"/>
              </w:rPr>
            </w:pPr>
          </w:p>
        </w:tc>
        <w:tc>
          <w:tcPr>
            <w:tcW w:w="1596" w:type="dxa"/>
          </w:tcPr>
          <w:p w14:paraId="222D4E84" w14:textId="1C6B4537" w:rsidR="00AE56BC" w:rsidRDefault="00AE56BC" w:rsidP="00AE56BC">
            <w:pPr>
              <w:keepNext/>
              <w:keepLines/>
              <w:widowControl/>
              <w:rPr>
                <w:rFonts w:ascii="Times New Roman" w:hAnsi="Times New Roman"/>
              </w:rPr>
            </w:pPr>
            <w:r>
              <w:rPr>
                <w:rFonts w:ascii="Times New Roman" w:hAnsi="Times New Roman"/>
              </w:rPr>
              <w:t>$1,</w:t>
            </w:r>
            <w:r w:rsidR="00920EF7">
              <w:rPr>
                <w:rFonts w:ascii="Times New Roman" w:hAnsi="Times New Roman"/>
              </w:rPr>
              <w:t>249,747</w:t>
            </w:r>
          </w:p>
        </w:tc>
      </w:tr>
      <w:tr w:rsidR="00AE56BC" w14:paraId="7BF6522E" w14:textId="77777777" w:rsidTr="00AE56BC">
        <w:tc>
          <w:tcPr>
            <w:tcW w:w="1543" w:type="dxa"/>
          </w:tcPr>
          <w:p w14:paraId="4DA4080D" w14:textId="566E0B87" w:rsidR="00AE56BC" w:rsidRDefault="00AE56BC" w:rsidP="00AE56BC">
            <w:pPr>
              <w:keepNext/>
              <w:keepLines/>
              <w:widowControl/>
              <w:rPr>
                <w:rFonts w:ascii="Times New Roman" w:hAnsi="Times New Roman"/>
              </w:rPr>
            </w:pPr>
            <w:r>
              <w:rPr>
                <w:rFonts w:ascii="Times New Roman" w:hAnsi="Times New Roman"/>
              </w:rPr>
              <w:t>After Year 1</w:t>
            </w:r>
          </w:p>
        </w:tc>
        <w:tc>
          <w:tcPr>
            <w:tcW w:w="1556" w:type="dxa"/>
          </w:tcPr>
          <w:p w14:paraId="28D5C4BF" w14:textId="77777777" w:rsidR="00AE56BC" w:rsidRDefault="00AE56BC" w:rsidP="00AE56BC">
            <w:pPr>
              <w:keepNext/>
              <w:keepLines/>
              <w:widowControl/>
              <w:rPr>
                <w:rFonts w:ascii="Times New Roman" w:hAnsi="Times New Roman"/>
              </w:rPr>
            </w:pPr>
          </w:p>
        </w:tc>
        <w:tc>
          <w:tcPr>
            <w:tcW w:w="1543" w:type="dxa"/>
          </w:tcPr>
          <w:p w14:paraId="3EC6FA52" w14:textId="1C56B610" w:rsidR="00AE56BC" w:rsidRDefault="00920EF7" w:rsidP="00AE56BC">
            <w:pPr>
              <w:keepNext/>
              <w:keepLines/>
              <w:widowControl/>
              <w:rPr>
                <w:rFonts w:ascii="Times New Roman" w:hAnsi="Times New Roman"/>
              </w:rPr>
            </w:pPr>
            <w:r>
              <w:rPr>
                <w:rFonts w:ascii="Times New Roman" w:hAnsi="Times New Roman"/>
              </w:rPr>
              <w:t>42,467</w:t>
            </w:r>
          </w:p>
        </w:tc>
        <w:tc>
          <w:tcPr>
            <w:tcW w:w="1582" w:type="dxa"/>
          </w:tcPr>
          <w:p w14:paraId="4E9935C9" w14:textId="77777777" w:rsidR="00AE56BC" w:rsidRDefault="00AE56BC" w:rsidP="00AE56BC">
            <w:pPr>
              <w:keepNext/>
              <w:keepLines/>
              <w:widowControl/>
              <w:rPr>
                <w:rFonts w:ascii="Times New Roman" w:hAnsi="Times New Roman"/>
              </w:rPr>
            </w:pPr>
          </w:p>
        </w:tc>
        <w:tc>
          <w:tcPr>
            <w:tcW w:w="1596" w:type="dxa"/>
          </w:tcPr>
          <w:p w14:paraId="44C6DE71" w14:textId="18A38090" w:rsidR="00AE56BC" w:rsidRDefault="00AE56BC" w:rsidP="00AE56BC">
            <w:pPr>
              <w:keepNext/>
              <w:keepLines/>
              <w:widowControl/>
              <w:rPr>
                <w:rFonts w:ascii="Times New Roman" w:hAnsi="Times New Roman"/>
              </w:rPr>
            </w:pPr>
            <w:r>
              <w:rPr>
                <w:rFonts w:ascii="Times New Roman" w:hAnsi="Times New Roman"/>
              </w:rPr>
              <w:t>$1,</w:t>
            </w:r>
            <w:r w:rsidR="004E65B9">
              <w:rPr>
                <w:rFonts w:ascii="Times New Roman" w:hAnsi="Times New Roman"/>
              </w:rPr>
              <w:t>067,834</w:t>
            </w:r>
          </w:p>
        </w:tc>
      </w:tr>
      <w:tr w:rsidR="00AE56BC" w14:paraId="191D6C51" w14:textId="77777777" w:rsidTr="00AE56BC">
        <w:tc>
          <w:tcPr>
            <w:tcW w:w="1543" w:type="dxa"/>
          </w:tcPr>
          <w:p w14:paraId="30EE0301" w14:textId="18D11B42" w:rsidR="00AE56BC" w:rsidRDefault="00AE56BC" w:rsidP="00AE56BC">
            <w:pPr>
              <w:keepNext/>
              <w:keepLines/>
              <w:widowControl/>
              <w:rPr>
                <w:rFonts w:ascii="Times New Roman" w:hAnsi="Times New Roman"/>
              </w:rPr>
            </w:pPr>
            <w:r>
              <w:rPr>
                <w:rFonts w:ascii="Times New Roman" w:hAnsi="Times New Roman"/>
              </w:rPr>
              <w:t>Annual Total</w:t>
            </w:r>
          </w:p>
        </w:tc>
        <w:tc>
          <w:tcPr>
            <w:tcW w:w="1556" w:type="dxa"/>
          </w:tcPr>
          <w:p w14:paraId="35F6048C" w14:textId="290F7B2C" w:rsidR="00AE56BC" w:rsidRDefault="00AE56BC" w:rsidP="00AE56BC">
            <w:pPr>
              <w:keepNext/>
              <w:keepLines/>
              <w:widowControl/>
              <w:rPr>
                <w:rFonts w:ascii="Times New Roman" w:hAnsi="Times New Roman"/>
              </w:rPr>
            </w:pPr>
            <w:r>
              <w:rPr>
                <w:rFonts w:ascii="Times New Roman" w:hAnsi="Times New Roman"/>
              </w:rPr>
              <w:t>1,305</w:t>
            </w:r>
          </w:p>
        </w:tc>
        <w:tc>
          <w:tcPr>
            <w:tcW w:w="1543" w:type="dxa"/>
          </w:tcPr>
          <w:p w14:paraId="747D29ED" w14:textId="6F33A2A2" w:rsidR="00AE56BC" w:rsidRDefault="00920EF7" w:rsidP="00AE56BC">
            <w:pPr>
              <w:keepNext/>
              <w:keepLines/>
              <w:widowControl/>
              <w:rPr>
                <w:rFonts w:ascii="Times New Roman" w:hAnsi="Times New Roman"/>
              </w:rPr>
            </w:pPr>
            <w:r>
              <w:rPr>
                <w:rFonts w:ascii="Times New Roman" w:hAnsi="Times New Roman"/>
              </w:rPr>
              <w:t>43,212</w:t>
            </w:r>
          </w:p>
        </w:tc>
        <w:tc>
          <w:tcPr>
            <w:tcW w:w="1582" w:type="dxa"/>
          </w:tcPr>
          <w:p w14:paraId="393ED07F" w14:textId="4B6B73A8" w:rsidR="00AE56BC" w:rsidRDefault="00AE56BC" w:rsidP="00AE56BC">
            <w:pPr>
              <w:keepNext/>
              <w:keepLines/>
              <w:widowControl/>
              <w:rPr>
                <w:rFonts w:ascii="Times New Roman" w:hAnsi="Times New Roman"/>
              </w:rPr>
            </w:pPr>
            <w:r>
              <w:rPr>
                <w:rFonts w:ascii="Times New Roman" w:hAnsi="Times New Roman"/>
              </w:rPr>
              <w:t>$</w:t>
            </w:r>
            <w:r w:rsidR="00920EF7">
              <w:rPr>
                <w:rFonts w:ascii="Times New Roman" w:hAnsi="Times New Roman"/>
              </w:rPr>
              <w:t>0</w:t>
            </w:r>
          </w:p>
        </w:tc>
        <w:tc>
          <w:tcPr>
            <w:tcW w:w="1596" w:type="dxa"/>
          </w:tcPr>
          <w:p w14:paraId="52428EF3" w14:textId="7499DC05" w:rsidR="00AE56BC" w:rsidRDefault="00AE56BC" w:rsidP="00920EF7">
            <w:pPr>
              <w:keepNext/>
              <w:keepLines/>
              <w:widowControl/>
              <w:rPr>
                <w:rFonts w:ascii="Times New Roman" w:hAnsi="Times New Roman"/>
              </w:rPr>
            </w:pPr>
            <w:r>
              <w:rPr>
                <w:rFonts w:ascii="Times New Roman" w:hAnsi="Times New Roman"/>
              </w:rPr>
              <w:t>$</w:t>
            </w:r>
            <w:r w:rsidR="00920EF7" w:rsidRPr="00920EF7">
              <w:rPr>
                <w:rFonts w:ascii="Times New Roman" w:hAnsi="Times New Roman"/>
                <w:color w:val="000000"/>
              </w:rPr>
              <w:t>1,128,472</w:t>
            </w:r>
          </w:p>
        </w:tc>
      </w:tr>
    </w:tbl>
    <w:p w14:paraId="7AB7249B" w14:textId="300C6720" w:rsidR="00385A2E" w:rsidRDefault="00385A2E" w:rsidP="0031726B">
      <w:pPr>
        <w:keepNext/>
        <w:keepLines/>
        <w:widowControl/>
        <w:rPr>
          <w:rFonts w:ascii="Times New Roman" w:hAnsi="Times New Roman"/>
        </w:rPr>
      </w:pPr>
    </w:p>
    <w:p w14:paraId="7B18F1E8" w14:textId="77777777" w:rsidR="0031726B" w:rsidRPr="00EF0A5F" w:rsidRDefault="0031726B" w:rsidP="0031726B">
      <w:pPr>
        <w:widowControl/>
        <w:ind w:left="720"/>
        <w:rPr>
          <w:rFonts w:ascii="Times New Roman" w:hAnsi="Times New Roman"/>
        </w:rPr>
      </w:pPr>
      <w:r w:rsidRPr="004617CE">
        <w:rPr>
          <w:rFonts w:ascii="Times New Roman" w:hAnsi="Times New Roman"/>
          <w:b/>
          <w:bCs/>
        </w:rPr>
        <w:t>(2)</w:t>
      </w:r>
      <w:r w:rsidRPr="004617CE">
        <w:rPr>
          <w:rFonts w:ascii="Times New Roman" w:hAnsi="Times New Roman"/>
          <w:b/>
          <w:bCs/>
        </w:rPr>
        <w:tab/>
        <w:t>Agency Tally</w:t>
      </w:r>
    </w:p>
    <w:p w14:paraId="07054307" w14:textId="77777777" w:rsidR="0031726B" w:rsidRDefault="0031726B" w:rsidP="0031726B">
      <w:pPr>
        <w:widowControl/>
        <w:rPr>
          <w:rFonts w:ascii="Times New Roman" w:hAnsi="Times New Roman"/>
        </w:rPr>
      </w:pPr>
    </w:p>
    <w:p w14:paraId="683FB04F" w14:textId="14FAA069" w:rsidR="003642A8" w:rsidRDefault="003642A8" w:rsidP="0031726B">
      <w:pPr>
        <w:widowControl/>
        <w:ind w:firstLine="720"/>
        <w:rPr>
          <w:rFonts w:ascii="Times New Roman" w:hAnsi="Times New Roman"/>
        </w:rPr>
      </w:pPr>
      <w:r>
        <w:rPr>
          <w:rFonts w:ascii="Times New Roman" w:hAnsi="Times New Roman"/>
        </w:rPr>
        <w:t xml:space="preserve">The estimated annual cost to the Agency is </w:t>
      </w:r>
      <w:r w:rsidR="00D70F08">
        <w:rPr>
          <w:rFonts w:ascii="Times New Roman" w:hAnsi="Times New Roman"/>
        </w:rPr>
        <w:t>$908,708.</w:t>
      </w:r>
    </w:p>
    <w:p w14:paraId="25FCB936" w14:textId="77777777" w:rsidR="003642A8" w:rsidRDefault="003642A8" w:rsidP="0031726B">
      <w:pPr>
        <w:widowControl/>
        <w:ind w:firstLine="720"/>
        <w:rPr>
          <w:rFonts w:ascii="Times New Roman" w:hAnsi="Times New Roman"/>
        </w:rPr>
      </w:pPr>
    </w:p>
    <w:tbl>
      <w:tblPr>
        <w:tblStyle w:val="TableGrid"/>
        <w:tblW w:w="0" w:type="auto"/>
        <w:tblLook w:val="04A0" w:firstRow="1" w:lastRow="0" w:firstColumn="1" w:lastColumn="0" w:noHBand="0" w:noVBand="1"/>
      </w:tblPr>
      <w:tblGrid>
        <w:gridCol w:w="4585"/>
        <w:gridCol w:w="3780"/>
      </w:tblGrid>
      <w:tr w:rsidR="003642A8" w14:paraId="6CA16942" w14:textId="77777777" w:rsidTr="00116A59">
        <w:tc>
          <w:tcPr>
            <w:tcW w:w="4585" w:type="dxa"/>
          </w:tcPr>
          <w:p w14:paraId="4D4F33E5" w14:textId="77777777" w:rsidR="003642A8" w:rsidRDefault="003642A8" w:rsidP="00F44128">
            <w:pPr>
              <w:keepNext/>
              <w:keepLines/>
              <w:widowControl/>
              <w:rPr>
                <w:rFonts w:ascii="Times New Roman" w:hAnsi="Times New Roman"/>
              </w:rPr>
            </w:pPr>
          </w:p>
        </w:tc>
        <w:tc>
          <w:tcPr>
            <w:tcW w:w="3780" w:type="dxa"/>
          </w:tcPr>
          <w:p w14:paraId="3AC9D948" w14:textId="77777777" w:rsidR="003642A8" w:rsidRDefault="003642A8" w:rsidP="00F44128">
            <w:pPr>
              <w:keepNext/>
              <w:keepLines/>
              <w:widowControl/>
              <w:rPr>
                <w:rFonts w:ascii="Times New Roman" w:hAnsi="Times New Roman"/>
              </w:rPr>
            </w:pPr>
            <w:r>
              <w:rPr>
                <w:rFonts w:ascii="Times New Roman" w:hAnsi="Times New Roman"/>
              </w:rPr>
              <w:t>Total Cost</w:t>
            </w:r>
          </w:p>
        </w:tc>
      </w:tr>
      <w:tr w:rsidR="003642A8" w14:paraId="135C68B7" w14:textId="77777777" w:rsidTr="00116A59">
        <w:tc>
          <w:tcPr>
            <w:tcW w:w="4585" w:type="dxa"/>
          </w:tcPr>
          <w:p w14:paraId="074FFB79" w14:textId="60CE1DAB" w:rsidR="003642A8" w:rsidRDefault="003642A8" w:rsidP="00F44128">
            <w:pPr>
              <w:keepNext/>
              <w:keepLines/>
              <w:widowControl/>
              <w:rPr>
                <w:rFonts w:ascii="Times New Roman" w:hAnsi="Times New Roman"/>
              </w:rPr>
            </w:pPr>
            <w:r>
              <w:rPr>
                <w:rFonts w:ascii="Times New Roman" w:hAnsi="Times New Roman"/>
              </w:rPr>
              <w:t>Year 1 (High End)</w:t>
            </w:r>
          </w:p>
        </w:tc>
        <w:tc>
          <w:tcPr>
            <w:tcW w:w="3780" w:type="dxa"/>
          </w:tcPr>
          <w:p w14:paraId="1C235ABB" w14:textId="3527487E" w:rsidR="003642A8" w:rsidRDefault="003642A8" w:rsidP="003642A8">
            <w:pPr>
              <w:keepNext/>
              <w:keepLines/>
              <w:widowControl/>
              <w:rPr>
                <w:rFonts w:ascii="Times New Roman" w:hAnsi="Times New Roman"/>
              </w:rPr>
            </w:pPr>
            <w:r>
              <w:rPr>
                <w:rFonts w:ascii="Times New Roman" w:hAnsi="Times New Roman"/>
              </w:rPr>
              <w:t>$959,968.66</w:t>
            </w:r>
          </w:p>
        </w:tc>
      </w:tr>
      <w:tr w:rsidR="003642A8" w14:paraId="51C0CFF0" w14:textId="77777777" w:rsidTr="00116A59">
        <w:tc>
          <w:tcPr>
            <w:tcW w:w="4585" w:type="dxa"/>
          </w:tcPr>
          <w:p w14:paraId="5B29F179" w14:textId="5CC6F700" w:rsidR="003642A8" w:rsidRDefault="003642A8" w:rsidP="00F44128">
            <w:pPr>
              <w:keepNext/>
              <w:keepLines/>
              <w:widowControl/>
              <w:rPr>
                <w:rFonts w:ascii="Times New Roman" w:hAnsi="Times New Roman"/>
              </w:rPr>
            </w:pPr>
            <w:r>
              <w:rPr>
                <w:rFonts w:ascii="Times New Roman" w:hAnsi="Times New Roman"/>
              </w:rPr>
              <w:t>After Year 1 (High End)</w:t>
            </w:r>
          </w:p>
        </w:tc>
        <w:tc>
          <w:tcPr>
            <w:tcW w:w="3780" w:type="dxa"/>
          </w:tcPr>
          <w:p w14:paraId="24C91895" w14:textId="7D4E6D53" w:rsidR="003642A8" w:rsidRDefault="003642A8" w:rsidP="003642A8">
            <w:pPr>
              <w:keepNext/>
              <w:keepLines/>
              <w:widowControl/>
              <w:rPr>
                <w:rFonts w:ascii="Times New Roman" w:hAnsi="Times New Roman"/>
              </w:rPr>
            </w:pPr>
            <w:r>
              <w:rPr>
                <w:rFonts w:ascii="Times New Roman" w:hAnsi="Times New Roman"/>
              </w:rPr>
              <w:t>$883,078.20</w:t>
            </w:r>
          </w:p>
        </w:tc>
      </w:tr>
      <w:tr w:rsidR="003642A8" w14:paraId="25D2A042" w14:textId="77777777" w:rsidTr="00116A59">
        <w:tc>
          <w:tcPr>
            <w:tcW w:w="4585" w:type="dxa"/>
          </w:tcPr>
          <w:p w14:paraId="6CF612C9" w14:textId="51A80EBC" w:rsidR="003642A8" w:rsidRDefault="003642A8" w:rsidP="00F44128">
            <w:pPr>
              <w:keepNext/>
              <w:keepLines/>
              <w:widowControl/>
              <w:rPr>
                <w:rFonts w:ascii="Times New Roman" w:hAnsi="Times New Roman"/>
              </w:rPr>
            </w:pPr>
            <w:r>
              <w:rPr>
                <w:rFonts w:ascii="Times New Roman" w:hAnsi="Times New Roman"/>
              </w:rPr>
              <w:t xml:space="preserve">Annual </w:t>
            </w:r>
            <w:r w:rsidR="00495ABD">
              <w:rPr>
                <w:rFonts w:ascii="Times New Roman" w:hAnsi="Times New Roman"/>
              </w:rPr>
              <w:t xml:space="preserve">Average </w:t>
            </w:r>
            <w:r>
              <w:rPr>
                <w:rFonts w:ascii="Times New Roman" w:hAnsi="Times New Roman"/>
              </w:rPr>
              <w:t>Total (High End)</w:t>
            </w:r>
          </w:p>
        </w:tc>
        <w:tc>
          <w:tcPr>
            <w:tcW w:w="3780" w:type="dxa"/>
          </w:tcPr>
          <w:p w14:paraId="45388EFF" w14:textId="374A2FFE" w:rsidR="003642A8" w:rsidRDefault="003642A8" w:rsidP="00495ABD">
            <w:pPr>
              <w:keepNext/>
              <w:keepLines/>
              <w:widowControl/>
              <w:rPr>
                <w:rFonts w:ascii="Times New Roman" w:hAnsi="Times New Roman"/>
              </w:rPr>
            </w:pPr>
            <w:r>
              <w:rPr>
                <w:rFonts w:ascii="Times New Roman" w:hAnsi="Times New Roman"/>
              </w:rPr>
              <w:t>$</w:t>
            </w:r>
            <w:r w:rsidR="00495ABD">
              <w:rPr>
                <w:rFonts w:ascii="Times New Roman" w:hAnsi="Times New Roman"/>
              </w:rPr>
              <w:t>908,708.35</w:t>
            </w:r>
          </w:p>
        </w:tc>
      </w:tr>
    </w:tbl>
    <w:p w14:paraId="03C13436" w14:textId="77777777" w:rsidR="003642A8" w:rsidRDefault="003642A8" w:rsidP="0031726B">
      <w:pPr>
        <w:widowControl/>
        <w:ind w:firstLine="720"/>
        <w:rPr>
          <w:rFonts w:ascii="Times New Roman" w:hAnsi="Times New Roman"/>
        </w:rPr>
      </w:pPr>
    </w:p>
    <w:p w14:paraId="6FE90CD3" w14:textId="6E5BC22E" w:rsidR="0031726B" w:rsidRPr="00EF0A5F" w:rsidRDefault="0031726B" w:rsidP="0031726B">
      <w:pPr>
        <w:widowControl/>
        <w:ind w:firstLine="720"/>
        <w:rPr>
          <w:rFonts w:ascii="Times New Roman" w:hAnsi="Times New Roman"/>
        </w:rPr>
      </w:pPr>
      <w:r>
        <w:rPr>
          <w:rFonts w:ascii="Times New Roman" w:hAnsi="Times New Roman"/>
        </w:rPr>
        <w:t xml:space="preserve">Estimated Agency costs and cost savings for the various information collection activities under the proposed rule, as delineated in Section 5(a) above, are presented in Exhibits </w:t>
      </w:r>
      <w:r w:rsidR="006B7FCE">
        <w:rPr>
          <w:rFonts w:ascii="Times New Roman" w:hAnsi="Times New Roman"/>
        </w:rPr>
        <w:t xml:space="preserve">20 </w:t>
      </w:r>
      <w:r>
        <w:rPr>
          <w:rFonts w:ascii="Times New Roman" w:hAnsi="Times New Roman"/>
        </w:rPr>
        <w:t xml:space="preserve">and </w:t>
      </w:r>
      <w:r w:rsidR="006B7FCE">
        <w:rPr>
          <w:rFonts w:ascii="Times New Roman" w:hAnsi="Times New Roman"/>
        </w:rPr>
        <w:t>21</w:t>
      </w:r>
      <w:r w:rsidR="005C4862">
        <w:rPr>
          <w:rFonts w:ascii="Times New Roman" w:hAnsi="Times New Roman"/>
        </w:rPr>
        <w:t xml:space="preserve"> </w:t>
      </w:r>
      <w:r>
        <w:rPr>
          <w:rFonts w:ascii="Times New Roman" w:hAnsi="Times New Roman"/>
        </w:rPr>
        <w:t>below</w:t>
      </w:r>
      <w:r w:rsidR="0085461E">
        <w:rPr>
          <w:rFonts w:ascii="Times New Roman" w:hAnsi="Times New Roman"/>
        </w:rPr>
        <w:t xml:space="preserve">. </w:t>
      </w:r>
      <w:r w:rsidR="00FB186F">
        <w:rPr>
          <w:rFonts w:ascii="Times New Roman" w:hAnsi="Times New Roman"/>
        </w:rPr>
        <w:t>The exhibits</w:t>
      </w:r>
      <w:r>
        <w:rPr>
          <w:rFonts w:ascii="Times New Roman" w:hAnsi="Times New Roman"/>
        </w:rPr>
        <w:t xml:space="preserve"> show that the total annual Agency burden under the proposed rule is estimated to</w:t>
      </w:r>
      <w:r w:rsidR="00A8644B">
        <w:rPr>
          <w:rFonts w:ascii="Times New Roman" w:hAnsi="Times New Roman"/>
        </w:rPr>
        <w:t xml:space="preserve"> include between </w:t>
      </w:r>
      <w:r w:rsidR="005A712B">
        <w:rPr>
          <w:rFonts w:ascii="Times New Roman" w:hAnsi="Times New Roman"/>
        </w:rPr>
        <w:t>$188,750</w:t>
      </w:r>
      <w:r w:rsidR="005B5E4D">
        <w:rPr>
          <w:rFonts w:ascii="Times New Roman" w:hAnsi="Times New Roman"/>
        </w:rPr>
        <w:t xml:space="preserve"> and $311,250</w:t>
      </w:r>
      <w:r w:rsidR="00A8644B">
        <w:rPr>
          <w:rFonts w:ascii="Times New Roman" w:hAnsi="Times New Roman"/>
        </w:rPr>
        <w:t xml:space="preserve"> in development costs</w:t>
      </w:r>
      <w:r w:rsidR="005C4862">
        <w:rPr>
          <w:rFonts w:ascii="Times New Roman" w:hAnsi="Times New Roman"/>
        </w:rPr>
        <w:t xml:space="preserve"> for enhancements to WIETS</w:t>
      </w:r>
      <w:r w:rsidR="00A8644B">
        <w:rPr>
          <w:rFonts w:ascii="Times New Roman" w:hAnsi="Times New Roman"/>
        </w:rPr>
        <w:t xml:space="preserve">, between </w:t>
      </w:r>
      <w:r w:rsidR="005B5E4D">
        <w:rPr>
          <w:rFonts w:ascii="Times New Roman" w:hAnsi="Times New Roman"/>
        </w:rPr>
        <w:t xml:space="preserve">$39,076 and $65,127 </w:t>
      </w:r>
      <w:r w:rsidR="00A8644B">
        <w:rPr>
          <w:rFonts w:ascii="Times New Roman" w:hAnsi="Times New Roman"/>
        </w:rPr>
        <w:t>in development-</w:t>
      </w:r>
      <w:r w:rsidR="00FB186F">
        <w:rPr>
          <w:rFonts w:ascii="Times New Roman" w:hAnsi="Times New Roman"/>
        </w:rPr>
        <w:t>related</w:t>
      </w:r>
      <w:r w:rsidR="00A8644B">
        <w:rPr>
          <w:rFonts w:ascii="Times New Roman" w:hAnsi="Times New Roman"/>
        </w:rPr>
        <w:t xml:space="preserve"> labor costs, between </w:t>
      </w:r>
      <w:r w:rsidR="005B5E4D">
        <w:rPr>
          <w:rFonts w:ascii="Times New Roman" w:hAnsi="Times New Roman"/>
        </w:rPr>
        <w:t xml:space="preserve">$96,750 and $161,250 </w:t>
      </w:r>
      <w:r w:rsidR="00A8644B">
        <w:rPr>
          <w:rFonts w:ascii="Times New Roman" w:hAnsi="Times New Roman"/>
        </w:rPr>
        <w:t>in annual operation</w:t>
      </w:r>
      <w:r w:rsidR="00FB186F">
        <w:rPr>
          <w:rFonts w:ascii="Times New Roman" w:hAnsi="Times New Roman"/>
        </w:rPr>
        <w:t>s</w:t>
      </w:r>
      <w:r w:rsidR="00A8644B">
        <w:rPr>
          <w:rFonts w:ascii="Times New Roman" w:hAnsi="Times New Roman"/>
        </w:rPr>
        <w:t xml:space="preserve"> and maintenance costs</w:t>
      </w:r>
      <w:r w:rsidR="005B5E4D">
        <w:rPr>
          <w:rFonts w:ascii="Times New Roman" w:hAnsi="Times New Roman"/>
        </w:rPr>
        <w:t>, and between $83,015 and $138,359 in labor costs required for operation and maintenance activities</w:t>
      </w:r>
      <w:r w:rsidR="0085461E">
        <w:rPr>
          <w:rFonts w:ascii="Times New Roman" w:hAnsi="Times New Roman"/>
        </w:rPr>
        <w:t xml:space="preserve">. </w:t>
      </w:r>
      <w:r w:rsidR="003E71D5">
        <w:rPr>
          <w:rFonts w:ascii="Times New Roman" w:hAnsi="Times New Roman"/>
        </w:rPr>
        <w:t xml:space="preserve">EPA will also incur additional costs </w:t>
      </w:r>
      <w:r w:rsidR="00FB186F">
        <w:rPr>
          <w:rFonts w:ascii="Times New Roman" w:hAnsi="Times New Roman"/>
        </w:rPr>
        <w:t xml:space="preserve">for </w:t>
      </w:r>
      <w:r w:rsidR="003E71D5">
        <w:rPr>
          <w:rFonts w:ascii="Times New Roman" w:hAnsi="Times New Roman"/>
        </w:rPr>
        <w:t xml:space="preserve">processing movement documents, </w:t>
      </w:r>
      <w:r w:rsidR="005A712B">
        <w:rPr>
          <w:rFonts w:ascii="Times New Roman" w:hAnsi="Times New Roman"/>
        </w:rPr>
        <w:t>confirmations</w:t>
      </w:r>
      <w:r w:rsidR="005A712B" w:rsidRPr="00471152">
        <w:rPr>
          <w:rFonts w:ascii="Times New Roman" w:hAnsi="Times New Roman"/>
        </w:rPr>
        <w:t xml:space="preserve"> </w:t>
      </w:r>
      <w:r w:rsidR="003E71D5">
        <w:rPr>
          <w:rFonts w:ascii="Times New Roman" w:hAnsi="Times New Roman"/>
        </w:rPr>
        <w:t>of recovery, and requests for EPA IDs from recognized traders</w:t>
      </w:r>
      <w:r w:rsidR="0085461E">
        <w:rPr>
          <w:rFonts w:ascii="Times New Roman" w:hAnsi="Times New Roman"/>
        </w:rPr>
        <w:t xml:space="preserve">. </w:t>
      </w:r>
      <w:r w:rsidR="003E71D5">
        <w:rPr>
          <w:rFonts w:ascii="Times New Roman" w:hAnsi="Times New Roman"/>
        </w:rPr>
        <w:t>These costs are estimated to be $583,592 in the first year of the rule, and $583,469 in each subsequent year</w:t>
      </w:r>
      <w:r w:rsidR="0085461E">
        <w:rPr>
          <w:rFonts w:ascii="Times New Roman" w:hAnsi="Times New Roman"/>
        </w:rPr>
        <w:t xml:space="preserve">. </w:t>
      </w:r>
      <w:r w:rsidR="003E71D5">
        <w:rPr>
          <w:rFonts w:ascii="Times New Roman" w:hAnsi="Times New Roman"/>
        </w:rPr>
        <w:t xml:space="preserve">EPA is also expected to </w:t>
      </w:r>
      <w:r w:rsidR="00FB186F">
        <w:rPr>
          <w:rFonts w:ascii="Times New Roman" w:hAnsi="Times New Roman"/>
        </w:rPr>
        <w:t xml:space="preserve">experience a cost savings of </w:t>
      </w:r>
      <w:r w:rsidR="00722358">
        <w:rPr>
          <w:rFonts w:ascii="Times New Roman" w:hAnsi="Times New Roman"/>
        </w:rPr>
        <w:t>$232,89</w:t>
      </w:r>
      <w:r w:rsidR="005C4862">
        <w:rPr>
          <w:rFonts w:ascii="Times New Roman" w:hAnsi="Times New Roman"/>
        </w:rPr>
        <w:t>5</w:t>
      </w:r>
      <w:r w:rsidR="00722358">
        <w:rPr>
          <w:rFonts w:ascii="Times New Roman" w:hAnsi="Times New Roman"/>
        </w:rPr>
        <w:t xml:space="preserve"> </w:t>
      </w:r>
      <w:r w:rsidR="003E71D5">
        <w:rPr>
          <w:rFonts w:ascii="Times New Roman" w:hAnsi="Times New Roman"/>
        </w:rPr>
        <w:t xml:space="preserve">each year since the </w:t>
      </w:r>
      <w:r w:rsidR="006B7FCE">
        <w:rPr>
          <w:rFonts w:ascii="Times New Roman" w:hAnsi="Times New Roman"/>
        </w:rPr>
        <w:t>electronic</w:t>
      </w:r>
      <w:r w:rsidR="003E71D5">
        <w:rPr>
          <w:rFonts w:ascii="Times New Roman" w:hAnsi="Times New Roman"/>
        </w:rPr>
        <w:t xml:space="preserve"> system will </w:t>
      </w:r>
      <w:r w:rsidR="00FB186F">
        <w:rPr>
          <w:rFonts w:ascii="Times New Roman" w:hAnsi="Times New Roman"/>
        </w:rPr>
        <w:t>eliminate</w:t>
      </w:r>
      <w:r w:rsidR="003E71D5">
        <w:rPr>
          <w:rFonts w:ascii="Times New Roman" w:hAnsi="Times New Roman"/>
        </w:rPr>
        <w:t xml:space="preserve"> the need to manually enter export notice </w:t>
      </w:r>
      <w:r w:rsidR="00722358">
        <w:rPr>
          <w:rFonts w:ascii="Times New Roman" w:hAnsi="Times New Roman"/>
        </w:rPr>
        <w:t xml:space="preserve">and </w:t>
      </w:r>
      <w:r w:rsidR="005C4862">
        <w:rPr>
          <w:rFonts w:ascii="Times New Roman" w:hAnsi="Times New Roman"/>
        </w:rPr>
        <w:t xml:space="preserve">export </w:t>
      </w:r>
      <w:r w:rsidR="00722358">
        <w:rPr>
          <w:rFonts w:ascii="Times New Roman" w:hAnsi="Times New Roman"/>
        </w:rPr>
        <w:t xml:space="preserve">annual report </w:t>
      </w:r>
      <w:r w:rsidR="003E71D5">
        <w:rPr>
          <w:rFonts w:ascii="Times New Roman" w:hAnsi="Times New Roman"/>
        </w:rPr>
        <w:t xml:space="preserve">data and answer </w:t>
      </w:r>
      <w:r w:rsidR="00722358">
        <w:rPr>
          <w:rFonts w:ascii="Times New Roman" w:hAnsi="Times New Roman"/>
        </w:rPr>
        <w:t>exporter</w:t>
      </w:r>
      <w:r w:rsidR="003E71D5">
        <w:rPr>
          <w:rFonts w:ascii="Times New Roman" w:hAnsi="Times New Roman"/>
        </w:rPr>
        <w:t xml:space="preserve"> inquiries via phone.</w:t>
      </w:r>
    </w:p>
    <w:p w14:paraId="5A9DFE13" w14:textId="77777777" w:rsidR="0031726B" w:rsidRDefault="0031726B" w:rsidP="0031726B">
      <w:pPr>
        <w:widowControl/>
        <w:rPr>
          <w:rFonts w:ascii="Arial" w:hAnsi="Arial" w:cs="Arial"/>
          <w:sz w:val="14"/>
          <w:szCs w:val="14"/>
        </w:rPr>
      </w:pPr>
    </w:p>
    <w:p w14:paraId="7A290FD1" w14:textId="77777777" w:rsidR="0031726B" w:rsidRPr="00505F2D" w:rsidRDefault="0031726B" w:rsidP="0031726B">
      <w:pPr>
        <w:pStyle w:val="TCHeading2"/>
        <w:rPr>
          <w:vanish/>
          <w:specVanish/>
        </w:rPr>
      </w:pPr>
      <w:bookmarkStart w:id="21" w:name="_Toc197910896"/>
      <w:r w:rsidRPr="00505F2D">
        <w:rPr>
          <w:b/>
          <w:bCs w:val="0"/>
        </w:rPr>
        <w:tab/>
      </w:r>
      <w:r w:rsidRPr="004617CE">
        <w:rPr>
          <w:b/>
          <w:bCs w:val="0"/>
        </w:rPr>
        <w:t>6(f)</w:t>
      </w:r>
      <w:r w:rsidRPr="004617CE">
        <w:rPr>
          <w:b/>
          <w:bCs w:val="0"/>
        </w:rPr>
        <w:tab/>
        <w:t>Reasons for Change in Burden</w:t>
      </w:r>
      <w:bookmarkEnd w:id="21"/>
    </w:p>
    <w:p w14:paraId="1450BADE" w14:textId="77777777" w:rsidR="0031726B" w:rsidRPr="003857BD" w:rsidRDefault="0031726B" w:rsidP="0031726B">
      <w:pPr>
        <w:pStyle w:val="TCHeading2Body"/>
      </w:pPr>
      <w:r w:rsidRPr="00505F2D">
        <w:rPr>
          <w:b/>
          <w:bCs w:val="0"/>
        </w:rPr>
        <w:t xml:space="preserve"> </w:t>
      </w:r>
    </w:p>
    <w:p w14:paraId="781D8686" w14:textId="77777777" w:rsidR="0031726B" w:rsidRPr="003857BD" w:rsidRDefault="0031726B" w:rsidP="0031726B">
      <w:pPr>
        <w:widowControl/>
        <w:rPr>
          <w:rFonts w:ascii="Times New Roman" w:hAnsi="Times New Roman"/>
        </w:rPr>
      </w:pPr>
    </w:p>
    <w:p w14:paraId="1FBEC582" w14:textId="77777777" w:rsidR="0031726B" w:rsidRDefault="0031726B" w:rsidP="00376E10">
      <w:pPr>
        <w:widowControl/>
        <w:ind w:firstLine="720"/>
        <w:rPr>
          <w:rFonts w:ascii="Times New Roman" w:hAnsi="Times New Roman"/>
        </w:rPr>
      </w:pPr>
      <w:r>
        <w:rPr>
          <w:rFonts w:ascii="Times New Roman" w:hAnsi="Times New Roman"/>
        </w:rPr>
        <w:t xml:space="preserve">As aforementioned, the new paperwork requirements under the proposed rule are </w:t>
      </w:r>
      <w:r w:rsidRPr="00706BB8">
        <w:rPr>
          <w:rFonts w:ascii="Times New Roman" w:hAnsi="Times New Roman"/>
        </w:rPr>
        <w:t>necessary</w:t>
      </w:r>
      <w:r>
        <w:rPr>
          <w:rFonts w:ascii="Times New Roman" w:hAnsi="Times New Roman"/>
        </w:rPr>
        <w:t xml:space="preserve"> to make</w:t>
      </w:r>
      <w:r w:rsidRPr="004617CE">
        <w:rPr>
          <w:rFonts w:ascii="Times New Roman" w:hAnsi="Times New Roman"/>
        </w:rPr>
        <w:t xml:space="preserve"> existing export and import related requirements more consistent with the current import-export requirements required for shipments between </w:t>
      </w:r>
      <w:r w:rsidR="00376E10">
        <w:rPr>
          <w:rFonts w:ascii="Times New Roman" w:hAnsi="Times New Roman"/>
        </w:rPr>
        <w:t>OECD member countries</w:t>
      </w:r>
      <w:r w:rsidRPr="004617CE">
        <w:rPr>
          <w:rFonts w:ascii="Times New Roman" w:hAnsi="Times New Roman"/>
        </w:rPr>
        <w:t xml:space="preserve">; </w:t>
      </w:r>
      <w:r>
        <w:rPr>
          <w:rFonts w:ascii="Times New Roman" w:hAnsi="Times New Roman"/>
        </w:rPr>
        <w:t xml:space="preserve">enable </w:t>
      </w:r>
      <w:r w:rsidRPr="004617CE">
        <w:rPr>
          <w:rFonts w:ascii="Times New Roman" w:hAnsi="Times New Roman"/>
        </w:rPr>
        <w:t xml:space="preserve">electronic submittal of all export and import-related documents; and </w:t>
      </w:r>
      <w:r>
        <w:rPr>
          <w:rFonts w:ascii="Times New Roman" w:hAnsi="Times New Roman"/>
        </w:rPr>
        <w:t>enable</w:t>
      </w:r>
      <w:r w:rsidRPr="004617CE">
        <w:rPr>
          <w:rFonts w:ascii="Times New Roman" w:hAnsi="Times New Roman"/>
        </w:rPr>
        <w:t xml:space="preserve"> electronic </w:t>
      </w:r>
      <w:r w:rsidR="005C4862">
        <w:rPr>
          <w:rFonts w:ascii="Times New Roman" w:hAnsi="Times New Roman"/>
        </w:rPr>
        <w:t xml:space="preserve">submittal and </w:t>
      </w:r>
      <w:r w:rsidRPr="004617CE">
        <w:rPr>
          <w:rFonts w:ascii="Times New Roman" w:hAnsi="Times New Roman"/>
        </w:rPr>
        <w:t xml:space="preserve">validation of consent in the </w:t>
      </w:r>
      <w:r w:rsidR="00376E10">
        <w:rPr>
          <w:rFonts w:ascii="Times New Roman" w:hAnsi="Times New Roman"/>
        </w:rPr>
        <w:t xml:space="preserve">AES </w:t>
      </w:r>
      <w:r w:rsidRPr="004617CE">
        <w:rPr>
          <w:rFonts w:ascii="Times New Roman" w:hAnsi="Times New Roman"/>
        </w:rPr>
        <w:t xml:space="preserve">for export shipments subject to RCRA export consent requirements prior to exit. </w:t>
      </w:r>
    </w:p>
    <w:p w14:paraId="74ABC565" w14:textId="77777777" w:rsidR="0031726B" w:rsidRPr="003857BD" w:rsidRDefault="0031726B" w:rsidP="0031726B">
      <w:pPr>
        <w:widowControl/>
        <w:rPr>
          <w:rFonts w:ascii="Times New Roman" w:hAnsi="Times New Roman"/>
        </w:rPr>
      </w:pPr>
    </w:p>
    <w:p w14:paraId="7CC0A43B" w14:textId="77777777" w:rsidR="0031726B" w:rsidRPr="00F47256" w:rsidRDefault="0031726B" w:rsidP="0031726B">
      <w:pPr>
        <w:pStyle w:val="TCHeading2"/>
        <w:rPr>
          <w:b/>
          <w:bCs w:val="0"/>
        </w:rPr>
      </w:pPr>
      <w:r>
        <w:rPr>
          <w:b/>
          <w:bCs w:val="0"/>
        </w:rPr>
        <w:tab/>
      </w:r>
      <w:r w:rsidR="008C0F1E">
        <w:rPr>
          <w:b/>
          <w:bCs w:val="0"/>
        </w:rPr>
        <w:br w:type="page"/>
      </w:r>
      <w:r w:rsidRPr="00120E08">
        <w:rPr>
          <w:b/>
          <w:bCs w:val="0"/>
        </w:rPr>
        <w:t>6(g)</w:t>
      </w:r>
      <w:r w:rsidRPr="00120E08">
        <w:rPr>
          <w:b/>
          <w:bCs w:val="0"/>
        </w:rPr>
        <w:tab/>
      </w:r>
      <w:r w:rsidRPr="00F47256">
        <w:rPr>
          <w:b/>
          <w:bCs w:val="0"/>
        </w:rPr>
        <w:t>Burden Statement</w:t>
      </w:r>
    </w:p>
    <w:p w14:paraId="0569650C" w14:textId="77777777" w:rsidR="0031726B" w:rsidRPr="00F47256" w:rsidRDefault="0031726B" w:rsidP="0031726B">
      <w:pPr>
        <w:widowControl/>
        <w:rPr>
          <w:rFonts w:ascii="Times New Roman" w:eastAsia="PMingLiU" w:hAnsi="Times New Roman"/>
          <w:color w:val="000000"/>
          <w:lang w:eastAsia="zh-TW"/>
        </w:rPr>
      </w:pPr>
    </w:p>
    <w:p w14:paraId="37562958" w14:textId="033E1B0E" w:rsidR="0031726B" w:rsidRPr="00382521" w:rsidRDefault="00F47256" w:rsidP="0031726B">
      <w:pPr>
        <w:widowControl/>
        <w:tabs>
          <w:tab w:val="left" w:pos="720"/>
        </w:tabs>
        <w:ind w:firstLine="720"/>
        <w:rPr>
          <w:rFonts w:ascii="Times New Roman" w:eastAsia="PMingLiU" w:hAnsi="Times New Roman"/>
          <w:color w:val="000000"/>
          <w:sz w:val="20"/>
          <w:szCs w:val="20"/>
          <w:lang w:eastAsia="zh-TW"/>
        </w:rPr>
      </w:pPr>
      <w:r w:rsidRPr="00764C76">
        <w:rPr>
          <w:rFonts w:ascii="Times New Roman" w:hAnsi="Times New Roman"/>
        </w:rPr>
        <w:t>The annual public reporting and recordkeeping burden for this collection of information is estimated to average</w:t>
      </w:r>
      <w:r w:rsidR="00463395">
        <w:rPr>
          <w:rFonts w:ascii="Times New Roman" w:hAnsi="Times New Roman"/>
        </w:rPr>
        <w:t xml:space="preserve"> about</w:t>
      </w:r>
      <w:r w:rsidRPr="00764C76">
        <w:rPr>
          <w:rFonts w:ascii="Times New Roman" w:hAnsi="Times New Roman"/>
        </w:rPr>
        <w:t xml:space="preserve"> </w:t>
      </w:r>
      <w:r w:rsidR="00D70F08">
        <w:rPr>
          <w:rFonts w:ascii="Times New Roman" w:hAnsi="Times New Roman"/>
        </w:rPr>
        <w:t>5</w:t>
      </w:r>
      <w:r w:rsidR="00463395" w:rsidRPr="00764C76">
        <w:rPr>
          <w:rFonts w:ascii="Times New Roman" w:hAnsi="Times New Roman"/>
        </w:rPr>
        <w:t xml:space="preserve"> </w:t>
      </w:r>
      <w:r w:rsidRPr="00764C76">
        <w:rPr>
          <w:rFonts w:ascii="Times New Roman" w:hAnsi="Times New Roman"/>
        </w:rPr>
        <w:t>hours</w:t>
      </w:r>
      <w:r w:rsidRPr="00764C76">
        <w:rPr>
          <w:rFonts w:ascii="Times New Roman" w:hAnsi="Times New Roman"/>
          <w:color w:val="000000"/>
        </w:rPr>
        <w:t xml:space="preserve"> per response.  </w:t>
      </w:r>
      <w:r w:rsidR="0031726B" w:rsidRPr="00872D0A">
        <w:rPr>
          <w:rFonts w:ascii="Times New Roman" w:hAnsi="Times New Roman"/>
        </w:rPr>
        <w:t>Burden means the total time, effort, or financial resources expended by persons to generate, maintain, retain, or disclose or provide information to or for a Federal agency</w:t>
      </w:r>
      <w:r w:rsidR="0085461E" w:rsidRPr="00872D0A">
        <w:rPr>
          <w:rFonts w:ascii="Times New Roman" w:hAnsi="Times New Roman"/>
        </w:rPr>
        <w:t xml:space="preserve">. </w:t>
      </w:r>
      <w:r w:rsidR="0031726B" w:rsidRPr="00872D0A">
        <w:rPr>
          <w:rFonts w:ascii="Times New Roman" w:hAnsi="Times New Roman"/>
        </w:rPr>
        <w:t>This includes the time needed to review instructions; develop, acquire, install</w:t>
      </w:r>
      <w:r w:rsidR="0031726B" w:rsidRPr="00F47256">
        <w:rPr>
          <w:rFonts w:ascii="Times New Roman" w:hAnsi="Times New Roman"/>
        </w:rPr>
        <w:t>,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w:t>
      </w:r>
      <w:r w:rsidR="0031726B" w:rsidRPr="00C31E75">
        <w:rPr>
          <w:rFonts w:ascii="Times New Roman" w:hAnsi="Times New Roman"/>
        </w:rPr>
        <w:t>se the information</w:t>
      </w:r>
      <w:r w:rsidR="0085461E">
        <w:rPr>
          <w:rFonts w:ascii="Times New Roman" w:hAnsi="Times New Roman"/>
        </w:rPr>
        <w:t xml:space="preserve">. </w:t>
      </w:r>
      <w:r w:rsidR="0031726B" w:rsidRPr="00C31E75">
        <w:rPr>
          <w:rFonts w:ascii="Times New Roman" w:hAnsi="Times New Roman"/>
        </w:rPr>
        <w:t>An agency may not conduct or sponsor, and a person is not required to respond to, a collection of information unless it displays a currently valid OMB control number</w:t>
      </w:r>
      <w:r w:rsidR="0085461E">
        <w:rPr>
          <w:rFonts w:ascii="Times New Roman" w:hAnsi="Times New Roman"/>
        </w:rPr>
        <w:t xml:space="preserve">. </w:t>
      </w:r>
      <w:r w:rsidR="0031726B" w:rsidRPr="00C31E75">
        <w:rPr>
          <w:rFonts w:ascii="Times New Roman" w:hAnsi="Times New Roman"/>
        </w:rPr>
        <w:t xml:space="preserve">The OMB control numbers for EPA's regulations are listed in 40 </w:t>
      </w:r>
      <w:r w:rsidR="0066338B">
        <w:rPr>
          <w:rFonts w:ascii="Times New Roman" w:hAnsi="Times New Roman"/>
        </w:rPr>
        <w:t>CFR Part</w:t>
      </w:r>
      <w:r w:rsidR="0031726B" w:rsidRPr="00C31E75">
        <w:rPr>
          <w:rFonts w:ascii="Times New Roman" w:hAnsi="Times New Roman"/>
        </w:rPr>
        <w:t xml:space="preserve"> 9 and 48 CFR </w:t>
      </w:r>
      <w:r w:rsidR="005C4862">
        <w:rPr>
          <w:rFonts w:ascii="Times New Roman" w:hAnsi="Times New Roman"/>
        </w:rPr>
        <w:t>C</w:t>
      </w:r>
      <w:r w:rsidR="0031726B" w:rsidRPr="00C31E75">
        <w:rPr>
          <w:rFonts w:ascii="Times New Roman" w:hAnsi="Times New Roman"/>
        </w:rPr>
        <w:t>hapter 15.</w:t>
      </w:r>
    </w:p>
    <w:p w14:paraId="7F7CE058" w14:textId="77777777" w:rsidR="007549F2" w:rsidRDefault="007549F2" w:rsidP="0031726B">
      <w:pPr>
        <w:ind w:firstLine="720"/>
        <w:rPr>
          <w:rFonts w:ascii="Times New Roman" w:hAnsi="Times New Roman"/>
        </w:rPr>
      </w:pPr>
    </w:p>
    <w:p w14:paraId="74B785D4" w14:textId="18F8EA1A" w:rsidR="0031726B" w:rsidRPr="00872D0A" w:rsidRDefault="0031726B" w:rsidP="0031726B">
      <w:pPr>
        <w:ind w:firstLine="720"/>
        <w:rPr>
          <w:rFonts w:ascii="Times New Roman" w:hAnsi="Times New Roman"/>
        </w:rPr>
        <w:sectPr w:rsidR="0031726B" w:rsidRPr="00872D0A" w:rsidSect="00990575">
          <w:pgSz w:w="12240" w:h="15840"/>
          <w:pgMar w:top="1440" w:right="1440" w:bottom="1440" w:left="1440" w:header="720" w:footer="720" w:gutter="0"/>
          <w:cols w:space="720"/>
          <w:docGrid w:linePitch="360"/>
        </w:sectPr>
      </w:pPr>
      <w:r w:rsidRPr="00872D0A">
        <w:rPr>
          <w:rFonts w:ascii="Times New Roman" w:hAnsi="Times New Roman"/>
        </w:rPr>
        <w:t>To comment on the Agency's need for this information, the accuracy of the provided burden estimates, and any suggested methods for minimizing respondent burden, including the use of automated collection techniques, EPA has established a public docket for this ICR under Doc</w:t>
      </w:r>
      <w:bookmarkStart w:id="22" w:name="_GoBack"/>
      <w:bookmarkEnd w:id="22"/>
      <w:r w:rsidRPr="00872D0A">
        <w:rPr>
          <w:rFonts w:ascii="Times New Roman" w:hAnsi="Times New Roman"/>
        </w:rPr>
        <w:t>ket ID Number EPA–HQ–RCRA–</w:t>
      </w:r>
      <w:r w:rsidR="00497CF6" w:rsidRPr="00872D0A">
        <w:rPr>
          <w:rFonts w:ascii="Times New Roman" w:hAnsi="Times New Roman"/>
        </w:rPr>
        <w:t>2015–0147</w:t>
      </w:r>
      <w:r w:rsidRPr="00872D0A">
        <w:rPr>
          <w:rFonts w:ascii="Times New Roman" w:hAnsi="Times New Roman"/>
        </w:rPr>
        <w:t xml:space="preserve">, which is available for online viewing at </w:t>
      </w:r>
      <w:r w:rsidR="00F47256" w:rsidRPr="0023688B">
        <w:rPr>
          <w:rStyle w:val="Hyperlink"/>
          <w:rFonts w:ascii="Times New Roman" w:hAnsi="Times New Roman"/>
        </w:rPr>
        <w:t>www.regulations.gov</w:t>
      </w:r>
      <w:r w:rsidRPr="00872D0A">
        <w:rPr>
          <w:rFonts w:ascii="Times New Roman" w:hAnsi="Times New Roman"/>
        </w:rPr>
        <w:t xml:space="preserve">, or in person viewing at the </w:t>
      </w:r>
      <w:r w:rsidR="00F47256" w:rsidRPr="00872D0A">
        <w:rPr>
          <w:rFonts w:ascii="Times New Roman" w:hAnsi="Times New Roman"/>
        </w:rPr>
        <w:t xml:space="preserve">RCRA Docket in the </w:t>
      </w:r>
      <w:r w:rsidRPr="00872D0A">
        <w:rPr>
          <w:rFonts w:ascii="Times New Roman" w:hAnsi="Times New Roman"/>
        </w:rPr>
        <w:t>EPA Docket Center (EPA/DC), EPA West, Room 3334, 1301 Constitution Avenue, NW, Washington, D.C</w:t>
      </w:r>
      <w:r w:rsidR="0085461E" w:rsidRPr="00872D0A">
        <w:rPr>
          <w:rFonts w:ascii="Times New Roman" w:hAnsi="Times New Roman"/>
        </w:rPr>
        <w:t xml:space="preserve">. </w:t>
      </w:r>
      <w:r w:rsidRPr="00872D0A">
        <w:rPr>
          <w:rFonts w:ascii="Times New Roman" w:hAnsi="Times New Roman"/>
        </w:rPr>
        <w:t>The EPA Docket Center Public Reading Room is open from 8:30 a.m. to 4:30 p.m., Monday through Friday, excluding legal holida</w:t>
      </w:r>
      <w:r w:rsidRPr="004F3978">
        <w:rPr>
          <w:rFonts w:ascii="Times New Roman" w:hAnsi="Times New Roman"/>
        </w:rPr>
        <w:t>ys</w:t>
      </w:r>
      <w:r w:rsidR="0085461E" w:rsidRPr="004F3978">
        <w:rPr>
          <w:rFonts w:ascii="Times New Roman" w:hAnsi="Times New Roman"/>
        </w:rPr>
        <w:t xml:space="preserve">. </w:t>
      </w:r>
      <w:r w:rsidRPr="004F3978">
        <w:rPr>
          <w:rFonts w:ascii="Times New Roman" w:hAnsi="Times New Roman"/>
        </w:rPr>
        <w:t>The telephone number for the Reading Room is (202) 566-1744, and the telephone number for the RCRA Docket is (202) 566-0270</w:t>
      </w:r>
      <w:r w:rsidR="0085461E" w:rsidRPr="004F3978">
        <w:rPr>
          <w:rFonts w:ascii="Times New Roman" w:hAnsi="Times New Roman"/>
        </w:rPr>
        <w:t xml:space="preserve">. </w:t>
      </w:r>
      <w:r w:rsidRPr="004F3978">
        <w:rPr>
          <w:rFonts w:ascii="Times New Roman" w:hAnsi="Times New Roman"/>
        </w:rPr>
        <w:t xml:space="preserve">An electronic version of the public docket is available at </w:t>
      </w:r>
      <w:r w:rsidR="00F47256" w:rsidRPr="0023688B">
        <w:rPr>
          <w:rStyle w:val="Hyperlink"/>
          <w:rFonts w:ascii="Times New Roman" w:hAnsi="Times New Roman"/>
        </w:rPr>
        <w:t>www.regulations.gov</w:t>
      </w:r>
      <w:r w:rsidR="0085461E" w:rsidRPr="004F3978">
        <w:rPr>
          <w:rFonts w:ascii="Times New Roman" w:hAnsi="Times New Roman"/>
        </w:rPr>
        <w:t xml:space="preserve">. </w:t>
      </w:r>
      <w:r w:rsidRPr="004F3978">
        <w:rPr>
          <w:rFonts w:ascii="Times New Roman" w:hAnsi="Times New Roman"/>
        </w:rPr>
        <w:t xml:space="preserve">This site can be used to submit or view public comments, access the index listing of the contents of the public docket, and to access those documents in the public docket that are available </w:t>
      </w:r>
      <w:r w:rsidRPr="00872D0A">
        <w:rPr>
          <w:rFonts w:ascii="Times New Roman" w:hAnsi="Times New Roman"/>
        </w:rPr>
        <w:t>electronically</w:t>
      </w:r>
      <w:r w:rsidR="0085461E" w:rsidRPr="00872D0A">
        <w:rPr>
          <w:rFonts w:ascii="Times New Roman" w:hAnsi="Times New Roman"/>
        </w:rPr>
        <w:t xml:space="preserve">. </w:t>
      </w:r>
      <w:r w:rsidRPr="00872D0A">
        <w:rPr>
          <w:rFonts w:ascii="Times New Roman" w:hAnsi="Times New Roman"/>
        </w:rPr>
        <w:t>When in the system, select “search,” then key in the Docket ID Number identified above</w:t>
      </w:r>
      <w:r w:rsidR="0085461E" w:rsidRPr="00872D0A">
        <w:rPr>
          <w:rFonts w:ascii="Times New Roman" w:hAnsi="Times New Roman"/>
        </w:rPr>
        <w:t xml:space="preserve">. </w:t>
      </w:r>
      <w:r w:rsidRPr="00872D0A">
        <w:rPr>
          <w:rFonts w:ascii="Times New Roman" w:hAnsi="Times New Roman"/>
        </w:rPr>
        <w:t>Also, you can send comments to the Office of Information and Regulatory Affairs, Office of Management and Budget, 725 17th Street, NW, Washington, D.C. 20503, Attention: Desk Officer for EPA</w:t>
      </w:r>
      <w:r w:rsidR="0085461E" w:rsidRPr="00872D0A">
        <w:rPr>
          <w:rFonts w:ascii="Times New Roman" w:hAnsi="Times New Roman"/>
        </w:rPr>
        <w:t xml:space="preserve">. </w:t>
      </w:r>
      <w:r w:rsidRPr="00872D0A">
        <w:rPr>
          <w:rFonts w:ascii="Times New Roman" w:hAnsi="Times New Roman"/>
        </w:rPr>
        <w:t>Please include the EPA Docket ID Number EPA–HQ–RCRA–</w:t>
      </w:r>
      <w:r w:rsidR="00497CF6" w:rsidRPr="00872D0A">
        <w:rPr>
          <w:rFonts w:ascii="Times New Roman" w:hAnsi="Times New Roman"/>
        </w:rPr>
        <w:t xml:space="preserve">2015–0147 </w:t>
      </w:r>
      <w:r w:rsidRPr="00872D0A">
        <w:rPr>
          <w:rFonts w:ascii="Times New Roman" w:hAnsi="Times New Roman"/>
        </w:rPr>
        <w:t xml:space="preserve">and OMB Control Number </w:t>
      </w:r>
      <w:r w:rsidR="00F47256" w:rsidRPr="00116A59">
        <w:rPr>
          <w:rFonts w:ascii="Times New Roman" w:hAnsi="Times New Roman"/>
        </w:rPr>
        <w:t>2050</w:t>
      </w:r>
      <w:r w:rsidR="00E72256" w:rsidRPr="00116A59">
        <w:rPr>
          <w:rFonts w:ascii="Times New Roman" w:hAnsi="Times New Roman"/>
        </w:rPr>
        <w:t>-</w:t>
      </w:r>
      <w:r w:rsidR="00F47256" w:rsidRPr="00872D0A">
        <w:rPr>
          <w:rFonts w:ascii="Times New Roman" w:hAnsi="Times New Roman"/>
        </w:rPr>
        <w:t xml:space="preserve">NEW </w:t>
      </w:r>
      <w:r w:rsidRPr="00872D0A">
        <w:rPr>
          <w:rFonts w:ascii="Times New Roman" w:hAnsi="Times New Roman"/>
        </w:rPr>
        <w:t>in any correspondence.</w:t>
      </w:r>
    </w:p>
    <w:p w14:paraId="3F960B94" w14:textId="77777777" w:rsidR="0031726B" w:rsidRDefault="0031726B" w:rsidP="00D7460B">
      <w:pPr>
        <w:tabs>
          <w:tab w:val="left" w:pos="-1110"/>
        </w:tabs>
        <w:jc w:val="center"/>
        <w:rPr>
          <w:rFonts w:ascii="Times New Roman" w:hAnsi="Times New Roman"/>
          <w:b/>
          <w:bCs/>
          <w:color w:val="000000"/>
        </w:rPr>
      </w:pPr>
      <w:r>
        <w:rPr>
          <w:rFonts w:ascii="Times New Roman" w:hAnsi="Times New Roman"/>
          <w:b/>
          <w:bCs/>
          <w:color w:val="000000"/>
        </w:rPr>
        <w:t xml:space="preserve">Exhibit </w:t>
      </w:r>
      <w:r w:rsidR="00AE1099">
        <w:rPr>
          <w:rFonts w:ascii="Times New Roman" w:hAnsi="Times New Roman"/>
          <w:b/>
          <w:bCs/>
          <w:color w:val="000000"/>
        </w:rPr>
        <w:t>3</w:t>
      </w:r>
    </w:p>
    <w:p w14:paraId="7A470674" w14:textId="77777777" w:rsidR="0031726B" w:rsidRPr="00752C1E" w:rsidRDefault="0031726B" w:rsidP="00D7460B">
      <w:pPr>
        <w:tabs>
          <w:tab w:val="left" w:pos="-1110"/>
        </w:tabs>
        <w:jc w:val="center"/>
        <w:rPr>
          <w:rFonts w:ascii="Times New Roman" w:hAnsi="Times New Roman"/>
          <w:b/>
          <w:bCs/>
          <w:i/>
          <w:color w:val="000000"/>
          <w:u w:val="single"/>
        </w:rPr>
      </w:pPr>
      <w:r w:rsidRPr="00F816B4">
        <w:rPr>
          <w:rFonts w:ascii="Times New Roman" w:hAnsi="Times New Roman"/>
          <w:b/>
          <w:bCs/>
          <w:color w:val="000000"/>
        </w:rPr>
        <w:t>Reading the Rule</w:t>
      </w:r>
    </w:p>
    <w:p w14:paraId="11CF7A3E" w14:textId="77777777" w:rsidR="0031726B" w:rsidRDefault="0031726B" w:rsidP="00D7460B">
      <w:pPr>
        <w:tabs>
          <w:tab w:val="left" w:pos="-1110"/>
        </w:tabs>
        <w:jc w:val="center"/>
        <w:rPr>
          <w:rFonts w:ascii="Times New Roman" w:hAnsi="Times New Roman"/>
          <w:color w:val="000000"/>
        </w:rPr>
      </w:pPr>
      <w:r>
        <w:rPr>
          <w:rFonts w:ascii="Times New Roman" w:hAnsi="Times New Roman"/>
          <w:color w:val="000000"/>
        </w:rPr>
        <w:t>(In the first year of Rule Implementation Only)</w:t>
      </w:r>
    </w:p>
    <w:p w14:paraId="5F9157CA" w14:textId="77777777" w:rsidR="0031726B" w:rsidRDefault="0031726B" w:rsidP="0031726B">
      <w:pPr>
        <w:tabs>
          <w:tab w:val="left" w:pos="-1110"/>
        </w:tabs>
        <w:ind w:right="-540"/>
        <w:jc w:val="center"/>
        <w:rPr>
          <w:rFonts w:ascii="Times New Roman" w:hAnsi="Times New Roman"/>
          <w:color w:val="000000"/>
        </w:rPr>
      </w:pPr>
    </w:p>
    <w:tbl>
      <w:tblPr>
        <w:tblW w:w="15527" w:type="dxa"/>
        <w:tblInd w:w="103" w:type="dxa"/>
        <w:tblLook w:val="04A0" w:firstRow="1" w:lastRow="0" w:firstColumn="1" w:lastColumn="0" w:noHBand="0" w:noVBand="1"/>
      </w:tblPr>
      <w:tblGrid>
        <w:gridCol w:w="2075"/>
        <w:gridCol w:w="1255"/>
        <w:gridCol w:w="1155"/>
        <w:gridCol w:w="1178"/>
        <w:gridCol w:w="864"/>
        <w:gridCol w:w="866"/>
        <w:gridCol w:w="741"/>
        <w:gridCol w:w="123"/>
        <w:gridCol w:w="113"/>
        <w:gridCol w:w="869"/>
        <w:gridCol w:w="176"/>
        <w:gridCol w:w="1195"/>
        <w:gridCol w:w="50"/>
        <w:gridCol w:w="814"/>
        <w:gridCol w:w="50"/>
        <w:gridCol w:w="1014"/>
        <w:gridCol w:w="284"/>
        <w:gridCol w:w="643"/>
        <w:gridCol w:w="864"/>
        <w:gridCol w:w="1198"/>
      </w:tblGrid>
      <w:tr w:rsidR="0031726B" w:rsidRPr="00DD2F59" w14:paraId="4E7E1D13" w14:textId="77777777" w:rsidTr="00D7179B">
        <w:trPr>
          <w:gridAfter w:val="3"/>
          <w:wAfter w:w="2705" w:type="dxa"/>
          <w:trHeight w:val="300"/>
        </w:trPr>
        <w:tc>
          <w:tcPr>
            <w:tcW w:w="2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1D438"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7164" w:type="dxa"/>
            <w:gridSpan w:val="9"/>
            <w:tcBorders>
              <w:top w:val="single" w:sz="4" w:space="0" w:color="auto"/>
              <w:left w:val="nil"/>
              <w:bottom w:val="single" w:sz="4" w:space="0" w:color="auto"/>
              <w:right w:val="nil"/>
            </w:tcBorders>
            <w:shd w:val="clear" w:color="auto" w:fill="auto"/>
            <w:vAlign w:val="center"/>
            <w:hideMark/>
          </w:tcPr>
          <w:p w14:paraId="23976181"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Entity</w:t>
            </w:r>
          </w:p>
        </w:tc>
        <w:tc>
          <w:tcPr>
            <w:tcW w:w="35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18460B1"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31726B" w:rsidRPr="00DD2F59" w14:paraId="6648191A" w14:textId="77777777" w:rsidTr="00D7179B">
        <w:trPr>
          <w:gridAfter w:val="3"/>
          <w:wAfter w:w="2705" w:type="dxa"/>
          <w:trHeight w:val="818"/>
        </w:trPr>
        <w:tc>
          <w:tcPr>
            <w:tcW w:w="2075" w:type="dxa"/>
            <w:vMerge/>
            <w:tcBorders>
              <w:top w:val="single" w:sz="4" w:space="0" w:color="auto"/>
              <w:left w:val="single" w:sz="4" w:space="0" w:color="auto"/>
              <w:bottom w:val="single" w:sz="4" w:space="0" w:color="auto"/>
              <w:right w:val="single" w:sz="4" w:space="0" w:color="auto"/>
            </w:tcBorders>
            <w:vAlign w:val="center"/>
            <w:hideMark/>
          </w:tcPr>
          <w:p w14:paraId="572E3346" w14:textId="77777777" w:rsidR="0031726B" w:rsidRPr="00DD2F59" w:rsidRDefault="0031726B" w:rsidP="00727D0E">
            <w:pPr>
              <w:widowControl/>
              <w:autoSpaceDE/>
              <w:autoSpaceDN/>
              <w:adjustRightInd/>
              <w:spacing w:line="240" w:lineRule="exact"/>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2271F3C6" w14:textId="77777777" w:rsidR="0031726B"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08A1C9A0" w14:textId="77777777" w:rsidR="00AE5A08" w:rsidRPr="00DD2F59" w:rsidRDefault="00AE5A08" w:rsidP="00727D0E">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41C0B8AC" w14:textId="77777777" w:rsidR="0031726B"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19796525" w14:textId="77777777" w:rsidR="00AE5A08" w:rsidRPr="00DD2F59" w:rsidRDefault="00AE5A08" w:rsidP="00727D0E">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8" w:type="dxa"/>
            <w:tcBorders>
              <w:top w:val="nil"/>
              <w:left w:val="nil"/>
              <w:bottom w:val="single" w:sz="4" w:space="0" w:color="auto"/>
              <w:right w:val="single" w:sz="4" w:space="0" w:color="auto"/>
            </w:tcBorders>
            <w:shd w:val="clear" w:color="auto" w:fill="auto"/>
            <w:vAlign w:val="center"/>
            <w:hideMark/>
          </w:tcPr>
          <w:p w14:paraId="6129FAEE" w14:textId="77777777" w:rsidR="0031726B"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228C6909" w14:textId="77777777" w:rsidR="00AE5A08" w:rsidRPr="00DD2F59" w:rsidRDefault="00AE5A08" w:rsidP="00727D0E">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64" w:type="dxa"/>
            <w:tcBorders>
              <w:top w:val="nil"/>
              <w:left w:val="nil"/>
              <w:bottom w:val="single" w:sz="4" w:space="0" w:color="auto"/>
              <w:right w:val="single" w:sz="4" w:space="0" w:color="auto"/>
            </w:tcBorders>
            <w:shd w:val="clear" w:color="auto" w:fill="auto"/>
            <w:vAlign w:val="center"/>
            <w:hideMark/>
          </w:tcPr>
          <w:p w14:paraId="7FA6394F"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26F19100"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p>
        </w:tc>
        <w:tc>
          <w:tcPr>
            <w:tcW w:w="864" w:type="dxa"/>
            <w:gridSpan w:val="2"/>
            <w:tcBorders>
              <w:top w:val="nil"/>
              <w:left w:val="nil"/>
              <w:bottom w:val="single" w:sz="4" w:space="0" w:color="auto"/>
              <w:right w:val="single" w:sz="4" w:space="0" w:color="auto"/>
            </w:tcBorders>
            <w:shd w:val="clear" w:color="auto" w:fill="auto"/>
            <w:vAlign w:val="center"/>
            <w:hideMark/>
          </w:tcPr>
          <w:p w14:paraId="1C5465E0"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p>
        </w:tc>
        <w:tc>
          <w:tcPr>
            <w:tcW w:w="982" w:type="dxa"/>
            <w:gridSpan w:val="2"/>
            <w:tcBorders>
              <w:top w:val="nil"/>
              <w:left w:val="nil"/>
              <w:bottom w:val="single" w:sz="4" w:space="0" w:color="auto"/>
              <w:right w:val="single" w:sz="4" w:space="0" w:color="auto"/>
            </w:tcBorders>
            <w:shd w:val="clear" w:color="auto" w:fill="auto"/>
            <w:vAlign w:val="center"/>
            <w:hideMark/>
          </w:tcPr>
          <w:p w14:paraId="6CD4F0AE"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r w:rsidRPr="00DD2F59">
              <w:rPr>
                <w:rFonts w:ascii="Times New Roman" w:hAnsi="Times New Roman"/>
                <w:b/>
                <w:bCs/>
                <w:color w:val="000000"/>
                <w:sz w:val="20"/>
                <w:szCs w:val="20"/>
                <w:vertAlign w:val="superscript"/>
              </w:rPr>
              <w:t>1</w:t>
            </w:r>
          </w:p>
        </w:tc>
        <w:tc>
          <w:tcPr>
            <w:tcW w:w="1371" w:type="dxa"/>
            <w:gridSpan w:val="2"/>
            <w:tcBorders>
              <w:top w:val="nil"/>
              <w:left w:val="nil"/>
              <w:bottom w:val="single" w:sz="4" w:space="0" w:color="auto"/>
              <w:right w:val="single" w:sz="4" w:space="0" w:color="auto"/>
            </w:tcBorders>
            <w:shd w:val="clear" w:color="auto" w:fill="auto"/>
            <w:vAlign w:val="center"/>
            <w:hideMark/>
          </w:tcPr>
          <w:p w14:paraId="402226CA"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sidR="006201DC">
              <w:rPr>
                <w:rFonts w:ascii="Times New Roman" w:hAnsi="Times New Roman"/>
                <w:b/>
                <w:bCs/>
                <w:color w:val="000000"/>
                <w:sz w:val="20"/>
                <w:szCs w:val="20"/>
              </w:rPr>
              <w:t>Respondents</w:t>
            </w:r>
            <w:r w:rsidRPr="00DD2F59">
              <w:rPr>
                <w:rFonts w:ascii="Times New Roman" w:hAnsi="Times New Roman"/>
                <w:b/>
                <w:bCs/>
                <w:color w:val="000000"/>
                <w:sz w:val="20"/>
                <w:szCs w:val="20"/>
                <w:vertAlign w:val="superscript"/>
              </w:rPr>
              <w:t>2</w:t>
            </w:r>
          </w:p>
        </w:tc>
        <w:tc>
          <w:tcPr>
            <w:tcW w:w="864" w:type="dxa"/>
            <w:gridSpan w:val="2"/>
            <w:tcBorders>
              <w:top w:val="nil"/>
              <w:left w:val="nil"/>
              <w:bottom w:val="single" w:sz="4" w:space="0" w:color="auto"/>
              <w:right w:val="single" w:sz="4" w:space="0" w:color="auto"/>
            </w:tcBorders>
            <w:shd w:val="clear" w:color="auto" w:fill="auto"/>
            <w:vAlign w:val="center"/>
            <w:hideMark/>
          </w:tcPr>
          <w:p w14:paraId="7936FCA7"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1348" w:type="dxa"/>
            <w:gridSpan w:val="3"/>
            <w:tcBorders>
              <w:top w:val="nil"/>
              <w:left w:val="nil"/>
              <w:bottom w:val="single" w:sz="4" w:space="0" w:color="auto"/>
              <w:right w:val="single" w:sz="4" w:space="0" w:color="auto"/>
            </w:tcBorders>
            <w:shd w:val="clear" w:color="auto" w:fill="auto"/>
            <w:vAlign w:val="center"/>
            <w:hideMark/>
          </w:tcPr>
          <w:p w14:paraId="4D879ABD" w14:textId="77777777" w:rsidR="0031726B" w:rsidRPr="00DD2F59" w:rsidRDefault="0031726B"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AE5A08" w:rsidRPr="00DD2F59" w14:paraId="20AB3740" w14:textId="77777777" w:rsidTr="00D7179B">
        <w:trPr>
          <w:gridAfter w:val="3"/>
          <w:wAfter w:w="2705" w:type="dxa"/>
          <w:trHeight w:val="300"/>
        </w:trPr>
        <w:tc>
          <w:tcPr>
            <w:tcW w:w="12822" w:type="dxa"/>
            <w:gridSpan w:val="17"/>
            <w:tcBorders>
              <w:top w:val="nil"/>
              <w:left w:val="single" w:sz="4" w:space="0" w:color="auto"/>
              <w:bottom w:val="single" w:sz="4" w:space="0" w:color="auto"/>
              <w:right w:val="single" w:sz="4" w:space="0" w:color="auto"/>
            </w:tcBorders>
            <w:shd w:val="clear" w:color="auto" w:fill="auto"/>
            <w:vAlign w:val="center"/>
            <w:hideMark/>
          </w:tcPr>
          <w:p w14:paraId="76F7EF7B" w14:textId="77777777" w:rsidR="00AE5A08" w:rsidRPr="00DD2F59" w:rsidRDefault="00AE5A08" w:rsidP="00727D0E">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w:t>
            </w:r>
          </w:p>
        </w:tc>
      </w:tr>
      <w:tr w:rsidR="0031726B" w:rsidRPr="00DD2F59" w14:paraId="11A2B2C2" w14:textId="77777777" w:rsidTr="00D7179B">
        <w:trPr>
          <w:gridAfter w:val="3"/>
          <w:wAfter w:w="2705" w:type="dxa"/>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63734593" w14:textId="77777777" w:rsidR="0031726B" w:rsidRPr="00DD2F59" w:rsidRDefault="0031726B" w:rsidP="00727D0E">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Reading the rule</w:t>
            </w:r>
          </w:p>
        </w:tc>
        <w:tc>
          <w:tcPr>
            <w:tcW w:w="1255" w:type="dxa"/>
            <w:tcBorders>
              <w:top w:val="nil"/>
              <w:left w:val="nil"/>
              <w:bottom w:val="single" w:sz="4" w:space="0" w:color="auto"/>
              <w:right w:val="single" w:sz="4" w:space="0" w:color="auto"/>
            </w:tcBorders>
            <w:shd w:val="clear" w:color="auto" w:fill="auto"/>
            <w:vAlign w:val="center"/>
            <w:hideMark/>
          </w:tcPr>
          <w:p w14:paraId="58410280"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1155" w:type="dxa"/>
            <w:tcBorders>
              <w:top w:val="nil"/>
              <w:left w:val="nil"/>
              <w:bottom w:val="single" w:sz="4" w:space="0" w:color="auto"/>
              <w:right w:val="single" w:sz="4" w:space="0" w:color="auto"/>
            </w:tcBorders>
            <w:shd w:val="clear" w:color="auto" w:fill="auto"/>
            <w:vAlign w:val="center"/>
            <w:hideMark/>
          </w:tcPr>
          <w:p w14:paraId="5109CA21"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w:t>
            </w:r>
          </w:p>
        </w:tc>
        <w:tc>
          <w:tcPr>
            <w:tcW w:w="1178" w:type="dxa"/>
            <w:tcBorders>
              <w:top w:val="nil"/>
              <w:left w:val="nil"/>
              <w:bottom w:val="single" w:sz="4" w:space="0" w:color="auto"/>
              <w:right w:val="single" w:sz="4" w:space="0" w:color="auto"/>
            </w:tcBorders>
            <w:shd w:val="clear" w:color="auto" w:fill="auto"/>
            <w:vAlign w:val="center"/>
            <w:hideMark/>
          </w:tcPr>
          <w:p w14:paraId="7F9C47D3"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14:paraId="297C62D0"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3.5</w:t>
            </w:r>
          </w:p>
        </w:tc>
        <w:tc>
          <w:tcPr>
            <w:tcW w:w="866" w:type="dxa"/>
            <w:tcBorders>
              <w:top w:val="nil"/>
              <w:left w:val="nil"/>
              <w:bottom w:val="single" w:sz="4" w:space="0" w:color="auto"/>
              <w:right w:val="single" w:sz="4" w:space="0" w:color="auto"/>
            </w:tcBorders>
            <w:shd w:val="clear" w:color="auto" w:fill="auto"/>
            <w:vAlign w:val="center"/>
            <w:hideMark/>
          </w:tcPr>
          <w:p w14:paraId="23E79477"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$308.03 </w:t>
            </w:r>
          </w:p>
        </w:tc>
        <w:tc>
          <w:tcPr>
            <w:tcW w:w="864" w:type="dxa"/>
            <w:gridSpan w:val="2"/>
            <w:tcBorders>
              <w:top w:val="nil"/>
              <w:left w:val="nil"/>
              <w:bottom w:val="single" w:sz="4" w:space="0" w:color="auto"/>
              <w:right w:val="single" w:sz="4" w:space="0" w:color="auto"/>
            </w:tcBorders>
            <w:shd w:val="clear" w:color="auto" w:fill="auto"/>
            <w:vAlign w:val="center"/>
            <w:hideMark/>
          </w:tcPr>
          <w:p w14:paraId="063756FA"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982" w:type="dxa"/>
            <w:gridSpan w:val="2"/>
            <w:tcBorders>
              <w:top w:val="nil"/>
              <w:left w:val="nil"/>
              <w:bottom w:val="single" w:sz="4" w:space="0" w:color="auto"/>
              <w:right w:val="single" w:sz="4" w:space="0" w:color="auto"/>
            </w:tcBorders>
            <w:shd w:val="clear" w:color="auto" w:fill="auto"/>
            <w:vAlign w:val="center"/>
            <w:hideMark/>
          </w:tcPr>
          <w:p w14:paraId="14105BB6"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$308.03 </w:t>
            </w:r>
          </w:p>
        </w:tc>
        <w:tc>
          <w:tcPr>
            <w:tcW w:w="1371" w:type="dxa"/>
            <w:gridSpan w:val="2"/>
            <w:tcBorders>
              <w:top w:val="nil"/>
              <w:left w:val="nil"/>
              <w:bottom w:val="single" w:sz="4" w:space="0" w:color="auto"/>
              <w:right w:val="single" w:sz="4" w:space="0" w:color="auto"/>
            </w:tcBorders>
            <w:shd w:val="clear" w:color="auto" w:fill="auto"/>
            <w:vAlign w:val="center"/>
            <w:hideMark/>
          </w:tcPr>
          <w:p w14:paraId="529B1302"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378</w:t>
            </w:r>
          </w:p>
        </w:tc>
        <w:tc>
          <w:tcPr>
            <w:tcW w:w="864" w:type="dxa"/>
            <w:gridSpan w:val="2"/>
            <w:tcBorders>
              <w:top w:val="nil"/>
              <w:left w:val="nil"/>
              <w:bottom w:val="single" w:sz="4" w:space="0" w:color="auto"/>
              <w:right w:val="single" w:sz="4" w:space="0" w:color="auto"/>
            </w:tcBorders>
            <w:shd w:val="clear" w:color="auto" w:fill="auto"/>
            <w:vAlign w:val="center"/>
            <w:hideMark/>
          </w:tcPr>
          <w:p w14:paraId="22350EEB"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1,323</w:t>
            </w:r>
          </w:p>
        </w:tc>
        <w:tc>
          <w:tcPr>
            <w:tcW w:w="1348" w:type="dxa"/>
            <w:gridSpan w:val="3"/>
            <w:tcBorders>
              <w:top w:val="nil"/>
              <w:left w:val="nil"/>
              <w:bottom w:val="single" w:sz="4" w:space="0" w:color="auto"/>
              <w:right w:val="single" w:sz="4" w:space="0" w:color="auto"/>
            </w:tcBorders>
            <w:shd w:val="clear" w:color="auto" w:fill="auto"/>
            <w:vAlign w:val="center"/>
            <w:hideMark/>
          </w:tcPr>
          <w:p w14:paraId="688A0305"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$116,430.37 </w:t>
            </w:r>
          </w:p>
        </w:tc>
      </w:tr>
      <w:tr w:rsidR="00AE5A08" w:rsidRPr="00DD2F59" w14:paraId="7008DDB7" w14:textId="77777777" w:rsidTr="00D7179B">
        <w:trPr>
          <w:gridAfter w:val="3"/>
          <w:wAfter w:w="2705" w:type="dxa"/>
          <w:trHeight w:val="300"/>
        </w:trPr>
        <w:tc>
          <w:tcPr>
            <w:tcW w:w="12822" w:type="dxa"/>
            <w:gridSpan w:val="17"/>
            <w:tcBorders>
              <w:top w:val="nil"/>
              <w:left w:val="single" w:sz="4" w:space="0" w:color="auto"/>
              <w:bottom w:val="single" w:sz="4" w:space="0" w:color="auto"/>
              <w:right w:val="single" w:sz="4" w:space="0" w:color="auto"/>
            </w:tcBorders>
            <w:shd w:val="clear" w:color="auto" w:fill="auto"/>
            <w:vAlign w:val="center"/>
            <w:hideMark/>
          </w:tcPr>
          <w:p w14:paraId="29B06B15" w14:textId="77777777" w:rsidR="00AE5A08" w:rsidRPr="00DD2F59" w:rsidRDefault="00AE5A08" w:rsidP="00727D0E">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Importers</w:t>
            </w:r>
            <w:r w:rsidRPr="00DD2F59">
              <w:rPr>
                <w:rFonts w:ascii="Times New Roman" w:hAnsi="Times New Roman"/>
                <w:color w:val="000000"/>
                <w:sz w:val="20"/>
                <w:szCs w:val="20"/>
              </w:rPr>
              <w:t> </w:t>
            </w:r>
          </w:p>
        </w:tc>
      </w:tr>
      <w:tr w:rsidR="0031726B" w:rsidRPr="00DD2F59" w14:paraId="7274E1CA" w14:textId="77777777" w:rsidTr="00D7179B">
        <w:trPr>
          <w:gridAfter w:val="3"/>
          <w:wAfter w:w="2705" w:type="dxa"/>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1F2EB490" w14:textId="77777777" w:rsidR="0031726B" w:rsidRPr="00DD2F59" w:rsidRDefault="0031726B" w:rsidP="00727D0E">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Reading the rule</w:t>
            </w:r>
          </w:p>
        </w:tc>
        <w:tc>
          <w:tcPr>
            <w:tcW w:w="1255" w:type="dxa"/>
            <w:tcBorders>
              <w:top w:val="nil"/>
              <w:left w:val="nil"/>
              <w:bottom w:val="single" w:sz="4" w:space="0" w:color="auto"/>
              <w:right w:val="single" w:sz="4" w:space="0" w:color="auto"/>
            </w:tcBorders>
            <w:shd w:val="clear" w:color="auto" w:fill="auto"/>
            <w:vAlign w:val="center"/>
            <w:hideMark/>
          </w:tcPr>
          <w:p w14:paraId="5DD1AE2F"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1155" w:type="dxa"/>
            <w:tcBorders>
              <w:top w:val="nil"/>
              <w:left w:val="nil"/>
              <w:bottom w:val="single" w:sz="4" w:space="0" w:color="auto"/>
              <w:right w:val="single" w:sz="4" w:space="0" w:color="auto"/>
            </w:tcBorders>
            <w:shd w:val="clear" w:color="auto" w:fill="auto"/>
            <w:vAlign w:val="center"/>
            <w:hideMark/>
          </w:tcPr>
          <w:p w14:paraId="501431EA"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w:t>
            </w:r>
          </w:p>
        </w:tc>
        <w:tc>
          <w:tcPr>
            <w:tcW w:w="1178" w:type="dxa"/>
            <w:tcBorders>
              <w:top w:val="nil"/>
              <w:left w:val="nil"/>
              <w:bottom w:val="single" w:sz="4" w:space="0" w:color="auto"/>
              <w:right w:val="single" w:sz="4" w:space="0" w:color="auto"/>
            </w:tcBorders>
            <w:shd w:val="clear" w:color="auto" w:fill="auto"/>
            <w:vAlign w:val="center"/>
            <w:hideMark/>
          </w:tcPr>
          <w:p w14:paraId="31CBCCFA"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14:paraId="72836D08"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3.5</w:t>
            </w:r>
          </w:p>
        </w:tc>
        <w:tc>
          <w:tcPr>
            <w:tcW w:w="866" w:type="dxa"/>
            <w:tcBorders>
              <w:top w:val="nil"/>
              <w:left w:val="nil"/>
              <w:bottom w:val="single" w:sz="4" w:space="0" w:color="auto"/>
              <w:right w:val="single" w:sz="4" w:space="0" w:color="auto"/>
            </w:tcBorders>
            <w:shd w:val="clear" w:color="auto" w:fill="auto"/>
            <w:vAlign w:val="center"/>
            <w:hideMark/>
          </w:tcPr>
          <w:p w14:paraId="36FAC06C"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$308.03 </w:t>
            </w:r>
          </w:p>
        </w:tc>
        <w:tc>
          <w:tcPr>
            <w:tcW w:w="864" w:type="dxa"/>
            <w:gridSpan w:val="2"/>
            <w:tcBorders>
              <w:top w:val="nil"/>
              <w:left w:val="nil"/>
              <w:bottom w:val="single" w:sz="4" w:space="0" w:color="auto"/>
              <w:right w:val="single" w:sz="4" w:space="0" w:color="auto"/>
            </w:tcBorders>
            <w:shd w:val="clear" w:color="auto" w:fill="auto"/>
            <w:vAlign w:val="center"/>
            <w:hideMark/>
          </w:tcPr>
          <w:p w14:paraId="4CB4B418"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982" w:type="dxa"/>
            <w:gridSpan w:val="2"/>
            <w:tcBorders>
              <w:top w:val="nil"/>
              <w:left w:val="nil"/>
              <w:bottom w:val="single" w:sz="4" w:space="0" w:color="auto"/>
              <w:right w:val="single" w:sz="4" w:space="0" w:color="auto"/>
            </w:tcBorders>
            <w:shd w:val="clear" w:color="auto" w:fill="auto"/>
            <w:vAlign w:val="center"/>
            <w:hideMark/>
          </w:tcPr>
          <w:p w14:paraId="4B6DD3C9"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$308.03 </w:t>
            </w:r>
          </w:p>
        </w:tc>
        <w:tc>
          <w:tcPr>
            <w:tcW w:w="1371" w:type="dxa"/>
            <w:gridSpan w:val="2"/>
            <w:tcBorders>
              <w:top w:val="nil"/>
              <w:left w:val="nil"/>
              <w:bottom w:val="single" w:sz="4" w:space="0" w:color="auto"/>
              <w:right w:val="single" w:sz="4" w:space="0" w:color="auto"/>
            </w:tcBorders>
            <w:shd w:val="clear" w:color="auto" w:fill="auto"/>
            <w:vAlign w:val="center"/>
            <w:hideMark/>
          </w:tcPr>
          <w:p w14:paraId="4F62A268"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45</w:t>
            </w:r>
          </w:p>
        </w:tc>
        <w:tc>
          <w:tcPr>
            <w:tcW w:w="864" w:type="dxa"/>
            <w:gridSpan w:val="2"/>
            <w:tcBorders>
              <w:top w:val="nil"/>
              <w:left w:val="nil"/>
              <w:bottom w:val="single" w:sz="4" w:space="0" w:color="auto"/>
              <w:right w:val="single" w:sz="4" w:space="0" w:color="auto"/>
            </w:tcBorders>
            <w:shd w:val="clear" w:color="auto" w:fill="auto"/>
            <w:vAlign w:val="center"/>
            <w:hideMark/>
          </w:tcPr>
          <w:p w14:paraId="15FD4833"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157</w:t>
            </w:r>
          </w:p>
        </w:tc>
        <w:tc>
          <w:tcPr>
            <w:tcW w:w="1348" w:type="dxa"/>
            <w:gridSpan w:val="3"/>
            <w:tcBorders>
              <w:top w:val="nil"/>
              <w:left w:val="nil"/>
              <w:bottom w:val="single" w:sz="4" w:space="0" w:color="auto"/>
              <w:right w:val="single" w:sz="4" w:space="0" w:color="auto"/>
            </w:tcBorders>
            <w:shd w:val="clear" w:color="auto" w:fill="auto"/>
            <w:vAlign w:val="center"/>
            <w:hideMark/>
          </w:tcPr>
          <w:p w14:paraId="30C78CE4" w14:textId="77777777" w:rsidR="0031726B" w:rsidRPr="00DD2F59" w:rsidRDefault="0031726B" w:rsidP="00727D0E">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$13,858.04 </w:t>
            </w:r>
          </w:p>
        </w:tc>
      </w:tr>
      <w:tr w:rsidR="0031726B" w:rsidRPr="00DD2F59" w14:paraId="69A564B8" w14:textId="77777777" w:rsidTr="00727D0E">
        <w:trPr>
          <w:gridAfter w:val="3"/>
          <w:wAfter w:w="2705" w:type="dxa"/>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0906EFDB" w14:textId="77777777" w:rsidR="0031726B" w:rsidRPr="00DD2F59" w:rsidRDefault="00352682" w:rsidP="00727D0E">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r w:rsidR="007442A3">
              <w:rPr>
                <w:rFonts w:ascii="Times New Roman" w:hAnsi="Times New Roman"/>
                <w:b/>
                <w:bCs/>
                <w:color w:val="000000"/>
                <w:sz w:val="20"/>
                <w:szCs w:val="20"/>
              </w:rPr>
              <w:t xml:space="preserve"> </w:t>
            </w:r>
            <w:r w:rsidR="00005912">
              <w:rPr>
                <w:rFonts w:ascii="Times New Roman" w:hAnsi="Times New Roman"/>
                <w:b/>
                <w:bCs/>
                <w:color w:val="000000"/>
                <w:sz w:val="20"/>
                <w:szCs w:val="20"/>
              </w:rPr>
              <w:t xml:space="preserve">- </w:t>
            </w:r>
            <w:r w:rsidR="00D7179B">
              <w:rPr>
                <w:rFonts w:ascii="Times New Roman" w:hAnsi="Times New Roman"/>
                <w:b/>
                <w:bCs/>
                <w:color w:val="000000"/>
                <w:sz w:val="20"/>
                <w:szCs w:val="20"/>
              </w:rPr>
              <w:t xml:space="preserve">YEAR </w:t>
            </w:r>
            <w:r w:rsidR="007442A3">
              <w:rPr>
                <w:rFonts w:ascii="Times New Roman" w:hAnsi="Times New Roman"/>
                <w:b/>
                <w:bCs/>
                <w:color w:val="000000"/>
                <w:sz w:val="20"/>
                <w:szCs w:val="20"/>
              </w:rPr>
              <w:t>1</w:t>
            </w:r>
          </w:p>
        </w:tc>
        <w:tc>
          <w:tcPr>
            <w:tcW w:w="1255" w:type="dxa"/>
            <w:tcBorders>
              <w:top w:val="nil"/>
              <w:left w:val="nil"/>
              <w:bottom w:val="single" w:sz="4" w:space="0" w:color="auto"/>
              <w:right w:val="single" w:sz="4" w:space="0" w:color="auto"/>
            </w:tcBorders>
            <w:shd w:val="clear" w:color="auto" w:fill="auto"/>
            <w:vAlign w:val="center"/>
            <w:hideMark/>
          </w:tcPr>
          <w:p w14:paraId="6A2C6691" w14:textId="77777777" w:rsidR="0031726B" w:rsidRPr="00DD2F59" w:rsidRDefault="0031726B" w:rsidP="00727D0E">
            <w:pPr>
              <w:widowControl/>
              <w:autoSpaceDE/>
              <w:autoSpaceDN/>
              <w:adjustRightInd/>
              <w:spacing w:line="240" w:lineRule="exact"/>
              <w:jc w:val="right"/>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4467C9DA" w14:textId="77777777" w:rsidR="0031726B" w:rsidRPr="00DD2F59" w:rsidRDefault="0031726B" w:rsidP="00727D0E">
            <w:pPr>
              <w:widowControl/>
              <w:autoSpaceDE/>
              <w:autoSpaceDN/>
              <w:adjustRightInd/>
              <w:spacing w:line="240" w:lineRule="exact"/>
              <w:jc w:val="right"/>
              <w:rPr>
                <w:rFonts w:ascii="Times New Roman" w:hAnsi="Times New Roman"/>
                <w:color w:val="000000"/>
                <w:sz w:val="20"/>
                <w:szCs w:val="20"/>
              </w:rPr>
            </w:pPr>
            <w:r w:rsidRPr="00DD2F59">
              <w:rPr>
                <w:rFonts w:ascii="Times New Roman" w:hAnsi="Times New Roman"/>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14:paraId="5CB78FBA" w14:textId="77777777" w:rsidR="0031726B" w:rsidRPr="00DD2F59" w:rsidRDefault="0031726B" w:rsidP="00727D0E">
            <w:pPr>
              <w:widowControl/>
              <w:autoSpaceDE/>
              <w:autoSpaceDN/>
              <w:adjustRightInd/>
              <w:spacing w:line="240" w:lineRule="exact"/>
              <w:jc w:val="right"/>
              <w:rPr>
                <w:rFonts w:ascii="Times New Roman" w:hAnsi="Times New Roman"/>
                <w:color w:val="000000"/>
                <w:sz w:val="20"/>
                <w:szCs w:val="20"/>
              </w:rPr>
            </w:pPr>
            <w:r w:rsidRPr="00DD2F59">
              <w:rPr>
                <w:rFonts w:ascii="Times New Roman" w:hAnsi="Times New Roman"/>
                <w:color w:val="000000"/>
                <w:sz w:val="20"/>
                <w:szCs w:val="20"/>
              </w:rPr>
              <w:t> </w:t>
            </w:r>
          </w:p>
        </w:tc>
        <w:tc>
          <w:tcPr>
            <w:tcW w:w="864" w:type="dxa"/>
            <w:tcBorders>
              <w:top w:val="nil"/>
              <w:left w:val="nil"/>
              <w:bottom w:val="single" w:sz="4" w:space="0" w:color="auto"/>
              <w:right w:val="single" w:sz="4" w:space="0" w:color="auto"/>
            </w:tcBorders>
            <w:shd w:val="clear" w:color="auto" w:fill="auto"/>
            <w:vAlign w:val="center"/>
            <w:hideMark/>
          </w:tcPr>
          <w:p w14:paraId="0911C31E" w14:textId="77777777" w:rsidR="0031726B" w:rsidRPr="00DD2F59" w:rsidRDefault="0031726B" w:rsidP="00727D0E">
            <w:pPr>
              <w:widowControl/>
              <w:autoSpaceDE/>
              <w:autoSpaceDN/>
              <w:adjustRightInd/>
              <w:spacing w:line="240" w:lineRule="exact"/>
              <w:jc w:val="right"/>
              <w:rPr>
                <w:rFonts w:ascii="Times New Roman" w:hAnsi="Times New Roman"/>
                <w:color w:val="000000"/>
                <w:sz w:val="20"/>
                <w:szCs w:val="20"/>
              </w:rPr>
            </w:pPr>
            <w:r w:rsidRPr="00DD2F59">
              <w:rPr>
                <w:rFonts w:ascii="Times New Roman" w:hAnsi="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097702A2" w14:textId="77777777" w:rsidR="0031726B" w:rsidRPr="00DD2F59" w:rsidRDefault="0031726B" w:rsidP="00727D0E">
            <w:pPr>
              <w:widowControl/>
              <w:autoSpaceDE/>
              <w:autoSpaceDN/>
              <w:adjustRightInd/>
              <w:spacing w:line="240" w:lineRule="exact"/>
              <w:jc w:val="right"/>
              <w:rPr>
                <w:rFonts w:ascii="Times New Roman" w:hAnsi="Times New Roman"/>
                <w:color w:val="000000"/>
                <w:sz w:val="20"/>
                <w:szCs w:val="20"/>
              </w:rPr>
            </w:pPr>
            <w:r w:rsidRPr="00DD2F59">
              <w:rPr>
                <w:rFonts w:ascii="Times New Roman" w:hAnsi="Times New Roman"/>
                <w:color w:val="000000"/>
                <w:sz w:val="20"/>
                <w:szCs w:val="20"/>
              </w:rPr>
              <w:t> </w:t>
            </w:r>
          </w:p>
        </w:tc>
        <w:tc>
          <w:tcPr>
            <w:tcW w:w="864" w:type="dxa"/>
            <w:gridSpan w:val="2"/>
            <w:tcBorders>
              <w:top w:val="nil"/>
              <w:left w:val="nil"/>
              <w:bottom w:val="single" w:sz="4" w:space="0" w:color="auto"/>
              <w:right w:val="single" w:sz="4" w:space="0" w:color="auto"/>
            </w:tcBorders>
            <w:shd w:val="clear" w:color="auto" w:fill="auto"/>
            <w:vAlign w:val="center"/>
            <w:hideMark/>
          </w:tcPr>
          <w:p w14:paraId="35ACC530" w14:textId="77777777" w:rsidR="0031726B" w:rsidRPr="00DD2F59" w:rsidRDefault="0031726B" w:rsidP="00727D0E">
            <w:pPr>
              <w:widowControl/>
              <w:autoSpaceDE/>
              <w:autoSpaceDN/>
              <w:adjustRightInd/>
              <w:spacing w:line="240" w:lineRule="exact"/>
              <w:jc w:val="right"/>
              <w:rPr>
                <w:rFonts w:ascii="Times New Roman" w:hAnsi="Times New Roman"/>
                <w:color w:val="000000"/>
                <w:sz w:val="20"/>
                <w:szCs w:val="20"/>
              </w:rPr>
            </w:pPr>
            <w:r w:rsidRPr="00DD2F59">
              <w:rPr>
                <w:rFonts w:ascii="Times New Roman" w:hAnsi="Times New Roman"/>
                <w:color w:val="000000"/>
                <w:sz w:val="20"/>
                <w:szCs w:val="20"/>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40158F17" w14:textId="77777777" w:rsidR="0031726B" w:rsidRPr="00DD2F59" w:rsidRDefault="0031726B" w:rsidP="00727D0E">
            <w:pPr>
              <w:widowControl/>
              <w:autoSpaceDE/>
              <w:autoSpaceDN/>
              <w:adjustRightInd/>
              <w:spacing w:line="240" w:lineRule="exact"/>
              <w:jc w:val="right"/>
              <w:rPr>
                <w:rFonts w:ascii="Times New Roman" w:hAnsi="Times New Roman"/>
                <w:color w:val="000000"/>
                <w:sz w:val="20"/>
                <w:szCs w:val="20"/>
              </w:rPr>
            </w:pPr>
            <w:r w:rsidRPr="00DD2F59">
              <w:rPr>
                <w:rFonts w:ascii="Times New Roman" w:hAnsi="Times New Roman"/>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161F383B" w14:textId="77777777" w:rsidR="0031726B" w:rsidRPr="00727D0E" w:rsidRDefault="0031726B" w:rsidP="00727D0E">
            <w:pPr>
              <w:widowControl/>
              <w:autoSpaceDE/>
              <w:autoSpaceDN/>
              <w:adjustRightInd/>
              <w:spacing w:line="240" w:lineRule="exact"/>
              <w:jc w:val="center"/>
              <w:rPr>
                <w:rFonts w:ascii="Times New Roman" w:hAnsi="Times New Roman"/>
                <w:b/>
                <w:color w:val="000000"/>
                <w:sz w:val="20"/>
                <w:szCs w:val="20"/>
              </w:rPr>
            </w:pPr>
            <w:r w:rsidRPr="00727D0E">
              <w:rPr>
                <w:rFonts w:ascii="Times New Roman" w:hAnsi="Times New Roman"/>
                <w:b/>
                <w:color w:val="000000"/>
                <w:sz w:val="20"/>
                <w:szCs w:val="20"/>
              </w:rPr>
              <w:t>423</w:t>
            </w:r>
          </w:p>
        </w:tc>
        <w:tc>
          <w:tcPr>
            <w:tcW w:w="864" w:type="dxa"/>
            <w:gridSpan w:val="2"/>
            <w:tcBorders>
              <w:top w:val="nil"/>
              <w:left w:val="nil"/>
              <w:bottom w:val="single" w:sz="4" w:space="0" w:color="auto"/>
              <w:right w:val="single" w:sz="4" w:space="0" w:color="auto"/>
            </w:tcBorders>
            <w:shd w:val="clear" w:color="auto" w:fill="auto"/>
            <w:vAlign w:val="center"/>
            <w:hideMark/>
          </w:tcPr>
          <w:p w14:paraId="46BCDEDD" w14:textId="77777777" w:rsidR="0031726B" w:rsidRPr="00727D0E" w:rsidRDefault="0031726B" w:rsidP="00727D0E">
            <w:pPr>
              <w:widowControl/>
              <w:autoSpaceDE/>
              <w:autoSpaceDN/>
              <w:adjustRightInd/>
              <w:spacing w:line="240" w:lineRule="exact"/>
              <w:jc w:val="center"/>
              <w:rPr>
                <w:rFonts w:ascii="Times New Roman" w:hAnsi="Times New Roman"/>
                <w:b/>
                <w:color w:val="000000"/>
                <w:sz w:val="20"/>
                <w:szCs w:val="20"/>
              </w:rPr>
            </w:pPr>
            <w:r w:rsidRPr="00727D0E">
              <w:rPr>
                <w:rFonts w:ascii="Times New Roman" w:hAnsi="Times New Roman"/>
                <w:b/>
                <w:color w:val="000000"/>
                <w:sz w:val="20"/>
                <w:szCs w:val="20"/>
              </w:rPr>
              <w:t>1,480</w:t>
            </w:r>
          </w:p>
        </w:tc>
        <w:tc>
          <w:tcPr>
            <w:tcW w:w="1348" w:type="dxa"/>
            <w:gridSpan w:val="3"/>
            <w:tcBorders>
              <w:top w:val="nil"/>
              <w:left w:val="nil"/>
              <w:bottom w:val="single" w:sz="4" w:space="0" w:color="auto"/>
              <w:right w:val="single" w:sz="4" w:space="0" w:color="auto"/>
            </w:tcBorders>
            <w:shd w:val="clear" w:color="auto" w:fill="auto"/>
            <w:vAlign w:val="center"/>
            <w:hideMark/>
          </w:tcPr>
          <w:p w14:paraId="56BE9D4D" w14:textId="77777777" w:rsidR="0031726B" w:rsidRPr="00727D0E" w:rsidRDefault="0031726B" w:rsidP="00727D0E">
            <w:pPr>
              <w:widowControl/>
              <w:autoSpaceDE/>
              <w:autoSpaceDN/>
              <w:adjustRightInd/>
              <w:spacing w:line="240" w:lineRule="exact"/>
              <w:jc w:val="center"/>
              <w:rPr>
                <w:rFonts w:ascii="Times New Roman" w:hAnsi="Times New Roman"/>
                <w:b/>
                <w:color w:val="000000"/>
                <w:sz w:val="20"/>
                <w:szCs w:val="20"/>
              </w:rPr>
            </w:pPr>
            <w:r w:rsidRPr="00727D0E">
              <w:rPr>
                <w:rFonts w:ascii="Times New Roman" w:hAnsi="Times New Roman"/>
                <w:b/>
                <w:color w:val="000000"/>
                <w:sz w:val="20"/>
                <w:szCs w:val="20"/>
              </w:rPr>
              <w:t>$130,288.41</w:t>
            </w:r>
          </w:p>
        </w:tc>
      </w:tr>
      <w:tr w:rsidR="0031726B" w:rsidRPr="00DD2F59" w14:paraId="53DEFC31" w14:textId="77777777" w:rsidTr="00D7179B">
        <w:trPr>
          <w:gridAfter w:val="3"/>
          <w:wAfter w:w="2705" w:type="dxa"/>
          <w:trHeight w:val="152"/>
        </w:trPr>
        <w:tc>
          <w:tcPr>
            <w:tcW w:w="2075" w:type="dxa"/>
            <w:tcBorders>
              <w:top w:val="nil"/>
              <w:left w:val="nil"/>
              <w:bottom w:val="nil"/>
              <w:right w:val="nil"/>
            </w:tcBorders>
            <w:shd w:val="clear" w:color="auto" w:fill="auto"/>
            <w:noWrap/>
            <w:vAlign w:val="bottom"/>
            <w:hideMark/>
          </w:tcPr>
          <w:p w14:paraId="0915C735"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255" w:type="dxa"/>
            <w:tcBorders>
              <w:top w:val="nil"/>
              <w:left w:val="nil"/>
              <w:bottom w:val="nil"/>
              <w:right w:val="nil"/>
            </w:tcBorders>
            <w:shd w:val="clear" w:color="auto" w:fill="auto"/>
            <w:noWrap/>
            <w:vAlign w:val="bottom"/>
            <w:hideMark/>
          </w:tcPr>
          <w:p w14:paraId="2387DFFF"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2EA905C4"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178" w:type="dxa"/>
            <w:tcBorders>
              <w:top w:val="nil"/>
              <w:left w:val="nil"/>
              <w:bottom w:val="nil"/>
              <w:right w:val="nil"/>
            </w:tcBorders>
            <w:shd w:val="clear" w:color="auto" w:fill="auto"/>
            <w:noWrap/>
            <w:vAlign w:val="bottom"/>
            <w:hideMark/>
          </w:tcPr>
          <w:p w14:paraId="254EF8A9"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tcBorders>
              <w:top w:val="nil"/>
              <w:left w:val="nil"/>
              <w:bottom w:val="nil"/>
              <w:right w:val="nil"/>
            </w:tcBorders>
            <w:shd w:val="clear" w:color="auto" w:fill="auto"/>
            <w:noWrap/>
            <w:vAlign w:val="bottom"/>
            <w:hideMark/>
          </w:tcPr>
          <w:p w14:paraId="61A637AB"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40B297E1"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1E7956C7"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982" w:type="dxa"/>
            <w:gridSpan w:val="2"/>
            <w:tcBorders>
              <w:top w:val="nil"/>
              <w:left w:val="nil"/>
              <w:bottom w:val="nil"/>
              <w:right w:val="nil"/>
            </w:tcBorders>
            <w:shd w:val="clear" w:color="auto" w:fill="auto"/>
            <w:noWrap/>
            <w:vAlign w:val="bottom"/>
            <w:hideMark/>
          </w:tcPr>
          <w:p w14:paraId="3002C113"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371" w:type="dxa"/>
            <w:gridSpan w:val="2"/>
            <w:tcBorders>
              <w:top w:val="nil"/>
              <w:left w:val="nil"/>
              <w:bottom w:val="nil"/>
              <w:right w:val="nil"/>
            </w:tcBorders>
            <w:shd w:val="clear" w:color="auto" w:fill="auto"/>
            <w:noWrap/>
            <w:vAlign w:val="bottom"/>
            <w:hideMark/>
          </w:tcPr>
          <w:p w14:paraId="74B5B2E4"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799CCF7C"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348" w:type="dxa"/>
            <w:gridSpan w:val="3"/>
            <w:tcBorders>
              <w:top w:val="nil"/>
              <w:left w:val="nil"/>
              <w:bottom w:val="nil"/>
              <w:right w:val="nil"/>
            </w:tcBorders>
            <w:shd w:val="clear" w:color="auto" w:fill="auto"/>
            <w:noWrap/>
            <w:vAlign w:val="bottom"/>
            <w:hideMark/>
          </w:tcPr>
          <w:p w14:paraId="0FD0AF3A"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r>
      <w:tr w:rsidR="0031726B" w:rsidRPr="00DD2F59" w14:paraId="609174DB" w14:textId="77777777" w:rsidTr="00D7179B">
        <w:trPr>
          <w:gridAfter w:val="3"/>
          <w:wAfter w:w="2705" w:type="dxa"/>
          <w:trHeight w:val="80"/>
        </w:trPr>
        <w:tc>
          <w:tcPr>
            <w:tcW w:w="2075" w:type="dxa"/>
            <w:tcBorders>
              <w:top w:val="nil"/>
              <w:left w:val="nil"/>
              <w:bottom w:val="nil"/>
              <w:right w:val="nil"/>
            </w:tcBorders>
            <w:shd w:val="clear" w:color="auto" w:fill="auto"/>
            <w:noWrap/>
            <w:vAlign w:val="bottom"/>
            <w:hideMark/>
          </w:tcPr>
          <w:p w14:paraId="2C7DBF84" w14:textId="77777777" w:rsidR="0031726B" w:rsidRPr="00DD2F59" w:rsidRDefault="0031726B" w:rsidP="00727D0E">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Sources:</w:t>
            </w:r>
          </w:p>
        </w:tc>
        <w:tc>
          <w:tcPr>
            <w:tcW w:w="1255" w:type="dxa"/>
            <w:tcBorders>
              <w:top w:val="nil"/>
              <w:left w:val="nil"/>
              <w:bottom w:val="nil"/>
              <w:right w:val="nil"/>
            </w:tcBorders>
            <w:shd w:val="clear" w:color="auto" w:fill="auto"/>
            <w:noWrap/>
            <w:vAlign w:val="bottom"/>
            <w:hideMark/>
          </w:tcPr>
          <w:p w14:paraId="6F28EB04"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0FCCDDE9"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178" w:type="dxa"/>
            <w:tcBorders>
              <w:top w:val="nil"/>
              <w:left w:val="nil"/>
              <w:bottom w:val="nil"/>
              <w:right w:val="nil"/>
            </w:tcBorders>
            <w:shd w:val="clear" w:color="auto" w:fill="auto"/>
            <w:noWrap/>
            <w:vAlign w:val="bottom"/>
            <w:hideMark/>
          </w:tcPr>
          <w:p w14:paraId="4169E506"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tcBorders>
              <w:top w:val="nil"/>
              <w:left w:val="nil"/>
              <w:bottom w:val="nil"/>
              <w:right w:val="nil"/>
            </w:tcBorders>
            <w:shd w:val="clear" w:color="auto" w:fill="auto"/>
            <w:noWrap/>
            <w:vAlign w:val="bottom"/>
            <w:hideMark/>
          </w:tcPr>
          <w:p w14:paraId="1683E58F"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5D0A5246"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70033187"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982" w:type="dxa"/>
            <w:gridSpan w:val="2"/>
            <w:tcBorders>
              <w:top w:val="nil"/>
              <w:left w:val="nil"/>
              <w:bottom w:val="nil"/>
              <w:right w:val="nil"/>
            </w:tcBorders>
            <w:shd w:val="clear" w:color="auto" w:fill="auto"/>
            <w:noWrap/>
            <w:vAlign w:val="bottom"/>
            <w:hideMark/>
          </w:tcPr>
          <w:p w14:paraId="458FE9AD"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371" w:type="dxa"/>
            <w:gridSpan w:val="2"/>
            <w:tcBorders>
              <w:top w:val="nil"/>
              <w:left w:val="nil"/>
              <w:bottom w:val="nil"/>
              <w:right w:val="nil"/>
            </w:tcBorders>
            <w:shd w:val="clear" w:color="auto" w:fill="auto"/>
            <w:noWrap/>
            <w:vAlign w:val="bottom"/>
            <w:hideMark/>
          </w:tcPr>
          <w:p w14:paraId="3D045F66"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6BCCA5D1"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348" w:type="dxa"/>
            <w:gridSpan w:val="3"/>
            <w:tcBorders>
              <w:top w:val="nil"/>
              <w:left w:val="nil"/>
              <w:bottom w:val="nil"/>
              <w:right w:val="nil"/>
            </w:tcBorders>
            <w:shd w:val="clear" w:color="auto" w:fill="auto"/>
            <w:noWrap/>
            <w:vAlign w:val="bottom"/>
            <w:hideMark/>
          </w:tcPr>
          <w:p w14:paraId="250233FF"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r>
      <w:tr w:rsidR="0031726B" w:rsidRPr="00DD2F59" w14:paraId="1531C34F" w14:textId="77777777" w:rsidTr="00D7179B">
        <w:trPr>
          <w:gridAfter w:val="3"/>
          <w:wAfter w:w="2705" w:type="dxa"/>
          <w:trHeight w:val="648"/>
        </w:trPr>
        <w:tc>
          <w:tcPr>
            <w:tcW w:w="12822" w:type="dxa"/>
            <w:gridSpan w:val="17"/>
            <w:tcBorders>
              <w:top w:val="nil"/>
              <w:left w:val="nil"/>
              <w:bottom w:val="nil"/>
              <w:right w:val="nil"/>
            </w:tcBorders>
            <w:shd w:val="clear" w:color="auto" w:fill="auto"/>
            <w:noWrap/>
            <w:vAlign w:val="center"/>
            <w:hideMark/>
          </w:tcPr>
          <w:p w14:paraId="473CF0BE" w14:textId="77777777" w:rsidR="00EF7626" w:rsidRDefault="0031726B" w:rsidP="00727D0E">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(1)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r w:rsidR="00EF7626" w:rsidRPr="00DD2F59">
              <w:rPr>
                <w:rFonts w:ascii="Times New Roman" w:hAnsi="Times New Roman"/>
                <w:color w:val="000000"/>
                <w:sz w:val="20"/>
                <w:szCs w:val="20"/>
              </w:rPr>
              <w:t xml:space="preserve"> </w:t>
            </w:r>
          </w:p>
          <w:p w14:paraId="07EC742E" w14:textId="77777777" w:rsidR="0031726B" w:rsidRPr="00DD2F59" w:rsidRDefault="00EF7626" w:rsidP="00727D0E">
            <w:pPr>
              <w:widowControl/>
              <w:autoSpaceDE/>
              <w:autoSpaceDN/>
              <w:adjustRightInd/>
              <w:spacing w:line="240" w:lineRule="exact"/>
              <w:rPr>
                <w:rFonts w:ascii="Times New Roman" w:hAnsi="Times New Roman"/>
                <w:color w:val="000000"/>
                <w:sz w:val="20"/>
                <w:szCs w:val="20"/>
              </w:rPr>
            </w:pPr>
            <w:r>
              <w:rPr>
                <w:rFonts w:ascii="Times New Roman" w:hAnsi="Times New Roman"/>
                <w:color w:val="000000"/>
                <w:sz w:val="20"/>
                <w:szCs w:val="20"/>
              </w:rPr>
              <w:t>(2) U</w:t>
            </w:r>
            <w:r w:rsidRPr="00DD2F59">
              <w:rPr>
                <w:rFonts w:ascii="Times New Roman" w:hAnsi="Times New Roman"/>
                <w:color w:val="000000"/>
                <w:sz w:val="20"/>
                <w:szCs w:val="20"/>
              </w:rPr>
              <w:t>nique entity counts</w:t>
            </w:r>
            <w:r>
              <w:rPr>
                <w:rFonts w:ascii="Times New Roman" w:hAnsi="Times New Roman"/>
                <w:color w:val="000000"/>
                <w:sz w:val="20"/>
                <w:szCs w:val="20"/>
              </w:rPr>
              <w:t xml:space="preserve"> are</w:t>
            </w:r>
            <w:r w:rsidRPr="00DD2F59">
              <w:rPr>
                <w:rFonts w:ascii="Times New Roman" w:hAnsi="Times New Roman"/>
                <w:color w:val="000000"/>
                <w:sz w:val="20"/>
                <w:szCs w:val="20"/>
              </w:rPr>
              <w:t xml:space="preserve"> based on </w:t>
            </w:r>
            <w:r>
              <w:rPr>
                <w:rFonts w:ascii="Times New Roman" w:hAnsi="Times New Roman"/>
                <w:color w:val="000000"/>
                <w:sz w:val="20"/>
                <w:szCs w:val="20"/>
              </w:rPr>
              <w:t>U.S. EPA</w:t>
            </w:r>
            <w:r w:rsidRPr="00DD2F59">
              <w:rPr>
                <w:rFonts w:ascii="Times New Roman" w:hAnsi="Times New Roman"/>
                <w:color w:val="000000"/>
                <w:sz w:val="20"/>
                <w:szCs w:val="20"/>
              </w:rPr>
              <w:t xml:space="preserve"> </w:t>
            </w:r>
            <w:r>
              <w:rPr>
                <w:rFonts w:ascii="Times New Roman" w:hAnsi="Times New Roman"/>
                <w:color w:val="000000"/>
                <w:sz w:val="20"/>
                <w:szCs w:val="20"/>
              </w:rPr>
              <w:t>Export and Import Annual Reports, 2011.</w:t>
            </w:r>
          </w:p>
        </w:tc>
      </w:tr>
      <w:tr w:rsidR="0031726B" w:rsidRPr="00DD2F59" w14:paraId="5A9A2277" w14:textId="77777777" w:rsidTr="00D7179B">
        <w:trPr>
          <w:trHeight w:val="288"/>
        </w:trPr>
        <w:tc>
          <w:tcPr>
            <w:tcW w:w="8134" w:type="dxa"/>
            <w:gridSpan w:val="7"/>
            <w:tcBorders>
              <w:top w:val="nil"/>
              <w:left w:val="nil"/>
              <w:bottom w:val="nil"/>
              <w:right w:val="nil"/>
            </w:tcBorders>
            <w:shd w:val="clear" w:color="auto" w:fill="auto"/>
            <w:noWrap/>
            <w:vAlign w:val="bottom"/>
            <w:hideMark/>
          </w:tcPr>
          <w:p w14:paraId="311E62D3"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236" w:type="dxa"/>
            <w:gridSpan w:val="2"/>
            <w:tcBorders>
              <w:top w:val="nil"/>
              <w:left w:val="nil"/>
              <w:bottom w:val="nil"/>
              <w:right w:val="nil"/>
            </w:tcBorders>
            <w:shd w:val="clear" w:color="auto" w:fill="auto"/>
            <w:noWrap/>
            <w:vAlign w:val="bottom"/>
            <w:hideMark/>
          </w:tcPr>
          <w:p w14:paraId="75C20A2C"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045" w:type="dxa"/>
            <w:gridSpan w:val="2"/>
            <w:tcBorders>
              <w:top w:val="nil"/>
              <w:left w:val="nil"/>
              <w:bottom w:val="nil"/>
              <w:right w:val="nil"/>
            </w:tcBorders>
            <w:shd w:val="clear" w:color="auto" w:fill="auto"/>
            <w:noWrap/>
            <w:vAlign w:val="bottom"/>
            <w:hideMark/>
          </w:tcPr>
          <w:p w14:paraId="300D2BCD"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245" w:type="dxa"/>
            <w:gridSpan w:val="2"/>
            <w:tcBorders>
              <w:top w:val="nil"/>
              <w:left w:val="nil"/>
              <w:bottom w:val="nil"/>
              <w:right w:val="nil"/>
            </w:tcBorders>
            <w:shd w:val="clear" w:color="auto" w:fill="auto"/>
            <w:noWrap/>
            <w:vAlign w:val="bottom"/>
            <w:hideMark/>
          </w:tcPr>
          <w:p w14:paraId="04562E05"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7930216C"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014" w:type="dxa"/>
            <w:tcBorders>
              <w:top w:val="nil"/>
              <w:left w:val="nil"/>
              <w:bottom w:val="nil"/>
              <w:right w:val="nil"/>
            </w:tcBorders>
            <w:shd w:val="clear" w:color="auto" w:fill="auto"/>
            <w:noWrap/>
            <w:vAlign w:val="bottom"/>
            <w:hideMark/>
          </w:tcPr>
          <w:p w14:paraId="467F217F"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927" w:type="dxa"/>
            <w:gridSpan w:val="2"/>
            <w:tcBorders>
              <w:top w:val="nil"/>
              <w:left w:val="nil"/>
              <w:bottom w:val="nil"/>
              <w:right w:val="nil"/>
            </w:tcBorders>
            <w:shd w:val="clear" w:color="auto" w:fill="auto"/>
            <w:noWrap/>
            <w:vAlign w:val="bottom"/>
            <w:hideMark/>
          </w:tcPr>
          <w:p w14:paraId="1634E952"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864" w:type="dxa"/>
            <w:tcBorders>
              <w:top w:val="nil"/>
              <w:left w:val="nil"/>
              <w:bottom w:val="nil"/>
              <w:right w:val="nil"/>
            </w:tcBorders>
            <w:shd w:val="clear" w:color="auto" w:fill="auto"/>
            <w:noWrap/>
            <w:vAlign w:val="bottom"/>
            <w:hideMark/>
          </w:tcPr>
          <w:p w14:paraId="06E79CA6"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c>
          <w:tcPr>
            <w:tcW w:w="1198" w:type="dxa"/>
            <w:tcBorders>
              <w:top w:val="nil"/>
              <w:left w:val="nil"/>
              <w:bottom w:val="nil"/>
              <w:right w:val="nil"/>
            </w:tcBorders>
            <w:shd w:val="clear" w:color="auto" w:fill="auto"/>
            <w:noWrap/>
            <w:vAlign w:val="bottom"/>
            <w:hideMark/>
          </w:tcPr>
          <w:p w14:paraId="7E714612" w14:textId="77777777" w:rsidR="0031726B" w:rsidRPr="00DD2F59" w:rsidRDefault="0031726B" w:rsidP="00727D0E">
            <w:pPr>
              <w:widowControl/>
              <w:autoSpaceDE/>
              <w:autoSpaceDN/>
              <w:adjustRightInd/>
              <w:spacing w:line="240" w:lineRule="exact"/>
              <w:rPr>
                <w:rFonts w:ascii="Times New Roman" w:hAnsi="Times New Roman"/>
                <w:color w:val="000000"/>
                <w:sz w:val="20"/>
                <w:szCs w:val="20"/>
              </w:rPr>
            </w:pPr>
          </w:p>
        </w:tc>
      </w:tr>
    </w:tbl>
    <w:p w14:paraId="662907DE" w14:textId="77777777" w:rsidR="0031726B" w:rsidRDefault="0031726B" w:rsidP="0031726B"/>
    <w:p w14:paraId="4F1FCB48" w14:textId="77777777" w:rsidR="0031726B" w:rsidRDefault="0031726B" w:rsidP="00722358">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t xml:space="preserve">Exhibit </w:t>
      </w:r>
      <w:r w:rsidR="00AE1099">
        <w:rPr>
          <w:rFonts w:ascii="Times New Roman" w:hAnsi="Times New Roman"/>
          <w:b/>
          <w:bCs/>
          <w:color w:val="000000"/>
        </w:rPr>
        <w:t>4</w:t>
      </w:r>
    </w:p>
    <w:p w14:paraId="11C657C2"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CDX Registration</w:t>
      </w:r>
      <w:r w:rsidR="00D743E7">
        <w:rPr>
          <w:rFonts w:ascii="Times New Roman" w:hAnsi="Times New Roman"/>
          <w:b/>
          <w:bCs/>
          <w:color w:val="000000"/>
        </w:rPr>
        <w:t xml:space="preserve"> Costs</w:t>
      </w:r>
    </w:p>
    <w:p w14:paraId="012175B6" w14:textId="77777777" w:rsidR="0031726B" w:rsidRPr="00752C1E" w:rsidRDefault="0031726B" w:rsidP="0031726B">
      <w:pPr>
        <w:tabs>
          <w:tab w:val="left" w:pos="-1110"/>
        </w:tabs>
        <w:jc w:val="center"/>
        <w:rPr>
          <w:rFonts w:ascii="Times New Roman" w:hAnsi="Times New Roman"/>
          <w:b/>
          <w:bCs/>
          <w:i/>
          <w:color w:val="000000"/>
          <w:u w:val="single"/>
        </w:rPr>
      </w:pPr>
    </w:p>
    <w:tbl>
      <w:tblPr>
        <w:tblW w:w="14760" w:type="dxa"/>
        <w:tblInd w:w="108" w:type="dxa"/>
        <w:tblLayout w:type="fixed"/>
        <w:tblLook w:val="04A0" w:firstRow="1" w:lastRow="0" w:firstColumn="1" w:lastColumn="0" w:noHBand="0" w:noVBand="1"/>
      </w:tblPr>
      <w:tblGrid>
        <w:gridCol w:w="3245"/>
        <w:gridCol w:w="1345"/>
        <w:gridCol w:w="1170"/>
        <w:gridCol w:w="1170"/>
        <w:gridCol w:w="810"/>
        <w:gridCol w:w="810"/>
        <w:gridCol w:w="810"/>
        <w:gridCol w:w="810"/>
        <w:gridCol w:w="1350"/>
        <w:gridCol w:w="1260"/>
        <w:gridCol w:w="810"/>
        <w:gridCol w:w="1170"/>
      </w:tblGrid>
      <w:tr w:rsidR="0031726B" w:rsidRPr="00BA4069" w14:paraId="20DA5733" w14:textId="77777777" w:rsidTr="00314B95">
        <w:trPr>
          <w:trHeight w:val="255"/>
        </w:trPr>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D7E7C" w14:textId="77777777" w:rsidR="0031726B" w:rsidRPr="00BA4069" w:rsidRDefault="0031726B"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Information Collection Activity</w:t>
            </w:r>
          </w:p>
        </w:tc>
        <w:tc>
          <w:tcPr>
            <w:tcW w:w="6925" w:type="dxa"/>
            <w:gridSpan w:val="7"/>
            <w:tcBorders>
              <w:top w:val="single" w:sz="4" w:space="0" w:color="auto"/>
              <w:left w:val="nil"/>
              <w:bottom w:val="single" w:sz="4" w:space="0" w:color="auto"/>
              <w:right w:val="nil"/>
            </w:tcBorders>
            <w:shd w:val="clear" w:color="auto" w:fill="auto"/>
            <w:vAlign w:val="center"/>
            <w:hideMark/>
          </w:tcPr>
          <w:p w14:paraId="49DA642B" w14:textId="77777777" w:rsidR="0031726B" w:rsidRPr="00BA4069" w:rsidRDefault="0031726B"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Hours and Costs Per Registrant</w:t>
            </w:r>
          </w:p>
        </w:tc>
        <w:tc>
          <w:tcPr>
            <w:tcW w:w="45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419412" w14:textId="77777777" w:rsidR="0031726B" w:rsidRPr="00BA4069" w:rsidRDefault="0031726B"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Total Hours and Costs</w:t>
            </w:r>
          </w:p>
        </w:tc>
      </w:tr>
      <w:tr w:rsidR="00AE5A08" w:rsidRPr="00BA4069" w14:paraId="71A6B28B" w14:textId="77777777" w:rsidTr="00314B95">
        <w:trPr>
          <w:trHeight w:val="570"/>
        </w:trPr>
        <w:tc>
          <w:tcPr>
            <w:tcW w:w="3245" w:type="dxa"/>
            <w:vMerge/>
            <w:tcBorders>
              <w:top w:val="single" w:sz="4" w:space="0" w:color="auto"/>
              <w:left w:val="single" w:sz="4" w:space="0" w:color="auto"/>
              <w:bottom w:val="single" w:sz="4" w:space="0" w:color="auto"/>
              <w:right w:val="single" w:sz="4" w:space="0" w:color="auto"/>
            </w:tcBorders>
            <w:vAlign w:val="center"/>
            <w:hideMark/>
          </w:tcPr>
          <w:p w14:paraId="734FFF23" w14:textId="77777777" w:rsidR="00AE5A08" w:rsidRPr="00BA4069" w:rsidRDefault="00AE5A08" w:rsidP="00727D0E">
            <w:pPr>
              <w:widowControl/>
              <w:autoSpaceDE/>
              <w:autoSpaceDN/>
              <w:adjustRightInd/>
              <w:spacing w:line="240" w:lineRule="exact"/>
              <w:rPr>
                <w:rFonts w:ascii="Times New Roman" w:hAnsi="Times New Roman"/>
                <w:b/>
                <w:bCs/>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hideMark/>
          </w:tcPr>
          <w:p w14:paraId="5EFBEA15" w14:textId="77777777" w:rsidR="00AE5A08" w:rsidRDefault="00AE5A08"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015017F3" w14:textId="77777777" w:rsidR="00AE5A08" w:rsidRPr="00DD2F59" w:rsidRDefault="00AE5A08" w:rsidP="00727D0E">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78B38377" w14:textId="77777777" w:rsidR="00AE5A08" w:rsidRDefault="00AE5A08"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19C7634C" w14:textId="77777777" w:rsidR="00AE5A08" w:rsidRPr="00DD2F59" w:rsidRDefault="00AE5A08" w:rsidP="00727D0E">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11390B64" w14:textId="77777777" w:rsidR="00AE5A08" w:rsidRDefault="00AE5A08" w:rsidP="00727D0E">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5476B852" w14:textId="77777777" w:rsidR="00AE5A08" w:rsidRPr="00DD2F59" w:rsidRDefault="00AE5A08" w:rsidP="00727D0E">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14:paraId="6989F615"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6CB26ABA"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13B55F61"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3018BED1"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Total Cost</w:t>
            </w:r>
          </w:p>
        </w:tc>
        <w:tc>
          <w:tcPr>
            <w:tcW w:w="1350" w:type="dxa"/>
            <w:tcBorders>
              <w:top w:val="nil"/>
              <w:left w:val="nil"/>
              <w:bottom w:val="single" w:sz="4" w:space="0" w:color="auto"/>
              <w:right w:val="single" w:sz="4" w:space="0" w:color="auto"/>
            </w:tcBorders>
            <w:shd w:val="clear" w:color="auto" w:fill="auto"/>
            <w:vAlign w:val="center"/>
            <w:hideMark/>
          </w:tcPr>
          <w:p w14:paraId="405D22B4"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60" w:type="dxa"/>
            <w:tcBorders>
              <w:top w:val="nil"/>
              <w:left w:val="nil"/>
              <w:bottom w:val="single" w:sz="4" w:space="0" w:color="auto"/>
              <w:right w:val="single" w:sz="4" w:space="0" w:color="auto"/>
            </w:tcBorders>
            <w:shd w:val="clear" w:color="auto" w:fill="auto"/>
            <w:vAlign w:val="center"/>
            <w:hideMark/>
          </w:tcPr>
          <w:p w14:paraId="500937DE"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Number of Registrants</w:t>
            </w:r>
            <w:r w:rsidRPr="00AE5A08">
              <w:rPr>
                <w:rFonts w:ascii="Times New Roman" w:hAnsi="Times New Roman"/>
                <w:b/>
                <w:bCs/>
                <w:color w:val="000000"/>
                <w:sz w:val="20"/>
                <w:szCs w:val="20"/>
                <w:vertAlign w:val="superscript"/>
              </w:rPr>
              <w:t>1</w:t>
            </w:r>
          </w:p>
        </w:tc>
        <w:tc>
          <w:tcPr>
            <w:tcW w:w="810" w:type="dxa"/>
            <w:tcBorders>
              <w:top w:val="nil"/>
              <w:left w:val="nil"/>
              <w:bottom w:val="single" w:sz="4" w:space="0" w:color="auto"/>
              <w:right w:val="single" w:sz="4" w:space="0" w:color="auto"/>
            </w:tcBorders>
            <w:shd w:val="clear" w:color="auto" w:fill="auto"/>
            <w:vAlign w:val="center"/>
            <w:hideMark/>
          </w:tcPr>
          <w:p w14:paraId="0CB12FBF"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Total Hours</w:t>
            </w:r>
          </w:p>
        </w:tc>
        <w:tc>
          <w:tcPr>
            <w:tcW w:w="1170" w:type="dxa"/>
            <w:tcBorders>
              <w:top w:val="nil"/>
              <w:left w:val="nil"/>
              <w:bottom w:val="single" w:sz="4" w:space="0" w:color="auto"/>
              <w:right w:val="single" w:sz="4" w:space="0" w:color="auto"/>
            </w:tcBorders>
            <w:shd w:val="clear" w:color="auto" w:fill="auto"/>
            <w:vAlign w:val="center"/>
            <w:hideMark/>
          </w:tcPr>
          <w:p w14:paraId="04815BAD" w14:textId="77777777" w:rsidR="00AE5A08" w:rsidRPr="00BA4069" w:rsidRDefault="00AE5A08" w:rsidP="00727D0E">
            <w:pPr>
              <w:widowControl/>
              <w:autoSpaceDE/>
              <w:autoSpaceDN/>
              <w:adjustRightInd/>
              <w:spacing w:line="240" w:lineRule="exact"/>
              <w:jc w:val="center"/>
              <w:rPr>
                <w:rFonts w:ascii="Times New Roman" w:hAnsi="Times New Roman"/>
                <w:b/>
                <w:bCs/>
                <w:color w:val="000000"/>
                <w:sz w:val="20"/>
                <w:szCs w:val="20"/>
              </w:rPr>
            </w:pPr>
            <w:r w:rsidRPr="00BA4069">
              <w:rPr>
                <w:rFonts w:ascii="Times New Roman" w:hAnsi="Times New Roman"/>
                <w:b/>
                <w:bCs/>
                <w:color w:val="000000"/>
                <w:sz w:val="20"/>
                <w:szCs w:val="20"/>
              </w:rPr>
              <w:t>Total Cost</w:t>
            </w:r>
          </w:p>
        </w:tc>
      </w:tr>
      <w:tr w:rsidR="00AE5A08" w:rsidRPr="00BA4069" w14:paraId="14E5456B" w14:textId="77777777" w:rsidTr="00314B95">
        <w:trPr>
          <w:trHeight w:val="255"/>
        </w:trPr>
        <w:tc>
          <w:tcPr>
            <w:tcW w:w="14760" w:type="dxa"/>
            <w:gridSpan w:val="12"/>
            <w:tcBorders>
              <w:top w:val="nil"/>
              <w:left w:val="single" w:sz="4" w:space="0" w:color="auto"/>
              <w:bottom w:val="single" w:sz="4" w:space="0" w:color="auto"/>
              <w:right w:val="single" w:sz="4" w:space="0" w:color="auto"/>
            </w:tcBorders>
            <w:shd w:val="clear" w:color="auto" w:fill="auto"/>
            <w:vAlign w:val="center"/>
          </w:tcPr>
          <w:p w14:paraId="231C6F44" w14:textId="77777777" w:rsidR="00AE5A08" w:rsidRPr="00BA4069" w:rsidRDefault="00AE5A08" w:rsidP="00727D0E">
            <w:pPr>
              <w:widowControl/>
              <w:autoSpaceDE/>
              <w:autoSpaceDN/>
              <w:adjustRightInd/>
              <w:spacing w:line="240" w:lineRule="exact"/>
              <w:rPr>
                <w:rFonts w:ascii="Times New Roman" w:hAnsi="Times New Roman"/>
                <w:b/>
                <w:bCs/>
                <w:color w:val="000000"/>
                <w:sz w:val="20"/>
                <w:szCs w:val="20"/>
              </w:rPr>
            </w:pPr>
            <w:r w:rsidRPr="00CE4689">
              <w:rPr>
                <w:rFonts w:ascii="Times New Roman" w:hAnsi="Times New Roman"/>
                <w:b/>
                <w:bCs/>
                <w:color w:val="000000"/>
                <w:sz w:val="20"/>
                <w:szCs w:val="20"/>
              </w:rPr>
              <w:t>U.S. Exporters</w:t>
            </w:r>
          </w:p>
        </w:tc>
      </w:tr>
      <w:tr w:rsidR="00CE4689" w:rsidRPr="00BA4069" w14:paraId="4D5CFA99"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3AA4D8D0" w14:textId="77777777"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Initial registration - Year 1</w:t>
            </w:r>
          </w:p>
        </w:tc>
        <w:tc>
          <w:tcPr>
            <w:tcW w:w="1345" w:type="dxa"/>
            <w:tcBorders>
              <w:top w:val="nil"/>
              <w:left w:val="nil"/>
              <w:bottom w:val="single" w:sz="4" w:space="0" w:color="auto"/>
              <w:right w:val="single" w:sz="4" w:space="0" w:color="auto"/>
            </w:tcBorders>
            <w:shd w:val="clear" w:color="auto" w:fill="auto"/>
            <w:vAlign w:val="center"/>
            <w:hideMark/>
          </w:tcPr>
          <w:p w14:paraId="611E6D3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750C606"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20C9B55D"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53F7AD0"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1F576916"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810" w:type="dxa"/>
            <w:tcBorders>
              <w:top w:val="nil"/>
              <w:left w:val="nil"/>
              <w:bottom w:val="single" w:sz="4" w:space="0" w:color="auto"/>
              <w:right w:val="single" w:sz="4" w:space="0" w:color="auto"/>
            </w:tcBorders>
            <w:shd w:val="clear" w:color="auto" w:fill="auto"/>
            <w:vAlign w:val="center"/>
            <w:hideMark/>
          </w:tcPr>
          <w:p w14:paraId="77673DA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4EB4B5D0"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1350" w:type="dxa"/>
            <w:tcBorders>
              <w:top w:val="nil"/>
              <w:left w:val="nil"/>
              <w:bottom w:val="single" w:sz="4" w:space="0" w:color="auto"/>
              <w:right w:val="single" w:sz="4" w:space="0" w:color="auto"/>
            </w:tcBorders>
            <w:shd w:val="clear" w:color="auto" w:fill="auto"/>
            <w:vAlign w:val="center"/>
            <w:hideMark/>
          </w:tcPr>
          <w:p w14:paraId="05AFC282"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378</w:t>
            </w:r>
          </w:p>
        </w:tc>
        <w:tc>
          <w:tcPr>
            <w:tcW w:w="1260" w:type="dxa"/>
            <w:tcBorders>
              <w:top w:val="nil"/>
              <w:left w:val="nil"/>
              <w:bottom w:val="single" w:sz="4" w:space="0" w:color="auto"/>
              <w:right w:val="single" w:sz="4" w:space="0" w:color="auto"/>
            </w:tcBorders>
            <w:shd w:val="clear" w:color="auto" w:fill="auto"/>
            <w:vAlign w:val="center"/>
            <w:hideMark/>
          </w:tcPr>
          <w:p w14:paraId="42C5B5D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1,894</w:t>
            </w:r>
          </w:p>
        </w:tc>
        <w:tc>
          <w:tcPr>
            <w:tcW w:w="810" w:type="dxa"/>
            <w:tcBorders>
              <w:top w:val="nil"/>
              <w:left w:val="nil"/>
              <w:bottom w:val="single" w:sz="4" w:space="0" w:color="auto"/>
              <w:right w:val="single" w:sz="4" w:space="0" w:color="auto"/>
            </w:tcBorders>
            <w:shd w:val="clear" w:color="auto" w:fill="auto"/>
            <w:vAlign w:val="center"/>
            <w:hideMark/>
          </w:tcPr>
          <w:p w14:paraId="35DCDC6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284</w:t>
            </w:r>
          </w:p>
        </w:tc>
        <w:tc>
          <w:tcPr>
            <w:tcW w:w="1170" w:type="dxa"/>
            <w:tcBorders>
              <w:top w:val="nil"/>
              <w:left w:val="nil"/>
              <w:bottom w:val="single" w:sz="4" w:space="0" w:color="auto"/>
              <w:right w:val="single" w:sz="4" w:space="0" w:color="auto"/>
            </w:tcBorders>
            <w:shd w:val="clear" w:color="auto" w:fill="auto"/>
            <w:vAlign w:val="center"/>
            <w:hideMark/>
          </w:tcPr>
          <w:p w14:paraId="7501491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$19,145.61 </w:t>
            </w:r>
          </w:p>
        </w:tc>
      </w:tr>
      <w:tr w:rsidR="00CE4689" w:rsidRPr="00BA4069" w14:paraId="74F659B4"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0306AF4E" w14:textId="7E02BBD8"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 xml:space="preserve">New registrations - every year </w:t>
            </w:r>
            <w:r w:rsidR="00E42E66">
              <w:rPr>
                <w:rFonts w:ascii="Times New Roman" w:hAnsi="Times New Roman"/>
                <w:color w:val="000000"/>
                <w:sz w:val="20"/>
                <w:szCs w:val="20"/>
              </w:rPr>
              <w:t>After Year 1</w:t>
            </w:r>
          </w:p>
        </w:tc>
        <w:tc>
          <w:tcPr>
            <w:tcW w:w="1345" w:type="dxa"/>
            <w:tcBorders>
              <w:top w:val="nil"/>
              <w:left w:val="nil"/>
              <w:bottom w:val="single" w:sz="4" w:space="0" w:color="auto"/>
              <w:right w:val="single" w:sz="4" w:space="0" w:color="auto"/>
            </w:tcBorders>
            <w:shd w:val="clear" w:color="auto" w:fill="auto"/>
            <w:vAlign w:val="center"/>
            <w:hideMark/>
          </w:tcPr>
          <w:p w14:paraId="327FF02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12C86B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543A2CE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6DA23FD"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09A37AF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810" w:type="dxa"/>
            <w:tcBorders>
              <w:top w:val="nil"/>
              <w:left w:val="nil"/>
              <w:bottom w:val="single" w:sz="4" w:space="0" w:color="auto"/>
              <w:right w:val="single" w:sz="4" w:space="0" w:color="auto"/>
            </w:tcBorders>
            <w:shd w:val="clear" w:color="auto" w:fill="auto"/>
            <w:vAlign w:val="center"/>
            <w:hideMark/>
          </w:tcPr>
          <w:p w14:paraId="5FB18908"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38E2EB4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1350" w:type="dxa"/>
            <w:tcBorders>
              <w:top w:val="nil"/>
              <w:left w:val="nil"/>
              <w:bottom w:val="single" w:sz="4" w:space="0" w:color="auto"/>
              <w:right w:val="single" w:sz="4" w:space="0" w:color="auto"/>
            </w:tcBorders>
            <w:shd w:val="clear" w:color="auto" w:fill="auto"/>
            <w:vAlign w:val="center"/>
            <w:hideMark/>
          </w:tcPr>
          <w:p w14:paraId="746991F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378</w:t>
            </w:r>
          </w:p>
        </w:tc>
        <w:tc>
          <w:tcPr>
            <w:tcW w:w="1260" w:type="dxa"/>
            <w:tcBorders>
              <w:top w:val="nil"/>
              <w:left w:val="nil"/>
              <w:bottom w:val="single" w:sz="4" w:space="0" w:color="auto"/>
              <w:right w:val="single" w:sz="4" w:space="0" w:color="auto"/>
            </w:tcBorders>
            <w:shd w:val="clear" w:color="auto" w:fill="auto"/>
            <w:vAlign w:val="center"/>
            <w:hideMark/>
          </w:tcPr>
          <w:p w14:paraId="11114B8F"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208</w:t>
            </w:r>
          </w:p>
        </w:tc>
        <w:tc>
          <w:tcPr>
            <w:tcW w:w="810" w:type="dxa"/>
            <w:tcBorders>
              <w:top w:val="nil"/>
              <w:left w:val="nil"/>
              <w:bottom w:val="single" w:sz="4" w:space="0" w:color="auto"/>
              <w:right w:val="single" w:sz="4" w:space="0" w:color="auto"/>
            </w:tcBorders>
            <w:shd w:val="clear" w:color="auto" w:fill="auto"/>
            <w:vAlign w:val="center"/>
            <w:hideMark/>
          </w:tcPr>
          <w:p w14:paraId="5F8C619F"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31</w:t>
            </w:r>
          </w:p>
        </w:tc>
        <w:tc>
          <w:tcPr>
            <w:tcW w:w="1170" w:type="dxa"/>
            <w:tcBorders>
              <w:top w:val="nil"/>
              <w:left w:val="nil"/>
              <w:bottom w:val="single" w:sz="4" w:space="0" w:color="auto"/>
              <w:right w:val="single" w:sz="4" w:space="0" w:color="auto"/>
            </w:tcBorders>
            <w:shd w:val="clear" w:color="auto" w:fill="auto"/>
            <w:vAlign w:val="center"/>
            <w:hideMark/>
          </w:tcPr>
          <w:p w14:paraId="278A053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$2,106.02 </w:t>
            </w:r>
          </w:p>
        </w:tc>
      </w:tr>
      <w:tr w:rsidR="00CE4689" w:rsidRPr="00BA4069" w14:paraId="54F8DEEB"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29DC48FA" w14:textId="31A99B8F"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 xml:space="preserve">Update information - every year </w:t>
            </w:r>
            <w:r w:rsidR="00E42E66">
              <w:rPr>
                <w:rFonts w:ascii="Times New Roman" w:hAnsi="Times New Roman"/>
                <w:color w:val="000000"/>
                <w:sz w:val="20"/>
                <w:szCs w:val="20"/>
              </w:rPr>
              <w:t>After Year 1</w:t>
            </w:r>
          </w:p>
        </w:tc>
        <w:tc>
          <w:tcPr>
            <w:tcW w:w="1345" w:type="dxa"/>
            <w:tcBorders>
              <w:top w:val="nil"/>
              <w:left w:val="nil"/>
              <w:bottom w:val="single" w:sz="4" w:space="0" w:color="auto"/>
              <w:right w:val="single" w:sz="4" w:space="0" w:color="auto"/>
            </w:tcBorders>
            <w:shd w:val="clear" w:color="auto" w:fill="auto"/>
            <w:vAlign w:val="center"/>
            <w:hideMark/>
          </w:tcPr>
          <w:p w14:paraId="02E85898"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69B746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0.02</w:t>
            </w:r>
          </w:p>
        </w:tc>
        <w:tc>
          <w:tcPr>
            <w:tcW w:w="1170" w:type="dxa"/>
            <w:tcBorders>
              <w:top w:val="nil"/>
              <w:left w:val="nil"/>
              <w:bottom w:val="single" w:sz="4" w:space="0" w:color="auto"/>
              <w:right w:val="single" w:sz="4" w:space="0" w:color="auto"/>
            </w:tcBorders>
            <w:shd w:val="clear" w:color="auto" w:fill="auto"/>
            <w:vAlign w:val="center"/>
            <w:hideMark/>
          </w:tcPr>
          <w:p w14:paraId="34CE055D"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EB09F1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0.02</w:t>
            </w:r>
          </w:p>
        </w:tc>
        <w:tc>
          <w:tcPr>
            <w:tcW w:w="810" w:type="dxa"/>
            <w:tcBorders>
              <w:top w:val="nil"/>
              <w:left w:val="nil"/>
              <w:bottom w:val="single" w:sz="4" w:space="0" w:color="auto"/>
              <w:right w:val="single" w:sz="4" w:space="0" w:color="auto"/>
            </w:tcBorders>
            <w:shd w:val="clear" w:color="auto" w:fill="auto"/>
            <w:vAlign w:val="center"/>
            <w:hideMark/>
          </w:tcPr>
          <w:p w14:paraId="38D5360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$1.35 </w:t>
            </w:r>
          </w:p>
        </w:tc>
        <w:tc>
          <w:tcPr>
            <w:tcW w:w="810" w:type="dxa"/>
            <w:tcBorders>
              <w:top w:val="nil"/>
              <w:left w:val="nil"/>
              <w:bottom w:val="single" w:sz="4" w:space="0" w:color="auto"/>
              <w:right w:val="single" w:sz="4" w:space="0" w:color="auto"/>
            </w:tcBorders>
            <w:shd w:val="clear" w:color="auto" w:fill="auto"/>
            <w:vAlign w:val="center"/>
            <w:hideMark/>
          </w:tcPr>
          <w:p w14:paraId="6686E5F0"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60300CE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$1.35 </w:t>
            </w:r>
          </w:p>
        </w:tc>
        <w:tc>
          <w:tcPr>
            <w:tcW w:w="1350" w:type="dxa"/>
            <w:tcBorders>
              <w:top w:val="nil"/>
              <w:left w:val="nil"/>
              <w:bottom w:val="single" w:sz="4" w:space="0" w:color="auto"/>
              <w:right w:val="single" w:sz="4" w:space="0" w:color="auto"/>
            </w:tcBorders>
            <w:shd w:val="clear" w:color="auto" w:fill="auto"/>
            <w:vAlign w:val="center"/>
            <w:hideMark/>
          </w:tcPr>
          <w:p w14:paraId="2E6B657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378</w:t>
            </w:r>
          </w:p>
        </w:tc>
        <w:tc>
          <w:tcPr>
            <w:tcW w:w="1260" w:type="dxa"/>
            <w:tcBorders>
              <w:top w:val="nil"/>
              <w:left w:val="nil"/>
              <w:bottom w:val="single" w:sz="4" w:space="0" w:color="auto"/>
              <w:right w:val="single" w:sz="4" w:space="0" w:color="auto"/>
            </w:tcBorders>
            <w:shd w:val="clear" w:color="auto" w:fill="auto"/>
            <w:vAlign w:val="center"/>
            <w:hideMark/>
          </w:tcPr>
          <w:p w14:paraId="6920498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189</w:t>
            </w:r>
          </w:p>
        </w:tc>
        <w:tc>
          <w:tcPr>
            <w:tcW w:w="810" w:type="dxa"/>
            <w:tcBorders>
              <w:top w:val="nil"/>
              <w:left w:val="nil"/>
              <w:bottom w:val="single" w:sz="4" w:space="0" w:color="auto"/>
              <w:right w:val="single" w:sz="4" w:space="0" w:color="auto"/>
            </w:tcBorders>
            <w:shd w:val="clear" w:color="auto" w:fill="auto"/>
            <w:vAlign w:val="center"/>
            <w:hideMark/>
          </w:tcPr>
          <w:p w14:paraId="16B12B2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25D0C3E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$255.27 </w:t>
            </w:r>
          </w:p>
        </w:tc>
      </w:tr>
      <w:tr w:rsidR="00CE4689" w:rsidRPr="00BA4069" w14:paraId="699F6030" w14:textId="77777777" w:rsidTr="00314B95">
        <w:trPr>
          <w:trHeight w:val="510"/>
        </w:trPr>
        <w:tc>
          <w:tcPr>
            <w:tcW w:w="3245" w:type="dxa"/>
            <w:tcBorders>
              <w:top w:val="nil"/>
              <w:left w:val="single" w:sz="4" w:space="0" w:color="auto"/>
              <w:bottom w:val="single" w:sz="4" w:space="0" w:color="auto"/>
              <w:right w:val="single" w:sz="4" w:space="0" w:color="auto"/>
            </w:tcBorders>
            <w:shd w:val="clear" w:color="auto" w:fill="auto"/>
            <w:vAlign w:val="center"/>
          </w:tcPr>
          <w:p w14:paraId="6A8CC153" w14:textId="55E3125A"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Electronic signature if registrant fails identity (proofing requirements)</w:t>
            </w:r>
            <w:r w:rsidR="00E42E66">
              <w:rPr>
                <w:rFonts w:ascii="Times New Roman" w:hAnsi="Times New Roman"/>
                <w:color w:val="000000"/>
                <w:sz w:val="20"/>
                <w:szCs w:val="20"/>
              </w:rPr>
              <w:t xml:space="preserve"> - Year 1</w:t>
            </w:r>
          </w:p>
        </w:tc>
        <w:tc>
          <w:tcPr>
            <w:tcW w:w="1345" w:type="dxa"/>
            <w:tcBorders>
              <w:top w:val="nil"/>
              <w:left w:val="nil"/>
              <w:bottom w:val="single" w:sz="4" w:space="0" w:color="auto"/>
              <w:right w:val="single" w:sz="4" w:space="0" w:color="auto"/>
            </w:tcBorders>
            <w:shd w:val="clear" w:color="auto" w:fill="auto"/>
            <w:vAlign w:val="center"/>
            <w:hideMark/>
          </w:tcPr>
          <w:p w14:paraId="34E172D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7FF1B83"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20CF4B08"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B7E2E9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42CE825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$5.61 </w:t>
            </w:r>
          </w:p>
        </w:tc>
        <w:tc>
          <w:tcPr>
            <w:tcW w:w="810" w:type="dxa"/>
            <w:tcBorders>
              <w:top w:val="nil"/>
              <w:left w:val="nil"/>
              <w:bottom w:val="single" w:sz="4" w:space="0" w:color="auto"/>
              <w:right w:val="single" w:sz="4" w:space="0" w:color="auto"/>
            </w:tcBorders>
            <w:shd w:val="clear" w:color="auto" w:fill="auto"/>
            <w:vAlign w:val="center"/>
            <w:hideMark/>
          </w:tcPr>
          <w:p w14:paraId="076C2160"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5A490F7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$6.24 </w:t>
            </w:r>
          </w:p>
        </w:tc>
        <w:tc>
          <w:tcPr>
            <w:tcW w:w="1350" w:type="dxa"/>
            <w:tcBorders>
              <w:top w:val="nil"/>
              <w:left w:val="nil"/>
              <w:bottom w:val="single" w:sz="4" w:space="0" w:color="auto"/>
              <w:right w:val="single" w:sz="4" w:space="0" w:color="auto"/>
            </w:tcBorders>
            <w:shd w:val="clear" w:color="auto" w:fill="auto"/>
            <w:vAlign w:val="center"/>
            <w:hideMark/>
          </w:tcPr>
          <w:p w14:paraId="3FE2BC18"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378</w:t>
            </w:r>
          </w:p>
        </w:tc>
        <w:tc>
          <w:tcPr>
            <w:tcW w:w="1260" w:type="dxa"/>
            <w:tcBorders>
              <w:top w:val="nil"/>
              <w:left w:val="nil"/>
              <w:bottom w:val="single" w:sz="4" w:space="0" w:color="auto"/>
              <w:right w:val="single" w:sz="4" w:space="0" w:color="auto"/>
            </w:tcBorders>
            <w:shd w:val="clear" w:color="auto" w:fill="auto"/>
            <w:vAlign w:val="center"/>
            <w:hideMark/>
          </w:tcPr>
          <w:p w14:paraId="7856AE38"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379</w:t>
            </w:r>
          </w:p>
        </w:tc>
        <w:tc>
          <w:tcPr>
            <w:tcW w:w="810" w:type="dxa"/>
            <w:tcBorders>
              <w:top w:val="nil"/>
              <w:left w:val="nil"/>
              <w:bottom w:val="single" w:sz="4" w:space="0" w:color="auto"/>
              <w:right w:val="single" w:sz="4" w:space="0" w:color="auto"/>
            </w:tcBorders>
            <w:shd w:val="clear" w:color="auto" w:fill="auto"/>
            <w:vAlign w:val="center"/>
            <w:hideMark/>
          </w:tcPr>
          <w:p w14:paraId="3066A1D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32</w:t>
            </w:r>
          </w:p>
        </w:tc>
        <w:tc>
          <w:tcPr>
            <w:tcW w:w="1170" w:type="dxa"/>
            <w:tcBorders>
              <w:top w:val="nil"/>
              <w:left w:val="nil"/>
              <w:bottom w:val="single" w:sz="4" w:space="0" w:color="auto"/>
              <w:right w:val="single" w:sz="4" w:space="0" w:color="auto"/>
            </w:tcBorders>
            <w:shd w:val="clear" w:color="auto" w:fill="auto"/>
            <w:vAlign w:val="center"/>
            <w:hideMark/>
          </w:tcPr>
          <w:p w14:paraId="6C5A91F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$2,365.05 </w:t>
            </w:r>
          </w:p>
        </w:tc>
      </w:tr>
      <w:tr w:rsidR="00CE4689" w:rsidRPr="00BA4069" w14:paraId="5A7C377B" w14:textId="77777777" w:rsidTr="00314B95">
        <w:trPr>
          <w:trHeight w:val="510"/>
        </w:trPr>
        <w:tc>
          <w:tcPr>
            <w:tcW w:w="3245" w:type="dxa"/>
            <w:tcBorders>
              <w:top w:val="nil"/>
              <w:left w:val="single" w:sz="4" w:space="0" w:color="auto"/>
              <w:bottom w:val="single" w:sz="4" w:space="0" w:color="auto"/>
              <w:right w:val="single" w:sz="4" w:space="0" w:color="auto"/>
            </w:tcBorders>
            <w:shd w:val="clear" w:color="auto" w:fill="auto"/>
            <w:vAlign w:val="center"/>
          </w:tcPr>
          <w:p w14:paraId="223A0428" w14:textId="680A71D2"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 xml:space="preserve">Electronic signature if registrant fails identity-proofing requirements - </w:t>
            </w:r>
            <w:r w:rsidR="00E42E66">
              <w:rPr>
                <w:rFonts w:ascii="Times New Roman" w:hAnsi="Times New Roman"/>
                <w:color w:val="000000"/>
                <w:sz w:val="20"/>
                <w:szCs w:val="20"/>
              </w:rPr>
              <w:t>After Year 1</w:t>
            </w:r>
          </w:p>
        </w:tc>
        <w:tc>
          <w:tcPr>
            <w:tcW w:w="1345" w:type="dxa"/>
            <w:tcBorders>
              <w:top w:val="nil"/>
              <w:left w:val="nil"/>
              <w:bottom w:val="single" w:sz="4" w:space="0" w:color="auto"/>
              <w:right w:val="single" w:sz="4" w:space="0" w:color="auto"/>
            </w:tcBorders>
            <w:shd w:val="clear" w:color="auto" w:fill="auto"/>
            <w:vAlign w:val="center"/>
            <w:hideMark/>
          </w:tcPr>
          <w:p w14:paraId="26BE2988"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84C065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479B4F4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C3E432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6BA3AEA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$5.61 </w:t>
            </w:r>
          </w:p>
        </w:tc>
        <w:tc>
          <w:tcPr>
            <w:tcW w:w="810" w:type="dxa"/>
            <w:tcBorders>
              <w:top w:val="nil"/>
              <w:left w:val="nil"/>
              <w:bottom w:val="single" w:sz="4" w:space="0" w:color="auto"/>
              <w:right w:val="single" w:sz="4" w:space="0" w:color="auto"/>
            </w:tcBorders>
            <w:shd w:val="clear" w:color="auto" w:fill="auto"/>
            <w:vAlign w:val="center"/>
            <w:hideMark/>
          </w:tcPr>
          <w:p w14:paraId="0170E57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631FA5C6"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$6.24 </w:t>
            </w:r>
          </w:p>
        </w:tc>
        <w:tc>
          <w:tcPr>
            <w:tcW w:w="1350" w:type="dxa"/>
            <w:tcBorders>
              <w:top w:val="nil"/>
              <w:left w:val="nil"/>
              <w:bottom w:val="single" w:sz="4" w:space="0" w:color="auto"/>
              <w:right w:val="single" w:sz="4" w:space="0" w:color="auto"/>
            </w:tcBorders>
            <w:shd w:val="clear" w:color="auto" w:fill="auto"/>
            <w:vAlign w:val="center"/>
            <w:hideMark/>
          </w:tcPr>
          <w:p w14:paraId="502788D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378</w:t>
            </w:r>
          </w:p>
        </w:tc>
        <w:tc>
          <w:tcPr>
            <w:tcW w:w="1260" w:type="dxa"/>
            <w:tcBorders>
              <w:top w:val="nil"/>
              <w:left w:val="nil"/>
              <w:bottom w:val="single" w:sz="4" w:space="0" w:color="auto"/>
              <w:right w:val="single" w:sz="4" w:space="0" w:color="auto"/>
            </w:tcBorders>
            <w:shd w:val="clear" w:color="auto" w:fill="auto"/>
            <w:vAlign w:val="center"/>
            <w:hideMark/>
          </w:tcPr>
          <w:p w14:paraId="17B9018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42</w:t>
            </w:r>
          </w:p>
        </w:tc>
        <w:tc>
          <w:tcPr>
            <w:tcW w:w="810" w:type="dxa"/>
            <w:tcBorders>
              <w:top w:val="nil"/>
              <w:left w:val="nil"/>
              <w:bottom w:val="single" w:sz="4" w:space="0" w:color="auto"/>
              <w:right w:val="single" w:sz="4" w:space="0" w:color="auto"/>
            </w:tcBorders>
            <w:shd w:val="clear" w:color="auto" w:fill="auto"/>
            <w:vAlign w:val="center"/>
            <w:hideMark/>
          </w:tcPr>
          <w:p w14:paraId="2F7CBA6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5F083F96"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$260.16 </w:t>
            </w:r>
          </w:p>
        </w:tc>
      </w:tr>
      <w:tr w:rsidR="00AE5A08" w:rsidRPr="00BA4069" w14:paraId="642D9364" w14:textId="77777777" w:rsidTr="00314B95">
        <w:trPr>
          <w:trHeight w:val="255"/>
        </w:trPr>
        <w:tc>
          <w:tcPr>
            <w:tcW w:w="14760" w:type="dxa"/>
            <w:gridSpan w:val="12"/>
            <w:tcBorders>
              <w:top w:val="nil"/>
              <w:left w:val="single" w:sz="4" w:space="0" w:color="auto"/>
              <w:bottom w:val="single" w:sz="4" w:space="0" w:color="auto"/>
              <w:right w:val="single" w:sz="4" w:space="0" w:color="auto"/>
            </w:tcBorders>
            <w:shd w:val="clear" w:color="auto" w:fill="auto"/>
            <w:vAlign w:val="center"/>
          </w:tcPr>
          <w:p w14:paraId="6A69494A" w14:textId="77777777" w:rsidR="00AE5A08" w:rsidRPr="00BA4069" w:rsidRDefault="00AE5A08" w:rsidP="00727D0E">
            <w:pPr>
              <w:spacing w:line="240" w:lineRule="exact"/>
              <w:rPr>
                <w:rFonts w:ascii="Times New Roman" w:hAnsi="Times New Roman"/>
                <w:color w:val="000000"/>
                <w:sz w:val="20"/>
                <w:szCs w:val="20"/>
              </w:rPr>
            </w:pPr>
            <w:r w:rsidRPr="00CE4689">
              <w:rPr>
                <w:rFonts w:ascii="Times New Roman" w:hAnsi="Times New Roman"/>
                <w:b/>
                <w:bCs/>
                <w:color w:val="000000"/>
                <w:sz w:val="20"/>
                <w:szCs w:val="20"/>
              </w:rPr>
              <w:t>U.S. Importers</w:t>
            </w:r>
            <w:r w:rsidRPr="00BA4069">
              <w:rPr>
                <w:rFonts w:ascii="Times New Roman" w:hAnsi="Times New Roman"/>
                <w:color w:val="000000"/>
                <w:sz w:val="20"/>
                <w:szCs w:val="20"/>
              </w:rPr>
              <w:t> </w:t>
            </w:r>
          </w:p>
        </w:tc>
      </w:tr>
      <w:tr w:rsidR="00CE4689" w:rsidRPr="00BA4069" w14:paraId="0919DA98"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437C58AA" w14:textId="77777777"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Initial registration - Year 1</w:t>
            </w:r>
          </w:p>
        </w:tc>
        <w:tc>
          <w:tcPr>
            <w:tcW w:w="1345" w:type="dxa"/>
            <w:tcBorders>
              <w:top w:val="nil"/>
              <w:left w:val="nil"/>
              <w:bottom w:val="single" w:sz="4" w:space="0" w:color="auto"/>
              <w:right w:val="single" w:sz="4" w:space="0" w:color="auto"/>
            </w:tcBorders>
            <w:shd w:val="clear" w:color="auto" w:fill="auto"/>
            <w:vAlign w:val="center"/>
            <w:hideMark/>
          </w:tcPr>
          <w:p w14:paraId="14625CD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C902083"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603BFFD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8D34C3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5D20147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810" w:type="dxa"/>
            <w:tcBorders>
              <w:top w:val="nil"/>
              <w:left w:val="nil"/>
              <w:bottom w:val="single" w:sz="4" w:space="0" w:color="auto"/>
              <w:right w:val="single" w:sz="4" w:space="0" w:color="auto"/>
            </w:tcBorders>
            <w:shd w:val="clear" w:color="auto" w:fill="auto"/>
            <w:vAlign w:val="center"/>
            <w:hideMark/>
          </w:tcPr>
          <w:p w14:paraId="32BE6A3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4DFD3D9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1350" w:type="dxa"/>
            <w:tcBorders>
              <w:top w:val="nil"/>
              <w:left w:val="nil"/>
              <w:bottom w:val="single" w:sz="4" w:space="0" w:color="auto"/>
              <w:right w:val="single" w:sz="4" w:space="0" w:color="auto"/>
            </w:tcBorders>
            <w:shd w:val="clear" w:color="auto" w:fill="auto"/>
            <w:vAlign w:val="center"/>
            <w:hideMark/>
          </w:tcPr>
          <w:p w14:paraId="07305E2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45</w:t>
            </w:r>
          </w:p>
        </w:tc>
        <w:tc>
          <w:tcPr>
            <w:tcW w:w="1260" w:type="dxa"/>
            <w:tcBorders>
              <w:top w:val="nil"/>
              <w:left w:val="nil"/>
              <w:bottom w:val="single" w:sz="4" w:space="0" w:color="auto"/>
              <w:right w:val="single" w:sz="4" w:space="0" w:color="auto"/>
            </w:tcBorders>
            <w:shd w:val="clear" w:color="auto" w:fill="auto"/>
            <w:vAlign w:val="center"/>
            <w:hideMark/>
          </w:tcPr>
          <w:p w14:paraId="65992D5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212</w:t>
            </w:r>
          </w:p>
        </w:tc>
        <w:tc>
          <w:tcPr>
            <w:tcW w:w="810" w:type="dxa"/>
            <w:tcBorders>
              <w:top w:val="nil"/>
              <w:left w:val="nil"/>
              <w:bottom w:val="single" w:sz="4" w:space="0" w:color="auto"/>
              <w:right w:val="single" w:sz="4" w:space="0" w:color="auto"/>
            </w:tcBorders>
            <w:shd w:val="clear" w:color="auto" w:fill="auto"/>
            <w:vAlign w:val="center"/>
            <w:hideMark/>
          </w:tcPr>
          <w:p w14:paraId="406DA31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32</w:t>
            </w:r>
          </w:p>
        </w:tc>
        <w:tc>
          <w:tcPr>
            <w:tcW w:w="1170" w:type="dxa"/>
            <w:tcBorders>
              <w:top w:val="nil"/>
              <w:left w:val="nil"/>
              <w:bottom w:val="single" w:sz="4" w:space="0" w:color="auto"/>
              <w:right w:val="single" w:sz="4" w:space="0" w:color="auto"/>
            </w:tcBorders>
            <w:shd w:val="clear" w:color="auto" w:fill="auto"/>
            <w:vAlign w:val="center"/>
            <w:hideMark/>
          </w:tcPr>
          <w:p w14:paraId="4916C1E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$2,142.34 </w:t>
            </w:r>
          </w:p>
        </w:tc>
      </w:tr>
      <w:tr w:rsidR="00CE4689" w:rsidRPr="00BA4069" w14:paraId="44E0DE4D"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3FE3AF9E" w14:textId="44B4D29D"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 xml:space="preserve">New registrations - every year </w:t>
            </w:r>
            <w:r w:rsidR="00E42E66">
              <w:rPr>
                <w:rFonts w:ascii="Times New Roman" w:hAnsi="Times New Roman"/>
                <w:color w:val="000000"/>
                <w:sz w:val="20"/>
                <w:szCs w:val="20"/>
              </w:rPr>
              <w:t>After Year 1</w:t>
            </w:r>
          </w:p>
        </w:tc>
        <w:tc>
          <w:tcPr>
            <w:tcW w:w="1345" w:type="dxa"/>
            <w:tcBorders>
              <w:top w:val="nil"/>
              <w:left w:val="nil"/>
              <w:bottom w:val="single" w:sz="4" w:space="0" w:color="auto"/>
              <w:right w:val="single" w:sz="4" w:space="0" w:color="auto"/>
            </w:tcBorders>
            <w:shd w:val="clear" w:color="auto" w:fill="auto"/>
            <w:vAlign w:val="center"/>
            <w:hideMark/>
          </w:tcPr>
          <w:p w14:paraId="1CD5154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59EB05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23E0E2FD"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570B96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5085BF2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810" w:type="dxa"/>
            <w:tcBorders>
              <w:top w:val="nil"/>
              <w:left w:val="nil"/>
              <w:bottom w:val="single" w:sz="4" w:space="0" w:color="auto"/>
              <w:right w:val="single" w:sz="4" w:space="0" w:color="auto"/>
            </w:tcBorders>
            <w:shd w:val="clear" w:color="auto" w:fill="auto"/>
            <w:vAlign w:val="center"/>
            <w:hideMark/>
          </w:tcPr>
          <w:p w14:paraId="3602CBA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244B9E03"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$10.11 </w:t>
            </w:r>
          </w:p>
        </w:tc>
        <w:tc>
          <w:tcPr>
            <w:tcW w:w="1350" w:type="dxa"/>
            <w:tcBorders>
              <w:top w:val="nil"/>
              <w:left w:val="nil"/>
              <w:bottom w:val="single" w:sz="4" w:space="0" w:color="auto"/>
              <w:right w:val="single" w:sz="4" w:space="0" w:color="auto"/>
            </w:tcBorders>
            <w:shd w:val="clear" w:color="auto" w:fill="auto"/>
            <w:vAlign w:val="center"/>
            <w:hideMark/>
          </w:tcPr>
          <w:p w14:paraId="03F9927D"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45</w:t>
            </w:r>
          </w:p>
        </w:tc>
        <w:tc>
          <w:tcPr>
            <w:tcW w:w="1260" w:type="dxa"/>
            <w:tcBorders>
              <w:top w:val="nil"/>
              <w:left w:val="nil"/>
              <w:bottom w:val="single" w:sz="4" w:space="0" w:color="auto"/>
              <w:right w:val="single" w:sz="4" w:space="0" w:color="auto"/>
            </w:tcBorders>
            <w:shd w:val="clear" w:color="auto" w:fill="auto"/>
            <w:vAlign w:val="center"/>
            <w:hideMark/>
          </w:tcPr>
          <w:p w14:paraId="18757E22"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23</w:t>
            </w:r>
          </w:p>
        </w:tc>
        <w:tc>
          <w:tcPr>
            <w:tcW w:w="810" w:type="dxa"/>
            <w:tcBorders>
              <w:top w:val="nil"/>
              <w:left w:val="nil"/>
              <w:bottom w:val="single" w:sz="4" w:space="0" w:color="auto"/>
              <w:right w:val="single" w:sz="4" w:space="0" w:color="auto"/>
            </w:tcBorders>
            <w:shd w:val="clear" w:color="auto" w:fill="auto"/>
            <w:vAlign w:val="center"/>
            <w:hideMark/>
          </w:tcPr>
          <w:p w14:paraId="6E74A51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0BEE027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$235.66 </w:t>
            </w:r>
          </w:p>
        </w:tc>
      </w:tr>
      <w:tr w:rsidR="00CE4689" w:rsidRPr="00BA4069" w14:paraId="0049662D"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01BD18BA" w14:textId="7E9C4E8A"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 xml:space="preserve">Update information - every year </w:t>
            </w:r>
            <w:r w:rsidR="00E42E66">
              <w:rPr>
                <w:rFonts w:ascii="Times New Roman" w:hAnsi="Times New Roman"/>
                <w:color w:val="000000"/>
                <w:sz w:val="20"/>
                <w:szCs w:val="20"/>
              </w:rPr>
              <w:t>After Year 1</w:t>
            </w:r>
          </w:p>
        </w:tc>
        <w:tc>
          <w:tcPr>
            <w:tcW w:w="1345" w:type="dxa"/>
            <w:tcBorders>
              <w:top w:val="nil"/>
              <w:left w:val="nil"/>
              <w:bottom w:val="single" w:sz="4" w:space="0" w:color="auto"/>
              <w:right w:val="single" w:sz="4" w:space="0" w:color="auto"/>
            </w:tcBorders>
            <w:shd w:val="clear" w:color="auto" w:fill="auto"/>
            <w:vAlign w:val="center"/>
            <w:hideMark/>
          </w:tcPr>
          <w:p w14:paraId="4E6A487F"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E6C216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0.02</w:t>
            </w:r>
          </w:p>
        </w:tc>
        <w:tc>
          <w:tcPr>
            <w:tcW w:w="1170" w:type="dxa"/>
            <w:tcBorders>
              <w:top w:val="nil"/>
              <w:left w:val="nil"/>
              <w:bottom w:val="single" w:sz="4" w:space="0" w:color="auto"/>
              <w:right w:val="single" w:sz="4" w:space="0" w:color="auto"/>
            </w:tcBorders>
            <w:shd w:val="clear" w:color="auto" w:fill="auto"/>
            <w:vAlign w:val="center"/>
            <w:hideMark/>
          </w:tcPr>
          <w:p w14:paraId="754B5C03"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715E43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0.02</w:t>
            </w:r>
          </w:p>
        </w:tc>
        <w:tc>
          <w:tcPr>
            <w:tcW w:w="810" w:type="dxa"/>
            <w:tcBorders>
              <w:top w:val="nil"/>
              <w:left w:val="nil"/>
              <w:bottom w:val="single" w:sz="4" w:space="0" w:color="auto"/>
              <w:right w:val="single" w:sz="4" w:space="0" w:color="auto"/>
            </w:tcBorders>
            <w:shd w:val="clear" w:color="auto" w:fill="auto"/>
            <w:vAlign w:val="center"/>
            <w:hideMark/>
          </w:tcPr>
          <w:p w14:paraId="4DE1C97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$1.35 </w:t>
            </w:r>
          </w:p>
        </w:tc>
        <w:tc>
          <w:tcPr>
            <w:tcW w:w="810" w:type="dxa"/>
            <w:tcBorders>
              <w:top w:val="nil"/>
              <w:left w:val="nil"/>
              <w:bottom w:val="single" w:sz="4" w:space="0" w:color="auto"/>
              <w:right w:val="single" w:sz="4" w:space="0" w:color="auto"/>
            </w:tcBorders>
            <w:shd w:val="clear" w:color="auto" w:fill="auto"/>
            <w:vAlign w:val="center"/>
            <w:hideMark/>
          </w:tcPr>
          <w:p w14:paraId="69FA6A6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46D1475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$1.35 </w:t>
            </w:r>
          </w:p>
        </w:tc>
        <w:tc>
          <w:tcPr>
            <w:tcW w:w="1350" w:type="dxa"/>
            <w:tcBorders>
              <w:top w:val="nil"/>
              <w:left w:val="nil"/>
              <w:bottom w:val="single" w:sz="4" w:space="0" w:color="auto"/>
              <w:right w:val="single" w:sz="4" w:space="0" w:color="auto"/>
            </w:tcBorders>
            <w:shd w:val="clear" w:color="auto" w:fill="auto"/>
            <w:vAlign w:val="center"/>
            <w:hideMark/>
          </w:tcPr>
          <w:p w14:paraId="65AA9E7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45</w:t>
            </w:r>
          </w:p>
        </w:tc>
        <w:tc>
          <w:tcPr>
            <w:tcW w:w="1260" w:type="dxa"/>
            <w:tcBorders>
              <w:top w:val="nil"/>
              <w:left w:val="nil"/>
              <w:bottom w:val="single" w:sz="4" w:space="0" w:color="auto"/>
              <w:right w:val="single" w:sz="4" w:space="0" w:color="auto"/>
            </w:tcBorders>
            <w:shd w:val="clear" w:color="auto" w:fill="auto"/>
            <w:vAlign w:val="center"/>
            <w:hideMark/>
          </w:tcPr>
          <w:p w14:paraId="5D8ED8A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21</w:t>
            </w:r>
          </w:p>
        </w:tc>
        <w:tc>
          <w:tcPr>
            <w:tcW w:w="810" w:type="dxa"/>
            <w:tcBorders>
              <w:top w:val="nil"/>
              <w:left w:val="nil"/>
              <w:bottom w:val="single" w:sz="4" w:space="0" w:color="auto"/>
              <w:right w:val="single" w:sz="4" w:space="0" w:color="auto"/>
            </w:tcBorders>
            <w:shd w:val="clear" w:color="auto" w:fill="auto"/>
            <w:vAlign w:val="center"/>
            <w:hideMark/>
          </w:tcPr>
          <w:p w14:paraId="4C1993A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C42F8A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$28.56 </w:t>
            </w:r>
          </w:p>
        </w:tc>
      </w:tr>
      <w:tr w:rsidR="00CE4689" w:rsidRPr="00BA4069" w14:paraId="29F483D5" w14:textId="77777777" w:rsidTr="00314B95">
        <w:trPr>
          <w:trHeight w:val="510"/>
        </w:trPr>
        <w:tc>
          <w:tcPr>
            <w:tcW w:w="3245" w:type="dxa"/>
            <w:tcBorders>
              <w:top w:val="nil"/>
              <w:left w:val="single" w:sz="4" w:space="0" w:color="auto"/>
              <w:bottom w:val="single" w:sz="4" w:space="0" w:color="auto"/>
              <w:right w:val="single" w:sz="4" w:space="0" w:color="auto"/>
            </w:tcBorders>
            <w:shd w:val="clear" w:color="auto" w:fill="auto"/>
            <w:vAlign w:val="center"/>
          </w:tcPr>
          <w:p w14:paraId="1AE18179" w14:textId="08B4D826"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Electronic signature if registrant fails identity (proofing requirements)</w:t>
            </w:r>
            <w:r w:rsidR="00E42E66">
              <w:rPr>
                <w:rFonts w:ascii="Times New Roman" w:hAnsi="Times New Roman"/>
                <w:color w:val="000000"/>
                <w:sz w:val="20"/>
                <w:szCs w:val="20"/>
              </w:rPr>
              <w:t xml:space="preserve"> - Year 1</w:t>
            </w:r>
          </w:p>
        </w:tc>
        <w:tc>
          <w:tcPr>
            <w:tcW w:w="1345" w:type="dxa"/>
            <w:tcBorders>
              <w:top w:val="nil"/>
              <w:left w:val="nil"/>
              <w:bottom w:val="single" w:sz="4" w:space="0" w:color="auto"/>
              <w:right w:val="single" w:sz="4" w:space="0" w:color="auto"/>
            </w:tcBorders>
            <w:shd w:val="clear" w:color="auto" w:fill="auto"/>
            <w:vAlign w:val="center"/>
            <w:hideMark/>
          </w:tcPr>
          <w:p w14:paraId="5830D07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3BAD88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12115E5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F5D7C16"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006E263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$5.61 </w:t>
            </w:r>
          </w:p>
        </w:tc>
        <w:tc>
          <w:tcPr>
            <w:tcW w:w="810" w:type="dxa"/>
            <w:tcBorders>
              <w:top w:val="nil"/>
              <w:left w:val="nil"/>
              <w:bottom w:val="single" w:sz="4" w:space="0" w:color="auto"/>
              <w:right w:val="single" w:sz="4" w:space="0" w:color="auto"/>
            </w:tcBorders>
            <w:shd w:val="clear" w:color="auto" w:fill="auto"/>
            <w:vAlign w:val="center"/>
            <w:hideMark/>
          </w:tcPr>
          <w:p w14:paraId="1CBCFE1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196CD110"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$6.24 </w:t>
            </w:r>
          </w:p>
        </w:tc>
        <w:tc>
          <w:tcPr>
            <w:tcW w:w="1350" w:type="dxa"/>
            <w:tcBorders>
              <w:top w:val="nil"/>
              <w:left w:val="nil"/>
              <w:bottom w:val="single" w:sz="4" w:space="0" w:color="auto"/>
              <w:right w:val="single" w:sz="4" w:space="0" w:color="auto"/>
            </w:tcBorders>
            <w:shd w:val="clear" w:color="auto" w:fill="auto"/>
            <w:vAlign w:val="center"/>
            <w:hideMark/>
          </w:tcPr>
          <w:p w14:paraId="7E9D18D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45</w:t>
            </w:r>
          </w:p>
        </w:tc>
        <w:tc>
          <w:tcPr>
            <w:tcW w:w="1260" w:type="dxa"/>
            <w:tcBorders>
              <w:top w:val="nil"/>
              <w:left w:val="nil"/>
              <w:bottom w:val="single" w:sz="4" w:space="0" w:color="auto"/>
              <w:right w:val="single" w:sz="4" w:space="0" w:color="auto"/>
            </w:tcBorders>
            <w:shd w:val="clear" w:color="auto" w:fill="auto"/>
            <w:vAlign w:val="center"/>
            <w:hideMark/>
          </w:tcPr>
          <w:p w14:paraId="6BCE868B"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42</w:t>
            </w:r>
          </w:p>
        </w:tc>
        <w:tc>
          <w:tcPr>
            <w:tcW w:w="810" w:type="dxa"/>
            <w:tcBorders>
              <w:top w:val="nil"/>
              <w:left w:val="nil"/>
              <w:bottom w:val="single" w:sz="4" w:space="0" w:color="auto"/>
              <w:right w:val="single" w:sz="4" w:space="0" w:color="auto"/>
            </w:tcBorders>
            <w:shd w:val="clear" w:color="auto" w:fill="auto"/>
            <w:vAlign w:val="center"/>
            <w:hideMark/>
          </w:tcPr>
          <w:p w14:paraId="6D0C7EF3"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136F253E"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$264.64 </w:t>
            </w:r>
          </w:p>
        </w:tc>
      </w:tr>
      <w:tr w:rsidR="00CE4689" w:rsidRPr="00BA4069" w14:paraId="4B992A06" w14:textId="77777777" w:rsidTr="00314B95">
        <w:trPr>
          <w:trHeight w:val="510"/>
        </w:trPr>
        <w:tc>
          <w:tcPr>
            <w:tcW w:w="3245" w:type="dxa"/>
            <w:tcBorders>
              <w:top w:val="nil"/>
              <w:left w:val="single" w:sz="4" w:space="0" w:color="auto"/>
              <w:bottom w:val="single" w:sz="4" w:space="0" w:color="auto"/>
              <w:right w:val="single" w:sz="4" w:space="0" w:color="auto"/>
            </w:tcBorders>
            <w:shd w:val="clear" w:color="auto" w:fill="auto"/>
            <w:vAlign w:val="center"/>
          </w:tcPr>
          <w:p w14:paraId="247240B9" w14:textId="782E1554" w:rsidR="00CE4689" w:rsidRPr="00CE4689" w:rsidRDefault="00CE4689" w:rsidP="00727D0E">
            <w:pPr>
              <w:widowControl/>
              <w:autoSpaceDE/>
              <w:autoSpaceDN/>
              <w:adjustRightInd/>
              <w:spacing w:line="240" w:lineRule="exact"/>
              <w:ind w:left="167"/>
              <w:rPr>
                <w:rFonts w:ascii="Times New Roman" w:hAnsi="Times New Roman"/>
                <w:color w:val="000000"/>
                <w:sz w:val="20"/>
                <w:szCs w:val="20"/>
              </w:rPr>
            </w:pPr>
            <w:r w:rsidRPr="00CE4689">
              <w:rPr>
                <w:rFonts w:ascii="Times New Roman" w:hAnsi="Times New Roman"/>
                <w:color w:val="000000"/>
                <w:sz w:val="20"/>
                <w:szCs w:val="20"/>
              </w:rPr>
              <w:t>Electronic signature if registrant fails id</w:t>
            </w:r>
            <w:r w:rsidR="00E42E66">
              <w:rPr>
                <w:rFonts w:ascii="Times New Roman" w:hAnsi="Times New Roman"/>
                <w:color w:val="000000"/>
                <w:sz w:val="20"/>
                <w:szCs w:val="20"/>
              </w:rPr>
              <w:t>entity-proofing requirements - After Year 1</w:t>
            </w:r>
          </w:p>
        </w:tc>
        <w:tc>
          <w:tcPr>
            <w:tcW w:w="1345" w:type="dxa"/>
            <w:tcBorders>
              <w:top w:val="nil"/>
              <w:left w:val="nil"/>
              <w:bottom w:val="single" w:sz="4" w:space="0" w:color="auto"/>
              <w:right w:val="single" w:sz="4" w:space="0" w:color="auto"/>
            </w:tcBorders>
            <w:shd w:val="clear" w:color="auto" w:fill="auto"/>
            <w:vAlign w:val="center"/>
            <w:hideMark/>
          </w:tcPr>
          <w:p w14:paraId="4E29B17A"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08A7EF8"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4C35CE4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7375FFF"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326A8A30"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$5.61 </w:t>
            </w:r>
          </w:p>
        </w:tc>
        <w:tc>
          <w:tcPr>
            <w:tcW w:w="810" w:type="dxa"/>
            <w:tcBorders>
              <w:top w:val="nil"/>
              <w:left w:val="nil"/>
              <w:bottom w:val="single" w:sz="4" w:space="0" w:color="auto"/>
              <w:right w:val="single" w:sz="4" w:space="0" w:color="auto"/>
            </w:tcBorders>
            <w:shd w:val="clear" w:color="auto" w:fill="auto"/>
            <w:vAlign w:val="center"/>
            <w:hideMark/>
          </w:tcPr>
          <w:p w14:paraId="3C44110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1A4E1F3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$6.24 </w:t>
            </w:r>
          </w:p>
        </w:tc>
        <w:tc>
          <w:tcPr>
            <w:tcW w:w="1350" w:type="dxa"/>
            <w:tcBorders>
              <w:top w:val="nil"/>
              <w:left w:val="nil"/>
              <w:bottom w:val="single" w:sz="4" w:space="0" w:color="auto"/>
              <w:right w:val="single" w:sz="4" w:space="0" w:color="auto"/>
            </w:tcBorders>
            <w:shd w:val="clear" w:color="auto" w:fill="auto"/>
            <w:vAlign w:val="center"/>
            <w:hideMark/>
          </w:tcPr>
          <w:p w14:paraId="421093D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45</w:t>
            </w:r>
          </w:p>
        </w:tc>
        <w:tc>
          <w:tcPr>
            <w:tcW w:w="1260" w:type="dxa"/>
            <w:tcBorders>
              <w:top w:val="nil"/>
              <w:left w:val="nil"/>
              <w:bottom w:val="single" w:sz="4" w:space="0" w:color="auto"/>
              <w:right w:val="single" w:sz="4" w:space="0" w:color="auto"/>
            </w:tcBorders>
            <w:shd w:val="clear" w:color="auto" w:fill="auto"/>
            <w:vAlign w:val="center"/>
            <w:hideMark/>
          </w:tcPr>
          <w:p w14:paraId="1104798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5</w:t>
            </w:r>
          </w:p>
        </w:tc>
        <w:tc>
          <w:tcPr>
            <w:tcW w:w="810" w:type="dxa"/>
            <w:tcBorders>
              <w:top w:val="nil"/>
              <w:left w:val="nil"/>
              <w:bottom w:val="single" w:sz="4" w:space="0" w:color="auto"/>
              <w:right w:val="single" w:sz="4" w:space="0" w:color="auto"/>
            </w:tcBorders>
            <w:shd w:val="clear" w:color="auto" w:fill="auto"/>
            <w:vAlign w:val="center"/>
            <w:hideMark/>
          </w:tcPr>
          <w:p w14:paraId="73B7AC8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8637C0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xml:space="preserve">$29.11 </w:t>
            </w:r>
          </w:p>
        </w:tc>
      </w:tr>
      <w:tr w:rsidR="00CE4689" w:rsidRPr="00BA4069" w14:paraId="0588B2DA"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4DEE0517" w14:textId="77777777" w:rsidR="00CE4689" w:rsidRPr="00CE4689" w:rsidRDefault="00722358" w:rsidP="00727D0E">
            <w:pPr>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r w:rsidR="00D7179B">
              <w:rPr>
                <w:rFonts w:ascii="Times New Roman" w:hAnsi="Times New Roman"/>
                <w:b/>
                <w:bCs/>
                <w:color w:val="000000"/>
                <w:sz w:val="20"/>
                <w:szCs w:val="20"/>
              </w:rPr>
              <w:t xml:space="preserve"> </w:t>
            </w:r>
            <w:r w:rsidR="00CE4689" w:rsidRPr="00CE4689">
              <w:rPr>
                <w:rFonts w:ascii="Times New Roman" w:hAnsi="Times New Roman"/>
                <w:b/>
                <w:bCs/>
                <w:color w:val="000000"/>
                <w:sz w:val="20"/>
                <w:szCs w:val="20"/>
              </w:rPr>
              <w:t xml:space="preserve">- </w:t>
            </w:r>
            <w:r w:rsidR="00D7179B">
              <w:rPr>
                <w:rFonts w:ascii="Times New Roman" w:hAnsi="Times New Roman"/>
                <w:b/>
                <w:bCs/>
                <w:color w:val="000000"/>
                <w:sz w:val="20"/>
                <w:szCs w:val="20"/>
              </w:rPr>
              <w:t>YEAR</w:t>
            </w:r>
            <w:r w:rsidR="00CE4689" w:rsidRPr="00CE4689">
              <w:rPr>
                <w:rFonts w:ascii="Times New Roman" w:hAnsi="Times New Roman"/>
                <w:b/>
                <w:bCs/>
                <w:color w:val="000000"/>
                <w:sz w:val="20"/>
                <w:szCs w:val="20"/>
              </w:rPr>
              <w:t xml:space="preserve"> 1</w:t>
            </w:r>
          </w:p>
        </w:tc>
        <w:tc>
          <w:tcPr>
            <w:tcW w:w="1345" w:type="dxa"/>
            <w:tcBorders>
              <w:top w:val="nil"/>
              <w:left w:val="nil"/>
              <w:bottom w:val="single" w:sz="4" w:space="0" w:color="auto"/>
              <w:right w:val="single" w:sz="4" w:space="0" w:color="auto"/>
            </w:tcBorders>
            <w:shd w:val="clear" w:color="auto" w:fill="auto"/>
            <w:vAlign w:val="center"/>
            <w:hideMark/>
          </w:tcPr>
          <w:p w14:paraId="3F462630"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133C952"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ABF0603"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4D5675E9"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08F64244"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A58DD47"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E2DDDEF"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r w:rsidRPr="00BA4069">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0A7FE4D"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r w:rsidRPr="00CB6D03">
              <w:rPr>
                <w:rFonts w:ascii="Times New Roman" w:hAnsi="Times New Roman"/>
                <w:b/>
                <w:color w:val="000000"/>
                <w:sz w:val="20"/>
                <w:szCs w:val="20"/>
              </w:rPr>
              <w:t>423</w:t>
            </w:r>
          </w:p>
        </w:tc>
        <w:tc>
          <w:tcPr>
            <w:tcW w:w="1260" w:type="dxa"/>
            <w:tcBorders>
              <w:top w:val="nil"/>
              <w:left w:val="nil"/>
              <w:bottom w:val="single" w:sz="4" w:space="0" w:color="auto"/>
              <w:right w:val="single" w:sz="4" w:space="0" w:color="auto"/>
            </w:tcBorders>
            <w:shd w:val="clear" w:color="auto" w:fill="auto"/>
            <w:vAlign w:val="center"/>
            <w:hideMark/>
          </w:tcPr>
          <w:p w14:paraId="77D3C023"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r w:rsidRPr="00CB6D03">
              <w:rPr>
                <w:rFonts w:ascii="Times New Roman" w:hAnsi="Times New Roman"/>
                <w:b/>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17EFBC6"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r w:rsidRPr="00CB6D03">
              <w:rPr>
                <w:rFonts w:ascii="Times New Roman" w:hAnsi="Times New Roman"/>
                <w:b/>
                <w:color w:val="000000"/>
                <w:sz w:val="20"/>
                <w:szCs w:val="20"/>
              </w:rPr>
              <w:t> 351</w:t>
            </w:r>
          </w:p>
        </w:tc>
        <w:tc>
          <w:tcPr>
            <w:tcW w:w="1170" w:type="dxa"/>
            <w:tcBorders>
              <w:top w:val="nil"/>
              <w:left w:val="nil"/>
              <w:bottom w:val="single" w:sz="4" w:space="0" w:color="auto"/>
              <w:right w:val="single" w:sz="4" w:space="0" w:color="auto"/>
            </w:tcBorders>
            <w:shd w:val="clear" w:color="auto" w:fill="auto"/>
            <w:vAlign w:val="center"/>
            <w:hideMark/>
          </w:tcPr>
          <w:p w14:paraId="4F8D948D"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r w:rsidRPr="00CB6D03">
              <w:rPr>
                <w:rFonts w:ascii="Times New Roman" w:hAnsi="Times New Roman"/>
                <w:b/>
                <w:color w:val="000000"/>
                <w:sz w:val="20"/>
                <w:szCs w:val="20"/>
              </w:rPr>
              <w:t>$23,917.64</w:t>
            </w:r>
          </w:p>
        </w:tc>
      </w:tr>
      <w:tr w:rsidR="00CE4689" w:rsidRPr="00BA4069" w14:paraId="0D9DD5CE"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68420F90" w14:textId="4B7E89FE" w:rsidR="00CE4689" w:rsidRPr="00CE4689" w:rsidRDefault="006D7063" w:rsidP="00727D0E">
            <w:pPr>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 xml:space="preserve">TOTAL - </w:t>
            </w:r>
            <w:r w:rsidR="00E42E66">
              <w:rPr>
                <w:rFonts w:ascii="Times New Roman" w:hAnsi="Times New Roman"/>
                <w:b/>
                <w:bCs/>
                <w:color w:val="000000"/>
                <w:sz w:val="20"/>
                <w:szCs w:val="20"/>
              </w:rPr>
              <w:t>AFTER YEAR 1</w:t>
            </w:r>
          </w:p>
        </w:tc>
        <w:tc>
          <w:tcPr>
            <w:tcW w:w="1345" w:type="dxa"/>
            <w:tcBorders>
              <w:top w:val="nil"/>
              <w:left w:val="nil"/>
              <w:bottom w:val="single" w:sz="4" w:space="0" w:color="auto"/>
              <w:right w:val="single" w:sz="4" w:space="0" w:color="auto"/>
            </w:tcBorders>
            <w:shd w:val="clear" w:color="auto" w:fill="auto"/>
            <w:vAlign w:val="center"/>
          </w:tcPr>
          <w:p w14:paraId="495BF442"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67B665DC"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5B6E999D"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3D07FD1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768457A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4E22AF41"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23AA1C85" w14:textId="77777777" w:rsidR="00CE4689" w:rsidRPr="00BA4069" w:rsidRDefault="00CE4689" w:rsidP="00727D0E">
            <w:pPr>
              <w:widowControl/>
              <w:autoSpaceDE/>
              <w:autoSpaceDN/>
              <w:adjustRightInd/>
              <w:spacing w:line="240" w:lineRule="exact"/>
              <w:jc w:val="center"/>
              <w:rPr>
                <w:rFonts w:ascii="Times New Roman" w:hAnsi="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14:paraId="5014CDDE"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r w:rsidRPr="00CB6D03">
              <w:rPr>
                <w:rFonts w:ascii="Times New Roman" w:hAnsi="Times New Roman"/>
                <w:b/>
                <w:color w:val="000000"/>
                <w:sz w:val="20"/>
                <w:szCs w:val="20"/>
              </w:rPr>
              <w:t>423</w:t>
            </w:r>
          </w:p>
        </w:tc>
        <w:tc>
          <w:tcPr>
            <w:tcW w:w="1260" w:type="dxa"/>
            <w:tcBorders>
              <w:top w:val="nil"/>
              <w:left w:val="nil"/>
              <w:bottom w:val="single" w:sz="4" w:space="0" w:color="auto"/>
              <w:right w:val="single" w:sz="4" w:space="0" w:color="auto"/>
            </w:tcBorders>
            <w:shd w:val="clear" w:color="auto" w:fill="auto"/>
            <w:vAlign w:val="center"/>
          </w:tcPr>
          <w:p w14:paraId="492A964A"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01D46A28"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r w:rsidRPr="00CB6D03">
              <w:rPr>
                <w:rFonts w:ascii="Times New Roman" w:hAnsi="Times New Roman"/>
                <w:b/>
                <w:color w:val="000000"/>
                <w:sz w:val="20"/>
                <w:szCs w:val="20"/>
              </w:rPr>
              <w:t>43</w:t>
            </w:r>
          </w:p>
        </w:tc>
        <w:tc>
          <w:tcPr>
            <w:tcW w:w="1170" w:type="dxa"/>
            <w:tcBorders>
              <w:top w:val="nil"/>
              <w:left w:val="nil"/>
              <w:bottom w:val="single" w:sz="4" w:space="0" w:color="auto"/>
              <w:right w:val="single" w:sz="4" w:space="0" w:color="auto"/>
            </w:tcBorders>
            <w:shd w:val="clear" w:color="auto" w:fill="auto"/>
            <w:vAlign w:val="center"/>
          </w:tcPr>
          <w:p w14:paraId="4CF928C4" w14:textId="77777777" w:rsidR="00CE4689" w:rsidRPr="00CB6D03" w:rsidRDefault="00CE4689" w:rsidP="00727D0E">
            <w:pPr>
              <w:widowControl/>
              <w:autoSpaceDE/>
              <w:autoSpaceDN/>
              <w:adjustRightInd/>
              <w:spacing w:line="240" w:lineRule="exact"/>
              <w:jc w:val="center"/>
              <w:rPr>
                <w:rFonts w:ascii="Times New Roman" w:hAnsi="Times New Roman"/>
                <w:b/>
                <w:color w:val="000000"/>
                <w:sz w:val="20"/>
                <w:szCs w:val="20"/>
              </w:rPr>
            </w:pPr>
            <w:r w:rsidRPr="00CB6D03">
              <w:rPr>
                <w:rFonts w:ascii="Times New Roman" w:hAnsi="Times New Roman"/>
                <w:b/>
                <w:color w:val="000000"/>
                <w:sz w:val="20"/>
                <w:szCs w:val="20"/>
              </w:rPr>
              <w:t>$2,914.78</w:t>
            </w:r>
          </w:p>
        </w:tc>
      </w:tr>
      <w:tr w:rsidR="0031726B" w:rsidRPr="00BA4069" w14:paraId="7578B395" w14:textId="77777777" w:rsidTr="00314B95">
        <w:trPr>
          <w:trHeight w:val="70"/>
        </w:trPr>
        <w:tc>
          <w:tcPr>
            <w:tcW w:w="3245" w:type="dxa"/>
            <w:tcBorders>
              <w:top w:val="nil"/>
              <w:left w:val="nil"/>
              <w:bottom w:val="nil"/>
              <w:right w:val="nil"/>
            </w:tcBorders>
            <w:shd w:val="clear" w:color="auto" w:fill="auto"/>
            <w:noWrap/>
            <w:vAlign w:val="bottom"/>
            <w:hideMark/>
          </w:tcPr>
          <w:p w14:paraId="7B1FE7D8"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345" w:type="dxa"/>
            <w:tcBorders>
              <w:top w:val="nil"/>
              <w:left w:val="nil"/>
              <w:bottom w:val="nil"/>
              <w:right w:val="nil"/>
            </w:tcBorders>
            <w:shd w:val="clear" w:color="auto" w:fill="auto"/>
            <w:noWrap/>
            <w:vAlign w:val="bottom"/>
            <w:hideMark/>
          </w:tcPr>
          <w:p w14:paraId="120E4986"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9275D7D"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63A6D04"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A74D573"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F2D4996"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76CCACC"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3ACBCA4"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4CDB2D4"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62521AEC"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2DFBA83"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C02E0D8"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r>
      <w:tr w:rsidR="0031726B" w:rsidRPr="00BA4069" w14:paraId="683AC7C9" w14:textId="77777777" w:rsidTr="00314B95">
        <w:trPr>
          <w:trHeight w:val="255"/>
        </w:trPr>
        <w:tc>
          <w:tcPr>
            <w:tcW w:w="3245" w:type="dxa"/>
            <w:tcBorders>
              <w:top w:val="nil"/>
              <w:left w:val="nil"/>
              <w:bottom w:val="nil"/>
              <w:right w:val="nil"/>
            </w:tcBorders>
            <w:shd w:val="clear" w:color="auto" w:fill="auto"/>
            <w:noWrap/>
            <w:vAlign w:val="bottom"/>
            <w:hideMark/>
          </w:tcPr>
          <w:p w14:paraId="328E484D" w14:textId="77777777" w:rsidR="0031726B" w:rsidRPr="00BA4069" w:rsidRDefault="0031726B" w:rsidP="00727D0E">
            <w:pPr>
              <w:widowControl/>
              <w:autoSpaceDE/>
              <w:autoSpaceDN/>
              <w:adjustRightInd/>
              <w:spacing w:line="240" w:lineRule="exact"/>
              <w:rPr>
                <w:rFonts w:ascii="Times New Roman" w:hAnsi="Times New Roman"/>
                <w:b/>
                <w:bCs/>
                <w:color w:val="000000"/>
                <w:sz w:val="20"/>
                <w:szCs w:val="20"/>
                <w:u w:val="single"/>
              </w:rPr>
            </w:pPr>
            <w:r w:rsidRPr="00BA4069">
              <w:rPr>
                <w:rFonts w:ascii="Times New Roman" w:hAnsi="Times New Roman"/>
                <w:b/>
                <w:bCs/>
                <w:color w:val="000000"/>
                <w:sz w:val="20"/>
                <w:szCs w:val="20"/>
                <w:u w:val="single"/>
              </w:rPr>
              <w:t>Source:</w:t>
            </w:r>
          </w:p>
        </w:tc>
        <w:tc>
          <w:tcPr>
            <w:tcW w:w="1345" w:type="dxa"/>
            <w:tcBorders>
              <w:top w:val="nil"/>
              <w:left w:val="nil"/>
              <w:bottom w:val="nil"/>
              <w:right w:val="nil"/>
            </w:tcBorders>
            <w:shd w:val="clear" w:color="auto" w:fill="auto"/>
            <w:noWrap/>
            <w:vAlign w:val="bottom"/>
            <w:hideMark/>
          </w:tcPr>
          <w:p w14:paraId="17787E7A"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498D342"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75ED42A5"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2A22B292"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02963FB"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EED5EF7"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360E7D9"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7AB3991"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4ECC18F6"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6E6726F"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1C0B05D" w14:textId="77777777" w:rsidR="0031726B" w:rsidRPr="00BA4069" w:rsidRDefault="0031726B" w:rsidP="00727D0E">
            <w:pPr>
              <w:widowControl/>
              <w:autoSpaceDE/>
              <w:autoSpaceDN/>
              <w:adjustRightInd/>
              <w:spacing w:line="240" w:lineRule="exact"/>
              <w:rPr>
                <w:rFonts w:ascii="Times New Roman" w:hAnsi="Times New Roman"/>
                <w:color w:val="000000"/>
                <w:sz w:val="20"/>
                <w:szCs w:val="20"/>
              </w:rPr>
            </w:pPr>
          </w:p>
        </w:tc>
      </w:tr>
      <w:tr w:rsidR="00990575" w:rsidRPr="00BA4069" w14:paraId="0F5798D6" w14:textId="77777777" w:rsidTr="00314B95">
        <w:trPr>
          <w:trHeight w:val="270"/>
        </w:trPr>
        <w:tc>
          <w:tcPr>
            <w:tcW w:w="14760" w:type="dxa"/>
            <w:gridSpan w:val="12"/>
            <w:tcBorders>
              <w:top w:val="nil"/>
              <w:left w:val="nil"/>
              <w:bottom w:val="nil"/>
              <w:right w:val="nil"/>
            </w:tcBorders>
            <w:shd w:val="clear" w:color="auto" w:fill="auto"/>
            <w:noWrap/>
            <w:vAlign w:val="center"/>
            <w:hideMark/>
          </w:tcPr>
          <w:p w14:paraId="320F485B" w14:textId="77777777" w:rsidR="00990575" w:rsidRPr="00BA4069" w:rsidRDefault="00990575" w:rsidP="00727D0E">
            <w:pPr>
              <w:widowControl/>
              <w:autoSpaceDE/>
              <w:autoSpaceDN/>
              <w:adjustRightInd/>
              <w:spacing w:line="240" w:lineRule="exact"/>
              <w:rPr>
                <w:rFonts w:ascii="Times New Roman" w:hAnsi="Times New Roman"/>
                <w:color w:val="000000"/>
                <w:sz w:val="20"/>
                <w:szCs w:val="20"/>
              </w:rPr>
            </w:pPr>
            <w:r w:rsidRPr="00BA4069">
              <w:rPr>
                <w:rFonts w:ascii="Times New Roman" w:hAnsi="Times New Roman"/>
                <w:color w:val="000000"/>
                <w:sz w:val="20"/>
                <w:szCs w:val="20"/>
              </w:rPr>
              <w:t xml:space="preserve">(1) </w:t>
            </w:r>
            <w:r>
              <w:rPr>
                <w:rFonts w:ascii="Times New Roman" w:hAnsi="Times New Roman"/>
                <w:color w:val="000000"/>
                <w:sz w:val="20"/>
                <w:szCs w:val="20"/>
              </w:rPr>
              <w:t xml:space="preserve">EPA </w:t>
            </w:r>
            <w:r w:rsidR="000314BB">
              <w:rPr>
                <w:rFonts w:ascii="Times New Roman" w:hAnsi="Times New Roman"/>
                <w:color w:val="000000"/>
                <w:sz w:val="20"/>
                <w:szCs w:val="20"/>
              </w:rPr>
              <w:t>estimates</w:t>
            </w:r>
            <w:r w:rsidRPr="00BA4069">
              <w:rPr>
                <w:rFonts w:ascii="Times New Roman" w:hAnsi="Times New Roman"/>
                <w:color w:val="000000"/>
                <w:sz w:val="20"/>
                <w:szCs w:val="20"/>
              </w:rPr>
              <w:t xml:space="preserve"> </w:t>
            </w:r>
            <w:r w:rsidR="006201DC">
              <w:rPr>
                <w:rFonts w:ascii="Times New Roman" w:hAnsi="Times New Roman"/>
                <w:color w:val="000000"/>
                <w:sz w:val="20"/>
                <w:szCs w:val="20"/>
              </w:rPr>
              <w:t xml:space="preserve">that there are </w:t>
            </w:r>
            <w:r w:rsidRPr="00BA4069">
              <w:rPr>
                <w:rFonts w:ascii="Times New Roman" w:hAnsi="Times New Roman"/>
                <w:color w:val="000000"/>
                <w:sz w:val="20"/>
                <w:szCs w:val="20"/>
              </w:rPr>
              <w:t xml:space="preserve">4.7 </w:t>
            </w:r>
            <w:r>
              <w:rPr>
                <w:rFonts w:ascii="Times New Roman" w:hAnsi="Times New Roman"/>
                <w:color w:val="000000"/>
                <w:sz w:val="20"/>
                <w:szCs w:val="20"/>
              </w:rPr>
              <w:t>registrants</w:t>
            </w:r>
            <w:r w:rsidRPr="00BA4069">
              <w:rPr>
                <w:rFonts w:ascii="Times New Roman" w:hAnsi="Times New Roman"/>
                <w:color w:val="000000"/>
                <w:sz w:val="20"/>
                <w:szCs w:val="20"/>
              </w:rPr>
              <w:t xml:space="preserve"> </w:t>
            </w:r>
            <w:r w:rsidR="006201DC">
              <w:rPr>
                <w:rFonts w:ascii="Times New Roman" w:hAnsi="Times New Roman"/>
                <w:color w:val="000000"/>
                <w:sz w:val="20"/>
                <w:szCs w:val="20"/>
              </w:rPr>
              <w:t xml:space="preserve">per respondent </w:t>
            </w:r>
            <w:r w:rsidRPr="00BA4069">
              <w:rPr>
                <w:rFonts w:ascii="Times New Roman" w:hAnsi="Times New Roman"/>
                <w:color w:val="000000"/>
                <w:sz w:val="20"/>
                <w:szCs w:val="20"/>
              </w:rPr>
              <w:t xml:space="preserve">for importers and 5 </w:t>
            </w:r>
            <w:r w:rsidR="006201DC">
              <w:rPr>
                <w:rFonts w:ascii="Times New Roman" w:hAnsi="Times New Roman"/>
                <w:color w:val="000000"/>
                <w:sz w:val="20"/>
                <w:szCs w:val="20"/>
              </w:rPr>
              <w:t>registrants</w:t>
            </w:r>
            <w:r w:rsidR="006201DC" w:rsidRPr="00BA4069">
              <w:rPr>
                <w:rFonts w:ascii="Times New Roman" w:hAnsi="Times New Roman"/>
                <w:color w:val="000000"/>
                <w:sz w:val="20"/>
                <w:szCs w:val="20"/>
              </w:rPr>
              <w:t xml:space="preserve"> </w:t>
            </w:r>
            <w:r w:rsidRPr="00BA4069">
              <w:rPr>
                <w:rFonts w:ascii="Times New Roman" w:hAnsi="Times New Roman"/>
                <w:color w:val="000000"/>
                <w:sz w:val="20"/>
                <w:szCs w:val="20"/>
              </w:rPr>
              <w:t>for exporters</w:t>
            </w:r>
            <w:r>
              <w:rPr>
                <w:rFonts w:ascii="Times New Roman" w:hAnsi="Times New Roman"/>
                <w:color w:val="000000"/>
                <w:sz w:val="20"/>
                <w:szCs w:val="20"/>
              </w:rPr>
              <w:t>.</w:t>
            </w:r>
          </w:p>
        </w:tc>
      </w:tr>
    </w:tbl>
    <w:p w14:paraId="2E8F120D" w14:textId="77777777" w:rsidR="0031726B" w:rsidRDefault="0031726B" w:rsidP="00722358">
      <w:pPr>
        <w:tabs>
          <w:tab w:val="left" w:pos="-1110"/>
        </w:tabs>
        <w:jc w:val="center"/>
        <w:rPr>
          <w:rFonts w:ascii="Times New Roman" w:hAnsi="Times New Roman"/>
          <w:b/>
          <w:bCs/>
          <w:color w:val="000000"/>
        </w:rPr>
      </w:pPr>
      <w:r>
        <w:br w:type="page"/>
      </w:r>
      <w:r>
        <w:rPr>
          <w:rFonts w:ascii="Times New Roman" w:hAnsi="Times New Roman"/>
          <w:b/>
          <w:bCs/>
          <w:color w:val="000000"/>
        </w:rPr>
        <w:t xml:space="preserve">Exhibit </w:t>
      </w:r>
      <w:r w:rsidR="00AE1099">
        <w:rPr>
          <w:rFonts w:ascii="Times New Roman" w:hAnsi="Times New Roman"/>
          <w:b/>
          <w:bCs/>
          <w:color w:val="000000"/>
        </w:rPr>
        <w:t>5</w:t>
      </w:r>
    </w:p>
    <w:p w14:paraId="41B43B10" w14:textId="77777777" w:rsidR="0031726B" w:rsidRDefault="0031726B" w:rsidP="00722358">
      <w:pPr>
        <w:tabs>
          <w:tab w:val="left" w:pos="-1110"/>
        </w:tabs>
        <w:jc w:val="center"/>
        <w:rPr>
          <w:rFonts w:ascii="Times New Roman" w:hAnsi="Times New Roman"/>
          <w:b/>
          <w:bCs/>
          <w:color w:val="000000"/>
        </w:rPr>
      </w:pPr>
      <w:r>
        <w:rPr>
          <w:rFonts w:ascii="Times New Roman" w:hAnsi="Times New Roman"/>
          <w:b/>
          <w:bCs/>
          <w:color w:val="000000"/>
        </w:rPr>
        <w:t>Notification Costs</w:t>
      </w:r>
    </w:p>
    <w:p w14:paraId="3A4AB373" w14:textId="77777777" w:rsidR="0031726B" w:rsidRDefault="0031726B" w:rsidP="0031726B">
      <w:pPr>
        <w:tabs>
          <w:tab w:val="left" w:pos="-1110"/>
        </w:tabs>
        <w:jc w:val="center"/>
        <w:rPr>
          <w:rFonts w:ascii="Times New Roman" w:hAnsi="Times New Roman"/>
          <w:b/>
          <w:bCs/>
          <w:color w:val="000000"/>
        </w:rPr>
      </w:pPr>
    </w:p>
    <w:tbl>
      <w:tblPr>
        <w:tblW w:w="14556" w:type="dxa"/>
        <w:tblInd w:w="108" w:type="dxa"/>
        <w:tblLayout w:type="fixed"/>
        <w:tblLook w:val="04A0" w:firstRow="1" w:lastRow="0" w:firstColumn="1" w:lastColumn="0" w:noHBand="0" w:noVBand="1"/>
      </w:tblPr>
      <w:tblGrid>
        <w:gridCol w:w="3605"/>
        <w:gridCol w:w="1260"/>
        <w:gridCol w:w="1170"/>
        <w:gridCol w:w="1165"/>
        <w:gridCol w:w="862"/>
        <w:gridCol w:w="866"/>
        <w:gridCol w:w="727"/>
        <w:gridCol w:w="876"/>
        <w:gridCol w:w="1074"/>
        <w:gridCol w:w="1085"/>
        <w:gridCol w:w="750"/>
        <w:gridCol w:w="1116"/>
      </w:tblGrid>
      <w:tr w:rsidR="004317B4" w:rsidRPr="00DD2F59" w14:paraId="3C27EDA7" w14:textId="77777777" w:rsidTr="00314B95">
        <w:trPr>
          <w:cantSplit/>
          <w:trHeight w:val="300"/>
          <w:tblHeader/>
        </w:trPr>
        <w:tc>
          <w:tcPr>
            <w:tcW w:w="3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30610" w14:textId="77777777" w:rsidR="004317B4" w:rsidRPr="00DD2F59" w:rsidRDefault="004317B4"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926" w:type="dxa"/>
            <w:gridSpan w:val="7"/>
            <w:tcBorders>
              <w:top w:val="single" w:sz="4" w:space="0" w:color="auto"/>
              <w:left w:val="nil"/>
              <w:bottom w:val="single" w:sz="4" w:space="0" w:color="auto"/>
              <w:right w:val="nil"/>
            </w:tcBorders>
            <w:shd w:val="clear" w:color="auto" w:fill="auto"/>
            <w:vAlign w:val="center"/>
            <w:hideMark/>
          </w:tcPr>
          <w:p w14:paraId="609C71FF" w14:textId="77777777" w:rsidR="004317B4" w:rsidRPr="00DD2F59" w:rsidRDefault="004317B4"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Notification</w:t>
            </w:r>
          </w:p>
        </w:tc>
        <w:tc>
          <w:tcPr>
            <w:tcW w:w="40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CE29D6" w14:textId="77777777" w:rsidR="004317B4" w:rsidRPr="00DD2F59" w:rsidRDefault="004317B4"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AE5A08" w:rsidRPr="00DD2F59" w14:paraId="2909FD51" w14:textId="77777777" w:rsidTr="00314B95">
        <w:trPr>
          <w:cantSplit/>
          <w:trHeight w:val="900"/>
          <w:tblHeader/>
        </w:trPr>
        <w:tc>
          <w:tcPr>
            <w:tcW w:w="3605" w:type="dxa"/>
            <w:vMerge/>
            <w:tcBorders>
              <w:top w:val="single" w:sz="4" w:space="0" w:color="auto"/>
              <w:left w:val="single" w:sz="4" w:space="0" w:color="auto"/>
              <w:bottom w:val="single" w:sz="4" w:space="0" w:color="auto"/>
              <w:right w:val="single" w:sz="4" w:space="0" w:color="auto"/>
            </w:tcBorders>
            <w:vAlign w:val="center"/>
            <w:hideMark/>
          </w:tcPr>
          <w:p w14:paraId="62D503B2" w14:textId="77777777" w:rsidR="00AE5A08" w:rsidRPr="00DD2F59" w:rsidRDefault="00AE5A08" w:rsidP="0038649A">
            <w:pPr>
              <w:widowControl/>
              <w:autoSpaceDE/>
              <w:autoSpaceDN/>
              <w:adjustRightInd/>
              <w:spacing w:line="240" w:lineRule="exact"/>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20FBB050" w14:textId="77777777" w:rsidR="00AE5A08"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72A7AF12"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25F446B8" w14:textId="77777777" w:rsidR="00AE5A08"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2749BA04"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65" w:type="dxa"/>
            <w:tcBorders>
              <w:top w:val="nil"/>
              <w:left w:val="nil"/>
              <w:bottom w:val="single" w:sz="4" w:space="0" w:color="auto"/>
              <w:right w:val="single" w:sz="4" w:space="0" w:color="auto"/>
            </w:tcBorders>
            <w:shd w:val="clear" w:color="auto" w:fill="auto"/>
            <w:vAlign w:val="center"/>
            <w:hideMark/>
          </w:tcPr>
          <w:p w14:paraId="5271F5A2" w14:textId="77777777" w:rsidR="00AE5A08"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78E91AF2"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62" w:type="dxa"/>
            <w:tcBorders>
              <w:top w:val="nil"/>
              <w:left w:val="nil"/>
              <w:bottom w:val="single" w:sz="4" w:space="0" w:color="auto"/>
              <w:right w:val="single" w:sz="4" w:space="0" w:color="auto"/>
            </w:tcBorders>
            <w:shd w:val="clear" w:color="auto" w:fill="auto"/>
            <w:vAlign w:val="center"/>
            <w:hideMark/>
          </w:tcPr>
          <w:p w14:paraId="21BBA09D"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360D73B0"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r w:rsidRPr="00DD2F59">
              <w:rPr>
                <w:rFonts w:ascii="Times New Roman" w:hAnsi="Times New Roman"/>
                <w:b/>
                <w:bCs/>
                <w:color w:val="000000"/>
                <w:sz w:val="20"/>
                <w:szCs w:val="20"/>
                <w:vertAlign w:val="superscript"/>
              </w:rPr>
              <w:t>1,3</w:t>
            </w:r>
          </w:p>
        </w:tc>
        <w:tc>
          <w:tcPr>
            <w:tcW w:w="727" w:type="dxa"/>
            <w:tcBorders>
              <w:top w:val="nil"/>
              <w:left w:val="nil"/>
              <w:bottom w:val="single" w:sz="4" w:space="0" w:color="auto"/>
              <w:right w:val="single" w:sz="4" w:space="0" w:color="auto"/>
            </w:tcBorders>
            <w:shd w:val="clear" w:color="auto" w:fill="auto"/>
            <w:vAlign w:val="center"/>
            <w:hideMark/>
          </w:tcPr>
          <w:p w14:paraId="3D1BF9CF"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p>
        </w:tc>
        <w:tc>
          <w:tcPr>
            <w:tcW w:w="876" w:type="dxa"/>
            <w:tcBorders>
              <w:top w:val="nil"/>
              <w:left w:val="nil"/>
              <w:bottom w:val="single" w:sz="4" w:space="0" w:color="auto"/>
              <w:right w:val="single" w:sz="4" w:space="0" w:color="auto"/>
            </w:tcBorders>
            <w:shd w:val="clear" w:color="auto" w:fill="auto"/>
            <w:vAlign w:val="center"/>
            <w:hideMark/>
          </w:tcPr>
          <w:p w14:paraId="754B4FFD"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c>
          <w:tcPr>
            <w:tcW w:w="1074" w:type="dxa"/>
            <w:tcBorders>
              <w:top w:val="nil"/>
              <w:left w:val="nil"/>
              <w:bottom w:val="single" w:sz="4" w:space="0" w:color="auto"/>
              <w:right w:val="single" w:sz="4" w:space="0" w:color="auto"/>
            </w:tcBorders>
            <w:shd w:val="clear" w:color="auto" w:fill="auto"/>
            <w:vAlign w:val="center"/>
            <w:hideMark/>
          </w:tcPr>
          <w:p w14:paraId="65489C49"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w:t>
            </w:r>
            <w:r w:rsidRPr="00AE5A08">
              <w:rPr>
                <w:rFonts w:ascii="Times New Roman" w:hAnsi="Times New Roman"/>
                <w:b/>
                <w:bCs/>
                <w:color w:val="000000"/>
                <w:sz w:val="20"/>
                <w:szCs w:val="20"/>
                <w:vertAlign w:val="superscript"/>
              </w:rPr>
              <w:t>2</w:t>
            </w:r>
          </w:p>
        </w:tc>
        <w:tc>
          <w:tcPr>
            <w:tcW w:w="1085" w:type="dxa"/>
            <w:tcBorders>
              <w:top w:val="nil"/>
              <w:left w:val="nil"/>
              <w:bottom w:val="single" w:sz="4" w:space="0" w:color="auto"/>
              <w:right w:val="single" w:sz="4" w:space="0" w:color="auto"/>
            </w:tcBorders>
            <w:shd w:val="clear" w:color="auto" w:fill="auto"/>
            <w:vAlign w:val="center"/>
            <w:hideMark/>
          </w:tcPr>
          <w:p w14:paraId="2DA094A2"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Notices</w:t>
            </w:r>
          </w:p>
        </w:tc>
        <w:tc>
          <w:tcPr>
            <w:tcW w:w="750" w:type="dxa"/>
            <w:tcBorders>
              <w:top w:val="nil"/>
              <w:left w:val="nil"/>
              <w:bottom w:val="single" w:sz="4" w:space="0" w:color="auto"/>
              <w:right w:val="single" w:sz="4" w:space="0" w:color="auto"/>
            </w:tcBorders>
            <w:shd w:val="clear" w:color="auto" w:fill="auto"/>
            <w:vAlign w:val="center"/>
            <w:hideMark/>
          </w:tcPr>
          <w:p w14:paraId="0472C4DA"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1116" w:type="dxa"/>
            <w:tcBorders>
              <w:top w:val="nil"/>
              <w:left w:val="nil"/>
              <w:bottom w:val="single" w:sz="4" w:space="0" w:color="auto"/>
              <w:right w:val="single" w:sz="4" w:space="0" w:color="auto"/>
            </w:tcBorders>
            <w:shd w:val="clear" w:color="auto" w:fill="auto"/>
            <w:vAlign w:val="center"/>
            <w:hideMark/>
          </w:tcPr>
          <w:p w14:paraId="41F682F0" w14:textId="77777777" w:rsidR="00AE5A08" w:rsidRPr="00DD2F59" w:rsidRDefault="00AE5A08"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AE5A08" w:rsidRPr="00DD2F59" w14:paraId="01BEAE62" w14:textId="77777777" w:rsidTr="00314B95">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7F47D4E1" w14:textId="77777777" w:rsidR="00AE5A08" w:rsidRPr="00DD2F59" w:rsidRDefault="00AE5A08" w:rsidP="0038649A">
            <w:pPr>
              <w:widowControl/>
              <w:autoSpaceDE/>
              <w:autoSpaceDN/>
              <w:adjustRightInd/>
              <w:spacing w:line="240" w:lineRule="exact"/>
              <w:rPr>
                <w:rFonts w:ascii="Times New Roman" w:hAnsi="Times New Roman"/>
                <w:b/>
                <w:bCs/>
                <w:color w:val="000000"/>
                <w:sz w:val="20"/>
                <w:szCs w:val="20"/>
              </w:rPr>
            </w:pPr>
            <w:r w:rsidRPr="00A517E6">
              <w:rPr>
                <w:rFonts w:ascii="Times New Roman" w:hAnsi="Times New Roman"/>
                <w:b/>
                <w:bCs/>
                <w:color w:val="000000"/>
                <w:sz w:val="20"/>
                <w:szCs w:val="20"/>
              </w:rPr>
              <w:t>U.S. Exporters - Canada</w:t>
            </w:r>
          </w:p>
        </w:tc>
      </w:tr>
      <w:tr w:rsidR="00A517E6" w:rsidRPr="00DD2F59" w14:paraId="20EF8D00"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0B3495C9"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Submit additional data fields as part of notice of intent to export - Year 1</w:t>
            </w:r>
          </w:p>
        </w:tc>
        <w:tc>
          <w:tcPr>
            <w:tcW w:w="1260" w:type="dxa"/>
            <w:tcBorders>
              <w:top w:val="nil"/>
              <w:left w:val="nil"/>
              <w:bottom w:val="single" w:sz="4" w:space="0" w:color="auto"/>
              <w:right w:val="single" w:sz="4" w:space="0" w:color="auto"/>
            </w:tcBorders>
            <w:shd w:val="clear" w:color="auto" w:fill="auto"/>
            <w:vAlign w:val="center"/>
            <w:hideMark/>
          </w:tcPr>
          <w:p w14:paraId="7B62EBA0"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CF66562"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0.33</w:t>
            </w:r>
          </w:p>
        </w:tc>
        <w:tc>
          <w:tcPr>
            <w:tcW w:w="1165" w:type="dxa"/>
            <w:tcBorders>
              <w:top w:val="nil"/>
              <w:left w:val="nil"/>
              <w:bottom w:val="single" w:sz="4" w:space="0" w:color="auto"/>
              <w:right w:val="single" w:sz="4" w:space="0" w:color="auto"/>
            </w:tcBorders>
            <w:shd w:val="clear" w:color="auto" w:fill="auto"/>
            <w:vAlign w:val="center"/>
            <w:hideMark/>
          </w:tcPr>
          <w:p w14:paraId="339C2C81"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hideMark/>
          </w:tcPr>
          <w:p w14:paraId="09642AC8"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0.33</w:t>
            </w:r>
          </w:p>
        </w:tc>
        <w:tc>
          <w:tcPr>
            <w:tcW w:w="866" w:type="dxa"/>
            <w:tcBorders>
              <w:top w:val="nil"/>
              <w:left w:val="nil"/>
              <w:bottom w:val="single" w:sz="4" w:space="0" w:color="auto"/>
              <w:right w:val="single" w:sz="4" w:space="0" w:color="auto"/>
            </w:tcBorders>
            <w:shd w:val="clear" w:color="auto" w:fill="auto"/>
            <w:vAlign w:val="center"/>
            <w:hideMark/>
          </w:tcPr>
          <w:p w14:paraId="62C9ECEE"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$22.24 </w:t>
            </w:r>
          </w:p>
        </w:tc>
        <w:tc>
          <w:tcPr>
            <w:tcW w:w="727" w:type="dxa"/>
            <w:tcBorders>
              <w:top w:val="nil"/>
              <w:left w:val="nil"/>
              <w:bottom w:val="single" w:sz="4" w:space="0" w:color="auto"/>
              <w:right w:val="single" w:sz="4" w:space="0" w:color="auto"/>
            </w:tcBorders>
            <w:shd w:val="clear" w:color="auto" w:fill="auto"/>
            <w:vAlign w:val="center"/>
            <w:hideMark/>
          </w:tcPr>
          <w:p w14:paraId="77936217"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hideMark/>
          </w:tcPr>
          <w:p w14:paraId="6C270151"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$22.24 </w:t>
            </w:r>
          </w:p>
        </w:tc>
        <w:tc>
          <w:tcPr>
            <w:tcW w:w="1074" w:type="dxa"/>
            <w:tcBorders>
              <w:top w:val="nil"/>
              <w:left w:val="nil"/>
              <w:bottom w:val="single" w:sz="4" w:space="0" w:color="auto"/>
              <w:right w:val="single" w:sz="4" w:space="0" w:color="auto"/>
            </w:tcBorders>
            <w:shd w:val="clear" w:color="auto" w:fill="auto"/>
            <w:vAlign w:val="center"/>
            <w:hideMark/>
          </w:tcPr>
          <w:p w14:paraId="2F6A6F19"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326</w:t>
            </w:r>
          </w:p>
        </w:tc>
        <w:tc>
          <w:tcPr>
            <w:tcW w:w="1085" w:type="dxa"/>
            <w:tcBorders>
              <w:top w:val="nil"/>
              <w:left w:val="nil"/>
              <w:bottom w:val="single" w:sz="4" w:space="0" w:color="auto"/>
              <w:right w:val="single" w:sz="4" w:space="0" w:color="auto"/>
            </w:tcBorders>
            <w:shd w:val="clear" w:color="auto" w:fill="auto"/>
            <w:vAlign w:val="center"/>
            <w:hideMark/>
          </w:tcPr>
          <w:p w14:paraId="2134D080"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2.6</w:t>
            </w:r>
          </w:p>
        </w:tc>
        <w:tc>
          <w:tcPr>
            <w:tcW w:w="750" w:type="dxa"/>
            <w:tcBorders>
              <w:top w:val="nil"/>
              <w:left w:val="nil"/>
              <w:bottom w:val="single" w:sz="4" w:space="0" w:color="auto"/>
              <w:right w:val="single" w:sz="4" w:space="0" w:color="auto"/>
            </w:tcBorders>
            <w:shd w:val="clear" w:color="auto" w:fill="auto"/>
            <w:vAlign w:val="center"/>
            <w:hideMark/>
          </w:tcPr>
          <w:p w14:paraId="022F7DBE"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274</w:t>
            </w:r>
          </w:p>
        </w:tc>
        <w:tc>
          <w:tcPr>
            <w:tcW w:w="1116" w:type="dxa"/>
            <w:tcBorders>
              <w:top w:val="nil"/>
              <w:left w:val="nil"/>
              <w:bottom w:val="single" w:sz="4" w:space="0" w:color="auto"/>
              <w:right w:val="single" w:sz="4" w:space="0" w:color="auto"/>
            </w:tcBorders>
            <w:shd w:val="clear" w:color="auto" w:fill="auto"/>
            <w:vAlign w:val="center"/>
            <w:hideMark/>
          </w:tcPr>
          <w:p w14:paraId="72F7A12F"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$18,495.20 </w:t>
            </w:r>
          </w:p>
        </w:tc>
      </w:tr>
      <w:tr w:rsidR="00A517E6" w:rsidRPr="00DD2F59" w14:paraId="2DAB76FA"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21010C66" w14:textId="7201B1C4"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 xml:space="preserve">Submit additional data fields as part of notice of intent to export -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40455EE6"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0568016"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0.132</w:t>
            </w:r>
          </w:p>
        </w:tc>
        <w:tc>
          <w:tcPr>
            <w:tcW w:w="1165" w:type="dxa"/>
            <w:tcBorders>
              <w:top w:val="nil"/>
              <w:left w:val="nil"/>
              <w:bottom w:val="single" w:sz="4" w:space="0" w:color="auto"/>
              <w:right w:val="single" w:sz="4" w:space="0" w:color="auto"/>
            </w:tcBorders>
            <w:shd w:val="clear" w:color="auto" w:fill="auto"/>
            <w:vAlign w:val="center"/>
          </w:tcPr>
          <w:p w14:paraId="517CA05C"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3520D77E"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0.132</w:t>
            </w:r>
          </w:p>
        </w:tc>
        <w:tc>
          <w:tcPr>
            <w:tcW w:w="866" w:type="dxa"/>
            <w:tcBorders>
              <w:top w:val="nil"/>
              <w:left w:val="nil"/>
              <w:bottom w:val="single" w:sz="4" w:space="0" w:color="auto"/>
              <w:right w:val="single" w:sz="4" w:space="0" w:color="auto"/>
            </w:tcBorders>
            <w:shd w:val="clear" w:color="auto" w:fill="auto"/>
            <w:vAlign w:val="center"/>
          </w:tcPr>
          <w:p w14:paraId="47F7D018"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$8.90 </w:t>
            </w:r>
          </w:p>
        </w:tc>
        <w:tc>
          <w:tcPr>
            <w:tcW w:w="727" w:type="dxa"/>
            <w:tcBorders>
              <w:top w:val="nil"/>
              <w:left w:val="nil"/>
              <w:bottom w:val="single" w:sz="4" w:space="0" w:color="auto"/>
              <w:right w:val="single" w:sz="4" w:space="0" w:color="auto"/>
            </w:tcBorders>
            <w:shd w:val="clear" w:color="auto" w:fill="auto"/>
            <w:vAlign w:val="center"/>
          </w:tcPr>
          <w:p w14:paraId="08F701F6"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76" w:type="dxa"/>
            <w:tcBorders>
              <w:top w:val="nil"/>
              <w:left w:val="nil"/>
              <w:bottom w:val="single" w:sz="4" w:space="0" w:color="auto"/>
              <w:right w:val="single" w:sz="4" w:space="0" w:color="auto"/>
            </w:tcBorders>
            <w:shd w:val="clear" w:color="auto" w:fill="auto"/>
            <w:vAlign w:val="center"/>
          </w:tcPr>
          <w:p w14:paraId="0712FAA9"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$8.90 </w:t>
            </w:r>
          </w:p>
        </w:tc>
        <w:tc>
          <w:tcPr>
            <w:tcW w:w="1074" w:type="dxa"/>
            <w:tcBorders>
              <w:top w:val="nil"/>
              <w:left w:val="nil"/>
              <w:bottom w:val="single" w:sz="4" w:space="0" w:color="auto"/>
              <w:right w:val="single" w:sz="4" w:space="0" w:color="auto"/>
            </w:tcBorders>
            <w:shd w:val="clear" w:color="auto" w:fill="auto"/>
            <w:vAlign w:val="center"/>
          </w:tcPr>
          <w:p w14:paraId="7E26D306"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326</w:t>
            </w:r>
          </w:p>
        </w:tc>
        <w:tc>
          <w:tcPr>
            <w:tcW w:w="1085" w:type="dxa"/>
            <w:tcBorders>
              <w:top w:val="nil"/>
              <w:left w:val="nil"/>
              <w:bottom w:val="single" w:sz="4" w:space="0" w:color="auto"/>
              <w:right w:val="single" w:sz="4" w:space="0" w:color="auto"/>
            </w:tcBorders>
            <w:shd w:val="clear" w:color="auto" w:fill="auto"/>
            <w:vAlign w:val="center"/>
          </w:tcPr>
          <w:p w14:paraId="327A7EC6"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2.6</w:t>
            </w:r>
          </w:p>
        </w:tc>
        <w:tc>
          <w:tcPr>
            <w:tcW w:w="750" w:type="dxa"/>
            <w:tcBorders>
              <w:top w:val="nil"/>
              <w:left w:val="nil"/>
              <w:bottom w:val="single" w:sz="4" w:space="0" w:color="auto"/>
              <w:right w:val="single" w:sz="4" w:space="0" w:color="auto"/>
            </w:tcBorders>
            <w:shd w:val="clear" w:color="auto" w:fill="auto"/>
            <w:vAlign w:val="center"/>
          </w:tcPr>
          <w:p w14:paraId="205E337F"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110</w:t>
            </w:r>
          </w:p>
        </w:tc>
        <w:tc>
          <w:tcPr>
            <w:tcW w:w="1116" w:type="dxa"/>
            <w:tcBorders>
              <w:top w:val="nil"/>
              <w:left w:val="nil"/>
              <w:bottom w:val="single" w:sz="4" w:space="0" w:color="auto"/>
              <w:right w:val="single" w:sz="4" w:space="0" w:color="auto"/>
            </w:tcBorders>
            <w:shd w:val="clear" w:color="auto" w:fill="auto"/>
            <w:vAlign w:val="center"/>
          </w:tcPr>
          <w:p w14:paraId="58EA4023"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$7,398.08 </w:t>
            </w:r>
          </w:p>
        </w:tc>
      </w:tr>
      <w:tr w:rsidR="00A517E6" w:rsidRPr="00DD2F59" w14:paraId="206180D7"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26001CC1"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6D5BD9F9"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7C618B2"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05AE4C98"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0ABD144D"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12C0807A"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727" w:type="dxa"/>
            <w:tcBorders>
              <w:top w:val="nil"/>
              <w:left w:val="nil"/>
              <w:bottom w:val="single" w:sz="4" w:space="0" w:color="auto"/>
              <w:right w:val="single" w:sz="4" w:space="0" w:color="auto"/>
            </w:tcBorders>
            <w:shd w:val="clear" w:color="auto" w:fill="auto"/>
            <w:vAlign w:val="center"/>
          </w:tcPr>
          <w:p w14:paraId="7E0D8C2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68C5B696"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1074" w:type="dxa"/>
            <w:tcBorders>
              <w:top w:val="nil"/>
              <w:left w:val="nil"/>
              <w:bottom w:val="single" w:sz="4" w:space="0" w:color="auto"/>
              <w:right w:val="single" w:sz="4" w:space="0" w:color="auto"/>
            </w:tcBorders>
            <w:shd w:val="clear" w:color="auto" w:fill="auto"/>
            <w:vAlign w:val="center"/>
          </w:tcPr>
          <w:p w14:paraId="03FA8837"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326</w:t>
            </w:r>
          </w:p>
        </w:tc>
        <w:tc>
          <w:tcPr>
            <w:tcW w:w="1085" w:type="dxa"/>
            <w:tcBorders>
              <w:top w:val="nil"/>
              <w:left w:val="nil"/>
              <w:bottom w:val="single" w:sz="4" w:space="0" w:color="auto"/>
              <w:right w:val="single" w:sz="4" w:space="0" w:color="auto"/>
            </w:tcBorders>
            <w:shd w:val="clear" w:color="auto" w:fill="auto"/>
            <w:vAlign w:val="center"/>
          </w:tcPr>
          <w:p w14:paraId="3D4852CA"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2.6</w:t>
            </w:r>
          </w:p>
        </w:tc>
        <w:tc>
          <w:tcPr>
            <w:tcW w:w="750" w:type="dxa"/>
            <w:tcBorders>
              <w:top w:val="nil"/>
              <w:left w:val="nil"/>
              <w:bottom w:val="single" w:sz="4" w:space="0" w:color="auto"/>
              <w:right w:val="single" w:sz="4" w:space="0" w:color="auto"/>
            </w:tcBorders>
            <w:shd w:val="clear" w:color="auto" w:fill="auto"/>
            <w:vAlign w:val="center"/>
          </w:tcPr>
          <w:p w14:paraId="1A9CDAB0"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7</w:t>
            </w:r>
          </w:p>
        </w:tc>
        <w:tc>
          <w:tcPr>
            <w:tcW w:w="1116" w:type="dxa"/>
            <w:tcBorders>
              <w:top w:val="nil"/>
              <w:left w:val="nil"/>
              <w:bottom w:val="single" w:sz="4" w:space="0" w:color="auto"/>
              <w:right w:val="single" w:sz="4" w:space="0" w:color="auto"/>
            </w:tcBorders>
            <w:shd w:val="clear" w:color="auto" w:fill="auto"/>
            <w:vAlign w:val="center"/>
          </w:tcPr>
          <w:p w14:paraId="0E7E5A79"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$465.18 </w:t>
            </w:r>
          </w:p>
        </w:tc>
      </w:tr>
      <w:tr w:rsidR="00AE5A08" w:rsidRPr="00DD2F59" w14:paraId="12016FA7" w14:textId="77777777" w:rsidTr="00314B95">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57988A60" w14:textId="77777777" w:rsidR="00AE5A08" w:rsidRPr="00DD2F59" w:rsidRDefault="00AE5A08" w:rsidP="0038649A">
            <w:pPr>
              <w:widowControl/>
              <w:autoSpaceDE/>
              <w:autoSpaceDN/>
              <w:adjustRightInd/>
              <w:spacing w:line="240" w:lineRule="exact"/>
              <w:rPr>
                <w:rFonts w:ascii="Times New Roman" w:hAnsi="Times New Roman"/>
                <w:color w:val="000000"/>
                <w:sz w:val="20"/>
                <w:szCs w:val="20"/>
              </w:rPr>
            </w:pPr>
            <w:r w:rsidRPr="00A517E6">
              <w:rPr>
                <w:rFonts w:ascii="Times New Roman" w:hAnsi="Times New Roman"/>
                <w:b/>
                <w:bCs/>
                <w:color w:val="000000"/>
                <w:sz w:val="20"/>
                <w:szCs w:val="20"/>
              </w:rPr>
              <w:t xml:space="preserve">U.S. Exporters </w:t>
            </w:r>
            <w:r>
              <w:rPr>
                <w:rFonts w:ascii="Times New Roman" w:hAnsi="Times New Roman"/>
                <w:b/>
                <w:bCs/>
                <w:color w:val="000000"/>
                <w:sz w:val="20"/>
                <w:szCs w:val="20"/>
              </w:rPr>
              <w:t>–</w:t>
            </w:r>
            <w:r w:rsidRPr="00A517E6">
              <w:rPr>
                <w:rFonts w:ascii="Times New Roman" w:hAnsi="Times New Roman"/>
                <w:b/>
                <w:bCs/>
                <w:color w:val="000000"/>
                <w:sz w:val="20"/>
                <w:szCs w:val="20"/>
              </w:rPr>
              <w:t xml:space="preserve"> Mexico</w:t>
            </w:r>
          </w:p>
        </w:tc>
      </w:tr>
      <w:tr w:rsidR="00A517E6" w:rsidRPr="00DD2F59" w14:paraId="0D93235B"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5C2506EC"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Submit additional data fields as part of notice of intent to export - Year 1</w:t>
            </w:r>
          </w:p>
        </w:tc>
        <w:tc>
          <w:tcPr>
            <w:tcW w:w="1260" w:type="dxa"/>
            <w:tcBorders>
              <w:top w:val="nil"/>
              <w:left w:val="nil"/>
              <w:bottom w:val="single" w:sz="4" w:space="0" w:color="auto"/>
              <w:right w:val="single" w:sz="4" w:space="0" w:color="auto"/>
            </w:tcBorders>
            <w:shd w:val="clear" w:color="auto" w:fill="auto"/>
            <w:vAlign w:val="center"/>
            <w:hideMark/>
          </w:tcPr>
          <w:p w14:paraId="138780DA"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066DB00"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1165" w:type="dxa"/>
            <w:tcBorders>
              <w:top w:val="nil"/>
              <w:left w:val="nil"/>
              <w:bottom w:val="single" w:sz="4" w:space="0" w:color="auto"/>
              <w:right w:val="single" w:sz="4" w:space="0" w:color="auto"/>
            </w:tcBorders>
            <w:shd w:val="clear" w:color="auto" w:fill="auto"/>
            <w:vAlign w:val="center"/>
            <w:hideMark/>
          </w:tcPr>
          <w:p w14:paraId="14EC647F"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hideMark/>
          </w:tcPr>
          <w:p w14:paraId="4BD81947"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66" w:type="dxa"/>
            <w:tcBorders>
              <w:top w:val="nil"/>
              <w:left w:val="nil"/>
              <w:bottom w:val="single" w:sz="4" w:space="0" w:color="auto"/>
              <w:right w:val="single" w:sz="4" w:space="0" w:color="auto"/>
            </w:tcBorders>
            <w:shd w:val="clear" w:color="auto" w:fill="auto"/>
            <w:vAlign w:val="center"/>
            <w:hideMark/>
          </w:tcPr>
          <w:p w14:paraId="3C4E9B06"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$33.70 </w:t>
            </w:r>
          </w:p>
        </w:tc>
        <w:tc>
          <w:tcPr>
            <w:tcW w:w="727" w:type="dxa"/>
            <w:tcBorders>
              <w:top w:val="nil"/>
              <w:left w:val="nil"/>
              <w:bottom w:val="single" w:sz="4" w:space="0" w:color="auto"/>
              <w:right w:val="single" w:sz="4" w:space="0" w:color="auto"/>
            </w:tcBorders>
            <w:shd w:val="clear" w:color="auto" w:fill="auto"/>
            <w:vAlign w:val="center"/>
            <w:hideMark/>
          </w:tcPr>
          <w:p w14:paraId="2E9E140A"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hideMark/>
          </w:tcPr>
          <w:p w14:paraId="01739BD4"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$33.70 </w:t>
            </w:r>
          </w:p>
        </w:tc>
        <w:tc>
          <w:tcPr>
            <w:tcW w:w="1074" w:type="dxa"/>
            <w:tcBorders>
              <w:top w:val="nil"/>
              <w:left w:val="nil"/>
              <w:bottom w:val="single" w:sz="4" w:space="0" w:color="auto"/>
              <w:right w:val="single" w:sz="4" w:space="0" w:color="auto"/>
            </w:tcBorders>
            <w:shd w:val="clear" w:color="auto" w:fill="auto"/>
            <w:vAlign w:val="center"/>
            <w:hideMark/>
          </w:tcPr>
          <w:p w14:paraId="4B2DBF79"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085" w:type="dxa"/>
            <w:tcBorders>
              <w:top w:val="nil"/>
              <w:left w:val="nil"/>
              <w:bottom w:val="single" w:sz="4" w:space="0" w:color="auto"/>
              <w:right w:val="single" w:sz="4" w:space="0" w:color="auto"/>
            </w:tcBorders>
            <w:shd w:val="clear" w:color="auto" w:fill="auto"/>
            <w:vAlign w:val="center"/>
            <w:hideMark/>
          </w:tcPr>
          <w:p w14:paraId="35176C49"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1.4</w:t>
            </w:r>
          </w:p>
        </w:tc>
        <w:tc>
          <w:tcPr>
            <w:tcW w:w="750" w:type="dxa"/>
            <w:tcBorders>
              <w:top w:val="nil"/>
              <w:left w:val="nil"/>
              <w:bottom w:val="single" w:sz="4" w:space="0" w:color="auto"/>
              <w:right w:val="single" w:sz="4" w:space="0" w:color="auto"/>
            </w:tcBorders>
            <w:shd w:val="clear" w:color="auto" w:fill="auto"/>
            <w:vAlign w:val="center"/>
            <w:hideMark/>
          </w:tcPr>
          <w:p w14:paraId="5EA1FDF7"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17</w:t>
            </w:r>
          </w:p>
        </w:tc>
        <w:tc>
          <w:tcPr>
            <w:tcW w:w="1116" w:type="dxa"/>
            <w:tcBorders>
              <w:top w:val="nil"/>
              <w:left w:val="nil"/>
              <w:bottom w:val="single" w:sz="4" w:space="0" w:color="auto"/>
              <w:right w:val="single" w:sz="4" w:space="0" w:color="auto"/>
            </w:tcBorders>
            <w:shd w:val="clear" w:color="auto" w:fill="auto"/>
            <w:vAlign w:val="center"/>
            <w:hideMark/>
          </w:tcPr>
          <w:p w14:paraId="0798D795"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$1,152.97 </w:t>
            </w:r>
          </w:p>
        </w:tc>
      </w:tr>
      <w:tr w:rsidR="00A517E6" w:rsidRPr="00DD2F59" w14:paraId="0E1151F4"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60C024AF" w14:textId="13D3200C"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 xml:space="preserve">Submit additional data fields as part of notice of intent to export -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464C4A7B"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7D222A7"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0.2</w:t>
            </w:r>
          </w:p>
        </w:tc>
        <w:tc>
          <w:tcPr>
            <w:tcW w:w="1165" w:type="dxa"/>
            <w:tcBorders>
              <w:top w:val="nil"/>
              <w:left w:val="nil"/>
              <w:bottom w:val="single" w:sz="4" w:space="0" w:color="auto"/>
              <w:right w:val="single" w:sz="4" w:space="0" w:color="auto"/>
            </w:tcBorders>
            <w:shd w:val="clear" w:color="auto" w:fill="auto"/>
            <w:vAlign w:val="center"/>
          </w:tcPr>
          <w:p w14:paraId="538855EE"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30556FA4"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0.2</w:t>
            </w:r>
          </w:p>
        </w:tc>
        <w:tc>
          <w:tcPr>
            <w:tcW w:w="866" w:type="dxa"/>
            <w:tcBorders>
              <w:top w:val="nil"/>
              <w:left w:val="nil"/>
              <w:bottom w:val="single" w:sz="4" w:space="0" w:color="auto"/>
              <w:right w:val="single" w:sz="4" w:space="0" w:color="auto"/>
            </w:tcBorders>
            <w:shd w:val="clear" w:color="auto" w:fill="auto"/>
            <w:vAlign w:val="center"/>
          </w:tcPr>
          <w:p w14:paraId="58A8BACC"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$13.48 </w:t>
            </w:r>
          </w:p>
        </w:tc>
        <w:tc>
          <w:tcPr>
            <w:tcW w:w="727" w:type="dxa"/>
            <w:tcBorders>
              <w:top w:val="nil"/>
              <w:left w:val="nil"/>
              <w:bottom w:val="single" w:sz="4" w:space="0" w:color="auto"/>
              <w:right w:val="single" w:sz="4" w:space="0" w:color="auto"/>
            </w:tcBorders>
            <w:shd w:val="clear" w:color="auto" w:fill="auto"/>
            <w:vAlign w:val="center"/>
          </w:tcPr>
          <w:p w14:paraId="5C13043E"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76" w:type="dxa"/>
            <w:tcBorders>
              <w:top w:val="nil"/>
              <w:left w:val="nil"/>
              <w:bottom w:val="single" w:sz="4" w:space="0" w:color="auto"/>
              <w:right w:val="single" w:sz="4" w:space="0" w:color="auto"/>
            </w:tcBorders>
            <w:shd w:val="clear" w:color="auto" w:fill="auto"/>
            <w:vAlign w:val="center"/>
          </w:tcPr>
          <w:p w14:paraId="60969A16"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$13.48 </w:t>
            </w:r>
          </w:p>
        </w:tc>
        <w:tc>
          <w:tcPr>
            <w:tcW w:w="1074" w:type="dxa"/>
            <w:tcBorders>
              <w:top w:val="nil"/>
              <w:left w:val="nil"/>
              <w:bottom w:val="single" w:sz="4" w:space="0" w:color="auto"/>
              <w:right w:val="single" w:sz="4" w:space="0" w:color="auto"/>
            </w:tcBorders>
            <w:shd w:val="clear" w:color="auto" w:fill="auto"/>
            <w:vAlign w:val="center"/>
          </w:tcPr>
          <w:p w14:paraId="0CA2167C"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24</w:t>
            </w:r>
          </w:p>
        </w:tc>
        <w:tc>
          <w:tcPr>
            <w:tcW w:w="1085" w:type="dxa"/>
            <w:tcBorders>
              <w:top w:val="nil"/>
              <w:left w:val="nil"/>
              <w:bottom w:val="single" w:sz="4" w:space="0" w:color="auto"/>
              <w:right w:val="single" w:sz="4" w:space="0" w:color="auto"/>
            </w:tcBorders>
            <w:shd w:val="clear" w:color="auto" w:fill="auto"/>
            <w:vAlign w:val="center"/>
          </w:tcPr>
          <w:p w14:paraId="41455A61"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1.4</w:t>
            </w:r>
          </w:p>
        </w:tc>
        <w:tc>
          <w:tcPr>
            <w:tcW w:w="750" w:type="dxa"/>
            <w:tcBorders>
              <w:top w:val="nil"/>
              <w:left w:val="nil"/>
              <w:bottom w:val="single" w:sz="4" w:space="0" w:color="auto"/>
              <w:right w:val="single" w:sz="4" w:space="0" w:color="auto"/>
            </w:tcBorders>
            <w:shd w:val="clear" w:color="auto" w:fill="auto"/>
            <w:vAlign w:val="center"/>
          </w:tcPr>
          <w:p w14:paraId="1CA91215"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7</w:t>
            </w:r>
          </w:p>
        </w:tc>
        <w:tc>
          <w:tcPr>
            <w:tcW w:w="1116" w:type="dxa"/>
            <w:tcBorders>
              <w:top w:val="nil"/>
              <w:left w:val="nil"/>
              <w:bottom w:val="single" w:sz="4" w:space="0" w:color="auto"/>
              <w:right w:val="single" w:sz="4" w:space="0" w:color="auto"/>
            </w:tcBorders>
            <w:shd w:val="clear" w:color="auto" w:fill="auto"/>
            <w:vAlign w:val="center"/>
          </w:tcPr>
          <w:p w14:paraId="1D27771D"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$461.19 </w:t>
            </w:r>
          </w:p>
        </w:tc>
      </w:tr>
      <w:tr w:rsidR="00A517E6" w:rsidRPr="00DD2F59" w14:paraId="5379FADE"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4981BCE1"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1137E945"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28FCB44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019C5106"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64DD0F1F"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0F99FE18"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727" w:type="dxa"/>
            <w:tcBorders>
              <w:top w:val="nil"/>
              <w:left w:val="nil"/>
              <w:bottom w:val="single" w:sz="4" w:space="0" w:color="auto"/>
              <w:right w:val="single" w:sz="4" w:space="0" w:color="auto"/>
            </w:tcBorders>
            <w:shd w:val="clear" w:color="auto" w:fill="auto"/>
            <w:vAlign w:val="center"/>
          </w:tcPr>
          <w:p w14:paraId="21B597E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4E90D002"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1074" w:type="dxa"/>
            <w:tcBorders>
              <w:top w:val="nil"/>
              <w:left w:val="nil"/>
              <w:bottom w:val="single" w:sz="4" w:space="0" w:color="auto"/>
              <w:right w:val="single" w:sz="4" w:space="0" w:color="auto"/>
            </w:tcBorders>
            <w:shd w:val="clear" w:color="auto" w:fill="auto"/>
            <w:vAlign w:val="center"/>
          </w:tcPr>
          <w:p w14:paraId="2488AFD3"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24</w:t>
            </w:r>
          </w:p>
        </w:tc>
        <w:tc>
          <w:tcPr>
            <w:tcW w:w="1085" w:type="dxa"/>
            <w:tcBorders>
              <w:top w:val="nil"/>
              <w:left w:val="nil"/>
              <w:bottom w:val="single" w:sz="4" w:space="0" w:color="auto"/>
              <w:right w:val="single" w:sz="4" w:space="0" w:color="auto"/>
            </w:tcBorders>
            <w:shd w:val="clear" w:color="auto" w:fill="auto"/>
            <w:vAlign w:val="center"/>
          </w:tcPr>
          <w:p w14:paraId="2ACDF5FD"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1.4</w:t>
            </w:r>
          </w:p>
        </w:tc>
        <w:tc>
          <w:tcPr>
            <w:tcW w:w="750" w:type="dxa"/>
            <w:tcBorders>
              <w:top w:val="nil"/>
              <w:left w:val="nil"/>
              <w:bottom w:val="single" w:sz="4" w:space="0" w:color="auto"/>
              <w:right w:val="single" w:sz="4" w:space="0" w:color="auto"/>
            </w:tcBorders>
            <w:shd w:val="clear" w:color="auto" w:fill="auto"/>
            <w:vAlign w:val="center"/>
          </w:tcPr>
          <w:p w14:paraId="3A62B790"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0.3</w:t>
            </w:r>
          </w:p>
        </w:tc>
        <w:tc>
          <w:tcPr>
            <w:tcW w:w="1116" w:type="dxa"/>
            <w:tcBorders>
              <w:top w:val="nil"/>
              <w:left w:val="nil"/>
              <w:bottom w:val="single" w:sz="4" w:space="0" w:color="auto"/>
              <w:right w:val="single" w:sz="4" w:space="0" w:color="auto"/>
            </w:tcBorders>
            <w:shd w:val="clear" w:color="auto" w:fill="auto"/>
            <w:vAlign w:val="center"/>
          </w:tcPr>
          <w:p w14:paraId="7828E22E"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$19.14 </w:t>
            </w:r>
          </w:p>
        </w:tc>
      </w:tr>
      <w:tr w:rsidR="00AE5A08" w:rsidRPr="00DD2F59" w14:paraId="718EFE5F" w14:textId="77777777" w:rsidTr="00314B95">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0999EFBE" w14:textId="77777777" w:rsidR="00AE5A08" w:rsidRPr="00DD2F59" w:rsidRDefault="00AE5A08" w:rsidP="0038649A">
            <w:pPr>
              <w:widowControl/>
              <w:autoSpaceDE/>
              <w:autoSpaceDN/>
              <w:adjustRightInd/>
              <w:spacing w:line="240" w:lineRule="exact"/>
              <w:rPr>
                <w:rFonts w:ascii="Times New Roman" w:hAnsi="Times New Roman"/>
                <w:color w:val="000000"/>
                <w:sz w:val="20"/>
                <w:szCs w:val="20"/>
              </w:rPr>
            </w:pPr>
            <w:r w:rsidRPr="00A517E6">
              <w:rPr>
                <w:rFonts w:ascii="Times New Roman" w:hAnsi="Times New Roman"/>
                <w:b/>
                <w:bCs/>
                <w:color w:val="000000"/>
                <w:sz w:val="20"/>
                <w:szCs w:val="20"/>
              </w:rPr>
              <w:t>U.S. Exporters - non-OECD</w:t>
            </w:r>
          </w:p>
        </w:tc>
      </w:tr>
      <w:tr w:rsidR="00A517E6" w:rsidRPr="00DD2F59" w14:paraId="110A6A82"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15C1851D"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Submit additional data fields as part of notice of intent to export - Year 1</w:t>
            </w:r>
          </w:p>
        </w:tc>
        <w:tc>
          <w:tcPr>
            <w:tcW w:w="1260" w:type="dxa"/>
            <w:tcBorders>
              <w:top w:val="nil"/>
              <w:left w:val="nil"/>
              <w:bottom w:val="single" w:sz="4" w:space="0" w:color="auto"/>
              <w:right w:val="single" w:sz="4" w:space="0" w:color="auto"/>
            </w:tcBorders>
            <w:shd w:val="clear" w:color="auto" w:fill="auto"/>
            <w:vAlign w:val="center"/>
            <w:hideMark/>
          </w:tcPr>
          <w:p w14:paraId="3C1C7417"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A9E65EE"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1165" w:type="dxa"/>
            <w:tcBorders>
              <w:top w:val="nil"/>
              <w:left w:val="nil"/>
              <w:bottom w:val="single" w:sz="4" w:space="0" w:color="auto"/>
              <w:right w:val="single" w:sz="4" w:space="0" w:color="auto"/>
            </w:tcBorders>
            <w:shd w:val="clear" w:color="auto" w:fill="auto"/>
            <w:vAlign w:val="center"/>
            <w:hideMark/>
          </w:tcPr>
          <w:p w14:paraId="19B9318E"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hideMark/>
          </w:tcPr>
          <w:p w14:paraId="70AEE31C"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66" w:type="dxa"/>
            <w:tcBorders>
              <w:top w:val="nil"/>
              <w:left w:val="nil"/>
              <w:bottom w:val="single" w:sz="4" w:space="0" w:color="auto"/>
              <w:right w:val="single" w:sz="4" w:space="0" w:color="auto"/>
            </w:tcBorders>
            <w:shd w:val="clear" w:color="auto" w:fill="auto"/>
            <w:vAlign w:val="center"/>
            <w:hideMark/>
          </w:tcPr>
          <w:p w14:paraId="004B90CD"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$33.70 </w:t>
            </w:r>
          </w:p>
        </w:tc>
        <w:tc>
          <w:tcPr>
            <w:tcW w:w="727" w:type="dxa"/>
            <w:tcBorders>
              <w:top w:val="nil"/>
              <w:left w:val="nil"/>
              <w:bottom w:val="single" w:sz="4" w:space="0" w:color="auto"/>
              <w:right w:val="single" w:sz="4" w:space="0" w:color="auto"/>
            </w:tcBorders>
            <w:shd w:val="clear" w:color="auto" w:fill="auto"/>
            <w:vAlign w:val="center"/>
            <w:hideMark/>
          </w:tcPr>
          <w:p w14:paraId="6DFEC40A"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hideMark/>
          </w:tcPr>
          <w:p w14:paraId="61B39CFB"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$33.70 </w:t>
            </w:r>
          </w:p>
        </w:tc>
        <w:tc>
          <w:tcPr>
            <w:tcW w:w="1074" w:type="dxa"/>
            <w:tcBorders>
              <w:top w:val="nil"/>
              <w:left w:val="nil"/>
              <w:bottom w:val="single" w:sz="4" w:space="0" w:color="auto"/>
              <w:right w:val="single" w:sz="4" w:space="0" w:color="auto"/>
            </w:tcBorders>
            <w:shd w:val="clear" w:color="auto" w:fill="auto"/>
            <w:vAlign w:val="center"/>
            <w:hideMark/>
          </w:tcPr>
          <w:p w14:paraId="429A403F"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085" w:type="dxa"/>
            <w:tcBorders>
              <w:top w:val="nil"/>
              <w:left w:val="nil"/>
              <w:bottom w:val="single" w:sz="4" w:space="0" w:color="auto"/>
              <w:right w:val="single" w:sz="4" w:space="0" w:color="auto"/>
            </w:tcBorders>
            <w:shd w:val="clear" w:color="auto" w:fill="auto"/>
            <w:vAlign w:val="center"/>
            <w:hideMark/>
          </w:tcPr>
          <w:p w14:paraId="329F7C6A"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hideMark/>
          </w:tcPr>
          <w:p w14:paraId="2B74CBF2"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1116" w:type="dxa"/>
            <w:tcBorders>
              <w:top w:val="nil"/>
              <w:left w:val="nil"/>
              <w:bottom w:val="single" w:sz="4" w:space="0" w:color="auto"/>
              <w:right w:val="single" w:sz="4" w:space="0" w:color="auto"/>
            </w:tcBorders>
            <w:shd w:val="clear" w:color="auto" w:fill="auto"/>
            <w:vAlign w:val="center"/>
            <w:hideMark/>
          </w:tcPr>
          <w:p w14:paraId="3AC0C9CC" w14:textId="77777777" w:rsidR="00A517E6" w:rsidRPr="00DD2F59" w:rsidRDefault="00A517E6"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$67.40 </w:t>
            </w:r>
          </w:p>
        </w:tc>
      </w:tr>
      <w:tr w:rsidR="00A517E6" w:rsidRPr="00DD2F59" w14:paraId="251AF088"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57A4B712" w14:textId="648713BC"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 xml:space="preserve">Submit additional data fields as part of notice of intent to export -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65101011"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344556E9"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0.2</w:t>
            </w:r>
          </w:p>
        </w:tc>
        <w:tc>
          <w:tcPr>
            <w:tcW w:w="1165" w:type="dxa"/>
            <w:tcBorders>
              <w:top w:val="nil"/>
              <w:left w:val="nil"/>
              <w:bottom w:val="single" w:sz="4" w:space="0" w:color="auto"/>
              <w:right w:val="single" w:sz="4" w:space="0" w:color="auto"/>
            </w:tcBorders>
            <w:shd w:val="clear" w:color="auto" w:fill="auto"/>
            <w:vAlign w:val="center"/>
          </w:tcPr>
          <w:p w14:paraId="6323F059"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74C88003"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0.2</w:t>
            </w:r>
          </w:p>
        </w:tc>
        <w:tc>
          <w:tcPr>
            <w:tcW w:w="866" w:type="dxa"/>
            <w:tcBorders>
              <w:top w:val="nil"/>
              <w:left w:val="nil"/>
              <w:bottom w:val="single" w:sz="4" w:space="0" w:color="auto"/>
              <w:right w:val="single" w:sz="4" w:space="0" w:color="auto"/>
            </w:tcBorders>
            <w:shd w:val="clear" w:color="auto" w:fill="auto"/>
            <w:vAlign w:val="center"/>
          </w:tcPr>
          <w:p w14:paraId="4AE3F2B1"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$13.48 </w:t>
            </w:r>
          </w:p>
        </w:tc>
        <w:tc>
          <w:tcPr>
            <w:tcW w:w="727" w:type="dxa"/>
            <w:tcBorders>
              <w:top w:val="nil"/>
              <w:left w:val="nil"/>
              <w:bottom w:val="single" w:sz="4" w:space="0" w:color="auto"/>
              <w:right w:val="single" w:sz="4" w:space="0" w:color="auto"/>
            </w:tcBorders>
            <w:shd w:val="clear" w:color="auto" w:fill="auto"/>
            <w:vAlign w:val="center"/>
          </w:tcPr>
          <w:p w14:paraId="25E25708"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76" w:type="dxa"/>
            <w:tcBorders>
              <w:top w:val="nil"/>
              <w:left w:val="nil"/>
              <w:bottom w:val="single" w:sz="4" w:space="0" w:color="auto"/>
              <w:right w:val="single" w:sz="4" w:space="0" w:color="auto"/>
            </w:tcBorders>
            <w:shd w:val="clear" w:color="auto" w:fill="auto"/>
            <w:vAlign w:val="center"/>
          </w:tcPr>
          <w:p w14:paraId="77318281"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$13.48 </w:t>
            </w:r>
          </w:p>
        </w:tc>
        <w:tc>
          <w:tcPr>
            <w:tcW w:w="1074" w:type="dxa"/>
            <w:tcBorders>
              <w:top w:val="nil"/>
              <w:left w:val="nil"/>
              <w:bottom w:val="single" w:sz="4" w:space="0" w:color="auto"/>
              <w:right w:val="single" w:sz="4" w:space="0" w:color="auto"/>
            </w:tcBorders>
            <w:shd w:val="clear" w:color="auto" w:fill="auto"/>
            <w:vAlign w:val="center"/>
          </w:tcPr>
          <w:p w14:paraId="41687C55"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2</w:t>
            </w:r>
          </w:p>
        </w:tc>
        <w:tc>
          <w:tcPr>
            <w:tcW w:w="1085" w:type="dxa"/>
            <w:tcBorders>
              <w:top w:val="nil"/>
              <w:left w:val="nil"/>
              <w:bottom w:val="single" w:sz="4" w:space="0" w:color="auto"/>
              <w:right w:val="single" w:sz="4" w:space="0" w:color="auto"/>
            </w:tcBorders>
            <w:shd w:val="clear" w:color="auto" w:fill="auto"/>
            <w:vAlign w:val="center"/>
          </w:tcPr>
          <w:p w14:paraId="6076B141"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tcPr>
          <w:p w14:paraId="447AE56D"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tcPr>
          <w:p w14:paraId="39C06622"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$26.96 </w:t>
            </w:r>
          </w:p>
        </w:tc>
      </w:tr>
      <w:tr w:rsidR="00A517E6" w:rsidRPr="00DD2F59" w14:paraId="3AEF41C1"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158A6481"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793E6D32"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AF00A2D"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15C359A9"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02535EDF"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536B4682"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727" w:type="dxa"/>
            <w:tcBorders>
              <w:top w:val="nil"/>
              <w:left w:val="nil"/>
              <w:bottom w:val="single" w:sz="4" w:space="0" w:color="auto"/>
              <w:right w:val="single" w:sz="4" w:space="0" w:color="auto"/>
            </w:tcBorders>
            <w:shd w:val="clear" w:color="auto" w:fill="auto"/>
            <w:vAlign w:val="center"/>
          </w:tcPr>
          <w:p w14:paraId="557CDD97"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324DDE12"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1074" w:type="dxa"/>
            <w:tcBorders>
              <w:top w:val="nil"/>
              <w:left w:val="nil"/>
              <w:bottom w:val="single" w:sz="4" w:space="0" w:color="auto"/>
              <w:right w:val="single" w:sz="4" w:space="0" w:color="auto"/>
            </w:tcBorders>
            <w:shd w:val="clear" w:color="auto" w:fill="auto"/>
            <w:vAlign w:val="center"/>
          </w:tcPr>
          <w:p w14:paraId="704D27D0"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2</w:t>
            </w:r>
          </w:p>
        </w:tc>
        <w:tc>
          <w:tcPr>
            <w:tcW w:w="1085" w:type="dxa"/>
            <w:tcBorders>
              <w:top w:val="nil"/>
              <w:left w:val="nil"/>
              <w:bottom w:val="single" w:sz="4" w:space="0" w:color="auto"/>
              <w:right w:val="single" w:sz="4" w:space="0" w:color="auto"/>
            </w:tcBorders>
            <w:shd w:val="clear" w:color="auto" w:fill="auto"/>
            <w:vAlign w:val="center"/>
          </w:tcPr>
          <w:p w14:paraId="5AFD3725"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tcPr>
          <w:p w14:paraId="3F396587"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14:paraId="17F8B2C7"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$1.12 </w:t>
            </w:r>
          </w:p>
        </w:tc>
      </w:tr>
      <w:tr w:rsidR="00AE5A08" w:rsidRPr="00DD2F59" w14:paraId="10E3C550" w14:textId="77777777" w:rsidTr="00314B95">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07BA4B34" w14:textId="77777777" w:rsidR="00AE5A08" w:rsidRPr="00DD2F59" w:rsidRDefault="00AE5A08" w:rsidP="0038649A">
            <w:pPr>
              <w:widowControl/>
              <w:autoSpaceDE/>
              <w:autoSpaceDN/>
              <w:adjustRightInd/>
              <w:spacing w:line="240" w:lineRule="exact"/>
              <w:rPr>
                <w:rFonts w:ascii="Times New Roman" w:hAnsi="Times New Roman"/>
                <w:color w:val="000000"/>
                <w:sz w:val="20"/>
                <w:szCs w:val="20"/>
              </w:rPr>
            </w:pPr>
            <w:r w:rsidRPr="00A517E6">
              <w:rPr>
                <w:rFonts w:ascii="Times New Roman" w:hAnsi="Times New Roman"/>
                <w:b/>
                <w:bCs/>
                <w:color w:val="000000"/>
                <w:sz w:val="20"/>
                <w:szCs w:val="20"/>
              </w:rPr>
              <w:t xml:space="preserve">U.S. Exporters </w:t>
            </w:r>
            <w:r>
              <w:rPr>
                <w:rFonts w:ascii="Times New Roman" w:hAnsi="Times New Roman"/>
                <w:b/>
                <w:bCs/>
                <w:color w:val="000000"/>
                <w:sz w:val="20"/>
                <w:szCs w:val="20"/>
              </w:rPr>
              <w:t>–</w:t>
            </w:r>
            <w:r w:rsidRPr="00A517E6">
              <w:rPr>
                <w:rFonts w:ascii="Times New Roman" w:hAnsi="Times New Roman"/>
                <w:b/>
                <w:bCs/>
                <w:color w:val="000000"/>
                <w:sz w:val="20"/>
                <w:szCs w:val="20"/>
              </w:rPr>
              <w:t xml:space="preserve"> OECD</w:t>
            </w:r>
          </w:p>
        </w:tc>
      </w:tr>
      <w:tr w:rsidR="00A517E6" w:rsidRPr="00DD2F59" w14:paraId="6D8C34B4" w14:textId="77777777" w:rsidTr="00314B95">
        <w:trPr>
          <w:cantSplit/>
          <w:trHeight w:val="300"/>
        </w:trPr>
        <w:tc>
          <w:tcPr>
            <w:tcW w:w="3605" w:type="dxa"/>
            <w:tcBorders>
              <w:top w:val="nil"/>
              <w:left w:val="single" w:sz="4" w:space="0" w:color="auto"/>
              <w:bottom w:val="single" w:sz="4" w:space="0" w:color="auto"/>
              <w:right w:val="single" w:sz="4" w:space="0" w:color="auto"/>
            </w:tcBorders>
            <w:shd w:val="clear" w:color="auto" w:fill="auto"/>
            <w:vAlign w:val="center"/>
          </w:tcPr>
          <w:p w14:paraId="0D15431D"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03BC7A18"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0A493ED"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74CBE78D"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4D7F012F"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1C5D56BF"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727" w:type="dxa"/>
            <w:tcBorders>
              <w:top w:val="nil"/>
              <w:left w:val="nil"/>
              <w:bottom w:val="single" w:sz="4" w:space="0" w:color="auto"/>
              <w:right w:val="single" w:sz="4" w:space="0" w:color="auto"/>
            </w:tcBorders>
            <w:shd w:val="clear" w:color="auto" w:fill="auto"/>
            <w:vAlign w:val="center"/>
          </w:tcPr>
          <w:p w14:paraId="43D59BBA"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74C40D3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1074" w:type="dxa"/>
            <w:tcBorders>
              <w:top w:val="nil"/>
              <w:left w:val="nil"/>
              <w:bottom w:val="single" w:sz="4" w:space="0" w:color="auto"/>
              <w:right w:val="single" w:sz="4" w:space="0" w:color="auto"/>
            </w:tcBorders>
            <w:shd w:val="clear" w:color="auto" w:fill="auto"/>
            <w:vAlign w:val="center"/>
          </w:tcPr>
          <w:p w14:paraId="203B6D8B"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31</w:t>
            </w:r>
          </w:p>
        </w:tc>
        <w:tc>
          <w:tcPr>
            <w:tcW w:w="1085" w:type="dxa"/>
            <w:tcBorders>
              <w:top w:val="nil"/>
              <w:left w:val="nil"/>
              <w:bottom w:val="single" w:sz="4" w:space="0" w:color="auto"/>
              <w:right w:val="single" w:sz="4" w:space="0" w:color="auto"/>
            </w:tcBorders>
            <w:shd w:val="clear" w:color="auto" w:fill="auto"/>
            <w:vAlign w:val="center"/>
          </w:tcPr>
          <w:p w14:paraId="22E62578"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1.6</w:t>
            </w:r>
          </w:p>
        </w:tc>
        <w:tc>
          <w:tcPr>
            <w:tcW w:w="750" w:type="dxa"/>
            <w:tcBorders>
              <w:top w:val="nil"/>
              <w:left w:val="nil"/>
              <w:bottom w:val="single" w:sz="4" w:space="0" w:color="auto"/>
              <w:right w:val="single" w:sz="4" w:space="0" w:color="auto"/>
            </w:tcBorders>
            <w:shd w:val="clear" w:color="auto" w:fill="auto"/>
            <w:vAlign w:val="center"/>
          </w:tcPr>
          <w:p w14:paraId="72383A5E"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tcPr>
          <w:p w14:paraId="722416D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$27.88 </w:t>
            </w:r>
          </w:p>
        </w:tc>
      </w:tr>
      <w:tr w:rsidR="006D7063" w:rsidRPr="00DD2F59" w14:paraId="351E4FBF" w14:textId="77777777" w:rsidTr="00314B95">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36CEC312" w14:textId="77777777" w:rsidR="006D7063" w:rsidRDefault="006D7063" w:rsidP="0038649A">
            <w:pPr>
              <w:widowControl/>
              <w:autoSpaceDE/>
              <w:autoSpaceDN/>
              <w:adjustRightInd/>
              <w:spacing w:line="240" w:lineRule="exact"/>
              <w:rPr>
                <w:rFonts w:ascii="Times New Roman" w:hAnsi="Times New Roman"/>
                <w:color w:val="000000"/>
                <w:sz w:val="20"/>
                <w:szCs w:val="20"/>
              </w:rPr>
            </w:pPr>
            <w:r w:rsidRPr="00A517E6">
              <w:rPr>
                <w:rFonts w:ascii="Times New Roman" w:hAnsi="Times New Roman"/>
                <w:b/>
                <w:bCs/>
                <w:color w:val="000000"/>
                <w:sz w:val="20"/>
                <w:szCs w:val="20"/>
              </w:rPr>
              <w:t>U.S. Exporters - Other</w:t>
            </w:r>
            <w:r w:rsidRPr="00A517E6">
              <w:rPr>
                <w:rFonts w:ascii="Times New Roman" w:hAnsi="Times New Roman"/>
                <w:b/>
                <w:bCs/>
                <w:color w:val="000000"/>
                <w:sz w:val="20"/>
                <w:szCs w:val="20"/>
                <w:vertAlign w:val="superscript"/>
              </w:rPr>
              <w:t>4</w:t>
            </w:r>
          </w:p>
        </w:tc>
      </w:tr>
      <w:tr w:rsidR="00A517E6" w:rsidRPr="00DD2F59" w14:paraId="122D9E90" w14:textId="77777777" w:rsidTr="00314B95">
        <w:trPr>
          <w:cantSplit/>
          <w:trHeight w:val="300"/>
        </w:trPr>
        <w:tc>
          <w:tcPr>
            <w:tcW w:w="3605" w:type="dxa"/>
            <w:tcBorders>
              <w:top w:val="nil"/>
              <w:left w:val="single" w:sz="4" w:space="0" w:color="auto"/>
              <w:bottom w:val="single" w:sz="4" w:space="0" w:color="auto"/>
              <w:right w:val="single" w:sz="4" w:space="0" w:color="auto"/>
            </w:tcBorders>
            <w:shd w:val="clear" w:color="auto" w:fill="auto"/>
            <w:vAlign w:val="center"/>
          </w:tcPr>
          <w:p w14:paraId="66E633CB"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Submit additional data fields as part of notice of intent to export - Year 1</w:t>
            </w:r>
          </w:p>
        </w:tc>
        <w:tc>
          <w:tcPr>
            <w:tcW w:w="1260" w:type="dxa"/>
            <w:tcBorders>
              <w:top w:val="nil"/>
              <w:left w:val="nil"/>
              <w:bottom w:val="single" w:sz="4" w:space="0" w:color="auto"/>
              <w:right w:val="single" w:sz="4" w:space="0" w:color="auto"/>
            </w:tcBorders>
            <w:shd w:val="clear" w:color="auto" w:fill="auto"/>
            <w:vAlign w:val="center"/>
          </w:tcPr>
          <w:p w14:paraId="285DD1AF"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3241DF5F"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varies</w:t>
            </w:r>
          </w:p>
        </w:tc>
        <w:tc>
          <w:tcPr>
            <w:tcW w:w="1165" w:type="dxa"/>
            <w:tcBorders>
              <w:top w:val="nil"/>
              <w:left w:val="nil"/>
              <w:bottom w:val="single" w:sz="4" w:space="0" w:color="auto"/>
              <w:right w:val="single" w:sz="4" w:space="0" w:color="auto"/>
            </w:tcBorders>
            <w:shd w:val="clear" w:color="auto" w:fill="auto"/>
            <w:vAlign w:val="center"/>
          </w:tcPr>
          <w:p w14:paraId="24230D37"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6FBEB851"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tcPr>
          <w:p w14:paraId="02B1E441"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varies</w:t>
            </w:r>
          </w:p>
        </w:tc>
        <w:tc>
          <w:tcPr>
            <w:tcW w:w="727" w:type="dxa"/>
            <w:tcBorders>
              <w:top w:val="nil"/>
              <w:left w:val="nil"/>
              <w:bottom w:val="single" w:sz="4" w:space="0" w:color="auto"/>
              <w:right w:val="single" w:sz="4" w:space="0" w:color="auto"/>
            </w:tcBorders>
            <w:shd w:val="clear" w:color="auto" w:fill="auto"/>
            <w:vAlign w:val="center"/>
          </w:tcPr>
          <w:p w14:paraId="7D8E4995"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56A9CD45"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varies</w:t>
            </w:r>
          </w:p>
        </w:tc>
        <w:tc>
          <w:tcPr>
            <w:tcW w:w="1074" w:type="dxa"/>
            <w:tcBorders>
              <w:top w:val="nil"/>
              <w:left w:val="nil"/>
              <w:bottom w:val="single" w:sz="4" w:space="0" w:color="auto"/>
              <w:right w:val="single" w:sz="4" w:space="0" w:color="auto"/>
            </w:tcBorders>
            <w:shd w:val="clear" w:color="auto" w:fill="auto"/>
            <w:vAlign w:val="center"/>
          </w:tcPr>
          <w:p w14:paraId="4B34AF73"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298</w:t>
            </w:r>
          </w:p>
        </w:tc>
        <w:tc>
          <w:tcPr>
            <w:tcW w:w="1085" w:type="dxa"/>
            <w:tcBorders>
              <w:top w:val="nil"/>
              <w:left w:val="nil"/>
              <w:bottom w:val="single" w:sz="4" w:space="0" w:color="auto"/>
              <w:right w:val="single" w:sz="4" w:space="0" w:color="auto"/>
            </w:tcBorders>
            <w:shd w:val="clear" w:color="auto" w:fill="auto"/>
            <w:vAlign w:val="center"/>
          </w:tcPr>
          <w:p w14:paraId="3F3BB162"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varies</w:t>
            </w:r>
          </w:p>
        </w:tc>
        <w:tc>
          <w:tcPr>
            <w:tcW w:w="750" w:type="dxa"/>
            <w:tcBorders>
              <w:top w:val="nil"/>
              <w:left w:val="nil"/>
              <w:bottom w:val="single" w:sz="4" w:space="0" w:color="auto"/>
              <w:right w:val="single" w:sz="4" w:space="0" w:color="auto"/>
            </w:tcBorders>
            <w:shd w:val="clear" w:color="auto" w:fill="auto"/>
            <w:vAlign w:val="center"/>
          </w:tcPr>
          <w:p w14:paraId="7010D7F0"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248</w:t>
            </w:r>
          </w:p>
        </w:tc>
        <w:tc>
          <w:tcPr>
            <w:tcW w:w="1116" w:type="dxa"/>
            <w:tcBorders>
              <w:top w:val="nil"/>
              <w:left w:val="nil"/>
              <w:bottom w:val="single" w:sz="4" w:space="0" w:color="auto"/>
              <w:right w:val="single" w:sz="4" w:space="0" w:color="auto"/>
            </w:tcBorders>
            <w:shd w:val="clear" w:color="auto" w:fill="auto"/>
            <w:vAlign w:val="center"/>
          </w:tcPr>
          <w:p w14:paraId="5138FC23" w14:textId="77777777" w:rsidR="00A517E6" w:rsidRPr="00D428A7" w:rsidRDefault="00A517E6" w:rsidP="0038649A">
            <w:pPr>
              <w:widowControl/>
              <w:autoSpaceDE/>
              <w:autoSpaceDN/>
              <w:adjustRightInd/>
              <w:spacing w:line="240" w:lineRule="exact"/>
              <w:jc w:val="center"/>
              <w:rPr>
                <w:rFonts w:ascii="Times New Roman" w:hAnsi="Times New Roman"/>
                <w:color w:val="000000"/>
                <w:sz w:val="20"/>
                <w:szCs w:val="20"/>
              </w:rPr>
            </w:pPr>
            <w:r w:rsidRPr="00D428A7">
              <w:rPr>
                <w:rFonts w:ascii="Times New Roman" w:hAnsi="Times New Roman"/>
                <w:color w:val="000000"/>
                <w:sz w:val="20"/>
                <w:szCs w:val="20"/>
              </w:rPr>
              <w:t xml:space="preserve">$16,706.71 </w:t>
            </w:r>
          </w:p>
        </w:tc>
      </w:tr>
      <w:tr w:rsidR="00A517E6" w:rsidRPr="00DD2F59" w14:paraId="394421E7" w14:textId="77777777" w:rsidTr="00314B95">
        <w:trPr>
          <w:cantSplit/>
          <w:trHeight w:val="300"/>
        </w:trPr>
        <w:tc>
          <w:tcPr>
            <w:tcW w:w="3605" w:type="dxa"/>
            <w:tcBorders>
              <w:top w:val="nil"/>
              <w:left w:val="single" w:sz="4" w:space="0" w:color="auto"/>
              <w:bottom w:val="single" w:sz="4" w:space="0" w:color="auto"/>
              <w:right w:val="single" w:sz="4" w:space="0" w:color="auto"/>
            </w:tcBorders>
            <w:shd w:val="clear" w:color="auto" w:fill="auto"/>
            <w:vAlign w:val="center"/>
          </w:tcPr>
          <w:p w14:paraId="7B28B79A" w14:textId="643FC5E5"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 xml:space="preserve">Submit additional data fields as part of notice of intent to export -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64187F1C"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AD1523B"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varies</w:t>
            </w:r>
          </w:p>
        </w:tc>
        <w:tc>
          <w:tcPr>
            <w:tcW w:w="1165" w:type="dxa"/>
            <w:tcBorders>
              <w:top w:val="nil"/>
              <w:left w:val="nil"/>
              <w:bottom w:val="single" w:sz="4" w:space="0" w:color="auto"/>
              <w:right w:val="single" w:sz="4" w:space="0" w:color="auto"/>
            </w:tcBorders>
            <w:shd w:val="clear" w:color="auto" w:fill="auto"/>
            <w:vAlign w:val="center"/>
          </w:tcPr>
          <w:p w14:paraId="6B4C5AFA"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6B4B15D7"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tcPr>
          <w:p w14:paraId="3A91BE09"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varies</w:t>
            </w:r>
          </w:p>
        </w:tc>
        <w:tc>
          <w:tcPr>
            <w:tcW w:w="727" w:type="dxa"/>
            <w:tcBorders>
              <w:top w:val="nil"/>
              <w:left w:val="nil"/>
              <w:bottom w:val="single" w:sz="4" w:space="0" w:color="auto"/>
              <w:right w:val="single" w:sz="4" w:space="0" w:color="auto"/>
            </w:tcBorders>
            <w:shd w:val="clear" w:color="auto" w:fill="auto"/>
            <w:vAlign w:val="center"/>
          </w:tcPr>
          <w:p w14:paraId="04342C86"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609CCE92"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varies</w:t>
            </w:r>
          </w:p>
        </w:tc>
        <w:tc>
          <w:tcPr>
            <w:tcW w:w="1074" w:type="dxa"/>
            <w:tcBorders>
              <w:top w:val="nil"/>
              <w:left w:val="nil"/>
              <w:bottom w:val="single" w:sz="4" w:space="0" w:color="auto"/>
              <w:right w:val="single" w:sz="4" w:space="0" w:color="auto"/>
            </w:tcBorders>
            <w:shd w:val="clear" w:color="auto" w:fill="auto"/>
            <w:vAlign w:val="center"/>
          </w:tcPr>
          <w:p w14:paraId="7AAD9239"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298</w:t>
            </w:r>
          </w:p>
        </w:tc>
        <w:tc>
          <w:tcPr>
            <w:tcW w:w="1085" w:type="dxa"/>
            <w:tcBorders>
              <w:top w:val="nil"/>
              <w:left w:val="nil"/>
              <w:bottom w:val="single" w:sz="4" w:space="0" w:color="auto"/>
              <w:right w:val="single" w:sz="4" w:space="0" w:color="auto"/>
            </w:tcBorders>
            <w:shd w:val="clear" w:color="auto" w:fill="auto"/>
            <w:vAlign w:val="center"/>
          </w:tcPr>
          <w:p w14:paraId="6FCF9714"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varies</w:t>
            </w:r>
          </w:p>
        </w:tc>
        <w:tc>
          <w:tcPr>
            <w:tcW w:w="750" w:type="dxa"/>
            <w:tcBorders>
              <w:top w:val="nil"/>
              <w:left w:val="nil"/>
              <w:bottom w:val="single" w:sz="4" w:space="0" w:color="auto"/>
              <w:right w:val="single" w:sz="4" w:space="0" w:color="auto"/>
            </w:tcBorders>
            <w:shd w:val="clear" w:color="auto" w:fill="auto"/>
            <w:vAlign w:val="center"/>
          </w:tcPr>
          <w:p w14:paraId="09E3DC92"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99</w:t>
            </w:r>
          </w:p>
        </w:tc>
        <w:tc>
          <w:tcPr>
            <w:tcW w:w="1116" w:type="dxa"/>
            <w:tcBorders>
              <w:top w:val="nil"/>
              <w:left w:val="nil"/>
              <w:bottom w:val="single" w:sz="4" w:space="0" w:color="auto"/>
              <w:right w:val="single" w:sz="4" w:space="0" w:color="auto"/>
            </w:tcBorders>
            <w:shd w:val="clear" w:color="auto" w:fill="auto"/>
            <w:vAlign w:val="center"/>
          </w:tcPr>
          <w:p w14:paraId="05917BB9" w14:textId="77777777" w:rsidR="00A517E6" w:rsidRPr="003E71D5" w:rsidRDefault="00A517E6" w:rsidP="0038649A">
            <w:pPr>
              <w:widowControl/>
              <w:autoSpaceDE/>
              <w:autoSpaceDN/>
              <w:adjustRightInd/>
              <w:spacing w:line="240" w:lineRule="exact"/>
              <w:jc w:val="center"/>
              <w:rPr>
                <w:rFonts w:ascii="Times New Roman" w:hAnsi="Times New Roman"/>
                <w:color w:val="000000"/>
                <w:sz w:val="20"/>
                <w:szCs w:val="20"/>
              </w:rPr>
            </w:pPr>
            <w:r w:rsidRPr="00153B04">
              <w:rPr>
                <w:rFonts w:ascii="Times New Roman" w:hAnsi="Times New Roman"/>
                <w:color w:val="000000"/>
                <w:sz w:val="20"/>
                <w:szCs w:val="20"/>
              </w:rPr>
              <w:t xml:space="preserve">$6,682.68 </w:t>
            </w:r>
          </w:p>
        </w:tc>
      </w:tr>
      <w:tr w:rsidR="00A517E6" w:rsidRPr="00DD2F59" w14:paraId="4094F3FD" w14:textId="77777777" w:rsidTr="00314B95">
        <w:trPr>
          <w:cantSplit/>
          <w:trHeight w:val="242"/>
        </w:trPr>
        <w:tc>
          <w:tcPr>
            <w:tcW w:w="3605" w:type="dxa"/>
            <w:tcBorders>
              <w:top w:val="nil"/>
              <w:left w:val="single" w:sz="4" w:space="0" w:color="auto"/>
              <w:bottom w:val="single" w:sz="4" w:space="0" w:color="auto"/>
              <w:right w:val="single" w:sz="4" w:space="0" w:color="auto"/>
            </w:tcBorders>
            <w:shd w:val="clear" w:color="auto" w:fill="auto"/>
            <w:vAlign w:val="center"/>
          </w:tcPr>
          <w:p w14:paraId="05D56F84"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6823D133"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11D7ED9"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23982533"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1ED7CB4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579D3927"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727" w:type="dxa"/>
            <w:tcBorders>
              <w:top w:val="nil"/>
              <w:left w:val="nil"/>
              <w:bottom w:val="single" w:sz="4" w:space="0" w:color="auto"/>
              <w:right w:val="single" w:sz="4" w:space="0" w:color="auto"/>
            </w:tcBorders>
            <w:shd w:val="clear" w:color="auto" w:fill="auto"/>
            <w:vAlign w:val="center"/>
          </w:tcPr>
          <w:p w14:paraId="45A6846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203156B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1074" w:type="dxa"/>
            <w:tcBorders>
              <w:top w:val="nil"/>
              <w:left w:val="nil"/>
              <w:bottom w:val="single" w:sz="4" w:space="0" w:color="auto"/>
              <w:right w:val="single" w:sz="4" w:space="0" w:color="auto"/>
            </w:tcBorders>
            <w:shd w:val="clear" w:color="auto" w:fill="auto"/>
            <w:vAlign w:val="center"/>
          </w:tcPr>
          <w:p w14:paraId="1FD80C96"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298</w:t>
            </w:r>
          </w:p>
        </w:tc>
        <w:tc>
          <w:tcPr>
            <w:tcW w:w="1085" w:type="dxa"/>
            <w:tcBorders>
              <w:top w:val="nil"/>
              <w:left w:val="nil"/>
              <w:bottom w:val="single" w:sz="4" w:space="0" w:color="auto"/>
              <w:right w:val="single" w:sz="4" w:space="0" w:color="auto"/>
            </w:tcBorders>
            <w:shd w:val="clear" w:color="auto" w:fill="auto"/>
            <w:vAlign w:val="center"/>
          </w:tcPr>
          <w:p w14:paraId="3E679E20"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varies</w:t>
            </w:r>
          </w:p>
        </w:tc>
        <w:tc>
          <w:tcPr>
            <w:tcW w:w="750" w:type="dxa"/>
            <w:tcBorders>
              <w:top w:val="nil"/>
              <w:left w:val="nil"/>
              <w:bottom w:val="single" w:sz="4" w:space="0" w:color="auto"/>
              <w:right w:val="single" w:sz="4" w:space="0" w:color="auto"/>
            </w:tcBorders>
            <w:shd w:val="clear" w:color="auto" w:fill="auto"/>
            <w:vAlign w:val="center"/>
          </w:tcPr>
          <w:p w14:paraId="2829FDFB"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6</w:t>
            </w:r>
          </w:p>
        </w:tc>
        <w:tc>
          <w:tcPr>
            <w:tcW w:w="1116" w:type="dxa"/>
            <w:tcBorders>
              <w:top w:val="nil"/>
              <w:left w:val="nil"/>
              <w:bottom w:val="single" w:sz="4" w:space="0" w:color="auto"/>
              <w:right w:val="single" w:sz="4" w:space="0" w:color="auto"/>
            </w:tcBorders>
            <w:shd w:val="clear" w:color="auto" w:fill="auto"/>
            <w:vAlign w:val="center"/>
          </w:tcPr>
          <w:p w14:paraId="6E013D2E"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$428.74 </w:t>
            </w:r>
          </w:p>
        </w:tc>
      </w:tr>
      <w:tr w:rsidR="006D7063" w:rsidRPr="00DD2F59" w14:paraId="7E8FFD4C" w14:textId="77777777" w:rsidTr="00314B95">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2D610881" w14:textId="77777777" w:rsidR="006D7063" w:rsidRPr="00DD2F59" w:rsidRDefault="006D7063" w:rsidP="0038649A">
            <w:pPr>
              <w:widowControl/>
              <w:autoSpaceDE/>
              <w:autoSpaceDN/>
              <w:adjustRightInd/>
              <w:spacing w:line="240" w:lineRule="exact"/>
              <w:rPr>
                <w:rFonts w:ascii="Times New Roman" w:hAnsi="Times New Roman"/>
                <w:color w:val="000000"/>
                <w:sz w:val="20"/>
                <w:szCs w:val="20"/>
              </w:rPr>
            </w:pPr>
            <w:r w:rsidRPr="00A517E6">
              <w:rPr>
                <w:rFonts w:ascii="Times New Roman" w:hAnsi="Times New Roman"/>
                <w:b/>
                <w:bCs/>
                <w:color w:val="000000"/>
                <w:sz w:val="20"/>
                <w:szCs w:val="20"/>
              </w:rPr>
              <w:t>U.S. Importers - Mexico</w:t>
            </w:r>
          </w:p>
        </w:tc>
      </w:tr>
      <w:tr w:rsidR="00A517E6" w:rsidRPr="00DD2F59" w14:paraId="66BB3B0F"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74F554E7"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Submit export notices on behalf of foreign exporters - Year 1</w:t>
            </w:r>
          </w:p>
        </w:tc>
        <w:tc>
          <w:tcPr>
            <w:tcW w:w="1260" w:type="dxa"/>
            <w:tcBorders>
              <w:top w:val="nil"/>
              <w:left w:val="nil"/>
              <w:bottom w:val="single" w:sz="4" w:space="0" w:color="auto"/>
              <w:right w:val="single" w:sz="4" w:space="0" w:color="auto"/>
            </w:tcBorders>
            <w:shd w:val="clear" w:color="auto" w:fill="auto"/>
            <w:vAlign w:val="center"/>
          </w:tcPr>
          <w:p w14:paraId="02C70B59"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tcPr>
          <w:p w14:paraId="290AF853"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1.8</w:t>
            </w:r>
          </w:p>
        </w:tc>
        <w:tc>
          <w:tcPr>
            <w:tcW w:w="1165" w:type="dxa"/>
            <w:tcBorders>
              <w:top w:val="nil"/>
              <w:left w:val="nil"/>
              <w:bottom w:val="single" w:sz="4" w:space="0" w:color="auto"/>
              <w:right w:val="single" w:sz="4" w:space="0" w:color="auto"/>
            </w:tcBorders>
            <w:shd w:val="clear" w:color="auto" w:fill="auto"/>
            <w:vAlign w:val="center"/>
          </w:tcPr>
          <w:p w14:paraId="24E55B5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0.1</w:t>
            </w:r>
          </w:p>
        </w:tc>
        <w:tc>
          <w:tcPr>
            <w:tcW w:w="862" w:type="dxa"/>
            <w:tcBorders>
              <w:top w:val="nil"/>
              <w:left w:val="nil"/>
              <w:bottom w:val="single" w:sz="4" w:space="0" w:color="auto"/>
              <w:right w:val="single" w:sz="4" w:space="0" w:color="auto"/>
            </w:tcBorders>
            <w:shd w:val="clear" w:color="auto" w:fill="auto"/>
            <w:vAlign w:val="center"/>
          </w:tcPr>
          <w:p w14:paraId="0DED6176"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2</w:t>
            </w:r>
          </w:p>
        </w:tc>
        <w:tc>
          <w:tcPr>
            <w:tcW w:w="866" w:type="dxa"/>
            <w:tcBorders>
              <w:top w:val="nil"/>
              <w:left w:val="nil"/>
              <w:bottom w:val="single" w:sz="4" w:space="0" w:color="auto"/>
              <w:right w:val="single" w:sz="4" w:space="0" w:color="auto"/>
            </w:tcBorders>
            <w:shd w:val="clear" w:color="auto" w:fill="auto"/>
            <w:vAlign w:val="center"/>
          </w:tcPr>
          <w:p w14:paraId="66C0AB5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$138.88 </w:t>
            </w:r>
          </w:p>
        </w:tc>
        <w:tc>
          <w:tcPr>
            <w:tcW w:w="727" w:type="dxa"/>
            <w:tcBorders>
              <w:top w:val="nil"/>
              <w:left w:val="nil"/>
              <w:bottom w:val="single" w:sz="4" w:space="0" w:color="auto"/>
              <w:right w:val="single" w:sz="4" w:space="0" w:color="auto"/>
            </w:tcBorders>
            <w:shd w:val="clear" w:color="auto" w:fill="auto"/>
            <w:vAlign w:val="center"/>
          </w:tcPr>
          <w:p w14:paraId="0879AFF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$6.10 </w:t>
            </w:r>
          </w:p>
        </w:tc>
        <w:tc>
          <w:tcPr>
            <w:tcW w:w="876" w:type="dxa"/>
            <w:tcBorders>
              <w:top w:val="nil"/>
              <w:left w:val="nil"/>
              <w:bottom w:val="single" w:sz="4" w:space="0" w:color="auto"/>
              <w:right w:val="single" w:sz="4" w:space="0" w:color="auto"/>
            </w:tcBorders>
            <w:shd w:val="clear" w:color="auto" w:fill="auto"/>
            <w:vAlign w:val="center"/>
          </w:tcPr>
          <w:p w14:paraId="3F5FCF79"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$144.98 </w:t>
            </w:r>
          </w:p>
        </w:tc>
        <w:tc>
          <w:tcPr>
            <w:tcW w:w="1074" w:type="dxa"/>
            <w:tcBorders>
              <w:top w:val="nil"/>
              <w:left w:val="nil"/>
              <w:bottom w:val="single" w:sz="4" w:space="0" w:color="auto"/>
              <w:right w:val="single" w:sz="4" w:space="0" w:color="auto"/>
            </w:tcBorders>
            <w:shd w:val="clear" w:color="auto" w:fill="auto"/>
            <w:vAlign w:val="center"/>
          </w:tcPr>
          <w:p w14:paraId="59A738C3"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11</w:t>
            </w:r>
          </w:p>
        </w:tc>
        <w:tc>
          <w:tcPr>
            <w:tcW w:w="1085" w:type="dxa"/>
            <w:tcBorders>
              <w:top w:val="nil"/>
              <w:left w:val="nil"/>
              <w:bottom w:val="single" w:sz="4" w:space="0" w:color="auto"/>
              <w:right w:val="single" w:sz="4" w:space="0" w:color="auto"/>
            </w:tcBorders>
            <w:shd w:val="clear" w:color="auto" w:fill="auto"/>
            <w:vAlign w:val="center"/>
          </w:tcPr>
          <w:p w14:paraId="7F39689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9.1</w:t>
            </w:r>
          </w:p>
        </w:tc>
        <w:tc>
          <w:tcPr>
            <w:tcW w:w="750" w:type="dxa"/>
            <w:tcBorders>
              <w:top w:val="nil"/>
              <w:left w:val="nil"/>
              <w:bottom w:val="single" w:sz="4" w:space="0" w:color="auto"/>
              <w:right w:val="single" w:sz="4" w:space="0" w:color="auto"/>
            </w:tcBorders>
            <w:shd w:val="clear" w:color="auto" w:fill="auto"/>
            <w:vAlign w:val="center"/>
          </w:tcPr>
          <w:p w14:paraId="586DEA8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200</w:t>
            </w:r>
          </w:p>
        </w:tc>
        <w:tc>
          <w:tcPr>
            <w:tcW w:w="1116" w:type="dxa"/>
            <w:tcBorders>
              <w:top w:val="nil"/>
              <w:left w:val="nil"/>
              <w:bottom w:val="single" w:sz="4" w:space="0" w:color="auto"/>
              <w:right w:val="single" w:sz="4" w:space="0" w:color="auto"/>
            </w:tcBorders>
            <w:shd w:val="clear" w:color="auto" w:fill="auto"/>
            <w:vAlign w:val="center"/>
          </w:tcPr>
          <w:p w14:paraId="0BCA30B5"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$14,497.75 </w:t>
            </w:r>
          </w:p>
        </w:tc>
      </w:tr>
      <w:tr w:rsidR="00A517E6" w:rsidRPr="00DD2F59" w14:paraId="72B1A533"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37D5AE34" w14:textId="4196AAC2"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 xml:space="preserve">Submit export notices on behalf of foreign exporters -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1B88CF1E"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0.04</w:t>
            </w:r>
          </w:p>
        </w:tc>
        <w:tc>
          <w:tcPr>
            <w:tcW w:w="1170" w:type="dxa"/>
            <w:tcBorders>
              <w:top w:val="nil"/>
              <w:left w:val="nil"/>
              <w:bottom w:val="single" w:sz="4" w:space="0" w:color="auto"/>
              <w:right w:val="single" w:sz="4" w:space="0" w:color="auto"/>
            </w:tcBorders>
            <w:shd w:val="clear" w:color="auto" w:fill="auto"/>
            <w:vAlign w:val="center"/>
          </w:tcPr>
          <w:p w14:paraId="6A7E7DA6"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0.732</w:t>
            </w:r>
          </w:p>
        </w:tc>
        <w:tc>
          <w:tcPr>
            <w:tcW w:w="1165" w:type="dxa"/>
            <w:tcBorders>
              <w:top w:val="nil"/>
              <w:left w:val="nil"/>
              <w:bottom w:val="single" w:sz="4" w:space="0" w:color="auto"/>
              <w:right w:val="single" w:sz="4" w:space="0" w:color="auto"/>
            </w:tcBorders>
            <w:shd w:val="clear" w:color="auto" w:fill="auto"/>
            <w:vAlign w:val="center"/>
          </w:tcPr>
          <w:p w14:paraId="11A73BA6"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0.04</w:t>
            </w:r>
          </w:p>
        </w:tc>
        <w:tc>
          <w:tcPr>
            <w:tcW w:w="862" w:type="dxa"/>
            <w:tcBorders>
              <w:top w:val="nil"/>
              <w:left w:val="nil"/>
              <w:bottom w:val="single" w:sz="4" w:space="0" w:color="auto"/>
              <w:right w:val="single" w:sz="4" w:space="0" w:color="auto"/>
            </w:tcBorders>
            <w:shd w:val="clear" w:color="auto" w:fill="auto"/>
            <w:vAlign w:val="center"/>
          </w:tcPr>
          <w:p w14:paraId="57A809D3"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0.812</w:t>
            </w:r>
          </w:p>
        </w:tc>
        <w:tc>
          <w:tcPr>
            <w:tcW w:w="866" w:type="dxa"/>
            <w:tcBorders>
              <w:top w:val="nil"/>
              <w:left w:val="nil"/>
              <w:bottom w:val="single" w:sz="4" w:space="0" w:color="auto"/>
              <w:right w:val="single" w:sz="4" w:space="0" w:color="auto"/>
            </w:tcBorders>
            <w:shd w:val="clear" w:color="auto" w:fill="auto"/>
            <w:vAlign w:val="center"/>
          </w:tcPr>
          <w:p w14:paraId="648DB82B"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$56.36 </w:t>
            </w:r>
          </w:p>
        </w:tc>
        <w:tc>
          <w:tcPr>
            <w:tcW w:w="727" w:type="dxa"/>
            <w:tcBorders>
              <w:top w:val="nil"/>
              <w:left w:val="nil"/>
              <w:bottom w:val="single" w:sz="4" w:space="0" w:color="auto"/>
              <w:right w:val="single" w:sz="4" w:space="0" w:color="auto"/>
            </w:tcBorders>
            <w:shd w:val="clear" w:color="auto" w:fill="auto"/>
            <w:vAlign w:val="center"/>
          </w:tcPr>
          <w:p w14:paraId="2BDF45A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$2.44 </w:t>
            </w:r>
          </w:p>
        </w:tc>
        <w:tc>
          <w:tcPr>
            <w:tcW w:w="876" w:type="dxa"/>
            <w:tcBorders>
              <w:top w:val="nil"/>
              <w:left w:val="nil"/>
              <w:bottom w:val="single" w:sz="4" w:space="0" w:color="auto"/>
              <w:right w:val="single" w:sz="4" w:space="0" w:color="auto"/>
            </w:tcBorders>
            <w:shd w:val="clear" w:color="auto" w:fill="auto"/>
            <w:vAlign w:val="center"/>
          </w:tcPr>
          <w:p w14:paraId="2F7EFC9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$58.80 </w:t>
            </w:r>
          </w:p>
        </w:tc>
        <w:tc>
          <w:tcPr>
            <w:tcW w:w="1074" w:type="dxa"/>
            <w:tcBorders>
              <w:top w:val="nil"/>
              <w:left w:val="nil"/>
              <w:bottom w:val="single" w:sz="4" w:space="0" w:color="auto"/>
              <w:right w:val="single" w:sz="4" w:space="0" w:color="auto"/>
            </w:tcBorders>
            <w:shd w:val="clear" w:color="auto" w:fill="auto"/>
            <w:vAlign w:val="center"/>
          </w:tcPr>
          <w:p w14:paraId="35AC20AA"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11</w:t>
            </w:r>
          </w:p>
        </w:tc>
        <w:tc>
          <w:tcPr>
            <w:tcW w:w="1085" w:type="dxa"/>
            <w:tcBorders>
              <w:top w:val="nil"/>
              <w:left w:val="nil"/>
              <w:bottom w:val="single" w:sz="4" w:space="0" w:color="auto"/>
              <w:right w:val="single" w:sz="4" w:space="0" w:color="auto"/>
            </w:tcBorders>
            <w:shd w:val="clear" w:color="auto" w:fill="auto"/>
            <w:vAlign w:val="center"/>
          </w:tcPr>
          <w:p w14:paraId="276DF95E"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9.1</w:t>
            </w:r>
          </w:p>
        </w:tc>
        <w:tc>
          <w:tcPr>
            <w:tcW w:w="750" w:type="dxa"/>
            <w:tcBorders>
              <w:top w:val="nil"/>
              <w:left w:val="nil"/>
              <w:bottom w:val="single" w:sz="4" w:space="0" w:color="auto"/>
              <w:right w:val="single" w:sz="4" w:space="0" w:color="auto"/>
            </w:tcBorders>
            <w:shd w:val="clear" w:color="auto" w:fill="auto"/>
            <w:vAlign w:val="center"/>
          </w:tcPr>
          <w:p w14:paraId="41045C4C"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81</w:t>
            </w:r>
          </w:p>
        </w:tc>
        <w:tc>
          <w:tcPr>
            <w:tcW w:w="1116" w:type="dxa"/>
            <w:tcBorders>
              <w:top w:val="nil"/>
              <w:left w:val="nil"/>
              <w:bottom w:val="single" w:sz="4" w:space="0" w:color="auto"/>
              <w:right w:val="single" w:sz="4" w:space="0" w:color="auto"/>
            </w:tcBorders>
            <w:shd w:val="clear" w:color="auto" w:fill="auto"/>
            <w:vAlign w:val="center"/>
          </w:tcPr>
          <w:p w14:paraId="5F559E95"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$5,879.98 </w:t>
            </w:r>
          </w:p>
        </w:tc>
      </w:tr>
      <w:tr w:rsidR="00A517E6" w:rsidRPr="00DD2F59" w14:paraId="19007352" w14:textId="77777777" w:rsidTr="00314B95">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241B8506" w14:textId="77777777" w:rsidR="00A517E6" w:rsidRPr="00A517E6" w:rsidRDefault="00A517E6" w:rsidP="0038649A">
            <w:pPr>
              <w:widowControl/>
              <w:autoSpaceDE/>
              <w:autoSpaceDN/>
              <w:adjustRightInd/>
              <w:spacing w:line="240" w:lineRule="exact"/>
              <w:ind w:left="167"/>
              <w:rPr>
                <w:rFonts w:ascii="Times New Roman" w:hAnsi="Times New Roman"/>
                <w:color w:val="000000"/>
                <w:sz w:val="20"/>
                <w:szCs w:val="20"/>
              </w:rPr>
            </w:pPr>
            <w:r w:rsidRPr="00A517E6">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4ECAF572"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B36EE14"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65586309"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0ADC2E15"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3BE09EFD"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727" w:type="dxa"/>
            <w:tcBorders>
              <w:top w:val="nil"/>
              <w:left w:val="nil"/>
              <w:bottom w:val="single" w:sz="4" w:space="0" w:color="auto"/>
              <w:right w:val="single" w:sz="4" w:space="0" w:color="auto"/>
            </w:tcBorders>
            <w:shd w:val="clear" w:color="auto" w:fill="auto"/>
            <w:vAlign w:val="center"/>
          </w:tcPr>
          <w:p w14:paraId="33403510"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414088E5"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$0.56 </w:t>
            </w:r>
          </w:p>
        </w:tc>
        <w:tc>
          <w:tcPr>
            <w:tcW w:w="1074" w:type="dxa"/>
            <w:tcBorders>
              <w:top w:val="nil"/>
              <w:left w:val="nil"/>
              <w:bottom w:val="single" w:sz="4" w:space="0" w:color="auto"/>
              <w:right w:val="single" w:sz="4" w:space="0" w:color="auto"/>
            </w:tcBorders>
            <w:shd w:val="clear" w:color="auto" w:fill="auto"/>
            <w:vAlign w:val="center"/>
          </w:tcPr>
          <w:p w14:paraId="63D08A1D"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11</w:t>
            </w:r>
          </w:p>
        </w:tc>
        <w:tc>
          <w:tcPr>
            <w:tcW w:w="1085" w:type="dxa"/>
            <w:tcBorders>
              <w:top w:val="nil"/>
              <w:left w:val="nil"/>
              <w:bottom w:val="single" w:sz="4" w:space="0" w:color="auto"/>
              <w:right w:val="single" w:sz="4" w:space="0" w:color="auto"/>
            </w:tcBorders>
            <w:shd w:val="clear" w:color="auto" w:fill="auto"/>
            <w:vAlign w:val="center"/>
          </w:tcPr>
          <w:p w14:paraId="524F5AF8"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9.1</w:t>
            </w:r>
          </w:p>
        </w:tc>
        <w:tc>
          <w:tcPr>
            <w:tcW w:w="750" w:type="dxa"/>
            <w:tcBorders>
              <w:top w:val="nil"/>
              <w:left w:val="nil"/>
              <w:bottom w:val="single" w:sz="4" w:space="0" w:color="auto"/>
              <w:right w:val="single" w:sz="4" w:space="0" w:color="auto"/>
            </w:tcBorders>
            <w:shd w:val="clear" w:color="auto" w:fill="auto"/>
            <w:vAlign w:val="center"/>
          </w:tcPr>
          <w:p w14:paraId="4961AD2A"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1</w:t>
            </w:r>
          </w:p>
        </w:tc>
        <w:tc>
          <w:tcPr>
            <w:tcW w:w="1116" w:type="dxa"/>
            <w:tcBorders>
              <w:top w:val="nil"/>
              <w:left w:val="nil"/>
              <w:bottom w:val="single" w:sz="4" w:space="0" w:color="auto"/>
              <w:right w:val="single" w:sz="4" w:space="0" w:color="auto"/>
            </w:tcBorders>
            <w:shd w:val="clear" w:color="auto" w:fill="auto"/>
            <w:vAlign w:val="center"/>
          </w:tcPr>
          <w:p w14:paraId="433D12A1" w14:textId="77777777" w:rsidR="00A517E6" w:rsidRPr="00A517E6" w:rsidRDefault="00A517E6" w:rsidP="0038649A">
            <w:pPr>
              <w:widowControl/>
              <w:autoSpaceDE/>
              <w:autoSpaceDN/>
              <w:adjustRightInd/>
              <w:spacing w:line="240" w:lineRule="exact"/>
              <w:jc w:val="center"/>
              <w:rPr>
                <w:rFonts w:ascii="Times New Roman" w:hAnsi="Times New Roman"/>
                <w:color w:val="000000"/>
                <w:sz w:val="20"/>
                <w:szCs w:val="20"/>
              </w:rPr>
            </w:pPr>
            <w:r w:rsidRPr="00A517E6">
              <w:rPr>
                <w:rFonts w:ascii="Times New Roman" w:hAnsi="Times New Roman"/>
                <w:color w:val="000000"/>
                <w:sz w:val="20"/>
                <w:szCs w:val="20"/>
              </w:rPr>
              <w:t xml:space="preserve">$55.94 </w:t>
            </w:r>
          </w:p>
        </w:tc>
      </w:tr>
      <w:tr w:rsidR="00722358" w:rsidRPr="00DD2F59" w14:paraId="011DCF09" w14:textId="77777777" w:rsidTr="00314B95">
        <w:trPr>
          <w:cantSplit/>
          <w:trHeight w:val="107"/>
        </w:trPr>
        <w:tc>
          <w:tcPr>
            <w:tcW w:w="3605" w:type="dxa"/>
            <w:tcBorders>
              <w:top w:val="nil"/>
              <w:left w:val="single" w:sz="4" w:space="0" w:color="auto"/>
              <w:bottom w:val="single" w:sz="4" w:space="0" w:color="auto"/>
              <w:right w:val="single" w:sz="4" w:space="0" w:color="auto"/>
            </w:tcBorders>
            <w:shd w:val="clear" w:color="auto" w:fill="auto"/>
            <w:vAlign w:val="center"/>
          </w:tcPr>
          <w:p w14:paraId="4154D98B" w14:textId="77777777" w:rsidR="00722358" w:rsidRPr="00CE4689" w:rsidRDefault="006D7063" w:rsidP="0038649A">
            <w:pPr>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 - YEAR 1</w:t>
            </w:r>
          </w:p>
        </w:tc>
        <w:tc>
          <w:tcPr>
            <w:tcW w:w="1260" w:type="dxa"/>
            <w:tcBorders>
              <w:top w:val="nil"/>
              <w:left w:val="nil"/>
              <w:bottom w:val="single" w:sz="4" w:space="0" w:color="auto"/>
              <w:right w:val="single" w:sz="4" w:space="0" w:color="auto"/>
            </w:tcBorders>
            <w:shd w:val="clear" w:color="auto" w:fill="auto"/>
            <w:vAlign w:val="center"/>
          </w:tcPr>
          <w:p w14:paraId="6F2A91A5"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4F225336"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1165" w:type="dxa"/>
            <w:tcBorders>
              <w:top w:val="nil"/>
              <w:left w:val="nil"/>
              <w:bottom w:val="single" w:sz="4" w:space="0" w:color="auto"/>
              <w:right w:val="single" w:sz="4" w:space="0" w:color="auto"/>
            </w:tcBorders>
            <w:shd w:val="clear" w:color="auto" w:fill="auto"/>
            <w:vAlign w:val="center"/>
          </w:tcPr>
          <w:p w14:paraId="72DF2A96"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862" w:type="dxa"/>
            <w:tcBorders>
              <w:top w:val="nil"/>
              <w:left w:val="nil"/>
              <w:bottom w:val="single" w:sz="4" w:space="0" w:color="auto"/>
              <w:right w:val="single" w:sz="4" w:space="0" w:color="auto"/>
            </w:tcBorders>
            <w:shd w:val="clear" w:color="auto" w:fill="auto"/>
            <w:vAlign w:val="center"/>
          </w:tcPr>
          <w:p w14:paraId="7671B2E0"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866" w:type="dxa"/>
            <w:tcBorders>
              <w:top w:val="nil"/>
              <w:left w:val="nil"/>
              <w:bottom w:val="single" w:sz="4" w:space="0" w:color="auto"/>
              <w:right w:val="single" w:sz="4" w:space="0" w:color="auto"/>
            </w:tcBorders>
            <w:shd w:val="clear" w:color="auto" w:fill="auto"/>
            <w:vAlign w:val="center"/>
          </w:tcPr>
          <w:p w14:paraId="02E83B48"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727" w:type="dxa"/>
            <w:tcBorders>
              <w:top w:val="nil"/>
              <w:left w:val="nil"/>
              <w:bottom w:val="single" w:sz="4" w:space="0" w:color="auto"/>
              <w:right w:val="single" w:sz="4" w:space="0" w:color="auto"/>
            </w:tcBorders>
            <w:shd w:val="clear" w:color="auto" w:fill="auto"/>
            <w:vAlign w:val="center"/>
          </w:tcPr>
          <w:p w14:paraId="2236EF08"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876" w:type="dxa"/>
            <w:tcBorders>
              <w:top w:val="nil"/>
              <w:left w:val="nil"/>
              <w:bottom w:val="single" w:sz="4" w:space="0" w:color="auto"/>
              <w:right w:val="single" w:sz="4" w:space="0" w:color="auto"/>
            </w:tcBorders>
            <w:shd w:val="clear" w:color="auto" w:fill="auto"/>
            <w:vAlign w:val="center"/>
          </w:tcPr>
          <w:p w14:paraId="307CD063"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1074" w:type="dxa"/>
            <w:tcBorders>
              <w:top w:val="nil"/>
              <w:left w:val="nil"/>
              <w:bottom w:val="single" w:sz="4" w:space="0" w:color="auto"/>
              <w:right w:val="single" w:sz="4" w:space="0" w:color="auto"/>
            </w:tcBorders>
            <w:shd w:val="clear" w:color="auto" w:fill="auto"/>
            <w:vAlign w:val="center"/>
          </w:tcPr>
          <w:p w14:paraId="3F534593"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692</w:t>
            </w:r>
          </w:p>
        </w:tc>
        <w:tc>
          <w:tcPr>
            <w:tcW w:w="1085" w:type="dxa"/>
            <w:tcBorders>
              <w:top w:val="nil"/>
              <w:left w:val="nil"/>
              <w:bottom w:val="single" w:sz="4" w:space="0" w:color="auto"/>
              <w:right w:val="single" w:sz="4" w:space="0" w:color="auto"/>
            </w:tcBorders>
            <w:shd w:val="clear" w:color="auto" w:fill="auto"/>
            <w:vAlign w:val="center"/>
          </w:tcPr>
          <w:p w14:paraId="78A0E98C"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tcPr>
          <w:p w14:paraId="502C9532"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755</w:t>
            </w:r>
          </w:p>
        </w:tc>
        <w:tc>
          <w:tcPr>
            <w:tcW w:w="1116" w:type="dxa"/>
            <w:tcBorders>
              <w:top w:val="nil"/>
              <w:left w:val="nil"/>
              <w:bottom w:val="single" w:sz="4" w:space="0" w:color="auto"/>
              <w:right w:val="single" w:sz="4" w:space="0" w:color="auto"/>
            </w:tcBorders>
            <w:shd w:val="clear" w:color="auto" w:fill="auto"/>
            <w:vAlign w:val="center"/>
          </w:tcPr>
          <w:p w14:paraId="59648A63"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 xml:space="preserve">$51,918.04 </w:t>
            </w:r>
          </w:p>
        </w:tc>
      </w:tr>
      <w:tr w:rsidR="00722358" w:rsidRPr="00DD2F59" w14:paraId="1DB92F52" w14:textId="77777777" w:rsidTr="00314B95">
        <w:trPr>
          <w:cantSplit/>
          <w:trHeight w:val="143"/>
        </w:trPr>
        <w:tc>
          <w:tcPr>
            <w:tcW w:w="3605" w:type="dxa"/>
            <w:tcBorders>
              <w:top w:val="nil"/>
              <w:left w:val="single" w:sz="4" w:space="0" w:color="auto"/>
              <w:bottom w:val="single" w:sz="4" w:space="0" w:color="auto"/>
              <w:right w:val="single" w:sz="4" w:space="0" w:color="auto"/>
            </w:tcBorders>
            <w:shd w:val="clear" w:color="auto" w:fill="auto"/>
            <w:vAlign w:val="center"/>
          </w:tcPr>
          <w:p w14:paraId="6F9C424A" w14:textId="440F20C0" w:rsidR="00722358" w:rsidRPr="00CE4689" w:rsidRDefault="006D7063" w:rsidP="0038649A">
            <w:pPr>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 xml:space="preserve">TOTAL - </w:t>
            </w:r>
            <w:r w:rsidR="00E42E66">
              <w:rPr>
                <w:rFonts w:ascii="Times New Roman" w:hAnsi="Times New Roman"/>
                <w:b/>
                <w:bCs/>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58A80FA9"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426DB8A9"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1165" w:type="dxa"/>
            <w:tcBorders>
              <w:top w:val="nil"/>
              <w:left w:val="nil"/>
              <w:bottom w:val="single" w:sz="4" w:space="0" w:color="auto"/>
              <w:right w:val="single" w:sz="4" w:space="0" w:color="auto"/>
            </w:tcBorders>
            <w:shd w:val="clear" w:color="auto" w:fill="auto"/>
            <w:vAlign w:val="center"/>
          </w:tcPr>
          <w:p w14:paraId="06520550"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862" w:type="dxa"/>
            <w:tcBorders>
              <w:top w:val="nil"/>
              <w:left w:val="nil"/>
              <w:bottom w:val="single" w:sz="4" w:space="0" w:color="auto"/>
              <w:right w:val="single" w:sz="4" w:space="0" w:color="auto"/>
            </w:tcBorders>
            <w:shd w:val="clear" w:color="auto" w:fill="auto"/>
            <w:vAlign w:val="center"/>
          </w:tcPr>
          <w:p w14:paraId="13A28058"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866" w:type="dxa"/>
            <w:tcBorders>
              <w:top w:val="nil"/>
              <w:left w:val="nil"/>
              <w:bottom w:val="single" w:sz="4" w:space="0" w:color="auto"/>
              <w:right w:val="single" w:sz="4" w:space="0" w:color="auto"/>
            </w:tcBorders>
            <w:shd w:val="clear" w:color="auto" w:fill="auto"/>
            <w:vAlign w:val="center"/>
          </w:tcPr>
          <w:p w14:paraId="5C225EDF"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727" w:type="dxa"/>
            <w:tcBorders>
              <w:top w:val="nil"/>
              <w:left w:val="nil"/>
              <w:bottom w:val="single" w:sz="4" w:space="0" w:color="auto"/>
              <w:right w:val="single" w:sz="4" w:space="0" w:color="auto"/>
            </w:tcBorders>
            <w:shd w:val="clear" w:color="auto" w:fill="auto"/>
            <w:vAlign w:val="center"/>
          </w:tcPr>
          <w:p w14:paraId="2D9E85FA"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876" w:type="dxa"/>
            <w:tcBorders>
              <w:top w:val="nil"/>
              <w:left w:val="nil"/>
              <w:bottom w:val="single" w:sz="4" w:space="0" w:color="auto"/>
              <w:right w:val="single" w:sz="4" w:space="0" w:color="auto"/>
            </w:tcBorders>
            <w:shd w:val="clear" w:color="auto" w:fill="auto"/>
            <w:vAlign w:val="center"/>
          </w:tcPr>
          <w:p w14:paraId="3586900D" w14:textId="77777777" w:rsidR="00722358" w:rsidRPr="003E71D5" w:rsidRDefault="00722358" w:rsidP="0038649A">
            <w:pPr>
              <w:widowControl/>
              <w:autoSpaceDE/>
              <w:autoSpaceDN/>
              <w:adjustRightInd/>
              <w:spacing w:line="240" w:lineRule="exact"/>
              <w:jc w:val="center"/>
              <w:rPr>
                <w:rFonts w:ascii="Times New Roman" w:hAnsi="Times New Roman"/>
                <w:color w:val="000000"/>
                <w:sz w:val="20"/>
                <w:szCs w:val="20"/>
              </w:rPr>
            </w:pPr>
          </w:p>
        </w:tc>
        <w:tc>
          <w:tcPr>
            <w:tcW w:w="1074" w:type="dxa"/>
            <w:tcBorders>
              <w:top w:val="nil"/>
              <w:left w:val="nil"/>
              <w:bottom w:val="single" w:sz="4" w:space="0" w:color="auto"/>
              <w:right w:val="single" w:sz="4" w:space="0" w:color="auto"/>
            </w:tcBorders>
            <w:shd w:val="clear" w:color="auto" w:fill="auto"/>
            <w:vAlign w:val="center"/>
          </w:tcPr>
          <w:p w14:paraId="06512076"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692</w:t>
            </w:r>
          </w:p>
        </w:tc>
        <w:tc>
          <w:tcPr>
            <w:tcW w:w="1085" w:type="dxa"/>
            <w:tcBorders>
              <w:top w:val="nil"/>
              <w:left w:val="nil"/>
              <w:bottom w:val="single" w:sz="4" w:space="0" w:color="auto"/>
              <w:right w:val="single" w:sz="4" w:space="0" w:color="auto"/>
            </w:tcBorders>
            <w:shd w:val="clear" w:color="auto" w:fill="auto"/>
            <w:vAlign w:val="center"/>
          </w:tcPr>
          <w:p w14:paraId="71570B42"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tcPr>
          <w:p w14:paraId="3357CC40"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312</w:t>
            </w:r>
          </w:p>
        </w:tc>
        <w:tc>
          <w:tcPr>
            <w:tcW w:w="1116" w:type="dxa"/>
            <w:tcBorders>
              <w:top w:val="nil"/>
              <w:left w:val="nil"/>
              <w:bottom w:val="single" w:sz="4" w:space="0" w:color="auto"/>
              <w:right w:val="single" w:sz="4" w:space="0" w:color="auto"/>
            </w:tcBorders>
            <w:shd w:val="clear" w:color="auto" w:fill="auto"/>
            <w:vAlign w:val="center"/>
          </w:tcPr>
          <w:p w14:paraId="4A439508" w14:textId="77777777" w:rsidR="00722358" w:rsidRPr="00A517E6" w:rsidRDefault="00722358" w:rsidP="0038649A">
            <w:pPr>
              <w:widowControl/>
              <w:autoSpaceDE/>
              <w:autoSpaceDN/>
              <w:adjustRightInd/>
              <w:spacing w:line="240" w:lineRule="exact"/>
              <w:jc w:val="center"/>
              <w:rPr>
                <w:rFonts w:ascii="Times New Roman" w:hAnsi="Times New Roman"/>
                <w:b/>
                <w:color w:val="000000"/>
                <w:sz w:val="20"/>
                <w:szCs w:val="20"/>
              </w:rPr>
            </w:pPr>
            <w:r w:rsidRPr="00A517E6">
              <w:rPr>
                <w:rFonts w:ascii="Times New Roman" w:hAnsi="Times New Roman"/>
                <w:b/>
                <w:color w:val="000000"/>
                <w:sz w:val="20"/>
                <w:szCs w:val="20"/>
              </w:rPr>
              <w:t xml:space="preserve">$21,446.90 </w:t>
            </w:r>
          </w:p>
        </w:tc>
      </w:tr>
      <w:tr w:rsidR="00A517E6" w:rsidRPr="00DD2F59" w14:paraId="184415B8" w14:textId="77777777" w:rsidTr="00314B95">
        <w:trPr>
          <w:trHeight w:val="468"/>
        </w:trPr>
        <w:tc>
          <w:tcPr>
            <w:tcW w:w="3605" w:type="dxa"/>
            <w:tcBorders>
              <w:top w:val="nil"/>
              <w:left w:val="nil"/>
              <w:bottom w:val="nil"/>
              <w:right w:val="nil"/>
            </w:tcBorders>
            <w:shd w:val="clear" w:color="auto" w:fill="auto"/>
            <w:vAlign w:val="center"/>
            <w:hideMark/>
          </w:tcPr>
          <w:p w14:paraId="64592757" w14:textId="77777777" w:rsidR="00A517E6" w:rsidRDefault="00A517E6" w:rsidP="0038649A">
            <w:pPr>
              <w:widowControl/>
              <w:autoSpaceDE/>
              <w:autoSpaceDN/>
              <w:adjustRightInd/>
              <w:spacing w:line="240" w:lineRule="exact"/>
              <w:rPr>
                <w:rFonts w:ascii="Times New Roman" w:hAnsi="Times New Roman"/>
                <w:b/>
                <w:bCs/>
                <w:color w:val="000000"/>
                <w:sz w:val="20"/>
                <w:szCs w:val="20"/>
                <w:u w:val="single"/>
              </w:rPr>
            </w:pPr>
          </w:p>
          <w:p w14:paraId="4B472A8B" w14:textId="77777777" w:rsidR="00A517E6" w:rsidRPr="00DD2F59" w:rsidRDefault="00A517E6"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Sources:</w:t>
            </w:r>
          </w:p>
        </w:tc>
        <w:tc>
          <w:tcPr>
            <w:tcW w:w="1260" w:type="dxa"/>
            <w:tcBorders>
              <w:top w:val="nil"/>
              <w:left w:val="nil"/>
              <w:bottom w:val="nil"/>
              <w:right w:val="nil"/>
            </w:tcBorders>
            <w:shd w:val="clear" w:color="auto" w:fill="auto"/>
            <w:noWrap/>
            <w:vAlign w:val="bottom"/>
            <w:hideMark/>
          </w:tcPr>
          <w:p w14:paraId="0437EC98"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707C2B61"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1165" w:type="dxa"/>
            <w:tcBorders>
              <w:top w:val="nil"/>
              <w:left w:val="nil"/>
              <w:bottom w:val="nil"/>
              <w:right w:val="nil"/>
            </w:tcBorders>
            <w:shd w:val="clear" w:color="auto" w:fill="auto"/>
            <w:noWrap/>
            <w:vAlign w:val="bottom"/>
            <w:hideMark/>
          </w:tcPr>
          <w:p w14:paraId="66990FDD"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862" w:type="dxa"/>
            <w:tcBorders>
              <w:top w:val="nil"/>
              <w:left w:val="nil"/>
              <w:bottom w:val="nil"/>
              <w:right w:val="nil"/>
            </w:tcBorders>
            <w:shd w:val="clear" w:color="auto" w:fill="auto"/>
            <w:noWrap/>
            <w:vAlign w:val="bottom"/>
            <w:hideMark/>
          </w:tcPr>
          <w:p w14:paraId="19027338"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0E0AEE55"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5465F531"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876" w:type="dxa"/>
            <w:tcBorders>
              <w:top w:val="nil"/>
              <w:left w:val="nil"/>
              <w:bottom w:val="nil"/>
              <w:right w:val="nil"/>
            </w:tcBorders>
            <w:shd w:val="clear" w:color="auto" w:fill="auto"/>
            <w:noWrap/>
            <w:vAlign w:val="bottom"/>
            <w:hideMark/>
          </w:tcPr>
          <w:p w14:paraId="667C291F"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1074" w:type="dxa"/>
            <w:tcBorders>
              <w:top w:val="nil"/>
              <w:left w:val="nil"/>
              <w:bottom w:val="nil"/>
              <w:right w:val="nil"/>
            </w:tcBorders>
            <w:shd w:val="clear" w:color="auto" w:fill="auto"/>
            <w:noWrap/>
            <w:vAlign w:val="bottom"/>
            <w:hideMark/>
          </w:tcPr>
          <w:p w14:paraId="44427FAD"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1085" w:type="dxa"/>
            <w:tcBorders>
              <w:top w:val="nil"/>
              <w:left w:val="nil"/>
              <w:bottom w:val="nil"/>
              <w:right w:val="nil"/>
            </w:tcBorders>
            <w:shd w:val="clear" w:color="auto" w:fill="auto"/>
            <w:noWrap/>
            <w:vAlign w:val="bottom"/>
            <w:hideMark/>
          </w:tcPr>
          <w:p w14:paraId="4628DB86"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287A8F0E"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c>
          <w:tcPr>
            <w:tcW w:w="1116" w:type="dxa"/>
            <w:tcBorders>
              <w:top w:val="nil"/>
              <w:left w:val="nil"/>
              <w:bottom w:val="nil"/>
              <w:right w:val="nil"/>
            </w:tcBorders>
            <w:shd w:val="clear" w:color="auto" w:fill="auto"/>
            <w:noWrap/>
            <w:vAlign w:val="bottom"/>
            <w:hideMark/>
          </w:tcPr>
          <w:p w14:paraId="00CECABB" w14:textId="77777777" w:rsidR="00A517E6" w:rsidRPr="00DD2F59" w:rsidRDefault="00A517E6" w:rsidP="0038649A">
            <w:pPr>
              <w:widowControl/>
              <w:autoSpaceDE/>
              <w:autoSpaceDN/>
              <w:adjustRightInd/>
              <w:spacing w:line="240" w:lineRule="exact"/>
              <w:rPr>
                <w:rFonts w:ascii="Times New Roman" w:hAnsi="Times New Roman"/>
                <w:color w:val="000000"/>
                <w:sz w:val="20"/>
                <w:szCs w:val="20"/>
              </w:rPr>
            </w:pPr>
          </w:p>
        </w:tc>
      </w:tr>
      <w:tr w:rsidR="00A517E6" w:rsidRPr="00DD2F59" w14:paraId="5ED01B61" w14:textId="77777777" w:rsidTr="00314B95">
        <w:trPr>
          <w:trHeight w:val="300"/>
        </w:trPr>
        <w:tc>
          <w:tcPr>
            <w:tcW w:w="14556" w:type="dxa"/>
            <w:gridSpan w:val="12"/>
            <w:tcBorders>
              <w:top w:val="nil"/>
              <w:left w:val="nil"/>
              <w:bottom w:val="nil"/>
              <w:right w:val="nil"/>
            </w:tcBorders>
            <w:shd w:val="clear" w:color="auto" w:fill="auto"/>
            <w:noWrap/>
            <w:vAlign w:val="bottom"/>
            <w:hideMark/>
          </w:tcPr>
          <w:p w14:paraId="0701E6A6" w14:textId="77777777" w:rsidR="00A517E6" w:rsidRDefault="00A517E6" w:rsidP="0038649A">
            <w:pPr>
              <w:widowControl/>
              <w:autoSpaceDE/>
              <w:autoSpaceDN/>
              <w:adjustRightInd/>
              <w:spacing w:line="240" w:lineRule="exact"/>
              <w:ind w:left="-13" w:firstLine="13"/>
              <w:rPr>
                <w:rFonts w:ascii="Times New Roman" w:hAnsi="Times New Roman"/>
                <w:color w:val="000000"/>
                <w:sz w:val="20"/>
                <w:szCs w:val="20"/>
              </w:rPr>
            </w:pPr>
            <w:r w:rsidRPr="00DD2F59">
              <w:rPr>
                <w:rFonts w:ascii="Times New Roman" w:hAnsi="Times New Roman"/>
                <w:color w:val="000000"/>
                <w:sz w:val="20"/>
                <w:szCs w:val="20"/>
              </w:rPr>
              <w:t>(1) Cost of import notice from: Supporting Statement for EPA Information Collection Request Number 0820.11 Hazardous Waste Generator Standards (Renewal), March 30, 2011.</w:t>
            </w:r>
            <w:r>
              <w:rPr>
                <w:rFonts w:ascii="Times New Roman" w:hAnsi="Times New Roman"/>
                <w:color w:val="000000"/>
                <w:sz w:val="20"/>
                <w:szCs w:val="20"/>
              </w:rPr>
              <w:t xml:space="preserve"> </w:t>
            </w:r>
          </w:p>
          <w:p w14:paraId="6EFA3320" w14:textId="77777777" w:rsidR="00A517E6" w:rsidRPr="00990575" w:rsidRDefault="00A517E6" w:rsidP="0038649A">
            <w:pPr>
              <w:widowControl/>
              <w:autoSpaceDE/>
              <w:autoSpaceDN/>
              <w:adjustRightInd/>
              <w:spacing w:line="240" w:lineRule="exact"/>
              <w:ind w:left="-13" w:firstLine="13"/>
              <w:rPr>
                <w:rFonts w:ascii="Times New Roman" w:hAnsi="Times New Roman"/>
                <w:color w:val="000000"/>
                <w:sz w:val="20"/>
                <w:szCs w:val="20"/>
              </w:rPr>
            </w:pPr>
            <w:r w:rsidRPr="00990575">
              <w:rPr>
                <w:rFonts w:ascii="Times New Roman" w:hAnsi="Times New Roman"/>
                <w:color w:val="000000"/>
                <w:sz w:val="20"/>
                <w:szCs w:val="20"/>
              </w:rPr>
              <w:t>(2) Import notice totals from EPA's International Compliance Assurance Division (ICAD), sent via e</w:t>
            </w:r>
            <w:r w:rsidR="008C0F1E">
              <w:rPr>
                <w:rFonts w:ascii="Times New Roman" w:hAnsi="Times New Roman"/>
                <w:color w:val="000000"/>
                <w:sz w:val="20"/>
                <w:szCs w:val="20"/>
              </w:rPr>
              <w:t>-</w:t>
            </w:r>
            <w:r w:rsidRPr="00990575">
              <w:rPr>
                <w:rFonts w:ascii="Times New Roman" w:hAnsi="Times New Roman"/>
                <w:color w:val="000000"/>
                <w:sz w:val="20"/>
                <w:szCs w:val="20"/>
              </w:rPr>
              <w:t>mail from Ph</w:t>
            </w:r>
            <w:r>
              <w:rPr>
                <w:rFonts w:ascii="Times New Roman" w:hAnsi="Times New Roman"/>
                <w:color w:val="000000"/>
                <w:sz w:val="20"/>
                <w:szCs w:val="20"/>
              </w:rPr>
              <w:t>uc</w:t>
            </w:r>
            <w:r w:rsidRPr="00990575">
              <w:rPr>
                <w:rFonts w:ascii="Times New Roman" w:hAnsi="Times New Roman"/>
                <w:color w:val="000000"/>
                <w:sz w:val="20"/>
                <w:szCs w:val="20"/>
              </w:rPr>
              <w:t xml:space="preserve"> Ph</w:t>
            </w:r>
            <w:r>
              <w:rPr>
                <w:rFonts w:ascii="Times New Roman" w:hAnsi="Times New Roman"/>
                <w:color w:val="000000"/>
                <w:sz w:val="20"/>
                <w:szCs w:val="20"/>
              </w:rPr>
              <w:t>an</w:t>
            </w:r>
            <w:r w:rsidRPr="00990575">
              <w:rPr>
                <w:rFonts w:ascii="Times New Roman" w:hAnsi="Times New Roman"/>
                <w:color w:val="000000"/>
                <w:sz w:val="20"/>
                <w:szCs w:val="20"/>
              </w:rPr>
              <w:t xml:space="preserve"> on June 5, 2014.</w:t>
            </w:r>
          </w:p>
          <w:p w14:paraId="0F883964" w14:textId="77777777" w:rsidR="00A517E6" w:rsidRDefault="00A517E6" w:rsidP="0038649A">
            <w:pPr>
              <w:widowControl/>
              <w:autoSpaceDE/>
              <w:autoSpaceDN/>
              <w:adjustRightInd/>
              <w:spacing w:line="240" w:lineRule="exact"/>
              <w:ind w:left="-13" w:firstLine="13"/>
              <w:rPr>
                <w:rFonts w:ascii="Times New Roman" w:hAnsi="Times New Roman"/>
                <w:color w:val="000000"/>
                <w:sz w:val="20"/>
                <w:szCs w:val="20"/>
              </w:rPr>
            </w:pPr>
            <w:r w:rsidRPr="00990575">
              <w:rPr>
                <w:rFonts w:ascii="Times New Roman" w:hAnsi="Times New Roman"/>
                <w:color w:val="000000"/>
                <w:sz w:val="20"/>
                <w:szCs w:val="20"/>
              </w:rPr>
              <w:t xml:space="preserve">(3) Electronic signature burden from: Supporting Statement for EPA Information Collection Request Number 2002.05: "Cross-Media Electronic Reporting Rule", June 22, 2011, Office of Environmental Information, </w:t>
            </w:r>
            <w:proofErr w:type="gramStart"/>
            <w:r w:rsidRPr="00990575">
              <w:rPr>
                <w:rFonts w:ascii="Times New Roman" w:hAnsi="Times New Roman"/>
                <w:color w:val="000000"/>
                <w:sz w:val="20"/>
                <w:szCs w:val="20"/>
              </w:rPr>
              <w:t>U.S</w:t>
            </w:r>
            <w:proofErr w:type="gramEnd"/>
            <w:r w:rsidRPr="00990575">
              <w:rPr>
                <w:rFonts w:ascii="Times New Roman" w:hAnsi="Times New Roman"/>
                <w:color w:val="000000"/>
                <w:sz w:val="20"/>
                <w:szCs w:val="20"/>
              </w:rPr>
              <w:t>. Environmental Protection Agency</w:t>
            </w:r>
            <w:r>
              <w:rPr>
                <w:rFonts w:ascii="Times New Roman" w:hAnsi="Times New Roman"/>
                <w:color w:val="000000"/>
                <w:sz w:val="20"/>
                <w:szCs w:val="20"/>
              </w:rPr>
              <w:t>.</w:t>
            </w:r>
          </w:p>
          <w:p w14:paraId="780E7CA1" w14:textId="77777777" w:rsidR="00A517E6" w:rsidRPr="00DD2F59" w:rsidRDefault="00A517E6" w:rsidP="0038649A">
            <w:pPr>
              <w:widowControl/>
              <w:autoSpaceDE/>
              <w:autoSpaceDN/>
              <w:adjustRightInd/>
              <w:spacing w:line="240" w:lineRule="exact"/>
              <w:ind w:left="-13" w:firstLine="13"/>
              <w:rPr>
                <w:rFonts w:ascii="Times New Roman" w:hAnsi="Times New Roman"/>
                <w:color w:val="000000"/>
                <w:sz w:val="20"/>
                <w:szCs w:val="20"/>
              </w:rPr>
            </w:pPr>
            <w:r>
              <w:rPr>
                <w:rFonts w:ascii="Times New Roman" w:hAnsi="Times New Roman"/>
                <w:color w:val="000000"/>
                <w:sz w:val="20"/>
                <w:szCs w:val="20"/>
              </w:rPr>
              <w:t>(4) This category includes exporters that submit export notices to EPA but do not subsequently export hazardous wastes during the 12-month notice period</w:t>
            </w:r>
            <w:r w:rsidR="0085461E">
              <w:rPr>
                <w:rFonts w:ascii="Times New Roman" w:hAnsi="Times New Roman"/>
                <w:color w:val="000000"/>
                <w:sz w:val="20"/>
                <w:szCs w:val="20"/>
              </w:rPr>
              <w:t xml:space="preserve">. </w:t>
            </w:r>
            <w:r>
              <w:rPr>
                <w:rFonts w:ascii="Times New Roman" w:hAnsi="Times New Roman"/>
                <w:color w:val="000000"/>
                <w:sz w:val="20"/>
                <w:szCs w:val="20"/>
              </w:rPr>
              <w:t xml:space="preserve">Number of </w:t>
            </w:r>
            <w:r w:rsidR="006201DC">
              <w:rPr>
                <w:rFonts w:ascii="Times New Roman" w:hAnsi="Times New Roman"/>
                <w:color w:val="000000"/>
                <w:sz w:val="20"/>
                <w:szCs w:val="20"/>
              </w:rPr>
              <w:t>respondents</w:t>
            </w:r>
            <w:r>
              <w:rPr>
                <w:rFonts w:ascii="Times New Roman" w:hAnsi="Times New Roman"/>
                <w:color w:val="000000"/>
                <w:sz w:val="20"/>
                <w:szCs w:val="20"/>
              </w:rPr>
              <w:t xml:space="preserve"> </w:t>
            </w:r>
            <w:r w:rsidR="006201DC">
              <w:rPr>
                <w:rFonts w:ascii="Times New Roman" w:hAnsi="Times New Roman"/>
                <w:color w:val="000000"/>
                <w:sz w:val="20"/>
                <w:szCs w:val="20"/>
              </w:rPr>
              <w:t>based on</w:t>
            </w:r>
            <w:r>
              <w:rPr>
                <w:rFonts w:ascii="Times New Roman" w:hAnsi="Times New Roman"/>
                <w:color w:val="000000"/>
                <w:sz w:val="20"/>
                <w:szCs w:val="20"/>
              </w:rPr>
              <w:t xml:space="preserve"> </w:t>
            </w:r>
            <w:r w:rsidR="006201DC">
              <w:rPr>
                <w:rFonts w:ascii="Times New Roman" w:hAnsi="Times New Roman"/>
                <w:color w:val="000000"/>
                <w:sz w:val="20"/>
                <w:szCs w:val="20"/>
              </w:rPr>
              <w:t>2013</w:t>
            </w:r>
            <w:r>
              <w:rPr>
                <w:rFonts w:ascii="Times New Roman" w:hAnsi="Times New Roman"/>
                <w:color w:val="000000"/>
                <w:sz w:val="20"/>
                <w:szCs w:val="20"/>
              </w:rPr>
              <w:t xml:space="preserve">U.S. EPA WIETS data. </w:t>
            </w:r>
          </w:p>
        </w:tc>
      </w:tr>
    </w:tbl>
    <w:p w14:paraId="70B751D8" w14:textId="77777777" w:rsidR="00274642" w:rsidRDefault="00274642" w:rsidP="004317B4">
      <w:pPr>
        <w:tabs>
          <w:tab w:val="left" w:pos="-1110"/>
        </w:tabs>
        <w:jc w:val="center"/>
        <w:rPr>
          <w:rFonts w:ascii="Times New Roman" w:hAnsi="Times New Roman"/>
          <w:b/>
          <w:bCs/>
          <w:color w:val="000000"/>
        </w:rPr>
        <w:sectPr w:rsidR="00274642" w:rsidSect="00314B95">
          <w:pgSz w:w="15840" w:h="12240" w:orient="landscape"/>
          <w:pgMar w:top="720" w:right="720" w:bottom="720" w:left="720" w:header="720" w:footer="720" w:gutter="0"/>
          <w:cols w:space="720"/>
          <w:titlePg/>
          <w:docGrid w:linePitch="360"/>
        </w:sectPr>
      </w:pPr>
    </w:p>
    <w:p w14:paraId="43CBC41A" w14:textId="77777777" w:rsidR="0031726B" w:rsidRDefault="0031726B" w:rsidP="004317B4">
      <w:pPr>
        <w:tabs>
          <w:tab w:val="left" w:pos="-1110"/>
        </w:tabs>
        <w:jc w:val="center"/>
        <w:rPr>
          <w:rFonts w:ascii="Times New Roman" w:hAnsi="Times New Roman"/>
          <w:b/>
          <w:bCs/>
          <w:color w:val="000000"/>
        </w:rPr>
      </w:pPr>
      <w:r>
        <w:rPr>
          <w:rFonts w:ascii="Times New Roman" w:hAnsi="Times New Roman"/>
          <w:b/>
          <w:bCs/>
          <w:color w:val="000000"/>
        </w:rPr>
        <w:t xml:space="preserve">Exhibit </w:t>
      </w:r>
      <w:r w:rsidR="00AE1099">
        <w:rPr>
          <w:rFonts w:ascii="Times New Roman" w:hAnsi="Times New Roman"/>
          <w:b/>
          <w:bCs/>
          <w:color w:val="000000"/>
        </w:rPr>
        <w:t>6</w:t>
      </w:r>
    </w:p>
    <w:p w14:paraId="7B2F045D"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Notification Cost Savings</w:t>
      </w:r>
    </w:p>
    <w:p w14:paraId="55C76BB4" w14:textId="77777777" w:rsidR="005F4625" w:rsidRDefault="005F4625" w:rsidP="0031726B">
      <w:pPr>
        <w:tabs>
          <w:tab w:val="left" w:pos="-1110"/>
        </w:tabs>
        <w:jc w:val="center"/>
        <w:rPr>
          <w:rFonts w:ascii="Times New Roman" w:hAnsi="Times New Roman"/>
          <w:b/>
          <w:bCs/>
          <w:color w:val="000000"/>
        </w:rPr>
      </w:pPr>
    </w:p>
    <w:tbl>
      <w:tblPr>
        <w:tblW w:w="14855" w:type="dxa"/>
        <w:tblInd w:w="103" w:type="dxa"/>
        <w:tblLayout w:type="fixed"/>
        <w:tblLook w:val="04A0" w:firstRow="1" w:lastRow="0" w:firstColumn="1" w:lastColumn="0" w:noHBand="0" w:noVBand="1"/>
      </w:tblPr>
      <w:tblGrid>
        <w:gridCol w:w="3335"/>
        <w:gridCol w:w="1260"/>
        <w:gridCol w:w="1170"/>
        <w:gridCol w:w="1170"/>
        <w:gridCol w:w="900"/>
        <w:gridCol w:w="810"/>
        <w:gridCol w:w="900"/>
        <w:gridCol w:w="900"/>
        <w:gridCol w:w="1350"/>
        <w:gridCol w:w="1170"/>
        <w:gridCol w:w="810"/>
        <w:gridCol w:w="1080"/>
      </w:tblGrid>
      <w:tr w:rsidR="0031726B" w:rsidRPr="00DD2F59" w14:paraId="48C702A9" w14:textId="77777777" w:rsidTr="00314B95">
        <w:trPr>
          <w:trHeight w:val="300"/>
        </w:trPr>
        <w:tc>
          <w:tcPr>
            <w:tcW w:w="3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BC569"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7110" w:type="dxa"/>
            <w:gridSpan w:val="7"/>
            <w:tcBorders>
              <w:top w:val="single" w:sz="4" w:space="0" w:color="auto"/>
              <w:left w:val="nil"/>
              <w:bottom w:val="single" w:sz="4" w:space="0" w:color="auto"/>
              <w:right w:val="nil"/>
            </w:tcBorders>
            <w:shd w:val="clear" w:color="auto" w:fill="auto"/>
            <w:vAlign w:val="center"/>
            <w:hideMark/>
          </w:tcPr>
          <w:p w14:paraId="4D5131FF"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Notification</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F7F035"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6D7063" w:rsidRPr="00DD2F59" w14:paraId="4E253BD0" w14:textId="77777777" w:rsidTr="00314B95">
        <w:trPr>
          <w:trHeight w:val="737"/>
        </w:trPr>
        <w:tc>
          <w:tcPr>
            <w:tcW w:w="3335" w:type="dxa"/>
            <w:vMerge/>
            <w:tcBorders>
              <w:top w:val="single" w:sz="4" w:space="0" w:color="auto"/>
              <w:left w:val="single" w:sz="4" w:space="0" w:color="auto"/>
              <w:bottom w:val="single" w:sz="4" w:space="0" w:color="auto"/>
              <w:right w:val="single" w:sz="4" w:space="0" w:color="auto"/>
            </w:tcBorders>
            <w:vAlign w:val="center"/>
            <w:hideMark/>
          </w:tcPr>
          <w:p w14:paraId="15BDEC55" w14:textId="77777777" w:rsidR="006D7063" w:rsidRPr="00DD2F59" w:rsidRDefault="006D7063" w:rsidP="0038649A">
            <w:pPr>
              <w:widowControl/>
              <w:autoSpaceDE/>
              <w:autoSpaceDN/>
              <w:adjustRightInd/>
              <w:spacing w:line="240" w:lineRule="exact"/>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22031AD" w14:textId="77777777" w:rsidR="006D7063"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181E878D"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6642ED8F" w14:textId="77777777" w:rsidR="006D7063"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30A06FC6"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15ECDD31" w14:textId="77777777" w:rsidR="006D7063"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3AEE679C"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900" w:type="dxa"/>
            <w:tcBorders>
              <w:top w:val="nil"/>
              <w:left w:val="nil"/>
              <w:bottom w:val="single" w:sz="4" w:space="0" w:color="auto"/>
              <w:right w:val="single" w:sz="4" w:space="0" w:color="auto"/>
            </w:tcBorders>
            <w:shd w:val="clear" w:color="auto" w:fill="auto"/>
            <w:vAlign w:val="center"/>
            <w:hideMark/>
          </w:tcPr>
          <w:p w14:paraId="67099819"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r w:rsidRPr="00DD2F59">
              <w:rPr>
                <w:rFonts w:ascii="Times New Roman" w:hAnsi="Times New Roman"/>
                <w:b/>
                <w:bCs/>
                <w:color w:val="000000"/>
                <w:sz w:val="20"/>
                <w:szCs w:val="20"/>
                <w:vertAlign w:val="superscript"/>
              </w:rPr>
              <w:t>1</w:t>
            </w:r>
          </w:p>
        </w:tc>
        <w:tc>
          <w:tcPr>
            <w:tcW w:w="810" w:type="dxa"/>
            <w:tcBorders>
              <w:top w:val="nil"/>
              <w:left w:val="nil"/>
              <w:bottom w:val="single" w:sz="4" w:space="0" w:color="auto"/>
              <w:right w:val="single" w:sz="4" w:space="0" w:color="auto"/>
            </w:tcBorders>
            <w:shd w:val="clear" w:color="auto" w:fill="auto"/>
            <w:vAlign w:val="center"/>
            <w:hideMark/>
          </w:tcPr>
          <w:p w14:paraId="761CDB68"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p>
        </w:tc>
        <w:tc>
          <w:tcPr>
            <w:tcW w:w="900" w:type="dxa"/>
            <w:tcBorders>
              <w:top w:val="nil"/>
              <w:left w:val="nil"/>
              <w:bottom w:val="single" w:sz="4" w:space="0" w:color="auto"/>
              <w:right w:val="single" w:sz="4" w:space="0" w:color="auto"/>
            </w:tcBorders>
            <w:shd w:val="clear" w:color="auto" w:fill="auto"/>
            <w:vAlign w:val="center"/>
            <w:hideMark/>
          </w:tcPr>
          <w:p w14:paraId="4C1A2D4D"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r w:rsidRPr="00DD2F59">
              <w:rPr>
                <w:rFonts w:ascii="Times New Roman" w:hAnsi="Times New Roman"/>
                <w:b/>
                <w:bCs/>
                <w:color w:val="000000"/>
                <w:sz w:val="20"/>
                <w:szCs w:val="20"/>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14:paraId="2348BB04"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 Savings</w:t>
            </w:r>
          </w:p>
        </w:tc>
        <w:tc>
          <w:tcPr>
            <w:tcW w:w="1350" w:type="dxa"/>
            <w:tcBorders>
              <w:top w:val="nil"/>
              <w:left w:val="nil"/>
              <w:bottom w:val="single" w:sz="4" w:space="0" w:color="auto"/>
              <w:right w:val="single" w:sz="4" w:space="0" w:color="auto"/>
            </w:tcBorders>
            <w:shd w:val="clear" w:color="auto" w:fill="auto"/>
            <w:vAlign w:val="center"/>
            <w:hideMark/>
          </w:tcPr>
          <w:p w14:paraId="383B4C57"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170" w:type="dxa"/>
            <w:tcBorders>
              <w:top w:val="nil"/>
              <w:left w:val="nil"/>
              <w:bottom w:val="single" w:sz="4" w:space="0" w:color="auto"/>
              <w:right w:val="single" w:sz="4" w:space="0" w:color="auto"/>
            </w:tcBorders>
            <w:shd w:val="clear" w:color="auto" w:fill="auto"/>
            <w:vAlign w:val="center"/>
            <w:hideMark/>
          </w:tcPr>
          <w:p w14:paraId="55EC6ECF"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Notices</w:t>
            </w:r>
            <w:r w:rsidRPr="00DD2F59">
              <w:rPr>
                <w:rFonts w:ascii="Times New Roman" w:hAnsi="Times New Roman"/>
                <w:b/>
                <w:bCs/>
                <w:color w:val="000000"/>
                <w:sz w:val="20"/>
                <w:szCs w:val="20"/>
                <w:vertAlign w:val="superscript"/>
              </w:rPr>
              <w:t>2</w:t>
            </w:r>
          </w:p>
        </w:tc>
        <w:tc>
          <w:tcPr>
            <w:tcW w:w="810" w:type="dxa"/>
            <w:tcBorders>
              <w:top w:val="nil"/>
              <w:left w:val="nil"/>
              <w:bottom w:val="single" w:sz="4" w:space="0" w:color="auto"/>
              <w:right w:val="single" w:sz="4" w:space="0" w:color="auto"/>
            </w:tcBorders>
            <w:shd w:val="clear" w:color="auto" w:fill="auto"/>
            <w:vAlign w:val="center"/>
            <w:hideMark/>
          </w:tcPr>
          <w:p w14:paraId="6A63E6CB"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1080" w:type="dxa"/>
            <w:tcBorders>
              <w:top w:val="nil"/>
              <w:left w:val="nil"/>
              <w:bottom w:val="single" w:sz="4" w:space="0" w:color="auto"/>
              <w:right w:val="single" w:sz="4" w:space="0" w:color="auto"/>
            </w:tcBorders>
            <w:shd w:val="clear" w:color="auto" w:fill="auto"/>
            <w:vAlign w:val="center"/>
            <w:hideMark/>
          </w:tcPr>
          <w:p w14:paraId="1599F3A8"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 Savings</w:t>
            </w:r>
          </w:p>
        </w:tc>
      </w:tr>
      <w:tr w:rsidR="006D7063" w:rsidRPr="00DD2F59" w14:paraId="5FB3A450"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057474DB" w14:textId="77777777" w:rsidR="006D7063" w:rsidRPr="00DD2F59" w:rsidRDefault="006D7063"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Importers - Canada</w:t>
            </w:r>
          </w:p>
        </w:tc>
      </w:tr>
      <w:tr w:rsidR="0031726B" w:rsidRPr="00DD2F59" w14:paraId="72766FEA"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09B37818"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4512DAD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7F61D400"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670EEDC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42C5973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3147906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$36.96 </w:t>
            </w:r>
          </w:p>
        </w:tc>
        <w:tc>
          <w:tcPr>
            <w:tcW w:w="900" w:type="dxa"/>
            <w:tcBorders>
              <w:top w:val="nil"/>
              <w:left w:val="nil"/>
              <w:bottom w:val="single" w:sz="4" w:space="0" w:color="auto"/>
              <w:right w:val="single" w:sz="4" w:space="0" w:color="auto"/>
            </w:tcBorders>
            <w:shd w:val="clear" w:color="auto" w:fill="auto"/>
            <w:vAlign w:val="center"/>
            <w:hideMark/>
          </w:tcPr>
          <w:p w14:paraId="217B43F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10EC1DD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$37.48 </w:t>
            </w:r>
          </w:p>
        </w:tc>
        <w:tc>
          <w:tcPr>
            <w:tcW w:w="1350" w:type="dxa"/>
            <w:tcBorders>
              <w:top w:val="nil"/>
              <w:left w:val="nil"/>
              <w:bottom w:val="single" w:sz="4" w:space="0" w:color="auto"/>
              <w:right w:val="single" w:sz="4" w:space="0" w:color="auto"/>
            </w:tcBorders>
            <w:shd w:val="clear" w:color="auto" w:fill="auto"/>
            <w:vAlign w:val="center"/>
            <w:hideMark/>
          </w:tcPr>
          <w:p w14:paraId="4D40E41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vAlign w:val="center"/>
            <w:hideMark/>
          </w:tcPr>
          <w:p w14:paraId="4D7C432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6</w:t>
            </w:r>
          </w:p>
        </w:tc>
        <w:tc>
          <w:tcPr>
            <w:tcW w:w="810" w:type="dxa"/>
            <w:tcBorders>
              <w:top w:val="nil"/>
              <w:left w:val="nil"/>
              <w:bottom w:val="single" w:sz="4" w:space="0" w:color="auto"/>
              <w:right w:val="single" w:sz="4" w:space="0" w:color="auto"/>
            </w:tcBorders>
            <w:shd w:val="clear" w:color="auto" w:fill="auto"/>
            <w:vAlign w:val="center"/>
            <w:hideMark/>
          </w:tcPr>
          <w:p w14:paraId="332899A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379BE39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$224.56 </w:t>
            </w:r>
          </w:p>
        </w:tc>
      </w:tr>
      <w:tr w:rsidR="00F251A4" w:rsidRPr="00DD2F59" w14:paraId="666345E0"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44B06B54" w14:textId="77777777" w:rsidR="00F251A4" w:rsidRPr="00F251A4" w:rsidRDefault="00F251A4" w:rsidP="0038649A">
            <w:pPr>
              <w:widowControl/>
              <w:autoSpaceDE/>
              <w:autoSpaceDN/>
              <w:adjustRightInd/>
              <w:spacing w:line="240" w:lineRule="exact"/>
              <w:ind w:left="167"/>
              <w:rPr>
                <w:rFonts w:ascii="Times New Roman" w:hAnsi="Times New Roman"/>
                <w:color w:val="000000"/>
                <w:sz w:val="20"/>
                <w:szCs w:val="20"/>
              </w:rPr>
            </w:pPr>
            <w:r w:rsidRPr="00F251A4">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3F125127"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3CC024A1"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3249F7B3"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5AB0653E"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3C28E5D9"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08068602"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7D4FBBD6"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76E5FB06"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vAlign w:val="center"/>
          </w:tcPr>
          <w:p w14:paraId="6FDBFFCD"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2,418</w:t>
            </w:r>
          </w:p>
        </w:tc>
        <w:tc>
          <w:tcPr>
            <w:tcW w:w="810" w:type="dxa"/>
            <w:tcBorders>
              <w:top w:val="nil"/>
              <w:left w:val="nil"/>
              <w:bottom w:val="single" w:sz="4" w:space="0" w:color="auto"/>
              <w:right w:val="single" w:sz="4" w:space="0" w:color="auto"/>
            </w:tcBorders>
            <w:shd w:val="clear" w:color="auto" w:fill="auto"/>
            <w:vAlign w:val="center"/>
          </w:tcPr>
          <w:p w14:paraId="65F14798"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74547040"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$1,789.32 </w:t>
            </w:r>
          </w:p>
        </w:tc>
      </w:tr>
      <w:tr w:rsidR="006D7063" w:rsidRPr="00DD2F59" w14:paraId="0D535AFE"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097CA1AF" w14:textId="77777777" w:rsidR="006D7063" w:rsidRPr="00DD2F59" w:rsidRDefault="006D7063"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Importers - Mexico</w:t>
            </w:r>
          </w:p>
        </w:tc>
      </w:tr>
      <w:tr w:rsidR="0031726B" w:rsidRPr="00DD2F59" w14:paraId="47BF8B60"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51D68063"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2D08460F"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31747D19"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5CF0052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7F0226D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10991479"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$36.96 </w:t>
            </w:r>
          </w:p>
        </w:tc>
        <w:tc>
          <w:tcPr>
            <w:tcW w:w="900" w:type="dxa"/>
            <w:tcBorders>
              <w:top w:val="nil"/>
              <w:left w:val="nil"/>
              <w:bottom w:val="single" w:sz="4" w:space="0" w:color="auto"/>
              <w:right w:val="single" w:sz="4" w:space="0" w:color="auto"/>
            </w:tcBorders>
            <w:shd w:val="clear" w:color="auto" w:fill="auto"/>
            <w:vAlign w:val="center"/>
            <w:hideMark/>
          </w:tcPr>
          <w:p w14:paraId="5BB31DE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0190013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$37.48 </w:t>
            </w:r>
          </w:p>
        </w:tc>
        <w:tc>
          <w:tcPr>
            <w:tcW w:w="1350" w:type="dxa"/>
            <w:tcBorders>
              <w:top w:val="nil"/>
              <w:left w:val="nil"/>
              <w:bottom w:val="single" w:sz="4" w:space="0" w:color="auto"/>
              <w:right w:val="single" w:sz="4" w:space="0" w:color="auto"/>
            </w:tcBorders>
            <w:shd w:val="clear" w:color="auto" w:fill="auto"/>
            <w:vAlign w:val="center"/>
            <w:hideMark/>
          </w:tcPr>
          <w:p w14:paraId="0C8C497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7CEB3EEF"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7DA40F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AFAEF6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$48.45 </w:t>
            </w:r>
          </w:p>
        </w:tc>
      </w:tr>
      <w:tr w:rsidR="00F251A4" w:rsidRPr="00DD2F59" w14:paraId="10386E1F"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1A52C1DC" w14:textId="77777777" w:rsidR="00F251A4" w:rsidRPr="00F251A4" w:rsidRDefault="00F251A4" w:rsidP="0038649A">
            <w:pPr>
              <w:widowControl/>
              <w:autoSpaceDE/>
              <w:autoSpaceDN/>
              <w:adjustRightInd/>
              <w:spacing w:line="240" w:lineRule="exact"/>
              <w:ind w:left="167"/>
              <w:rPr>
                <w:rFonts w:ascii="Times New Roman" w:hAnsi="Times New Roman"/>
                <w:color w:val="000000"/>
                <w:sz w:val="20"/>
                <w:szCs w:val="20"/>
              </w:rPr>
            </w:pPr>
            <w:r w:rsidRPr="00F251A4">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73E3E28B"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0876F598"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56B88EE0"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014E0C3C"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2A37F9A5"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4070E9FD"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46CD52FC"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4DF55507"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tcPr>
          <w:p w14:paraId="57CBD252"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343</w:t>
            </w:r>
          </w:p>
        </w:tc>
        <w:tc>
          <w:tcPr>
            <w:tcW w:w="810" w:type="dxa"/>
            <w:tcBorders>
              <w:top w:val="nil"/>
              <w:left w:val="nil"/>
              <w:bottom w:val="single" w:sz="4" w:space="0" w:color="auto"/>
              <w:right w:val="single" w:sz="4" w:space="0" w:color="auto"/>
            </w:tcBorders>
            <w:shd w:val="clear" w:color="auto" w:fill="auto"/>
            <w:vAlign w:val="center"/>
          </w:tcPr>
          <w:p w14:paraId="41507964"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474DD6DB"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$253.82 </w:t>
            </w:r>
          </w:p>
        </w:tc>
      </w:tr>
      <w:tr w:rsidR="006D7063" w:rsidRPr="00DD2F59" w14:paraId="7C5DAB11"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5FE55794" w14:textId="77777777" w:rsidR="006D7063" w:rsidRPr="00DD2F59" w:rsidRDefault="006D7063"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Importers - non-OECD</w:t>
            </w:r>
          </w:p>
        </w:tc>
      </w:tr>
      <w:tr w:rsidR="0031726B" w:rsidRPr="00DD2F59" w14:paraId="730CD41E"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3078B75E"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221F654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297DC76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5957E6D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1C3F2B22"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3E66823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$36.96 </w:t>
            </w:r>
          </w:p>
        </w:tc>
        <w:tc>
          <w:tcPr>
            <w:tcW w:w="900" w:type="dxa"/>
            <w:tcBorders>
              <w:top w:val="nil"/>
              <w:left w:val="nil"/>
              <w:bottom w:val="single" w:sz="4" w:space="0" w:color="auto"/>
              <w:right w:val="single" w:sz="4" w:space="0" w:color="auto"/>
            </w:tcBorders>
            <w:shd w:val="clear" w:color="auto" w:fill="auto"/>
            <w:vAlign w:val="center"/>
            <w:hideMark/>
          </w:tcPr>
          <w:p w14:paraId="7D9DF05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2F19FF3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$37.48 </w:t>
            </w:r>
          </w:p>
        </w:tc>
        <w:tc>
          <w:tcPr>
            <w:tcW w:w="1350" w:type="dxa"/>
            <w:tcBorders>
              <w:top w:val="nil"/>
              <w:left w:val="nil"/>
              <w:bottom w:val="single" w:sz="4" w:space="0" w:color="auto"/>
              <w:right w:val="single" w:sz="4" w:space="0" w:color="auto"/>
            </w:tcBorders>
            <w:shd w:val="clear" w:color="auto" w:fill="auto"/>
            <w:vAlign w:val="center"/>
            <w:hideMark/>
          </w:tcPr>
          <w:p w14:paraId="1360B11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7F762CC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3A07FF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F5A376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$9.20 </w:t>
            </w:r>
          </w:p>
        </w:tc>
      </w:tr>
      <w:tr w:rsidR="00F251A4" w:rsidRPr="00DD2F59" w14:paraId="1CB4FEE4"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4E32716B" w14:textId="77777777" w:rsidR="00F251A4" w:rsidRPr="00F251A4" w:rsidRDefault="00F251A4" w:rsidP="0038649A">
            <w:pPr>
              <w:widowControl/>
              <w:autoSpaceDE/>
              <w:autoSpaceDN/>
              <w:adjustRightInd/>
              <w:spacing w:line="240" w:lineRule="exact"/>
              <w:ind w:left="167"/>
              <w:rPr>
                <w:rFonts w:ascii="Times New Roman" w:hAnsi="Times New Roman"/>
                <w:color w:val="000000"/>
                <w:sz w:val="20"/>
                <w:szCs w:val="20"/>
              </w:rPr>
            </w:pPr>
            <w:r w:rsidRPr="00F251A4">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0035ECB8"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2FC6EFF7"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7DF09525"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1196A06F"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5A957CB1"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33DD7F3F"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536771C5"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42848342"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70AC5C02"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111</w:t>
            </w:r>
          </w:p>
        </w:tc>
        <w:tc>
          <w:tcPr>
            <w:tcW w:w="810" w:type="dxa"/>
            <w:tcBorders>
              <w:top w:val="nil"/>
              <w:left w:val="nil"/>
              <w:bottom w:val="single" w:sz="4" w:space="0" w:color="auto"/>
              <w:right w:val="single" w:sz="4" w:space="0" w:color="auto"/>
            </w:tcBorders>
            <w:shd w:val="clear" w:color="auto" w:fill="auto"/>
            <w:vAlign w:val="center"/>
          </w:tcPr>
          <w:p w14:paraId="1F529B2F"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3F1827A0"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$82.14 </w:t>
            </w:r>
          </w:p>
        </w:tc>
      </w:tr>
      <w:tr w:rsidR="006D7063" w:rsidRPr="00DD2F59" w14:paraId="1F2FADEB"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66A33B88" w14:textId="77777777" w:rsidR="006D7063" w:rsidRPr="00DD2F59" w:rsidRDefault="006D7063"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Importers - OECD</w:t>
            </w:r>
          </w:p>
        </w:tc>
      </w:tr>
      <w:tr w:rsidR="0031726B" w:rsidRPr="00DD2F59" w14:paraId="528893B1"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032FDE3A"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5E6CFFF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16A520C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57E6F53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525A1C0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65F29C6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$36.96 </w:t>
            </w:r>
          </w:p>
        </w:tc>
        <w:tc>
          <w:tcPr>
            <w:tcW w:w="900" w:type="dxa"/>
            <w:tcBorders>
              <w:top w:val="nil"/>
              <w:left w:val="nil"/>
              <w:bottom w:val="single" w:sz="4" w:space="0" w:color="auto"/>
              <w:right w:val="single" w:sz="4" w:space="0" w:color="auto"/>
            </w:tcBorders>
            <w:shd w:val="clear" w:color="auto" w:fill="auto"/>
            <w:vAlign w:val="center"/>
            <w:hideMark/>
          </w:tcPr>
          <w:p w14:paraId="2766DD0F"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303B406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$37.48 </w:t>
            </w:r>
          </w:p>
        </w:tc>
        <w:tc>
          <w:tcPr>
            <w:tcW w:w="1350" w:type="dxa"/>
            <w:tcBorders>
              <w:top w:val="nil"/>
              <w:left w:val="nil"/>
              <w:bottom w:val="single" w:sz="4" w:space="0" w:color="auto"/>
              <w:right w:val="single" w:sz="4" w:space="0" w:color="auto"/>
            </w:tcBorders>
            <w:shd w:val="clear" w:color="auto" w:fill="auto"/>
            <w:vAlign w:val="center"/>
            <w:hideMark/>
          </w:tcPr>
          <w:p w14:paraId="6C233D02"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1EE8646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4605B7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FA1F03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$5.62 </w:t>
            </w:r>
          </w:p>
        </w:tc>
      </w:tr>
      <w:tr w:rsidR="00F251A4" w:rsidRPr="00DD2F59" w14:paraId="7F926DDC"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5C96CBDC" w14:textId="77777777" w:rsidR="00F251A4" w:rsidRPr="00F251A4" w:rsidRDefault="00F251A4" w:rsidP="0038649A">
            <w:pPr>
              <w:widowControl/>
              <w:autoSpaceDE/>
              <w:autoSpaceDN/>
              <w:adjustRightInd/>
              <w:spacing w:line="240" w:lineRule="exact"/>
              <w:ind w:left="167"/>
              <w:rPr>
                <w:rFonts w:ascii="Times New Roman" w:hAnsi="Times New Roman"/>
                <w:color w:val="000000"/>
                <w:sz w:val="20"/>
                <w:szCs w:val="20"/>
              </w:rPr>
            </w:pPr>
            <w:r w:rsidRPr="00F251A4">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2017999B"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446C8B40"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1326FC15"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59A15F55"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1ED33871"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2829047E"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489E2D84"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7744EF53"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tcPr>
          <w:p w14:paraId="2A9E4335"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62</w:t>
            </w:r>
          </w:p>
        </w:tc>
        <w:tc>
          <w:tcPr>
            <w:tcW w:w="810" w:type="dxa"/>
            <w:tcBorders>
              <w:top w:val="nil"/>
              <w:left w:val="nil"/>
              <w:bottom w:val="single" w:sz="4" w:space="0" w:color="auto"/>
              <w:right w:val="single" w:sz="4" w:space="0" w:color="auto"/>
            </w:tcBorders>
            <w:shd w:val="clear" w:color="auto" w:fill="auto"/>
            <w:vAlign w:val="center"/>
          </w:tcPr>
          <w:p w14:paraId="14850C11"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4F2CAA69" w14:textId="77777777" w:rsidR="00F251A4" w:rsidRPr="00F251A4" w:rsidRDefault="00F251A4" w:rsidP="0038649A">
            <w:pPr>
              <w:widowControl/>
              <w:autoSpaceDE/>
              <w:autoSpaceDN/>
              <w:adjustRightInd/>
              <w:spacing w:line="240" w:lineRule="exact"/>
              <w:jc w:val="center"/>
              <w:rPr>
                <w:rFonts w:ascii="Times New Roman" w:hAnsi="Times New Roman"/>
                <w:color w:val="000000"/>
                <w:sz w:val="20"/>
                <w:szCs w:val="20"/>
              </w:rPr>
            </w:pPr>
            <w:r w:rsidRPr="00F251A4">
              <w:rPr>
                <w:rFonts w:ascii="Times New Roman" w:hAnsi="Times New Roman"/>
                <w:color w:val="000000"/>
                <w:sz w:val="20"/>
                <w:szCs w:val="20"/>
              </w:rPr>
              <w:t xml:space="preserve">$45.88 </w:t>
            </w:r>
          </w:p>
        </w:tc>
      </w:tr>
      <w:tr w:rsidR="00F251A4" w:rsidRPr="00DD2F59" w14:paraId="7C74037E" w14:textId="77777777" w:rsidTr="00314B95">
        <w:trPr>
          <w:trHeight w:val="242"/>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2F8D8A75" w14:textId="77777777" w:rsidR="00F251A4" w:rsidRPr="00DD2F59" w:rsidRDefault="00F251A4"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640575F4" w14:textId="77777777" w:rsidR="00F251A4" w:rsidRPr="00DD2F59" w:rsidRDefault="00F251A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08B0E79" w14:textId="77777777" w:rsidR="00F251A4" w:rsidRPr="00DD2F59" w:rsidRDefault="00F251A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1B702F6" w14:textId="77777777" w:rsidR="00F251A4" w:rsidRPr="00DD2F59" w:rsidRDefault="00F251A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54F96A63" w14:textId="77777777" w:rsidR="00F251A4" w:rsidRPr="00DD2F59" w:rsidRDefault="00F251A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7F733BB1" w14:textId="77777777" w:rsidR="00F251A4" w:rsidRPr="00DD2F59" w:rsidRDefault="00F251A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2C5EC71" w14:textId="77777777" w:rsidR="00F251A4" w:rsidRPr="00DD2F59" w:rsidRDefault="00F251A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7E0C5754" w14:textId="77777777" w:rsidR="00F251A4" w:rsidRPr="00DD2F59" w:rsidRDefault="00F251A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3A7F3F22" w14:textId="77777777" w:rsidR="00F251A4" w:rsidRPr="00F251A4" w:rsidRDefault="00F251A4" w:rsidP="0038649A">
            <w:pPr>
              <w:widowControl/>
              <w:autoSpaceDE/>
              <w:autoSpaceDN/>
              <w:adjustRightInd/>
              <w:spacing w:line="240" w:lineRule="exact"/>
              <w:jc w:val="center"/>
              <w:rPr>
                <w:rFonts w:ascii="Times New Roman" w:hAnsi="Times New Roman"/>
                <w:b/>
                <w:color w:val="000000"/>
                <w:sz w:val="20"/>
                <w:szCs w:val="20"/>
              </w:rPr>
            </w:pPr>
            <w:r w:rsidRPr="00F251A4">
              <w:rPr>
                <w:rFonts w:ascii="Times New Roman" w:hAnsi="Times New Roman"/>
                <w:b/>
                <w:color w:val="000000"/>
                <w:sz w:val="20"/>
                <w:szCs w:val="20"/>
              </w:rPr>
              <w:t>51</w:t>
            </w:r>
          </w:p>
        </w:tc>
        <w:tc>
          <w:tcPr>
            <w:tcW w:w="1170" w:type="dxa"/>
            <w:tcBorders>
              <w:top w:val="nil"/>
              <w:left w:val="nil"/>
              <w:bottom w:val="single" w:sz="4" w:space="0" w:color="auto"/>
              <w:right w:val="single" w:sz="4" w:space="0" w:color="auto"/>
            </w:tcBorders>
            <w:shd w:val="clear" w:color="auto" w:fill="auto"/>
            <w:vAlign w:val="center"/>
          </w:tcPr>
          <w:p w14:paraId="3EA5D172" w14:textId="77777777" w:rsidR="00F251A4" w:rsidRPr="00F251A4" w:rsidRDefault="00F251A4" w:rsidP="0038649A">
            <w:pPr>
              <w:widowControl/>
              <w:autoSpaceDE/>
              <w:autoSpaceDN/>
              <w:adjustRightInd/>
              <w:spacing w:line="240" w:lineRule="exact"/>
              <w:jc w:val="center"/>
              <w:rPr>
                <w:rFonts w:ascii="Times New Roman" w:hAnsi="Times New Roman"/>
                <w:b/>
                <w:color w:val="000000"/>
                <w:sz w:val="20"/>
                <w:szCs w:val="20"/>
              </w:rPr>
            </w:pPr>
            <w:r w:rsidRPr="00F251A4">
              <w:rPr>
                <w:rFonts w:ascii="Times New Roman" w:hAnsi="Times New Roman"/>
                <w:b/>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7A60D0F0" w14:textId="77777777" w:rsidR="00F251A4" w:rsidRPr="00F251A4" w:rsidRDefault="00F251A4" w:rsidP="0038649A">
            <w:pPr>
              <w:widowControl/>
              <w:autoSpaceDE/>
              <w:autoSpaceDN/>
              <w:adjustRightInd/>
              <w:spacing w:line="240" w:lineRule="exact"/>
              <w:jc w:val="center"/>
              <w:rPr>
                <w:rFonts w:ascii="Times New Roman" w:hAnsi="Times New Roman"/>
                <w:b/>
                <w:color w:val="000000"/>
                <w:sz w:val="20"/>
                <w:szCs w:val="20"/>
              </w:rPr>
            </w:pPr>
            <w:r w:rsidRPr="00F251A4">
              <w:rPr>
                <w:rFonts w:ascii="Times New Roman" w:hAnsi="Times New Roman"/>
                <w:b/>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tcPr>
          <w:p w14:paraId="6F3C6ED0" w14:textId="77777777" w:rsidR="00F251A4" w:rsidRPr="00F251A4" w:rsidRDefault="00F251A4" w:rsidP="0038649A">
            <w:pPr>
              <w:widowControl/>
              <w:autoSpaceDE/>
              <w:autoSpaceDN/>
              <w:adjustRightInd/>
              <w:spacing w:line="240" w:lineRule="exact"/>
              <w:jc w:val="center"/>
              <w:rPr>
                <w:rFonts w:ascii="Times New Roman" w:hAnsi="Times New Roman"/>
                <w:b/>
                <w:color w:val="000000"/>
                <w:sz w:val="20"/>
                <w:szCs w:val="20"/>
              </w:rPr>
            </w:pPr>
            <w:r w:rsidRPr="00F251A4">
              <w:rPr>
                <w:rFonts w:ascii="Times New Roman" w:hAnsi="Times New Roman"/>
                <w:b/>
                <w:color w:val="000000"/>
                <w:sz w:val="20"/>
                <w:szCs w:val="20"/>
              </w:rPr>
              <w:t xml:space="preserve">$2,458.99 </w:t>
            </w:r>
          </w:p>
        </w:tc>
      </w:tr>
      <w:tr w:rsidR="0031726B" w:rsidRPr="00DD2F59" w14:paraId="4D56BE86" w14:textId="77777777" w:rsidTr="00314B95">
        <w:trPr>
          <w:trHeight w:val="300"/>
        </w:trPr>
        <w:tc>
          <w:tcPr>
            <w:tcW w:w="3335" w:type="dxa"/>
            <w:tcBorders>
              <w:top w:val="nil"/>
              <w:left w:val="nil"/>
              <w:bottom w:val="nil"/>
              <w:right w:val="nil"/>
            </w:tcBorders>
            <w:shd w:val="clear" w:color="auto" w:fill="auto"/>
            <w:noWrap/>
            <w:vAlign w:val="bottom"/>
            <w:hideMark/>
          </w:tcPr>
          <w:p w14:paraId="09B6E234" w14:textId="77777777" w:rsidR="0031726B" w:rsidRPr="00DD2F59" w:rsidRDefault="0031726B"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p>
        </w:tc>
        <w:tc>
          <w:tcPr>
            <w:tcW w:w="1260" w:type="dxa"/>
            <w:tcBorders>
              <w:top w:val="nil"/>
              <w:left w:val="nil"/>
              <w:bottom w:val="nil"/>
              <w:right w:val="nil"/>
            </w:tcBorders>
            <w:shd w:val="clear" w:color="auto" w:fill="auto"/>
            <w:noWrap/>
            <w:vAlign w:val="bottom"/>
            <w:hideMark/>
          </w:tcPr>
          <w:p w14:paraId="481087E2"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3D39BC46"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AF894BB"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5D6EB8D3"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BB57042"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AA08C9C"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C3F2797"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1DDED3DA"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8721FC0"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D38BC27"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080" w:type="dxa"/>
            <w:tcBorders>
              <w:top w:val="nil"/>
              <w:left w:val="nil"/>
              <w:bottom w:val="nil"/>
              <w:right w:val="nil"/>
            </w:tcBorders>
            <w:shd w:val="clear" w:color="auto" w:fill="auto"/>
            <w:noWrap/>
            <w:vAlign w:val="bottom"/>
            <w:hideMark/>
          </w:tcPr>
          <w:p w14:paraId="2496EEE0"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r>
      <w:tr w:rsidR="0031726B" w:rsidRPr="00DD2F59" w14:paraId="5D0078AE" w14:textId="77777777" w:rsidTr="00314B95">
        <w:trPr>
          <w:trHeight w:val="300"/>
        </w:trPr>
        <w:tc>
          <w:tcPr>
            <w:tcW w:w="14855" w:type="dxa"/>
            <w:gridSpan w:val="12"/>
            <w:tcBorders>
              <w:top w:val="nil"/>
              <w:left w:val="nil"/>
              <w:bottom w:val="nil"/>
              <w:right w:val="nil"/>
            </w:tcBorders>
            <w:shd w:val="clear" w:color="auto" w:fill="auto"/>
            <w:noWrap/>
            <w:vAlign w:val="center"/>
            <w:hideMark/>
          </w:tcPr>
          <w:p w14:paraId="3AD95985" w14:textId="2C453A6F" w:rsidR="0031726B" w:rsidRPr="00E42E66" w:rsidRDefault="00E42E66" w:rsidP="00E42E66">
            <w:pPr>
              <w:widowControl/>
              <w:autoSpaceDE/>
              <w:autoSpaceDN/>
              <w:adjustRightInd/>
              <w:spacing w:line="240" w:lineRule="exact"/>
              <w:rPr>
                <w:rFonts w:ascii="Times New Roman" w:hAnsi="Times New Roman"/>
                <w:color w:val="000000"/>
                <w:sz w:val="20"/>
                <w:szCs w:val="20"/>
              </w:rPr>
            </w:pPr>
            <w:r>
              <w:rPr>
                <w:rFonts w:ascii="Times New Roman" w:hAnsi="Times New Roman"/>
                <w:color w:val="000000"/>
                <w:sz w:val="20"/>
                <w:szCs w:val="20"/>
              </w:rPr>
              <w:t xml:space="preserve">(1) </w:t>
            </w:r>
            <w:r w:rsidR="0031726B" w:rsidRPr="00E42E66">
              <w:rPr>
                <w:rFonts w:ascii="Times New Roman" w:hAnsi="Times New Roman"/>
                <w:color w:val="000000"/>
                <w:sz w:val="20"/>
                <w:szCs w:val="20"/>
              </w:rPr>
              <w:t>Burden estimate based on burden to obtain a new EPA ID number (similar data submittal process), as taken from: Supporting Statement for EPA Information Collection Request Number 0976.16, "2013 Hazardous Waste Report, Notification of Regulated Waste Activity, and Part A Hazardous Waste Permit Application and Modification, September 2012.</w:t>
            </w:r>
          </w:p>
          <w:p w14:paraId="29E022C3" w14:textId="77777777" w:rsidR="00E42E66" w:rsidRDefault="00E42E66" w:rsidP="00E42E66">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 xml:space="preserve">(2) One-time notices </w:t>
            </w:r>
            <w:r>
              <w:rPr>
                <w:rFonts w:ascii="Times New Roman" w:hAnsi="Times New Roman"/>
                <w:color w:val="000000"/>
                <w:sz w:val="20"/>
                <w:szCs w:val="20"/>
              </w:rPr>
              <w:t xml:space="preserve">estimated </w:t>
            </w:r>
            <w:r w:rsidRPr="00DD2F59">
              <w:rPr>
                <w:rFonts w:ascii="Times New Roman" w:hAnsi="Times New Roman"/>
                <w:color w:val="000000"/>
                <w:sz w:val="20"/>
                <w:szCs w:val="20"/>
              </w:rPr>
              <w:t xml:space="preserve">to </w:t>
            </w:r>
            <w:r>
              <w:rPr>
                <w:rFonts w:ascii="Times New Roman" w:hAnsi="Times New Roman"/>
                <w:color w:val="000000"/>
                <w:sz w:val="20"/>
                <w:szCs w:val="20"/>
              </w:rPr>
              <w:t>account for</w:t>
            </w:r>
            <w:r w:rsidRPr="00DD2F59">
              <w:rPr>
                <w:rFonts w:ascii="Times New Roman" w:hAnsi="Times New Roman"/>
                <w:color w:val="000000"/>
                <w:sz w:val="20"/>
                <w:szCs w:val="20"/>
              </w:rPr>
              <w:t xml:space="preserve"> 5</w:t>
            </w:r>
            <w:r>
              <w:rPr>
                <w:rFonts w:ascii="Times New Roman" w:hAnsi="Times New Roman"/>
                <w:color w:val="000000"/>
                <w:sz w:val="20"/>
                <w:szCs w:val="20"/>
              </w:rPr>
              <w:t xml:space="preserve"> percent</w:t>
            </w:r>
            <w:r w:rsidRPr="00DD2F59">
              <w:rPr>
                <w:rFonts w:ascii="Times New Roman" w:hAnsi="Times New Roman"/>
                <w:color w:val="000000"/>
                <w:sz w:val="20"/>
                <w:szCs w:val="20"/>
              </w:rPr>
              <w:t xml:space="preserve"> of annual import notice</w:t>
            </w:r>
            <w:r>
              <w:rPr>
                <w:rFonts w:ascii="Times New Roman" w:hAnsi="Times New Roman"/>
                <w:color w:val="000000"/>
                <w:sz w:val="20"/>
                <w:szCs w:val="20"/>
              </w:rPr>
              <w:t>s</w:t>
            </w:r>
            <w:r w:rsidRPr="00DD2F59">
              <w:rPr>
                <w:rFonts w:ascii="Times New Roman" w:hAnsi="Times New Roman"/>
                <w:color w:val="000000"/>
                <w:sz w:val="20"/>
                <w:szCs w:val="20"/>
              </w:rPr>
              <w:t xml:space="preserve">. Based on information received from the EPA </w:t>
            </w:r>
            <w:r>
              <w:rPr>
                <w:rFonts w:ascii="Times New Roman" w:hAnsi="Times New Roman"/>
                <w:color w:val="000000"/>
                <w:sz w:val="20"/>
                <w:szCs w:val="20"/>
              </w:rPr>
              <w:t xml:space="preserve">Regional Offices </w:t>
            </w:r>
            <w:r w:rsidRPr="00DD2F59">
              <w:rPr>
                <w:rFonts w:ascii="Times New Roman" w:hAnsi="Times New Roman"/>
                <w:color w:val="000000"/>
                <w:sz w:val="20"/>
                <w:szCs w:val="20"/>
              </w:rPr>
              <w:t xml:space="preserve">provided by Alan </w:t>
            </w:r>
            <w:proofErr w:type="spellStart"/>
            <w:r w:rsidRPr="00DD2F59">
              <w:rPr>
                <w:rFonts w:ascii="Times New Roman" w:hAnsi="Times New Roman"/>
                <w:color w:val="000000"/>
                <w:sz w:val="20"/>
                <w:szCs w:val="20"/>
              </w:rPr>
              <w:t>Barnosky</w:t>
            </w:r>
            <w:proofErr w:type="spellEnd"/>
            <w:r w:rsidRPr="00DD2F59">
              <w:rPr>
                <w:rFonts w:ascii="Times New Roman" w:hAnsi="Times New Roman"/>
                <w:color w:val="000000"/>
                <w:sz w:val="20"/>
                <w:szCs w:val="20"/>
              </w:rPr>
              <w:t xml:space="preserve"> of EPA's O</w:t>
            </w:r>
            <w:r>
              <w:rPr>
                <w:rFonts w:ascii="Times New Roman" w:hAnsi="Times New Roman"/>
                <w:color w:val="000000"/>
                <w:sz w:val="20"/>
                <w:szCs w:val="20"/>
              </w:rPr>
              <w:t>ffice of Resource Conservation and Recovery</w:t>
            </w:r>
            <w:r w:rsidRPr="00DD2F59">
              <w:rPr>
                <w:rFonts w:ascii="Times New Roman" w:hAnsi="Times New Roman"/>
                <w:color w:val="000000"/>
                <w:sz w:val="20"/>
                <w:szCs w:val="20"/>
              </w:rPr>
              <w:t>.</w:t>
            </w:r>
          </w:p>
          <w:p w14:paraId="13D7E889" w14:textId="16A24AE4" w:rsidR="00E42E66" w:rsidRPr="00E42E66" w:rsidRDefault="00E42E66" w:rsidP="00E42E66">
            <w:pPr>
              <w:spacing w:line="240" w:lineRule="exact"/>
              <w:rPr>
                <w:rFonts w:ascii="Times New Roman" w:hAnsi="Times New Roman"/>
                <w:sz w:val="20"/>
                <w:szCs w:val="20"/>
              </w:rPr>
            </w:pPr>
            <w:r w:rsidRPr="00E42E66">
              <w:rPr>
                <w:rFonts w:ascii="Times New Roman" w:hAnsi="Times New Roman"/>
                <w:color w:val="000000"/>
                <w:sz w:val="20"/>
                <w:szCs w:val="20"/>
              </w:rPr>
              <w:t>(3) Includes cost for mailing one standard envelope.</w:t>
            </w:r>
          </w:p>
        </w:tc>
      </w:tr>
      <w:tr w:rsidR="00EF7626" w:rsidRPr="00DD2F59" w14:paraId="5D9DD73D" w14:textId="77777777" w:rsidTr="00314B95">
        <w:trPr>
          <w:trHeight w:val="300"/>
        </w:trPr>
        <w:tc>
          <w:tcPr>
            <w:tcW w:w="14855" w:type="dxa"/>
            <w:gridSpan w:val="12"/>
            <w:tcBorders>
              <w:top w:val="nil"/>
              <w:left w:val="nil"/>
              <w:bottom w:val="nil"/>
              <w:right w:val="nil"/>
            </w:tcBorders>
            <w:shd w:val="clear" w:color="auto" w:fill="auto"/>
            <w:noWrap/>
            <w:vAlign w:val="bottom"/>
            <w:hideMark/>
          </w:tcPr>
          <w:p w14:paraId="2659C9C2" w14:textId="5049D0BA" w:rsidR="00EF7626" w:rsidRPr="00DD2F59" w:rsidRDefault="00EF7626" w:rsidP="0038649A">
            <w:pPr>
              <w:widowControl/>
              <w:autoSpaceDE/>
              <w:autoSpaceDN/>
              <w:adjustRightInd/>
              <w:spacing w:line="240" w:lineRule="exact"/>
              <w:rPr>
                <w:rFonts w:ascii="Times New Roman" w:hAnsi="Times New Roman"/>
                <w:color w:val="000000"/>
                <w:sz w:val="20"/>
                <w:szCs w:val="20"/>
              </w:rPr>
            </w:pPr>
          </w:p>
        </w:tc>
      </w:tr>
    </w:tbl>
    <w:p w14:paraId="0B572F1B" w14:textId="77777777" w:rsidR="0031726B" w:rsidRDefault="0031726B" w:rsidP="0031726B">
      <w:pPr>
        <w:widowControl/>
        <w:autoSpaceDE/>
        <w:autoSpaceDN/>
        <w:adjustRightInd/>
        <w:spacing w:after="200" w:line="276" w:lineRule="auto"/>
      </w:pPr>
    </w:p>
    <w:p w14:paraId="2AB6E086" w14:textId="77777777" w:rsidR="0031726B" w:rsidRDefault="00C25677" w:rsidP="0031726B">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t xml:space="preserve">Exhibit </w:t>
      </w:r>
      <w:r w:rsidR="00AE1099">
        <w:rPr>
          <w:rFonts w:ascii="Times New Roman" w:hAnsi="Times New Roman"/>
          <w:b/>
          <w:bCs/>
          <w:color w:val="000000"/>
        </w:rPr>
        <w:t>7</w:t>
      </w:r>
    </w:p>
    <w:p w14:paraId="44D0339F"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Re</w:t>
      </w:r>
      <w:r w:rsidR="00EF7626">
        <w:rPr>
          <w:rFonts w:ascii="Times New Roman" w:hAnsi="Times New Roman"/>
          <w:b/>
          <w:bCs/>
          <w:color w:val="000000"/>
        </w:rPr>
        <w:t>-</w:t>
      </w:r>
      <w:r>
        <w:rPr>
          <w:rFonts w:ascii="Times New Roman" w:hAnsi="Times New Roman"/>
          <w:b/>
          <w:bCs/>
          <w:color w:val="000000"/>
        </w:rPr>
        <w:t>notification</w:t>
      </w:r>
      <w:r w:rsidR="00D743E7">
        <w:rPr>
          <w:rFonts w:ascii="Times New Roman" w:hAnsi="Times New Roman"/>
          <w:b/>
          <w:bCs/>
          <w:color w:val="000000"/>
        </w:rPr>
        <w:t xml:space="preserve"> Costs</w:t>
      </w:r>
    </w:p>
    <w:p w14:paraId="0259246C" w14:textId="77777777" w:rsidR="0031726B" w:rsidRDefault="0031726B" w:rsidP="0031726B">
      <w:pPr>
        <w:tabs>
          <w:tab w:val="left" w:pos="-1110"/>
        </w:tabs>
        <w:jc w:val="center"/>
        <w:rPr>
          <w:rFonts w:ascii="Times New Roman" w:hAnsi="Times New Roman"/>
          <w:b/>
          <w:bCs/>
          <w:color w:val="000000"/>
        </w:rPr>
      </w:pPr>
    </w:p>
    <w:tbl>
      <w:tblPr>
        <w:tblW w:w="14585" w:type="dxa"/>
        <w:tblInd w:w="103" w:type="dxa"/>
        <w:tblLayout w:type="fixed"/>
        <w:tblLook w:val="04A0" w:firstRow="1" w:lastRow="0" w:firstColumn="1" w:lastColumn="0" w:noHBand="0" w:noVBand="1"/>
      </w:tblPr>
      <w:tblGrid>
        <w:gridCol w:w="2885"/>
        <w:gridCol w:w="1350"/>
        <w:gridCol w:w="1170"/>
        <w:gridCol w:w="1170"/>
        <w:gridCol w:w="810"/>
        <w:gridCol w:w="810"/>
        <w:gridCol w:w="900"/>
        <w:gridCol w:w="720"/>
        <w:gridCol w:w="1350"/>
        <w:gridCol w:w="1620"/>
        <w:gridCol w:w="900"/>
        <w:gridCol w:w="900"/>
      </w:tblGrid>
      <w:tr w:rsidR="00A31E07" w:rsidRPr="00DD2F59" w14:paraId="2B4EF705" w14:textId="77777777" w:rsidTr="006D7063">
        <w:trPr>
          <w:trHeight w:val="300"/>
        </w:trPr>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6E58E"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930" w:type="dxa"/>
            <w:gridSpan w:val="7"/>
            <w:tcBorders>
              <w:top w:val="single" w:sz="4" w:space="0" w:color="auto"/>
              <w:left w:val="nil"/>
              <w:bottom w:val="single" w:sz="4" w:space="0" w:color="auto"/>
              <w:right w:val="nil"/>
            </w:tcBorders>
            <w:shd w:val="clear" w:color="auto" w:fill="auto"/>
            <w:vAlign w:val="center"/>
            <w:hideMark/>
          </w:tcPr>
          <w:p w14:paraId="3F313368"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Re</w:t>
            </w:r>
            <w:r w:rsidR="00EF7626">
              <w:rPr>
                <w:rFonts w:ascii="Times New Roman" w:hAnsi="Times New Roman"/>
                <w:b/>
                <w:bCs/>
                <w:color w:val="000000"/>
                <w:sz w:val="20"/>
                <w:szCs w:val="20"/>
              </w:rPr>
              <w:t>-</w:t>
            </w:r>
            <w:r w:rsidRPr="00DD2F59">
              <w:rPr>
                <w:rFonts w:ascii="Times New Roman" w:hAnsi="Times New Roman"/>
                <w:b/>
                <w:bCs/>
                <w:color w:val="000000"/>
                <w:sz w:val="20"/>
                <w:szCs w:val="20"/>
              </w:rPr>
              <w:t>notification</w:t>
            </w:r>
          </w:p>
        </w:tc>
        <w:tc>
          <w:tcPr>
            <w:tcW w:w="47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8DFDD0"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6D7063" w:rsidRPr="00DD2F59" w14:paraId="26AA30A6" w14:textId="77777777" w:rsidTr="006D7063">
        <w:trPr>
          <w:trHeight w:val="645"/>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0F674838" w14:textId="77777777" w:rsidR="006D7063" w:rsidRPr="00DD2F59" w:rsidRDefault="006D7063" w:rsidP="0038649A">
            <w:pPr>
              <w:widowControl/>
              <w:autoSpaceDE/>
              <w:autoSpaceDN/>
              <w:adjustRightInd/>
              <w:spacing w:line="240" w:lineRule="exact"/>
              <w:rPr>
                <w:rFonts w:ascii="Times New Roman" w:hAnsi="Times New Roman"/>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084A582D" w14:textId="77777777" w:rsidR="006D7063"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272562EF"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60512138" w14:textId="77777777" w:rsidR="006D7063"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23745C9A"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42115211" w14:textId="77777777" w:rsidR="006D7063"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2D863303"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14:paraId="105FD5F5"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479FBFA4"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p>
        </w:tc>
        <w:tc>
          <w:tcPr>
            <w:tcW w:w="900" w:type="dxa"/>
            <w:tcBorders>
              <w:top w:val="nil"/>
              <w:left w:val="nil"/>
              <w:bottom w:val="single" w:sz="4" w:space="0" w:color="auto"/>
              <w:right w:val="single" w:sz="4" w:space="0" w:color="auto"/>
            </w:tcBorders>
            <w:shd w:val="clear" w:color="auto" w:fill="auto"/>
            <w:vAlign w:val="center"/>
            <w:hideMark/>
          </w:tcPr>
          <w:p w14:paraId="5687D3CA"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p>
        </w:tc>
        <w:tc>
          <w:tcPr>
            <w:tcW w:w="720" w:type="dxa"/>
            <w:tcBorders>
              <w:top w:val="nil"/>
              <w:left w:val="nil"/>
              <w:bottom w:val="single" w:sz="4" w:space="0" w:color="auto"/>
              <w:right w:val="single" w:sz="4" w:space="0" w:color="auto"/>
            </w:tcBorders>
            <w:shd w:val="clear" w:color="auto" w:fill="auto"/>
            <w:vAlign w:val="center"/>
            <w:hideMark/>
          </w:tcPr>
          <w:p w14:paraId="33D4C4B9"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r w:rsidRPr="00DD2F59">
              <w:rPr>
                <w:rFonts w:ascii="Times New Roman" w:hAnsi="Times New Roman"/>
                <w:b/>
                <w:bCs/>
                <w:color w:val="000000"/>
                <w:sz w:val="20"/>
                <w:szCs w:val="20"/>
                <w:vertAlign w:val="superscript"/>
              </w:rPr>
              <w:t>2</w:t>
            </w:r>
          </w:p>
        </w:tc>
        <w:tc>
          <w:tcPr>
            <w:tcW w:w="1350" w:type="dxa"/>
            <w:tcBorders>
              <w:top w:val="nil"/>
              <w:left w:val="nil"/>
              <w:bottom w:val="single" w:sz="4" w:space="0" w:color="auto"/>
              <w:right w:val="single" w:sz="4" w:space="0" w:color="auto"/>
            </w:tcBorders>
            <w:shd w:val="clear" w:color="auto" w:fill="auto"/>
            <w:vAlign w:val="center"/>
            <w:hideMark/>
          </w:tcPr>
          <w:p w14:paraId="048BCCF8"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620" w:type="dxa"/>
            <w:tcBorders>
              <w:top w:val="nil"/>
              <w:left w:val="nil"/>
              <w:bottom w:val="single" w:sz="4" w:space="0" w:color="auto"/>
              <w:right w:val="single" w:sz="4" w:space="0" w:color="auto"/>
            </w:tcBorders>
            <w:shd w:val="clear" w:color="auto" w:fill="auto"/>
            <w:vAlign w:val="center"/>
            <w:hideMark/>
          </w:tcPr>
          <w:p w14:paraId="0242FED2"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Renotifications</w:t>
            </w:r>
            <w:r w:rsidRPr="00DD2F59">
              <w:rPr>
                <w:rFonts w:ascii="Times New Roman" w:hAnsi="Times New Roman"/>
                <w:b/>
                <w:bCs/>
                <w:color w:val="000000"/>
                <w:sz w:val="20"/>
                <w:szCs w:val="20"/>
                <w:vertAlign w:val="superscript"/>
              </w:rPr>
              <w:t>1</w:t>
            </w:r>
          </w:p>
        </w:tc>
        <w:tc>
          <w:tcPr>
            <w:tcW w:w="900" w:type="dxa"/>
            <w:tcBorders>
              <w:top w:val="nil"/>
              <w:left w:val="nil"/>
              <w:bottom w:val="single" w:sz="4" w:space="0" w:color="auto"/>
              <w:right w:val="single" w:sz="4" w:space="0" w:color="auto"/>
            </w:tcBorders>
            <w:shd w:val="clear" w:color="auto" w:fill="auto"/>
            <w:vAlign w:val="center"/>
            <w:hideMark/>
          </w:tcPr>
          <w:p w14:paraId="5F365EA8"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900" w:type="dxa"/>
            <w:tcBorders>
              <w:top w:val="nil"/>
              <w:left w:val="nil"/>
              <w:bottom w:val="single" w:sz="4" w:space="0" w:color="auto"/>
              <w:right w:val="single" w:sz="4" w:space="0" w:color="auto"/>
            </w:tcBorders>
            <w:shd w:val="clear" w:color="auto" w:fill="auto"/>
            <w:vAlign w:val="center"/>
            <w:hideMark/>
          </w:tcPr>
          <w:p w14:paraId="43DA3EDB" w14:textId="77777777" w:rsidR="006D7063" w:rsidRPr="00DD2F59" w:rsidRDefault="006D7063"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0B2165" w:rsidRPr="00DD2F59" w14:paraId="6247810D" w14:textId="77777777" w:rsidTr="00D7179B">
        <w:trPr>
          <w:trHeight w:val="300"/>
        </w:trPr>
        <w:tc>
          <w:tcPr>
            <w:tcW w:w="14585" w:type="dxa"/>
            <w:gridSpan w:val="12"/>
            <w:tcBorders>
              <w:top w:val="nil"/>
              <w:left w:val="single" w:sz="4" w:space="0" w:color="auto"/>
              <w:bottom w:val="single" w:sz="4" w:space="0" w:color="auto"/>
              <w:right w:val="single" w:sz="4" w:space="0" w:color="auto"/>
            </w:tcBorders>
            <w:shd w:val="clear" w:color="auto" w:fill="auto"/>
            <w:vAlign w:val="center"/>
            <w:hideMark/>
          </w:tcPr>
          <w:p w14:paraId="6A192904" w14:textId="77777777" w:rsidR="000B2165" w:rsidRPr="00DD2F59" w:rsidRDefault="000B2165"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Canada</w:t>
            </w:r>
          </w:p>
        </w:tc>
      </w:tr>
      <w:tr w:rsidR="00153B04" w:rsidRPr="00DD2F59" w14:paraId="73F4ED21" w14:textId="77777777" w:rsidTr="006D7063">
        <w:trPr>
          <w:trHeight w:val="188"/>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6C2EC090" w14:textId="77777777" w:rsidR="00153B04" w:rsidRPr="00DD2F59" w:rsidRDefault="00FF39BD"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589E4348"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A87FB72"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5DC61988"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13CE5D70"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hideMark/>
          </w:tcPr>
          <w:p w14:paraId="6EE33BCB"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00" w:type="dxa"/>
            <w:tcBorders>
              <w:top w:val="nil"/>
              <w:left w:val="nil"/>
              <w:bottom w:val="single" w:sz="4" w:space="0" w:color="auto"/>
              <w:right w:val="single" w:sz="4" w:space="0" w:color="auto"/>
            </w:tcBorders>
            <w:shd w:val="clear" w:color="auto" w:fill="auto"/>
            <w:vAlign w:val="center"/>
            <w:hideMark/>
          </w:tcPr>
          <w:p w14:paraId="1E79DE19"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444A2898"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50" w:type="dxa"/>
            <w:tcBorders>
              <w:top w:val="nil"/>
              <w:left w:val="nil"/>
              <w:bottom w:val="single" w:sz="4" w:space="0" w:color="auto"/>
              <w:right w:val="single" w:sz="4" w:space="0" w:color="auto"/>
            </w:tcBorders>
            <w:shd w:val="clear" w:color="auto" w:fill="auto"/>
            <w:vAlign w:val="center"/>
            <w:hideMark/>
          </w:tcPr>
          <w:p w14:paraId="6C041BF1"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326</w:t>
            </w:r>
          </w:p>
        </w:tc>
        <w:tc>
          <w:tcPr>
            <w:tcW w:w="1620" w:type="dxa"/>
            <w:tcBorders>
              <w:top w:val="nil"/>
              <w:left w:val="nil"/>
              <w:bottom w:val="single" w:sz="4" w:space="0" w:color="auto"/>
              <w:right w:val="single" w:sz="4" w:space="0" w:color="auto"/>
            </w:tcBorders>
            <w:shd w:val="clear" w:color="auto" w:fill="auto"/>
            <w:vAlign w:val="center"/>
            <w:hideMark/>
          </w:tcPr>
          <w:p w14:paraId="74B0ECC0"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266</w:t>
            </w:r>
          </w:p>
        </w:tc>
        <w:tc>
          <w:tcPr>
            <w:tcW w:w="900" w:type="dxa"/>
            <w:tcBorders>
              <w:top w:val="nil"/>
              <w:left w:val="nil"/>
              <w:bottom w:val="single" w:sz="4" w:space="0" w:color="auto"/>
              <w:right w:val="single" w:sz="4" w:space="0" w:color="auto"/>
            </w:tcBorders>
            <w:shd w:val="clear" w:color="auto" w:fill="auto"/>
            <w:vAlign w:val="center"/>
          </w:tcPr>
          <w:p w14:paraId="427779DC" w14:textId="77777777" w:rsidR="00153B04" w:rsidRPr="00DD2F59" w:rsidRDefault="006708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2.2</w:t>
            </w:r>
          </w:p>
        </w:tc>
        <w:tc>
          <w:tcPr>
            <w:tcW w:w="900" w:type="dxa"/>
            <w:tcBorders>
              <w:top w:val="nil"/>
              <w:left w:val="nil"/>
              <w:bottom w:val="single" w:sz="4" w:space="0" w:color="auto"/>
              <w:right w:val="single" w:sz="4" w:space="0" w:color="auto"/>
            </w:tcBorders>
            <w:shd w:val="clear" w:color="auto" w:fill="auto"/>
            <w:vAlign w:val="center"/>
          </w:tcPr>
          <w:p w14:paraId="7C8ACD5A" w14:textId="77777777" w:rsidR="00153B04" w:rsidRPr="00DD2F59" w:rsidRDefault="006708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$148.86</w:t>
            </w:r>
          </w:p>
        </w:tc>
      </w:tr>
      <w:tr w:rsidR="000B2165" w:rsidRPr="00DD2F59" w14:paraId="4925C711" w14:textId="77777777" w:rsidTr="00D7179B">
        <w:trPr>
          <w:trHeight w:val="300"/>
        </w:trPr>
        <w:tc>
          <w:tcPr>
            <w:tcW w:w="14585" w:type="dxa"/>
            <w:gridSpan w:val="12"/>
            <w:tcBorders>
              <w:top w:val="nil"/>
              <w:left w:val="single" w:sz="4" w:space="0" w:color="auto"/>
              <w:bottom w:val="single" w:sz="4" w:space="0" w:color="auto"/>
              <w:right w:val="single" w:sz="4" w:space="0" w:color="auto"/>
            </w:tcBorders>
            <w:shd w:val="clear" w:color="auto" w:fill="auto"/>
            <w:vAlign w:val="center"/>
            <w:hideMark/>
          </w:tcPr>
          <w:p w14:paraId="1639F983" w14:textId="77777777" w:rsidR="000B2165" w:rsidRPr="00DD2F59" w:rsidRDefault="000B2165"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Mexico</w:t>
            </w:r>
          </w:p>
        </w:tc>
      </w:tr>
      <w:tr w:rsidR="00153B04" w:rsidRPr="00DD2F59" w14:paraId="369ED5F4" w14:textId="77777777" w:rsidTr="006D7063">
        <w:trPr>
          <w:trHeight w:val="125"/>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4952C505" w14:textId="77777777" w:rsidR="00153B04" w:rsidRPr="00DD2F59" w:rsidRDefault="00FF39BD"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075D3599"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DDDEDD3"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65F976D1"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2E500E7D"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50488DBA"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00" w:type="dxa"/>
            <w:tcBorders>
              <w:top w:val="nil"/>
              <w:left w:val="nil"/>
              <w:bottom w:val="single" w:sz="4" w:space="0" w:color="auto"/>
              <w:right w:val="single" w:sz="4" w:space="0" w:color="auto"/>
            </w:tcBorders>
            <w:shd w:val="clear" w:color="auto" w:fill="auto"/>
            <w:vAlign w:val="center"/>
            <w:hideMark/>
          </w:tcPr>
          <w:p w14:paraId="0A71FAE1"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51B24934"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50" w:type="dxa"/>
            <w:tcBorders>
              <w:top w:val="nil"/>
              <w:left w:val="nil"/>
              <w:bottom w:val="single" w:sz="4" w:space="0" w:color="auto"/>
              <w:right w:val="single" w:sz="4" w:space="0" w:color="auto"/>
            </w:tcBorders>
            <w:shd w:val="clear" w:color="auto" w:fill="auto"/>
            <w:vAlign w:val="center"/>
            <w:hideMark/>
          </w:tcPr>
          <w:p w14:paraId="3FAF23F6"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620" w:type="dxa"/>
            <w:tcBorders>
              <w:top w:val="nil"/>
              <w:left w:val="nil"/>
              <w:bottom w:val="single" w:sz="4" w:space="0" w:color="auto"/>
              <w:right w:val="single" w:sz="4" w:space="0" w:color="auto"/>
            </w:tcBorders>
            <w:shd w:val="clear" w:color="auto" w:fill="auto"/>
            <w:vAlign w:val="center"/>
            <w:hideMark/>
          </w:tcPr>
          <w:p w14:paraId="3D036690"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900" w:type="dxa"/>
            <w:tcBorders>
              <w:top w:val="nil"/>
              <w:left w:val="nil"/>
              <w:bottom w:val="single" w:sz="4" w:space="0" w:color="auto"/>
              <w:right w:val="single" w:sz="4" w:space="0" w:color="auto"/>
            </w:tcBorders>
            <w:shd w:val="clear" w:color="auto" w:fill="auto"/>
            <w:vAlign w:val="center"/>
          </w:tcPr>
          <w:p w14:paraId="4682861E" w14:textId="77777777" w:rsidR="00153B04" w:rsidRPr="00DD2F59" w:rsidRDefault="006708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0.1</w:t>
            </w:r>
          </w:p>
        </w:tc>
        <w:tc>
          <w:tcPr>
            <w:tcW w:w="900" w:type="dxa"/>
            <w:tcBorders>
              <w:top w:val="nil"/>
              <w:left w:val="nil"/>
              <w:bottom w:val="single" w:sz="4" w:space="0" w:color="auto"/>
              <w:right w:val="single" w:sz="4" w:space="0" w:color="auto"/>
            </w:tcBorders>
            <w:shd w:val="clear" w:color="auto" w:fill="auto"/>
            <w:vAlign w:val="center"/>
          </w:tcPr>
          <w:p w14:paraId="186004A4" w14:textId="77777777" w:rsidR="00153B04" w:rsidRPr="00DD2F59" w:rsidRDefault="006708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$6.12</w:t>
            </w:r>
          </w:p>
        </w:tc>
      </w:tr>
      <w:tr w:rsidR="000B2165" w:rsidRPr="00DD2F59" w14:paraId="62BF3F9D" w14:textId="77777777" w:rsidTr="00D7179B">
        <w:trPr>
          <w:trHeight w:val="300"/>
        </w:trPr>
        <w:tc>
          <w:tcPr>
            <w:tcW w:w="14585" w:type="dxa"/>
            <w:gridSpan w:val="12"/>
            <w:tcBorders>
              <w:top w:val="nil"/>
              <w:left w:val="single" w:sz="4" w:space="0" w:color="auto"/>
              <w:bottom w:val="single" w:sz="4" w:space="0" w:color="auto"/>
              <w:right w:val="single" w:sz="4" w:space="0" w:color="auto"/>
            </w:tcBorders>
            <w:shd w:val="clear" w:color="auto" w:fill="auto"/>
            <w:vAlign w:val="center"/>
            <w:hideMark/>
          </w:tcPr>
          <w:p w14:paraId="0682CB55" w14:textId="77777777" w:rsidR="000B2165" w:rsidRPr="00DD2F59" w:rsidRDefault="000B2165"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 xml:space="preserve">U.S. Exporters - non-OECD </w:t>
            </w:r>
          </w:p>
        </w:tc>
      </w:tr>
      <w:tr w:rsidR="00153B04" w:rsidRPr="00DD2F59" w14:paraId="691117C2" w14:textId="77777777" w:rsidTr="006D7063">
        <w:trPr>
          <w:trHeight w:val="17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5DF84BAA" w14:textId="77777777" w:rsidR="00153B04" w:rsidRPr="00DD2F59" w:rsidRDefault="00FF39BD"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197BAC9A"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38993C61"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69AE2410"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58AA56F2"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19D679A7"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00" w:type="dxa"/>
            <w:tcBorders>
              <w:top w:val="nil"/>
              <w:left w:val="nil"/>
              <w:bottom w:val="single" w:sz="4" w:space="0" w:color="auto"/>
              <w:right w:val="single" w:sz="4" w:space="0" w:color="auto"/>
            </w:tcBorders>
            <w:shd w:val="clear" w:color="auto" w:fill="auto"/>
            <w:vAlign w:val="center"/>
            <w:hideMark/>
          </w:tcPr>
          <w:p w14:paraId="5405B92F"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7A9E1EC8"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50" w:type="dxa"/>
            <w:tcBorders>
              <w:top w:val="nil"/>
              <w:left w:val="nil"/>
              <w:bottom w:val="single" w:sz="4" w:space="0" w:color="auto"/>
              <w:right w:val="single" w:sz="4" w:space="0" w:color="auto"/>
            </w:tcBorders>
            <w:shd w:val="clear" w:color="auto" w:fill="auto"/>
            <w:vAlign w:val="center"/>
            <w:hideMark/>
          </w:tcPr>
          <w:p w14:paraId="1F0FCF47"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14:paraId="3C8F8A92"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tcPr>
          <w:p w14:paraId="69C3CA38" w14:textId="77777777" w:rsidR="00153B04" w:rsidRPr="00DD2F59" w:rsidRDefault="006708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w:t>
            </w:r>
          </w:p>
        </w:tc>
        <w:tc>
          <w:tcPr>
            <w:tcW w:w="900" w:type="dxa"/>
            <w:tcBorders>
              <w:top w:val="nil"/>
              <w:left w:val="nil"/>
              <w:bottom w:val="single" w:sz="4" w:space="0" w:color="auto"/>
              <w:right w:val="single" w:sz="4" w:space="0" w:color="auto"/>
            </w:tcBorders>
            <w:shd w:val="clear" w:color="auto" w:fill="auto"/>
            <w:vAlign w:val="center"/>
          </w:tcPr>
          <w:p w14:paraId="1731B59D" w14:textId="77777777" w:rsidR="00153B04" w:rsidRPr="00DD2F59" w:rsidRDefault="006708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$0.36</w:t>
            </w:r>
          </w:p>
        </w:tc>
      </w:tr>
      <w:tr w:rsidR="000B2165" w:rsidRPr="00DD2F59" w14:paraId="7948AE82" w14:textId="77777777" w:rsidTr="00D7179B">
        <w:trPr>
          <w:trHeight w:val="300"/>
        </w:trPr>
        <w:tc>
          <w:tcPr>
            <w:tcW w:w="14585" w:type="dxa"/>
            <w:gridSpan w:val="12"/>
            <w:tcBorders>
              <w:top w:val="nil"/>
              <w:left w:val="single" w:sz="4" w:space="0" w:color="auto"/>
              <w:bottom w:val="single" w:sz="4" w:space="0" w:color="auto"/>
              <w:right w:val="single" w:sz="4" w:space="0" w:color="auto"/>
            </w:tcBorders>
            <w:shd w:val="clear" w:color="auto" w:fill="auto"/>
            <w:vAlign w:val="center"/>
            <w:hideMark/>
          </w:tcPr>
          <w:p w14:paraId="4FC95181" w14:textId="77777777" w:rsidR="000B2165" w:rsidRPr="00DD2F59" w:rsidRDefault="000B2165"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Exporters - OECD</w:t>
            </w:r>
          </w:p>
        </w:tc>
      </w:tr>
      <w:tr w:rsidR="00153B04" w:rsidRPr="00DD2F59" w14:paraId="6E8CC31B" w14:textId="77777777" w:rsidTr="006D7063">
        <w:trPr>
          <w:trHeight w:val="152"/>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745B9999" w14:textId="77777777" w:rsidR="00153B04" w:rsidRPr="00DD2F59" w:rsidRDefault="00FF39BD"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792083D5"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F6E68F4"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79BD4C1A"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6E1D7E33"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7C7F54FF"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00" w:type="dxa"/>
            <w:tcBorders>
              <w:top w:val="nil"/>
              <w:left w:val="nil"/>
              <w:bottom w:val="single" w:sz="4" w:space="0" w:color="auto"/>
              <w:right w:val="single" w:sz="4" w:space="0" w:color="auto"/>
            </w:tcBorders>
            <w:shd w:val="clear" w:color="auto" w:fill="auto"/>
            <w:vAlign w:val="center"/>
            <w:hideMark/>
          </w:tcPr>
          <w:p w14:paraId="3BECBF2F"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046F545B"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50" w:type="dxa"/>
            <w:tcBorders>
              <w:top w:val="nil"/>
              <w:left w:val="nil"/>
              <w:bottom w:val="single" w:sz="4" w:space="0" w:color="auto"/>
              <w:right w:val="single" w:sz="4" w:space="0" w:color="auto"/>
            </w:tcBorders>
            <w:shd w:val="clear" w:color="auto" w:fill="auto"/>
            <w:vAlign w:val="center"/>
            <w:hideMark/>
          </w:tcPr>
          <w:p w14:paraId="3E03D836"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31</w:t>
            </w:r>
          </w:p>
        </w:tc>
        <w:tc>
          <w:tcPr>
            <w:tcW w:w="1620" w:type="dxa"/>
            <w:tcBorders>
              <w:top w:val="nil"/>
              <w:left w:val="nil"/>
              <w:bottom w:val="single" w:sz="4" w:space="0" w:color="auto"/>
              <w:right w:val="single" w:sz="4" w:space="0" w:color="auto"/>
            </w:tcBorders>
            <w:shd w:val="clear" w:color="auto" w:fill="auto"/>
            <w:vAlign w:val="center"/>
            <w:hideMark/>
          </w:tcPr>
          <w:p w14:paraId="348A6F74" w14:textId="77777777" w:rsidR="00153B04" w:rsidRPr="00DD2F59" w:rsidRDefault="00153B04"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16</w:t>
            </w:r>
          </w:p>
        </w:tc>
        <w:tc>
          <w:tcPr>
            <w:tcW w:w="900" w:type="dxa"/>
            <w:tcBorders>
              <w:top w:val="nil"/>
              <w:left w:val="nil"/>
              <w:bottom w:val="single" w:sz="4" w:space="0" w:color="auto"/>
              <w:right w:val="single" w:sz="4" w:space="0" w:color="auto"/>
            </w:tcBorders>
            <w:shd w:val="clear" w:color="auto" w:fill="auto"/>
            <w:vAlign w:val="center"/>
          </w:tcPr>
          <w:p w14:paraId="3DE274D5" w14:textId="77777777" w:rsidR="00153B04" w:rsidRPr="00DD2F59" w:rsidRDefault="006708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0.1</w:t>
            </w:r>
          </w:p>
        </w:tc>
        <w:tc>
          <w:tcPr>
            <w:tcW w:w="900" w:type="dxa"/>
            <w:tcBorders>
              <w:top w:val="nil"/>
              <w:left w:val="nil"/>
              <w:bottom w:val="single" w:sz="4" w:space="0" w:color="auto"/>
              <w:right w:val="single" w:sz="4" w:space="0" w:color="auto"/>
            </w:tcBorders>
            <w:shd w:val="clear" w:color="auto" w:fill="auto"/>
            <w:vAlign w:val="center"/>
          </w:tcPr>
          <w:p w14:paraId="33A8D1FE" w14:textId="77777777" w:rsidR="00153B04" w:rsidRPr="00DD2F59" w:rsidRDefault="00074481"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$8</w:t>
            </w:r>
            <w:r w:rsidR="0067085A">
              <w:rPr>
                <w:rFonts w:ascii="Times New Roman" w:hAnsi="Times New Roman"/>
                <w:color w:val="000000"/>
                <w:sz w:val="20"/>
                <w:szCs w:val="20"/>
              </w:rPr>
              <w:t>.92</w:t>
            </w:r>
          </w:p>
        </w:tc>
      </w:tr>
      <w:tr w:rsidR="00A31E07" w:rsidRPr="00DD2F59" w14:paraId="77F3C15C" w14:textId="77777777" w:rsidTr="006D7063">
        <w:trPr>
          <w:trHeight w:val="188"/>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2925C7BD" w14:textId="77777777" w:rsidR="00A31E07" w:rsidRPr="00DD2F59" w:rsidRDefault="00352682"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350" w:type="dxa"/>
            <w:tcBorders>
              <w:top w:val="nil"/>
              <w:left w:val="nil"/>
              <w:bottom w:val="single" w:sz="4" w:space="0" w:color="auto"/>
              <w:right w:val="single" w:sz="4" w:space="0" w:color="auto"/>
            </w:tcBorders>
            <w:shd w:val="clear" w:color="auto" w:fill="auto"/>
            <w:vAlign w:val="center"/>
            <w:hideMark/>
          </w:tcPr>
          <w:p w14:paraId="296C6AEA"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F4E50E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A8262BE"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3712EF09"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C69083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146CAE3A"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286499F3"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672BF91"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383</w:t>
            </w:r>
          </w:p>
        </w:tc>
        <w:tc>
          <w:tcPr>
            <w:tcW w:w="1620" w:type="dxa"/>
            <w:tcBorders>
              <w:top w:val="nil"/>
              <w:left w:val="nil"/>
              <w:bottom w:val="single" w:sz="4" w:space="0" w:color="auto"/>
              <w:right w:val="single" w:sz="4" w:space="0" w:color="auto"/>
            </w:tcBorders>
            <w:shd w:val="clear" w:color="auto" w:fill="auto"/>
            <w:vAlign w:val="center"/>
            <w:hideMark/>
          </w:tcPr>
          <w:p w14:paraId="6B2BF1AB"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294</w:t>
            </w:r>
          </w:p>
        </w:tc>
        <w:tc>
          <w:tcPr>
            <w:tcW w:w="900" w:type="dxa"/>
            <w:tcBorders>
              <w:top w:val="nil"/>
              <w:left w:val="nil"/>
              <w:bottom w:val="single" w:sz="4" w:space="0" w:color="auto"/>
              <w:right w:val="single" w:sz="4" w:space="0" w:color="auto"/>
            </w:tcBorders>
            <w:shd w:val="clear" w:color="auto" w:fill="auto"/>
            <w:vAlign w:val="center"/>
          </w:tcPr>
          <w:p w14:paraId="0FE31EB7" w14:textId="77777777" w:rsidR="00A31E07" w:rsidRPr="00CE678D" w:rsidRDefault="0067085A"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tcPr>
          <w:p w14:paraId="171E140C" w14:textId="77777777" w:rsidR="00A31E07" w:rsidRPr="00CE678D" w:rsidRDefault="0067085A"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$164.26</w:t>
            </w:r>
          </w:p>
        </w:tc>
      </w:tr>
      <w:tr w:rsidR="00A31E07" w:rsidRPr="00DD2F59" w14:paraId="38ECC429" w14:textId="77777777" w:rsidTr="000B2165">
        <w:trPr>
          <w:trHeight w:val="80"/>
        </w:trPr>
        <w:tc>
          <w:tcPr>
            <w:tcW w:w="2885" w:type="dxa"/>
            <w:tcBorders>
              <w:top w:val="nil"/>
              <w:left w:val="nil"/>
              <w:bottom w:val="nil"/>
              <w:right w:val="nil"/>
            </w:tcBorders>
            <w:shd w:val="clear" w:color="auto" w:fill="auto"/>
            <w:noWrap/>
            <w:vAlign w:val="bottom"/>
            <w:hideMark/>
          </w:tcPr>
          <w:p w14:paraId="5D4DDEAE"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F64A795"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37DC7F6"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B6CF120"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D6B1A6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60E11A6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6BF406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20" w:type="dxa"/>
            <w:tcBorders>
              <w:top w:val="nil"/>
              <w:left w:val="nil"/>
              <w:bottom w:val="nil"/>
              <w:right w:val="nil"/>
            </w:tcBorders>
            <w:shd w:val="clear" w:color="auto" w:fill="auto"/>
            <w:noWrap/>
            <w:vAlign w:val="bottom"/>
            <w:hideMark/>
          </w:tcPr>
          <w:p w14:paraId="62169ED6"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18D8556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620" w:type="dxa"/>
            <w:tcBorders>
              <w:top w:val="nil"/>
              <w:left w:val="nil"/>
              <w:bottom w:val="nil"/>
              <w:right w:val="nil"/>
            </w:tcBorders>
            <w:shd w:val="clear" w:color="auto" w:fill="auto"/>
            <w:noWrap/>
            <w:vAlign w:val="bottom"/>
            <w:hideMark/>
          </w:tcPr>
          <w:p w14:paraId="3E512C35"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4B19B449"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42635D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r>
      <w:tr w:rsidR="00A31E07" w:rsidRPr="00DD2F59" w14:paraId="012ADEC9" w14:textId="77777777" w:rsidTr="006D7063">
        <w:trPr>
          <w:trHeight w:val="300"/>
        </w:trPr>
        <w:tc>
          <w:tcPr>
            <w:tcW w:w="2885" w:type="dxa"/>
            <w:tcBorders>
              <w:top w:val="nil"/>
              <w:left w:val="nil"/>
              <w:bottom w:val="nil"/>
              <w:right w:val="nil"/>
            </w:tcBorders>
            <w:shd w:val="clear" w:color="auto" w:fill="auto"/>
            <w:noWrap/>
            <w:vAlign w:val="bottom"/>
            <w:hideMark/>
          </w:tcPr>
          <w:p w14:paraId="6E2E3C2C" w14:textId="77777777" w:rsidR="00A31E07" w:rsidRPr="00DD2F59" w:rsidRDefault="00A31E07"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p>
        </w:tc>
        <w:tc>
          <w:tcPr>
            <w:tcW w:w="1350" w:type="dxa"/>
            <w:tcBorders>
              <w:top w:val="nil"/>
              <w:left w:val="nil"/>
              <w:bottom w:val="nil"/>
              <w:right w:val="nil"/>
            </w:tcBorders>
            <w:shd w:val="clear" w:color="auto" w:fill="auto"/>
            <w:noWrap/>
            <w:vAlign w:val="bottom"/>
            <w:hideMark/>
          </w:tcPr>
          <w:p w14:paraId="7EC757AC"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07B4CB5"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53A92E5"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3223E8C"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3C6552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ABDA045"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20" w:type="dxa"/>
            <w:tcBorders>
              <w:top w:val="nil"/>
              <w:left w:val="nil"/>
              <w:bottom w:val="nil"/>
              <w:right w:val="nil"/>
            </w:tcBorders>
            <w:shd w:val="clear" w:color="auto" w:fill="auto"/>
            <w:noWrap/>
            <w:vAlign w:val="bottom"/>
            <w:hideMark/>
          </w:tcPr>
          <w:p w14:paraId="17BA4E83"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6162AA17"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620" w:type="dxa"/>
            <w:tcBorders>
              <w:top w:val="nil"/>
              <w:left w:val="nil"/>
              <w:bottom w:val="nil"/>
              <w:right w:val="nil"/>
            </w:tcBorders>
            <w:shd w:val="clear" w:color="auto" w:fill="auto"/>
            <w:noWrap/>
            <w:vAlign w:val="bottom"/>
            <w:hideMark/>
          </w:tcPr>
          <w:p w14:paraId="21241E8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01B409A6"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2E2C84B"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r>
      <w:tr w:rsidR="00A31E07" w:rsidRPr="00DD2F59" w14:paraId="32285169" w14:textId="77777777" w:rsidTr="006D7063">
        <w:trPr>
          <w:trHeight w:val="300"/>
        </w:trPr>
        <w:tc>
          <w:tcPr>
            <w:tcW w:w="12785" w:type="dxa"/>
            <w:gridSpan w:val="10"/>
            <w:tcBorders>
              <w:top w:val="nil"/>
              <w:left w:val="nil"/>
              <w:bottom w:val="nil"/>
              <w:right w:val="nil"/>
            </w:tcBorders>
            <w:shd w:val="clear" w:color="auto" w:fill="auto"/>
            <w:noWrap/>
            <w:vAlign w:val="center"/>
            <w:hideMark/>
          </w:tcPr>
          <w:p w14:paraId="64B18109"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(1) 32</w:t>
            </w:r>
            <w:r w:rsidR="006201DC">
              <w:rPr>
                <w:rFonts w:ascii="Times New Roman" w:hAnsi="Times New Roman"/>
                <w:color w:val="000000"/>
                <w:sz w:val="20"/>
                <w:szCs w:val="20"/>
              </w:rPr>
              <w:t xml:space="preserve"> percent of respondents are</w:t>
            </w:r>
            <w:r w:rsidRPr="00DD2F59">
              <w:rPr>
                <w:rFonts w:ascii="Times New Roman" w:hAnsi="Times New Roman"/>
                <w:color w:val="000000"/>
                <w:sz w:val="20"/>
                <w:szCs w:val="20"/>
              </w:rPr>
              <w:t xml:space="preserve"> </w:t>
            </w:r>
            <w:r w:rsidR="006201DC">
              <w:rPr>
                <w:rFonts w:ascii="Times New Roman" w:hAnsi="Times New Roman"/>
                <w:color w:val="000000"/>
                <w:sz w:val="20"/>
                <w:szCs w:val="20"/>
              </w:rPr>
              <w:t>estimated</w:t>
            </w:r>
            <w:r w:rsidRPr="00DD2F59">
              <w:rPr>
                <w:rFonts w:ascii="Times New Roman" w:hAnsi="Times New Roman"/>
                <w:color w:val="000000"/>
                <w:sz w:val="20"/>
                <w:szCs w:val="20"/>
              </w:rPr>
              <w:t xml:space="preserve"> to submit re</w:t>
            </w:r>
            <w:r w:rsidR="006201DC">
              <w:rPr>
                <w:rFonts w:ascii="Times New Roman" w:hAnsi="Times New Roman"/>
                <w:color w:val="000000"/>
                <w:sz w:val="20"/>
                <w:szCs w:val="20"/>
              </w:rPr>
              <w:t>-</w:t>
            </w:r>
            <w:r w:rsidRPr="00DD2F59">
              <w:rPr>
                <w:rFonts w:ascii="Times New Roman" w:hAnsi="Times New Roman"/>
                <w:color w:val="000000"/>
                <w:sz w:val="20"/>
                <w:szCs w:val="20"/>
              </w:rPr>
              <w:t>notifications annually. Based on data from EPA's International Compliance Assurance Division (ICAD) sent via e</w:t>
            </w:r>
            <w:r w:rsidR="008C0F1E">
              <w:rPr>
                <w:rFonts w:ascii="Times New Roman" w:hAnsi="Times New Roman"/>
                <w:color w:val="000000"/>
                <w:sz w:val="20"/>
                <w:szCs w:val="20"/>
              </w:rPr>
              <w:t>-</w:t>
            </w:r>
            <w:r w:rsidRPr="00DD2F59">
              <w:rPr>
                <w:rFonts w:ascii="Times New Roman" w:hAnsi="Times New Roman"/>
                <w:color w:val="000000"/>
                <w:sz w:val="20"/>
                <w:szCs w:val="20"/>
              </w:rPr>
              <w:t>mail from Ph</w:t>
            </w:r>
            <w:r w:rsidR="00EF7626">
              <w:rPr>
                <w:rFonts w:ascii="Times New Roman" w:hAnsi="Times New Roman"/>
                <w:color w:val="000000"/>
                <w:sz w:val="20"/>
                <w:szCs w:val="20"/>
              </w:rPr>
              <w:t>uc</w:t>
            </w:r>
            <w:r w:rsidRPr="00DD2F59">
              <w:rPr>
                <w:rFonts w:ascii="Times New Roman" w:hAnsi="Times New Roman"/>
                <w:color w:val="000000"/>
                <w:sz w:val="20"/>
                <w:szCs w:val="20"/>
              </w:rPr>
              <w:t xml:space="preserve"> Ph</w:t>
            </w:r>
            <w:r w:rsidR="00EF7626">
              <w:rPr>
                <w:rFonts w:ascii="Times New Roman" w:hAnsi="Times New Roman"/>
                <w:color w:val="000000"/>
                <w:sz w:val="20"/>
                <w:szCs w:val="20"/>
              </w:rPr>
              <w:t>an</w:t>
            </w:r>
            <w:r w:rsidRPr="00DD2F59">
              <w:rPr>
                <w:rFonts w:ascii="Times New Roman" w:hAnsi="Times New Roman"/>
                <w:color w:val="000000"/>
                <w:sz w:val="20"/>
                <w:szCs w:val="20"/>
              </w:rPr>
              <w:t xml:space="preserve"> on June 5, 2014</w:t>
            </w:r>
            <w:r w:rsidR="008C0F1E">
              <w:rPr>
                <w:rFonts w:ascii="Times New Roman" w:hAnsi="Times New Roman"/>
                <w:color w:val="000000"/>
                <w:sz w:val="20"/>
                <w:szCs w:val="20"/>
              </w:rPr>
              <w:t>.</w:t>
            </w:r>
          </w:p>
        </w:tc>
        <w:tc>
          <w:tcPr>
            <w:tcW w:w="900" w:type="dxa"/>
            <w:tcBorders>
              <w:top w:val="nil"/>
              <w:left w:val="nil"/>
              <w:bottom w:val="nil"/>
              <w:right w:val="nil"/>
            </w:tcBorders>
            <w:shd w:val="clear" w:color="auto" w:fill="auto"/>
            <w:noWrap/>
            <w:vAlign w:val="bottom"/>
            <w:hideMark/>
          </w:tcPr>
          <w:p w14:paraId="08B02312"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683E1E96"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r>
      <w:tr w:rsidR="00A31E07" w:rsidRPr="00DD2F59" w14:paraId="459D80F0" w14:textId="77777777" w:rsidTr="006D7063">
        <w:trPr>
          <w:trHeight w:val="300"/>
        </w:trPr>
        <w:tc>
          <w:tcPr>
            <w:tcW w:w="14585" w:type="dxa"/>
            <w:gridSpan w:val="12"/>
            <w:tcBorders>
              <w:top w:val="nil"/>
              <w:left w:val="nil"/>
              <w:bottom w:val="nil"/>
              <w:right w:val="nil"/>
            </w:tcBorders>
            <w:shd w:val="clear" w:color="auto" w:fill="auto"/>
            <w:noWrap/>
            <w:vAlign w:val="bottom"/>
            <w:hideMark/>
          </w:tcPr>
          <w:p w14:paraId="4FC7F8B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(2) Supporting Statement for EPA Information Collection Request Number 2002.05: "Cross-Media Electronic Reporting Rule", June 22, 2011, Office of Environmental Information, U.S. Environmental Protection Agency</w:t>
            </w:r>
            <w:r w:rsidR="008C0F1E">
              <w:rPr>
                <w:rFonts w:ascii="Times New Roman" w:hAnsi="Times New Roman"/>
                <w:color w:val="000000"/>
                <w:sz w:val="20"/>
                <w:szCs w:val="20"/>
              </w:rPr>
              <w:t>.</w:t>
            </w:r>
          </w:p>
        </w:tc>
      </w:tr>
    </w:tbl>
    <w:p w14:paraId="466845B6" w14:textId="77777777" w:rsidR="0031726B" w:rsidRDefault="0031726B" w:rsidP="0031726B">
      <w:pPr>
        <w:tabs>
          <w:tab w:val="left" w:pos="-1110"/>
        </w:tabs>
        <w:jc w:val="center"/>
        <w:rPr>
          <w:rFonts w:ascii="Times New Roman" w:hAnsi="Times New Roman"/>
          <w:b/>
          <w:bCs/>
          <w:color w:val="000000"/>
        </w:rPr>
      </w:pPr>
    </w:p>
    <w:p w14:paraId="29473EBF" w14:textId="77777777" w:rsidR="0006261B" w:rsidRDefault="0006261B" w:rsidP="0006261B">
      <w:pPr>
        <w:tabs>
          <w:tab w:val="left" w:pos="-1110"/>
        </w:tabs>
        <w:jc w:val="center"/>
        <w:rPr>
          <w:rFonts w:ascii="Times New Roman" w:hAnsi="Times New Roman"/>
          <w:b/>
          <w:bCs/>
          <w:color w:val="000000"/>
        </w:rPr>
      </w:pPr>
      <w:r>
        <w:rPr>
          <w:rFonts w:ascii="Times New Roman" w:hAnsi="Times New Roman"/>
          <w:b/>
          <w:bCs/>
          <w:color w:val="000000"/>
        </w:rPr>
        <w:br w:type="page"/>
        <w:t>Exhibit 8</w:t>
      </w:r>
    </w:p>
    <w:p w14:paraId="2D3EE0E2" w14:textId="77777777" w:rsidR="0006261B" w:rsidRDefault="0006261B" w:rsidP="0006261B">
      <w:pPr>
        <w:tabs>
          <w:tab w:val="left" w:pos="-1110"/>
        </w:tabs>
        <w:jc w:val="center"/>
        <w:rPr>
          <w:rFonts w:ascii="Times New Roman" w:hAnsi="Times New Roman"/>
          <w:b/>
          <w:bCs/>
          <w:color w:val="000000"/>
        </w:rPr>
      </w:pPr>
      <w:r>
        <w:rPr>
          <w:rFonts w:ascii="Times New Roman" w:hAnsi="Times New Roman"/>
          <w:b/>
          <w:bCs/>
          <w:color w:val="000000"/>
        </w:rPr>
        <w:t>Re-notification Cost Savings</w:t>
      </w:r>
    </w:p>
    <w:p w14:paraId="6045FA1E" w14:textId="77777777" w:rsidR="0006261B" w:rsidRDefault="0006261B" w:rsidP="0006261B">
      <w:pPr>
        <w:tabs>
          <w:tab w:val="left" w:pos="-1110"/>
        </w:tabs>
        <w:jc w:val="center"/>
        <w:rPr>
          <w:rFonts w:ascii="Times New Roman" w:hAnsi="Times New Roman"/>
          <w:b/>
          <w:bCs/>
          <w:color w:val="000000"/>
        </w:rPr>
      </w:pPr>
    </w:p>
    <w:tbl>
      <w:tblPr>
        <w:tblW w:w="14695" w:type="dxa"/>
        <w:tblInd w:w="103" w:type="dxa"/>
        <w:tblLayout w:type="fixed"/>
        <w:tblLook w:val="04A0" w:firstRow="1" w:lastRow="0" w:firstColumn="1" w:lastColumn="0" w:noHBand="0" w:noVBand="1"/>
      </w:tblPr>
      <w:tblGrid>
        <w:gridCol w:w="2885"/>
        <w:gridCol w:w="1350"/>
        <w:gridCol w:w="1170"/>
        <w:gridCol w:w="1170"/>
        <w:gridCol w:w="900"/>
        <w:gridCol w:w="900"/>
        <w:gridCol w:w="727"/>
        <w:gridCol w:w="893"/>
        <w:gridCol w:w="1350"/>
        <w:gridCol w:w="1580"/>
        <w:gridCol w:w="870"/>
        <w:gridCol w:w="900"/>
      </w:tblGrid>
      <w:tr w:rsidR="0006261B" w:rsidRPr="0006261B" w14:paraId="2DC3DC77" w14:textId="77777777" w:rsidTr="000B2165">
        <w:trPr>
          <w:trHeight w:val="255"/>
        </w:trPr>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93DB1" w14:textId="77777777" w:rsidR="0006261B" w:rsidRPr="0006261B" w:rsidRDefault="0006261B"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Information Collection Activity</w:t>
            </w:r>
          </w:p>
        </w:tc>
        <w:tc>
          <w:tcPr>
            <w:tcW w:w="7110" w:type="dxa"/>
            <w:gridSpan w:val="7"/>
            <w:tcBorders>
              <w:top w:val="single" w:sz="4" w:space="0" w:color="auto"/>
              <w:left w:val="nil"/>
              <w:bottom w:val="single" w:sz="4" w:space="0" w:color="auto"/>
              <w:right w:val="nil"/>
            </w:tcBorders>
            <w:shd w:val="clear" w:color="auto" w:fill="auto"/>
            <w:vAlign w:val="center"/>
            <w:hideMark/>
          </w:tcPr>
          <w:p w14:paraId="4CE0A59D" w14:textId="77777777" w:rsidR="0006261B" w:rsidRPr="0006261B" w:rsidRDefault="0006261B"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Hours and Costs Per Re</w:t>
            </w:r>
            <w:r w:rsidR="00A32937">
              <w:rPr>
                <w:rFonts w:ascii="Times New Roman" w:hAnsi="Times New Roman"/>
                <w:b/>
                <w:bCs/>
                <w:color w:val="000000"/>
                <w:sz w:val="20"/>
                <w:szCs w:val="20"/>
              </w:rPr>
              <w:t>-</w:t>
            </w:r>
            <w:r w:rsidRPr="0006261B">
              <w:rPr>
                <w:rFonts w:ascii="Times New Roman" w:hAnsi="Times New Roman"/>
                <w:b/>
                <w:bCs/>
                <w:color w:val="000000"/>
                <w:sz w:val="20"/>
                <w:szCs w:val="20"/>
              </w:rPr>
              <w:t>notification</w:t>
            </w:r>
          </w:p>
        </w:tc>
        <w:tc>
          <w:tcPr>
            <w:tcW w:w="47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3E4AAE" w14:textId="77777777" w:rsidR="0006261B" w:rsidRPr="0006261B" w:rsidRDefault="0006261B"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Total Hours and Costs</w:t>
            </w:r>
          </w:p>
        </w:tc>
      </w:tr>
      <w:tr w:rsidR="000B2165" w:rsidRPr="0006261B" w14:paraId="252E8E07" w14:textId="77777777" w:rsidTr="000B2165">
        <w:trPr>
          <w:trHeight w:val="570"/>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4DED803F" w14:textId="77777777" w:rsidR="000B2165" w:rsidRPr="0006261B" w:rsidRDefault="000B2165" w:rsidP="0038649A">
            <w:pPr>
              <w:widowControl/>
              <w:autoSpaceDE/>
              <w:autoSpaceDN/>
              <w:adjustRightInd/>
              <w:spacing w:line="240" w:lineRule="exact"/>
              <w:rPr>
                <w:rFonts w:ascii="Times New Roman" w:hAnsi="Times New Roman"/>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2B5DC183"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46D58326"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08152A5D"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2F06F84B"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39702C2A"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1F5B15B6"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900" w:type="dxa"/>
            <w:tcBorders>
              <w:top w:val="nil"/>
              <w:left w:val="nil"/>
              <w:bottom w:val="single" w:sz="4" w:space="0" w:color="auto"/>
              <w:right w:val="single" w:sz="4" w:space="0" w:color="auto"/>
            </w:tcBorders>
            <w:shd w:val="clear" w:color="auto" w:fill="auto"/>
            <w:vAlign w:val="center"/>
            <w:hideMark/>
          </w:tcPr>
          <w:p w14:paraId="045CA16A"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Total Hours</w:t>
            </w:r>
          </w:p>
        </w:tc>
        <w:tc>
          <w:tcPr>
            <w:tcW w:w="900" w:type="dxa"/>
            <w:tcBorders>
              <w:top w:val="nil"/>
              <w:left w:val="nil"/>
              <w:bottom w:val="single" w:sz="4" w:space="0" w:color="auto"/>
              <w:right w:val="single" w:sz="4" w:space="0" w:color="auto"/>
            </w:tcBorders>
            <w:shd w:val="clear" w:color="auto" w:fill="auto"/>
            <w:vAlign w:val="center"/>
            <w:hideMark/>
          </w:tcPr>
          <w:p w14:paraId="70A91F1F"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231BCA45"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O&amp;M Cost</w:t>
            </w:r>
          </w:p>
        </w:tc>
        <w:tc>
          <w:tcPr>
            <w:tcW w:w="893" w:type="dxa"/>
            <w:tcBorders>
              <w:top w:val="nil"/>
              <w:left w:val="nil"/>
              <w:bottom w:val="single" w:sz="4" w:space="0" w:color="auto"/>
              <w:right w:val="single" w:sz="4" w:space="0" w:color="auto"/>
            </w:tcBorders>
            <w:shd w:val="clear" w:color="auto" w:fill="auto"/>
            <w:vAlign w:val="center"/>
            <w:hideMark/>
          </w:tcPr>
          <w:p w14:paraId="7C2B8304"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Total Cost</w:t>
            </w:r>
            <w:r w:rsidRPr="0006261B">
              <w:rPr>
                <w:rFonts w:ascii="Times New Roman" w:hAnsi="Times New Roman"/>
                <w:b/>
                <w:bCs/>
                <w:color w:val="000000"/>
                <w:sz w:val="20"/>
                <w:szCs w:val="20"/>
                <w:vertAlign w:val="superscript"/>
              </w:rPr>
              <w:t>2</w:t>
            </w:r>
          </w:p>
        </w:tc>
        <w:tc>
          <w:tcPr>
            <w:tcW w:w="1350" w:type="dxa"/>
            <w:tcBorders>
              <w:top w:val="nil"/>
              <w:left w:val="nil"/>
              <w:bottom w:val="single" w:sz="4" w:space="0" w:color="auto"/>
              <w:right w:val="single" w:sz="4" w:space="0" w:color="auto"/>
            </w:tcBorders>
            <w:shd w:val="clear" w:color="auto" w:fill="auto"/>
            <w:vAlign w:val="center"/>
            <w:hideMark/>
          </w:tcPr>
          <w:p w14:paraId="2C4E3B5F"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580" w:type="dxa"/>
            <w:tcBorders>
              <w:top w:val="nil"/>
              <w:left w:val="nil"/>
              <w:bottom w:val="single" w:sz="4" w:space="0" w:color="auto"/>
              <w:right w:val="single" w:sz="4" w:space="0" w:color="auto"/>
            </w:tcBorders>
            <w:shd w:val="clear" w:color="auto" w:fill="auto"/>
            <w:vAlign w:val="center"/>
            <w:hideMark/>
          </w:tcPr>
          <w:p w14:paraId="50487C5C"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Number of Renotifications</w:t>
            </w:r>
            <w:r w:rsidRPr="0006261B">
              <w:rPr>
                <w:rFonts w:ascii="Times New Roman" w:hAnsi="Times New Roman"/>
                <w:b/>
                <w:bCs/>
                <w:color w:val="000000"/>
                <w:sz w:val="20"/>
                <w:szCs w:val="20"/>
                <w:vertAlign w:val="superscript"/>
              </w:rPr>
              <w:t>1</w:t>
            </w:r>
          </w:p>
        </w:tc>
        <w:tc>
          <w:tcPr>
            <w:tcW w:w="870" w:type="dxa"/>
            <w:tcBorders>
              <w:top w:val="nil"/>
              <w:left w:val="nil"/>
              <w:bottom w:val="single" w:sz="4" w:space="0" w:color="auto"/>
              <w:right w:val="single" w:sz="4" w:space="0" w:color="auto"/>
            </w:tcBorders>
            <w:shd w:val="clear" w:color="auto" w:fill="auto"/>
            <w:vAlign w:val="center"/>
            <w:hideMark/>
          </w:tcPr>
          <w:p w14:paraId="07D7AEE4"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Total Hours</w:t>
            </w:r>
          </w:p>
        </w:tc>
        <w:tc>
          <w:tcPr>
            <w:tcW w:w="900" w:type="dxa"/>
            <w:tcBorders>
              <w:top w:val="nil"/>
              <w:left w:val="nil"/>
              <w:bottom w:val="single" w:sz="4" w:space="0" w:color="auto"/>
              <w:right w:val="single" w:sz="4" w:space="0" w:color="auto"/>
            </w:tcBorders>
            <w:shd w:val="clear" w:color="auto" w:fill="auto"/>
            <w:vAlign w:val="center"/>
            <w:hideMark/>
          </w:tcPr>
          <w:p w14:paraId="785D0FA8" w14:textId="77777777" w:rsidR="000B2165" w:rsidRPr="0006261B" w:rsidRDefault="000B2165"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Total Cost</w:t>
            </w:r>
          </w:p>
        </w:tc>
      </w:tr>
      <w:tr w:rsidR="000B2165" w:rsidRPr="0006261B" w14:paraId="7FAA248C" w14:textId="77777777" w:rsidTr="00D7179B">
        <w:trPr>
          <w:trHeight w:val="255"/>
        </w:trPr>
        <w:tc>
          <w:tcPr>
            <w:tcW w:w="14695" w:type="dxa"/>
            <w:gridSpan w:val="12"/>
            <w:tcBorders>
              <w:top w:val="nil"/>
              <w:left w:val="single" w:sz="4" w:space="0" w:color="auto"/>
              <w:bottom w:val="single" w:sz="4" w:space="0" w:color="auto"/>
              <w:right w:val="single" w:sz="4" w:space="0" w:color="auto"/>
            </w:tcBorders>
            <w:shd w:val="clear" w:color="auto" w:fill="auto"/>
            <w:vAlign w:val="center"/>
            <w:hideMark/>
          </w:tcPr>
          <w:p w14:paraId="060B6EE6" w14:textId="77777777" w:rsidR="000B2165" w:rsidRPr="0006261B" w:rsidRDefault="000B2165" w:rsidP="0038649A">
            <w:pPr>
              <w:widowControl/>
              <w:autoSpaceDE/>
              <w:autoSpaceDN/>
              <w:adjustRightInd/>
              <w:spacing w:line="240" w:lineRule="exact"/>
              <w:rPr>
                <w:rFonts w:ascii="Times New Roman" w:hAnsi="Times New Roman"/>
                <w:b/>
                <w:bCs/>
                <w:color w:val="000000"/>
                <w:sz w:val="20"/>
                <w:szCs w:val="20"/>
              </w:rPr>
            </w:pPr>
            <w:r w:rsidRPr="0006261B">
              <w:rPr>
                <w:rFonts w:ascii="Times New Roman" w:hAnsi="Times New Roman"/>
                <w:b/>
                <w:bCs/>
                <w:color w:val="000000"/>
                <w:sz w:val="20"/>
                <w:szCs w:val="20"/>
              </w:rPr>
              <w:t>U.S. Exporters - Canada</w:t>
            </w:r>
          </w:p>
        </w:tc>
      </w:tr>
      <w:tr w:rsidR="0006261B" w:rsidRPr="0006261B" w14:paraId="5E73D634" w14:textId="77777777" w:rsidTr="000B2165">
        <w:trPr>
          <w:trHeight w:val="255"/>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3D491B80" w14:textId="77777777" w:rsidR="0006261B" w:rsidRPr="0006261B" w:rsidRDefault="0006261B" w:rsidP="0038649A">
            <w:pPr>
              <w:widowControl/>
              <w:autoSpaceDE/>
              <w:autoSpaceDN/>
              <w:adjustRightInd/>
              <w:spacing w:line="240" w:lineRule="exact"/>
              <w:ind w:firstLineChars="100" w:firstLine="200"/>
              <w:rPr>
                <w:rFonts w:ascii="Times New Roman" w:hAnsi="Times New Roman"/>
                <w:color w:val="000000"/>
                <w:sz w:val="20"/>
                <w:szCs w:val="20"/>
              </w:rPr>
            </w:pPr>
            <w:r w:rsidRPr="0006261B">
              <w:rPr>
                <w:rFonts w:ascii="Times New Roman" w:hAnsi="Times New Roman"/>
                <w:color w:val="000000"/>
                <w:sz w:val="20"/>
                <w:szCs w:val="20"/>
              </w:rPr>
              <w:t>Submit re-notification to EPA</w:t>
            </w:r>
          </w:p>
        </w:tc>
        <w:tc>
          <w:tcPr>
            <w:tcW w:w="1350" w:type="dxa"/>
            <w:tcBorders>
              <w:top w:val="nil"/>
              <w:left w:val="nil"/>
              <w:bottom w:val="single" w:sz="4" w:space="0" w:color="auto"/>
              <w:right w:val="single" w:sz="4" w:space="0" w:color="auto"/>
            </w:tcBorders>
            <w:shd w:val="clear" w:color="auto" w:fill="auto"/>
            <w:vAlign w:val="center"/>
            <w:hideMark/>
          </w:tcPr>
          <w:p w14:paraId="38B0D518"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2EBBA28"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8517276"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7A1024B"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06E1C088"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$0.00 </w:t>
            </w:r>
          </w:p>
        </w:tc>
        <w:tc>
          <w:tcPr>
            <w:tcW w:w="727" w:type="dxa"/>
            <w:tcBorders>
              <w:top w:val="nil"/>
              <w:left w:val="nil"/>
              <w:bottom w:val="single" w:sz="4" w:space="0" w:color="auto"/>
              <w:right w:val="single" w:sz="4" w:space="0" w:color="auto"/>
            </w:tcBorders>
            <w:shd w:val="clear" w:color="auto" w:fill="auto"/>
            <w:vAlign w:val="center"/>
            <w:hideMark/>
          </w:tcPr>
          <w:p w14:paraId="1DA3C73F"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893" w:type="dxa"/>
            <w:tcBorders>
              <w:top w:val="nil"/>
              <w:left w:val="nil"/>
              <w:bottom w:val="single" w:sz="4" w:space="0" w:color="auto"/>
              <w:right w:val="single" w:sz="4" w:space="0" w:color="auto"/>
            </w:tcBorders>
            <w:shd w:val="clear" w:color="auto" w:fill="auto"/>
            <w:vAlign w:val="center"/>
            <w:hideMark/>
          </w:tcPr>
          <w:p w14:paraId="2F1F8B50"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hideMark/>
          </w:tcPr>
          <w:p w14:paraId="68304437"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326</w:t>
            </w:r>
          </w:p>
        </w:tc>
        <w:tc>
          <w:tcPr>
            <w:tcW w:w="1580" w:type="dxa"/>
            <w:tcBorders>
              <w:top w:val="nil"/>
              <w:left w:val="nil"/>
              <w:bottom w:val="single" w:sz="4" w:space="0" w:color="auto"/>
              <w:right w:val="single" w:sz="4" w:space="0" w:color="auto"/>
            </w:tcBorders>
            <w:shd w:val="clear" w:color="auto" w:fill="auto"/>
            <w:vAlign w:val="center"/>
            <w:hideMark/>
          </w:tcPr>
          <w:p w14:paraId="1EB5EF1D"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266</w:t>
            </w:r>
          </w:p>
        </w:tc>
        <w:tc>
          <w:tcPr>
            <w:tcW w:w="870" w:type="dxa"/>
            <w:tcBorders>
              <w:top w:val="nil"/>
              <w:left w:val="nil"/>
              <w:bottom w:val="single" w:sz="4" w:space="0" w:color="auto"/>
              <w:right w:val="single" w:sz="4" w:space="0" w:color="auto"/>
            </w:tcBorders>
            <w:shd w:val="clear" w:color="auto" w:fill="auto"/>
            <w:vAlign w:val="center"/>
            <w:hideMark/>
          </w:tcPr>
          <w:p w14:paraId="44A2EC0C"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0.0</w:t>
            </w:r>
          </w:p>
        </w:tc>
        <w:tc>
          <w:tcPr>
            <w:tcW w:w="900" w:type="dxa"/>
            <w:tcBorders>
              <w:top w:val="nil"/>
              <w:left w:val="nil"/>
              <w:bottom w:val="single" w:sz="4" w:space="0" w:color="auto"/>
              <w:right w:val="single" w:sz="4" w:space="0" w:color="auto"/>
            </w:tcBorders>
            <w:shd w:val="clear" w:color="auto" w:fill="auto"/>
            <w:vAlign w:val="center"/>
            <w:hideMark/>
          </w:tcPr>
          <w:p w14:paraId="39467142"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$138.37 </w:t>
            </w:r>
          </w:p>
        </w:tc>
      </w:tr>
      <w:tr w:rsidR="000B2165" w:rsidRPr="0006261B" w14:paraId="5C38F75A" w14:textId="77777777" w:rsidTr="00D7179B">
        <w:trPr>
          <w:trHeight w:val="255"/>
        </w:trPr>
        <w:tc>
          <w:tcPr>
            <w:tcW w:w="14695" w:type="dxa"/>
            <w:gridSpan w:val="12"/>
            <w:tcBorders>
              <w:top w:val="nil"/>
              <w:left w:val="single" w:sz="4" w:space="0" w:color="auto"/>
              <w:bottom w:val="single" w:sz="4" w:space="0" w:color="auto"/>
              <w:right w:val="single" w:sz="4" w:space="0" w:color="auto"/>
            </w:tcBorders>
            <w:shd w:val="clear" w:color="auto" w:fill="auto"/>
            <w:vAlign w:val="center"/>
            <w:hideMark/>
          </w:tcPr>
          <w:p w14:paraId="1CED71F1" w14:textId="77777777" w:rsidR="000B2165" w:rsidRPr="0006261B" w:rsidRDefault="000B2165" w:rsidP="0038649A">
            <w:pPr>
              <w:widowControl/>
              <w:autoSpaceDE/>
              <w:autoSpaceDN/>
              <w:adjustRightInd/>
              <w:spacing w:line="240" w:lineRule="exact"/>
              <w:rPr>
                <w:rFonts w:ascii="Times New Roman" w:hAnsi="Times New Roman"/>
                <w:b/>
                <w:bCs/>
                <w:color w:val="000000"/>
                <w:sz w:val="20"/>
                <w:szCs w:val="20"/>
              </w:rPr>
            </w:pPr>
            <w:r w:rsidRPr="0006261B">
              <w:rPr>
                <w:rFonts w:ascii="Times New Roman" w:hAnsi="Times New Roman"/>
                <w:b/>
                <w:bCs/>
                <w:color w:val="000000"/>
                <w:sz w:val="20"/>
                <w:szCs w:val="20"/>
              </w:rPr>
              <w:t>U.S. Exporters - Mexico</w:t>
            </w:r>
          </w:p>
        </w:tc>
      </w:tr>
      <w:tr w:rsidR="0006261B" w:rsidRPr="0006261B" w14:paraId="1C7B993A" w14:textId="77777777" w:rsidTr="000B2165">
        <w:trPr>
          <w:trHeight w:val="255"/>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10761882" w14:textId="77777777" w:rsidR="0006261B" w:rsidRPr="0006261B" w:rsidRDefault="0006261B" w:rsidP="0038649A">
            <w:pPr>
              <w:widowControl/>
              <w:autoSpaceDE/>
              <w:autoSpaceDN/>
              <w:adjustRightInd/>
              <w:spacing w:line="240" w:lineRule="exact"/>
              <w:ind w:firstLineChars="100" w:firstLine="200"/>
              <w:rPr>
                <w:rFonts w:ascii="Times New Roman" w:hAnsi="Times New Roman"/>
                <w:color w:val="000000"/>
                <w:sz w:val="20"/>
                <w:szCs w:val="20"/>
              </w:rPr>
            </w:pPr>
            <w:r w:rsidRPr="0006261B">
              <w:rPr>
                <w:rFonts w:ascii="Times New Roman" w:hAnsi="Times New Roman"/>
                <w:color w:val="000000"/>
                <w:sz w:val="20"/>
                <w:szCs w:val="20"/>
              </w:rPr>
              <w:t>Submit re-notification to EPA</w:t>
            </w:r>
          </w:p>
        </w:tc>
        <w:tc>
          <w:tcPr>
            <w:tcW w:w="1350" w:type="dxa"/>
            <w:tcBorders>
              <w:top w:val="nil"/>
              <w:left w:val="nil"/>
              <w:bottom w:val="single" w:sz="4" w:space="0" w:color="auto"/>
              <w:right w:val="single" w:sz="4" w:space="0" w:color="auto"/>
            </w:tcBorders>
            <w:shd w:val="clear" w:color="auto" w:fill="auto"/>
            <w:vAlign w:val="center"/>
            <w:hideMark/>
          </w:tcPr>
          <w:p w14:paraId="1D96DA6B"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F45EE46"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8D2BE21"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7D4FBDD"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50CF1B23"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$0.00 </w:t>
            </w:r>
          </w:p>
        </w:tc>
        <w:tc>
          <w:tcPr>
            <w:tcW w:w="727" w:type="dxa"/>
            <w:tcBorders>
              <w:top w:val="nil"/>
              <w:left w:val="nil"/>
              <w:bottom w:val="single" w:sz="4" w:space="0" w:color="auto"/>
              <w:right w:val="single" w:sz="4" w:space="0" w:color="auto"/>
            </w:tcBorders>
            <w:shd w:val="clear" w:color="auto" w:fill="auto"/>
            <w:vAlign w:val="center"/>
            <w:hideMark/>
          </w:tcPr>
          <w:p w14:paraId="3450DCFD"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893" w:type="dxa"/>
            <w:tcBorders>
              <w:top w:val="nil"/>
              <w:left w:val="nil"/>
              <w:bottom w:val="single" w:sz="4" w:space="0" w:color="auto"/>
              <w:right w:val="single" w:sz="4" w:space="0" w:color="auto"/>
            </w:tcBorders>
            <w:shd w:val="clear" w:color="auto" w:fill="auto"/>
            <w:vAlign w:val="center"/>
            <w:hideMark/>
          </w:tcPr>
          <w:p w14:paraId="1D3AB67F"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hideMark/>
          </w:tcPr>
          <w:p w14:paraId="7077DEC8"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24</w:t>
            </w:r>
          </w:p>
        </w:tc>
        <w:tc>
          <w:tcPr>
            <w:tcW w:w="1580" w:type="dxa"/>
            <w:tcBorders>
              <w:top w:val="nil"/>
              <w:left w:val="nil"/>
              <w:bottom w:val="single" w:sz="4" w:space="0" w:color="auto"/>
              <w:right w:val="single" w:sz="4" w:space="0" w:color="auto"/>
            </w:tcBorders>
            <w:shd w:val="clear" w:color="auto" w:fill="auto"/>
            <w:vAlign w:val="center"/>
            <w:hideMark/>
          </w:tcPr>
          <w:p w14:paraId="41AA84C9"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11</w:t>
            </w:r>
          </w:p>
        </w:tc>
        <w:tc>
          <w:tcPr>
            <w:tcW w:w="870" w:type="dxa"/>
            <w:tcBorders>
              <w:top w:val="nil"/>
              <w:left w:val="nil"/>
              <w:bottom w:val="single" w:sz="4" w:space="0" w:color="auto"/>
              <w:right w:val="single" w:sz="4" w:space="0" w:color="auto"/>
            </w:tcBorders>
            <w:shd w:val="clear" w:color="auto" w:fill="auto"/>
            <w:vAlign w:val="center"/>
            <w:hideMark/>
          </w:tcPr>
          <w:p w14:paraId="45B4DCAD"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0.0</w:t>
            </w:r>
          </w:p>
        </w:tc>
        <w:tc>
          <w:tcPr>
            <w:tcW w:w="900" w:type="dxa"/>
            <w:tcBorders>
              <w:top w:val="nil"/>
              <w:left w:val="nil"/>
              <w:bottom w:val="single" w:sz="4" w:space="0" w:color="auto"/>
              <w:right w:val="single" w:sz="4" w:space="0" w:color="auto"/>
            </w:tcBorders>
            <w:shd w:val="clear" w:color="auto" w:fill="auto"/>
            <w:vAlign w:val="center"/>
            <w:hideMark/>
          </w:tcPr>
          <w:p w14:paraId="4682A187"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$5.69 </w:t>
            </w:r>
          </w:p>
        </w:tc>
      </w:tr>
      <w:tr w:rsidR="000B2165" w:rsidRPr="0006261B" w14:paraId="66207A9A" w14:textId="77777777" w:rsidTr="00D7179B">
        <w:trPr>
          <w:trHeight w:val="255"/>
        </w:trPr>
        <w:tc>
          <w:tcPr>
            <w:tcW w:w="14695" w:type="dxa"/>
            <w:gridSpan w:val="12"/>
            <w:tcBorders>
              <w:top w:val="nil"/>
              <w:left w:val="single" w:sz="4" w:space="0" w:color="auto"/>
              <w:bottom w:val="single" w:sz="4" w:space="0" w:color="auto"/>
              <w:right w:val="single" w:sz="4" w:space="0" w:color="auto"/>
            </w:tcBorders>
            <w:shd w:val="clear" w:color="auto" w:fill="auto"/>
            <w:vAlign w:val="center"/>
            <w:hideMark/>
          </w:tcPr>
          <w:p w14:paraId="4CB21019" w14:textId="77777777" w:rsidR="000B2165" w:rsidRPr="0006261B" w:rsidRDefault="000B2165" w:rsidP="0038649A">
            <w:pPr>
              <w:widowControl/>
              <w:autoSpaceDE/>
              <w:autoSpaceDN/>
              <w:adjustRightInd/>
              <w:spacing w:line="240" w:lineRule="exact"/>
              <w:rPr>
                <w:rFonts w:ascii="Times New Roman" w:hAnsi="Times New Roman"/>
                <w:b/>
                <w:bCs/>
                <w:color w:val="000000"/>
                <w:sz w:val="20"/>
                <w:szCs w:val="20"/>
              </w:rPr>
            </w:pPr>
            <w:r w:rsidRPr="0006261B">
              <w:rPr>
                <w:rFonts w:ascii="Times New Roman" w:hAnsi="Times New Roman"/>
                <w:b/>
                <w:bCs/>
                <w:color w:val="000000"/>
                <w:sz w:val="20"/>
                <w:szCs w:val="20"/>
              </w:rPr>
              <w:t xml:space="preserve">U.S. Exporters - non-OECD </w:t>
            </w:r>
          </w:p>
        </w:tc>
      </w:tr>
      <w:tr w:rsidR="0006261B" w:rsidRPr="0006261B" w14:paraId="433F219D" w14:textId="77777777" w:rsidTr="000B2165">
        <w:trPr>
          <w:trHeight w:val="255"/>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070C58E4" w14:textId="77777777" w:rsidR="0006261B" w:rsidRPr="0006261B" w:rsidRDefault="0006261B" w:rsidP="0038649A">
            <w:pPr>
              <w:widowControl/>
              <w:autoSpaceDE/>
              <w:autoSpaceDN/>
              <w:adjustRightInd/>
              <w:spacing w:line="240" w:lineRule="exact"/>
              <w:ind w:firstLineChars="100" w:firstLine="200"/>
              <w:rPr>
                <w:rFonts w:ascii="Times New Roman" w:hAnsi="Times New Roman"/>
                <w:color w:val="000000"/>
                <w:sz w:val="20"/>
                <w:szCs w:val="20"/>
              </w:rPr>
            </w:pPr>
            <w:r w:rsidRPr="0006261B">
              <w:rPr>
                <w:rFonts w:ascii="Times New Roman" w:hAnsi="Times New Roman"/>
                <w:color w:val="000000"/>
                <w:sz w:val="20"/>
                <w:szCs w:val="20"/>
              </w:rPr>
              <w:t>Submit re-notification to EPA</w:t>
            </w:r>
          </w:p>
        </w:tc>
        <w:tc>
          <w:tcPr>
            <w:tcW w:w="1350" w:type="dxa"/>
            <w:tcBorders>
              <w:top w:val="nil"/>
              <w:left w:val="nil"/>
              <w:bottom w:val="single" w:sz="4" w:space="0" w:color="auto"/>
              <w:right w:val="single" w:sz="4" w:space="0" w:color="auto"/>
            </w:tcBorders>
            <w:shd w:val="clear" w:color="auto" w:fill="auto"/>
            <w:vAlign w:val="center"/>
            <w:hideMark/>
          </w:tcPr>
          <w:p w14:paraId="7FBAC85D"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BA59810"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AC77674"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31181569"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03FA2BC0"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$0.00 </w:t>
            </w:r>
          </w:p>
        </w:tc>
        <w:tc>
          <w:tcPr>
            <w:tcW w:w="727" w:type="dxa"/>
            <w:tcBorders>
              <w:top w:val="nil"/>
              <w:left w:val="nil"/>
              <w:bottom w:val="single" w:sz="4" w:space="0" w:color="auto"/>
              <w:right w:val="single" w:sz="4" w:space="0" w:color="auto"/>
            </w:tcBorders>
            <w:shd w:val="clear" w:color="auto" w:fill="auto"/>
            <w:vAlign w:val="center"/>
            <w:hideMark/>
          </w:tcPr>
          <w:p w14:paraId="2F6D069E"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893" w:type="dxa"/>
            <w:tcBorders>
              <w:top w:val="nil"/>
              <w:left w:val="nil"/>
              <w:bottom w:val="single" w:sz="4" w:space="0" w:color="auto"/>
              <w:right w:val="single" w:sz="4" w:space="0" w:color="auto"/>
            </w:tcBorders>
            <w:shd w:val="clear" w:color="auto" w:fill="auto"/>
            <w:vAlign w:val="center"/>
            <w:hideMark/>
          </w:tcPr>
          <w:p w14:paraId="04A3B923"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hideMark/>
          </w:tcPr>
          <w:p w14:paraId="1802301C"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2</w:t>
            </w:r>
          </w:p>
        </w:tc>
        <w:tc>
          <w:tcPr>
            <w:tcW w:w="1580" w:type="dxa"/>
            <w:tcBorders>
              <w:top w:val="nil"/>
              <w:left w:val="nil"/>
              <w:bottom w:val="single" w:sz="4" w:space="0" w:color="auto"/>
              <w:right w:val="single" w:sz="4" w:space="0" w:color="auto"/>
            </w:tcBorders>
            <w:shd w:val="clear" w:color="auto" w:fill="auto"/>
            <w:vAlign w:val="center"/>
            <w:hideMark/>
          </w:tcPr>
          <w:p w14:paraId="26FC6516"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1</w:t>
            </w:r>
          </w:p>
        </w:tc>
        <w:tc>
          <w:tcPr>
            <w:tcW w:w="870" w:type="dxa"/>
            <w:tcBorders>
              <w:top w:val="nil"/>
              <w:left w:val="nil"/>
              <w:bottom w:val="single" w:sz="4" w:space="0" w:color="auto"/>
              <w:right w:val="single" w:sz="4" w:space="0" w:color="auto"/>
            </w:tcBorders>
            <w:shd w:val="clear" w:color="auto" w:fill="auto"/>
            <w:vAlign w:val="center"/>
            <w:hideMark/>
          </w:tcPr>
          <w:p w14:paraId="3BBEB856"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0.0</w:t>
            </w:r>
          </w:p>
        </w:tc>
        <w:tc>
          <w:tcPr>
            <w:tcW w:w="900" w:type="dxa"/>
            <w:tcBorders>
              <w:top w:val="nil"/>
              <w:left w:val="nil"/>
              <w:bottom w:val="single" w:sz="4" w:space="0" w:color="auto"/>
              <w:right w:val="single" w:sz="4" w:space="0" w:color="auto"/>
            </w:tcBorders>
            <w:shd w:val="clear" w:color="auto" w:fill="auto"/>
            <w:vAlign w:val="center"/>
            <w:hideMark/>
          </w:tcPr>
          <w:p w14:paraId="1EB28FB0"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$0.33 </w:t>
            </w:r>
          </w:p>
        </w:tc>
      </w:tr>
      <w:tr w:rsidR="000B2165" w:rsidRPr="0006261B" w14:paraId="62FAFE69" w14:textId="77777777" w:rsidTr="00D7179B">
        <w:trPr>
          <w:trHeight w:val="255"/>
        </w:trPr>
        <w:tc>
          <w:tcPr>
            <w:tcW w:w="14695" w:type="dxa"/>
            <w:gridSpan w:val="12"/>
            <w:tcBorders>
              <w:top w:val="nil"/>
              <w:left w:val="single" w:sz="4" w:space="0" w:color="auto"/>
              <w:bottom w:val="single" w:sz="4" w:space="0" w:color="auto"/>
              <w:right w:val="single" w:sz="4" w:space="0" w:color="auto"/>
            </w:tcBorders>
            <w:shd w:val="clear" w:color="auto" w:fill="auto"/>
            <w:vAlign w:val="center"/>
            <w:hideMark/>
          </w:tcPr>
          <w:p w14:paraId="67F9533B" w14:textId="77777777" w:rsidR="000B2165" w:rsidRPr="0006261B" w:rsidRDefault="000B2165" w:rsidP="0038649A">
            <w:pPr>
              <w:widowControl/>
              <w:autoSpaceDE/>
              <w:autoSpaceDN/>
              <w:adjustRightInd/>
              <w:spacing w:line="240" w:lineRule="exact"/>
              <w:rPr>
                <w:rFonts w:ascii="Times New Roman" w:hAnsi="Times New Roman"/>
                <w:color w:val="000000"/>
                <w:sz w:val="20"/>
                <w:szCs w:val="20"/>
              </w:rPr>
            </w:pPr>
            <w:r w:rsidRPr="0006261B">
              <w:rPr>
                <w:rFonts w:ascii="Times New Roman" w:hAnsi="Times New Roman"/>
                <w:b/>
                <w:bCs/>
                <w:color w:val="000000"/>
                <w:sz w:val="20"/>
                <w:szCs w:val="20"/>
              </w:rPr>
              <w:t>U.S. Exporters - OECD</w:t>
            </w:r>
          </w:p>
        </w:tc>
      </w:tr>
      <w:tr w:rsidR="0006261B" w:rsidRPr="0006261B" w14:paraId="64DD83EE" w14:textId="77777777" w:rsidTr="000B2165">
        <w:trPr>
          <w:trHeight w:val="255"/>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51FEE546" w14:textId="77777777" w:rsidR="0006261B" w:rsidRPr="0006261B" w:rsidRDefault="0006261B" w:rsidP="0038649A">
            <w:pPr>
              <w:widowControl/>
              <w:autoSpaceDE/>
              <w:autoSpaceDN/>
              <w:adjustRightInd/>
              <w:spacing w:line="240" w:lineRule="exact"/>
              <w:ind w:firstLineChars="100" w:firstLine="200"/>
              <w:rPr>
                <w:rFonts w:ascii="Times New Roman" w:hAnsi="Times New Roman"/>
                <w:color w:val="000000"/>
                <w:sz w:val="20"/>
                <w:szCs w:val="20"/>
              </w:rPr>
            </w:pPr>
            <w:r w:rsidRPr="0006261B">
              <w:rPr>
                <w:rFonts w:ascii="Times New Roman" w:hAnsi="Times New Roman"/>
                <w:color w:val="000000"/>
                <w:sz w:val="20"/>
                <w:szCs w:val="20"/>
              </w:rPr>
              <w:t>Submit re-notification to EPA</w:t>
            </w:r>
          </w:p>
        </w:tc>
        <w:tc>
          <w:tcPr>
            <w:tcW w:w="1350" w:type="dxa"/>
            <w:tcBorders>
              <w:top w:val="nil"/>
              <w:left w:val="nil"/>
              <w:bottom w:val="single" w:sz="4" w:space="0" w:color="auto"/>
              <w:right w:val="single" w:sz="4" w:space="0" w:color="auto"/>
            </w:tcBorders>
            <w:shd w:val="clear" w:color="auto" w:fill="auto"/>
            <w:vAlign w:val="center"/>
            <w:hideMark/>
          </w:tcPr>
          <w:p w14:paraId="3AAE942F"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6779C2D"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5AF40AA"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6F509D2F"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02AB15B4"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$0.00 </w:t>
            </w:r>
          </w:p>
        </w:tc>
        <w:tc>
          <w:tcPr>
            <w:tcW w:w="727" w:type="dxa"/>
            <w:tcBorders>
              <w:top w:val="nil"/>
              <w:left w:val="nil"/>
              <w:bottom w:val="single" w:sz="4" w:space="0" w:color="auto"/>
              <w:right w:val="single" w:sz="4" w:space="0" w:color="auto"/>
            </w:tcBorders>
            <w:shd w:val="clear" w:color="auto" w:fill="auto"/>
            <w:vAlign w:val="center"/>
            <w:hideMark/>
          </w:tcPr>
          <w:p w14:paraId="786C5728"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893" w:type="dxa"/>
            <w:tcBorders>
              <w:top w:val="nil"/>
              <w:left w:val="nil"/>
              <w:bottom w:val="single" w:sz="4" w:space="0" w:color="auto"/>
              <w:right w:val="single" w:sz="4" w:space="0" w:color="auto"/>
            </w:tcBorders>
            <w:shd w:val="clear" w:color="auto" w:fill="auto"/>
            <w:vAlign w:val="center"/>
            <w:hideMark/>
          </w:tcPr>
          <w:p w14:paraId="6F587F49"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hideMark/>
          </w:tcPr>
          <w:p w14:paraId="3117F7B3"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31</w:t>
            </w:r>
          </w:p>
        </w:tc>
        <w:tc>
          <w:tcPr>
            <w:tcW w:w="1580" w:type="dxa"/>
            <w:tcBorders>
              <w:top w:val="nil"/>
              <w:left w:val="nil"/>
              <w:bottom w:val="single" w:sz="4" w:space="0" w:color="auto"/>
              <w:right w:val="single" w:sz="4" w:space="0" w:color="auto"/>
            </w:tcBorders>
            <w:shd w:val="clear" w:color="auto" w:fill="auto"/>
            <w:vAlign w:val="center"/>
            <w:hideMark/>
          </w:tcPr>
          <w:p w14:paraId="7F866251"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16</w:t>
            </w:r>
          </w:p>
        </w:tc>
        <w:tc>
          <w:tcPr>
            <w:tcW w:w="870" w:type="dxa"/>
            <w:tcBorders>
              <w:top w:val="nil"/>
              <w:left w:val="nil"/>
              <w:bottom w:val="single" w:sz="4" w:space="0" w:color="auto"/>
              <w:right w:val="single" w:sz="4" w:space="0" w:color="auto"/>
            </w:tcBorders>
            <w:shd w:val="clear" w:color="auto" w:fill="auto"/>
            <w:vAlign w:val="center"/>
            <w:hideMark/>
          </w:tcPr>
          <w:p w14:paraId="6176CAE4"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0.0</w:t>
            </w:r>
          </w:p>
        </w:tc>
        <w:tc>
          <w:tcPr>
            <w:tcW w:w="900" w:type="dxa"/>
            <w:tcBorders>
              <w:top w:val="nil"/>
              <w:left w:val="nil"/>
              <w:bottom w:val="single" w:sz="4" w:space="0" w:color="auto"/>
              <w:right w:val="single" w:sz="4" w:space="0" w:color="auto"/>
            </w:tcBorders>
            <w:shd w:val="clear" w:color="auto" w:fill="auto"/>
            <w:vAlign w:val="center"/>
            <w:hideMark/>
          </w:tcPr>
          <w:p w14:paraId="25526445"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xml:space="preserve">$8.29 </w:t>
            </w:r>
          </w:p>
        </w:tc>
      </w:tr>
      <w:tr w:rsidR="0006261B" w:rsidRPr="0006261B" w14:paraId="17016E70" w14:textId="77777777" w:rsidTr="000B2165">
        <w:trPr>
          <w:trHeight w:val="255"/>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211B2BA3" w14:textId="77777777" w:rsidR="0006261B" w:rsidRPr="0006261B" w:rsidRDefault="00A32937"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350" w:type="dxa"/>
            <w:tcBorders>
              <w:top w:val="nil"/>
              <w:left w:val="nil"/>
              <w:bottom w:val="single" w:sz="4" w:space="0" w:color="auto"/>
              <w:right w:val="single" w:sz="4" w:space="0" w:color="auto"/>
            </w:tcBorders>
            <w:shd w:val="clear" w:color="auto" w:fill="auto"/>
            <w:vAlign w:val="center"/>
            <w:hideMark/>
          </w:tcPr>
          <w:p w14:paraId="2A65CE74"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EAE017F"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47C384F"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7C88FA00"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2DEBC0E5"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853E470"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556F6EF5" w14:textId="77777777" w:rsidR="0006261B" w:rsidRPr="0006261B" w:rsidRDefault="0006261B" w:rsidP="0038649A">
            <w:pPr>
              <w:widowControl/>
              <w:autoSpaceDE/>
              <w:autoSpaceDN/>
              <w:adjustRightInd/>
              <w:spacing w:line="240" w:lineRule="exact"/>
              <w:jc w:val="center"/>
              <w:rPr>
                <w:rFonts w:ascii="Times New Roman" w:hAnsi="Times New Roman"/>
                <w:color w:val="000000"/>
                <w:sz w:val="20"/>
                <w:szCs w:val="20"/>
              </w:rPr>
            </w:pPr>
            <w:r w:rsidRPr="0006261B">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F0097C7" w14:textId="77777777" w:rsidR="0006261B" w:rsidRPr="0006261B" w:rsidRDefault="0006261B"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383</w:t>
            </w:r>
          </w:p>
        </w:tc>
        <w:tc>
          <w:tcPr>
            <w:tcW w:w="1580" w:type="dxa"/>
            <w:tcBorders>
              <w:top w:val="nil"/>
              <w:left w:val="nil"/>
              <w:bottom w:val="single" w:sz="4" w:space="0" w:color="auto"/>
              <w:right w:val="single" w:sz="4" w:space="0" w:color="auto"/>
            </w:tcBorders>
            <w:shd w:val="clear" w:color="auto" w:fill="auto"/>
            <w:vAlign w:val="center"/>
            <w:hideMark/>
          </w:tcPr>
          <w:p w14:paraId="44CB80EA" w14:textId="77777777" w:rsidR="0006261B" w:rsidRPr="0006261B" w:rsidRDefault="0006261B"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294</w:t>
            </w:r>
          </w:p>
        </w:tc>
        <w:tc>
          <w:tcPr>
            <w:tcW w:w="870" w:type="dxa"/>
            <w:tcBorders>
              <w:top w:val="nil"/>
              <w:left w:val="nil"/>
              <w:bottom w:val="single" w:sz="4" w:space="0" w:color="auto"/>
              <w:right w:val="single" w:sz="4" w:space="0" w:color="auto"/>
            </w:tcBorders>
            <w:shd w:val="clear" w:color="auto" w:fill="auto"/>
            <w:vAlign w:val="center"/>
            <w:hideMark/>
          </w:tcPr>
          <w:p w14:paraId="4E1D5FC2" w14:textId="77777777" w:rsidR="0006261B" w:rsidRPr="0006261B" w:rsidRDefault="0006261B"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57EF6BA5" w14:textId="77777777" w:rsidR="0006261B" w:rsidRPr="0006261B" w:rsidRDefault="0006261B" w:rsidP="0038649A">
            <w:pPr>
              <w:widowControl/>
              <w:autoSpaceDE/>
              <w:autoSpaceDN/>
              <w:adjustRightInd/>
              <w:spacing w:line="240" w:lineRule="exact"/>
              <w:jc w:val="center"/>
              <w:rPr>
                <w:rFonts w:ascii="Times New Roman" w:hAnsi="Times New Roman"/>
                <w:b/>
                <w:bCs/>
                <w:color w:val="000000"/>
                <w:sz w:val="20"/>
                <w:szCs w:val="20"/>
              </w:rPr>
            </w:pPr>
            <w:r w:rsidRPr="0006261B">
              <w:rPr>
                <w:rFonts w:ascii="Times New Roman" w:hAnsi="Times New Roman"/>
                <w:b/>
                <w:bCs/>
                <w:color w:val="000000"/>
                <w:sz w:val="20"/>
                <w:szCs w:val="20"/>
              </w:rPr>
              <w:t xml:space="preserve">$152.69 </w:t>
            </w:r>
          </w:p>
        </w:tc>
      </w:tr>
      <w:tr w:rsidR="0006261B" w:rsidRPr="0006261B" w14:paraId="72A23889" w14:textId="77777777" w:rsidTr="000B2165">
        <w:trPr>
          <w:trHeight w:val="152"/>
        </w:trPr>
        <w:tc>
          <w:tcPr>
            <w:tcW w:w="2885" w:type="dxa"/>
            <w:tcBorders>
              <w:top w:val="nil"/>
              <w:left w:val="nil"/>
              <w:bottom w:val="nil"/>
              <w:right w:val="nil"/>
            </w:tcBorders>
            <w:shd w:val="clear" w:color="auto" w:fill="auto"/>
            <w:noWrap/>
            <w:vAlign w:val="bottom"/>
            <w:hideMark/>
          </w:tcPr>
          <w:p w14:paraId="2CF67BD5"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6F95640"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66E8DBF"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7A40B093"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1EC2EF97"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76E34D2"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19ED2246"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893" w:type="dxa"/>
            <w:tcBorders>
              <w:top w:val="nil"/>
              <w:left w:val="nil"/>
              <w:bottom w:val="nil"/>
              <w:right w:val="nil"/>
            </w:tcBorders>
            <w:shd w:val="clear" w:color="auto" w:fill="auto"/>
            <w:noWrap/>
            <w:vAlign w:val="bottom"/>
            <w:hideMark/>
          </w:tcPr>
          <w:p w14:paraId="3948A3EF"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32C5CCC2"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580" w:type="dxa"/>
            <w:tcBorders>
              <w:top w:val="nil"/>
              <w:left w:val="nil"/>
              <w:bottom w:val="nil"/>
              <w:right w:val="nil"/>
            </w:tcBorders>
            <w:shd w:val="clear" w:color="auto" w:fill="auto"/>
            <w:noWrap/>
            <w:vAlign w:val="bottom"/>
            <w:hideMark/>
          </w:tcPr>
          <w:p w14:paraId="694D0C82"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870" w:type="dxa"/>
            <w:tcBorders>
              <w:top w:val="nil"/>
              <w:left w:val="nil"/>
              <w:bottom w:val="nil"/>
              <w:right w:val="nil"/>
            </w:tcBorders>
            <w:shd w:val="clear" w:color="auto" w:fill="auto"/>
            <w:noWrap/>
            <w:vAlign w:val="bottom"/>
            <w:hideMark/>
          </w:tcPr>
          <w:p w14:paraId="4BE5D5DB"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4B4A0B59"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r>
      <w:tr w:rsidR="0006261B" w:rsidRPr="0006261B" w14:paraId="46A745ED" w14:textId="77777777" w:rsidTr="000B2165">
        <w:trPr>
          <w:trHeight w:val="255"/>
        </w:trPr>
        <w:tc>
          <w:tcPr>
            <w:tcW w:w="2885" w:type="dxa"/>
            <w:tcBorders>
              <w:top w:val="nil"/>
              <w:left w:val="nil"/>
              <w:bottom w:val="nil"/>
              <w:right w:val="nil"/>
            </w:tcBorders>
            <w:shd w:val="clear" w:color="auto" w:fill="auto"/>
            <w:noWrap/>
            <w:vAlign w:val="bottom"/>
            <w:hideMark/>
          </w:tcPr>
          <w:p w14:paraId="545FCC7D" w14:textId="77777777" w:rsidR="0006261B" w:rsidRPr="0006261B" w:rsidRDefault="0006261B" w:rsidP="0038649A">
            <w:pPr>
              <w:widowControl/>
              <w:autoSpaceDE/>
              <w:autoSpaceDN/>
              <w:adjustRightInd/>
              <w:spacing w:line="240" w:lineRule="exact"/>
              <w:rPr>
                <w:rFonts w:ascii="Times New Roman" w:hAnsi="Times New Roman"/>
                <w:b/>
                <w:bCs/>
                <w:color w:val="000000"/>
                <w:sz w:val="20"/>
                <w:szCs w:val="20"/>
                <w:u w:val="single"/>
              </w:rPr>
            </w:pPr>
            <w:r w:rsidRPr="0006261B">
              <w:rPr>
                <w:rFonts w:ascii="Times New Roman" w:hAnsi="Times New Roman"/>
                <w:b/>
                <w:bCs/>
                <w:color w:val="000000"/>
                <w:sz w:val="20"/>
                <w:szCs w:val="20"/>
                <w:u w:val="single"/>
              </w:rPr>
              <w:t>Source:</w:t>
            </w:r>
          </w:p>
        </w:tc>
        <w:tc>
          <w:tcPr>
            <w:tcW w:w="1350" w:type="dxa"/>
            <w:tcBorders>
              <w:top w:val="nil"/>
              <w:left w:val="nil"/>
              <w:bottom w:val="nil"/>
              <w:right w:val="nil"/>
            </w:tcBorders>
            <w:shd w:val="clear" w:color="auto" w:fill="auto"/>
            <w:noWrap/>
            <w:vAlign w:val="bottom"/>
            <w:hideMark/>
          </w:tcPr>
          <w:p w14:paraId="7A34C6D3"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5BC90AD"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3E0718C9"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14EABFD"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228E200"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6572F2B7"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893" w:type="dxa"/>
            <w:tcBorders>
              <w:top w:val="nil"/>
              <w:left w:val="nil"/>
              <w:bottom w:val="nil"/>
              <w:right w:val="nil"/>
            </w:tcBorders>
            <w:shd w:val="clear" w:color="auto" w:fill="auto"/>
            <w:noWrap/>
            <w:vAlign w:val="bottom"/>
            <w:hideMark/>
          </w:tcPr>
          <w:p w14:paraId="05D632B9"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5648754"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1580" w:type="dxa"/>
            <w:tcBorders>
              <w:top w:val="nil"/>
              <w:left w:val="nil"/>
              <w:bottom w:val="nil"/>
              <w:right w:val="nil"/>
            </w:tcBorders>
            <w:shd w:val="clear" w:color="auto" w:fill="auto"/>
            <w:noWrap/>
            <w:vAlign w:val="bottom"/>
            <w:hideMark/>
          </w:tcPr>
          <w:p w14:paraId="7CA843C1"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870" w:type="dxa"/>
            <w:tcBorders>
              <w:top w:val="nil"/>
              <w:left w:val="nil"/>
              <w:bottom w:val="nil"/>
              <w:right w:val="nil"/>
            </w:tcBorders>
            <w:shd w:val="clear" w:color="auto" w:fill="auto"/>
            <w:noWrap/>
            <w:vAlign w:val="bottom"/>
            <w:hideMark/>
          </w:tcPr>
          <w:p w14:paraId="5E3C43B0"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48FDAB73"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r>
      <w:tr w:rsidR="0006261B" w:rsidRPr="0006261B" w14:paraId="42E42BEE" w14:textId="77777777" w:rsidTr="000B2165">
        <w:trPr>
          <w:trHeight w:val="255"/>
        </w:trPr>
        <w:tc>
          <w:tcPr>
            <w:tcW w:w="12925" w:type="dxa"/>
            <w:gridSpan w:val="10"/>
            <w:tcBorders>
              <w:top w:val="nil"/>
              <w:left w:val="nil"/>
              <w:bottom w:val="nil"/>
              <w:right w:val="nil"/>
            </w:tcBorders>
            <w:shd w:val="clear" w:color="auto" w:fill="auto"/>
            <w:noWrap/>
            <w:vAlign w:val="center"/>
            <w:hideMark/>
          </w:tcPr>
          <w:p w14:paraId="1A326533"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r w:rsidRPr="0006261B">
              <w:rPr>
                <w:rFonts w:ascii="Times New Roman" w:hAnsi="Times New Roman"/>
                <w:color w:val="000000"/>
                <w:sz w:val="20"/>
                <w:szCs w:val="20"/>
              </w:rPr>
              <w:t xml:space="preserve">(1) </w:t>
            </w:r>
            <w:r w:rsidR="006201DC" w:rsidRPr="00DD2F59">
              <w:rPr>
                <w:rFonts w:ascii="Times New Roman" w:hAnsi="Times New Roman"/>
                <w:color w:val="000000"/>
                <w:sz w:val="20"/>
                <w:szCs w:val="20"/>
              </w:rPr>
              <w:t>32</w:t>
            </w:r>
            <w:r w:rsidR="006201DC">
              <w:rPr>
                <w:rFonts w:ascii="Times New Roman" w:hAnsi="Times New Roman"/>
                <w:color w:val="000000"/>
                <w:sz w:val="20"/>
                <w:szCs w:val="20"/>
              </w:rPr>
              <w:t xml:space="preserve"> percent of respondents are</w:t>
            </w:r>
            <w:r w:rsidR="006201DC" w:rsidRPr="00DD2F59">
              <w:rPr>
                <w:rFonts w:ascii="Times New Roman" w:hAnsi="Times New Roman"/>
                <w:color w:val="000000"/>
                <w:sz w:val="20"/>
                <w:szCs w:val="20"/>
              </w:rPr>
              <w:t xml:space="preserve"> </w:t>
            </w:r>
            <w:r w:rsidR="006201DC">
              <w:rPr>
                <w:rFonts w:ascii="Times New Roman" w:hAnsi="Times New Roman"/>
                <w:color w:val="000000"/>
                <w:sz w:val="20"/>
                <w:szCs w:val="20"/>
              </w:rPr>
              <w:t>estimated</w:t>
            </w:r>
            <w:r w:rsidR="006201DC" w:rsidRPr="00DD2F59">
              <w:rPr>
                <w:rFonts w:ascii="Times New Roman" w:hAnsi="Times New Roman"/>
                <w:color w:val="000000"/>
                <w:sz w:val="20"/>
                <w:szCs w:val="20"/>
              </w:rPr>
              <w:t xml:space="preserve"> to submit re</w:t>
            </w:r>
            <w:r w:rsidR="006201DC">
              <w:rPr>
                <w:rFonts w:ascii="Times New Roman" w:hAnsi="Times New Roman"/>
                <w:color w:val="000000"/>
                <w:sz w:val="20"/>
                <w:szCs w:val="20"/>
              </w:rPr>
              <w:t>-</w:t>
            </w:r>
            <w:r w:rsidR="006201DC" w:rsidRPr="00DD2F59">
              <w:rPr>
                <w:rFonts w:ascii="Times New Roman" w:hAnsi="Times New Roman"/>
                <w:color w:val="000000"/>
                <w:sz w:val="20"/>
                <w:szCs w:val="20"/>
              </w:rPr>
              <w:t>notifications annually</w:t>
            </w:r>
            <w:r w:rsidRPr="0006261B">
              <w:rPr>
                <w:rFonts w:ascii="Times New Roman" w:hAnsi="Times New Roman"/>
                <w:color w:val="000000"/>
                <w:sz w:val="20"/>
                <w:szCs w:val="20"/>
              </w:rPr>
              <w:t>. Based on data from EPA's International Compliance Assurance Division (ICAD) sent via e</w:t>
            </w:r>
            <w:r w:rsidR="008C0F1E">
              <w:rPr>
                <w:rFonts w:ascii="Times New Roman" w:hAnsi="Times New Roman"/>
                <w:color w:val="000000"/>
                <w:sz w:val="20"/>
                <w:szCs w:val="20"/>
              </w:rPr>
              <w:t>-</w:t>
            </w:r>
            <w:r w:rsidRPr="0006261B">
              <w:rPr>
                <w:rFonts w:ascii="Times New Roman" w:hAnsi="Times New Roman"/>
                <w:color w:val="000000"/>
                <w:sz w:val="20"/>
                <w:szCs w:val="20"/>
              </w:rPr>
              <w:t xml:space="preserve">mail from </w:t>
            </w:r>
            <w:proofErr w:type="spellStart"/>
            <w:r w:rsidRPr="0006261B">
              <w:rPr>
                <w:rFonts w:ascii="Times New Roman" w:hAnsi="Times New Roman"/>
                <w:color w:val="000000"/>
                <w:sz w:val="20"/>
                <w:szCs w:val="20"/>
              </w:rPr>
              <w:t>Ph</w:t>
            </w:r>
            <w:r w:rsidR="008C0F1E">
              <w:rPr>
                <w:rFonts w:ascii="Times New Roman" w:hAnsi="Times New Roman"/>
                <w:color w:val="000000"/>
                <w:sz w:val="20"/>
                <w:szCs w:val="20"/>
              </w:rPr>
              <w:t>u</w:t>
            </w:r>
            <w:r w:rsidRPr="0006261B">
              <w:rPr>
                <w:rFonts w:ascii="Times New Roman" w:hAnsi="Times New Roman"/>
                <w:color w:val="000000"/>
                <w:sz w:val="20"/>
                <w:szCs w:val="20"/>
              </w:rPr>
              <w:t>n</w:t>
            </w:r>
            <w:proofErr w:type="spellEnd"/>
            <w:r w:rsidRPr="0006261B">
              <w:rPr>
                <w:rFonts w:ascii="Times New Roman" w:hAnsi="Times New Roman"/>
                <w:color w:val="000000"/>
                <w:sz w:val="20"/>
                <w:szCs w:val="20"/>
              </w:rPr>
              <w:t xml:space="preserve"> Ph</w:t>
            </w:r>
            <w:r w:rsidR="008C0F1E">
              <w:rPr>
                <w:rFonts w:ascii="Times New Roman" w:hAnsi="Times New Roman"/>
                <w:color w:val="000000"/>
                <w:sz w:val="20"/>
                <w:szCs w:val="20"/>
              </w:rPr>
              <w:t>an</w:t>
            </w:r>
            <w:r w:rsidRPr="0006261B">
              <w:rPr>
                <w:rFonts w:ascii="Times New Roman" w:hAnsi="Times New Roman"/>
                <w:color w:val="000000"/>
                <w:sz w:val="20"/>
                <w:szCs w:val="20"/>
              </w:rPr>
              <w:t xml:space="preserve"> on June 5, 2014</w:t>
            </w:r>
          </w:p>
        </w:tc>
        <w:tc>
          <w:tcPr>
            <w:tcW w:w="870" w:type="dxa"/>
            <w:tcBorders>
              <w:top w:val="nil"/>
              <w:left w:val="nil"/>
              <w:bottom w:val="nil"/>
              <w:right w:val="nil"/>
            </w:tcBorders>
            <w:shd w:val="clear" w:color="auto" w:fill="auto"/>
            <w:noWrap/>
            <w:vAlign w:val="bottom"/>
            <w:hideMark/>
          </w:tcPr>
          <w:p w14:paraId="1A610FAD"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18A31187"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p>
        </w:tc>
      </w:tr>
      <w:tr w:rsidR="0006261B" w:rsidRPr="0006261B" w14:paraId="3AB6EF5B" w14:textId="77777777" w:rsidTr="000B2165">
        <w:trPr>
          <w:trHeight w:val="255"/>
        </w:trPr>
        <w:tc>
          <w:tcPr>
            <w:tcW w:w="14695" w:type="dxa"/>
            <w:gridSpan w:val="12"/>
            <w:tcBorders>
              <w:top w:val="nil"/>
              <w:left w:val="nil"/>
              <w:bottom w:val="nil"/>
              <w:right w:val="nil"/>
            </w:tcBorders>
            <w:shd w:val="clear" w:color="auto" w:fill="auto"/>
            <w:noWrap/>
            <w:vAlign w:val="bottom"/>
            <w:hideMark/>
          </w:tcPr>
          <w:p w14:paraId="467612AA" w14:textId="77777777" w:rsidR="0006261B" w:rsidRPr="0006261B" w:rsidRDefault="0006261B" w:rsidP="0038649A">
            <w:pPr>
              <w:widowControl/>
              <w:autoSpaceDE/>
              <w:autoSpaceDN/>
              <w:adjustRightInd/>
              <w:spacing w:line="240" w:lineRule="exact"/>
              <w:rPr>
                <w:rFonts w:ascii="Times New Roman" w:hAnsi="Times New Roman"/>
                <w:color w:val="000000"/>
                <w:sz w:val="20"/>
                <w:szCs w:val="20"/>
              </w:rPr>
            </w:pPr>
            <w:r w:rsidRPr="0006261B">
              <w:rPr>
                <w:rFonts w:ascii="Times New Roman" w:hAnsi="Times New Roman"/>
                <w:color w:val="000000"/>
                <w:sz w:val="20"/>
                <w:szCs w:val="20"/>
              </w:rPr>
              <w:t>(2) Supporting Statement for EPA Information Collection Request Number 2002.05: "Cross-Media Electronic Reporting Rule", June 22, 2011, Office of Environmental Information, U.S. Environmental Protection Agency</w:t>
            </w:r>
          </w:p>
        </w:tc>
      </w:tr>
    </w:tbl>
    <w:p w14:paraId="1709499B" w14:textId="77777777" w:rsidR="0031726B" w:rsidRDefault="00990575" w:rsidP="0031726B">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t xml:space="preserve">Exhibit </w:t>
      </w:r>
      <w:r w:rsidR="0006261B">
        <w:rPr>
          <w:rFonts w:ascii="Times New Roman" w:hAnsi="Times New Roman"/>
          <w:b/>
          <w:bCs/>
          <w:color w:val="000000"/>
        </w:rPr>
        <w:t>9</w:t>
      </w:r>
    </w:p>
    <w:p w14:paraId="5A598717"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Annual Report</w:t>
      </w:r>
      <w:r w:rsidR="00D743E7">
        <w:rPr>
          <w:rFonts w:ascii="Times New Roman" w:hAnsi="Times New Roman"/>
          <w:b/>
          <w:bCs/>
          <w:color w:val="000000"/>
        </w:rPr>
        <w:t xml:space="preserve"> Costs</w:t>
      </w:r>
    </w:p>
    <w:p w14:paraId="37A057A5" w14:textId="77777777" w:rsidR="0031726B" w:rsidRDefault="0031726B" w:rsidP="0031726B">
      <w:pPr>
        <w:tabs>
          <w:tab w:val="left" w:pos="-1110"/>
        </w:tabs>
        <w:jc w:val="center"/>
        <w:rPr>
          <w:rFonts w:ascii="Times New Roman" w:hAnsi="Times New Roman"/>
          <w:b/>
          <w:bCs/>
          <w:color w:val="000000"/>
        </w:rPr>
      </w:pPr>
    </w:p>
    <w:tbl>
      <w:tblPr>
        <w:tblW w:w="12785" w:type="dxa"/>
        <w:tblInd w:w="103" w:type="dxa"/>
        <w:tblLook w:val="04A0" w:firstRow="1" w:lastRow="0" w:firstColumn="1" w:lastColumn="0" w:noHBand="0" w:noVBand="1"/>
      </w:tblPr>
      <w:tblGrid>
        <w:gridCol w:w="3245"/>
        <w:gridCol w:w="1255"/>
        <w:gridCol w:w="1155"/>
        <w:gridCol w:w="1155"/>
        <w:gridCol w:w="766"/>
        <w:gridCol w:w="750"/>
        <w:gridCol w:w="727"/>
        <w:gridCol w:w="810"/>
        <w:gridCol w:w="1306"/>
        <w:gridCol w:w="750"/>
        <w:gridCol w:w="866"/>
      </w:tblGrid>
      <w:tr w:rsidR="00A31E07" w:rsidRPr="00DD2F59" w14:paraId="6455A8BB" w14:textId="77777777" w:rsidTr="000B2165">
        <w:trPr>
          <w:trHeight w:val="300"/>
        </w:trPr>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F2A10"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618" w:type="dxa"/>
            <w:gridSpan w:val="7"/>
            <w:tcBorders>
              <w:top w:val="single" w:sz="4" w:space="0" w:color="auto"/>
              <w:left w:val="nil"/>
              <w:bottom w:val="single" w:sz="4" w:space="0" w:color="auto"/>
              <w:right w:val="nil"/>
            </w:tcBorders>
            <w:shd w:val="clear" w:color="auto" w:fill="auto"/>
            <w:vAlign w:val="center"/>
            <w:hideMark/>
          </w:tcPr>
          <w:p w14:paraId="010D687B"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Report</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6DE0CA"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0B2165" w:rsidRPr="00DD2F59" w14:paraId="57A9C61E" w14:textId="77777777" w:rsidTr="000B2165">
        <w:trPr>
          <w:trHeight w:val="737"/>
        </w:trPr>
        <w:tc>
          <w:tcPr>
            <w:tcW w:w="3245" w:type="dxa"/>
            <w:vMerge/>
            <w:tcBorders>
              <w:top w:val="single" w:sz="4" w:space="0" w:color="auto"/>
              <w:left w:val="single" w:sz="4" w:space="0" w:color="auto"/>
              <w:bottom w:val="single" w:sz="4" w:space="0" w:color="auto"/>
              <w:right w:val="single" w:sz="4" w:space="0" w:color="auto"/>
            </w:tcBorders>
            <w:vAlign w:val="center"/>
            <w:hideMark/>
          </w:tcPr>
          <w:p w14:paraId="45370359" w14:textId="77777777" w:rsidR="000B2165" w:rsidRPr="00DD2F59" w:rsidRDefault="000B2165" w:rsidP="0038649A">
            <w:pPr>
              <w:widowControl/>
              <w:autoSpaceDE/>
              <w:autoSpaceDN/>
              <w:adjustRightInd/>
              <w:spacing w:line="240" w:lineRule="exact"/>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6A883902"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06FFED1A"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2337BD16"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2C5DC923"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24FA1CE2"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2A32C36C"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14:paraId="787FDE59"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5C81ED8C"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r w:rsidRPr="00DD2F59">
              <w:rPr>
                <w:rFonts w:ascii="Times New Roman" w:hAnsi="Times New Roman"/>
                <w:b/>
                <w:bCs/>
                <w:color w:val="000000"/>
                <w:sz w:val="20"/>
                <w:szCs w:val="20"/>
                <w:vertAlign w:val="superscript"/>
              </w:rPr>
              <w:t>1</w:t>
            </w:r>
          </w:p>
        </w:tc>
        <w:tc>
          <w:tcPr>
            <w:tcW w:w="727" w:type="dxa"/>
            <w:tcBorders>
              <w:top w:val="nil"/>
              <w:left w:val="nil"/>
              <w:bottom w:val="single" w:sz="4" w:space="0" w:color="auto"/>
              <w:right w:val="single" w:sz="4" w:space="0" w:color="auto"/>
            </w:tcBorders>
            <w:shd w:val="clear" w:color="auto" w:fill="auto"/>
            <w:vAlign w:val="center"/>
            <w:hideMark/>
          </w:tcPr>
          <w:p w14:paraId="7F82FF61"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5F8C1F2D"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c>
          <w:tcPr>
            <w:tcW w:w="1306" w:type="dxa"/>
            <w:tcBorders>
              <w:top w:val="nil"/>
              <w:left w:val="nil"/>
              <w:bottom w:val="single" w:sz="4" w:space="0" w:color="auto"/>
              <w:right w:val="single" w:sz="4" w:space="0" w:color="auto"/>
            </w:tcBorders>
            <w:shd w:val="clear" w:color="auto" w:fill="auto"/>
            <w:vAlign w:val="center"/>
            <w:hideMark/>
          </w:tcPr>
          <w:p w14:paraId="1D94F3C4"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750" w:type="dxa"/>
            <w:tcBorders>
              <w:top w:val="nil"/>
              <w:left w:val="nil"/>
              <w:bottom w:val="single" w:sz="4" w:space="0" w:color="auto"/>
              <w:right w:val="single" w:sz="4" w:space="0" w:color="auto"/>
            </w:tcBorders>
            <w:shd w:val="clear" w:color="auto" w:fill="auto"/>
            <w:vAlign w:val="center"/>
            <w:hideMark/>
          </w:tcPr>
          <w:p w14:paraId="765867B0"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388EC1B3"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0B2165" w:rsidRPr="00DD2F59" w14:paraId="6D0E43A5" w14:textId="77777777" w:rsidTr="00D7179B">
        <w:trPr>
          <w:trHeight w:val="300"/>
        </w:trPr>
        <w:tc>
          <w:tcPr>
            <w:tcW w:w="12785" w:type="dxa"/>
            <w:gridSpan w:val="11"/>
            <w:tcBorders>
              <w:top w:val="nil"/>
              <w:left w:val="single" w:sz="4" w:space="0" w:color="auto"/>
              <w:bottom w:val="single" w:sz="4" w:space="0" w:color="auto"/>
              <w:right w:val="single" w:sz="4" w:space="0" w:color="auto"/>
            </w:tcBorders>
            <w:shd w:val="clear" w:color="auto" w:fill="auto"/>
            <w:vAlign w:val="center"/>
            <w:hideMark/>
          </w:tcPr>
          <w:p w14:paraId="272261CA" w14:textId="77777777" w:rsidR="000B2165" w:rsidRPr="00DD2F59" w:rsidRDefault="000B2165"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w:t>
            </w:r>
          </w:p>
        </w:tc>
      </w:tr>
      <w:tr w:rsidR="00A31E07" w:rsidRPr="00DD2F59" w14:paraId="7C6B6916" w14:textId="77777777" w:rsidTr="000B2165">
        <w:trPr>
          <w:trHeight w:val="70"/>
        </w:trPr>
        <w:tc>
          <w:tcPr>
            <w:tcW w:w="3245" w:type="dxa"/>
            <w:tcBorders>
              <w:top w:val="nil"/>
              <w:left w:val="single" w:sz="4" w:space="0" w:color="auto"/>
              <w:bottom w:val="single" w:sz="4" w:space="0" w:color="auto"/>
              <w:right w:val="single" w:sz="4" w:space="0" w:color="auto"/>
            </w:tcBorders>
            <w:shd w:val="clear" w:color="auto" w:fill="auto"/>
            <w:vAlign w:val="center"/>
            <w:hideMark/>
          </w:tcPr>
          <w:p w14:paraId="5745F2CC" w14:textId="77777777" w:rsidR="00A31E07" w:rsidRPr="00DD2F59" w:rsidRDefault="00FF39BD"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255" w:type="dxa"/>
            <w:tcBorders>
              <w:top w:val="nil"/>
              <w:left w:val="nil"/>
              <w:bottom w:val="single" w:sz="4" w:space="0" w:color="auto"/>
              <w:right w:val="single" w:sz="4" w:space="0" w:color="auto"/>
            </w:tcBorders>
            <w:shd w:val="clear" w:color="auto" w:fill="auto"/>
            <w:vAlign w:val="center"/>
            <w:hideMark/>
          </w:tcPr>
          <w:p w14:paraId="31805EA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24BB8DF3"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55" w:type="dxa"/>
            <w:tcBorders>
              <w:top w:val="nil"/>
              <w:left w:val="nil"/>
              <w:bottom w:val="single" w:sz="4" w:space="0" w:color="auto"/>
              <w:right w:val="single" w:sz="4" w:space="0" w:color="auto"/>
            </w:tcBorders>
            <w:shd w:val="clear" w:color="auto" w:fill="auto"/>
            <w:vAlign w:val="center"/>
            <w:hideMark/>
          </w:tcPr>
          <w:p w14:paraId="4A416AFC"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4AB218DE"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2D70D5E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5CCA4C1D"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57D6EEE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6B97926B"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378</w:t>
            </w:r>
          </w:p>
        </w:tc>
        <w:tc>
          <w:tcPr>
            <w:tcW w:w="750" w:type="dxa"/>
            <w:tcBorders>
              <w:top w:val="nil"/>
              <w:left w:val="nil"/>
              <w:bottom w:val="single" w:sz="4" w:space="0" w:color="auto"/>
              <w:right w:val="single" w:sz="4" w:space="0" w:color="auto"/>
            </w:tcBorders>
            <w:shd w:val="clear" w:color="auto" w:fill="auto"/>
            <w:vAlign w:val="center"/>
            <w:hideMark/>
          </w:tcPr>
          <w:p w14:paraId="30D8FACC"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w:t>
            </w:r>
          </w:p>
        </w:tc>
        <w:tc>
          <w:tcPr>
            <w:tcW w:w="866" w:type="dxa"/>
            <w:tcBorders>
              <w:top w:val="nil"/>
              <w:left w:val="nil"/>
              <w:bottom w:val="single" w:sz="4" w:space="0" w:color="auto"/>
              <w:right w:val="single" w:sz="4" w:space="0" w:color="auto"/>
            </w:tcBorders>
            <w:shd w:val="clear" w:color="auto" w:fill="auto"/>
            <w:vAlign w:val="center"/>
            <w:hideMark/>
          </w:tcPr>
          <w:p w14:paraId="0F1A3B8E"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$211.46</w:t>
            </w:r>
          </w:p>
        </w:tc>
      </w:tr>
      <w:tr w:rsidR="00A31E07" w:rsidRPr="00DD2F59" w14:paraId="1F7E7E37" w14:textId="77777777" w:rsidTr="000B2165">
        <w:trPr>
          <w:trHeight w:val="300"/>
        </w:trPr>
        <w:tc>
          <w:tcPr>
            <w:tcW w:w="3245" w:type="dxa"/>
            <w:tcBorders>
              <w:top w:val="nil"/>
              <w:left w:val="single" w:sz="4" w:space="0" w:color="auto"/>
              <w:bottom w:val="single" w:sz="4" w:space="0" w:color="auto"/>
              <w:right w:val="single" w:sz="4" w:space="0" w:color="auto"/>
            </w:tcBorders>
            <w:shd w:val="clear" w:color="auto" w:fill="auto"/>
            <w:vAlign w:val="center"/>
            <w:hideMark/>
          </w:tcPr>
          <w:p w14:paraId="3FAB5B2A" w14:textId="77777777" w:rsidR="00A31E07" w:rsidRPr="00DD2F59" w:rsidRDefault="00352682"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55" w:type="dxa"/>
            <w:tcBorders>
              <w:top w:val="nil"/>
              <w:left w:val="nil"/>
              <w:bottom w:val="single" w:sz="4" w:space="0" w:color="auto"/>
              <w:right w:val="single" w:sz="4" w:space="0" w:color="auto"/>
            </w:tcBorders>
            <w:shd w:val="clear" w:color="auto" w:fill="auto"/>
            <w:vAlign w:val="center"/>
            <w:hideMark/>
          </w:tcPr>
          <w:p w14:paraId="2BD542EF"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2F759B2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4DCDCFDB"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6BABD03C"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3960792B"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5154BB3"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5D05ED2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767531F"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378</w:t>
            </w:r>
          </w:p>
        </w:tc>
        <w:tc>
          <w:tcPr>
            <w:tcW w:w="750" w:type="dxa"/>
            <w:tcBorders>
              <w:top w:val="nil"/>
              <w:left w:val="nil"/>
              <w:bottom w:val="single" w:sz="4" w:space="0" w:color="auto"/>
              <w:right w:val="single" w:sz="4" w:space="0" w:color="auto"/>
            </w:tcBorders>
            <w:shd w:val="clear" w:color="auto" w:fill="auto"/>
            <w:vAlign w:val="center"/>
            <w:hideMark/>
          </w:tcPr>
          <w:p w14:paraId="61ECAC51"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3</w:t>
            </w:r>
          </w:p>
        </w:tc>
        <w:tc>
          <w:tcPr>
            <w:tcW w:w="866" w:type="dxa"/>
            <w:tcBorders>
              <w:top w:val="nil"/>
              <w:left w:val="nil"/>
              <w:bottom w:val="single" w:sz="4" w:space="0" w:color="auto"/>
              <w:right w:val="single" w:sz="4" w:space="0" w:color="auto"/>
            </w:tcBorders>
            <w:shd w:val="clear" w:color="auto" w:fill="auto"/>
            <w:vAlign w:val="center"/>
            <w:hideMark/>
          </w:tcPr>
          <w:p w14:paraId="4F9B9A62"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$211.46</w:t>
            </w:r>
          </w:p>
        </w:tc>
      </w:tr>
      <w:tr w:rsidR="00A31E07" w:rsidRPr="00DD2F59" w14:paraId="76D79F79" w14:textId="77777777" w:rsidTr="000B2165">
        <w:trPr>
          <w:trHeight w:val="70"/>
        </w:trPr>
        <w:tc>
          <w:tcPr>
            <w:tcW w:w="3245" w:type="dxa"/>
            <w:tcBorders>
              <w:top w:val="nil"/>
              <w:left w:val="nil"/>
              <w:bottom w:val="nil"/>
              <w:right w:val="nil"/>
            </w:tcBorders>
            <w:shd w:val="clear" w:color="auto" w:fill="auto"/>
            <w:noWrap/>
            <w:vAlign w:val="bottom"/>
            <w:hideMark/>
          </w:tcPr>
          <w:p w14:paraId="52BCCAF0"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255" w:type="dxa"/>
            <w:tcBorders>
              <w:top w:val="nil"/>
              <w:left w:val="nil"/>
              <w:bottom w:val="nil"/>
              <w:right w:val="nil"/>
            </w:tcBorders>
            <w:shd w:val="clear" w:color="auto" w:fill="auto"/>
            <w:noWrap/>
            <w:vAlign w:val="bottom"/>
            <w:hideMark/>
          </w:tcPr>
          <w:p w14:paraId="2FC2338D"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4840844F"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6E20AD9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76B0E427"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7B2DAC11"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222F0AC7"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1BD3ED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5420DA6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0B679DE1"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21207FE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r>
      <w:tr w:rsidR="00A31E07" w:rsidRPr="00DD2F59" w14:paraId="226904A1" w14:textId="77777777" w:rsidTr="000B2165">
        <w:trPr>
          <w:trHeight w:val="300"/>
        </w:trPr>
        <w:tc>
          <w:tcPr>
            <w:tcW w:w="3245" w:type="dxa"/>
            <w:tcBorders>
              <w:top w:val="nil"/>
              <w:left w:val="nil"/>
              <w:bottom w:val="nil"/>
              <w:right w:val="nil"/>
            </w:tcBorders>
            <w:shd w:val="clear" w:color="auto" w:fill="auto"/>
            <w:noWrap/>
            <w:vAlign w:val="bottom"/>
            <w:hideMark/>
          </w:tcPr>
          <w:p w14:paraId="490DEE00" w14:textId="77777777" w:rsidR="00A31E07" w:rsidRPr="00DD2F59" w:rsidRDefault="00A31E07"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p>
        </w:tc>
        <w:tc>
          <w:tcPr>
            <w:tcW w:w="1255" w:type="dxa"/>
            <w:tcBorders>
              <w:top w:val="nil"/>
              <w:left w:val="nil"/>
              <w:bottom w:val="nil"/>
              <w:right w:val="nil"/>
            </w:tcBorders>
            <w:shd w:val="clear" w:color="auto" w:fill="auto"/>
            <w:noWrap/>
            <w:vAlign w:val="bottom"/>
            <w:hideMark/>
          </w:tcPr>
          <w:p w14:paraId="36705862"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0EFB6E0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5EB91F37"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7EEF79E9"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4424E64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56A38E75"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B9CF5B8"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2F8B7E2B"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157407CC"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1F5BDE39"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r>
      <w:tr w:rsidR="00A31E07" w:rsidRPr="00DD2F59" w14:paraId="79D0836E" w14:textId="77777777" w:rsidTr="000B2165">
        <w:trPr>
          <w:trHeight w:val="300"/>
        </w:trPr>
        <w:tc>
          <w:tcPr>
            <w:tcW w:w="12785" w:type="dxa"/>
            <w:gridSpan w:val="11"/>
            <w:tcBorders>
              <w:top w:val="nil"/>
              <w:left w:val="nil"/>
              <w:bottom w:val="nil"/>
              <w:right w:val="nil"/>
            </w:tcBorders>
            <w:shd w:val="clear" w:color="auto" w:fill="auto"/>
            <w:noWrap/>
            <w:vAlign w:val="bottom"/>
            <w:hideMark/>
          </w:tcPr>
          <w:p w14:paraId="31E358C0"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(1) Supporting Statement for EPA Information Collection Request Number 2002.05: "Cross-Media Electronic Reporting Rule", June 22, 2011, Office of Environmental Information, U.S. Environmental Protection Agency</w:t>
            </w:r>
          </w:p>
        </w:tc>
      </w:tr>
    </w:tbl>
    <w:p w14:paraId="4F4F1051" w14:textId="77777777" w:rsidR="0031726B" w:rsidRDefault="0031726B" w:rsidP="0031726B">
      <w:pPr>
        <w:tabs>
          <w:tab w:val="left" w:pos="-1110"/>
        </w:tabs>
        <w:jc w:val="center"/>
        <w:rPr>
          <w:rFonts w:ascii="Times New Roman" w:hAnsi="Times New Roman"/>
          <w:b/>
          <w:bCs/>
          <w:color w:val="000000"/>
        </w:rPr>
      </w:pPr>
    </w:p>
    <w:p w14:paraId="2731C8EC" w14:textId="77777777" w:rsidR="0031726B" w:rsidRDefault="0031726B" w:rsidP="00A32937">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t xml:space="preserve">Exhibit </w:t>
      </w:r>
      <w:r w:rsidR="0006261B">
        <w:rPr>
          <w:rFonts w:ascii="Times New Roman" w:hAnsi="Times New Roman"/>
          <w:b/>
          <w:bCs/>
          <w:color w:val="000000"/>
        </w:rPr>
        <w:t>10</w:t>
      </w:r>
    </w:p>
    <w:p w14:paraId="3BF5C2E0" w14:textId="77777777" w:rsidR="0031726B" w:rsidRDefault="0031726B" w:rsidP="00A32937">
      <w:pPr>
        <w:tabs>
          <w:tab w:val="left" w:pos="-1110"/>
        </w:tabs>
        <w:jc w:val="center"/>
        <w:rPr>
          <w:rFonts w:ascii="Times New Roman" w:hAnsi="Times New Roman"/>
          <w:b/>
          <w:bCs/>
          <w:color w:val="000000"/>
        </w:rPr>
      </w:pPr>
      <w:r>
        <w:rPr>
          <w:rFonts w:ascii="Times New Roman" w:hAnsi="Times New Roman"/>
          <w:b/>
          <w:bCs/>
          <w:color w:val="000000"/>
        </w:rPr>
        <w:t>Acknowledgment of Consent</w:t>
      </w:r>
      <w:r w:rsidR="00A32937">
        <w:rPr>
          <w:rFonts w:ascii="Times New Roman" w:hAnsi="Times New Roman"/>
          <w:b/>
          <w:bCs/>
          <w:color w:val="000000"/>
        </w:rPr>
        <w:t xml:space="preserve"> Cost Savings</w:t>
      </w:r>
    </w:p>
    <w:p w14:paraId="5E41ED9B" w14:textId="77777777" w:rsidR="0031726B" w:rsidRDefault="0031726B" w:rsidP="0031726B">
      <w:pPr>
        <w:tabs>
          <w:tab w:val="left" w:pos="-1110"/>
        </w:tabs>
        <w:jc w:val="center"/>
        <w:rPr>
          <w:rFonts w:ascii="Times New Roman" w:hAnsi="Times New Roman"/>
          <w:b/>
          <w:bCs/>
          <w:color w:val="000000"/>
        </w:rPr>
      </w:pPr>
    </w:p>
    <w:tbl>
      <w:tblPr>
        <w:tblW w:w="14132" w:type="dxa"/>
        <w:tblInd w:w="103" w:type="dxa"/>
        <w:tblLook w:val="04A0" w:firstRow="1" w:lastRow="0" w:firstColumn="1" w:lastColumn="0" w:noHBand="0" w:noVBand="1"/>
      </w:tblPr>
      <w:tblGrid>
        <w:gridCol w:w="2705"/>
        <w:gridCol w:w="1255"/>
        <w:gridCol w:w="1155"/>
        <w:gridCol w:w="1155"/>
        <w:gridCol w:w="750"/>
        <w:gridCol w:w="750"/>
        <w:gridCol w:w="727"/>
        <w:gridCol w:w="1050"/>
        <w:gridCol w:w="1306"/>
        <w:gridCol w:w="1260"/>
        <w:gridCol w:w="803"/>
        <w:gridCol w:w="1216"/>
      </w:tblGrid>
      <w:tr w:rsidR="0031726B" w:rsidRPr="00DD2F59" w14:paraId="6817CAED" w14:textId="77777777" w:rsidTr="000B2165">
        <w:trPr>
          <w:trHeight w:val="30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5322C"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842" w:type="dxa"/>
            <w:gridSpan w:val="7"/>
            <w:tcBorders>
              <w:top w:val="single" w:sz="4" w:space="0" w:color="auto"/>
              <w:left w:val="nil"/>
              <w:bottom w:val="single" w:sz="4" w:space="0" w:color="auto"/>
              <w:right w:val="nil"/>
            </w:tcBorders>
            <w:shd w:val="clear" w:color="auto" w:fill="auto"/>
            <w:vAlign w:val="center"/>
            <w:hideMark/>
          </w:tcPr>
          <w:p w14:paraId="53A273D0"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Shipment</w:t>
            </w:r>
          </w:p>
        </w:tc>
        <w:tc>
          <w:tcPr>
            <w:tcW w:w="4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41C463"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0B2165" w:rsidRPr="00DD2F59" w14:paraId="733C0A10" w14:textId="77777777" w:rsidTr="000B2165">
        <w:trPr>
          <w:trHeight w:val="645"/>
        </w:trPr>
        <w:tc>
          <w:tcPr>
            <w:tcW w:w="2705" w:type="dxa"/>
            <w:vMerge/>
            <w:tcBorders>
              <w:top w:val="single" w:sz="4" w:space="0" w:color="auto"/>
              <w:left w:val="single" w:sz="4" w:space="0" w:color="auto"/>
              <w:bottom w:val="single" w:sz="4" w:space="0" w:color="auto"/>
              <w:right w:val="single" w:sz="4" w:space="0" w:color="auto"/>
            </w:tcBorders>
            <w:vAlign w:val="center"/>
            <w:hideMark/>
          </w:tcPr>
          <w:p w14:paraId="73D0D271" w14:textId="77777777" w:rsidR="000B2165" w:rsidRPr="00DD2F59" w:rsidRDefault="000B2165" w:rsidP="0038649A">
            <w:pPr>
              <w:widowControl/>
              <w:autoSpaceDE/>
              <w:autoSpaceDN/>
              <w:adjustRightInd/>
              <w:spacing w:line="240" w:lineRule="exact"/>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2D262BEB"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2C6F9B62"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50A8BD3E"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7470C7AA"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25A8C44A" w14:textId="77777777" w:rsidR="000B2165"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567F045A"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50" w:type="dxa"/>
            <w:tcBorders>
              <w:top w:val="nil"/>
              <w:left w:val="nil"/>
              <w:bottom w:val="single" w:sz="4" w:space="0" w:color="auto"/>
              <w:right w:val="single" w:sz="4" w:space="0" w:color="auto"/>
            </w:tcBorders>
            <w:shd w:val="clear" w:color="auto" w:fill="auto"/>
            <w:vAlign w:val="center"/>
            <w:hideMark/>
          </w:tcPr>
          <w:p w14:paraId="61D6D6BF"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09F9465D"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3B0D239E"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p>
        </w:tc>
        <w:tc>
          <w:tcPr>
            <w:tcW w:w="1050" w:type="dxa"/>
            <w:tcBorders>
              <w:top w:val="nil"/>
              <w:left w:val="nil"/>
              <w:bottom w:val="single" w:sz="4" w:space="0" w:color="auto"/>
              <w:right w:val="single" w:sz="4" w:space="0" w:color="auto"/>
            </w:tcBorders>
            <w:shd w:val="clear" w:color="auto" w:fill="auto"/>
            <w:vAlign w:val="center"/>
            <w:hideMark/>
          </w:tcPr>
          <w:p w14:paraId="021C4955"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 Savings</w:t>
            </w:r>
            <w:r w:rsidRPr="00DD2F59">
              <w:rPr>
                <w:rFonts w:ascii="Times New Roman" w:hAnsi="Times New Roman"/>
                <w:b/>
                <w:bCs/>
                <w:color w:val="000000"/>
                <w:sz w:val="20"/>
                <w:szCs w:val="20"/>
                <w:vertAlign w:val="superscript"/>
              </w:rPr>
              <w:t>1</w:t>
            </w:r>
          </w:p>
        </w:tc>
        <w:tc>
          <w:tcPr>
            <w:tcW w:w="1306" w:type="dxa"/>
            <w:tcBorders>
              <w:top w:val="nil"/>
              <w:left w:val="nil"/>
              <w:bottom w:val="single" w:sz="4" w:space="0" w:color="auto"/>
              <w:right w:val="single" w:sz="4" w:space="0" w:color="auto"/>
            </w:tcBorders>
            <w:shd w:val="clear" w:color="auto" w:fill="auto"/>
            <w:vAlign w:val="center"/>
            <w:hideMark/>
          </w:tcPr>
          <w:p w14:paraId="1235E8B2"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60" w:type="dxa"/>
            <w:tcBorders>
              <w:top w:val="nil"/>
              <w:left w:val="nil"/>
              <w:bottom w:val="single" w:sz="4" w:space="0" w:color="auto"/>
              <w:right w:val="single" w:sz="4" w:space="0" w:color="auto"/>
            </w:tcBorders>
            <w:shd w:val="clear" w:color="auto" w:fill="auto"/>
            <w:vAlign w:val="center"/>
            <w:hideMark/>
          </w:tcPr>
          <w:p w14:paraId="392CAB97"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Shipments</w:t>
            </w:r>
          </w:p>
        </w:tc>
        <w:tc>
          <w:tcPr>
            <w:tcW w:w="803" w:type="dxa"/>
            <w:tcBorders>
              <w:top w:val="nil"/>
              <w:left w:val="nil"/>
              <w:bottom w:val="single" w:sz="4" w:space="0" w:color="auto"/>
              <w:right w:val="single" w:sz="4" w:space="0" w:color="auto"/>
            </w:tcBorders>
            <w:shd w:val="clear" w:color="auto" w:fill="auto"/>
            <w:vAlign w:val="center"/>
            <w:hideMark/>
          </w:tcPr>
          <w:p w14:paraId="01BF8FCF"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1216" w:type="dxa"/>
            <w:tcBorders>
              <w:top w:val="nil"/>
              <w:left w:val="nil"/>
              <w:bottom w:val="single" w:sz="4" w:space="0" w:color="auto"/>
              <w:right w:val="single" w:sz="4" w:space="0" w:color="auto"/>
            </w:tcBorders>
            <w:shd w:val="clear" w:color="auto" w:fill="auto"/>
            <w:vAlign w:val="center"/>
            <w:hideMark/>
          </w:tcPr>
          <w:p w14:paraId="2CFCA469" w14:textId="77777777" w:rsidR="000B2165" w:rsidRPr="00DD2F59" w:rsidRDefault="000B2165"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 Savings</w:t>
            </w:r>
          </w:p>
        </w:tc>
      </w:tr>
      <w:tr w:rsidR="000B2165" w:rsidRPr="00DD2F59" w14:paraId="7C5AD2AE" w14:textId="77777777" w:rsidTr="00D7179B">
        <w:trPr>
          <w:trHeight w:val="300"/>
        </w:trPr>
        <w:tc>
          <w:tcPr>
            <w:tcW w:w="14132" w:type="dxa"/>
            <w:gridSpan w:val="12"/>
            <w:tcBorders>
              <w:top w:val="nil"/>
              <w:left w:val="single" w:sz="4" w:space="0" w:color="auto"/>
              <w:bottom w:val="single" w:sz="4" w:space="0" w:color="auto"/>
              <w:right w:val="single" w:sz="4" w:space="0" w:color="auto"/>
            </w:tcBorders>
            <w:shd w:val="clear" w:color="auto" w:fill="auto"/>
            <w:vAlign w:val="center"/>
            <w:hideMark/>
          </w:tcPr>
          <w:p w14:paraId="615B0850" w14:textId="77777777" w:rsidR="000B2165" w:rsidRPr="00DD2F59" w:rsidRDefault="000B2165"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Canada</w:t>
            </w:r>
          </w:p>
        </w:tc>
      </w:tr>
      <w:tr w:rsidR="0031726B" w:rsidRPr="00DD2F59" w14:paraId="48468FE9" w14:textId="77777777" w:rsidTr="000B2165">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3515373"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Find consent document</w:t>
            </w:r>
          </w:p>
        </w:tc>
        <w:tc>
          <w:tcPr>
            <w:tcW w:w="1255" w:type="dxa"/>
            <w:tcBorders>
              <w:top w:val="nil"/>
              <w:left w:val="nil"/>
              <w:bottom w:val="single" w:sz="4" w:space="0" w:color="auto"/>
              <w:right w:val="single" w:sz="4" w:space="0" w:color="auto"/>
            </w:tcBorders>
            <w:shd w:val="clear" w:color="auto" w:fill="auto"/>
            <w:vAlign w:val="center"/>
            <w:hideMark/>
          </w:tcPr>
          <w:p w14:paraId="21FB2E8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C34E362"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5404077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399FF491"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48763452"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$6.13 </w:t>
            </w:r>
          </w:p>
        </w:tc>
        <w:tc>
          <w:tcPr>
            <w:tcW w:w="727" w:type="dxa"/>
            <w:tcBorders>
              <w:top w:val="nil"/>
              <w:left w:val="nil"/>
              <w:bottom w:val="single" w:sz="4" w:space="0" w:color="auto"/>
              <w:right w:val="single" w:sz="4" w:space="0" w:color="auto"/>
            </w:tcBorders>
            <w:shd w:val="clear" w:color="auto" w:fill="auto"/>
            <w:vAlign w:val="center"/>
            <w:hideMark/>
          </w:tcPr>
          <w:p w14:paraId="79C1F8D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1050" w:type="dxa"/>
            <w:tcBorders>
              <w:top w:val="nil"/>
              <w:left w:val="nil"/>
              <w:bottom w:val="single" w:sz="4" w:space="0" w:color="auto"/>
              <w:right w:val="single" w:sz="4" w:space="0" w:color="auto"/>
            </w:tcBorders>
            <w:shd w:val="clear" w:color="auto" w:fill="auto"/>
            <w:vAlign w:val="center"/>
            <w:hideMark/>
          </w:tcPr>
          <w:p w14:paraId="217536A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$6.13 </w:t>
            </w:r>
          </w:p>
        </w:tc>
        <w:tc>
          <w:tcPr>
            <w:tcW w:w="1306" w:type="dxa"/>
            <w:tcBorders>
              <w:top w:val="nil"/>
              <w:left w:val="nil"/>
              <w:bottom w:val="single" w:sz="4" w:space="0" w:color="auto"/>
              <w:right w:val="single" w:sz="4" w:space="0" w:color="auto"/>
            </w:tcBorders>
            <w:shd w:val="clear" w:color="auto" w:fill="auto"/>
            <w:vAlign w:val="center"/>
            <w:hideMark/>
          </w:tcPr>
          <w:p w14:paraId="28BDEAE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326</w:t>
            </w:r>
          </w:p>
        </w:tc>
        <w:tc>
          <w:tcPr>
            <w:tcW w:w="1260" w:type="dxa"/>
            <w:tcBorders>
              <w:top w:val="nil"/>
              <w:left w:val="nil"/>
              <w:bottom w:val="single" w:sz="4" w:space="0" w:color="auto"/>
              <w:right w:val="single" w:sz="4" w:space="0" w:color="auto"/>
            </w:tcBorders>
            <w:shd w:val="clear" w:color="auto" w:fill="auto"/>
            <w:vAlign w:val="center"/>
            <w:hideMark/>
          </w:tcPr>
          <w:p w14:paraId="18E951A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25,600</w:t>
            </w:r>
          </w:p>
        </w:tc>
        <w:tc>
          <w:tcPr>
            <w:tcW w:w="803" w:type="dxa"/>
            <w:tcBorders>
              <w:top w:val="nil"/>
              <w:left w:val="nil"/>
              <w:bottom w:val="single" w:sz="4" w:space="0" w:color="auto"/>
              <w:right w:val="single" w:sz="4" w:space="0" w:color="auto"/>
            </w:tcBorders>
            <w:shd w:val="clear" w:color="auto" w:fill="auto"/>
            <w:vAlign w:val="center"/>
            <w:hideMark/>
          </w:tcPr>
          <w:p w14:paraId="49EEFE5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4,352</w:t>
            </w:r>
          </w:p>
        </w:tc>
        <w:tc>
          <w:tcPr>
            <w:tcW w:w="1216" w:type="dxa"/>
            <w:tcBorders>
              <w:top w:val="nil"/>
              <w:left w:val="nil"/>
              <w:bottom w:val="single" w:sz="4" w:space="0" w:color="auto"/>
              <w:right w:val="single" w:sz="4" w:space="0" w:color="auto"/>
            </w:tcBorders>
            <w:shd w:val="clear" w:color="auto" w:fill="auto"/>
            <w:vAlign w:val="center"/>
            <w:hideMark/>
          </w:tcPr>
          <w:p w14:paraId="70A014B0"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$156,889.60 </w:t>
            </w:r>
          </w:p>
        </w:tc>
      </w:tr>
      <w:tr w:rsidR="0031726B" w:rsidRPr="00DD2F59" w14:paraId="74304309" w14:textId="77777777" w:rsidTr="000B2165">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560BADBE"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Copy consent document</w:t>
            </w:r>
          </w:p>
        </w:tc>
        <w:tc>
          <w:tcPr>
            <w:tcW w:w="1255" w:type="dxa"/>
            <w:tcBorders>
              <w:top w:val="nil"/>
              <w:left w:val="nil"/>
              <w:bottom w:val="single" w:sz="4" w:space="0" w:color="auto"/>
              <w:right w:val="single" w:sz="4" w:space="0" w:color="auto"/>
            </w:tcBorders>
            <w:shd w:val="clear" w:color="auto" w:fill="auto"/>
            <w:vAlign w:val="center"/>
            <w:hideMark/>
          </w:tcPr>
          <w:p w14:paraId="19153289"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5D406372"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0A33F6A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068AA0F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0F4DE8F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$2.88 </w:t>
            </w:r>
          </w:p>
        </w:tc>
        <w:tc>
          <w:tcPr>
            <w:tcW w:w="727" w:type="dxa"/>
            <w:tcBorders>
              <w:top w:val="nil"/>
              <w:left w:val="nil"/>
              <w:bottom w:val="single" w:sz="4" w:space="0" w:color="auto"/>
              <w:right w:val="single" w:sz="4" w:space="0" w:color="auto"/>
            </w:tcBorders>
            <w:shd w:val="clear" w:color="auto" w:fill="auto"/>
            <w:vAlign w:val="center"/>
            <w:hideMark/>
          </w:tcPr>
          <w:p w14:paraId="3AEF1F4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$0.22 </w:t>
            </w:r>
          </w:p>
        </w:tc>
        <w:tc>
          <w:tcPr>
            <w:tcW w:w="1050" w:type="dxa"/>
            <w:tcBorders>
              <w:top w:val="nil"/>
              <w:left w:val="nil"/>
              <w:bottom w:val="single" w:sz="4" w:space="0" w:color="auto"/>
              <w:right w:val="single" w:sz="4" w:space="0" w:color="auto"/>
            </w:tcBorders>
            <w:shd w:val="clear" w:color="auto" w:fill="auto"/>
            <w:vAlign w:val="center"/>
            <w:hideMark/>
          </w:tcPr>
          <w:p w14:paraId="028FAE9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$3.10 </w:t>
            </w:r>
          </w:p>
        </w:tc>
        <w:tc>
          <w:tcPr>
            <w:tcW w:w="1306" w:type="dxa"/>
            <w:tcBorders>
              <w:top w:val="nil"/>
              <w:left w:val="nil"/>
              <w:bottom w:val="single" w:sz="4" w:space="0" w:color="auto"/>
              <w:right w:val="single" w:sz="4" w:space="0" w:color="auto"/>
            </w:tcBorders>
            <w:shd w:val="clear" w:color="auto" w:fill="auto"/>
            <w:vAlign w:val="center"/>
            <w:hideMark/>
          </w:tcPr>
          <w:p w14:paraId="5D2917B1"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326</w:t>
            </w:r>
          </w:p>
        </w:tc>
        <w:tc>
          <w:tcPr>
            <w:tcW w:w="1260" w:type="dxa"/>
            <w:tcBorders>
              <w:top w:val="nil"/>
              <w:left w:val="nil"/>
              <w:bottom w:val="single" w:sz="4" w:space="0" w:color="auto"/>
              <w:right w:val="single" w:sz="4" w:space="0" w:color="auto"/>
            </w:tcBorders>
            <w:shd w:val="clear" w:color="auto" w:fill="auto"/>
            <w:vAlign w:val="center"/>
            <w:hideMark/>
          </w:tcPr>
          <w:p w14:paraId="0C7EB66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25,600</w:t>
            </w:r>
          </w:p>
        </w:tc>
        <w:tc>
          <w:tcPr>
            <w:tcW w:w="803" w:type="dxa"/>
            <w:tcBorders>
              <w:top w:val="nil"/>
              <w:left w:val="nil"/>
              <w:bottom w:val="single" w:sz="4" w:space="0" w:color="auto"/>
              <w:right w:val="single" w:sz="4" w:space="0" w:color="auto"/>
            </w:tcBorders>
            <w:shd w:val="clear" w:color="auto" w:fill="auto"/>
            <w:vAlign w:val="center"/>
            <w:hideMark/>
          </w:tcPr>
          <w:p w14:paraId="742924E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2,048</w:t>
            </w:r>
          </w:p>
        </w:tc>
        <w:tc>
          <w:tcPr>
            <w:tcW w:w="1216" w:type="dxa"/>
            <w:tcBorders>
              <w:top w:val="nil"/>
              <w:left w:val="nil"/>
              <w:bottom w:val="single" w:sz="4" w:space="0" w:color="auto"/>
              <w:right w:val="single" w:sz="4" w:space="0" w:color="auto"/>
            </w:tcBorders>
            <w:shd w:val="clear" w:color="auto" w:fill="auto"/>
            <w:vAlign w:val="center"/>
            <w:hideMark/>
          </w:tcPr>
          <w:p w14:paraId="6979795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$79,462.40 </w:t>
            </w:r>
          </w:p>
        </w:tc>
      </w:tr>
      <w:tr w:rsidR="000B2165" w:rsidRPr="00DD2F59" w14:paraId="6693DE66" w14:textId="77777777" w:rsidTr="00D7179B">
        <w:trPr>
          <w:trHeight w:val="300"/>
        </w:trPr>
        <w:tc>
          <w:tcPr>
            <w:tcW w:w="14132" w:type="dxa"/>
            <w:gridSpan w:val="12"/>
            <w:tcBorders>
              <w:top w:val="nil"/>
              <w:left w:val="single" w:sz="4" w:space="0" w:color="auto"/>
              <w:bottom w:val="single" w:sz="4" w:space="0" w:color="auto"/>
              <w:right w:val="single" w:sz="4" w:space="0" w:color="auto"/>
            </w:tcBorders>
            <w:shd w:val="clear" w:color="auto" w:fill="auto"/>
            <w:vAlign w:val="center"/>
            <w:hideMark/>
          </w:tcPr>
          <w:p w14:paraId="7A88A0F5" w14:textId="77777777" w:rsidR="000B2165" w:rsidRPr="00DD2F59" w:rsidRDefault="000B2165"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 xml:space="preserve">U.S. Exporters - Mexico </w:t>
            </w:r>
          </w:p>
        </w:tc>
      </w:tr>
      <w:tr w:rsidR="0031726B" w:rsidRPr="00DD2F59" w14:paraId="4CCF9FF3" w14:textId="77777777" w:rsidTr="000B2165">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51C7D196"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Find consent document</w:t>
            </w:r>
          </w:p>
        </w:tc>
        <w:tc>
          <w:tcPr>
            <w:tcW w:w="1255" w:type="dxa"/>
            <w:tcBorders>
              <w:top w:val="nil"/>
              <w:left w:val="nil"/>
              <w:bottom w:val="single" w:sz="4" w:space="0" w:color="auto"/>
              <w:right w:val="single" w:sz="4" w:space="0" w:color="auto"/>
            </w:tcBorders>
            <w:shd w:val="clear" w:color="auto" w:fill="auto"/>
            <w:vAlign w:val="center"/>
            <w:hideMark/>
          </w:tcPr>
          <w:p w14:paraId="79C03BD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5EC554F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535A67A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4E47EB5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381BD80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$6.13 </w:t>
            </w:r>
          </w:p>
        </w:tc>
        <w:tc>
          <w:tcPr>
            <w:tcW w:w="727" w:type="dxa"/>
            <w:tcBorders>
              <w:top w:val="nil"/>
              <w:left w:val="nil"/>
              <w:bottom w:val="single" w:sz="4" w:space="0" w:color="auto"/>
              <w:right w:val="single" w:sz="4" w:space="0" w:color="auto"/>
            </w:tcBorders>
            <w:shd w:val="clear" w:color="auto" w:fill="auto"/>
            <w:vAlign w:val="center"/>
            <w:hideMark/>
          </w:tcPr>
          <w:p w14:paraId="1F3C18B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1050" w:type="dxa"/>
            <w:tcBorders>
              <w:top w:val="nil"/>
              <w:left w:val="nil"/>
              <w:bottom w:val="single" w:sz="4" w:space="0" w:color="auto"/>
              <w:right w:val="single" w:sz="4" w:space="0" w:color="auto"/>
            </w:tcBorders>
            <w:shd w:val="clear" w:color="auto" w:fill="auto"/>
            <w:vAlign w:val="center"/>
            <w:hideMark/>
          </w:tcPr>
          <w:p w14:paraId="5F8D85A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$6.13 </w:t>
            </w:r>
          </w:p>
        </w:tc>
        <w:tc>
          <w:tcPr>
            <w:tcW w:w="1306" w:type="dxa"/>
            <w:tcBorders>
              <w:top w:val="nil"/>
              <w:left w:val="nil"/>
              <w:bottom w:val="single" w:sz="4" w:space="0" w:color="auto"/>
              <w:right w:val="single" w:sz="4" w:space="0" w:color="auto"/>
            </w:tcBorders>
            <w:shd w:val="clear" w:color="auto" w:fill="auto"/>
            <w:vAlign w:val="center"/>
            <w:hideMark/>
          </w:tcPr>
          <w:p w14:paraId="534CB7E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4137CBC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23,126</w:t>
            </w:r>
          </w:p>
        </w:tc>
        <w:tc>
          <w:tcPr>
            <w:tcW w:w="803" w:type="dxa"/>
            <w:tcBorders>
              <w:top w:val="nil"/>
              <w:left w:val="nil"/>
              <w:bottom w:val="single" w:sz="4" w:space="0" w:color="auto"/>
              <w:right w:val="single" w:sz="4" w:space="0" w:color="auto"/>
            </w:tcBorders>
            <w:shd w:val="clear" w:color="auto" w:fill="auto"/>
            <w:vAlign w:val="center"/>
            <w:hideMark/>
          </w:tcPr>
          <w:p w14:paraId="1492116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3,931</w:t>
            </w:r>
          </w:p>
        </w:tc>
        <w:tc>
          <w:tcPr>
            <w:tcW w:w="1216" w:type="dxa"/>
            <w:tcBorders>
              <w:top w:val="nil"/>
              <w:left w:val="nil"/>
              <w:bottom w:val="single" w:sz="4" w:space="0" w:color="auto"/>
              <w:right w:val="single" w:sz="4" w:space="0" w:color="auto"/>
            </w:tcBorders>
            <w:shd w:val="clear" w:color="auto" w:fill="auto"/>
            <w:vAlign w:val="center"/>
            <w:hideMark/>
          </w:tcPr>
          <w:p w14:paraId="42B24A0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$141,727.69 </w:t>
            </w:r>
          </w:p>
        </w:tc>
      </w:tr>
      <w:tr w:rsidR="0031726B" w:rsidRPr="00DD2F59" w14:paraId="79F609D4" w14:textId="77777777" w:rsidTr="000B2165">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54381534"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Copy consent document</w:t>
            </w:r>
          </w:p>
        </w:tc>
        <w:tc>
          <w:tcPr>
            <w:tcW w:w="1255" w:type="dxa"/>
            <w:tcBorders>
              <w:top w:val="nil"/>
              <w:left w:val="nil"/>
              <w:bottom w:val="single" w:sz="4" w:space="0" w:color="auto"/>
              <w:right w:val="single" w:sz="4" w:space="0" w:color="auto"/>
            </w:tcBorders>
            <w:shd w:val="clear" w:color="auto" w:fill="auto"/>
            <w:vAlign w:val="center"/>
            <w:hideMark/>
          </w:tcPr>
          <w:p w14:paraId="0692434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42B0CE0"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7299B54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0DCD5991"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19F1B64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$2.88 </w:t>
            </w:r>
          </w:p>
        </w:tc>
        <w:tc>
          <w:tcPr>
            <w:tcW w:w="727" w:type="dxa"/>
            <w:tcBorders>
              <w:top w:val="nil"/>
              <w:left w:val="nil"/>
              <w:bottom w:val="single" w:sz="4" w:space="0" w:color="auto"/>
              <w:right w:val="single" w:sz="4" w:space="0" w:color="auto"/>
            </w:tcBorders>
            <w:shd w:val="clear" w:color="auto" w:fill="auto"/>
            <w:vAlign w:val="center"/>
            <w:hideMark/>
          </w:tcPr>
          <w:p w14:paraId="68EA171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$0.22 </w:t>
            </w:r>
          </w:p>
        </w:tc>
        <w:tc>
          <w:tcPr>
            <w:tcW w:w="1050" w:type="dxa"/>
            <w:tcBorders>
              <w:top w:val="nil"/>
              <w:left w:val="nil"/>
              <w:bottom w:val="single" w:sz="4" w:space="0" w:color="auto"/>
              <w:right w:val="single" w:sz="4" w:space="0" w:color="auto"/>
            </w:tcBorders>
            <w:shd w:val="clear" w:color="auto" w:fill="auto"/>
            <w:vAlign w:val="center"/>
            <w:hideMark/>
          </w:tcPr>
          <w:p w14:paraId="77846C4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$3.10 </w:t>
            </w:r>
          </w:p>
        </w:tc>
        <w:tc>
          <w:tcPr>
            <w:tcW w:w="1306" w:type="dxa"/>
            <w:tcBorders>
              <w:top w:val="nil"/>
              <w:left w:val="nil"/>
              <w:bottom w:val="single" w:sz="4" w:space="0" w:color="auto"/>
              <w:right w:val="single" w:sz="4" w:space="0" w:color="auto"/>
            </w:tcBorders>
            <w:shd w:val="clear" w:color="auto" w:fill="auto"/>
            <w:vAlign w:val="center"/>
            <w:hideMark/>
          </w:tcPr>
          <w:p w14:paraId="2E3BA07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40889F12"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23,126</w:t>
            </w:r>
          </w:p>
        </w:tc>
        <w:tc>
          <w:tcPr>
            <w:tcW w:w="803" w:type="dxa"/>
            <w:tcBorders>
              <w:top w:val="nil"/>
              <w:left w:val="nil"/>
              <w:bottom w:val="single" w:sz="4" w:space="0" w:color="auto"/>
              <w:right w:val="single" w:sz="4" w:space="0" w:color="auto"/>
            </w:tcBorders>
            <w:shd w:val="clear" w:color="auto" w:fill="auto"/>
            <w:vAlign w:val="center"/>
            <w:hideMark/>
          </w:tcPr>
          <w:p w14:paraId="544B503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1,850</w:t>
            </w:r>
          </w:p>
        </w:tc>
        <w:tc>
          <w:tcPr>
            <w:tcW w:w="1216" w:type="dxa"/>
            <w:tcBorders>
              <w:top w:val="nil"/>
              <w:left w:val="nil"/>
              <w:bottom w:val="single" w:sz="4" w:space="0" w:color="auto"/>
              <w:right w:val="single" w:sz="4" w:space="0" w:color="auto"/>
            </w:tcBorders>
            <w:shd w:val="clear" w:color="auto" w:fill="auto"/>
            <w:vAlign w:val="center"/>
            <w:hideMark/>
          </w:tcPr>
          <w:p w14:paraId="6850AC7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$71,783.10 </w:t>
            </w:r>
          </w:p>
        </w:tc>
      </w:tr>
      <w:tr w:rsidR="000B2165" w:rsidRPr="00DD2F59" w14:paraId="3C496506" w14:textId="77777777" w:rsidTr="00D7179B">
        <w:trPr>
          <w:trHeight w:val="300"/>
        </w:trPr>
        <w:tc>
          <w:tcPr>
            <w:tcW w:w="14132" w:type="dxa"/>
            <w:gridSpan w:val="12"/>
            <w:tcBorders>
              <w:top w:val="nil"/>
              <w:left w:val="single" w:sz="4" w:space="0" w:color="auto"/>
              <w:bottom w:val="single" w:sz="4" w:space="0" w:color="auto"/>
              <w:right w:val="single" w:sz="4" w:space="0" w:color="auto"/>
            </w:tcBorders>
            <w:shd w:val="clear" w:color="auto" w:fill="auto"/>
            <w:vAlign w:val="center"/>
            <w:hideMark/>
          </w:tcPr>
          <w:p w14:paraId="6EE402B9" w14:textId="77777777" w:rsidR="000B2165" w:rsidRPr="00DD2F59" w:rsidRDefault="000B2165"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Exporters - non-OECD</w:t>
            </w:r>
          </w:p>
        </w:tc>
      </w:tr>
      <w:tr w:rsidR="0031726B" w:rsidRPr="00DD2F59" w14:paraId="6AC13B14" w14:textId="77777777" w:rsidTr="000B2165">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6B56DB8"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Find consent document</w:t>
            </w:r>
          </w:p>
        </w:tc>
        <w:tc>
          <w:tcPr>
            <w:tcW w:w="1255" w:type="dxa"/>
            <w:tcBorders>
              <w:top w:val="nil"/>
              <w:left w:val="nil"/>
              <w:bottom w:val="single" w:sz="4" w:space="0" w:color="auto"/>
              <w:right w:val="single" w:sz="4" w:space="0" w:color="auto"/>
            </w:tcBorders>
            <w:shd w:val="clear" w:color="auto" w:fill="auto"/>
            <w:vAlign w:val="center"/>
            <w:hideMark/>
          </w:tcPr>
          <w:p w14:paraId="593F242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665BC79C"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6A058FC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7269928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5727C2C0"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$6.13 </w:t>
            </w:r>
          </w:p>
        </w:tc>
        <w:tc>
          <w:tcPr>
            <w:tcW w:w="727" w:type="dxa"/>
            <w:tcBorders>
              <w:top w:val="nil"/>
              <w:left w:val="nil"/>
              <w:bottom w:val="single" w:sz="4" w:space="0" w:color="auto"/>
              <w:right w:val="single" w:sz="4" w:space="0" w:color="auto"/>
            </w:tcBorders>
            <w:shd w:val="clear" w:color="auto" w:fill="auto"/>
            <w:vAlign w:val="center"/>
            <w:hideMark/>
          </w:tcPr>
          <w:p w14:paraId="2B671B1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1050" w:type="dxa"/>
            <w:tcBorders>
              <w:top w:val="nil"/>
              <w:left w:val="nil"/>
              <w:bottom w:val="single" w:sz="4" w:space="0" w:color="auto"/>
              <w:right w:val="single" w:sz="4" w:space="0" w:color="auto"/>
            </w:tcBorders>
            <w:shd w:val="clear" w:color="auto" w:fill="auto"/>
            <w:vAlign w:val="center"/>
            <w:hideMark/>
          </w:tcPr>
          <w:p w14:paraId="2D8704F1"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$6.13 </w:t>
            </w:r>
          </w:p>
        </w:tc>
        <w:tc>
          <w:tcPr>
            <w:tcW w:w="1306" w:type="dxa"/>
            <w:tcBorders>
              <w:top w:val="nil"/>
              <w:left w:val="nil"/>
              <w:bottom w:val="single" w:sz="4" w:space="0" w:color="auto"/>
              <w:right w:val="single" w:sz="4" w:space="0" w:color="auto"/>
            </w:tcBorders>
            <w:shd w:val="clear" w:color="auto" w:fill="auto"/>
            <w:vAlign w:val="center"/>
            <w:hideMark/>
          </w:tcPr>
          <w:p w14:paraId="2FD5653F"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899F79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26</w:t>
            </w:r>
          </w:p>
        </w:tc>
        <w:tc>
          <w:tcPr>
            <w:tcW w:w="803" w:type="dxa"/>
            <w:tcBorders>
              <w:top w:val="nil"/>
              <w:left w:val="nil"/>
              <w:bottom w:val="single" w:sz="4" w:space="0" w:color="auto"/>
              <w:right w:val="single" w:sz="4" w:space="0" w:color="auto"/>
            </w:tcBorders>
            <w:shd w:val="clear" w:color="auto" w:fill="auto"/>
            <w:vAlign w:val="center"/>
            <w:hideMark/>
          </w:tcPr>
          <w:p w14:paraId="35BCC75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2638C3E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$159.34 </w:t>
            </w:r>
          </w:p>
        </w:tc>
      </w:tr>
      <w:tr w:rsidR="0031726B" w:rsidRPr="00DD2F59" w14:paraId="4006F832" w14:textId="77777777" w:rsidTr="000B2165">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12046242"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Copy consent document</w:t>
            </w:r>
          </w:p>
        </w:tc>
        <w:tc>
          <w:tcPr>
            <w:tcW w:w="1255" w:type="dxa"/>
            <w:tcBorders>
              <w:top w:val="nil"/>
              <w:left w:val="nil"/>
              <w:bottom w:val="single" w:sz="4" w:space="0" w:color="auto"/>
              <w:right w:val="single" w:sz="4" w:space="0" w:color="auto"/>
            </w:tcBorders>
            <w:shd w:val="clear" w:color="auto" w:fill="auto"/>
            <w:vAlign w:val="center"/>
            <w:hideMark/>
          </w:tcPr>
          <w:p w14:paraId="4D3A385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4D9074E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9E212E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30FBA58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4109C059"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$2.88 </w:t>
            </w:r>
          </w:p>
        </w:tc>
        <w:tc>
          <w:tcPr>
            <w:tcW w:w="727" w:type="dxa"/>
            <w:tcBorders>
              <w:top w:val="nil"/>
              <w:left w:val="nil"/>
              <w:bottom w:val="single" w:sz="4" w:space="0" w:color="auto"/>
              <w:right w:val="single" w:sz="4" w:space="0" w:color="auto"/>
            </w:tcBorders>
            <w:shd w:val="clear" w:color="auto" w:fill="auto"/>
            <w:vAlign w:val="center"/>
            <w:hideMark/>
          </w:tcPr>
          <w:p w14:paraId="2E24F8C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$0.22 </w:t>
            </w:r>
          </w:p>
        </w:tc>
        <w:tc>
          <w:tcPr>
            <w:tcW w:w="1050" w:type="dxa"/>
            <w:tcBorders>
              <w:top w:val="nil"/>
              <w:left w:val="nil"/>
              <w:bottom w:val="single" w:sz="4" w:space="0" w:color="auto"/>
              <w:right w:val="single" w:sz="4" w:space="0" w:color="auto"/>
            </w:tcBorders>
            <w:shd w:val="clear" w:color="auto" w:fill="auto"/>
            <w:vAlign w:val="center"/>
            <w:hideMark/>
          </w:tcPr>
          <w:p w14:paraId="5B692AC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$3.10 </w:t>
            </w:r>
          </w:p>
        </w:tc>
        <w:tc>
          <w:tcPr>
            <w:tcW w:w="1306" w:type="dxa"/>
            <w:tcBorders>
              <w:top w:val="nil"/>
              <w:left w:val="nil"/>
              <w:bottom w:val="single" w:sz="4" w:space="0" w:color="auto"/>
              <w:right w:val="single" w:sz="4" w:space="0" w:color="auto"/>
            </w:tcBorders>
            <w:shd w:val="clear" w:color="auto" w:fill="auto"/>
            <w:vAlign w:val="center"/>
            <w:hideMark/>
          </w:tcPr>
          <w:p w14:paraId="6C9B2CD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81453C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26</w:t>
            </w:r>
          </w:p>
        </w:tc>
        <w:tc>
          <w:tcPr>
            <w:tcW w:w="803" w:type="dxa"/>
            <w:tcBorders>
              <w:top w:val="nil"/>
              <w:left w:val="nil"/>
              <w:bottom w:val="single" w:sz="4" w:space="0" w:color="auto"/>
              <w:right w:val="single" w:sz="4" w:space="0" w:color="auto"/>
            </w:tcBorders>
            <w:shd w:val="clear" w:color="auto" w:fill="auto"/>
            <w:vAlign w:val="center"/>
            <w:hideMark/>
          </w:tcPr>
          <w:p w14:paraId="5EDED621"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14:paraId="25C98BDA"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$80.70 </w:t>
            </w:r>
          </w:p>
        </w:tc>
      </w:tr>
      <w:tr w:rsidR="0031726B" w:rsidRPr="00DD2F59" w14:paraId="4980AD58" w14:textId="77777777" w:rsidTr="000B2165">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66C735F" w14:textId="77777777" w:rsidR="0031726B" w:rsidRPr="00DD2F59" w:rsidRDefault="00352682"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55" w:type="dxa"/>
            <w:tcBorders>
              <w:top w:val="nil"/>
              <w:left w:val="nil"/>
              <w:bottom w:val="single" w:sz="4" w:space="0" w:color="auto"/>
              <w:right w:val="single" w:sz="4" w:space="0" w:color="auto"/>
            </w:tcBorders>
            <w:shd w:val="clear" w:color="auto" w:fill="auto"/>
            <w:vAlign w:val="center"/>
            <w:hideMark/>
          </w:tcPr>
          <w:p w14:paraId="6993023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47C8D7B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7F094CB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22D2021F"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6DA824B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6958F4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2A7122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E7131B3" w14:textId="77777777" w:rsidR="0031726B" w:rsidRPr="00CE678D" w:rsidRDefault="0031726B"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352</w:t>
            </w:r>
          </w:p>
        </w:tc>
        <w:tc>
          <w:tcPr>
            <w:tcW w:w="1260" w:type="dxa"/>
            <w:tcBorders>
              <w:top w:val="nil"/>
              <w:left w:val="nil"/>
              <w:bottom w:val="single" w:sz="4" w:space="0" w:color="auto"/>
              <w:right w:val="single" w:sz="4" w:space="0" w:color="auto"/>
            </w:tcBorders>
            <w:shd w:val="clear" w:color="auto" w:fill="auto"/>
            <w:vAlign w:val="center"/>
            <w:hideMark/>
          </w:tcPr>
          <w:p w14:paraId="478C6257" w14:textId="77777777" w:rsidR="0031726B" w:rsidRPr="00CE678D" w:rsidRDefault="0031726B"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48,752</w:t>
            </w:r>
          </w:p>
        </w:tc>
        <w:tc>
          <w:tcPr>
            <w:tcW w:w="803" w:type="dxa"/>
            <w:tcBorders>
              <w:top w:val="nil"/>
              <w:left w:val="nil"/>
              <w:bottom w:val="single" w:sz="4" w:space="0" w:color="auto"/>
              <w:right w:val="single" w:sz="4" w:space="0" w:color="auto"/>
            </w:tcBorders>
            <w:shd w:val="clear" w:color="auto" w:fill="auto"/>
            <w:vAlign w:val="center"/>
            <w:hideMark/>
          </w:tcPr>
          <w:p w14:paraId="6FA573ED" w14:textId="77777777" w:rsidR="0031726B" w:rsidRPr="00CE678D" w:rsidRDefault="0031726B"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12,188</w:t>
            </w:r>
          </w:p>
        </w:tc>
        <w:tc>
          <w:tcPr>
            <w:tcW w:w="1216" w:type="dxa"/>
            <w:tcBorders>
              <w:top w:val="nil"/>
              <w:left w:val="nil"/>
              <w:bottom w:val="single" w:sz="4" w:space="0" w:color="auto"/>
              <w:right w:val="single" w:sz="4" w:space="0" w:color="auto"/>
            </w:tcBorders>
            <w:shd w:val="clear" w:color="auto" w:fill="auto"/>
            <w:vAlign w:val="center"/>
            <w:hideMark/>
          </w:tcPr>
          <w:p w14:paraId="395D4083" w14:textId="77777777" w:rsidR="0031726B" w:rsidRPr="00CE678D" w:rsidRDefault="0031726B"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$450,102.84</w:t>
            </w:r>
          </w:p>
        </w:tc>
      </w:tr>
      <w:tr w:rsidR="0031726B" w:rsidRPr="00DD2F59" w14:paraId="2F4DA0F2" w14:textId="77777777" w:rsidTr="000B2165">
        <w:trPr>
          <w:trHeight w:val="300"/>
        </w:trPr>
        <w:tc>
          <w:tcPr>
            <w:tcW w:w="2705" w:type="dxa"/>
            <w:tcBorders>
              <w:top w:val="nil"/>
              <w:left w:val="nil"/>
              <w:bottom w:val="nil"/>
              <w:right w:val="nil"/>
            </w:tcBorders>
            <w:shd w:val="clear" w:color="auto" w:fill="auto"/>
            <w:noWrap/>
            <w:vAlign w:val="bottom"/>
            <w:hideMark/>
          </w:tcPr>
          <w:p w14:paraId="6886D4F2" w14:textId="77777777" w:rsidR="0031726B" w:rsidRPr="00DD2F59" w:rsidRDefault="0031726B" w:rsidP="0038649A">
            <w:pPr>
              <w:widowControl/>
              <w:autoSpaceDE/>
              <w:autoSpaceDN/>
              <w:adjustRightInd/>
              <w:spacing w:line="240" w:lineRule="exact"/>
              <w:rPr>
                <w:rFonts w:ascii="Times New Roman" w:hAnsi="Times New Roman"/>
                <w:b/>
                <w:bCs/>
                <w:color w:val="000000"/>
                <w:sz w:val="20"/>
                <w:szCs w:val="20"/>
                <w:u w:val="single"/>
              </w:rPr>
            </w:pPr>
          </w:p>
          <w:p w14:paraId="17A428CD" w14:textId="77777777" w:rsidR="0031726B" w:rsidRPr="00DD2F59" w:rsidRDefault="0031726B"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p>
        </w:tc>
        <w:tc>
          <w:tcPr>
            <w:tcW w:w="1255" w:type="dxa"/>
            <w:tcBorders>
              <w:top w:val="nil"/>
              <w:left w:val="nil"/>
              <w:bottom w:val="nil"/>
              <w:right w:val="nil"/>
            </w:tcBorders>
            <w:shd w:val="clear" w:color="auto" w:fill="auto"/>
            <w:noWrap/>
            <w:vAlign w:val="bottom"/>
            <w:hideMark/>
          </w:tcPr>
          <w:p w14:paraId="0FBDEEA2"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04786C23"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1AD91F6F"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169798F4"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50D381E3"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5D2AB29C"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050" w:type="dxa"/>
            <w:tcBorders>
              <w:top w:val="nil"/>
              <w:left w:val="nil"/>
              <w:bottom w:val="nil"/>
              <w:right w:val="nil"/>
            </w:tcBorders>
            <w:shd w:val="clear" w:color="auto" w:fill="auto"/>
            <w:noWrap/>
            <w:vAlign w:val="bottom"/>
            <w:hideMark/>
          </w:tcPr>
          <w:p w14:paraId="4A130002"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55F437CC"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150D7C9B"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803" w:type="dxa"/>
            <w:tcBorders>
              <w:top w:val="nil"/>
              <w:left w:val="nil"/>
              <w:bottom w:val="nil"/>
              <w:right w:val="nil"/>
            </w:tcBorders>
            <w:shd w:val="clear" w:color="auto" w:fill="auto"/>
            <w:noWrap/>
            <w:vAlign w:val="bottom"/>
            <w:hideMark/>
          </w:tcPr>
          <w:p w14:paraId="41720493"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c>
          <w:tcPr>
            <w:tcW w:w="1216" w:type="dxa"/>
            <w:tcBorders>
              <w:top w:val="nil"/>
              <w:left w:val="nil"/>
              <w:bottom w:val="nil"/>
              <w:right w:val="nil"/>
            </w:tcBorders>
            <w:shd w:val="clear" w:color="auto" w:fill="auto"/>
            <w:noWrap/>
            <w:vAlign w:val="bottom"/>
            <w:hideMark/>
          </w:tcPr>
          <w:p w14:paraId="4E265311"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p>
        </w:tc>
      </w:tr>
      <w:tr w:rsidR="0031726B" w:rsidRPr="00DD2F59" w14:paraId="19FA3FEF" w14:textId="77777777" w:rsidTr="000B2165">
        <w:trPr>
          <w:trHeight w:val="300"/>
        </w:trPr>
        <w:tc>
          <w:tcPr>
            <w:tcW w:w="14132" w:type="dxa"/>
            <w:gridSpan w:val="12"/>
            <w:tcBorders>
              <w:top w:val="nil"/>
              <w:left w:val="nil"/>
              <w:bottom w:val="nil"/>
              <w:right w:val="nil"/>
            </w:tcBorders>
            <w:shd w:val="clear" w:color="auto" w:fill="auto"/>
            <w:noWrap/>
            <w:vAlign w:val="center"/>
            <w:hideMark/>
          </w:tcPr>
          <w:p w14:paraId="502441B9" w14:textId="77777777" w:rsidR="0031726B" w:rsidRPr="00DD2F59" w:rsidRDefault="0031726B"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 xml:space="preserve">(1) </w:t>
            </w:r>
            <w:r w:rsidR="00314B95">
              <w:rPr>
                <w:rFonts w:ascii="Times New Roman" w:hAnsi="Times New Roman"/>
                <w:color w:val="000000"/>
                <w:sz w:val="20"/>
                <w:szCs w:val="20"/>
              </w:rPr>
              <w:t>Estimated</w:t>
            </w:r>
            <w:r w:rsidRPr="00DD2F59">
              <w:rPr>
                <w:rFonts w:ascii="Times New Roman" w:hAnsi="Times New Roman"/>
                <w:color w:val="000000"/>
                <w:sz w:val="20"/>
                <w:szCs w:val="20"/>
              </w:rPr>
              <w:t xml:space="preserve"> burden </w:t>
            </w:r>
            <w:r w:rsidR="00314B95">
              <w:rPr>
                <w:rFonts w:ascii="Times New Roman" w:hAnsi="Times New Roman"/>
                <w:color w:val="000000"/>
                <w:sz w:val="20"/>
                <w:szCs w:val="20"/>
              </w:rPr>
              <w:t>derived</w:t>
            </w:r>
            <w:r w:rsidRPr="00DD2F59">
              <w:rPr>
                <w:rFonts w:ascii="Times New Roman" w:hAnsi="Times New Roman"/>
                <w:color w:val="000000"/>
                <w:sz w:val="20"/>
                <w:szCs w:val="20"/>
              </w:rPr>
              <w:t xml:space="preserve">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tc>
      </w:tr>
    </w:tbl>
    <w:p w14:paraId="3073729E" w14:textId="77777777" w:rsidR="0031726B" w:rsidRDefault="0031726B" w:rsidP="0031726B">
      <w:pPr>
        <w:tabs>
          <w:tab w:val="left" w:pos="-1110"/>
        </w:tabs>
        <w:jc w:val="center"/>
        <w:rPr>
          <w:rFonts w:ascii="Times New Roman" w:hAnsi="Times New Roman"/>
          <w:b/>
          <w:bCs/>
          <w:color w:val="000000"/>
        </w:rPr>
      </w:pPr>
    </w:p>
    <w:p w14:paraId="5800D31D" w14:textId="77777777" w:rsidR="0031726B" w:rsidRDefault="0031726B" w:rsidP="0031726B">
      <w:pPr>
        <w:widowControl/>
        <w:autoSpaceDE/>
        <w:autoSpaceDN/>
        <w:adjustRightInd/>
        <w:spacing w:after="200" w:line="276" w:lineRule="auto"/>
      </w:pPr>
      <w:r>
        <w:br w:type="page"/>
      </w:r>
    </w:p>
    <w:p w14:paraId="32AFF6D2"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 xml:space="preserve">Exhibit </w:t>
      </w:r>
      <w:r w:rsidR="0006261B">
        <w:rPr>
          <w:rFonts w:ascii="Times New Roman" w:hAnsi="Times New Roman"/>
          <w:b/>
          <w:bCs/>
          <w:color w:val="000000"/>
        </w:rPr>
        <w:t>11</w:t>
      </w:r>
    </w:p>
    <w:p w14:paraId="239CB6B9"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Exception Report</w:t>
      </w:r>
      <w:r w:rsidR="00D743E7">
        <w:rPr>
          <w:rFonts w:ascii="Times New Roman" w:hAnsi="Times New Roman"/>
          <w:b/>
          <w:bCs/>
          <w:color w:val="000000"/>
        </w:rPr>
        <w:t xml:space="preserve"> Costs</w:t>
      </w:r>
    </w:p>
    <w:p w14:paraId="4E1AA847" w14:textId="77777777" w:rsidR="0031726B" w:rsidRDefault="0031726B" w:rsidP="0031726B">
      <w:pPr>
        <w:tabs>
          <w:tab w:val="left" w:pos="-1110"/>
        </w:tabs>
        <w:jc w:val="center"/>
        <w:rPr>
          <w:rFonts w:ascii="Times New Roman" w:hAnsi="Times New Roman"/>
          <w:b/>
          <w:bCs/>
          <w:color w:val="000000"/>
        </w:rPr>
      </w:pPr>
    </w:p>
    <w:tbl>
      <w:tblPr>
        <w:tblW w:w="13507" w:type="dxa"/>
        <w:tblInd w:w="103" w:type="dxa"/>
        <w:tblLook w:val="04A0" w:firstRow="1" w:lastRow="0" w:firstColumn="1" w:lastColumn="0" w:noHBand="0" w:noVBand="1"/>
      </w:tblPr>
      <w:tblGrid>
        <w:gridCol w:w="2885"/>
        <w:gridCol w:w="1255"/>
        <w:gridCol w:w="1155"/>
        <w:gridCol w:w="1155"/>
        <w:gridCol w:w="766"/>
        <w:gridCol w:w="750"/>
        <w:gridCol w:w="727"/>
        <w:gridCol w:w="810"/>
        <w:gridCol w:w="1306"/>
        <w:gridCol w:w="1182"/>
        <w:gridCol w:w="750"/>
        <w:gridCol w:w="766"/>
      </w:tblGrid>
      <w:tr w:rsidR="00A31E07" w:rsidRPr="00DD2F59" w14:paraId="61583F52" w14:textId="77777777" w:rsidTr="000748D7">
        <w:trPr>
          <w:trHeight w:val="300"/>
        </w:trPr>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69A29"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618" w:type="dxa"/>
            <w:gridSpan w:val="7"/>
            <w:tcBorders>
              <w:top w:val="single" w:sz="4" w:space="0" w:color="auto"/>
              <w:left w:val="nil"/>
              <w:bottom w:val="single" w:sz="4" w:space="0" w:color="auto"/>
              <w:right w:val="nil"/>
            </w:tcBorders>
            <w:shd w:val="clear" w:color="auto" w:fill="auto"/>
            <w:vAlign w:val="center"/>
            <w:hideMark/>
          </w:tcPr>
          <w:p w14:paraId="4B450616"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Report</w:t>
            </w:r>
          </w:p>
        </w:tc>
        <w:tc>
          <w:tcPr>
            <w:tcW w:w="40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07691D" w14:textId="77777777" w:rsidR="00A31E07" w:rsidRPr="00DD2F59" w:rsidRDefault="00A31E0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0748D7" w:rsidRPr="00DD2F59" w14:paraId="5FE89C82" w14:textId="77777777" w:rsidTr="000748D7">
        <w:trPr>
          <w:trHeight w:val="945"/>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11821910"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47084059"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22995F64"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70ED369F"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575573E9"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044C9F1E"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0A8103D7"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14:paraId="127CFC97"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5FF2EA25"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050D7D9D"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7198A049"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r w:rsidRPr="00DD2F59">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074A0FD4"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182" w:type="dxa"/>
            <w:tcBorders>
              <w:top w:val="nil"/>
              <w:left w:val="nil"/>
              <w:bottom w:val="single" w:sz="4" w:space="0" w:color="auto"/>
              <w:right w:val="single" w:sz="4" w:space="0" w:color="auto"/>
            </w:tcBorders>
            <w:shd w:val="clear" w:color="auto" w:fill="auto"/>
            <w:vAlign w:val="center"/>
            <w:hideMark/>
          </w:tcPr>
          <w:p w14:paraId="3F4DDC82"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Affected Shipments</w:t>
            </w:r>
            <w:r w:rsidRPr="00DD2F59">
              <w:rPr>
                <w:rFonts w:ascii="Times New Roman" w:hAnsi="Times New Roman"/>
                <w:b/>
                <w:bCs/>
                <w:color w:val="000000"/>
                <w:sz w:val="20"/>
                <w:szCs w:val="20"/>
                <w:vertAlign w:val="superscript"/>
              </w:rPr>
              <w:t>1</w:t>
            </w:r>
          </w:p>
        </w:tc>
        <w:tc>
          <w:tcPr>
            <w:tcW w:w="750" w:type="dxa"/>
            <w:tcBorders>
              <w:top w:val="nil"/>
              <w:left w:val="nil"/>
              <w:bottom w:val="single" w:sz="4" w:space="0" w:color="auto"/>
              <w:right w:val="single" w:sz="4" w:space="0" w:color="auto"/>
            </w:tcBorders>
            <w:shd w:val="clear" w:color="auto" w:fill="auto"/>
            <w:vAlign w:val="center"/>
            <w:hideMark/>
          </w:tcPr>
          <w:p w14:paraId="29112C50"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12DDBEAD"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0748D7" w:rsidRPr="00DD2F59" w14:paraId="2F2F3B5E" w14:textId="77777777" w:rsidTr="00D7179B">
        <w:trPr>
          <w:trHeight w:val="300"/>
        </w:trPr>
        <w:tc>
          <w:tcPr>
            <w:tcW w:w="13507" w:type="dxa"/>
            <w:gridSpan w:val="12"/>
            <w:tcBorders>
              <w:top w:val="nil"/>
              <w:left w:val="single" w:sz="4" w:space="0" w:color="auto"/>
              <w:bottom w:val="single" w:sz="4" w:space="0" w:color="auto"/>
              <w:right w:val="single" w:sz="4" w:space="0" w:color="auto"/>
            </w:tcBorders>
            <w:shd w:val="clear" w:color="auto" w:fill="auto"/>
            <w:vAlign w:val="center"/>
            <w:hideMark/>
          </w:tcPr>
          <w:p w14:paraId="79C900C3"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Canada</w:t>
            </w:r>
          </w:p>
        </w:tc>
      </w:tr>
      <w:tr w:rsidR="00A31E07" w:rsidRPr="00DD2F59" w14:paraId="675A0837" w14:textId="77777777" w:rsidTr="000748D7">
        <w:trPr>
          <w:trHeight w:val="188"/>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420548CF" w14:textId="77777777" w:rsidR="00A31E07" w:rsidRPr="00DD2F59" w:rsidRDefault="00CE4689"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255" w:type="dxa"/>
            <w:tcBorders>
              <w:top w:val="nil"/>
              <w:left w:val="nil"/>
              <w:bottom w:val="single" w:sz="4" w:space="0" w:color="auto"/>
              <w:right w:val="single" w:sz="4" w:space="0" w:color="auto"/>
            </w:tcBorders>
            <w:shd w:val="clear" w:color="auto" w:fill="auto"/>
            <w:vAlign w:val="center"/>
            <w:hideMark/>
          </w:tcPr>
          <w:p w14:paraId="5FC707DC"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71857AE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55" w:type="dxa"/>
            <w:tcBorders>
              <w:top w:val="nil"/>
              <w:left w:val="nil"/>
              <w:bottom w:val="single" w:sz="4" w:space="0" w:color="auto"/>
              <w:right w:val="single" w:sz="4" w:space="0" w:color="auto"/>
            </w:tcBorders>
            <w:shd w:val="clear" w:color="auto" w:fill="auto"/>
            <w:vAlign w:val="center"/>
            <w:hideMark/>
          </w:tcPr>
          <w:p w14:paraId="28C8028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1C15A107"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04CF54ED"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20F9B13C"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261119EC"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791C456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326</w:t>
            </w:r>
          </w:p>
        </w:tc>
        <w:tc>
          <w:tcPr>
            <w:tcW w:w="1182" w:type="dxa"/>
            <w:tcBorders>
              <w:top w:val="nil"/>
              <w:left w:val="nil"/>
              <w:bottom w:val="single" w:sz="4" w:space="0" w:color="auto"/>
              <w:right w:val="single" w:sz="4" w:space="0" w:color="auto"/>
            </w:tcBorders>
            <w:shd w:val="clear" w:color="auto" w:fill="auto"/>
            <w:vAlign w:val="center"/>
            <w:hideMark/>
          </w:tcPr>
          <w:p w14:paraId="4C9E817D"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hideMark/>
          </w:tcPr>
          <w:p w14:paraId="77DA7DEF"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0.08</w:t>
            </w:r>
          </w:p>
        </w:tc>
        <w:tc>
          <w:tcPr>
            <w:tcW w:w="766" w:type="dxa"/>
            <w:tcBorders>
              <w:top w:val="nil"/>
              <w:left w:val="nil"/>
              <w:bottom w:val="single" w:sz="4" w:space="0" w:color="auto"/>
              <w:right w:val="single" w:sz="4" w:space="0" w:color="auto"/>
            </w:tcBorders>
            <w:shd w:val="clear" w:color="auto" w:fill="auto"/>
            <w:vAlign w:val="center"/>
            <w:hideMark/>
          </w:tcPr>
          <w:p w14:paraId="141E3EC0"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$5.59</w:t>
            </w:r>
          </w:p>
        </w:tc>
      </w:tr>
      <w:tr w:rsidR="000748D7" w:rsidRPr="00DD2F59" w14:paraId="2C33664B" w14:textId="77777777" w:rsidTr="00D7179B">
        <w:trPr>
          <w:trHeight w:val="300"/>
        </w:trPr>
        <w:tc>
          <w:tcPr>
            <w:tcW w:w="13507" w:type="dxa"/>
            <w:gridSpan w:val="12"/>
            <w:tcBorders>
              <w:top w:val="nil"/>
              <w:left w:val="single" w:sz="4" w:space="0" w:color="auto"/>
              <w:bottom w:val="single" w:sz="4" w:space="0" w:color="auto"/>
              <w:right w:val="single" w:sz="4" w:space="0" w:color="auto"/>
            </w:tcBorders>
            <w:shd w:val="clear" w:color="auto" w:fill="auto"/>
            <w:vAlign w:val="center"/>
            <w:hideMark/>
          </w:tcPr>
          <w:p w14:paraId="03FA163A"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 xml:space="preserve">U.S. Exporters - Mexico </w:t>
            </w:r>
          </w:p>
        </w:tc>
      </w:tr>
      <w:tr w:rsidR="00A31E07" w:rsidRPr="00DD2F59" w14:paraId="38C17BD2" w14:textId="77777777" w:rsidTr="000748D7">
        <w:trPr>
          <w:trHeight w:val="7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4AE82011" w14:textId="77777777" w:rsidR="00A31E07" w:rsidRPr="00DD2F59" w:rsidRDefault="00CE4689"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255" w:type="dxa"/>
            <w:tcBorders>
              <w:top w:val="nil"/>
              <w:left w:val="nil"/>
              <w:bottom w:val="single" w:sz="4" w:space="0" w:color="auto"/>
              <w:right w:val="single" w:sz="4" w:space="0" w:color="auto"/>
            </w:tcBorders>
            <w:shd w:val="clear" w:color="auto" w:fill="auto"/>
            <w:vAlign w:val="center"/>
            <w:hideMark/>
          </w:tcPr>
          <w:p w14:paraId="4622F75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46773279"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55" w:type="dxa"/>
            <w:tcBorders>
              <w:top w:val="nil"/>
              <w:left w:val="nil"/>
              <w:bottom w:val="single" w:sz="4" w:space="0" w:color="auto"/>
              <w:right w:val="single" w:sz="4" w:space="0" w:color="auto"/>
            </w:tcBorders>
            <w:shd w:val="clear" w:color="auto" w:fill="auto"/>
            <w:vAlign w:val="center"/>
            <w:hideMark/>
          </w:tcPr>
          <w:p w14:paraId="65D8277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306E11F0"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09B2EFA5"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30A03D0C"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0E52C05E"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17AA82CF"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182" w:type="dxa"/>
            <w:tcBorders>
              <w:top w:val="nil"/>
              <w:left w:val="nil"/>
              <w:bottom w:val="single" w:sz="4" w:space="0" w:color="auto"/>
              <w:right w:val="single" w:sz="4" w:space="0" w:color="auto"/>
            </w:tcBorders>
            <w:shd w:val="clear" w:color="auto" w:fill="auto"/>
            <w:vAlign w:val="center"/>
            <w:hideMark/>
          </w:tcPr>
          <w:p w14:paraId="0368FC92"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9</w:t>
            </w:r>
          </w:p>
        </w:tc>
        <w:tc>
          <w:tcPr>
            <w:tcW w:w="750" w:type="dxa"/>
            <w:tcBorders>
              <w:top w:val="nil"/>
              <w:left w:val="nil"/>
              <w:bottom w:val="single" w:sz="4" w:space="0" w:color="auto"/>
              <w:right w:val="single" w:sz="4" w:space="0" w:color="auto"/>
            </w:tcBorders>
            <w:shd w:val="clear" w:color="auto" w:fill="auto"/>
            <w:vAlign w:val="center"/>
            <w:hideMark/>
          </w:tcPr>
          <w:p w14:paraId="6DAE1772"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0.07</w:t>
            </w:r>
          </w:p>
        </w:tc>
        <w:tc>
          <w:tcPr>
            <w:tcW w:w="766" w:type="dxa"/>
            <w:tcBorders>
              <w:top w:val="nil"/>
              <w:left w:val="nil"/>
              <w:bottom w:val="single" w:sz="4" w:space="0" w:color="auto"/>
              <w:right w:val="single" w:sz="4" w:space="0" w:color="auto"/>
            </w:tcBorders>
            <w:shd w:val="clear" w:color="auto" w:fill="auto"/>
            <w:vAlign w:val="center"/>
            <w:hideMark/>
          </w:tcPr>
          <w:p w14:paraId="4AC6694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$5.05</w:t>
            </w:r>
            <w:r w:rsidRPr="00DD2F59">
              <w:rPr>
                <w:rFonts w:ascii="Times New Roman" w:hAnsi="Times New Roman"/>
                <w:color w:val="000000"/>
                <w:sz w:val="20"/>
                <w:szCs w:val="20"/>
              </w:rPr>
              <w:t xml:space="preserve"> </w:t>
            </w:r>
          </w:p>
        </w:tc>
      </w:tr>
      <w:tr w:rsidR="000748D7" w:rsidRPr="00DD2F59" w14:paraId="395294B5" w14:textId="77777777" w:rsidTr="00D7179B">
        <w:trPr>
          <w:trHeight w:val="300"/>
        </w:trPr>
        <w:tc>
          <w:tcPr>
            <w:tcW w:w="13507" w:type="dxa"/>
            <w:gridSpan w:val="12"/>
            <w:tcBorders>
              <w:top w:val="nil"/>
              <w:left w:val="single" w:sz="4" w:space="0" w:color="auto"/>
              <w:bottom w:val="single" w:sz="4" w:space="0" w:color="auto"/>
              <w:right w:val="single" w:sz="4" w:space="0" w:color="auto"/>
            </w:tcBorders>
            <w:shd w:val="clear" w:color="auto" w:fill="auto"/>
            <w:vAlign w:val="center"/>
            <w:hideMark/>
          </w:tcPr>
          <w:p w14:paraId="71B7F583"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non-OECD</w:t>
            </w:r>
          </w:p>
        </w:tc>
      </w:tr>
      <w:tr w:rsidR="00A31E07" w:rsidRPr="00DD2F59" w14:paraId="24D6D08E" w14:textId="77777777" w:rsidTr="000748D7">
        <w:trPr>
          <w:trHeight w:val="7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301FAFCF" w14:textId="77777777" w:rsidR="00A31E07" w:rsidRPr="00DD2F59" w:rsidRDefault="00CE4689"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255" w:type="dxa"/>
            <w:tcBorders>
              <w:top w:val="nil"/>
              <w:left w:val="nil"/>
              <w:bottom w:val="single" w:sz="4" w:space="0" w:color="auto"/>
              <w:right w:val="single" w:sz="4" w:space="0" w:color="auto"/>
            </w:tcBorders>
            <w:shd w:val="clear" w:color="auto" w:fill="auto"/>
            <w:vAlign w:val="center"/>
            <w:hideMark/>
          </w:tcPr>
          <w:p w14:paraId="4AA859B0"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785855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55" w:type="dxa"/>
            <w:tcBorders>
              <w:top w:val="nil"/>
              <w:left w:val="nil"/>
              <w:bottom w:val="single" w:sz="4" w:space="0" w:color="auto"/>
              <w:right w:val="single" w:sz="4" w:space="0" w:color="auto"/>
            </w:tcBorders>
            <w:shd w:val="clear" w:color="auto" w:fill="auto"/>
            <w:vAlign w:val="center"/>
            <w:hideMark/>
          </w:tcPr>
          <w:p w14:paraId="18590A43"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2AEB73E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25CA03F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5205EFAB"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48C8590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490C1638"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182" w:type="dxa"/>
            <w:tcBorders>
              <w:top w:val="nil"/>
              <w:left w:val="nil"/>
              <w:bottom w:val="single" w:sz="4" w:space="0" w:color="auto"/>
              <w:right w:val="single" w:sz="4" w:space="0" w:color="auto"/>
            </w:tcBorders>
            <w:shd w:val="clear" w:color="auto" w:fill="auto"/>
            <w:vAlign w:val="center"/>
            <w:hideMark/>
          </w:tcPr>
          <w:p w14:paraId="6FBD306B"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vAlign w:val="center"/>
            <w:hideMark/>
          </w:tcPr>
          <w:p w14:paraId="47F75D0D"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77B9900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$0.01</w:t>
            </w:r>
          </w:p>
        </w:tc>
      </w:tr>
      <w:tr w:rsidR="000748D7" w:rsidRPr="00DD2F59" w14:paraId="3B467869" w14:textId="77777777" w:rsidTr="00D7179B">
        <w:trPr>
          <w:trHeight w:val="300"/>
        </w:trPr>
        <w:tc>
          <w:tcPr>
            <w:tcW w:w="13507" w:type="dxa"/>
            <w:gridSpan w:val="12"/>
            <w:tcBorders>
              <w:top w:val="nil"/>
              <w:left w:val="single" w:sz="4" w:space="0" w:color="auto"/>
              <w:bottom w:val="single" w:sz="4" w:space="0" w:color="auto"/>
              <w:right w:val="single" w:sz="4" w:space="0" w:color="auto"/>
            </w:tcBorders>
            <w:shd w:val="clear" w:color="auto" w:fill="auto"/>
            <w:vAlign w:val="center"/>
            <w:hideMark/>
          </w:tcPr>
          <w:p w14:paraId="600BAF07" w14:textId="77777777" w:rsidR="000748D7" w:rsidRPr="00DD2F59" w:rsidRDefault="000748D7"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Exporters - OECD</w:t>
            </w:r>
          </w:p>
        </w:tc>
      </w:tr>
      <w:tr w:rsidR="00A31E07" w:rsidRPr="00DD2F59" w14:paraId="65730DA3" w14:textId="77777777" w:rsidTr="000748D7">
        <w:trPr>
          <w:trHeight w:val="152"/>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198617F5" w14:textId="77777777" w:rsidR="00A31E07" w:rsidRPr="00DD2F59" w:rsidRDefault="00CE4689"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Electronic signature</w:t>
            </w:r>
          </w:p>
        </w:tc>
        <w:tc>
          <w:tcPr>
            <w:tcW w:w="1255" w:type="dxa"/>
            <w:tcBorders>
              <w:top w:val="nil"/>
              <w:left w:val="nil"/>
              <w:bottom w:val="single" w:sz="4" w:space="0" w:color="auto"/>
              <w:right w:val="single" w:sz="4" w:space="0" w:color="auto"/>
            </w:tcBorders>
            <w:shd w:val="clear" w:color="auto" w:fill="auto"/>
            <w:vAlign w:val="center"/>
            <w:hideMark/>
          </w:tcPr>
          <w:p w14:paraId="4851D43E"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064817E2"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55" w:type="dxa"/>
            <w:tcBorders>
              <w:top w:val="nil"/>
              <w:left w:val="nil"/>
              <w:bottom w:val="single" w:sz="4" w:space="0" w:color="auto"/>
              <w:right w:val="single" w:sz="4" w:space="0" w:color="auto"/>
            </w:tcBorders>
            <w:shd w:val="clear" w:color="auto" w:fill="auto"/>
            <w:vAlign w:val="center"/>
            <w:hideMark/>
          </w:tcPr>
          <w:p w14:paraId="16C8E5E9"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3428E6F3"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2030C0CF"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09619873"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00221FB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38266759"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31</w:t>
            </w:r>
          </w:p>
        </w:tc>
        <w:tc>
          <w:tcPr>
            <w:tcW w:w="1182" w:type="dxa"/>
            <w:tcBorders>
              <w:top w:val="nil"/>
              <w:left w:val="nil"/>
              <w:bottom w:val="single" w:sz="4" w:space="0" w:color="auto"/>
              <w:right w:val="single" w:sz="4" w:space="0" w:color="auto"/>
            </w:tcBorders>
            <w:shd w:val="clear" w:color="auto" w:fill="auto"/>
            <w:vAlign w:val="center"/>
            <w:hideMark/>
          </w:tcPr>
          <w:p w14:paraId="345794F4"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750" w:type="dxa"/>
            <w:tcBorders>
              <w:top w:val="nil"/>
              <w:left w:val="nil"/>
              <w:bottom w:val="single" w:sz="4" w:space="0" w:color="auto"/>
              <w:right w:val="single" w:sz="4" w:space="0" w:color="auto"/>
            </w:tcBorders>
            <w:shd w:val="clear" w:color="auto" w:fill="auto"/>
            <w:vAlign w:val="center"/>
            <w:hideMark/>
          </w:tcPr>
          <w:p w14:paraId="1EFA31C7"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0.01</w:t>
            </w:r>
          </w:p>
        </w:tc>
        <w:tc>
          <w:tcPr>
            <w:tcW w:w="766" w:type="dxa"/>
            <w:tcBorders>
              <w:top w:val="nil"/>
              <w:left w:val="nil"/>
              <w:bottom w:val="single" w:sz="4" w:space="0" w:color="auto"/>
              <w:right w:val="single" w:sz="4" w:space="0" w:color="auto"/>
            </w:tcBorders>
            <w:shd w:val="clear" w:color="auto" w:fill="auto"/>
            <w:vAlign w:val="center"/>
            <w:hideMark/>
          </w:tcPr>
          <w:p w14:paraId="7F5470A9"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$0.54</w:t>
            </w:r>
            <w:r w:rsidRPr="00DD2F59">
              <w:rPr>
                <w:rFonts w:ascii="Times New Roman" w:hAnsi="Times New Roman"/>
                <w:color w:val="000000"/>
                <w:sz w:val="20"/>
                <w:szCs w:val="20"/>
              </w:rPr>
              <w:t xml:space="preserve"> </w:t>
            </w:r>
          </w:p>
        </w:tc>
      </w:tr>
      <w:tr w:rsidR="00A31E07" w:rsidRPr="00DD2F59" w14:paraId="46580DD8" w14:textId="77777777" w:rsidTr="000748D7">
        <w:trPr>
          <w:trHeight w:val="30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09DF0501" w14:textId="77777777" w:rsidR="00A31E07" w:rsidRPr="00DD2F59" w:rsidRDefault="00352682"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55" w:type="dxa"/>
            <w:tcBorders>
              <w:top w:val="nil"/>
              <w:left w:val="nil"/>
              <w:bottom w:val="single" w:sz="4" w:space="0" w:color="auto"/>
              <w:right w:val="single" w:sz="4" w:space="0" w:color="auto"/>
            </w:tcBorders>
            <w:shd w:val="clear" w:color="auto" w:fill="auto"/>
            <w:vAlign w:val="center"/>
            <w:hideMark/>
          </w:tcPr>
          <w:p w14:paraId="4BCFA239"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778F3AA6"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4CC9D94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76A082A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06C04989"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9D1C7BE"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FE875A1" w14:textId="77777777" w:rsidR="00A31E07" w:rsidRPr="00DD2F59" w:rsidRDefault="00A31E0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3F55E68"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383</w:t>
            </w:r>
          </w:p>
        </w:tc>
        <w:tc>
          <w:tcPr>
            <w:tcW w:w="1182" w:type="dxa"/>
            <w:tcBorders>
              <w:top w:val="nil"/>
              <w:left w:val="nil"/>
              <w:bottom w:val="single" w:sz="4" w:space="0" w:color="auto"/>
              <w:right w:val="single" w:sz="4" w:space="0" w:color="auto"/>
            </w:tcBorders>
            <w:shd w:val="clear" w:color="auto" w:fill="auto"/>
            <w:vAlign w:val="center"/>
            <w:hideMark/>
          </w:tcPr>
          <w:p w14:paraId="6733891B"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20</w:t>
            </w:r>
          </w:p>
        </w:tc>
        <w:tc>
          <w:tcPr>
            <w:tcW w:w="750" w:type="dxa"/>
            <w:tcBorders>
              <w:top w:val="nil"/>
              <w:left w:val="nil"/>
              <w:bottom w:val="single" w:sz="4" w:space="0" w:color="auto"/>
              <w:right w:val="single" w:sz="4" w:space="0" w:color="auto"/>
            </w:tcBorders>
            <w:shd w:val="clear" w:color="auto" w:fill="auto"/>
            <w:vAlign w:val="center"/>
            <w:hideMark/>
          </w:tcPr>
          <w:p w14:paraId="3F1FBC08"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0.17</w:t>
            </w:r>
          </w:p>
        </w:tc>
        <w:tc>
          <w:tcPr>
            <w:tcW w:w="766" w:type="dxa"/>
            <w:tcBorders>
              <w:top w:val="nil"/>
              <w:left w:val="nil"/>
              <w:bottom w:val="single" w:sz="4" w:space="0" w:color="auto"/>
              <w:right w:val="single" w:sz="4" w:space="0" w:color="auto"/>
            </w:tcBorders>
            <w:shd w:val="clear" w:color="auto" w:fill="auto"/>
            <w:vAlign w:val="center"/>
            <w:hideMark/>
          </w:tcPr>
          <w:p w14:paraId="3F7D55F9" w14:textId="77777777" w:rsidR="00A31E07" w:rsidRPr="00CE678D" w:rsidRDefault="00A31E07"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$11.17</w:t>
            </w:r>
          </w:p>
        </w:tc>
      </w:tr>
      <w:tr w:rsidR="00A31E07" w:rsidRPr="00DD2F59" w14:paraId="30E7C7A5" w14:textId="77777777" w:rsidTr="000748D7">
        <w:trPr>
          <w:trHeight w:val="80"/>
        </w:trPr>
        <w:tc>
          <w:tcPr>
            <w:tcW w:w="2885" w:type="dxa"/>
            <w:tcBorders>
              <w:top w:val="nil"/>
              <w:left w:val="nil"/>
              <w:bottom w:val="nil"/>
              <w:right w:val="nil"/>
            </w:tcBorders>
            <w:shd w:val="clear" w:color="auto" w:fill="auto"/>
            <w:noWrap/>
            <w:vAlign w:val="bottom"/>
            <w:hideMark/>
          </w:tcPr>
          <w:p w14:paraId="3B17EFE2"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255" w:type="dxa"/>
            <w:tcBorders>
              <w:top w:val="nil"/>
              <w:left w:val="nil"/>
              <w:bottom w:val="nil"/>
              <w:right w:val="nil"/>
            </w:tcBorders>
            <w:shd w:val="clear" w:color="auto" w:fill="auto"/>
            <w:noWrap/>
            <w:vAlign w:val="bottom"/>
            <w:hideMark/>
          </w:tcPr>
          <w:p w14:paraId="205A97D5"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4E7F7AFA"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0B9DB64B"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3C671D2F"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5AD767EB"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14BA8607"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2B48459"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724620F2"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82" w:type="dxa"/>
            <w:tcBorders>
              <w:top w:val="nil"/>
              <w:left w:val="nil"/>
              <w:bottom w:val="nil"/>
              <w:right w:val="nil"/>
            </w:tcBorders>
            <w:shd w:val="clear" w:color="auto" w:fill="auto"/>
            <w:noWrap/>
            <w:vAlign w:val="bottom"/>
            <w:hideMark/>
          </w:tcPr>
          <w:p w14:paraId="076AE339"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2A9BA633"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3043B79D"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r>
      <w:tr w:rsidR="00A31E07" w:rsidRPr="00DD2F59" w14:paraId="479DDE42" w14:textId="77777777" w:rsidTr="000748D7">
        <w:trPr>
          <w:trHeight w:val="300"/>
        </w:trPr>
        <w:tc>
          <w:tcPr>
            <w:tcW w:w="2885" w:type="dxa"/>
            <w:tcBorders>
              <w:top w:val="nil"/>
              <w:left w:val="nil"/>
              <w:bottom w:val="nil"/>
              <w:right w:val="nil"/>
            </w:tcBorders>
            <w:shd w:val="clear" w:color="auto" w:fill="auto"/>
            <w:noWrap/>
            <w:vAlign w:val="bottom"/>
            <w:hideMark/>
          </w:tcPr>
          <w:p w14:paraId="46E2D4F7" w14:textId="77777777" w:rsidR="00A31E07" w:rsidRPr="00DD2F59" w:rsidRDefault="00A31E07"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p>
        </w:tc>
        <w:tc>
          <w:tcPr>
            <w:tcW w:w="1255" w:type="dxa"/>
            <w:tcBorders>
              <w:top w:val="nil"/>
              <w:left w:val="nil"/>
              <w:bottom w:val="nil"/>
              <w:right w:val="nil"/>
            </w:tcBorders>
            <w:shd w:val="clear" w:color="auto" w:fill="auto"/>
            <w:noWrap/>
            <w:vAlign w:val="bottom"/>
            <w:hideMark/>
          </w:tcPr>
          <w:p w14:paraId="0710E146"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2D9EF03B"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4572CAF2"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5FE072A4"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409AD76B"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0F46F58C"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046AEE3"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22B008B1"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1182" w:type="dxa"/>
            <w:tcBorders>
              <w:top w:val="nil"/>
              <w:left w:val="nil"/>
              <w:bottom w:val="nil"/>
              <w:right w:val="nil"/>
            </w:tcBorders>
            <w:shd w:val="clear" w:color="auto" w:fill="auto"/>
            <w:noWrap/>
            <w:vAlign w:val="bottom"/>
            <w:hideMark/>
          </w:tcPr>
          <w:p w14:paraId="564A3A0D"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78A1F70F"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789001B1"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p>
        </w:tc>
      </w:tr>
      <w:tr w:rsidR="00EF7626" w:rsidRPr="00DD2F59" w14:paraId="3CC355AF" w14:textId="77777777" w:rsidTr="000748D7">
        <w:trPr>
          <w:trHeight w:val="300"/>
        </w:trPr>
        <w:tc>
          <w:tcPr>
            <w:tcW w:w="13507" w:type="dxa"/>
            <w:gridSpan w:val="12"/>
            <w:tcBorders>
              <w:top w:val="nil"/>
              <w:left w:val="nil"/>
              <w:bottom w:val="nil"/>
              <w:right w:val="nil"/>
            </w:tcBorders>
            <w:shd w:val="clear" w:color="auto" w:fill="auto"/>
            <w:noWrap/>
            <w:vAlign w:val="center"/>
            <w:hideMark/>
          </w:tcPr>
          <w:p w14:paraId="0E6466AB" w14:textId="77777777" w:rsidR="00EF7626" w:rsidRPr="00DD2F59" w:rsidRDefault="00EF7626"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 xml:space="preserve">(1) </w:t>
            </w:r>
            <w:r w:rsidR="00314B95">
              <w:rPr>
                <w:rFonts w:ascii="Times New Roman" w:hAnsi="Times New Roman"/>
                <w:color w:val="000000"/>
                <w:sz w:val="20"/>
                <w:szCs w:val="20"/>
              </w:rPr>
              <w:t>Estimated</w:t>
            </w:r>
            <w:r w:rsidRPr="00DD2F59">
              <w:rPr>
                <w:rFonts w:ascii="Times New Roman" w:hAnsi="Times New Roman"/>
                <w:color w:val="000000"/>
                <w:sz w:val="20"/>
                <w:szCs w:val="20"/>
              </w:rPr>
              <w:t xml:space="preserve"> percentage of shipments requiring an exception report based </w:t>
            </w:r>
            <w:r w:rsidR="00314B95">
              <w:rPr>
                <w:rFonts w:ascii="Times New Roman" w:hAnsi="Times New Roman"/>
                <w:color w:val="000000"/>
                <w:sz w:val="20"/>
                <w:szCs w:val="20"/>
              </w:rPr>
              <w:t xml:space="preserve">on </w:t>
            </w:r>
            <w:r w:rsidRPr="00DD2F59">
              <w:rPr>
                <w:rFonts w:ascii="Times New Roman" w:hAnsi="Times New Roman"/>
                <w:color w:val="000000"/>
                <w:sz w:val="20"/>
                <w:szCs w:val="20"/>
              </w:rPr>
              <w:t>e</w:t>
            </w:r>
            <w:r w:rsidR="00314B95">
              <w:rPr>
                <w:rFonts w:ascii="Times New Roman" w:hAnsi="Times New Roman"/>
                <w:color w:val="000000"/>
                <w:sz w:val="20"/>
                <w:szCs w:val="20"/>
              </w:rPr>
              <w:t>-</w:t>
            </w:r>
            <w:r w:rsidRPr="00DD2F59">
              <w:rPr>
                <w:rFonts w:ascii="Times New Roman" w:hAnsi="Times New Roman"/>
                <w:color w:val="000000"/>
                <w:sz w:val="20"/>
                <w:szCs w:val="20"/>
              </w:rPr>
              <w:t>mail from Ph</w:t>
            </w:r>
            <w:r>
              <w:rPr>
                <w:rFonts w:ascii="Times New Roman" w:hAnsi="Times New Roman"/>
                <w:color w:val="000000"/>
                <w:sz w:val="20"/>
                <w:szCs w:val="20"/>
              </w:rPr>
              <w:t>uc</w:t>
            </w:r>
            <w:r w:rsidRPr="00DD2F59">
              <w:rPr>
                <w:rFonts w:ascii="Times New Roman" w:hAnsi="Times New Roman"/>
                <w:color w:val="000000"/>
                <w:sz w:val="20"/>
                <w:szCs w:val="20"/>
              </w:rPr>
              <w:t xml:space="preserve"> </w:t>
            </w:r>
            <w:r>
              <w:rPr>
                <w:rFonts w:ascii="Times New Roman" w:hAnsi="Times New Roman"/>
                <w:color w:val="000000"/>
                <w:sz w:val="20"/>
                <w:szCs w:val="20"/>
              </w:rPr>
              <w:t>P</w:t>
            </w:r>
            <w:r w:rsidRPr="00DD2F59">
              <w:rPr>
                <w:rFonts w:ascii="Times New Roman" w:hAnsi="Times New Roman"/>
                <w:color w:val="000000"/>
                <w:sz w:val="20"/>
                <w:szCs w:val="20"/>
              </w:rPr>
              <w:t>h</w:t>
            </w:r>
            <w:r>
              <w:rPr>
                <w:rFonts w:ascii="Times New Roman" w:hAnsi="Times New Roman"/>
                <w:color w:val="000000"/>
                <w:sz w:val="20"/>
                <w:szCs w:val="20"/>
              </w:rPr>
              <w:t>an</w:t>
            </w:r>
            <w:r w:rsidRPr="00DD2F59">
              <w:rPr>
                <w:rFonts w:ascii="Times New Roman" w:hAnsi="Times New Roman"/>
                <w:color w:val="000000"/>
                <w:sz w:val="20"/>
                <w:szCs w:val="20"/>
              </w:rPr>
              <w:t xml:space="preserve"> on June 5, 2014</w:t>
            </w:r>
            <w:r>
              <w:rPr>
                <w:rFonts w:ascii="Times New Roman" w:hAnsi="Times New Roman"/>
                <w:color w:val="000000"/>
                <w:sz w:val="20"/>
                <w:szCs w:val="20"/>
              </w:rPr>
              <w:t>.</w:t>
            </w:r>
          </w:p>
        </w:tc>
      </w:tr>
      <w:tr w:rsidR="00A31E07" w:rsidRPr="00DD2F59" w14:paraId="1AB55E64" w14:textId="77777777" w:rsidTr="000748D7">
        <w:trPr>
          <w:trHeight w:val="300"/>
        </w:trPr>
        <w:tc>
          <w:tcPr>
            <w:tcW w:w="13507" w:type="dxa"/>
            <w:gridSpan w:val="12"/>
            <w:tcBorders>
              <w:top w:val="nil"/>
              <w:left w:val="nil"/>
              <w:bottom w:val="nil"/>
              <w:right w:val="nil"/>
            </w:tcBorders>
            <w:shd w:val="clear" w:color="auto" w:fill="auto"/>
            <w:noWrap/>
            <w:vAlign w:val="center"/>
            <w:hideMark/>
          </w:tcPr>
          <w:p w14:paraId="2CBAF0D1" w14:textId="77777777" w:rsidR="00A31E07" w:rsidRPr="00DD2F59" w:rsidRDefault="00A31E07"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(2) Burden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tc>
      </w:tr>
    </w:tbl>
    <w:p w14:paraId="3AF2DB59" w14:textId="77777777" w:rsidR="00A36A1B" w:rsidRDefault="00A36A1B" w:rsidP="0031726B">
      <w:pPr>
        <w:tabs>
          <w:tab w:val="left" w:pos="-1110"/>
        </w:tabs>
        <w:jc w:val="center"/>
        <w:rPr>
          <w:rFonts w:ascii="Times New Roman" w:hAnsi="Times New Roman"/>
          <w:b/>
          <w:bCs/>
          <w:color w:val="000000"/>
        </w:rPr>
      </w:pPr>
    </w:p>
    <w:p w14:paraId="11D5C7F1" w14:textId="77777777" w:rsidR="00D72361" w:rsidRDefault="00A36A1B" w:rsidP="00D72361">
      <w:pPr>
        <w:tabs>
          <w:tab w:val="left" w:pos="-1110"/>
        </w:tabs>
        <w:jc w:val="center"/>
        <w:rPr>
          <w:rFonts w:ascii="Times New Roman" w:hAnsi="Times New Roman"/>
          <w:b/>
          <w:bCs/>
          <w:color w:val="000000"/>
        </w:rPr>
      </w:pPr>
      <w:r>
        <w:rPr>
          <w:rFonts w:ascii="Times New Roman" w:hAnsi="Times New Roman"/>
          <w:b/>
          <w:bCs/>
          <w:color w:val="000000"/>
        </w:rPr>
        <w:br w:type="page"/>
      </w:r>
      <w:r w:rsidR="00D72361">
        <w:rPr>
          <w:rFonts w:ascii="Times New Roman" w:hAnsi="Times New Roman"/>
          <w:b/>
          <w:bCs/>
          <w:color w:val="000000"/>
        </w:rPr>
        <w:t>Exhibit 1</w:t>
      </w:r>
      <w:r w:rsidR="0006261B">
        <w:rPr>
          <w:rFonts w:ascii="Times New Roman" w:hAnsi="Times New Roman"/>
          <w:b/>
          <w:bCs/>
          <w:color w:val="000000"/>
        </w:rPr>
        <w:t>2</w:t>
      </w:r>
    </w:p>
    <w:p w14:paraId="51641D86" w14:textId="77777777" w:rsidR="00D72361" w:rsidRDefault="00D72361" w:rsidP="00D72361">
      <w:pPr>
        <w:tabs>
          <w:tab w:val="left" w:pos="-1110"/>
        </w:tabs>
        <w:jc w:val="center"/>
        <w:rPr>
          <w:rFonts w:ascii="Times New Roman" w:hAnsi="Times New Roman"/>
          <w:b/>
          <w:bCs/>
          <w:color w:val="000000"/>
        </w:rPr>
      </w:pPr>
      <w:r>
        <w:rPr>
          <w:rFonts w:ascii="Times New Roman" w:hAnsi="Times New Roman"/>
          <w:b/>
          <w:bCs/>
          <w:color w:val="000000"/>
        </w:rPr>
        <w:t>Exception Report Cost Savings</w:t>
      </w:r>
    </w:p>
    <w:p w14:paraId="08CD87A2" w14:textId="77777777" w:rsidR="00A36A1B" w:rsidRDefault="00A36A1B" w:rsidP="00D72361">
      <w:pPr>
        <w:tabs>
          <w:tab w:val="left" w:pos="-1110"/>
        </w:tabs>
        <w:jc w:val="center"/>
        <w:rPr>
          <w:rFonts w:ascii="Times New Roman" w:hAnsi="Times New Roman"/>
          <w:b/>
          <w:bCs/>
          <w:color w:val="000000"/>
        </w:rPr>
      </w:pPr>
    </w:p>
    <w:tbl>
      <w:tblPr>
        <w:tblW w:w="14058" w:type="dxa"/>
        <w:tblLayout w:type="fixed"/>
        <w:tblLook w:val="04A0" w:firstRow="1" w:lastRow="0" w:firstColumn="1" w:lastColumn="0" w:noHBand="0" w:noVBand="1"/>
      </w:tblPr>
      <w:tblGrid>
        <w:gridCol w:w="2988"/>
        <w:gridCol w:w="1260"/>
        <w:gridCol w:w="1170"/>
        <w:gridCol w:w="1170"/>
        <w:gridCol w:w="810"/>
        <w:gridCol w:w="810"/>
        <w:gridCol w:w="810"/>
        <w:gridCol w:w="810"/>
        <w:gridCol w:w="1350"/>
        <w:gridCol w:w="1260"/>
        <w:gridCol w:w="810"/>
        <w:gridCol w:w="810"/>
      </w:tblGrid>
      <w:tr w:rsidR="00D72361" w:rsidRPr="00A36A1B" w14:paraId="375E459D" w14:textId="77777777" w:rsidTr="000748D7">
        <w:trPr>
          <w:trHeight w:val="255"/>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8FF2F" w14:textId="77777777" w:rsidR="00A36A1B" w:rsidRPr="00A36A1B" w:rsidRDefault="00A36A1B"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Information Collection Activity</w:t>
            </w:r>
          </w:p>
        </w:tc>
        <w:tc>
          <w:tcPr>
            <w:tcW w:w="6840" w:type="dxa"/>
            <w:gridSpan w:val="7"/>
            <w:tcBorders>
              <w:top w:val="single" w:sz="4" w:space="0" w:color="auto"/>
              <w:left w:val="nil"/>
              <w:bottom w:val="single" w:sz="4" w:space="0" w:color="auto"/>
              <w:right w:val="nil"/>
            </w:tcBorders>
            <w:shd w:val="clear" w:color="auto" w:fill="auto"/>
            <w:vAlign w:val="center"/>
            <w:hideMark/>
          </w:tcPr>
          <w:p w14:paraId="52C283CB" w14:textId="77777777" w:rsidR="00A36A1B" w:rsidRPr="00A36A1B" w:rsidRDefault="00A36A1B"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Hours and Costs Per Report</w:t>
            </w:r>
          </w:p>
        </w:tc>
        <w:tc>
          <w:tcPr>
            <w:tcW w:w="42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46D4CC" w14:textId="77777777" w:rsidR="00A36A1B" w:rsidRPr="00A36A1B" w:rsidRDefault="00A36A1B"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Total Hours and Costs</w:t>
            </w:r>
          </w:p>
        </w:tc>
      </w:tr>
      <w:tr w:rsidR="000748D7" w:rsidRPr="00A36A1B" w14:paraId="496EB748" w14:textId="77777777" w:rsidTr="000748D7">
        <w:trPr>
          <w:trHeight w:val="825"/>
        </w:trPr>
        <w:tc>
          <w:tcPr>
            <w:tcW w:w="2988" w:type="dxa"/>
            <w:vMerge/>
            <w:tcBorders>
              <w:top w:val="single" w:sz="4" w:space="0" w:color="auto"/>
              <w:left w:val="single" w:sz="4" w:space="0" w:color="auto"/>
              <w:bottom w:val="single" w:sz="4" w:space="0" w:color="auto"/>
              <w:right w:val="single" w:sz="4" w:space="0" w:color="auto"/>
            </w:tcBorders>
            <w:vAlign w:val="center"/>
            <w:hideMark/>
          </w:tcPr>
          <w:p w14:paraId="36A17805" w14:textId="77777777" w:rsidR="000748D7" w:rsidRPr="00A36A1B" w:rsidRDefault="000748D7" w:rsidP="0038649A">
            <w:pPr>
              <w:widowControl/>
              <w:autoSpaceDE/>
              <w:autoSpaceDN/>
              <w:adjustRightInd/>
              <w:spacing w:line="240" w:lineRule="exact"/>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6B862571"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145740C9"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725D25AD"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7A7B42B3"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65BAB9BF"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4774C3CE"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14:paraId="6588937F"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438F4AED"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6B3A2D21"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31E22C52"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Total Cost</w:t>
            </w:r>
            <w:r w:rsidRPr="00A36A1B">
              <w:rPr>
                <w:rFonts w:ascii="Times New Roman" w:hAnsi="Times New Roman"/>
                <w:b/>
                <w:bCs/>
                <w:color w:val="000000"/>
                <w:sz w:val="20"/>
                <w:szCs w:val="20"/>
                <w:vertAlign w:val="superscript"/>
              </w:rPr>
              <w:t>2</w:t>
            </w:r>
          </w:p>
        </w:tc>
        <w:tc>
          <w:tcPr>
            <w:tcW w:w="1350" w:type="dxa"/>
            <w:tcBorders>
              <w:top w:val="nil"/>
              <w:left w:val="nil"/>
              <w:bottom w:val="single" w:sz="4" w:space="0" w:color="auto"/>
              <w:right w:val="single" w:sz="4" w:space="0" w:color="auto"/>
            </w:tcBorders>
            <w:shd w:val="clear" w:color="auto" w:fill="auto"/>
            <w:vAlign w:val="center"/>
            <w:hideMark/>
          </w:tcPr>
          <w:p w14:paraId="4CCB1DD4"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60" w:type="dxa"/>
            <w:tcBorders>
              <w:top w:val="nil"/>
              <w:left w:val="nil"/>
              <w:bottom w:val="single" w:sz="4" w:space="0" w:color="auto"/>
              <w:right w:val="single" w:sz="4" w:space="0" w:color="auto"/>
            </w:tcBorders>
            <w:shd w:val="clear" w:color="auto" w:fill="auto"/>
            <w:vAlign w:val="center"/>
            <w:hideMark/>
          </w:tcPr>
          <w:p w14:paraId="27443844"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Number of Affected Shipments</w:t>
            </w:r>
            <w:r w:rsidRPr="00A36A1B">
              <w:rPr>
                <w:rFonts w:ascii="Times New Roman" w:hAnsi="Times New Roman"/>
                <w:b/>
                <w:bCs/>
                <w:color w:val="000000"/>
                <w:sz w:val="20"/>
                <w:szCs w:val="20"/>
                <w:vertAlign w:val="superscript"/>
              </w:rPr>
              <w:t>1</w:t>
            </w:r>
          </w:p>
        </w:tc>
        <w:tc>
          <w:tcPr>
            <w:tcW w:w="810" w:type="dxa"/>
            <w:tcBorders>
              <w:top w:val="nil"/>
              <w:left w:val="nil"/>
              <w:bottom w:val="single" w:sz="4" w:space="0" w:color="auto"/>
              <w:right w:val="single" w:sz="4" w:space="0" w:color="auto"/>
            </w:tcBorders>
            <w:shd w:val="clear" w:color="auto" w:fill="auto"/>
            <w:vAlign w:val="center"/>
            <w:hideMark/>
          </w:tcPr>
          <w:p w14:paraId="7F2F51E8"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55661CE1" w14:textId="77777777" w:rsidR="000748D7" w:rsidRPr="00A36A1B" w:rsidRDefault="000748D7"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Total Cost</w:t>
            </w:r>
          </w:p>
        </w:tc>
      </w:tr>
      <w:tr w:rsidR="000748D7" w:rsidRPr="00A36A1B" w14:paraId="660EEB42"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377A334D" w14:textId="77777777" w:rsidR="000748D7" w:rsidRPr="00A36A1B" w:rsidRDefault="000748D7" w:rsidP="0038649A">
            <w:pPr>
              <w:widowControl/>
              <w:autoSpaceDE/>
              <w:autoSpaceDN/>
              <w:adjustRightInd/>
              <w:spacing w:line="240" w:lineRule="exact"/>
              <w:rPr>
                <w:rFonts w:ascii="Times New Roman" w:hAnsi="Times New Roman"/>
                <w:b/>
                <w:bCs/>
                <w:color w:val="000000"/>
                <w:sz w:val="20"/>
                <w:szCs w:val="20"/>
              </w:rPr>
            </w:pPr>
            <w:r w:rsidRPr="00A36A1B">
              <w:rPr>
                <w:rFonts w:ascii="Times New Roman" w:hAnsi="Times New Roman"/>
                <w:b/>
                <w:bCs/>
                <w:color w:val="000000"/>
                <w:sz w:val="20"/>
                <w:szCs w:val="20"/>
              </w:rPr>
              <w:t>U.S. Exporters - Canada</w:t>
            </w:r>
          </w:p>
        </w:tc>
      </w:tr>
      <w:tr w:rsidR="00D72361" w:rsidRPr="00A36A1B" w14:paraId="7C0557E8"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65643E75" w14:textId="77777777" w:rsidR="00D72361" w:rsidRPr="00A36A1B" w:rsidRDefault="00E67E45" w:rsidP="0038649A">
            <w:pPr>
              <w:widowControl/>
              <w:autoSpaceDE/>
              <w:autoSpaceDN/>
              <w:adjustRightInd/>
              <w:spacing w:line="240" w:lineRule="exact"/>
              <w:ind w:firstLineChars="100" w:firstLine="200"/>
              <w:rPr>
                <w:rFonts w:ascii="Times New Roman" w:hAnsi="Times New Roman"/>
                <w:color w:val="000000"/>
                <w:sz w:val="20"/>
                <w:szCs w:val="20"/>
              </w:rPr>
            </w:pPr>
            <w:r>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51BCF588"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92432E1"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CC0BEB9"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6961A901"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629D777C"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4DFDAE02"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18095407"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38E94717"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326</w:t>
            </w:r>
          </w:p>
        </w:tc>
        <w:tc>
          <w:tcPr>
            <w:tcW w:w="1260" w:type="dxa"/>
            <w:tcBorders>
              <w:top w:val="nil"/>
              <w:left w:val="nil"/>
              <w:bottom w:val="single" w:sz="4" w:space="0" w:color="auto"/>
              <w:right w:val="single" w:sz="4" w:space="0" w:color="auto"/>
            </w:tcBorders>
            <w:shd w:val="clear" w:color="auto" w:fill="auto"/>
            <w:vAlign w:val="center"/>
          </w:tcPr>
          <w:p w14:paraId="6859202F"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10</w:t>
            </w:r>
          </w:p>
        </w:tc>
        <w:tc>
          <w:tcPr>
            <w:tcW w:w="810" w:type="dxa"/>
            <w:tcBorders>
              <w:top w:val="nil"/>
              <w:left w:val="nil"/>
              <w:bottom w:val="single" w:sz="4" w:space="0" w:color="auto"/>
              <w:right w:val="single" w:sz="4" w:space="0" w:color="auto"/>
            </w:tcBorders>
            <w:shd w:val="clear" w:color="auto" w:fill="auto"/>
            <w:vAlign w:val="center"/>
          </w:tcPr>
          <w:p w14:paraId="3E349B51"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03375004"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$5.19 </w:t>
            </w:r>
          </w:p>
        </w:tc>
      </w:tr>
      <w:tr w:rsidR="000748D7" w:rsidRPr="00A36A1B" w14:paraId="4ACA9A12"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740A50CC" w14:textId="77777777" w:rsidR="000748D7" w:rsidRPr="00A36A1B" w:rsidRDefault="000748D7" w:rsidP="0038649A">
            <w:pPr>
              <w:widowControl/>
              <w:autoSpaceDE/>
              <w:autoSpaceDN/>
              <w:adjustRightInd/>
              <w:spacing w:line="240" w:lineRule="exact"/>
              <w:rPr>
                <w:rFonts w:ascii="Times New Roman" w:hAnsi="Times New Roman"/>
                <w:b/>
                <w:bCs/>
                <w:color w:val="000000"/>
                <w:sz w:val="20"/>
                <w:szCs w:val="20"/>
              </w:rPr>
            </w:pPr>
            <w:r w:rsidRPr="00A36A1B">
              <w:rPr>
                <w:rFonts w:ascii="Times New Roman" w:hAnsi="Times New Roman"/>
                <w:b/>
                <w:bCs/>
                <w:color w:val="000000"/>
                <w:sz w:val="20"/>
                <w:szCs w:val="20"/>
              </w:rPr>
              <w:t xml:space="preserve">U.S. Exporters - Mexico </w:t>
            </w:r>
          </w:p>
        </w:tc>
      </w:tr>
      <w:tr w:rsidR="00D72361" w:rsidRPr="00A36A1B" w14:paraId="7D3F78BC"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59857709" w14:textId="77777777" w:rsidR="00D72361" w:rsidRPr="00A36A1B" w:rsidRDefault="00E67E45" w:rsidP="0038649A">
            <w:pPr>
              <w:widowControl/>
              <w:autoSpaceDE/>
              <w:autoSpaceDN/>
              <w:adjustRightInd/>
              <w:spacing w:line="240" w:lineRule="exact"/>
              <w:ind w:firstLineChars="100" w:firstLine="200"/>
              <w:rPr>
                <w:rFonts w:ascii="Times New Roman" w:hAnsi="Times New Roman"/>
                <w:color w:val="000000"/>
                <w:sz w:val="20"/>
                <w:szCs w:val="20"/>
              </w:rPr>
            </w:pPr>
            <w:r>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70346D95"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265CDAC0"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340C7B3"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7739F098"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4CFFDDE"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3A4AF0DC"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6806FF23"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6F76CC09"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tcPr>
          <w:p w14:paraId="3B7E6BCF"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9</w:t>
            </w:r>
          </w:p>
        </w:tc>
        <w:tc>
          <w:tcPr>
            <w:tcW w:w="810" w:type="dxa"/>
            <w:tcBorders>
              <w:top w:val="nil"/>
              <w:left w:val="nil"/>
              <w:bottom w:val="single" w:sz="4" w:space="0" w:color="auto"/>
              <w:right w:val="single" w:sz="4" w:space="0" w:color="auto"/>
            </w:tcBorders>
            <w:shd w:val="clear" w:color="auto" w:fill="auto"/>
            <w:vAlign w:val="center"/>
          </w:tcPr>
          <w:p w14:paraId="7BFAA575"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59AA81B9"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$4.69 </w:t>
            </w:r>
          </w:p>
        </w:tc>
      </w:tr>
      <w:tr w:rsidR="000748D7" w:rsidRPr="00A36A1B" w14:paraId="4F385DC3"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0707BF09" w14:textId="77777777" w:rsidR="000748D7" w:rsidRPr="00A36A1B" w:rsidRDefault="000748D7" w:rsidP="0038649A">
            <w:pPr>
              <w:widowControl/>
              <w:autoSpaceDE/>
              <w:autoSpaceDN/>
              <w:adjustRightInd/>
              <w:spacing w:line="240" w:lineRule="exact"/>
              <w:rPr>
                <w:rFonts w:ascii="Times New Roman" w:hAnsi="Times New Roman"/>
                <w:b/>
                <w:bCs/>
                <w:color w:val="000000"/>
                <w:sz w:val="20"/>
                <w:szCs w:val="20"/>
              </w:rPr>
            </w:pPr>
            <w:r w:rsidRPr="00A36A1B">
              <w:rPr>
                <w:rFonts w:ascii="Times New Roman" w:hAnsi="Times New Roman"/>
                <w:b/>
                <w:bCs/>
                <w:color w:val="000000"/>
                <w:sz w:val="20"/>
                <w:szCs w:val="20"/>
              </w:rPr>
              <w:t>U.S. Exporters - non-OECD</w:t>
            </w:r>
          </w:p>
        </w:tc>
      </w:tr>
      <w:tr w:rsidR="00D72361" w:rsidRPr="00A36A1B" w14:paraId="4777A29A"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4071E319" w14:textId="77777777" w:rsidR="00D72361" w:rsidRPr="00A36A1B" w:rsidRDefault="00E67E45" w:rsidP="0038649A">
            <w:pPr>
              <w:widowControl/>
              <w:autoSpaceDE/>
              <w:autoSpaceDN/>
              <w:adjustRightInd/>
              <w:spacing w:line="240" w:lineRule="exact"/>
              <w:ind w:firstLineChars="100" w:firstLine="200"/>
              <w:rPr>
                <w:rFonts w:ascii="Times New Roman" w:hAnsi="Times New Roman"/>
                <w:color w:val="000000"/>
                <w:sz w:val="20"/>
                <w:szCs w:val="20"/>
              </w:rPr>
            </w:pPr>
            <w:r>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6C220714"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07671AA"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AF37A13"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399EF35C"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21EADCB3"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4A21956B"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056E1446"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6B0C7235"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tcPr>
          <w:p w14:paraId="57863E9C"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541CBB1D"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6D433C92"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$0.01 </w:t>
            </w:r>
          </w:p>
        </w:tc>
      </w:tr>
      <w:tr w:rsidR="000748D7" w:rsidRPr="00A36A1B" w14:paraId="19E87BF4"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53A5C7A2" w14:textId="77777777" w:rsidR="000748D7" w:rsidRPr="00A36A1B" w:rsidRDefault="000748D7" w:rsidP="0038649A">
            <w:pPr>
              <w:widowControl/>
              <w:autoSpaceDE/>
              <w:autoSpaceDN/>
              <w:adjustRightInd/>
              <w:spacing w:line="240" w:lineRule="exact"/>
              <w:rPr>
                <w:rFonts w:ascii="Times New Roman" w:hAnsi="Times New Roman"/>
                <w:color w:val="000000"/>
                <w:sz w:val="20"/>
                <w:szCs w:val="20"/>
              </w:rPr>
            </w:pPr>
            <w:r w:rsidRPr="00A36A1B">
              <w:rPr>
                <w:rFonts w:ascii="Times New Roman" w:hAnsi="Times New Roman"/>
                <w:b/>
                <w:bCs/>
                <w:color w:val="000000"/>
                <w:sz w:val="20"/>
                <w:szCs w:val="20"/>
              </w:rPr>
              <w:t>U.S. Exporters - OECD</w:t>
            </w:r>
          </w:p>
        </w:tc>
      </w:tr>
      <w:tr w:rsidR="00D72361" w:rsidRPr="00A36A1B" w14:paraId="34B25DED"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06E7FAEA" w14:textId="77777777" w:rsidR="00D72361" w:rsidRPr="00A36A1B" w:rsidRDefault="00E67E45" w:rsidP="0038649A">
            <w:pPr>
              <w:widowControl/>
              <w:autoSpaceDE/>
              <w:autoSpaceDN/>
              <w:adjustRightInd/>
              <w:spacing w:line="240" w:lineRule="exact"/>
              <w:ind w:firstLineChars="100" w:firstLine="200"/>
              <w:rPr>
                <w:rFonts w:ascii="Times New Roman" w:hAnsi="Times New Roman"/>
                <w:color w:val="000000"/>
                <w:sz w:val="20"/>
                <w:szCs w:val="20"/>
              </w:rPr>
            </w:pPr>
            <w:r>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0C918A20"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66C9A0F"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F5F0046"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A9A5A92"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5E913E0C"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0506363E"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5A5BA0DE"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08375545"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31</w:t>
            </w:r>
          </w:p>
        </w:tc>
        <w:tc>
          <w:tcPr>
            <w:tcW w:w="1260" w:type="dxa"/>
            <w:tcBorders>
              <w:top w:val="nil"/>
              <w:left w:val="nil"/>
              <w:bottom w:val="single" w:sz="4" w:space="0" w:color="auto"/>
              <w:right w:val="single" w:sz="4" w:space="0" w:color="auto"/>
            </w:tcBorders>
            <w:shd w:val="clear" w:color="auto" w:fill="auto"/>
            <w:vAlign w:val="center"/>
          </w:tcPr>
          <w:p w14:paraId="4DCEEBC4"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tcPr>
          <w:p w14:paraId="1637A4C8"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6FB959AE"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xml:space="preserve">$0.50 </w:t>
            </w:r>
          </w:p>
        </w:tc>
      </w:tr>
      <w:tr w:rsidR="00D72361" w:rsidRPr="00A36A1B" w14:paraId="3B0BE346"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39CA0E5C" w14:textId="77777777" w:rsidR="00D72361" w:rsidRPr="00A36A1B" w:rsidRDefault="00D7179B"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tcPr>
          <w:p w14:paraId="1795C148"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6724A32C"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0394BBC9"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7BF4B79A"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763487E0"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584DA32B"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3579A022" w14:textId="77777777" w:rsidR="00D72361" w:rsidRPr="00A36A1B" w:rsidRDefault="00D72361" w:rsidP="0038649A">
            <w:pPr>
              <w:widowControl/>
              <w:autoSpaceDE/>
              <w:autoSpaceDN/>
              <w:adjustRightInd/>
              <w:spacing w:line="240" w:lineRule="exact"/>
              <w:jc w:val="center"/>
              <w:rPr>
                <w:rFonts w:ascii="Times New Roman" w:hAnsi="Times New Roman"/>
                <w:color w:val="000000"/>
                <w:sz w:val="20"/>
                <w:szCs w:val="20"/>
              </w:rPr>
            </w:pPr>
            <w:r w:rsidRPr="00A36A1B">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16010754" w14:textId="77777777" w:rsidR="00D72361" w:rsidRPr="00A36A1B" w:rsidRDefault="00D72361"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383</w:t>
            </w:r>
          </w:p>
        </w:tc>
        <w:tc>
          <w:tcPr>
            <w:tcW w:w="1260" w:type="dxa"/>
            <w:tcBorders>
              <w:top w:val="nil"/>
              <w:left w:val="nil"/>
              <w:bottom w:val="single" w:sz="4" w:space="0" w:color="auto"/>
              <w:right w:val="single" w:sz="4" w:space="0" w:color="auto"/>
            </w:tcBorders>
            <w:shd w:val="clear" w:color="auto" w:fill="auto"/>
            <w:vAlign w:val="center"/>
          </w:tcPr>
          <w:p w14:paraId="4082E63A" w14:textId="77777777" w:rsidR="00D72361" w:rsidRPr="00A36A1B" w:rsidRDefault="00D72361"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20</w:t>
            </w:r>
          </w:p>
        </w:tc>
        <w:tc>
          <w:tcPr>
            <w:tcW w:w="810" w:type="dxa"/>
            <w:tcBorders>
              <w:top w:val="nil"/>
              <w:left w:val="nil"/>
              <w:bottom w:val="single" w:sz="4" w:space="0" w:color="auto"/>
              <w:right w:val="single" w:sz="4" w:space="0" w:color="auto"/>
            </w:tcBorders>
            <w:shd w:val="clear" w:color="auto" w:fill="auto"/>
            <w:vAlign w:val="center"/>
          </w:tcPr>
          <w:p w14:paraId="78C70832" w14:textId="77777777" w:rsidR="00D72361" w:rsidRPr="00A36A1B" w:rsidRDefault="00D72361" w:rsidP="0038649A">
            <w:pPr>
              <w:widowControl/>
              <w:autoSpaceDE/>
              <w:autoSpaceDN/>
              <w:adjustRightInd/>
              <w:spacing w:line="240" w:lineRule="exact"/>
              <w:jc w:val="center"/>
              <w:rPr>
                <w:rFonts w:ascii="Times New Roman" w:hAnsi="Times New Roman"/>
                <w:b/>
                <w:bCs/>
                <w:color w:val="000000"/>
                <w:sz w:val="20"/>
                <w:szCs w:val="20"/>
              </w:rPr>
            </w:pPr>
            <w:r w:rsidRPr="00A36A1B">
              <w:rPr>
                <w:rFonts w:ascii="Times New Roman" w:hAnsi="Times New Roman"/>
                <w:b/>
                <w:bCs/>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06927129" w14:textId="77777777" w:rsidR="00D72361" w:rsidRPr="00A36A1B" w:rsidRDefault="00A3293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w:t>
            </w:r>
            <w:r w:rsidR="00D72361" w:rsidRPr="00A36A1B">
              <w:rPr>
                <w:rFonts w:ascii="Times New Roman" w:hAnsi="Times New Roman"/>
                <w:b/>
                <w:bCs/>
                <w:color w:val="000000"/>
                <w:sz w:val="20"/>
                <w:szCs w:val="20"/>
              </w:rPr>
              <w:t>10.39</w:t>
            </w:r>
          </w:p>
        </w:tc>
      </w:tr>
      <w:tr w:rsidR="00D72361" w:rsidRPr="00A36A1B" w14:paraId="0EFBEE0B" w14:textId="77777777" w:rsidTr="000748D7">
        <w:trPr>
          <w:trHeight w:val="255"/>
        </w:trPr>
        <w:tc>
          <w:tcPr>
            <w:tcW w:w="2988" w:type="dxa"/>
            <w:tcBorders>
              <w:top w:val="nil"/>
              <w:left w:val="nil"/>
              <w:bottom w:val="nil"/>
              <w:right w:val="nil"/>
            </w:tcBorders>
            <w:shd w:val="clear" w:color="auto" w:fill="auto"/>
            <w:noWrap/>
            <w:vAlign w:val="bottom"/>
            <w:hideMark/>
          </w:tcPr>
          <w:p w14:paraId="521AC2CE"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67B03286"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D8F28C7"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81C3BED"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E33C0A6"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2727A13"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CC1CF3D"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2385B0A"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37094D33"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7AE36AB3"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18158AE"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A33C43B"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r>
      <w:tr w:rsidR="00D72361" w:rsidRPr="00A36A1B" w14:paraId="61A5E690" w14:textId="77777777" w:rsidTr="000748D7">
        <w:trPr>
          <w:trHeight w:val="255"/>
        </w:trPr>
        <w:tc>
          <w:tcPr>
            <w:tcW w:w="2988" w:type="dxa"/>
            <w:tcBorders>
              <w:top w:val="nil"/>
              <w:left w:val="nil"/>
              <w:bottom w:val="nil"/>
              <w:right w:val="nil"/>
            </w:tcBorders>
            <w:shd w:val="clear" w:color="auto" w:fill="auto"/>
            <w:noWrap/>
            <w:vAlign w:val="bottom"/>
            <w:hideMark/>
          </w:tcPr>
          <w:p w14:paraId="71E7DC6F" w14:textId="77777777" w:rsidR="00A36A1B" w:rsidRPr="00A36A1B" w:rsidRDefault="00A36A1B" w:rsidP="0038649A">
            <w:pPr>
              <w:widowControl/>
              <w:autoSpaceDE/>
              <w:autoSpaceDN/>
              <w:adjustRightInd/>
              <w:spacing w:line="240" w:lineRule="exact"/>
              <w:rPr>
                <w:rFonts w:ascii="Times New Roman" w:hAnsi="Times New Roman"/>
                <w:b/>
                <w:bCs/>
                <w:color w:val="000000"/>
                <w:sz w:val="20"/>
                <w:szCs w:val="20"/>
                <w:u w:val="single"/>
              </w:rPr>
            </w:pPr>
            <w:r w:rsidRPr="00A36A1B">
              <w:rPr>
                <w:rFonts w:ascii="Times New Roman" w:hAnsi="Times New Roman"/>
                <w:b/>
                <w:bCs/>
                <w:color w:val="000000"/>
                <w:sz w:val="20"/>
                <w:szCs w:val="20"/>
                <w:u w:val="single"/>
              </w:rPr>
              <w:t>Source:</w:t>
            </w:r>
          </w:p>
        </w:tc>
        <w:tc>
          <w:tcPr>
            <w:tcW w:w="1260" w:type="dxa"/>
            <w:tcBorders>
              <w:top w:val="nil"/>
              <w:left w:val="nil"/>
              <w:bottom w:val="nil"/>
              <w:right w:val="nil"/>
            </w:tcBorders>
            <w:shd w:val="clear" w:color="auto" w:fill="auto"/>
            <w:noWrap/>
            <w:vAlign w:val="bottom"/>
            <w:hideMark/>
          </w:tcPr>
          <w:p w14:paraId="67007041"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6DF570A"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11AE3EA"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FA65436"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AF96B0B"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D8C4D28"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A78A7EF"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61CF62B3"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6C0A55ED"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638F4A53"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B233B48" w14:textId="77777777" w:rsidR="00A36A1B" w:rsidRPr="00A36A1B" w:rsidRDefault="00A36A1B" w:rsidP="0038649A">
            <w:pPr>
              <w:widowControl/>
              <w:autoSpaceDE/>
              <w:autoSpaceDN/>
              <w:adjustRightInd/>
              <w:spacing w:line="240" w:lineRule="exact"/>
              <w:rPr>
                <w:rFonts w:ascii="Times New Roman" w:hAnsi="Times New Roman"/>
                <w:color w:val="000000"/>
                <w:sz w:val="20"/>
                <w:szCs w:val="20"/>
              </w:rPr>
            </w:pPr>
          </w:p>
        </w:tc>
      </w:tr>
      <w:tr w:rsidR="00927005" w:rsidRPr="00A36A1B" w14:paraId="536570ED" w14:textId="77777777" w:rsidTr="000748D7">
        <w:trPr>
          <w:trHeight w:val="255"/>
        </w:trPr>
        <w:tc>
          <w:tcPr>
            <w:tcW w:w="14058" w:type="dxa"/>
            <w:gridSpan w:val="12"/>
            <w:tcBorders>
              <w:top w:val="nil"/>
              <w:left w:val="nil"/>
              <w:bottom w:val="nil"/>
              <w:right w:val="nil"/>
            </w:tcBorders>
            <w:shd w:val="clear" w:color="auto" w:fill="auto"/>
            <w:noWrap/>
            <w:vAlign w:val="center"/>
            <w:hideMark/>
          </w:tcPr>
          <w:p w14:paraId="348AFF00" w14:textId="77777777" w:rsidR="00927005" w:rsidRPr="00A36A1B" w:rsidRDefault="00927005" w:rsidP="0038649A">
            <w:pPr>
              <w:widowControl/>
              <w:autoSpaceDE/>
              <w:autoSpaceDN/>
              <w:adjustRightInd/>
              <w:spacing w:line="240" w:lineRule="exact"/>
              <w:rPr>
                <w:rFonts w:ascii="Times New Roman" w:hAnsi="Times New Roman"/>
                <w:color w:val="000000"/>
                <w:sz w:val="20"/>
                <w:szCs w:val="20"/>
              </w:rPr>
            </w:pPr>
            <w:r w:rsidRPr="00A36A1B">
              <w:rPr>
                <w:rFonts w:ascii="Times New Roman" w:hAnsi="Times New Roman"/>
                <w:color w:val="000000"/>
                <w:sz w:val="20"/>
                <w:szCs w:val="20"/>
              </w:rPr>
              <w:t xml:space="preserve">(1) </w:t>
            </w:r>
            <w:r w:rsidR="00314B95">
              <w:rPr>
                <w:rFonts w:ascii="Times New Roman" w:hAnsi="Times New Roman"/>
                <w:color w:val="000000"/>
                <w:sz w:val="20"/>
                <w:szCs w:val="20"/>
              </w:rPr>
              <w:t>Estimated</w:t>
            </w:r>
            <w:r w:rsidRPr="00A36A1B">
              <w:rPr>
                <w:rFonts w:ascii="Times New Roman" w:hAnsi="Times New Roman"/>
                <w:color w:val="000000"/>
                <w:sz w:val="20"/>
                <w:szCs w:val="20"/>
              </w:rPr>
              <w:t xml:space="preserve"> percentage of shipments requiring an exception report based</w:t>
            </w:r>
            <w:r w:rsidR="00314B95">
              <w:rPr>
                <w:rFonts w:ascii="Times New Roman" w:hAnsi="Times New Roman"/>
                <w:color w:val="000000"/>
                <w:sz w:val="20"/>
                <w:szCs w:val="20"/>
              </w:rPr>
              <w:t xml:space="preserve"> on</w:t>
            </w:r>
            <w:r w:rsidRPr="00A36A1B">
              <w:rPr>
                <w:rFonts w:ascii="Times New Roman" w:hAnsi="Times New Roman"/>
                <w:color w:val="000000"/>
                <w:sz w:val="20"/>
                <w:szCs w:val="20"/>
              </w:rPr>
              <w:t xml:space="preserve"> e</w:t>
            </w:r>
            <w:r w:rsidR="00314B95">
              <w:rPr>
                <w:rFonts w:ascii="Times New Roman" w:hAnsi="Times New Roman"/>
                <w:color w:val="000000"/>
                <w:sz w:val="20"/>
                <w:szCs w:val="20"/>
              </w:rPr>
              <w:t>-</w:t>
            </w:r>
            <w:r w:rsidRPr="00A36A1B">
              <w:rPr>
                <w:rFonts w:ascii="Times New Roman" w:hAnsi="Times New Roman"/>
                <w:color w:val="000000"/>
                <w:sz w:val="20"/>
                <w:szCs w:val="20"/>
              </w:rPr>
              <w:t>mail</w:t>
            </w:r>
            <w:r>
              <w:rPr>
                <w:rFonts w:ascii="Times New Roman" w:hAnsi="Times New Roman"/>
                <w:color w:val="000000"/>
                <w:sz w:val="20"/>
                <w:szCs w:val="20"/>
              </w:rPr>
              <w:t xml:space="preserve"> </w:t>
            </w:r>
            <w:r w:rsidRPr="00A36A1B">
              <w:rPr>
                <w:rFonts w:ascii="Times New Roman" w:hAnsi="Times New Roman"/>
                <w:color w:val="000000"/>
                <w:sz w:val="20"/>
                <w:szCs w:val="20"/>
              </w:rPr>
              <w:t>from Ph</w:t>
            </w:r>
            <w:r w:rsidR="00314B95">
              <w:rPr>
                <w:rFonts w:ascii="Times New Roman" w:hAnsi="Times New Roman"/>
                <w:color w:val="000000"/>
                <w:sz w:val="20"/>
                <w:szCs w:val="20"/>
              </w:rPr>
              <w:t>uc</w:t>
            </w:r>
            <w:r w:rsidRPr="00A36A1B">
              <w:rPr>
                <w:rFonts w:ascii="Times New Roman" w:hAnsi="Times New Roman"/>
                <w:color w:val="000000"/>
                <w:sz w:val="20"/>
                <w:szCs w:val="20"/>
              </w:rPr>
              <w:t xml:space="preserve"> Ph</w:t>
            </w:r>
            <w:r w:rsidR="00314B95">
              <w:rPr>
                <w:rFonts w:ascii="Times New Roman" w:hAnsi="Times New Roman"/>
                <w:color w:val="000000"/>
                <w:sz w:val="20"/>
                <w:szCs w:val="20"/>
              </w:rPr>
              <w:t>an</w:t>
            </w:r>
            <w:r w:rsidRPr="00A36A1B">
              <w:rPr>
                <w:rFonts w:ascii="Times New Roman" w:hAnsi="Times New Roman"/>
                <w:color w:val="000000"/>
                <w:sz w:val="20"/>
                <w:szCs w:val="20"/>
              </w:rPr>
              <w:t xml:space="preserve"> on June 5, 2014</w:t>
            </w:r>
          </w:p>
        </w:tc>
      </w:tr>
    </w:tbl>
    <w:p w14:paraId="75AA0A56" w14:textId="77777777" w:rsidR="0031726B" w:rsidRDefault="00BC4982" w:rsidP="00D743E7">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t xml:space="preserve">Exhibit </w:t>
      </w:r>
      <w:r w:rsidR="0085306A">
        <w:rPr>
          <w:rFonts w:ascii="Times New Roman" w:hAnsi="Times New Roman"/>
          <w:b/>
          <w:bCs/>
          <w:color w:val="000000"/>
        </w:rPr>
        <w:t>1</w:t>
      </w:r>
      <w:r w:rsidR="0006261B">
        <w:rPr>
          <w:rFonts w:ascii="Times New Roman" w:hAnsi="Times New Roman"/>
          <w:b/>
          <w:bCs/>
          <w:color w:val="000000"/>
        </w:rPr>
        <w:t>3</w:t>
      </w:r>
    </w:p>
    <w:p w14:paraId="175B8812"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Movement Document</w:t>
      </w:r>
      <w:r w:rsidR="00D743E7">
        <w:rPr>
          <w:rFonts w:ascii="Times New Roman" w:hAnsi="Times New Roman"/>
          <w:b/>
          <w:bCs/>
          <w:color w:val="000000"/>
        </w:rPr>
        <w:t xml:space="preserve"> Costs</w:t>
      </w:r>
    </w:p>
    <w:p w14:paraId="2D7FD3B6" w14:textId="77777777" w:rsidR="0031726B" w:rsidRDefault="0031726B" w:rsidP="0031726B">
      <w:pPr>
        <w:tabs>
          <w:tab w:val="left" w:pos="-1110"/>
        </w:tabs>
        <w:jc w:val="center"/>
        <w:rPr>
          <w:rFonts w:ascii="Times New Roman" w:hAnsi="Times New Roman"/>
          <w:b/>
          <w:bCs/>
          <w:color w:val="000000"/>
        </w:rPr>
      </w:pPr>
    </w:p>
    <w:tbl>
      <w:tblPr>
        <w:tblW w:w="14365" w:type="dxa"/>
        <w:tblInd w:w="103" w:type="dxa"/>
        <w:tblLayout w:type="fixed"/>
        <w:tblLook w:val="04A0" w:firstRow="1" w:lastRow="0" w:firstColumn="1" w:lastColumn="0" w:noHBand="0" w:noVBand="1"/>
      </w:tblPr>
      <w:tblGrid>
        <w:gridCol w:w="2705"/>
        <w:gridCol w:w="1260"/>
        <w:gridCol w:w="1170"/>
        <w:gridCol w:w="1170"/>
        <w:gridCol w:w="841"/>
        <w:gridCol w:w="810"/>
        <w:gridCol w:w="810"/>
        <w:gridCol w:w="810"/>
        <w:gridCol w:w="1369"/>
        <w:gridCol w:w="1170"/>
        <w:gridCol w:w="810"/>
        <w:gridCol w:w="1440"/>
      </w:tblGrid>
      <w:tr w:rsidR="0031726B" w:rsidRPr="00DD2F59" w14:paraId="4BCF0C02" w14:textId="77777777" w:rsidTr="000748D7">
        <w:trPr>
          <w:trHeight w:val="30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9B74C"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871" w:type="dxa"/>
            <w:gridSpan w:val="7"/>
            <w:tcBorders>
              <w:top w:val="single" w:sz="4" w:space="0" w:color="auto"/>
              <w:left w:val="nil"/>
              <w:bottom w:val="single" w:sz="4" w:space="0" w:color="auto"/>
              <w:right w:val="nil"/>
            </w:tcBorders>
            <w:shd w:val="clear" w:color="auto" w:fill="auto"/>
            <w:vAlign w:val="center"/>
            <w:hideMark/>
          </w:tcPr>
          <w:p w14:paraId="7029B1B4"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Shipment</w:t>
            </w:r>
          </w:p>
        </w:tc>
        <w:tc>
          <w:tcPr>
            <w:tcW w:w="4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933118"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0748D7" w:rsidRPr="00DD2F59" w14:paraId="1C08BC97" w14:textId="77777777" w:rsidTr="000748D7">
        <w:trPr>
          <w:trHeight w:val="600"/>
        </w:trPr>
        <w:tc>
          <w:tcPr>
            <w:tcW w:w="2705" w:type="dxa"/>
            <w:vMerge/>
            <w:tcBorders>
              <w:top w:val="single" w:sz="4" w:space="0" w:color="auto"/>
              <w:left w:val="single" w:sz="4" w:space="0" w:color="auto"/>
              <w:bottom w:val="single" w:sz="4" w:space="0" w:color="auto"/>
              <w:right w:val="single" w:sz="4" w:space="0" w:color="auto"/>
            </w:tcBorders>
            <w:vAlign w:val="center"/>
            <w:hideMark/>
          </w:tcPr>
          <w:p w14:paraId="610C7B98"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6EE7260"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74A6A5E3"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3836ED93"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2E4500D6"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283DE2D1"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693333EE"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41" w:type="dxa"/>
            <w:tcBorders>
              <w:top w:val="nil"/>
              <w:left w:val="nil"/>
              <w:bottom w:val="single" w:sz="4" w:space="0" w:color="auto"/>
              <w:right w:val="single" w:sz="4" w:space="0" w:color="auto"/>
            </w:tcBorders>
            <w:shd w:val="clear" w:color="auto" w:fill="auto"/>
            <w:vAlign w:val="center"/>
            <w:hideMark/>
          </w:tcPr>
          <w:p w14:paraId="6C5C20A7"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255D95CA"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1248283F"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r w:rsidRPr="00DD2F59">
              <w:rPr>
                <w:rFonts w:ascii="Times New Roman" w:hAnsi="Times New Roman"/>
                <w:b/>
                <w:bCs/>
                <w:color w:val="000000"/>
                <w:sz w:val="20"/>
                <w:szCs w:val="20"/>
                <w:vertAlign w:val="superscript"/>
              </w:rPr>
              <w:t>2</w:t>
            </w:r>
          </w:p>
        </w:tc>
        <w:tc>
          <w:tcPr>
            <w:tcW w:w="810" w:type="dxa"/>
            <w:tcBorders>
              <w:top w:val="nil"/>
              <w:left w:val="nil"/>
              <w:bottom w:val="single" w:sz="4" w:space="0" w:color="auto"/>
              <w:right w:val="single" w:sz="4" w:space="0" w:color="auto"/>
            </w:tcBorders>
            <w:shd w:val="clear" w:color="auto" w:fill="auto"/>
            <w:vAlign w:val="center"/>
            <w:hideMark/>
          </w:tcPr>
          <w:p w14:paraId="753CC5C3"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r w:rsidRPr="00DD2F59">
              <w:rPr>
                <w:rFonts w:ascii="Times New Roman" w:hAnsi="Times New Roman"/>
                <w:b/>
                <w:bCs/>
                <w:color w:val="000000"/>
                <w:sz w:val="20"/>
                <w:szCs w:val="20"/>
                <w:vertAlign w:val="superscript"/>
              </w:rPr>
              <w:t>1, 3</w:t>
            </w:r>
          </w:p>
        </w:tc>
        <w:tc>
          <w:tcPr>
            <w:tcW w:w="1369" w:type="dxa"/>
            <w:tcBorders>
              <w:top w:val="nil"/>
              <w:left w:val="nil"/>
              <w:bottom w:val="single" w:sz="4" w:space="0" w:color="auto"/>
              <w:right w:val="single" w:sz="4" w:space="0" w:color="auto"/>
            </w:tcBorders>
            <w:shd w:val="clear" w:color="auto" w:fill="auto"/>
            <w:vAlign w:val="center"/>
            <w:hideMark/>
          </w:tcPr>
          <w:p w14:paraId="377BB19E"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170" w:type="dxa"/>
            <w:tcBorders>
              <w:top w:val="nil"/>
              <w:left w:val="nil"/>
              <w:bottom w:val="single" w:sz="4" w:space="0" w:color="auto"/>
              <w:right w:val="single" w:sz="4" w:space="0" w:color="auto"/>
            </w:tcBorders>
            <w:shd w:val="clear" w:color="auto" w:fill="auto"/>
            <w:vAlign w:val="center"/>
            <w:hideMark/>
          </w:tcPr>
          <w:p w14:paraId="1F59C3E8"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Shipments</w:t>
            </w:r>
          </w:p>
        </w:tc>
        <w:tc>
          <w:tcPr>
            <w:tcW w:w="810" w:type="dxa"/>
            <w:tcBorders>
              <w:top w:val="nil"/>
              <w:left w:val="nil"/>
              <w:bottom w:val="single" w:sz="4" w:space="0" w:color="auto"/>
              <w:right w:val="single" w:sz="4" w:space="0" w:color="auto"/>
            </w:tcBorders>
            <w:shd w:val="clear" w:color="auto" w:fill="auto"/>
            <w:vAlign w:val="center"/>
            <w:hideMark/>
          </w:tcPr>
          <w:p w14:paraId="51BD5606"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1440" w:type="dxa"/>
            <w:tcBorders>
              <w:top w:val="nil"/>
              <w:left w:val="nil"/>
              <w:bottom w:val="single" w:sz="4" w:space="0" w:color="auto"/>
              <w:right w:val="single" w:sz="4" w:space="0" w:color="auto"/>
            </w:tcBorders>
            <w:shd w:val="clear" w:color="auto" w:fill="auto"/>
            <w:vAlign w:val="center"/>
            <w:hideMark/>
          </w:tcPr>
          <w:p w14:paraId="679A0D9A"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0748D7" w:rsidRPr="00DD2F59" w14:paraId="72C343DF"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1637B90F"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Mexico</w:t>
            </w:r>
          </w:p>
        </w:tc>
      </w:tr>
      <w:tr w:rsidR="00D743E7" w:rsidRPr="00DD2F59" w14:paraId="34761BC5" w14:textId="77777777" w:rsidTr="000748D7">
        <w:trPr>
          <w:trHeight w:val="467"/>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80FB088"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Complete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1CF42840"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DB8E6B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197878B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3DBBC3B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7504F5F"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$51.73</w:t>
            </w:r>
          </w:p>
        </w:tc>
        <w:tc>
          <w:tcPr>
            <w:tcW w:w="810" w:type="dxa"/>
            <w:tcBorders>
              <w:top w:val="nil"/>
              <w:left w:val="nil"/>
              <w:bottom w:val="single" w:sz="4" w:space="0" w:color="auto"/>
              <w:right w:val="single" w:sz="4" w:space="0" w:color="auto"/>
            </w:tcBorders>
            <w:shd w:val="clear" w:color="auto" w:fill="auto"/>
            <w:vAlign w:val="center"/>
            <w:hideMark/>
          </w:tcPr>
          <w:p w14:paraId="0F01CE1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$0.55</w:t>
            </w:r>
          </w:p>
        </w:tc>
        <w:tc>
          <w:tcPr>
            <w:tcW w:w="810" w:type="dxa"/>
            <w:tcBorders>
              <w:top w:val="nil"/>
              <w:left w:val="nil"/>
              <w:bottom w:val="single" w:sz="4" w:space="0" w:color="auto"/>
              <w:right w:val="single" w:sz="4" w:space="0" w:color="auto"/>
            </w:tcBorders>
            <w:shd w:val="clear" w:color="auto" w:fill="auto"/>
            <w:vAlign w:val="center"/>
            <w:hideMark/>
          </w:tcPr>
          <w:p w14:paraId="534B6B38"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$52.28</w:t>
            </w:r>
          </w:p>
        </w:tc>
        <w:tc>
          <w:tcPr>
            <w:tcW w:w="1369" w:type="dxa"/>
            <w:tcBorders>
              <w:top w:val="nil"/>
              <w:left w:val="nil"/>
              <w:bottom w:val="single" w:sz="4" w:space="0" w:color="auto"/>
              <w:right w:val="single" w:sz="4" w:space="0" w:color="auto"/>
            </w:tcBorders>
            <w:shd w:val="clear" w:color="auto" w:fill="auto"/>
            <w:vAlign w:val="center"/>
            <w:hideMark/>
          </w:tcPr>
          <w:p w14:paraId="0F5D25A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14:paraId="037A372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23,126</w:t>
            </w:r>
          </w:p>
        </w:tc>
        <w:tc>
          <w:tcPr>
            <w:tcW w:w="810" w:type="dxa"/>
            <w:tcBorders>
              <w:top w:val="nil"/>
              <w:left w:val="nil"/>
              <w:bottom w:val="single" w:sz="4" w:space="0" w:color="auto"/>
              <w:right w:val="single" w:sz="4" w:space="0" w:color="auto"/>
            </w:tcBorders>
            <w:shd w:val="clear" w:color="auto" w:fill="auto"/>
            <w:vAlign w:val="center"/>
            <w:hideMark/>
          </w:tcPr>
          <w:p w14:paraId="02A1E76D"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23,126</w:t>
            </w:r>
          </w:p>
        </w:tc>
        <w:tc>
          <w:tcPr>
            <w:tcW w:w="1440" w:type="dxa"/>
            <w:tcBorders>
              <w:top w:val="nil"/>
              <w:left w:val="nil"/>
              <w:bottom w:val="single" w:sz="4" w:space="0" w:color="auto"/>
              <w:right w:val="single" w:sz="4" w:space="0" w:color="auto"/>
            </w:tcBorders>
            <w:shd w:val="clear" w:color="auto" w:fill="auto"/>
            <w:vAlign w:val="center"/>
            <w:hideMark/>
          </w:tcPr>
          <w:p w14:paraId="1837EC6F"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$1,208,911.65</w:t>
            </w:r>
          </w:p>
        </w:tc>
      </w:tr>
      <w:tr w:rsidR="000748D7" w:rsidRPr="00DD2F59" w14:paraId="48A75B96"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32141CF3"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non-OECD</w:t>
            </w:r>
          </w:p>
        </w:tc>
      </w:tr>
      <w:tr w:rsidR="00D743E7" w:rsidRPr="00DD2F59" w14:paraId="631586FB" w14:textId="77777777" w:rsidTr="000748D7">
        <w:trPr>
          <w:trHeight w:val="44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57716401" w14:textId="77777777" w:rsidR="0031726B" w:rsidRPr="00DD2F59" w:rsidRDefault="0031726B"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Complete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34166463"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A1604A0"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19BC6616"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6BA52C69"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3AA5B0DB"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$51.73</w:t>
            </w:r>
          </w:p>
        </w:tc>
        <w:tc>
          <w:tcPr>
            <w:tcW w:w="810" w:type="dxa"/>
            <w:tcBorders>
              <w:top w:val="nil"/>
              <w:left w:val="nil"/>
              <w:bottom w:val="single" w:sz="4" w:space="0" w:color="auto"/>
              <w:right w:val="single" w:sz="4" w:space="0" w:color="auto"/>
            </w:tcBorders>
            <w:shd w:val="clear" w:color="auto" w:fill="auto"/>
            <w:vAlign w:val="center"/>
            <w:hideMark/>
          </w:tcPr>
          <w:p w14:paraId="017E8D0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$0.55</w:t>
            </w:r>
          </w:p>
        </w:tc>
        <w:tc>
          <w:tcPr>
            <w:tcW w:w="810" w:type="dxa"/>
            <w:tcBorders>
              <w:top w:val="nil"/>
              <w:left w:val="nil"/>
              <w:bottom w:val="single" w:sz="4" w:space="0" w:color="auto"/>
              <w:right w:val="single" w:sz="4" w:space="0" w:color="auto"/>
            </w:tcBorders>
            <w:shd w:val="clear" w:color="auto" w:fill="auto"/>
            <w:vAlign w:val="center"/>
            <w:hideMark/>
          </w:tcPr>
          <w:p w14:paraId="6EF4828E"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$52.28</w:t>
            </w:r>
          </w:p>
        </w:tc>
        <w:tc>
          <w:tcPr>
            <w:tcW w:w="1369" w:type="dxa"/>
            <w:tcBorders>
              <w:top w:val="nil"/>
              <w:left w:val="nil"/>
              <w:bottom w:val="single" w:sz="4" w:space="0" w:color="auto"/>
              <w:right w:val="single" w:sz="4" w:space="0" w:color="auto"/>
            </w:tcBorders>
            <w:shd w:val="clear" w:color="auto" w:fill="auto"/>
            <w:vAlign w:val="center"/>
            <w:hideMark/>
          </w:tcPr>
          <w:p w14:paraId="354172F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2AE3D947"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26</w:t>
            </w:r>
          </w:p>
        </w:tc>
        <w:tc>
          <w:tcPr>
            <w:tcW w:w="810" w:type="dxa"/>
            <w:tcBorders>
              <w:top w:val="nil"/>
              <w:left w:val="nil"/>
              <w:bottom w:val="single" w:sz="4" w:space="0" w:color="auto"/>
              <w:right w:val="single" w:sz="4" w:space="0" w:color="auto"/>
            </w:tcBorders>
            <w:shd w:val="clear" w:color="auto" w:fill="auto"/>
            <w:vAlign w:val="center"/>
            <w:hideMark/>
          </w:tcPr>
          <w:p w14:paraId="02133C15"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26</w:t>
            </w:r>
          </w:p>
        </w:tc>
        <w:tc>
          <w:tcPr>
            <w:tcW w:w="1440" w:type="dxa"/>
            <w:tcBorders>
              <w:top w:val="nil"/>
              <w:left w:val="nil"/>
              <w:bottom w:val="single" w:sz="4" w:space="0" w:color="auto"/>
              <w:right w:val="single" w:sz="4" w:space="0" w:color="auto"/>
            </w:tcBorders>
            <w:shd w:val="clear" w:color="auto" w:fill="auto"/>
            <w:vAlign w:val="center"/>
            <w:hideMark/>
          </w:tcPr>
          <w:p w14:paraId="36F4A974" w14:textId="77777777" w:rsidR="0031726B" w:rsidRPr="00DD2F59" w:rsidRDefault="0031726B"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$1,359.15</w:t>
            </w:r>
          </w:p>
        </w:tc>
      </w:tr>
      <w:tr w:rsidR="000748D7" w:rsidRPr="00DD2F59" w14:paraId="25EF3130"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tcPr>
          <w:p w14:paraId="4BE832BC" w14:textId="77777777" w:rsidR="000748D7" w:rsidRPr="0067085A" w:rsidRDefault="000748D7" w:rsidP="0038649A">
            <w:pPr>
              <w:widowControl/>
              <w:autoSpaceDE/>
              <w:autoSpaceDN/>
              <w:adjustRightInd/>
              <w:spacing w:line="240" w:lineRule="exact"/>
              <w:rPr>
                <w:rFonts w:ascii="Times New Roman" w:hAnsi="Times New Roman"/>
                <w:b/>
                <w:bCs/>
                <w:color w:val="000000"/>
                <w:sz w:val="20"/>
                <w:szCs w:val="20"/>
              </w:rPr>
            </w:pPr>
            <w:r w:rsidRPr="0067085A">
              <w:rPr>
                <w:rFonts w:ascii="Times New Roman" w:hAnsi="Times New Roman"/>
                <w:b/>
                <w:bCs/>
                <w:color w:val="000000"/>
                <w:sz w:val="20"/>
                <w:szCs w:val="20"/>
              </w:rPr>
              <w:t>U.S. Importers - Canada</w:t>
            </w:r>
          </w:p>
        </w:tc>
      </w:tr>
      <w:tr w:rsidR="00D743E7" w:rsidRPr="00DD2F59" w14:paraId="74C86479" w14:textId="77777777" w:rsidTr="000748D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tcPr>
          <w:p w14:paraId="643EBE93" w14:textId="77777777" w:rsidR="0067085A" w:rsidRPr="0067085A" w:rsidRDefault="0067085A" w:rsidP="0038649A">
            <w:pPr>
              <w:widowControl/>
              <w:autoSpaceDE/>
              <w:autoSpaceDN/>
              <w:adjustRightInd/>
              <w:spacing w:line="240" w:lineRule="exact"/>
              <w:ind w:left="167"/>
              <w:rPr>
                <w:rFonts w:ascii="Times New Roman" w:hAnsi="Times New Roman"/>
                <w:b/>
                <w:bCs/>
                <w:color w:val="000000"/>
                <w:sz w:val="20"/>
                <w:szCs w:val="20"/>
              </w:rPr>
            </w:pPr>
            <w:r w:rsidRPr="0067085A">
              <w:rPr>
                <w:rFonts w:ascii="Times New Roman" w:hAnsi="Times New Roman"/>
                <w:color w:val="000000"/>
                <w:sz w:val="20"/>
                <w:szCs w:val="20"/>
              </w:rPr>
              <w:t>Send a copy of the movement document to EPA and Environment Canada</w:t>
            </w:r>
          </w:p>
        </w:tc>
        <w:tc>
          <w:tcPr>
            <w:tcW w:w="1260" w:type="dxa"/>
            <w:tcBorders>
              <w:top w:val="nil"/>
              <w:left w:val="nil"/>
              <w:bottom w:val="single" w:sz="4" w:space="0" w:color="auto"/>
              <w:right w:val="single" w:sz="4" w:space="0" w:color="auto"/>
            </w:tcBorders>
            <w:shd w:val="clear" w:color="auto" w:fill="auto"/>
            <w:vAlign w:val="center"/>
          </w:tcPr>
          <w:p w14:paraId="5621F9D3"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079E71F"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FA47771"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3386E22C"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589F8DB2"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7C0BCC16"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$1.</w:t>
            </w:r>
            <w:r w:rsidR="00A32937">
              <w:rPr>
                <w:rFonts w:ascii="Times New Roman" w:hAnsi="Times New Roman"/>
                <w:color w:val="000000"/>
                <w:sz w:val="20"/>
                <w:szCs w:val="20"/>
              </w:rPr>
              <w:t>18</w:t>
            </w:r>
          </w:p>
        </w:tc>
        <w:tc>
          <w:tcPr>
            <w:tcW w:w="810" w:type="dxa"/>
            <w:tcBorders>
              <w:top w:val="nil"/>
              <w:left w:val="nil"/>
              <w:bottom w:val="single" w:sz="4" w:space="0" w:color="auto"/>
              <w:right w:val="single" w:sz="4" w:space="0" w:color="auto"/>
            </w:tcBorders>
            <w:shd w:val="clear" w:color="auto" w:fill="auto"/>
            <w:vAlign w:val="center"/>
          </w:tcPr>
          <w:p w14:paraId="6BA173CE"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$1.</w:t>
            </w:r>
            <w:r w:rsidR="00A32937">
              <w:rPr>
                <w:rFonts w:ascii="Times New Roman" w:hAnsi="Times New Roman"/>
                <w:color w:val="000000"/>
                <w:sz w:val="20"/>
                <w:szCs w:val="20"/>
              </w:rPr>
              <w:t>18</w:t>
            </w:r>
          </w:p>
        </w:tc>
        <w:tc>
          <w:tcPr>
            <w:tcW w:w="1369" w:type="dxa"/>
            <w:tcBorders>
              <w:top w:val="nil"/>
              <w:left w:val="nil"/>
              <w:bottom w:val="single" w:sz="4" w:space="0" w:color="auto"/>
              <w:right w:val="single" w:sz="4" w:space="0" w:color="auto"/>
            </w:tcBorders>
            <w:shd w:val="clear" w:color="auto" w:fill="auto"/>
            <w:vAlign w:val="center"/>
          </w:tcPr>
          <w:p w14:paraId="2BE4A3F1"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vAlign w:val="center"/>
          </w:tcPr>
          <w:p w14:paraId="7D7222FF"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2,418</w:t>
            </w:r>
          </w:p>
        </w:tc>
        <w:tc>
          <w:tcPr>
            <w:tcW w:w="810" w:type="dxa"/>
            <w:tcBorders>
              <w:top w:val="nil"/>
              <w:left w:val="nil"/>
              <w:bottom w:val="single" w:sz="4" w:space="0" w:color="auto"/>
              <w:right w:val="single" w:sz="4" w:space="0" w:color="auto"/>
            </w:tcBorders>
            <w:shd w:val="clear" w:color="auto" w:fill="auto"/>
            <w:vAlign w:val="center"/>
          </w:tcPr>
          <w:p w14:paraId="1EB597A9"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14:paraId="3787EE29" w14:textId="77777777" w:rsidR="0067085A" w:rsidRPr="0067085A" w:rsidRDefault="0067085A" w:rsidP="0038649A">
            <w:pPr>
              <w:widowControl/>
              <w:autoSpaceDE/>
              <w:autoSpaceDN/>
              <w:adjustRightInd/>
              <w:spacing w:line="240" w:lineRule="exact"/>
              <w:jc w:val="center"/>
              <w:rPr>
                <w:rFonts w:ascii="Times New Roman" w:hAnsi="Times New Roman"/>
                <w:b/>
                <w:bCs/>
                <w:color w:val="000000"/>
                <w:sz w:val="20"/>
                <w:szCs w:val="20"/>
              </w:rPr>
            </w:pPr>
            <w:r w:rsidRPr="0067085A">
              <w:rPr>
                <w:rFonts w:ascii="Times New Roman" w:hAnsi="Times New Roman"/>
                <w:color w:val="000000"/>
                <w:sz w:val="20"/>
                <w:szCs w:val="20"/>
              </w:rPr>
              <w:t>$</w:t>
            </w:r>
            <w:r w:rsidR="00A32937">
              <w:rPr>
                <w:rFonts w:ascii="Times New Roman" w:hAnsi="Times New Roman"/>
                <w:color w:val="000000"/>
                <w:sz w:val="20"/>
                <w:szCs w:val="20"/>
              </w:rPr>
              <w:t>2,853.24</w:t>
            </w:r>
          </w:p>
        </w:tc>
      </w:tr>
      <w:tr w:rsidR="00D743E7" w:rsidRPr="00DD2F59" w14:paraId="58D5B69D" w14:textId="77777777" w:rsidTr="000748D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tcPr>
          <w:p w14:paraId="46C35E08" w14:textId="77777777" w:rsidR="00D743E7" w:rsidRPr="00F33D89" w:rsidRDefault="00D743E7" w:rsidP="0038649A">
            <w:pPr>
              <w:widowControl/>
              <w:autoSpaceDE/>
              <w:autoSpaceDN/>
              <w:adjustRightInd/>
              <w:spacing w:line="240" w:lineRule="exact"/>
              <w:ind w:left="167"/>
              <w:rPr>
                <w:rFonts w:ascii="Times New Roman" w:hAnsi="Times New Roman"/>
                <w:color w:val="000000"/>
                <w:sz w:val="20"/>
                <w:szCs w:val="20"/>
              </w:rPr>
            </w:pPr>
            <w:r w:rsidRPr="00F33D89">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4FFB3E49"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4914724"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tcPr>
          <w:p w14:paraId="04631B01"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690FB0A1"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19F80454"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$0.56</w:t>
            </w:r>
          </w:p>
        </w:tc>
        <w:tc>
          <w:tcPr>
            <w:tcW w:w="810" w:type="dxa"/>
            <w:tcBorders>
              <w:top w:val="nil"/>
              <w:left w:val="nil"/>
              <w:bottom w:val="single" w:sz="4" w:space="0" w:color="auto"/>
              <w:right w:val="single" w:sz="4" w:space="0" w:color="auto"/>
            </w:tcBorders>
            <w:shd w:val="clear" w:color="auto" w:fill="auto"/>
            <w:vAlign w:val="center"/>
          </w:tcPr>
          <w:p w14:paraId="5ACADD4F"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339914E3"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$0.56</w:t>
            </w:r>
          </w:p>
        </w:tc>
        <w:tc>
          <w:tcPr>
            <w:tcW w:w="1369" w:type="dxa"/>
            <w:tcBorders>
              <w:top w:val="nil"/>
              <w:left w:val="nil"/>
              <w:bottom w:val="single" w:sz="4" w:space="0" w:color="auto"/>
              <w:right w:val="single" w:sz="4" w:space="0" w:color="auto"/>
            </w:tcBorders>
            <w:shd w:val="clear" w:color="auto" w:fill="auto"/>
            <w:vAlign w:val="center"/>
          </w:tcPr>
          <w:p w14:paraId="12C3259B"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vAlign w:val="center"/>
          </w:tcPr>
          <w:p w14:paraId="63865651"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2,418</w:t>
            </w:r>
          </w:p>
        </w:tc>
        <w:tc>
          <w:tcPr>
            <w:tcW w:w="810" w:type="dxa"/>
            <w:tcBorders>
              <w:top w:val="nil"/>
              <w:left w:val="nil"/>
              <w:bottom w:val="single" w:sz="4" w:space="0" w:color="auto"/>
              <w:right w:val="single" w:sz="4" w:space="0" w:color="auto"/>
            </w:tcBorders>
            <w:shd w:val="clear" w:color="auto" w:fill="auto"/>
            <w:vAlign w:val="center"/>
          </w:tcPr>
          <w:p w14:paraId="33AA454E"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20.07</w:t>
            </w:r>
          </w:p>
        </w:tc>
        <w:tc>
          <w:tcPr>
            <w:tcW w:w="1440" w:type="dxa"/>
            <w:tcBorders>
              <w:top w:val="nil"/>
              <w:left w:val="nil"/>
              <w:bottom w:val="single" w:sz="4" w:space="0" w:color="auto"/>
              <w:right w:val="single" w:sz="4" w:space="0" w:color="auto"/>
            </w:tcBorders>
            <w:shd w:val="clear" w:color="auto" w:fill="auto"/>
            <w:vAlign w:val="center"/>
          </w:tcPr>
          <w:p w14:paraId="2631A00C"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$1,352.68</w:t>
            </w:r>
          </w:p>
        </w:tc>
      </w:tr>
      <w:tr w:rsidR="000748D7" w:rsidRPr="00DD2F59" w14:paraId="2ED7C8A9"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19CB7F1A"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Importers - Mexico</w:t>
            </w:r>
          </w:p>
        </w:tc>
      </w:tr>
      <w:tr w:rsidR="00D743E7" w:rsidRPr="00DD2F59" w14:paraId="2AF8AA6E" w14:textId="77777777" w:rsidTr="000748D7">
        <w:trPr>
          <w:trHeight w:val="7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2739C86C" w14:textId="77777777" w:rsidR="0067085A" w:rsidRPr="00DD2F59" w:rsidRDefault="0067085A"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Sign movement document and send a copy to EPA, exporter, foreign authority</w:t>
            </w:r>
          </w:p>
        </w:tc>
        <w:tc>
          <w:tcPr>
            <w:tcW w:w="1260" w:type="dxa"/>
            <w:tcBorders>
              <w:top w:val="nil"/>
              <w:left w:val="nil"/>
              <w:bottom w:val="single" w:sz="4" w:space="0" w:color="auto"/>
              <w:right w:val="single" w:sz="4" w:space="0" w:color="auto"/>
            </w:tcBorders>
            <w:shd w:val="clear" w:color="auto" w:fill="auto"/>
            <w:vAlign w:val="center"/>
            <w:hideMark/>
          </w:tcPr>
          <w:p w14:paraId="6ECAA695"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hideMark/>
          </w:tcPr>
          <w:p w14:paraId="6F6589AD"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255FB340"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636C6C66"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810" w:type="dxa"/>
            <w:tcBorders>
              <w:top w:val="nil"/>
              <w:left w:val="nil"/>
              <w:bottom w:val="single" w:sz="4" w:space="0" w:color="auto"/>
              <w:right w:val="single" w:sz="4" w:space="0" w:color="auto"/>
            </w:tcBorders>
            <w:shd w:val="clear" w:color="auto" w:fill="auto"/>
            <w:vAlign w:val="center"/>
            <w:hideMark/>
          </w:tcPr>
          <w:p w14:paraId="51877034"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$65.68</w:t>
            </w:r>
          </w:p>
        </w:tc>
        <w:tc>
          <w:tcPr>
            <w:tcW w:w="810" w:type="dxa"/>
            <w:tcBorders>
              <w:top w:val="nil"/>
              <w:left w:val="nil"/>
              <w:bottom w:val="single" w:sz="4" w:space="0" w:color="auto"/>
              <w:right w:val="single" w:sz="4" w:space="0" w:color="auto"/>
            </w:tcBorders>
            <w:shd w:val="clear" w:color="auto" w:fill="auto"/>
            <w:vAlign w:val="center"/>
            <w:hideMark/>
          </w:tcPr>
          <w:p w14:paraId="53E84AFD"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r w:rsidR="00A32937">
              <w:rPr>
                <w:rFonts w:ascii="Times New Roman" w:hAnsi="Times New Roman"/>
                <w:color w:val="000000"/>
                <w:sz w:val="20"/>
                <w:szCs w:val="20"/>
              </w:rPr>
              <w:t>36</w:t>
            </w:r>
          </w:p>
        </w:tc>
        <w:tc>
          <w:tcPr>
            <w:tcW w:w="810" w:type="dxa"/>
            <w:tcBorders>
              <w:top w:val="nil"/>
              <w:left w:val="nil"/>
              <w:bottom w:val="single" w:sz="4" w:space="0" w:color="auto"/>
              <w:right w:val="single" w:sz="4" w:space="0" w:color="auto"/>
            </w:tcBorders>
            <w:shd w:val="clear" w:color="auto" w:fill="auto"/>
            <w:vAlign w:val="center"/>
            <w:hideMark/>
          </w:tcPr>
          <w:p w14:paraId="1191AC6C"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$68.</w:t>
            </w:r>
            <w:r w:rsidR="00A32937">
              <w:rPr>
                <w:rFonts w:ascii="Times New Roman" w:hAnsi="Times New Roman"/>
                <w:color w:val="000000"/>
                <w:sz w:val="20"/>
                <w:szCs w:val="20"/>
              </w:rPr>
              <w:t>04</w:t>
            </w:r>
          </w:p>
        </w:tc>
        <w:tc>
          <w:tcPr>
            <w:tcW w:w="1369" w:type="dxa"/>
            <w:tcBorders>
              <w:top w:val="nil"/>
              <w:left w:val="nil"/>
              <w:bottom w:val="single" w:sz="4" w:space="0" w:color="auto"/>
              <w:right w:val="single" w:sz="4" w:space="0" w:color="auto"/>
            </w:tcBorders>
            <w:shd w:val="clear" w:color="auto" w:fill="auto"/>
            <w:vAlign w:val="center"/>
            <w:hideMark/>
          </w:tcPr>
          <w:p w14:paraId="1C905CEA"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694940E4"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343</w:t>
            </w:r>
          </w:p>
        </w:tc>
        <w:tc>
          <w:tcPr>
            <w:tcW w:w="810" w:type="dxa"/>
            <w:tcBorders>
              <w:top w:val="nil"/>
              <w:left w:val="nil"/>
              <w:bottom w:val="single" w:sz="4" w:space="0" w:color="auto"/>
              <w:right w:val="single" w:sz="4" w:space="0" w:color="auto"/>
            </w:tcBorders>
            <w:shd w:val="clear" w:color="auto" w:fill="auto"/>
            <w:vAlign w:val="center"/>
            <w:hideMark/>
          </w:tcPr>
          <w:p w14:paraId="3A4B5A66"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377</w:t>
            </w:r>
          </w:p>
        </w:tc>
        <w:tc>
          <w:tcPr>
            <w:tcW w:w="1440" w:type="dxa"/>
            <w:tcBorders>
              <w:top w:val="nil"/>
              <w:left w:val="nil"/>
              <w:bottom w:val="single" w:sz="4" w:space="0" w:color="auto"/>
              <w:right w:val="single" w:sz="4" w:space="0" w:color="auto"/>
            </w:tcBorders>
            <w:shd w:val="clear" w:color="auto" w:fill="auto"/>
            <w:vAlign w:val="center"/>
            <w:hideMark/>
          </w:tcPr>
          <w:p w14:paraId="77D7C049"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$23,</w:t>
            </w:r>
            <w:r w:rsidR="00A32937">
              <w:rPr>
                <w:rFonts w:ascii="Times New Roman" w:hAnsi="Times New Roman"/>
                <w:color w:val="000000"/>
                <w:sz w:val="20"/>
                <w:szCs w:val="20"/>
              </w:rPr>
              <w:t>336.86</w:t>
            </w:r>
          </w:p>
        </w:tc>
      </w:tr>
      <w:tr w:rsidR="00D743E7" w:rsidRPr="00DD2F59" w14:paraId="785853F2" w14:textId="77777777" w:rsidTr="000748D7">
        <w:trPr>
          <w:trHeight w:val="287"/>
        </w:trPr>
        <w:tc>
          <w:tcPr>
            <w:tcW w:w="2705" w:type="dxa"/>
            <w:tcBorders>
              <w:top w:val="nil"/>
              <w:left w:val="single" w:sz="4" w:space="0" w:color="auto"/>
              <w:bottom w:val="single" w:sz="4" w:space="0" w:color="auto"/>
              <w:right w:val="single" w:sz="4" w:space="0" w:color="auto"/>
            </w:tcBorders>
            <w:shd w:val="clear" w:color="auto" w:fill="auto"/>
            <w:vAlign w:val="center"/>
          </w:tcPr>
          <w:p w14:paraId="20AF05D2" w14:textId="77777777" w:rsidR="00D743E7" w:rsidRPr="00F33D89" w:rsidRDefault="00D743E7" w:rsidP="0038649A">
            <w:pPr>
              <w:widowControl/>
              <w:autoSpaceDE/>
              <w:autoSpaceDN/>
              <w:adjustRightInd/>
              <w:spacing w:line="240" w:lineRule="exact"/>
              <w:ind w:left="167"/>
              <w:rPr>
                <w:rFonts w:ascii="Times New Roman" w:hAnsi="Times New Roman"/>
                <w:color w:val="000000"/>
                <w:sz w:val="20"/>
                <w:szCs w:val="20"/>
              </w:rPr>
            </w:pPr>
            <w:r w:rsidRPr="00F33D89">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757F042E"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24D05013"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tcPr>
          <w:p w14:paraId="669CAA03"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23332F60"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7DAD3A22"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$0.56</w:t>
            </w:r>
          </w:p>
        </w:tc>
        <w:tc>
          <w:tcPr>
            <w:tcW w:w="810" w:type="dxa"/>
            <w:tcBorders>
              <w:top w:val="nil"/>
              <w:left w:val="nil"/>
              <w:bottom w:val="single" w:sz="4" w:space="0" w:color="auto"/>
              <w:right w:val="single" w:sz="4" w:space="0" w:color="auto"/>
            </w:tcBorders>
            <w:shd w:val="clear" w:color="auto" w:fill="auto"/>
            <w:vAlign w:val="center"/>
          </w:tcPr>
          <w:p w14:paraId="799C1665"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74141E32"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$0.56</w:t>
            </w:r>
          </w:p>
        </w:tc>
        <w:tc>
          <w:tcPr>
            <w:tcW w:w="1369" w:type="dxa"/>
            <w:tcBorders>
              <w:top w:val="nil"/>
              <w:left w:val="nil"/>
              <w:bottom w:val="single" w:sz="4" w:space="0" w:color="auto"/>
              <w:right w:val="single" w:sz="4" w:space="0" w:color="auto"/>
            </w:tcBorders>
            <w:shd w:val="clear" w:color="auto" w:fill="auto"/>
            <w:vAlign w:val="center"/>
          </w:tcPr>
          <w:p w14:paraId="42D74798"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tcPr>
          <w:p w14:paraId="57E26D8E"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343</w:t>
            </w:r>
          </w:p>
        </w:tc>
        <w:tc>
          <w:tcPr>
            <w:tcW w:w="810" w:type="dxa"/>
            <w:tcBorders>
              <w:top w:val="nil"/>
              <w:left w:val="nil"/>
              <w:bottom w:val="single" w:sz="4" w:space="0" w:color="auto"/>
              <w:right w:val="single" w:sz="4" w:space="0" w:color="auto"/>
            </w:tcBorders>
            <w:shd w:val="clear" w:color="auto" w:fill="auto"/>
            <w:vAlign w:val="center"/>
          </w:tcPr>
          <w:p w14:paraId="2491CA89"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2.85</w:t>
            </w:r>
          </w:p>
        </w:tc>
        <w:tc>
          <w:tcPr>
            <w:tcW w:w="1440" w:type="dxa"/>
            <w:tcBorders>
              <w:top w:val="nil"/>
              <w:left w:val="nil"/>
              <w:bottom w:val="single" w:sz="4" w:space="0" w:color="auto"/>
              <w:right w:val="single" w:sz="4" w:space="0" w:color="auto"/>
            </w:tcBorders>
            <w:shd w:val="clear" w:color="auto" w:fill="auto"/>
            <w:vAlign w:val="center"/>
          </w:tcPr>
          <w:p w14:paraId="0813BD78"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$191.88</w:t>
            </w:r>
          </w:p>
        </w:tc>
      </w:tr>
      <w:tr w:rsidR="00D743E7" w:rsidRPr="00DD2F59" w14:paraId="12BEFDB9" w14:textId="77777777" w:rsidTr="000748D7">
        <w:trPr>
          <w:trHeight w:val="593"/>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F996352" w14:textId="77777777" w:rsidR="0067085A" w:rsidRPr="00DD2F59" w:rsidRDefault="0067085A"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Maintain a signed copy of the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6A843D18"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E28A8BE"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8DE77DD"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841" w:type="dxa"/>
            <w:tcBorders>
              <w:top w:val="nil"/>
              <w:left w:val="nil"/>
              <w:bottom w:val="single" w:sz="4" w:space="0" w:color="auto"/>
              <w:right w:val="single" w:sz="4" w:space="0" w:color="auto"/>
            </w:tcBorders>
            <w:shd w:val="clear" w:color="auto" w:fill="auto"/>
            <w:vAlign w:val="center"/>
            <w:hideMark/>
          </w:tcPr>
          <w:p w14:paraId="79A9100E"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810" w:type="dxa"/>
            <w:tcBorders>
              <w:top w:val="nil"/>
              <w:left w:val="nil"/>
              <w:bottom w:val="single" w:sz="4" w:space="0" w:color="auto"/>
              <w:right w:val="single" w:sz="4" w:space="0" w:color="auto"/>
            </w:tcBorders>
            <w:shd w:val="clear" w:color="auto" w:fill="auto"/>
            <w:vAlign w:val="center"/>
            <w:hideMark/>
          </w:tcPr>
          <w:p w14:paraId="65D9E0D2"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810" w:type="dxa"/>
            <w:tcBorders>
              <w:top w:val="nil"/>
              <w:left w:val="nil"/>
              <w:bottom w:val="single" w:sz="4" w:space="0" w:color="auto"/>
              <w:right w:val="single" w:sz="4" w:space="0" w:color="auto"/>
            </w:tcBorders>
            <w:shd w:val="clear" w:color="auto" w:fill="auto"/>
            <w:vAlign w:val="center"/>
            <w:hideMark/>
          </w:tcPr>
          <w:p w14:paraId="7292BC51"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hideMark/>
          </w:tcPr>
          <w:p w14:paraId="024F5C13"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1369" w:type="dxa"/>
            <w:tcBorders>
              <w:top w:val="nil"/>
              <w:left w:val="nil"/>
              <w:bottom w:val="single" w:sz="4" w:space="0" w:color="auto"/>
              <w:right w:val="single" w:sz="4" w:space="0" w:color="auto"/>
            </w:tcBorders>
            <w:shd w:val="clear" w:color="auto" w:fill="auto"/>
            <w:vAlign w:val="center"/>
            <w:hideMark/>
          </w:tcPr>
          <w:p w14:paraId="398C0711"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4BF7D990"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343</w:t>
            </w:r>
          </w:p>
        </w:tc>
        <w:tc>
          <w:tcPr>
            <w:tcW w:w="810" w:type="dxa"/>
            <w:tcBorders>
              <w:top w:val="nil"/>
              <w:left w:val="nil"/>
              <w:bottom w:val="single" w:sz="4" w:space="0" w:color="auto"/>
              <w:right w:val="single" w:sz="4" w:space="0" w:color="auto"/>
            </w:tcBorders>
            <w:shd w:val="clear" w:color="auto" w:fill="auto"/>
            <w:vAlign w:val="center"/>
            <w:hideMark/>
          </w:tcPr>
          <w:p w14:paraId="7E62579A"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34</w:t>
            </w:r>
          </w:p>
        </w:tc>
        <w:tc>
          <w:tcPr>
            <w:tcW w:w="1440" w:type="dxa"/>
            <w:tcBorders>
              <w:top w:val="nil"/>
              <w:left w:val="nil"/>
              <w:bottom w:val="single" w:sz="4" w:space="0" w:color="auto"/>
              <w:right w:val="single" w:sz="4" w:space="0" w:color="auto"/>
            </w:tcBorders>
            <w:shd w:val="clear" w:color="auto" w:fill="auto"/>
            <w:vAlign w:val="center"/>
            <w:hideMark/>
          </w:tcPr>
          <w:p w14:paraId="1DC7BD89"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$1,236.52</w:t>
            </w:r>
          </w:p>
        </w:tc>
      </w:tr>
      <w:tr w:rsidR="000748D7" w:rsidRPr="00DD2F59" w14:paraId="77BDE829"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44186A96" w14:textId="77777777" w:rsidR="000748D7" w:rsidRPr="00DD2F59" w:rsidRDefault="000748D7"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Importers - non-OECD</w:t>
            </w:r>
          </w:p>
        </w:tc>
      </w:tr>
      <w:tr w:rsidR="00D743E7" w:rsidRPr="00DD2F59" w14:paraId="1FA58EEA" w14:textId="77777777" w:rsidTr="000748D7">
        <w:trPr>
          <w:trHeight w:val="728"/>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B806DC5" w14:textId="77777777" w:rsidR="0067085A" w:rsidRPr="00DD2F59" w:rsidRDefault="0067085A"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Sign movement document and send a copy to EPA, exporter, foreign authority</w:t>
            </w:r>
          </w:p>
        </w:tc>
        <w:tc>
          <w:tcPr>
            <w:tcW w:w="1260" w:type="dxa"/>
            <w:tcBorders>
              <w:top w:val="nil"/>
              <w:left w:val="nil"/>
              <w:bottom w:val="single" w:sz="4" w:space="0" w:color="auto"/>
              <w:right w:val="single" w:sz="4" w:space="0" w:color="auto"/>
            </w:tcBorders>
            <w:shd w:val="clear" w:color="auto" w:fill="auto"/>
            <w:vAlign w:val="center"/>
            <w:hideMark/>
          </w:tcPr>
          <w:p w14:paraId="19000898"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hideMark/>
          </w:tcPr>
          <w:p w14:paraId="31566385"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5A34B6E9"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335A016E"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810" w:type="dxa"/>
            <w:tcBorders>
              <w:top w:val="nil"/>
              <w:left w:val="nil"/>
              <w:bottom w:val="single" w:sz="4" w:space="0" w:color="auto"/>
              <w:right w:val="single" w:sz="4" w:space="0" w:color="auto"/>
            </w:tcBorders>
            <w:shd w:val="clear" w:color="auto" w:fill="auto"/>
            <w:vAlign w:val="center"/>
            <w:hideMark/>
          </w:tcPr>
          <w:p w14:paraId="1EF5AB4F"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$65.68</w:t>
            </w:r>
          </w:p>
        </w:tc>
        <w:tc>
          <w:tcPr>
            <w:tcW w:w="810" w:type="dxa"/>
            <w:tcBorders>
              <w:top w:val="nil"/>
              <w:left w:val="nil"/>
              <w:bottom w:val="single" w:sz="4" w:space="0" w:color="auto"/>
              <w:right w:val="single" w:sz="4" w:space="0" w:color="auto"/>
            </w:tcBorders>
            <w:shd w:val="clear" w:color="auto" w:fill="auto"/>
            <w:vAlign w:val="center"/>
            <w:hideMark/>
          </w:tcPr>
          <w:p w14:paraId="51B9C114"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r w:rsidR="00A32937">
              <w:rPr>
                <w:rFonts w:ascii="Times New Roman" w:hAnsi="Times New Roman"/>
                <w:color w:val="000000"/>
                <w:sz w:val="20"/>
                <w:szCs w:val="20"/>
              </w:rPr>
              <w:t>36</w:t>
            </w:r>
          </w:p>
        </w:tc>
        <w:tc>
          <w:tcPr>
            <w:tcW w:w="810" w:type="dxa"/>
            <w:tcBorders>
              <w:top w:val="nil"/>
              <w:left w:val="nil"/>
              <w:bottom w:val="single" w:sz="4" w:space="0" w:color="auto"/>
              <w:right w:val="single" w:sz="4" w:space="0" w:color="auto"/>
            </w:tcBorders>
            <w:shd w:val="clear" w:color="auto" w:fill="auto"/>
            <w:vAlign w:val="center"/>
            <w:hideMark/>
          </w:tcPr>
          <w:p w14:paraId="5E30EBC3"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$68.</w:t>
            </w:r>
            <w:r w:rsidR="00A32937">
              <w:rPr>
                <w:rFonts w:ascii="Times New Roman" w:hAnsi="Times New Roman"/>
                <w:color w:val="000000"/>
                <w:sz w:val="20"/>
                <w:szCs w:val="20"/>
              </w:rPr>
              <w:t>04</w:t>
            </w:r>
          </w:p>
        </w:tc>
        <w:tc>
          <w:tcPr>
            <w:tcW w:w="1369" w:type="dxa"/>
            <w:tcBorders>
              <w:top w:val="nil"/>
              <w:left w:val="nil"/>
              <w:bottom w:val="single" w:sz="4" w:space="0" w:color="auto"/>
              <w:right w:val="single" w:sz="4" w:space="0" w:color="auto"/>
            </w:tcBorders>
            <w:shd w:val="clear" w:color="auto" w:fill="auto"/>
            <w:vAlign w:val="center"/>
            <w:hideMark/>
          </w:tcPr>
          <w:p w14:paraId="15D18D55"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2327A22A"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111</w:t>
            </w:r>
          </w:p>
        </w:tc>
        <w:tc>
          <w:tcPr>
            <w:tcW w:w="810" w:type="dxa"/>
            <w:tcBorders>
              <w:top w:val="nil"/>
              <w:left w:val="nil"/>
              <w:bottom w:val="single" w:sz="4" w:space="0" w:color="auto"/>
              <w:right w:val="single" w:sz="4" w:space="0" w:color="auto"/>
            </w:tcBorders>
            <w:shd w:val="clear" w:color="auto" w:fill="auto"/>
            <w:vAlign w:val="center"/>
            <w:hideMark/>
          </w:tcPr>
          <w:p w14:paraId="4284E625"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122</w:t>
            </w:r>
          </w:p>
        </w:tc>
        <w:tc>
          <w:tcPr>
            <w:tcW w:w="1440" w:type="dxa"/>
            <w:tcBorders>
              <w:top w:val="nil"/>
              <w:left w:val="nil"/>
              <w:bottom w:val="single" w:sz="4" w:space="0" w:color="auto"/>
              <w:right w:val="single" w:sz="4" w:space="0" w:color="auto"/>
            </w:tcBorders>
            <w:shd w:val="clear" w:color="auto" w:fill="auto"/>
            <w:vAlign w:val="center"/>
            <w:hideMark/>
          </w:tcPr>
          <w:p w14:paraId="7F7DFED1"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$7,</w:t>
            </w:r>
            <w:r w:rsidR="00A32937">
              <w:rPr>
                <w:rFonts w:ascii="Times New Roman" w:hAnsi="Times New Roman"/>
                <w:color w:val="000000"/>
                <w:sz w:val="20"/>
                <w:szCs w:val="20"/>
              </w:rPr>
              <w:t>552.16</w:t>
            </w:r>
          </w:p>
        </w:tc>
      </w:tr>
      <w:tr w:rsidR="00D743E7" w:rsidRPr="00DD2F59" w14:paraId="57134090" w14:textId="77777777" w:rsidTr="000748D7">
        <w:trPr>
          <w:trHeight w:val="287"/>
        </w:trPr>
        <w:tc>
          <w:tcPr>
            <w:tcW w:w="2705" w:type="dxa"/>
            <w:tcBorders>
              <w:top w:val="nil"/>
              <w:left w:val="single" w:sz="4" w:space="0" w:color="auto"/>
              <w:bottom w:val="single" w:sz="4" w:space="0" w:color="auto"/>
              <w:right w:val="single" w:sz="4" w:space="0" w:color="auto"/>
            </w:tcBorders>
            <w:shd w:val="clear" w:color="auto" w:fill="auto"/>
            <w:vAlign w:val="center"/>
          </w:tcPr>
          <w:p w14:paraId="2D686B92" w14:textId="77777777" w:rsidR="00D743E7" w:rsidRPr="00F33D89" w:rsidRDefault="00D743E7" w:rsidP="0038649A">
            <w:pPr>
              <w:widowControl/>
              <w:autoSpaceDE/>
              <w:autoSpaceDN/>
              <w:adjustRightInd/>
              <w:spacing w:line="240" w:lineRule="exact"/>
              <w:ind w:left="167"/>
              <w:rPr>
                <w:rFonts w:ascii="Times New Roman" w:hAnsi="Times New Roman"/>
                <w:color w:val="000000"/>
                <w:sz w:val="20"/>
                <w:szCs w:val="20"/>
              </w:rPr>
            </w:pPr>
            <w:r w:rsidRPr="00F33D89">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19F37B3C"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2CCB734E"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tcPr>
          <w:p w14:paraId="14134E41"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43ADE210"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00C66079"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$0.56</w:t>
            </w:r>
          </w:p>
        </w:tc>
        <w:tc>
          <w:tcPr>
            <w:tcW w:w="810" w:type="dxa"/>
            <w:tcBorders>
              <w:top w:val="nil"/>
              <w:left w:val="nil"/>
              <w:bottom w:val="single" w:sz="4" w:space="0" w:color="auto"/>
              <w:right w:val="single" w:sz="4" w:space="0" w:color="auto"/>
            </w:tcBorders>
            <w:shd w:val="clear" w:color="auto" w:fill="auto"/>
            <w:vAlign w:val="center"/>
          </w:tcPr>
          <w:p w14:paraId="556FC192"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3B61E00C"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$0.56</w:t>
            </w:r>
          </w:p>
        </w:tc>
        <w:tc>
          <w:tcPr>
            <w:tcW w:w="1369" w:type="dxa"/>
            <w:tcBorders>
              <w:top w:val="nil"/>
              <w:left w:val="nil"/>
              <w:bottom w:val="single" w:sz="4" w:space="0" w:color="auto"/>
              <w:right w:val="single" w:sz="4" w:space="0" w:color="auto"/>
            </w:tcBorders>
            <w:shd w:val="clear" w:color="auto" w:fill="auto"/>
            <w:vAlign w:val="center"/>
          </w:tcPr>
          <w:p w14:paraId="34DD01C7"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1D9A0BD5"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111</w:t>
            </w:r>
          </w:p>
        </w:tc>
        <w:tc>
          <w:tcPr>
            <w:tcW w:w="810" w:type="dxa"/>
            <w:tcBorders>
              <w:top w:val="nil"/>
              <w:left w:val="nil"/>
              <w:bottom w:val="single" w:sz="4" w:space="0" w:color="auto"/>
              <w:right w:val="single" w:sz="4" w:space="0" w:color="auto"/>
            </w:tcBorders>
            <w:shd w:val="clear" w:color="auto" w:fill="auto"/>
            <w:vAlign w:val="center"/>
          </w:tcPr>
          <w:p w14:paraId="39C4AA5E"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0.92</w:t>
            </w:r>
          </w:p>
        </w:tc>
        <w:tc>
          <w:tcPr>
            <w:tcW w:w="1440" w:type="dxa"/>
            <w:tcBorders>
              <w:top w:val="nil"/>
              <w:left w:val="nil"/>
              <w:bottom w:val="single" w:sz="4" w:space="0" w:color="auto"/>
              <w:right w:val="single" w:sz="4" w:space="0" w:color="auto"/>
            </w:tcBorders>
            <w:shd w:val="clear" w:color="auto" w:fill="auto"/>
            <w:vAlign w:val="center"/>
          </w:tcPr>
          <w:p w14:paraId="48C8B6A2" w14:textId="77777777" w:rsidR="00D743E7" w:rsidRPr="00F33D89" w:rsidRDefault="00D743E7" w:rsidP="0038649A">
            <w:pPr>
              <w:widowControl/>
              <w:autoSpaceDE/>
              <w:autoSpaceDN/>
              <w:adjustRightInd/>
              <w:spacing w:line="240" w:lineRule="exact"/>
              <w:jc w:val="center"/>
              <w:rPr>
                <w:rFonts w:ascii="Times New Roman" w:hAnsi="Times New Roman"/>
                <w:color w:val="000000"/>
                <w:sz w:val="20"/>
                <w:szCs w:val="20"/>
              </w:rPr>
            </w:pPr>
            <w:r w:rsidRPr="00F33D89">
              <w:rPr>
                <w:rFonts w:ascii="Times New Roman" w:hAnsi="Times New Roman"/>
                <w:color w:val="000000"/>
                <w:sz w:val="20"/>
                <w:szCs w:val="20"/>
              </w:rPr>
              <w:t>$62.10</w:t>
            </w:r>
          </w:p>
        </w:tc>
      </w:tr>
      <w:tr w:rsidR="00D743E7" w:rsidRPr="00DD2F59" w14:paraId="2AC7F274" w14:textId="77777777" w:rsidTr="000748D7">
        <w:trPr>
          <w:trHeight w:val="458"/>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18A0BABE" w14:textId="77777777" w:rsidR="0067085A" w:rsidRPr="00DD2F59" w:rsidRDefault="0067085A"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Maintain a signed copy of the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6928CA1C"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CDE9220"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198BC6D"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841" w:type="dxa"/>
            <w:tcBorders>
              <w:top w:val="nil"/>
              <w:left w:val="nil"/>
              <w:bottom w:val="single" w:sz="4" w:space="0" w:color="auto"/>
              <w:right w:val="single" w:sz="4" w:space="0" w:color="auto"/>
            </w:tcBorders>
            <w:shd w:val="clear" w:color="auto" w:fill="auto"/>
            <w:vAlign w:val="center"/>
            <w:hideMark/>
          </w:tcPr>
          <w:p w14:paraId="3B818388"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810" w:type="dxa"/>
            <w:tcBorders>
              <w:top w:val="nil"/>
              <w:left w:val="nil"/>
              <w:bottom w:val="single" w:sz="4" w:space="0" w:color="auto"/>
              <w:right w:val="single" w:sz="4" w:space="0" w:color="auto"/>
            </w:tcBorders>
            <w:shd w:val="clear" w:color="auto" w:fill="auto"/>
            <w:vAlign w:val="center"/>
            <w:hideMark/>
          </w:tcPr>
          <w:p w14:paraId="729FBB64"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810" w:type="dxa"/>
            <w:tcBorders>
              <w:top w:val="nil"/>
              <w:left w:val="nil"/>
              <w:bottom w:val="single" w:sz="4" w:space="0" w:color="auto"/>
              <w:right w:val="single" w:sz="4" w:space="0" w:color="auto"/>
            </w:tcBorders>
            <w:shd w:val="clear" w:color="auto" w:fill="auto"/>
            <w:vAlign w:val="center"/>
            <w:hideMark/>
          </w:tcPr>
          <w:p w14:paraId="74E4D400"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hideMark/>
          </w:tcPr>
          <w:p w14:paraId="09A5FAC4"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1369" w:type="dxa"/>
            <w:tcBorders>
              <w:top w:val="nil"/>
              <w:left w:val="nil"/>
              <w:bottom w:val="single" w:sz="4" w:space="0" w:color="auto"/>
              <w:right w:val="single" w:sz="4" w:space="0" w:color="auto"/>
            </w:tcBorders>
            <w:shd w:val="clear" w:color="auto" w:fill="auto"/>
            <w:vAlign w:val="center"/>
            <w:hideMark/>
          </w:tcPr>
          <w:p w14:paraId="3F91E0EF"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5A6EFF59"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111</w:t>
            </w:r>
          </w:p>
        </w:tc>
        <w:tc>
          <w:tcPr>
            <w:tcW w:w="810" w:type="dxa"/>
            <w:tcBorders>
              <w:top w:val="nil"/>
              <w:left w:val="nil"/>
              <w:bottom w:val="single" w:sz="4" w:space="0" w:color="auto"/>
              <w:right w:val="single" w:sz="4" w:space="0" w:color="auto"/>
            </w:tcBorders>
            <w:shd w:val="clear" w:color="auto" w:fill="auto"/>
            <w:vAlign w:val="center"/>
            <w:hideMark/>
          </w:tcPr>
          <w:p w14:paraId="6F46E0F5"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1440" w:type="dxa"/>
            <w:tcBorders>
              <w:top w:val="nil"/>
              <w:left w:val="nil"/>
              <w:bottom w:val="single" w:sz="4" w:space="0" w:color="auto"/>
              <w:right w:val="single" w:sz="4" w:space="0" w:color="auto"/>
            </w:tcBorders>
            <w:shd w:val="clear" w:color="auto" w:fill="auto"/>
            <w:vAlign w:val="center"/>
            <w:hideMark/>
          </w:tcPr>
          <w:p w14:paraId="0D30F8DD" w14:textId="77777777" w:rsidR="0067085A" w:rsidRPr="00DD2F59" w:rsidRDefault="006708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$400.16</w:t>
            </w:r>
          </w:p>
        </w:tc>
      </w:tr>
      <w:tr w:rsidR="00D743E7" w:rsidRPr="00DD2F59" w14:paraId="65B3C5D3" w14:textId="77777777" w:rsidTr="000748D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53AD2082" w14:textId="77777777" w:rsidR="00D743E7" w:rsidRPr="00DD2F59" w:rsidRDefault="00D743E7"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33C5094C" w14:textId="77777777" w:rsidR="00D743E7" w:rsidRPr="00DD2F59" w:rsidRDefault="00D743E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9027BEE" w14:textId="77777777" w:rsidR="00D743E7" w:rsidRPr="00DD2F59" w:rsidRDefault="00D743E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F5932B3" w14:textId="77777777" w:rsidR="00D743E7" w:rsidRPr="00DD2F59" w:rsidRDefault="00D743E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vAlign w:val="center"/>
            <w:hideMark/>
          </w:tcPr>
          <w:p w14:paraId="7BFAE3AD" w14:textId="77777777" w:rsidR="00D743E7" w:rsidRPr="00DD2F59" w:rsidRDefault="00D743E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2FD5E34" w14:textId="77777777" w:rsidR="00D743E7" w:rsidRPr="00DD2F59" w:rsidRDefault="00D743E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2D13E28F" w14:textId="77777777" w:rsidR="00D743E7" w:rsidRPr="00DD2F59" w:rsidRDefault="00D743E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EE7507A" w14:textId="77777777" w:rsidR="00D743E7" w:rsidRPr="00DD2F59" w:rsidRDefault="00D743E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369" w:type="dxa"/>
            <w:tcBorders>
              <w:top w:val="nil"/>
              <w:left w:val="nil"/>
              <w:bottom w:val="single" w:sz="4" w:space="0" w:color="auto"/>
              <w:right w:val="single" w:sz="4" w:space="0" w:color="auto"/>
            </w:tcBorders>
            <w:shd w:val="clear" w:color="auto" w:fill="auto"/>
            <w:vAlign w:val="center"/>
          </w:tcPr>
          <w:p w14:paraId="3B0751EE" w14:textId="77777777" w:rsidR="00D743E7" w:rsidRPr="00D743E7" w:rsidRDefault="00D743E7" w:rsidP="0038649A">
            <w:pPr>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75</w:t>
            </w:r>
          </w:p>
        </w:tc>
        <w:tc>
          <w:tcPr>
            <w:tcW w:w="1170" w:type="dxa"/>
            <w:tcBorders>
              <w:top w:val="nil"/>
              <w:left w:val="nil"/>
              <w:bottom w:val="single" w:sz="4" w:space="0" w:color="auto"/>
              <w:right w:val="single" w:sz="4" w:space="0" w:color="auto"/>
            </w:tcBorders>
            <w:shd w:val="clear" w:color="auto" w:fill="auto"/>
            <w:vAlign w:val="center"/>
          </w:tcPr>
          <w:p w14:paraId="22DEE9CF" w14:textId="77777777" w:rsidR="00D743E7" w:rsidRPr="00D743E7" w:rsidRDefault="00D743E7" w:rsidP="0038649A">
            <w:pPr>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26,024</w:t>
            </w:r>
          </w:p>
        </w:tc>
        <w:tc>
          <w:tcPr>
            <w:tcW w:w="810" w:type="dxa"/>
            <w:tcBorders>
              <w:top w:val="nil"/>
              <w:left w:val="nil"/>
              <w:bottom w:val="single" w:sz="4" w:space="0" w:color="auto"/>
              <w:right w:val="single" w:sz="4" w:space="0" w:color="auto"/>
            </w:tcBorders>
            <w:shd w:val="clear" w:color="auto" w:fill="auto"/>
            <w:vAlign w:val="center"/>
          </w:tcPr>
          <w:p w14:paraId="5CBC7593" w14:textId="77777777" w:rsidR="00D743E7" w:rsidRPr="00D743E7" w:rsidRDefault="00D743E7" w:rsidP="0038649A">
            <w:pPr>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23,721</w:t>
            </w:r>
          </w:p>
        </w:tc>
        <w:tc>
          <w:tcPr>
            <w:tcW w:w="1440" w:type="dxa"/>
            <w:tcBorders>
              <w:top w:val="nil"/>
              <w:left w:val="nil"/>
              <w:bottom w:val="single" w:sz="4" w:space="0" w:color="auto"/>
              <w:right w:val="single" w:sz="4" w:space="0" w:color="auto"/>
            </w:tcBorders>
            <w:shd w:val="clear" w:color="auto" w:fill="auto"/>
            <w:vAlign w:val="center"/>
          </w:tcPr>
          <w:p w14:paraId="44F77E44" w14:textId="77777777" w:rsidR="00D743E7" w:rsidRPr="00D743E7" w:rsidRDefault="00D743E7" w:rsidP="0038649A">
            <w:pPr>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$1,24</w:t>
            </w:r>
            <w:r w:rsidR="00A32937">
              <w:rPr>
                <w:rFonts w:ascii="Times New Roman" w:hAnsi="Times New Roman"/>
                <w:b/>
                <w:bCs/>
                <w:color w:val="000000"/>
                <w:sz w:val="20"/>
                <w:szCs w:val="20"/>
              </w:rPr>
              <w:t>7</w:t>
            </w:r>
            <w:r w:rsidRPr="00D743E7">
              <w:rPr>
                <w:rFonts w:ascii="Times New Roman" w:hAnsi="Times New Roman"/>
                <w:b/>
                <w:bCs/>
                <w:color w:val="000000"/>
                <w:sz w:val="20"/>
                <w:szCs w:val="20"/>
              </w:rPr>
              <w:t>,</w:t>
            </w:r>
            <w:r w:rsidR="00A32937">
              <w:rPr>
                <w:rFonts w:ascii="Times New Roman" w:hAnsi="Times New Roman"/>
                <w:b/>
                <w:bCs/>
                <w:color w:val="000000"/>
                <w:sz w:val="20"/>
                <w:szCs w:val="20"/>
              </w:rPr>
              <w:t>256.39</w:t>
            </w:r>
          </w:p>
        </w:tc>
      </w:tr>
      <w:tr w:rsidR="0067085A" w:rsidRPr="00DD2F59" w14:paraId="0C310CF9" w14:textId="77777777" w:rsidTr="000748D7">
        <w:trPr>
          <w:trHeight w:val="300"/>
        </w:trPr>
        <w:tc>
          <w:tcPr>
            <w:tcW w:w="14365" w:type="dxa"/>
            <w:gridSpan w:val="12"/>
            <w:tcBorders>
              <w:top w:val="nil"/>
              <w:left w:val="nil"/>
              <w:bottom w:val="nil"/>
              <w:right w:val="nil"/>
            </w:tcBorders>
            <w:shd w:val="clear" w:color="auto" w:fill="auto"/>
            <w:noWrap/>
            <w:vAlign w:val="bottom"/>
            <w:hideMark/>
          </w:tcPr>
          <w:p w14:paraId="3CB928A9" w14:textId="77777777" w:rsidR="00A32937" w:rsidRDefault="00A32937" w:rsidP="0038649A">
            <w:pPr>
              <w:widowControl/>
              <w:autoSpaceDE/>
              <w:autoSpaceDN/>
              <w:adjustRightInd/>
              <w:spacing w:line="240" w:lineRule="exact"/>
              <w:rPr>
                <w:rFonts w:ascii="Times New Roman" w:hAnsi="Times New Roman"/>
                <w:b/>
                <w:bCs/>
                <w:color w:val="000000"/>
                <w:sz w:val="20"/>
                <w:szCs w:val="20"/>
                <w:u w:val="single"/>
              </w:rPr>
            </w:pPr>
          </w:p>
          <w:p w14:paraId="2659C2A6" w14:textId="77777777" w:rsidR="000748D7" w:rsidRDefault="000748D7" w:rsidP="0038649A">
            <w:pPr>
              <w:widowControl/>
              <w:autoSpaceDE/>
              <w:autoSpaceDN/>
              <w:adjustRightInd/>
              <w:spacing w:line="240" w:lineRule="exact"/>
              <w:rPr>
                <w:rFonts w:ascii="Times New Roman" w:hAnsi="Times New Roman"/>
                <w:b/>
                <w:bCs/>
                <w:color w:val="000000"/>
                <w:sz w:val="20"/>
                <w:szCs w:val="20"/>
                <w:u w:val="single"/>
              </w:rPr>
            </w:pPr>
          </w:p>
          <w:p w14:paraId="5C8D1951" w14:textId="77777777" w:rsidR="000748D7" w:rsidRDefault="000748D7" w:rsidP="0038649A">
            <w:pPr>
              <w:widowControl/>
              <w:autoSpaceDE/>
              <w:autoSpaceDN/>
              <w:adjustRightInd/>
              <w:spacing w:line="240" w:lineRule="exact"/>
              <w:rPr>
                <w:rFonts w:ascii="Times New Roman" w:hAnsi="Times New Roman"/>
                <w:b/>
                <w:bCs/>
                <w:color w:val="000000"/>
                <w:sz w:val="20"/>
                <w:szCs w:val="20"/>
                <w:u w:val="single"/>
              </w:rPr>
            </w:pPr>
          </w:p>
          <w:p w14:paraId="2C112F6A" w14:textId="77777777" w:rsidR="000748D7" w:rsidRDefault="000748D7" w:rsidP="0038649A">
            <w:pPr>
              <w:widowControl/>
              <w:autoSpaceDE/>
              <w:autoSpaceDN/>
              <w:adjustRightInd/>
              <w:spacing w:line="240" w:lineRule="exact"/>
              <w:rPr>
                <w:rFonts w:ascii="Times New Roman" w:hAnsi="Times New Roman"/>
                <w:b/>
                <w:bCs/>
                <w:color w:val="000000"/>
                <w:sz w:val="20"/>
                <w:szCs w:val="20"/>
                <w:u w:val="single"/>
              </w:rPr>
            </w:pPr>
          </w:p>
          <w:p w14:paraId="2A54BA12" w14:textId="77777777" w:rsidR="000748D7" w:rsidRDefault="000748D7" w:rsidP="0038649A">
            <w:pPr>
              <w:widowControl/>
              <w:autoSpaceDE/>
              <w:autoSpaceDN/>
              <w:adjustRightInd/>
              <w:spacing w:line="240" w:lineRule="exact"/>
              <w:rPr>
                <w:rFonts w:ascii="Times New Roman" w:hAnsi="Times New Roman"/>
                <w:b/>
                <w:bCs/>
                <w:color w:val="000000"/>
                <w:sz w:val="20"/>
                <w:szCs w:val="20"/>
                <w:u w:val="single"/>
              </w:rPr>
            </w:pPr>
          </w:p>
          <w:p w14:paraId="0F72FFBC" w14:textId="77777777" w:rsidR="000748D7" w:rsidRDefault="000748D7" w:rsidP="0038649A">
            <w:pPr>
              <w:widowControl/>
              <w:autoSpaceDE/>
              <w:autoSpaceDN/>
              <w:adjustRightInd/>
              <w:spacing w:line="240" w:lineRule="exact"/>
              <w:rPr>
                <w:rFonts w:ascii="Times New Roman" w:hAnsi="Times New Roman"/>
                <w:b/>
                <w:bCs/>
                <w:color w:val="000000"/>
                <w:sz w:val="20"/>
                <w:szCs w:val="20"/>
                <w:u w:val="single"/>
              </w:rPr>
            </w:pPr>
          </w:p>
          <w:p w14:paraId="49C995CE" w14:textId="77777777" w:rsidR="000748D7" w:rsidRDefault="000748D7" w:rsidP="0038649A">
            <w:pPr>
              <w:widowControl/>
              <w:autoSpaceDE/>
              <w:autoSpaceDN/>
              <w:adjustRightInd/>
              <w:spacing w:line="240" w:lineRule="exact"/>
              <w:rPr>
                <w:rFonts w:ascii="Times New Roman" w:hAnsi="Times New Roman"/>
                <w:b/>
                <w:bCs/>
                <w:color w:val="000000"/>
                <w:sz w:val="20"/>
                <w:szCs w:val="20"/>
                <w:u w:val="single"/>
              </w:rPr>
            </w:pPr>
          </w:p>
          <w:p w14:paraId="5584D6C0" w14:textId="77777777" w:rsidR="0067085A" w:rsidRDefault="0067085A"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r>
              <w:rPr>
                <w:rFonts w:ascii="Times New Roman" w:hAnsi="Times New Roman"/>
                <w:b/>
                <w:bCs/>
                <w:color w:val="000000"/>
                <w:sz w:val="20"/>
                <w:szCs w:val="20"/>
                <w:u w:val="single"/>
              </w:rPr>
              <w:t xml:space="preserve"> </w:t>
            </w:r>
          </w:p>
          <w:p w14:paraId="642F7890" w14:textId="77777777" w:rsidR="0067085A" w:rsidRPr="0067085A" w:rsidRDefault="0067085A"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color w:val="000000"/>
                <w:sz w:val="20"/>
                <w:szCs w:val="20"/>
              </w:rPr>
              <w:t>(1) Burden assumptions based on Supporting Statement for EPA Information Collection Request Number 0820.11 Hazardous Waste Generator Standards (Renewal), March 30, 2011.</w:t>
            </w:r>
          </w:p>
        </w:tc>
      </w:tr>
      <w:tr w:rsidR="0067085A" w:rsidRPr="00DD2F59" w14:paraId="26FDD08C" w14:textId="77777777" w:rsidTr="000748D7">
        <w:trPr>
          <w:trHeight w:val="300"/>
        </w:trPr>
        <w:tc>
          <w:tcPr>
            <w:tcW w:w="14365" w:type="dxa"/>
            <w:gridSpan w:val="12"/>
            <w:tcBorders>
              <w:top w:val="nil"/>
              <w:left w:val="nil"/>
              <w:bottom w:val="nil"/>
              <w:right w:val="nil"/>
            </w:tcBorders>
            <w:shd w:val="clear" w:color="auto" w:fill="auto"/>
            <w:noWrap/>
            <w:vAlign w:val="center"/>
          </w:tcPr>
          <w:p w14:paraId="50CB6C12" w14:textId="77777777" w:rsidR="0067085A" w:rsidRPr="00DD2F59" w:rsidRDefault="0067085A" w:rsidP="0038649A">
            <w:pPr>
              <w:widowControl/>
              <w:autoSpaceDE/>
              <w:autoSpaceDN/>
              <w:adjustRightInd/>
              <w:spacing w:line="240" w:lineRule="exact"/>
              <w:rPr>
                <w:rFonts w:ascii="Times New Roman" w:hAnsi="Times New Roman"/>
                <w:sz w:val="20"/>
                <w:szCs w:val="20"/>
              </w:rPr>
            </w:pPr>
            <w:r w:rsidRPr="00DD2F59">
              <w:rPr>
                <w:rFonts w:ascii="Times New Roman" w:hAnsi="Times New Roman"/>
                <w:sz w:val="20"/>
                <w:szCs w:val="20"/>
              </w:rPr>
              <w:t xml:space="preserve">(2) For importer movement document requirements </w:t>
            </w:r>
            <w:r w:rsidR="00314B95">
              <w:rPr>
                <w:rFonts w:ascii="Times New Roman" w:hAnsi="Times New Roman"/>
                <w:sz w:val="20"/>
                <w:szCs w:val="20"/>
              </w:rPr>
              <w:t>assume</w:t>
            </w:r>
            <w:r w:rsidRPr="00DD2F59">
              <w:rPr>
                <w:rFonts w:ascii="Times New Roman" w:hAnsi="Times New Roman"/>
                <w:sz w:val="20"/>
                <w:szCs w:val="20"/>
              </w:rPr>
              <w:t xml:space="preserve"> $1.15 for international postage and $0.03 for a standard envelope. Based on USPS price calculator for 1 oz</w:t>
            </w:r>
            <w:r>
              <w:rPr>
                <w:rFonts w:ascii="Times New Roman" w:hAnsi="Times New Roman"/>
                <w:sz w:val="20"/>
                <w:szCs w:val="20"/>
              </w:rPr>
              <w:t>.</w:t>
            </w:r>
            <w:r w:rsidRPr="00DD2F59">
              <w:rPr>
                <w:rFonts w:ascii="Times New Roman" w:hAnsi="Times New Roman"/>
                <w:sz w:val="20"/>
                <w:szCs w:val="20"/>
              </w:rPr>
              <w:t xml:space="preserve"> envelope sent by </w:t>
            </w:r>
            <w:r w:rsidR="00ED34C9">
              <w:rPr>
                <w:rFonts w:ascii="Times New Roman" w:hAnsi="Times New Roman"/>
                <w:sz w:val="20"/>
                <w:szCs w:val="20"/>
              </w:rPr>
              <w:t>f</w:t>
            </w:r>
            <w:r w:rsidRPr="00DD2F59">
              <w:rPr>
                <w:rFonts w:ascii="Times New Roman" w:hAnsi="Times New Roman"/>
                <w:sz w:val="20"/>
                <w:szCs w:val="20"/>
              </w:rPr>
              <w:t>irst</w:t>
            </w:r>
            <w:r w:rsidR="00ED34C9">
              <w:rPr>
                <w:rFonts w:ascii="Times New Roman" w:hAnsi="Times New Roman"/>
                <w:sz w:val="20"/>
                <w:szCs w:val="20"/>
              </w:rPr>
              <w:t>-c</w:t>
            </w:r>
            <w:r w:rsidRPr="00DD2F59">
              <w:rPr>
                <w:rFonts w:ascii="Times New Roman" w:hAnsi="Times New Roman"/>
                <w:sz w:val="20"/>
                <w:szCs w:val="20"/>
              </w:rPr>
              <w:t xml:space="preserve">lass </w:t>
            </w:r>
            <w:r w:rsidR="00ED34C9">
              <w:rPr>
                <w:rFonts w:ascii="Times New Roman" w:hAnsi="Times New Roman"/>
                <w:sz w:val="20"/>
                <w:szCs w:val="20"/>
              </w:rPr>
              <w:t>i</w:t>
            </w:r>
            <w:r w:rsidRPr="00DD2F59">
              <w:rPr>
                <w:rFonts w:ascii="Times New Roman" w:hAnsi="Times New Roman"/>
                <w:sz w:val="20"/>
                <w:szCs w:val="20"/>
              </w:rPr>
              <w:t xml:space="preserve">nternational </w:t>
            </w:r>
            <w:r w:rsidR="00ED34C9">
              <w:rPr>
                <w:rFonts w:ascii="Times New Roman" w:hAnsi="Times New Roman"/>
                <w:sz w:val="20"/>
                <w:szCs w:val="20"/>
              </w:rPr>
              <w:t>l</w:t>
            </w:r>
            <w:r w:rsidRPr="00DD2F59">
              <w:rPr>
                <w:rFonts w:ascii="Times New Roman" w:hAnsi="Times New Roman"/>
                <w:sz w:val="20"/>
                <w:szCs w:val="20"/>
              </w:rPr>
              <w:t>etter</w:t>
            </w:r>
            <w:r>
              <w:rPr>
                <w:rFonts w:ascii="Times New Roman" w:hAnsi="Times New Roman"/>
                <w:sz w:val="20"/>
                <w:szCs w:val="20"/>
              </w:rPr>
              <w:t>.</w:t>
            </w:r>
          </w:p>
        </w:tc>
      </w:tr>
      <w:tr w:rsidR="0067085A" w:rsidRPr="00DD2F59" w14:paraId="2960941E" w14:textId="77777777" w:rsidTr="000748D7">
        <w:trPr>
          <w:trHeight w:val="300"/>
        </w:trPr>
        <w:tc>
          <w:tcPr>
            <w:tcW w:w="14365" w:type="dxa"/>
            <w:gridSpan w:val="12"/>
            <w:tcBorders>
              <w:top w:val="nil"/>
              <w:left w:val="nil"/>
              <w:bottom w:val="nil"/>
              <w:right w:val="nil"/>
            </w:tcBorders>
            <w:shd w:val="clear" w:color="auto" w:fill="auto"/>
            <w:noWrap/>
            <w:vAlign w:val="center"/>
            <w:hideMark/>
          </w:tcPr>
          <w:p w14:paraId="723654D0" w14:textId="77777777" w:rsidR="0067085A" w:rsidRPr="00DD2F59" w:rsidRDefault="0067085A"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(3) Burden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tc>
      </w:tr>
    </w:tbl>
    <w:p w14:paraId="791F13BE" w14:textId="77777777" w:rsidR="00D743E7" w:rsidRDefault="00D743E7" w:rsidP="0067085A">
      <w:pPr>
        <w:widowControl/>
        <w:autoSpaceDE/>
        <w:autoSpaceDN/>
        <w:adjustRightInd/>
        <w:jc w:val="center"/>
      </w:pPr>
    </w:p>
    <w:p w14:paraId="38455FDA" w14:textId="77777777" w:rsidR="0085306A" w:rsidRDefault="00D743E7" w:rsidP="0085306A">
      <w:pPr>
        <w:tabs>
          <w:tab w:val="left" w:pos="-1110"/>
        </w:tabs>
        <w:jc w:val="center"/>
        <w:rPr>
          <w:rFonts w:ascii="Times New Roman" w:hAnsi="Times New Roman"/>
          <w:b/>
          <w:bCs/>
          <w:color w:val="000000"/>
        </w:rPr>
      </w:pPr>
      <w:r>
        <w:br w:type="page"/>
      </w:r>
      <w:r w:rsidR="0085306A">
        <w:rPr>
          <w:rFonts w:ascii="Times New Roman" w:hAnsi="Times New Roman"/>
          <w:b/>
          <w:bCs/>
          <w:color w:val="000000"/>
        </w:rPr>
        <w:t>Exhibit 1</w:t>
      </w:r>
      <w:r w:rsidR="0006261B">
        <w:rPr>
          <w:rFonts w:ascii="Times New Roman" w:hAnsi="Times New Roman"/>
          <w:b/>
          <w:bCs/>
          <w:color w:val="000000"/>
        </w:rPr>
        <w:t>4</w:t>
      </w:r>
    </w:p>
    <w:p w14:paraId="587B038A" w14:textId="77777777" w:rsidR="00D743E7" w:rsidRDefault="0085306A" w:rsidP="0085306A">
      <w:pPr>
        <w:tabs>
          <w:tab w:val="left" w:pos="-1110"/>
        </w:tabs>
        <w:jc w:val="center"/>
        <w:rPr>
          <w:rFonts w:ascii="Times New Roman" w:hAnsi="Times New Roman"/>
          <w:b/>
          <w:bCs/>
          <w:color w:val="000000"/>
        </w:rPr>
      </w:pPr>
      <w:r>
        <w:rPr>
          <w:rFonts w:ascii="Times New Roman" w:hAnsi="Times New Roman"/>
          <w:b/>
          <w:bCs/>
          <w:color w:val="000000"/>
        </w:rPr>
        <w:t>Movement Document Cost Savings</w:t>
      </w:r>
    </w:p>
    <w:p w14:paraId="02439AB4" w14:textId="77777777" w:rsidR="0085306A" w:rsidRDefault="0085306A" w:rsidP="0085306A">
      <w:pPr>
        <w:tabs>
          <w:tab w:val="left" w:pos="-1110"/>
        </w:tabs>
        <w:jc w:val="center"/>
        <w:rPr>
          <w:rFonts w:ascii="Times New Roman" w:hAnsi="Times New Roman"/>
          <w:b/>
          <w:bCs/>
          <w:color w:val="000000"/>
        </w:rPr>
      </w:pPr>
    </w:p>
    <w:tbl>
      <w:tblPr>
        <w:tblW w:w="14225" w:type="dxa"/>
        <w:tblInd w:w="103" w:type="dxa"/>
        <w:tblLayout w:type="fixed"/>
        <w:tblLook w:val="04A0" w:firstRow="1" w:lastRow="0" w:firstColumn="1" w:lastColumn="0" w:noHBand="0" w:noVBand="1"/>
      </w:tblPr>
      <w:tblGrid>
        <w:gridCol w:w="3065"/>
        <w:gridCol w:w="1260"/>
        <w:gridCol w:w="1170"/>
        <w:gridCol w:w="1170"/>
        <w:gridCol w:w="810"/>
        <w:gridCol w:w="810"/>
        <w:gridCol w:w="810"/>
        <w:gridCol w:w="900"/>
        <w:gridCol w:w="1350"/>
        <w:gridCol w:w="1240"/>
        <w:gridCol w:w="830"/>
        <w:gridCol w:w="810"/>
      </w:tblGrid>
      <w:tr w:rsidR="00D743E7" w:rsidRPr="00D743E7" w14:paraId="6BC4AB31" w14:textId="77777777" w:rsidTr="000748D7">
        <w:trPr>
          <w:trHeight w:val="255"/>
        </w:trPr>
        <w:tc>
          <w:tcPr>
            <w:tcW w:w="3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2AF7F" w14:textId="77777777" w:rsidR="00D743E7" w:rsidRPr="00D743E7" w:rsidRDefault="00D743E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Information Collection Activity</w:t>
            </w:r>
          </w:p>
        </w:tc>
        <w:tc>
          <w:tcPr>
            <w:tcW w:w="6930" w:type="dxa"/>
            <w:gridSpan w:val="7"/>
            <w:tcBorders>
              <w:top w:val="single" w:sz="4" w:space="0" w:color="auto"/>
              <w:left w:val="nil"/>
              <w:bottom w:val="single" w:sz="4" w:space="0" w:color="auto"/>
              <w:right w:val="nil"/>
            </w:tcBorders>
            <w:shd w:val="clear" w:color="auto" w:fill="auto"/>
            <w:vAlign w:val="center"/>
            <w:hideMark/>
          </w:tcPr>
          <w:p w14:paraId="74639F9C" w14:textId="77777777" w:rsidR="00D743E7" w:rsidRPr="00D743E7" w:rsidRDefault="00D743E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Hours and Costs Per Shipment</w:t>
            </w:r>
          </w:p>
        </w:tc>
        <w:tc>
          <w:tcPr>
            <w:tcW w:w="42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EF19FC" w14:textId="77777777" w:rsidR="00D743E7" w:rsidRPr="00D743E7" w:rsidRDefault="00D743E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Total Hours and Costs</w:t>
            </w:r>
          </w:p>
        </w:tc>
      </w:tr>
      <w:tr w:rsidR="000748D7" w:rsidRPr="00D743E7" w14:paraId="1BA7E165" w14:textId="77777777" w:rsidTr="000748D7">
        <w:trPr>
          <w:trHeight w:val="510"/>
        </w:trPr>
        <w:tc>
          <w:tcPr>
            <w:tcW w:w="3065" w:type="dxa"/>
            <w:vMerge/>
            <w:tcBorders>
              <w:top w:val="single" w:sz="4" w:space="0" w:color="auto"/>
              <w:left w:val="single" w:sz="4" w:space="0" w:color="auto"/>
              <w:bottom w:val="single" w:sz="4" w:space="0" w:color="auto"/>
              <w:right w:val="single" w:sz="4" w:space="0" w:color="auto"/>
            </w:tcBorders>
            <w:vAlign w:val="center"/>
            <w:hideMark/>
          </w:tcPr>
          <w:p w14:paraId="72E85E0D" w14:textId="77777777" w:rsidR="000748D7" w:rsidRPr="00D743E7" w:rsidRDefault="000748D7" w:rsidP="0038649A">
            <w:pPr>
              <w:widowControl/>
              <w:autoSpaceDE/>
              <w:autoSpaceDN/>
              <w:adjustRightInd/>
              <w:spacing w:line="240" w:lineRule="exact"/>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76CFE40"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0B62BBE3"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65CEB6C0"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4645C1EF"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7D2DD406"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622BE117"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14:paraId="48671362"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355F8340"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2C3AF043"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O&amp;M Cost</w:t>
            </w:r>
            <w:r w:rsidRPr="00D743E7">
              <w:rPr>
                <w:rFonts w:ascii="Times New Roman" w:hAnsi="Times New Roman"/>
                <w:b/>
                <w:bCs/>
                <w:color w:val="000000"/>
                <w:sz w:val="20"/>
                <w:szCs w:val="20"/>
                <w:vertAlign w:val="superscript"/>
              </w:rPr>
              <w:t>2</w:t>
            </w:r>
          </w:p>
        </w:tc>
        <w:tc>
          <w:tcPr>
            <w:tcW w:w="900" w:type="dxa"/>
            <w:tcBorders>
              <w:top w:val="nil"/>
              <w:left w:val="nil"/>
              <w:bottom w:val="single" w:sz="4" w:space="0" w:color="auto"/>
              <w:right w:val="single" w:sz="4" w:space="0" w:color="auto"/>
            </w:tcBorders>
            <w:shd w:val="clear" w:color="auto" w:fill="auto"/>
            <w:vAlign w:val="center"/>
            <w:hideMark/>
          </w:tcPr>
          <w:p w14:paraId="6C201527"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Total Cost</w:t>
            </w:r>
            <w:r w:rsidRPr="00D743E7">
              <w:rPr>
                <w:rFonts w:ascii="Times New Roman" w:hAnsi="Times New Roman"/>
                <w:b/>
                <w:bCs/>
                <w:color w:val="000000"/>
                <w:sz w:val="20"/>
                <w:szCs w:val="20"/>
                <w:vertAlign w:val="superscript"/>
              </w:rPr>
              <w:t>1, 3</w:t>
            </w:r>
          </w:p>
        </w:tc>
        <w:tc>
          <w:tcPr>
            <w:tcW w:w="1350" w:type="dxa"/>
            <w:tcBorders>
              <w:top w:val="nil"/>
              <w:left w:val="nil"/>
              <w:bottom w:val="single" w:sz="4" w:space="0" w:color="auto"/>
              <w:right w:val="single" w:sz="4" w:space="0" w:color="auto"/>
            </w:tcBorders>
            <w:shd w:val="clear" w:color="auto" w:fill="auto"/>
            <w:vAlign w:val="center"/>
            <w:hideMark/>
          </w:tcPr>
          <w:p w14:paraId="25D858B4"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40" w:type="dxa"/>
            <w:tcBorders>
              <w:top w:val="nil"/>
              <w:left w:val="nil"/>
              <w:bottom w:val="single" w:sz="4" w:space="0" w:color="auto"/>
              <w:right w:val="single" w:sz="4" w:space="0" w:color="auto"/>
            </w:tcBorders>
            <w:shd w:val="clear" w:color="auto" w:fill="auto"/>
            <w:vAlign w:val="center"/>
            <w:hideMark/>
          </w:tcPr>
          <w:p w14:paraId="77CFBBA4"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Number of Shipments</w:t>
            </w:r>
          </w:p>
        </w:tc>
        <w:tc>
          <w:tcPr>
            <w:tcW w:w="830" w:type="dxa"/>
            <w:tcBorders>
              <w:top w:val="nil"/>
              <w:left w:val="nil"/>
              <w:bottom w:val="single" w:sz="4" w:space="0" w:color="auto"/>
              <w:right w:val="single" w:sz="4" w:space="0" w:color="auto"/>
            </w:tcBorders>
            <w:shd w:val="clear" w:color="auto" w:fill="auto"/>
            <w:vAlign w:val="center"/>
            <w:hideMark/>
          </w:tcPr>
          <w:p w14:paraId="775E8301"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7FD4A416" w14:textId="77777777" w:rsidR="000748D7" w:rsidRPr="00D743E7" w:rsidRDefault="000748D7"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Total Cost</w:t>
            </w:r>
          </w:p>
        </w:tc>
      </w:tr>
      <w:tr w:rsidR="000748D7" w:rsidRPr="00D743E7" w14:paraId="20DFFC41" w14:textId="77777777" w:rsidTr="00D7179B">
        <w:trPr>
          <w:trHeight w:val="255"/>
        </w:trPr>
        <w:tc>
          <w:tcPr>
            <w:tcW w:w="14225" w:type="dxa"/>
            <w:gridSpan w:val="12"/>
            <w:tcBorders>
              <w:top w:val="nil"/>
              <w:left w:val="single" w:sz="4" w:space="0" w:color="auto"/>
              <w:bottom w:val="single" w:sz="4" w:space="0" w:color="auto"/>
              <w:right w:val="single" w:sz="4" w:space="0" w:color="auto"/>
            </w:tcBorders>
            <w:shd w:val="clear" w:color="auto" w:fill="auto"/>
            <w:vAlign w:val="center"/>
            <w:hideMark/>
          </w:tcPr>
          <w:p w14:paraId="127EADD8" w14:textId="77777777" w:rsidR="000748D7" w:rsidRPr="00D743E7" w:rsidRDefault="000748D7" w:rsidP="0038649A">
            <w:pPr>
              <w:widowControl/>
              <w:autoSpaceDE/>
              <w:autoSpaceDN/>
              <w:adjustRightInd/>
              <w:spacing w:line="240" w:lineRule="exact"/>
              <w:rPr>
                <w:rFonts w:ascii="Times New Roman" w:hAnsi="Times New Roman"/>
                <w:color w:val="000000"/>
                <w:sz w:val="20"/>
                <w:szCs w:val="20"/>
              </w:rPr>
            </w:pPr>
            <w:r w:rsidRPr="00D743E7">
              <w:rPr>
                <w:rFonts w:ascii="Times New Roman" w:hAnsi="Times New Roman"/>
                <w:b/>
                <w:bCs/>
                <w:color w:val="000000"/>
                <w:sz w:val="20"/>
                <w:szCs w:val="20"/>
              </w:rPr>
              <w:t>U.S. Importers - OECD</w:t>
            </w:r>
          </w:p>
        </w:tc>
      </w:tr>
      <w:tr w:rsidR="0085306A" w:rsidRPr="00D743E7" w14:paraId="63C123C5" w14:textId="77777777" w:rsidTr="000748D7">
        <w:trPr>
          <w:trHeight w:val="255"/>
        </w:trPr>
        <w:tc>
          <w:tcPr>
            <w:tcW w:w="3065" w:type="dxa"/>
            <w:tcBorders>
              <w:top w:val="nil"/>
              <w:left w:val="single" w:sz="4" w:space="0" w:color="auto"/>
              <w:bottom w:val="single" w:sz="4" w:space="0" w:color="auto"/>
              <w:right w:val="single" w:sz="4" w:space="0" w:color="auto"/>
            </w:tcBorders>
            <w:shd w:val="clear" w:color="auto" w:fill="auto"/>
            <w:vAlign w:val="center"/>
          </w:tcPr>
          <w:p w14:paraId="4BDD19B6" w14:textId="77777777" w:rsidR="0085306A" w:rsidRPr="00D743E7" w:rsidRDefault="0085306A" w:rsidP="0038649A">
            <w:pPr>
              <w:widowControl/>
              <w:autoSpaceDE/>
              <w:autoSpaceDN/>
              <w:adjustRightInd/>
              <w:spacing w:line="240" w:lineRule="exact"/>
              <w:ind w:left="167"/>
              <w:rPr>
                <w:rFonts w:ascii="Times New Roman" w:hAnsi="Times New Roman"/>
                <w:color w:val="000000"/>
                <w:sz w:val="20"/>
                <w:szCs w:val="20"/>
              </w:rPr>
            </w:pPr>
            <w:r w:rsidRPr="00D743E7">
              <w:rPr>
                <w:rFonts w:ascii="Times New Roman" w:hAnsi="Times New Roman"/>
                <w:color w:val="000000"/>
                <w:sz w:val="20"/>
                <w:szCs w:val="20"/>
              </w:rPr>
              <w:t>Send a copy of the movement document to EPA</w:t>
            </w:r>
          </w:p>
        </w:tc>
        <w:tc>
          <w:tcPr>
            <w:tcW w:w="1260" w:type="dxa"/>
            <w:tcBorders>
              <w:top w:val="nil"/>
              <w:left w:val="nil"/>
              <w:bottom w:val="single" w:sz="4" w:space="0" w:color="auto"/>
              <w:right w:val="single" w:sz="4" w:space="0" w:color="auto"/>
            </w:tcBorders>
            <w:shd w:val="clear" w:color="auto" w:fill="auto"/>
            <w:vAlign w:val="center"/>
          </w:tcPr>
          <w:p w14:paraId="7C303B9F"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16C412A"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10CD296"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33F76E4E"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364F6773"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1F407AB3"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tcPr>
          <w:p w14:paraId="07AFE94A"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02958192"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tcPr>
          <w:p w14:paraId="3C986EAB"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62</w:t>
            </w:r>
          </w:p>
        </w:tc>
        <w:tc>
          <w:tcPr>
            <w:tcW w:w="830" w:type="dxa"/>
            <w:tcBorders>
              <w:top w:val="nil"/>
              <w:left w:val="nil"/>
              <w:bottom w:val="single" w:sz="4" w:space="0" w:color="auto"/>
              <w:right w:val="single" w:sz="4" w:space="0" w:color="auto"/>
            </w:tcBorders>
            <w:shd w:val="clear" w:color="auto" w:fill="auto"/>
            <w:vAlign w:val="center"/>
          </w:tcPr>
          <w:p w14:paraId="3EDA6B8B"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5C5C80AC"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xml:space="preserve">$32.24 </w:t>
            </w:r>
          </w:p>
        </w:tc>
      </w:tr>
      <w:tr w:rsidR="0085306A" w:rsidRPr="00D743E7" w14:paraId="24BD81EB" w14:textId="77777777" w:rsidTr="000748D7">
        <w:trPr>
          <w:trHeight w:val="255"/>
        </w:trPr>
        <w:tc>
          <w:tcPr>
            <w:tcW w:w="3065" w:type="dxa"/>
            <w:tcBorders>
              <w:top w:val="nil"/>
              <w:left w:val="single" w:sz="4" w:space="0" w:color="auto"/>
              <w:bottom w:val="single" w:sz="4" w:space="0" w:color="auto"/>
              <w:right w:val="single" w:sz="4" w:space="0" w:color="auto"/>
            </w:tcBorders>
            <w:shd w:val="clear" w:color="auto" w:fill="auto"/>
            <w:vAlign w:val="center"/>
          </w:tcPr>
          <w:p w14:paraId="03861BE1" w14:textId="77777777" w:rsidR="0085306A" w:rsidRPr="00D743E7" w:rsidRDefault="00A32937"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tcPr>
          <w:p w14:paraId="4AE83C03"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4A531E8C"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71C7CA6E"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18ADDB8B"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60CC2774"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131283AE"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tcPr>
          <w:p w14:paraId="48526B53" w14:textId="77777777" w:rsidR="0085306A" w:rsidRPr="00D743E7" w:rsidRDefault="0085306A" w:rsidP="0038649A">
            <w:pPr>
              <w:widowControl/>
              <w:autoSpaceDE/>
              <w:autoSpaceDN/>
              <w:adjustRightInd/>
              <w:spacing w:line="240" w:lineRule="exact"/>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1CEC2313" w14:textId="77777777" w:rsidR="0085306A" w:rsidRPr="00D743E7" w:rsidRDefault="0085306A"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tcPr>
          <w:p w14:paraId="2A0A542A" w14:textId="77777777" w:rsidR="0085306A" w:rsidRPr="00D743E7" w:rsidRDefault="0085306A"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62</w:t>
            </w:r>
          </w:p>
        </w:tc>
        <w:tc>
          <w:tcPr>
            <w:tcW w:w="830" w:type="dxa"/>
            <w:tcBorders>
              <w:top w:val="nil"/>
              <w:left w:val="nil"/>
              <w:bottom w:val="single" w:sz="4" w:space="0" w:color="auto"/>
              <w:right w:val="single" w:sz="4" w:space="0" w:color="auto"/>
            </w:tcBorders>
            <w:shd w:val="clear" w:color="auto" w:fill="auto"/>
            <w:vAlign w:val="center"/>
          </w:tcPr>
          <w:p w14:paraId="694B94F0" w14:textId="77777777" w:rsidR="0085306A" w:rsidRPr="00D743E7" w:rsidRDefault="0085306A"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139DB88C" w14:textId="77777777" w:rsidR="0085306A" w:rsidRPr="00D743E7" w:rsidRDefault="0085306A" w:rsidP="0038649A">
            <w:pPr>
              <w:widowControl/>
              <w:autoSpaceDE/>
              <w:autoSpaceDN/>
              <w:adjustRightInd/>
              <w:spacing w:line="240" w:lineRule="exact"/>
              <w:jc w:val="center"/>
              <w:rPr>
                <w:rFonts w:ascii="Times New Roman" w:hAnsi="Times New Roman"/>
                <w:b/>
                <w:bCs/>
                <w:color w:val="000000"/>
                <w:sz w:val="20"/>
                <w:szCs w:val="20"/>
              </w:rPr>
            </w:pPr>
            <w:r w:rsidRPr="00D743E7">
              <w:rPr>
                <w:rFonts w:ascii="Times New Roman" w:hAnsi="Times New Roman"/>
                <w:b/>
                <w:bCs/>
                <w:color w:val="000000"/>
                <w:sz w:val="20"/>
                <w:szCs w:val="20"/>
              </w:rPr>
              <w:t>$32.24</w:t>
            </w:r>
          </w:p>
        </w:tc>
      </w:tr>
      <w:tr w:rsidR="00D743E7" w:rsidRPr="00D743E7" w14:paraId="0B104DF8" w14:textId="77777777" w:rsidTr="000748D7">
        <w:trPr>
          <w:trHeight w:val="170"/>
        </w:trPr>
        <w:tc>
          <w:tcPr>
            <w:tcW w:w="3065" w:type="dxa"/>
            <w:tcBorders>
              <w:top w:val="nil"/>
              <w:left w:val="nil"/>
              <w:bottom w:val="nil"/>
              <w:right w:val="nil"/>
            </w:tcBorders>
            <w:shd w:val="clear" w:color="auto" w:fill="auto"/>
            <w:noWrap/>
            <w:vAlign w:val="bottom"/>
            <w:hideMark/>
          </w:tcPr>
          <w:p w14:paraId="152DCA8C"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18C01CDA"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D1F8F52"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EC9F223"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45B0F25"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460BD88"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E53E1FE"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311DA6F"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EF5DC9F"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091D82D4"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30" w:type="dxa"/>
            <w:tcBorders>
              <w:top w:val="nil"/>
              <w:left w:val="nil"/>
              <w:bottom w:val="nil"/>
              <w:right w:val="nil"/>
            </w:tcBorders>
            <w:shd w:val="clear" w:color="auto" w:fill="auto"/>
            <w:noWrap/>
            <w:vAlign w:val="bottom"/>
            <w:hideMark/>
          </w:tcPr>
          <w:p w14:paraId="4C30A1EF"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0C11A08"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r>
      <w:tr w:rsidR="00D743E7" w:rsidRPr="00D743E7" w14:paraId="643C5AF2" w14:textId="77777777" w:rsidTr="000748D7">
        <w:trPr>
          <w:trHeight w:val="255"/>
        </w:trPr>
        <w:tc>
          <w:tcPr>
            <w:tcW w:w="3065" w:type="dxa"/>
            <w:tcBorders>
              <w:top w:val="nil"/>
              <w:left w:val="nil"/>
              <w:bottom w:val="nil"/>
              <w:right w:val="nil"/>
            </w:tcBorders>
            <w:shd w:val="clear" w:color="auto" w:fill="auto"/>
            <w:noWrap/>
            <w:vAlign w:val="bottom"/>
            <w:hideMark/>
          </w:tcPr>
          <w:p w14:paraId="0B8BEB41" w14:textId="77777777" w:rsidR="00D743E7" w:rsidRPr="00D743E7" w:rsidRDefault="00D743E7" w:rsidP="0038649A">
            <w:pPr>
              <w:widowControl/>
              <w:autoSpaceDE/>
              <w:autoSpaceDN/>
              <w:adjustRightInd/>
              <w:spacing w:line="240" w:lineRule="exact"/>
              <w:rPr>
                <w:rFonts w:ascii="Times New Roman" w:hAnsi="Times New Roman"/>
                <w:b/>
                <w:bCs/>
                <w:color w:val="000000"/>
                <w:sz w:val="20"/>
                <w:szCs w:val="20"/>
                <w:u w:val="single"/>
              </w:rPr>
            </w:pPr>
            <w:r w:rsidRPr="00D743E7">
              <w:rPr>
                <w:rFonts w:ascii="Times New Roman" w:hAnsi="Times New Roman"/>
                <w:b/>
                <w:bCs/>
                <w:color w:val="000000"/>
                <w:sz w:val="20"/>
                <w:szCs w:val="20"/>
                <w:u w:val="single"/>
              </w:rPr>
              <w:t>Source:</w:t>
            </w:r>
          </w:p>
        </w:tc>
        <w:tc>
          <w:tcPr>
            <w:tcW w:w="1260" w:type="dxa"/>
            <w:tcBorders>
              <w:top w:val="nil"/>
              <w:left w:val="nil"/>
              <w:bottom w:val="nil"/>
              <w:right w:val="nil"/>
            </w:tcBorders>
            <w:shd w:val="clear" w:color="auto" w:fill="auto"/>
            <w:noWrap/>
            <w:vAlign w:val="bottom"/>
            <w:hideMark/>
          </w:tcPr>
          <w:p w14:paraId="11CCD886"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7A9B357A"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F5F72A2"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BBD82E5"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053876C"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F7F1A5F"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1A2363B7"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5AB5159B"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700AC900"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30" w:type="dxa"/>
            <w:tcBorders>
              <w:top w:val="nil"/>
              <w:left w:val="nil"/>
              <w:bottom w:val="nil"/>
              <w:right w:val="nil"/>
            </w:tcBorders>
            <w:shd w:val="clear" w:color="auto" w:fill="auto"/>
            <w:noWrap/>
            <w:vAlign w:val="bottom"/>
            <w:hideMark/>
          </w:tcPr>
          <w:p w14:paraId="68CE0234"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23772D0" w14:textId="77777777" w:rsidR="00D743E7" w:rsidRPr="00D743E7" w:rsidRDefault="00D743E7" w:rsidP="0038649A">
            <w:pPr>
              <w:widowControl/>
              <w:autoSpaceDE/>
              <w:autoSpaceDN/>
              <w:adjustRightInd/>
              <w:spacing w:line="240" w:lineRule="exact"/>
              <w:rPr>
                <w:rFonts w:ascii="Times New Roman" w:hAnsi="Times New Roman"/>
                <w:color w:val="000000"/>
                <w:sz w:val="20"/>
                <w:szCs w:val="20"/>
              </w:rPr>
            </w:pPr>
          </w:p>
        </w:tc>
      </w:tr>
      <w:tr w:rsidR="00ED34C9" w:rsidRPr="00D743E7" w14:paraId="23E75942" w14:textId="77777777" w:rsidTr="000748D7">
        <w:trPr>
          <w:trHeight w:val="255"/>
        </w:trPr>
        <w:tc>
          <w:tcPr>
            <w:tcW w:w="14225" w:type="dxa"/>
            <w:gridSpan w:val="12"/>
            <w:tcBorders>
              <w:top w:val="nil"/>
              <w:left w:val="nil"/>
              <w:bottom w:val="nil"/>
              <w:right w:val="nil"/>
            </w:tcBorders>
            <w:shd w:val="clear" w:color="auto" w:fill="auto"/>
            <w:noWrap/>
            <w:vAlign w:val="center"/>
            <w:hideMark/>
          </w:tcPr>
          <w:p w14:paraId="7A79D764" w14:textId="77777777" w:rsidR="00ED34C9" w:rsidRDefault="00ED34C9" w:rsidP="0038649A">
            <w:pPr>
              <w:widowControl/>
              <w:autoSpaceDE/>
              <w:autoSpaceDN/>
              <w:adjustRightInd/>
              <w:spacing w:line="240" w:lineRule="exact"/>
              <w:rPr>
                <w:rFonts w:ascii="Times New Roman" w:hAnsi="Times New Roman"/>
                <w:color w:val="000000"/>
                <w:sz w:val="20"/>
                <w:szCs w:val="20"/>
              </w:rPr>
            </w:pPr>
            <w:r w:rsidRPr="00D743E7">
              <w:rPr>
                <w:rFonts w:ascii="Times New Roman" w:hAnsi="Times New Roman"/>
                <w:color w:val="000000"/>
                <w:sz w:val="20"/>
                <w:szCs w:val="20"/>
              </w:rPr>
              <w:t xml:space="preserve">(1) Burden assumptions based on Supporting Statement for EPA Information Collection Request Number 0820.11 Hazardous Waste Generator Standards (Renewal), </w:t>
            </w:r>
          </w:p>
          <w:p w14:paraId="2F492398" w14:textId="77777777" w:rsidR="00ED34C9" w:rsidRPr="00D743E7" w:rsidRDefault="00ED34C9" w:rsidP="0038649A">
            <w:pPr>
              <w:widowControl/>
              <w:autoSpaceDE/>
              <w:autoSpaceDN/>
              <w:adjustRightInd/>
              <w:spacing w:line="240" w:lineRule="exact"/>
              <w:rPr>
                <w:rFonts w:ascii="Times New Roman" w:hAnsi="Times New Roman"/>
                <w:color w:val="000000"/>
                <w:sz w:val="20"/>
                <w:szCs w:val="20"/>
              </w:rPr>
            </w:pPr>
            <w:r w:rsidRPr="00D743E7">
              <w:rPr>
                <w:rFonts w:ascii="Times New Roman" w:hAnsi="Times New Roman"/>
                <w:color w:val="000000"/>
                <w:sz w:val="20"/>
                <w:szCs w:val="20"/>
              </w:rPr>
              <w:t xml:space="preserve">March 30, 2011. </w:t>
            </w:r>
          </w:p>
        </w:tc>
      </w:tr>
    </w:tbl>
    <w:p w14:paraId="7D58070C" w14:textId="77777777" w:rsidR="00352682" w:rsidRDefault="0031726B" w:rsidP="0067085A">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t xml:space="preserve">Exhibit </w:t>
      </w:r>
      <w:r w:rsidR="0085306A">
        <w:rPr>
          <w:rFonts w:ascii="Times New Roman" w:hAnsi="Times New Roman"/>
          <w:b/>
          <w:bCs/>
          <w:color w:val="000000"/>
        </w:rPr>
        <w:t>1</w:t>
      </w:r>
      <w:r w:rsidR="0006261B">
        <w:rPr>
          <w:rFonts w:ascii="Times New Roman" w:hAnsi="Times New Roman"/>
          <w:b/>
          <w:bCs/>
          <w:color w:val="000000"/>
        </w:rPr>
        <w:t>5</w:t>
      </w:r>
    </w:p>
    <w:p w14:paraId="351361E7" w14:textId="77777777" w:rsidR="0031726B" w:rsidRDefault="00AB7A65" w:rsidP="00352682">
      <w:pPr>
        <w:widowControl/>
        <w:autoSpaceDE/>
        <w:autoSpaceDN/>
        <w:adjustRightInd/>
        <w:spacing w:after="200" w:line="276" w:lineRule="auto"/>
        <w:jc w:val="center"/>
        <w:rPr>
          <w:rFonts w:ascii="Times New Roman" w:hAnsi="Times New Roman"/>
          <w:b/>
          <w:bCs/>
          <w:color w:val="000000"/>
        </w:rPr>
      </w:pPr>
      <w:r>
        <w:rPr>
          <w:rFonts w:ascii="Times New Roman" w:hAnsi="Times New Roman"/>
          <w:b/>
          <w:bCs/>
          <w:color w:val="000000"/>
        </w:rPr>
        <w:t xml:space="preserve">Confirmation </w:t>
      </w:r>
      <w:r w:rsidR="0031726B">
        <w:rPr>
          <w:rFonts w:ascii="Times New Roman" w:hAnsi="Times New Roman"/>
          <w:b/>
          <w:bCs/>
          <w:color w:val="000000"/>
        </w:rPr>
        <w:t>of Recovery</w:t>
      </w:r>
    </w:p>
    <w:tbl>
      <w:tblPr>
        <w:tblW w:w="14683" w:type="dxa"/>
        <w:tblInd w:w="103" w:type="dxa"/>
        <w:tblLayout w:type="fixed"/>
        <w:tblLook w:val="04A0" w:firstRow="1" w:lastRow="0" w:firstColumn="1" w:lastColumn="0" w:noHBand="0" w:noVBand="1"/>
      </w:tblPr>
      <w:tblGrid>
        <w:gridCol w:w="3785"/>
        <w:gridCol w:w="1260"/>
        <w:gridCol w:w="1170"/>
        <w:gridCol w:w="1170"/>
        <w:gridCol w:w="766"/>
        <w:gridCol w:w="766"/>
        <w:gridCol w:w="727"/>
        <w:gridCol w:w="891"/>
        <w:gridCol w:w="990"/>
        <w:gridCol w:w="1170"/>
        <w:gridCol w:w="750"/>
        <w:gridCol w:w="1238"/>
      </w:tblGrid>
      <w:tr w:rsidR="00811E27" w:rsidRPr="00DD2F59" w14:paraId="0D5A2463" w14:textId="77777777" w:rsidTr="00D7179B">
        <w:trPr>
          <w:trHeight w:val="300"/>
        </w:trPr>
        <w:tc>
          <w:tcPr>
            <w:tcW w:w="3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FAF36" w14:textId="77777777" w:rsidR="00811E27" w:rsidRPr="00DD2F59" w:rsidRDefault="00811E2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750" w:type="dxa"/>
            <w:gridSpan w:val="7"/>
            <w:tcBorders>
              <w:top w:val="single" w:sz="4" w:space="0" w:color="auto"/>
              <w:left w:val="nil"/>
              <w:bottom w:val="single" w:sz="4" w:space="0" w:color="auto"/>
              <w:right w:val="nil"/>
            </w:tcBorders>
            <w:shd w:val="clear" w:color="auto" w:fill="auto"/>
            <w:vAlign w:val="center"/>
            <w:hideMark/>
          </w:tcPr>
          <w:p w14:paraId="601191B8" w14:textId="77777777" w:rsidR="00811E27" w:rsidRPr="00DD2F59" w:rsidRDefault="00811E2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Shipment</w:t>
            </w:r>
          </w:p>
        </w:tc>
        <w:tc>
          <w:tcPr>
            <w:tcW w:w="414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10174A" w14:textId="77777777" w:rsidR="00811E27" w:rsidRPr="00DD2F59" w:rsidRDefault="00811E2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0748D7" w:rsidRPr="00DD2F59" w14:paraId="1BD1A88D" w14:textId="77777777" w:rsidTr="00D7179B">
        <w:trPr>
          <w:trHeight w:val="600"/>
        </w:trPr>
        <w:tc>
          <w:tcPr>
            <w:tcW w:w="3785" w:type="dxa"/>
            <w:vMerge/>
            <w:tcBorders>
              <w:top w:val="single" w:sz="4" w:space="0" w:color="auto"/>
              <w:left w:val="single" w:sz="4" w:space="0" w:color="auto"/>
              <w:bottom w:val="single" w:sz="4" w:space="0" w:color="auto"/>
              <w:right w:val="single" w:sz="4" w:space="0" w:color="auto"/>
            </w:tcBorders>
            <w:vAlign w:val="center"/>
            <w:hideMark/>
          </w:tcPr>
          <w:p w14:paraId="5632ADC6" w14:textId="77777777" w:rsidR="000748D7" w:rsidRPr="00DD2F59" w:rsidRDefault="000748D7" w:rsidP="0038649A">
            <w:pPr>
              <w:widowControl/>
              <w:autoSpaceDE/>
              <w:autoSpaceDN/>
              <w:adjustRightInd/>
              <w:spacing w:line="240" w:lineRule="exact"/>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71416D87"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7613C3C2"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6F49E315"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00999558"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1F02F610"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4FA673EB"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14:paraId="3FB9D4E0"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57287715"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r w:rsidRPr="00DD2F59">
              <w:rPr>
                <w:rFonts w:ascii="Times New Roman" w:hAnsi="Times New Roman"/>
                <w:b/>
                <w:bCs/>
                <w:color w:val="000000"/>
                <w:sz w:val="20"/>
                <w:szCs w:val="20"/>
                <w:vertAlign w:val="superscript"/>
              </w:rPr>
              <w:t>1</w:t>
            </w:r>
          </w:p>
        </w:tc>
        <w:tc>
          <w:tcPr>
            <w:tcW w:w="727" w:type="dxa"/>
            <w:tcBorders>
              <w:top w:val="nil"/>
              <w:left w:val="nil"/>
              <w:bottom w:val="single" w:sz="4" w:space="0" w:color="auto"/>
              <w:right w:val="single" w:sz="4" w:space="0" w:color="auto"/>
            </w:tcBorders>
            <w:shd w:val="clear" w:color="auto" w:fill="auto"/>
            <w:vAlign w:val="center"/>
            <w:hideMark/>
          </w:tcPr>
          <w:p w14:paraId="466D3513"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r w:rsidRPr="00DD2F59">
              <w:rPr>
                <w:rFonts w:ascii="Times New Roman" w:hAnsi="Times New Roman"/>
                <w:b/>
                <w:bCs/>
                <w:color w:val="000000"/>
                <w:sz w:val="20"/>
                <w:szCs w:val="20"/>
                <w:vertAlign w:val="superscript"/>
              </w:rPr>
              <w:t>2</w:t>
            </w:r>
          </w:p>
        </w:tc>
        <w:tc>
          <w:tcPr>
            <w:tcW w:w="891" w:type="dxa"/>
            <w:tcBorders>
              <w:top w:val="nil"/>
              <w:left w:val="nil"/>
              <w:bottom w:val="single" w:sz="4" w:space="0" w:color="auto"/>
              <w:right w:val="single" w:sz="4" w:space="0" w:color="auto"/>
            </w:tcBorders>
            <w:shd w:val="clear" w:color="auto" w:fill="auto"/>
            <w:vAlign w:val="center"/>
            <w:hideMark/>
          </w:tcPr>
          <w:p w14:paraId="6699E893" w14:textId="77777777" w:rsidR="000748D7"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w:t>
            </w:r>
          </w:p>
          <w:p w14:paraId="397C44F7"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Cost</w:t>
            </w:r>
          </w:p>
        </w:tc>
        <w:tc>
          <w:tcPr>
            <w:tcW w:w="990" w:type="dxa"/>
            <w:tcBorders>
              <w:top w:val="nil"/>
              <w:left w:val="nil"/>
              <w:bottom w:val="single" w:sz="4" w:space="0" w:color="auto"/>
              <w:right w:val="single" w:sz="4" w:space="0" w:color="auto"/>
            </w:tcBorders>
            <w:shd w:val="clear" w:color="auto" w:fill="auto"/>
            <w:vAlign w:val="center"/>
            <w:hideMark/>
          </w:tcPr>
          <w:p w14:paraId="6F6E9158"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w:t>
            </w:r>
          </w:p>
        </w:tc>
        <w:tc>
          <w:tcPr>
            <w:tcW w:w="1170" w:type="dxa"/>
            <w:tcBorders>
              <w:top w:val="nil"/>
              <w:left w:val="nil"/>
              <w:bottom w:val="single" w:sz="4" w:space="0" w:color="auto"/>
              <w:right w:val="single" w:sz="4" w:space="0" w:color="auto"/>
            </w:tcBorders>
            <w:shd w:val="clear" w:color="auto" w:fill="auto"/>
            <w:vAlign w:val="center"/>
            <w:hideMark/>
          </w:tcPr>
          <w:p w14:paraId="7FCAC018"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Shipments</w:t>
            </w:r>
          </w:p>
        </w:tc>
        <w:tc>
          <w:tcPr>
            <w:tcW w:w="750" w:type="dxa"/>
            <w:tcBorders>
              <w:top w:val="nil"/>
              <w:left w:val="nil"/>
              <w:bottom w:val="single" w:sz="4" w:space="0" w:color="auto"/>
              <w:right w:val="single" w:sz="4" w:space="0" w:color="auto"/>
            </w:tcBorders>
            <w:shd w:val="clear" w:color="auto" w:fill="auto"/>
            <w:vAlign w:val="center"/>
            <w:hideMark/>
          </w:tcPr>
          <w:p w14:paraId="203864E9"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1238" w:type="dxa"/>
            <w:tcBorders>
              <w:top w:val="nil"/>
              <w:left w:val="nil"/>
              <w:bottom w:val="single" w:sz="4" w:space="0" w:color="auto"/>
              <w:right w:val="single" w:sz="4" w:space="0" w:color="auto"/>
            </w:tcBorders>
            <w:shd w:val="clear" w:color="auto" w:fill="auto"/>
            <w:vAlign w:val="center"/>
            <w:hideMark/>
          </w:tcPr>
          <w:p w14:paraId="2E8412CA" w14:textId="77777777" w:rsidR="000748D7" w:rsidRPr="00DD2F59" w:rsidRDefault="000748D7"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D7179B" w:rsidRPr="00DD2F59" w14:paraId="756EC69C" w14:textId="77777777" w:rsidTr="00D7179B">
        <w:trPr>
          <w:trHeight w:val="300"/>
        </w:trPr>
        <w:tc>
          <w:tcPr>
            <w:tcW w:w="14683" w:type="dxa"/>
            <w:gridSpan w:val="12"/>
            <w:tcBorders>
              <w:top w:val="nil"/>
              <w:left w:val="single" w:sz="4" w:space="0" w:color="auto"/>
              <w:bottom w:val="single" w:sz="4" w:space="0" w:color="auto"/>
              <w:right w:val="single" w:sz="4" w:space="0" w:color="auto"/>
            </w:tcBorders>
            <w:shd w:val="clear" w:color="auto" w:fill="auto"/>
            <w:vAlign w:val="center"/>
            <w:hideMark/>
          </w:tcPr>
          <w:p w14:paraId="553BE28B"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Canada</w:t>
            </w:r>
          </w:p>
        </w:tc>
      </w:tr>
      <w:tr w:rsidR="00811E27" w:rsidRPr="00DD2F59" w14:paraId="45CE64A7"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35C63FE4" w14:textId="77777777" w:rsidR="00811E27" w:rsidRPr="00DD2F59" w:rsidRDefault="00811E27"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 xml:space="preserve">Receive and maintain </w:t>
            </w:r>
            <w:r w:rsidR="00AB7A65">
              <w:rPr>
                <w:rFonts w:ascii="Times New Roman" w:hAnsi="Times New Roman"/>
                <w:color w:val="000000"/>
                <w:sz w:val="20"/>
                <w:szCs w:val="20"/>
              </w:rPr>
              <w:t>confirmation</w:t>
            </w:r>
            <w:r w:rsidR="00AB7A65" w:rsidRPr="00DD2F59">
              <w:rPr>
                <w:rFonts w:ascii="Times New Roman" w:hAnsi="Times New Roman"/>
                <w:color w:val="000000"/>
                <w:sz w:val="20"/>
                <w:szCs w:val="20"/>
              </w:rPr>
              <w:t xml:space="preserve"> </w:t>
            </w:r>
            <w:r w:rsidRPr="00DD2F59">
              <w:rPr>
                <w:rFonts w:ascii="Times New Roman" w:hAnsi="Times New Roman"/>
                <w:color w:val="000000"/>
                <w:sz w:val="20"/>
                <w:szCs w:val="20"/>
              </w:rPr>
              <w:t xml:space="preserve">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hideMark/>
          </w:tcPr>
          <w:p w14:paraId="118DD2FD"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8E4007E"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DF38750"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729AE1F9"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3ADC0C76"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727" w:type="dxa"/>
            <w:tcBorders>
              <w:top w:val="nil"/>
              <w:left w:val="nil"/>
              <w:bottom w:val="single" w:sz="4" w:space="0" w:color="auto"/>
              <w:right w:val="single" w:sz="4" w:space="0" w:color="auto"/>
            </w:tcBorders>
            <w:shd w:val="clear" w:color="auto" w:fill="auto"/>
            <w:vAlign w:val="center"/>
            <w:hideMark/>
          </w:tcPr>
          <w:p w14:paraId="26D6E036"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$0.00</w:t>
            </w:r>
          </w:p>
        </w:tc>
        <w:tc>
          <w:tcPr>
            <w:tcW w:w="891" w:type="dxa"/>
            <w:tcBorders>
              <w:top w:val="nil"/>
              <w:left w:val="nil"/>
              <w:bottom w:val="single" w:sz="4" w:space="0" w:color="auto"/>
              <w:right w:val="single" w:sz="4" w:space="0" w:color="auto"/>
            </w:tcBorders>
            <w:shd w:val="clear" w:color="auto" w:fill="auto"/>
            <w:vAlign w:val="center"/>
            <w:hideMark/>
          </w:tcPr>
          <w:p w14:paraId="1C644D30"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990" w:type="dxa"/>
            <w:tcBorders>
              <w:top w:val="nil"/>
              <w:left w:val="nil"/>
              <w:bottom w:val="single" w:sz="4" w:space="0" w:color="auto"/>
              <w:right w:val="single" w:sz="4" w:space="0" w:color="auto"/>
            </w:tcBorders>
            <w:shd w:val="clear" w:color="auto" w:fill="auto"/>
            <w:vAlign w:val="center"/>
            <w:hideMark/>
          </w:tcPr>
          <w:p w14:paraId="4EF1EE8C"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326</w:t>
            </w:r>
          </w:p>
        </w:tc>
        <w:tc>
          <w:tcPr>
            <w:tcW w:w="1170" w:type="dxa"/>
            <w:tcBorders>
              <w:top w:val="nil"/>
              <w:left w:val="nil"/>
              <w:bottom w:val="single" w:sz="4" w:space="0" w:color="auto"/>
              <w:right w:val="single" w:sz="4" w:space="0" w:color="auto"/>
            </w:tcBorders>
            <w:shd w:val="clear" w:color="auto" w:fill="auto"/>
            <w:vAlign w:val="center"/>
            <w:hideMark/>
          </w:tcPr>
          <w:p w14:paraId="32594EF8"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25,600</w:t>
            </w:r>
          </w:p>
        </w:tc>
        <w:tc>
          <w:tcPr>
            <w:tcW w:w="750" w:type="dxa"/>
            <w:tcBorders>
              <w:top w:val="nil"/>
              <w:left w:val="nil"/>
              <w:bottom w:val="single" w:sz="4" w:space="0" w:color="auto"/>
              <w:right w:val="single" w:sz="4" w:space="0" w:color="auto"/>
            </w:tcBorders>
            <w:shd w:val="clear" w:color="auto" w:fill="auto"/>
            <w:vAlign w:val="center"/>
            <w:hideMark/>
          </w:tcPr>
          <w:p w14:paraId="27375F54"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2,560</w:t>
            </w:r>
          </w:p>
        </w:tc>
        <w:tc>
          <w:tcPr>
            <w:tcW w:w="1238" w:type="dxa"/>
            <w:tcBorders>
              <w:top w:val="nil"/>
              <w:left w:val="nil"/>
              <w:bottom w:val="single" w:sz="4" w:space="0" w:color="auto"/>
              <w:right w:val="single" w:sz="4" w:space="0" w:color="auto"/>
            </w:tcBorders>
            <w:shd w:val="clear" w:color="auto" w:fill="auto"/>
            <w:vAlign w:val="center"/>
            <w:hideMark/>
          </w:tcPr>
          <w:p w14:paraId="1250EE30"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$92,288.00</w:t>
            </w:r>
          </w:p>
        </w:tc>
      </w:tr>
      <w:tr w:rsidR="00D7179B" w:rsidRPr="00DD2F59" w14:paraId="64507662" w14:textId="77777777" w:rsidTr="00D7179B">
        <w:trPr>
          <w:trHeight w:val="300"/>
        </w:trPr>
        <w:tc>
          <w:tcPr>
            <w:tcW w:w="14683" w:type="dxa"/>
            <w:gridSpan w:val="12"/>
            <w:tcBorders>
              <w:top w:val="nil"/>
              <w:left w:val="single" w:sz="4" w:space="0" w:color="auto"/>
              <w:bottom w:val="single" w:sz="4" w:space="0" w:color="auto"/>
              <w:right w:val="single" w:sz="4" w:space="0" w:color="auto"/>
            </w:tcBorders>
            <w:shd w:val="clear" w:color="auto" w:fill="auto"/>
            <w:vAlign w:val="center"/>
            <w:hideMark/>
          </w:tcPr>
          <w:p w14:paraId="19F843DF"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Mexico</w:t>
            </w:r>
          </w:p>
        </w:tc>
      </w:tr>
      <w:tr w:rsidR="00811E27" w:rsidRPr="00DD2F59" w14:paraId="332033D7"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7DDA8C87" w14:textId="77777777" w:rsidR="00811E27" w:rsidRPr="00DD2F59" w:rsidRDefault="00811E27"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 xml:space="preserve">Receive and maintain </w:t>
            </w:r>
            <w:r w:rsidR="00AB7A65">
              <w:rPr>
                <w:rFonts w:ascii="Times New Roman" w:hAnsi="Times New Roman"/>
                <w:color w:val="000000"/>
                <w:sz w:val="20"/>
                <w:szCs w:val="20"/>
              </w:rPr>
              <w:t>confirmation</w:t>
            </w:r>
            <w:r w:rsidR="00AB7A65" w:rsidRPr="00DD2F59">
              <w:rPr>
                <w:rFonts w:ascii="Times New Roman" w:hAnsi="Times New Roman"/>
                <w:color w:val="000000"/>
                <w:sz w:val="20"/>
                <w:szCs w:val="20"/>
              </w:rPr>
              <w:t xml:space="preserve"> </w:t>
            </w:r>
            <w:r w:rsidRPr="00DD2F59">
              <w:rPr>
                <w:rFonts w:ascii="Times New Roman" w:hAnsi="Times New Roman"/>
                <w:color w:val="000000"/>
                <w:sz w:val="20"/>
                <w:szCs w:val="20"/>
              </w:rPr>
              <w:t xml:space="preserve">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hideMark/>
          </w:tcPr>
          <w:p w14:paraId="444E0BB5"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123F18E"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AF67D0C"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3D28127F"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455A6EF9"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727" w:type="dxa"/>
            <w:tcBorders>
              <w:top w:val="nil"/>
              <w:left w:val="nil"/>
              <w:bottom w:val="single" w:sz="4" w:space="0" w:color="auto"/>
              <w:right w:val="single" w:sz="4" w:space="0" w:color="auto"/>
            </w:tcBorders>
            <w:shd w:val="clear" w:color="auto" w:fill="auto"/>
            <w:vAlign w:val="center"/>
            <w:hideMark/>
          </w:tcPr>
          <w:p w14:paraId="39602252"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$0.00</w:t>
            </w:r>
          </w:p>
        </w:tc>
        <w:tc>
          <w:tcPr>
            <w:tcW w:w="891" w:type="dxa"/>
            <w:tcBorders>
              <w:top w:val="nil"/>
              <w:left w:val="nil"/>
              <w:bottom w:val="single" w:sz="4" w:space="0" w:color="auto"/>
              <w:right w:val="single" w:sz="4" w:space="0" w:color="auto"/>
            </w:tcBorders>
            <w:shd w:val="clear" w:color="auto" w:fill="auto"/>
            <w:vAlign w:val="center"/>
            <w:hideMark/>
          </w:tcPr>
          <w:p w14:paraId="381171CA"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990" w:type="dxa"/>
            <w:tcBorders>
              <w:top w:val="nil"/>
              <w:left w:val="nil"/>
              <w:bottom w:val="single" w:sz="4" w:space="0" w:color="auto"/>
              <w:right w:val="single" w:sz="4" w:space="0" w:color="auto"/>
            </w:tcBorders>
            <w:shd w:val="clear" w:color="auto" w:fill="auto"/>
            <w:vAlign w:val="center"/>
            <w:hideMark/>
          </w:tcPr>
          <w:p w14:paraId="10472F99"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14:paraId="15F9B290"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23,126</w:t>
            </w:r>
          </w:p>
        </w:tc>
        <w:tc>
          <w:tcPr>
            <w:tcW w:w="750" w:type="dxa"/>
            <w:tcBorders>
              <w:top w:val="nil"/>
              <w:left w:val="nil"/>
              <w:bottom w:val="single" w:sz="4" w:space="0" w:color="auto"/>
              <w:right w:val="single" w:sz="4" w:space="0" w:color="auto"/>
            </w:tcBorders>
            <w:shd w:val="clear" w:color="auto" w:fill="auto"/>
            <w:vAlign w:val="center"/>
            <w:hideMark/>
          </w:tcPr>
          <w:p w14:paraId="2743F7B6"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2,313</w:t>
            </w:r>
          </w:p>
        </w:tc>
        <w:tc>
          <w:tcPr>
            <w:tcW w:w="1238" w:type="dxa"/>
            <w:tcBorders>
              <w:top w:val="nil"/>
              <w:left w:val="nil"/>
              <w:bottom w:val="single" w:sz="4" w:space="0" w:color="auto"/>
              <w:right w:val="single" w:sz="4" w:space="0" w:color="auto"/>
            </w:tcBorders>
            <w:shd w:val="clear" w:color="auto" w:fill="auto"/>
            <w:vAlign w:val="center"/>
            <w:hideMark/>
          </w:tcPr>
          <w:p w14:paraId="7582B9D6"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$83,369.23</w:t>
            </w:r>
          </w:p>
        </w:tc>
      </w:tr>
      <w:tr w:rsidR="00D7179B" w:rsidRPr="00DD2F59" w14:paraId="1EF770C4" w14:textId="77777777" w:rsidTr="00D7179B">
        <w:trPr>
          <w:trHeight w:val="300"/>
        </w:trPr>
        <w:tc>
          <w:tcPr>
            <w:tcW w:w="14683" w:type="dxa"/>
            <w:gridSpan w:val="12"/>
            <w:tcBorders>
              <w:top w:val="nil"/>
              <w:left w:val="single" w:sz="4" w:space="0" w:color="auto"/>
              <w:bottom w:val="single" w:sz="4" w:space="0" w:color="auto"/>
              <w:right w:val="single" w:sz="4" w:space="0" w:color="auto"/>
            </w:tcBorders>
            <w:shd w:val="clear" w:color="auto" w:fill="auto"/>
            <w:vAlign w:val="center"/>
            <w:hideMark/>
          </w:tcPr>
          <w:p w14:paraId="75718490"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non-OECD</w:t>
            </w:r>
          </w:p>
        </w:tc>
      </w:tr>
      <w:tr w:rsidR="00811E27" w:rsidRPr="00DD2F59" w14:paraId="28BB800F"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15ADCAC6" w14:textId="77777777" w:rsidR="00811E27" w:rsidRPr="00DD2F59" w:rsidRDefault="00811E27"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 xml:space="preserve">Receive and maintain </w:t>
            </w:r>
            <w:r w:rsidR="00AB7A65">
              <w:rPr>
                <w:rFonts w:ascii="Times New Roman" w:hAnsi="Times New Roman"/>
                <w:color w:val="000000"/>
                <w:sz w:val="20"/>
                <w:szCs w:val="20"/>
              </w:rPr>
              <w:t>confirmation</w:t>
            </w:r>
            <w:r w:rsidR="00AB7A65" w:rsidRPr="00DD2F59">
              <w:rPr>
                <w:rFonts w:ascii="Times New Roman" w:hAnsi="Times New Roman"/>
                <w:color w:val="000000"/>
                <w:sz w:val="20"/>
                <w:szCs w:val="20"/>
              </w:rPr>
              <w:t xml:space="preserve"> </w:t>
            </w:r>
            <w:r w:rsidRPr="00DD2F59">
              <w:rPr>
                <w:rFonts w:ascii="Times New Roman" w:hAnsi="Times New Roman"/>
                <w:color w:val="000000"/>
                <w:sz w:val="20"/>
                <w:szCs w:val="20"/>
              </w:rPr>
              <w:t xml:space="preserve">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hideMark/>
          </w:tcPr>
          <w:p w14:paraId="4748D0EA"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F8389AF"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445CEE7"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051F1C9C"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159931FD"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727" w:type="dxa"/>
            <w:tcBorders>
              <w:top w:val="nil"/>
              <w:left w:val="nil"/>
              <w:bottom w:val="single" w:sz="4" w:space="0" w:color="auto"/>
              <w:right w:val="single" w:sz="4" w:space="0" w:color="auto"/>
            </w:tcBorders>
            <w:shd w:val="clear" w:color="auto" w:fill="auto"/>
            <w:vAlign w:val="center"/>
            <w:hideMark/>
          </w:tcPr>
          <w:p w14:paraId="311F7BEC"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$0.00</w:t>
            </w:r>
          </w:p>
        </w:tc>
        <w:tc>
          <w:tcPr>
            <w:tcW w:w="891" w:type="dxa"/>
            <w:tcBorders>
              <w:top w:val="nil"/>
              <w:left w:val="nil"/>
              <w:bottom w:val="single" w:sz="4" w:space="0" w:color="auto"/>
              <w:right w:val="single" w:sz="4" w:space="0" w:color="auto"/>
            </w:tcBorders>
            <w:shd w:val="clear" w:color="auto" w:fill="auto"/>
            <w:vAlign w:val="center"/>
            <w:hideMark/>
          </w:tcPr>
          <w:p w14:paraId="1FE1CB60"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$3.61</w:t>
            </w:r>
          </w:p>
        </w:tc>
        <w:tc>
          <w:tcPr>
            <w:tcW w:w="990" w:type="dxa"/>
            <w:tcBorders>
              <w:top w:val="nil"/>
              <w:left w:val="nil"/>
              <w:bottom w:val="single" w:sz="4" w:space="0" w:color="auto"/>
              <w:right w:val="single" w:sz="4" w:space="0" w:color="auto"/>
            </w:tcBorders>
            <w:shd w:val="clear" w:color="auto" w:fill="auto"/>
            <w:vAlign w:val="center"/>
            <w:hideMark/>
          </w:tcPr>
          <w:p w14:paraId="3443F605"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2E41F6FC"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26</w:t>
            </w:r>
          </w:p>
        </w:tc>
        <w:tc>
          <w:tcPr>
            <w:tcW w:w="750" w:type="dxa"/>
            <w:tcBorders>
              <w:top w:val="nil"/>
              <w:left w:val="nil"/>
              <w:bottom w:val="single" w:sz="4" w:space="0" w:color="auto"/>
              <w:right w:val="single" w:sz="4" w:space="0" w:color="auto"/>
            </w:tcBorders>
            <w:shd w:val="clear" w:color="auto" w:fill="auto"/>
            <w:vAlign w:val="center"/>
            <w:hideMark/>
          </w:tcPr>
          <w:p w14:paraId="33ACDADE"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w:t>
            </w:r>
          </w:p>
        </w:tc>
        <w:tc>
          <w:tcPr>
            <w:tcW w:w="1238" w:type="dxa"/>
            <w:tcBorders>
              <w:top w:val="nil"/>
              <w:left w:val="nil"/>
              <w:bottom w:val="single" w:sz="4" w:space="0" w:color="auto"/>
              <w:right w:val="single" w:sz="4" w:space="0" w:color="auto"/>
            </w:tcBorders>
            <w:shd w:val="clear" w:color="auto" w:fill="auto"/>
            <w:vAlign w:val="center"/>
            <w:hideMark/>
          </w:tcPr>
          <w:p w14:paraId="09554EC5"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$93.73</w:t>
            </w:r>
          </w:p>
        </w:tc>
      </w:tr>
      <w:tr w:rsidR="00D7179B" w:rsidRPr="00DD2F59" w14:paraId="12E54162" w14:textId="77777777" w:rsidTr="00D7179B">
        <w:trPr>
          <w:trHeight w:val="300"/>
        </w:trPr>
        <w:tc>
          <w:tcPr>
            <w:tcW w:w="14683" w:type="dxa"/>
            <w:gridSpan w:val="12"/>
            <w:tcBorders>
              <w:top w:val="nil"/>
              <w:left w:val="single" w:sz="4" w:space="0" w:color="auto"/>
              <w:bottom w:val="single" w:sz="4" w:space="0" w:color="auto"/>
              <w:right w:val="single" w:sz="4" w:space="0" w:color="auto"/>
            </w:tcBorders>
            <w:shd w:val="clear" w:color="auto" w:fill="auto"/>
            <w:vAlign w:val="center"/>
            <w:hideMark/>
          </w:tcPr>
          <w:p w14:paraId="3C2C8489"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Importers - Canada</w:t>
            </w:r>
          </w:p>
        </w:tc>
      </w:tr>
      <w:tr w:rsidR="00811E27" w:rsidRPr="00DD2F59" w14:paraId="0F86D7BE"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0009F644" w14:textId="77777777" w:rsidR="00811E27" w:rsidRPr="00DD2F59" w:rsidRDefault="00811E27"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 xml:space="preserve">Send a </w:t>
            </w:r>
            <w:r w:rsidR="00AB7A65">
              <w:rPr>
                <w:rFonts w:ascii="Times New Roman" w:hAnsi="Times New Roman"/>
                <w:color w:val="000000"/>
                <w:sz w:val="20"/>
                <w:szCs w:val="20"/>
              </w:rPr>
              <w:t>confirmation</w:t>
            </w:r>
            <w:r w:rsidR="00AB7A65" w:rsidRPr="00DD2F59">
              <w:rPr>
                <w:rFonts w:ascii="Times New Roman" w:hAnsi="Times New Roman"/>
                <w:color w:val="000000"/>
                <w:sz w:val="20"/>
                <w:szCs w:val="20"/>
              </w:rPr>
              <w:t xml:space="preserve"> </w:t>
            </w:r>
            <w:r w:rsidRPr="00DD2F59">
              <w:rPr>
                <w:rFonts w:ascii="Times New Roman" w:hAnsi="Times New Roman"/>
                <w:color w:val="000000"/>
                <w:sz w:val="20"/>
                <w:szCs w:val="20"/>
              </w:rPr>
              <w:t>of recovery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noWrap/>
            <w:vAlign w:val="center"/>
            <w:hideMark/>
          </w:tcPr>
          <w:p w14:paraId="193941E2"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4A130E7"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76DDDF15"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66" w:type="dxa"/>
            <w:tcBorders>
              <w:top w:val="nil"/>
              <w:left w:val="nil"/>
              <w:bottom w:val="single" w:sz="4" w:space="0" w:color="auto"/>
              <w:right w:val="single" w:sz="4" w:space="0" w:color="auto"/>
            </w:tcBorders>
            <w:shd w:val="clear" w:color="auto" w:fill="auto"/>
            <w:vAlign w:val="center"/>
            <w:hideMark/>
          </w:tcPr>
          <w:p w14:paraId="38C4161A"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hideMark/>
          </w:tcPr>
          <w:p w14:paraId="5590A575"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$22.49</w:t>
            </w:r>
          </w:p>
        </w:tc>
        <w:tc>
          <w:tcPr>
            <w:tcW w:w="727" w:type="dxa"/>
            <w:tcBorders>
              <w:top w:val="nil"/>
              <w:left w:val="nil"/>
              <w:bottom w:val="single" w:sz="4" w:space="0" w:color="auto"/>
              <w:right w:val="single" w:sz="4" w:space="0" w:color="auto"/>
            </w:tcBorders>
            <w:shd w:val="clear" w:color="auto" w:fill="auto"/>
            <w:vAlign w:val="center"/>
            <w:hideMark/>
          </w:tcPr>
          <w:p w14:paraId="29285452"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$2.88</w:t>
            </w:r>
          </w:p>
        </w:tc>
        <w:tc>
          <w:tcPr>
            <w:tcW w:w="891" w:type="dxa"/>
            <w:tcBorders>
              <w:top w:val="nil"/>
              <w:left w:val="nil"/>
              <w:bottom w:val="single" w:sz="4" w:space="0" w:color="auto"/>
              <w:right w:val="single" w:sz="4" w:space="0" w:color="auto"/>
            </w:tcBorders>
            <w:shd w:val="clear" w:color="auto" w:fill="auto"/>
            <w:vAlign w:val="center"/>
            <w:hideMark/>
          </w:tcPr>
          <w:p w14:paraId="0B3786F7"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$25.37</w:t>
            </w:r>
          </w:p>
        </w:tc>
        <w:tc>
          <w:tcPr>
            <w:tcW w:w="990" w:type="dxa"/>
            <w:tcBorders>
              <w:top w:val="nil"/>
              <w:left w:val="nil"/>
              <w:bottom w:val="single" w:sz="4" w:space="0" w:color="auto"/>
              <w:right w:val="single" w:sz="4" w:space="0" w:color="auto"/>
            </w:tcBorders>
            <w:shd w:val="clear" w:color="auto" w:fill="auto"/>
            <w:vAlign w:val="center"/>
            <w:hideMark/>
          </w:tcPr>
          <w:p w14:paraId="6C41558B"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vAlign w:val="center"/>
            <w:hideMark/>
          </w:tcPr>
          <w:p w14:paraId="217BAEF5"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2,418</w:t>
            </w:r>
          </w:p>
        </w:tc>
        <w:tc>
          <w:tcPr>
            <w:tcW w:w="750" w:type="dxa"/>
            <w:tcBorders>
              <w:top w:val="nil"/>
              <w:left w:val="nil"/>
              <w:bottom w:val="single" w:sz="4" w:space="0" w:color="auto"/>
              <w:right w:val="single" w:sz="4" w:space="0" w:color="auto"/>
            </w:tcBorders>
            <w:shd w:val="clear" w:color="auto" w:fill="auto"/>
            <w:vAlign w:val="center"/>
            <w:hideMark/>
          </w:tcPr>
          <w:p w14:paraId="20F3B16A"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1,088</w:t>
            </w:r>
          </w:p>
        </w:tc>
        <w:tc>
          <w:tcPr>
            <w:tcW w:w="1238" w:type="dxa"/>
            <w:tcBorders>
              <w:top w:val="nil"/>
              <w:left w:val="nil"/>
              <w:bottom w:val="single" w:sz="4" w:space="0" w:color="auto"/>
              <w:right w:val="single" w:sz="4" w:space="0" w:color="auto"/>
            </w:tcBorders>
            <w:shd w:val="clear" w:color="auto" w:fill="auto"/>
            <w:vAlign w:val="center"/>
            <w:hideMark/>
          </w:tcPr>
          <w:p w14:paraId="3FEA0321" w14:textId="77777777" w:rsidR="00811E27" w:rsidRPr="00DD2F59" w:rsidRDefault="00811E27"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$61,350.71</w:t>
            </w:r>
          </w:p>
        </w:tc>
      </w:tr>
      <w:tr w:rsidR="00107F5A" w:rsidRPr="00DD2F59" w14:paraId="1987DA26"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430F43D4" w14:textId="77777777" w:rsidR="00107F5A" w:rsidRPr="0085306A" w:rsidRDefault="0085306A" w:rsidP="0038649A">
            <w:pPr>
              <w:widowControl/>
              <w:autoSpaceDE/>
              <w:autoSpaceDN/>
              <w:adjustRightInd/>
              <w:spacing w:line="240" w:lineRule="exact"/>
              <w:ind w:left="167"/>
              <w:rPr>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3BA9F182"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01A2EBBC"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623A472A"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70C8F51E"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6870638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tcPr>
          <w:p w14:paraId="3AA8088A"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891" w:type="dxa"/>
            <w:tcBorders>
              <w:top w:val="nil"/>
              <w:left w:val="nil"/>
              <w:bottom w:val="single" w:sz="4" w:space="0" w:color="auto"/>
              <w:right w:val="single" w:sz="4" w:space="0" w:color="auto"/>
            </w:tcBorders>
            <w:shd w:val="clear" w:color="auto" w:fill="auto"/>
            <w:vAlign w:val="center"/>
          </w:tcPr>
          <w:p w14:paraId="5B5C7AAF"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90" w:type="dxa"/>
            <w:tcBorders>
              <w:top w:val="nil"/>
              <w:left w:val="nil"/>
              <w:bottom w:val="single" w:sz="4" w:space="0" w:color="auto"/>
              <w:right w:val="single" w:sz="4" w:space="0" w:color="auto"/>
            </w:tcBorders>
            <w:shd w:val="clear" w:color="auto" w:fill="auto"/>
            <w:vAlign w:val="center"/>
          </w:tcPr>
          <w:p w14:paraId="05DB82A4"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vAlign w:val="center"/>
          </w:tcPr>
          <w:p w14:paraId="512F72BE"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2,418</w:t>
            </w:r>
          </w:p>
        </w:tc>
        <w:tc>
          <w:tcPr>
            <w:tcW w:w="750" w:type="dxa"/>
            <w:tcBorders>
              <w:top w:val="nil"/>
              <w:left w:val="nil"/>
              <w:bottom w:val="single" w:sz="4" w:space="0" w:color="auto"/>
              <w:right w:val="single" w:sz="4" w:space="0" w:color="auto"/>
            </w:tcBorders>
            <w:shd w:val="clear" w:color="auto" w:fill="auto"/>
            <w:vAlign w:val="center"/>
          </w:tcPr>
          <w:p w14:paraId="2451C076"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20</w:t>
            </w:r>
          </w:p>
        </w:tc>
        <w:tc>
          <w:tcPr>
            <w:tcW w:w="1238" w:type="dxa"/>
            <w:tcBorders>
              <w:top w:val="nil"/>
              <w:left w:val="nil"/>
              <w:bottom w:val="single" w:sz="4" w:space="0" w:color="auto"/>
              <w:right w:val="single" w:sz="4" w:space="0" w:color="auto"/>
            </w:tcBorders>
            <w:shd w:val="clear" w:color="auto" w:fill="auto"/>
            <w:vAlign w:val="center"/>
          </w:tcPr>
          <w:p w14:paraId="6F5135BF"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$1,352.68</w:t>
            </w:r>
          </w:p>
        </w:tc>
      </w:tr>
      <w:tr w:rsidR="00D7179B" w:rsidRPr="00DD2F59" w14:paraId="2A57ABB5" w14:textId="77777777" w:rsidTr="00D7179B">
        <w:trPr>
          <w:trHeight w:val="300"/>
        </w:trPr>
        <w:tc>
          <w:tcPr>
            <w:tcW w:w="14683" w:type="dxa"/>
            <w:gridSpan w:val="12"/>
            <w:tcBorders>
              <w:top w:val="nil"/>
              <w:left w:val="single" w:sz="4" w:space="0" w:color="auto"/>
              <w:bottom w:val="single" w:sz="4" w:space="0" w:color="auto"/>
              <w:right w:val="single" w:sz="4" w:space="0" w:color="auto"/>
            </w:tcBorders>
            <w:shd w:val="clear" w:color="auto" w:fill="auto"/>
            <w:vAlign w:val="center"/>
            <w:hideMark/>
          </w:tcPr>
          <w:p w14:paraId="0BC89DBA"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Importers - Mexico</w:t>
            </w:r>
          </w:p>
        </w:tc>
      </w:tr>
      <w:tr w:rsidR="00107F5A" w:rsidRPr="00DD2F59" w14:paraId="77F656B6"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00630F02" w14:textId="77777777" w:rsidR="00107F5A" w:rsidRPr="00DD2F59" w:rsidRDefault="00107F5A"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 xml:space="preserve">Send a </w:t>
            </w:r>
            <w:r w:rsidR="00AB7A65">
              <w:rPr>
                <w:rFonts w:ascii="Times New Roman" w:hAnsi="Times New Roman"/>
                <w:color w:val="000000"/>
                <w:sz w:val="20"/>
                <w:szCs w:val="20"/>
              </w:rPr>
              <w:t>confirmation</w:t>
            </w:r>
            <w:r w:rsidR="00AB7A65" w:rsidRPr="00DD2F59">
              <w:rPr>
                <w:rFonts w:ascii="Times New Roman" w:hAnsi="Times New Roman"/>
                <w:color w:val="000000"/>
                <w:sz w:val="20"/>
                <w:szCs w:val="20"/>
              </w:rPr>
              <w:t xml:space="preserve"> </w:t>
            </w:r>
            <w:r w:rsidRPr="00DD2F59">
              <w:rPr>
                <w:rFonts w:ascii="Times New Roman" w:hAnsi="Times New Roman"/>
                <w:color w:val="000000"/>
                <w:sz w:val="20"/>
                <w:szCs w:val="20"/>
              </w:rPr>
              <w:t>of recovery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noWrap/>
            <w:vAlign w:val="center"/>
            <w:hideMark/>
          </w:tcPr>
          <w:p w14:paraId="7343617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AFE2236"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02736B14"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66" w:type="dxa"/>
            <w:tcBorders>
              <w:top w:val="nil"/>
              <w:left w:val="nil"/>
              <w:bottom w:val="single" w:sz="4" w:space="0" w:color="auto"/>
              <w:right w:val="single" w:sz="4" w:space="0" w:color="auto"/>
            </w:tcBorders>
            <w:shd w:val="clear" w:color="auto" w:fill="auto"/>
            <w:vAlign w:val="center"/>
            <w:hideMark/>
          </w:tcPr>
          <w:p w14:paraId="20DFA2A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hideMark/>
          </w:tcPr>
          <w:p w14:paraId="3E709A78"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$22.49</w:t>
            </w:r>
          </w:p>
        </w:tc>
        <w:tc>
          <w:tcPr>
            <w:tcW w:w="727" w:type="dxa"/>
            <w:tcBorders>
              <w:top w:val="nil"/>
              <w:left w:val="nil"/>
              <w:bottom w:val="single" w:sz="4" w:space="0" w:color="auto"/>
              <w:right w:val="single" w:sz="4" w:space="0" w:color="auto"/>
            </w:tcBorders>
            <w:shd w:val="clear" w:color="auto" w:fill="auto"/>
            <w:vAlign w:val="center"/>
            <w:hideMark/>
          </w:tcPr>
          <w:p w14:paraId="00E2D35A"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$2.88</w:t>
            </w:r>
          </w:p>
        </w:tc>
        <w:tc>
          <w:tcPr>
            <w:tcW w:w="891" w:type="dxa"/>
            <w:tcBorders>
              <w:top w:val="nil"/>
              <w:left w:val="nil"/>
              <w:bottom w:val="single" w:sz="4" w:space="0" w:color="auto"/>
              <w:right w:val="single" w:sz="4" w:space="0" w:color="auto"/>
            </w:tcBorders>
            <w:shd w:val="clear" w:color="auto" w:fill="auto"/>
            <w:vAlign w:val="center"/>
            <w:hideMark/>
          </w:tcPr>
          <w:p w14:paraId="18D2CA70"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$25.37</w:t>
            </w:r>
          </w:p>
        </w:tc>
        <w:tc>
          <w:tcPr>
            <w:tcW w:w="990" w:type="dxa"/>
            <w:tcBorders>
              <w:top w:val="nil"/>
              <w:left w:val="nil"/>
              <w:bottom w:val="single" w:sz="4" w:space="0" w:color="auto"/>
              <w:right w:val="single" w:sz="4" w:space="0" w:color="auto"/>
            </w:tcBorders>
            <w:shd w:val="clear" w:color="auto" w:fill="auto"/>
            <w:vAlign w:val="center"/>
            <w:hideMark/>
          </w:tcPr>
          <w:p w14:paraId="69ACDAA4"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274CB483"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343</w:t>
            </w:r>
          </w:p>
        </w:tc>
        <w:tc>
          <w:tcPr>
            <w:tcW w:w="750" w:type="dxa"/>
            <w:tcBorders>
              <w:top w:val="nil"/>
              <w:left w:val="nil"/>
              <w:bottom w:val="single" w:sz="4" w:space="0" w:color="auto"/>
              <w:right w:val="single" w:sz="4" w:space="0" w:color="auto"/>
            </w:tcBorders>
            <w:shd w:val="clear" w:color="auto" w:fill="auto"/>
            <w:vAlign w:val="center"/>
            <w:hideMark/>
          </w:tcPr>
          <w:p w14:paraId="44B5C92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154</w:t>
            </w:r>
          </w:p>
        </w:tc>
        <w:tc>
          <w:tcPr>
            <w:tcW w:w="1238" w:type="dxa"/>
            <w:tcBorders>
              <w:top w:val="nil"/>
              <w:left w:val="nil"/>
              <w:bottom w:val="single" w:sz="4" w:space="0" w:color="auto"/>
              <w:right w:val="single" w:sz="4" w:space="0" w:color="auto"/>
            </w:tcBorders>
            <w:shd w:val="clear" w:color="auto" w:fill="auto"/>
            <w:vAlign w:val="center"/>
            <w:hideMark/>
          </w:tcPr>
          <w:p w14:paraId="0CF3970C"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$8,702.77</w:t>
            </w:r>
          </w:p>
        </w:tc>
      </w:tr>
      <w:tr w:rsidR="00107F5A" w:rsidRPr="00DD2F59" w14:paraId="29B17543"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40697C87" w14:textId="77777777" w:rsidR="00107F5A" w:rsidRPr="00DD2F59" w:rsidRDefault="0085306A" w:rsidP="0038649A">
            <w:pPr>
              <w:widowControl/>
              <w:autoSpaceDE/>
              <w:autoSpaceDN/>
              <w:adjustRightInd/>
              <w:spacing w:line="240" w:lineRule="exact"/>
              <w:ind w:left="167"/>
              <w:rPr>
                <w:rFonts w:ascii="Times New Roman" w:hAnsi="Times New Roman"/>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29DB1CF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55F3D67F"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0678B602"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5FEB2578"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5B095604"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tcPr>
          <w:p w14:paraId="1035C719"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891" w:type="dxa"/>
            <w:tcBorders>
              <w:top w:val="nil"/>
              <w:left w:val="nil"/>
              <w:bottom w:val="single" w:sz="4" w:space="0" w:color="auto"/>
              <w:right w:val="single" w:sz="4" w:space="0" w:color="auto"/>
            </w:tcBorders>
            <w:shd w:val="clear" w:color="auto" w:fill="auto"/>
            <w:vAlign w:val="center"/>
          </w:tcPr>
          <w:p w14:paraId="7A23D648"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90" w:type="dxa"/>
            <w:tcBorders>
              <w:top w:val="nil"/>
              <w:left w:val="nil"/>
              <w:bottom w:val="single" w:sz="4" w:space="0" w:color="auto"/>
              <w:right w:val="single" w:sz="4" w:space="0" w:color="auto"/>
            </w:tcBorders>
            <w:shd w:val="clear" w:color="auto" w:fill="auto"/>
            <w:vAlign w:val="center"/>
          </w:tcPr>
          <w:p w14:paraId="4BE07DF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tcPr>
          <w:p w14:paraId="7E4C751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343</w:t>
            </w:r>
          </w:p>
        </w:tc>
        <w:tc>
          <w:tcPr>
            <w:tcW w:w="750" w:type="dxa"/>
            <w:tcBorders>
              <w:top w:val="nil"/>
              <w:left w:val="nil"/>
              <w:bottom w:val="single" w:sz="4" w:space="0" w:color="auto"/>
              <w:right w:val="single" w:sz="4" w:space="0" w:color="auto"/>
            </w:tcBorders>
            <w:shd w:val="clear" w:color="auto" w:fill="auto"/>
            <w:vAlign w:val="center"/>
          </w:tcPr>
          <w:p w14:paraId="56340A4E"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w:t>
            </w:r>
          </w:p>
        </w:tc>
        <w:tc>
          <w:tcPr>
            <w:tcW w:w="1238" w:type="dxa"/>
            <w:tcBorders>
              <w:top w:val="nil"/>
              <w:left w:val="nil"/>
              <w:bottom w:val="single" w:sz="4" w:space="0" w:color="auto"/>
              <w:right w:val="single" w:sz="4" w:space="0" w:color="auto"/>
            </w:tcBorders>
            <w:shd w:val="clear" w:color="auto" w:fill="auto"/>
            <w:vAlign w:val="center"/>
          </w:tcPr>
          <w:p w14:paraId="257C395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$191.88</w:t>
            </w:r>
          </w:p>
        </w:tc>
      </w:tr>
      <w:tr w:rsidR="00D7179B" w:rsidRPr="00DD2F59" w14:paraId="5DAB642A" w14:textId="77777777" w:rsidTr="00D7179B">
        <w:trPr>
          <w:trHeight w:val="300"/>
        </w:trPr>
        <w:tc>
          <w:tcPr>
            <w:tcW w:w="14683" w:type="dxa"/>
            <w:gridSpan w:val="12"/>
            <w:tcBorders>
              <w:top w:val="nil"/>
              <w:left w:val="single" w:sz="4" w:space="0" w:color="auto"/>
              <w:bottom w:val="single" w:sz="4" w:space="0" w:color="auto"/>
              <w:right w:val="single" w:sz="4" w:space="0" w:color="auto"/>
            </w:tcBorders>
            <w:shd w:val="clear" w:color="auto" w:fill="auto"/>
            <w:vAlign w:val="center"/>
            <w:hideMark/>
          </w:tcPr>
          <w:p w14:paraId="17EC41F7" w14:textId="77777777" w:rsidR="00D7179B" w:rsidRPr="00DD2F59" w:rsidRDefault="00D7179B"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b/>
                <w:bCs/>
                <w:color w:val="000000"/>
                <w:sz w:val="20"/>
                <w:szCs w:val="20"/>
              </w:rPr>
              <w:t>U.S. Importers - non-OECD</w:t>
            </w:r>
          </w:p>
        </w:tc>
      </w:tr>
      <w:tr w:rsidR="00107F5A" w:rsidRPr="00DD2F59" w14:paraId="1819988A"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132E8B62" w14:textId="77777777" w:rsidR="00107F5A" w:rsidRPr="00DD2F59" w:rsidRDefault="00107F5A"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 xml:space="preserve">Send a </w:t>
            </w:r>
            <w:r w:rsidR="00AB7A65">
              <w:rPr>
                <w:rFonts w:ascii="Times New Roman" w:hAnsi="Times New Roman"/>
                <w:color w:val="000000"/>
                <w:sz w:val="20"/>
                <w:szCs w:val="20"/>
              </w:rPr>
              <w:t>confirmation</w:t>
            </w:r>
            <w:r w:rsidR="00AB7A65" w:rsidRPr="00DD2F59">
              <w:rPr>
                <w:rFonts w:ascii="Times New Roman" w:hAnsi="Times New Roman"/>
                <w:color w:val="000000"/>
                <w:sz w:val="20"/>
                <w:szCs w:val="20"/>
              </w:rPr>
              <w:t xml:space="preserve"> </w:t>
            </w:r>
            <w:r w:rsidRPr="00DD2F59">
              <w:rPr>
                <w:rFonts w:ascii="Times New Roman" w:hAnsi="Times New Roman"/>
                <w:color w:val="000000"/>
                <w:sz w:val="20"/>
                <w:szCs w:val="20"/>
              </w:rPr>
              <w:t xml:space="preserve">of recovery to the exporter, EPA and </w:t>
            </w:r>
            <w:r w:rsidR="00352682">
              <w:rPr>
                <w:rFonts w:ascii="Times New Roman" w:hAnsi="Times New Roman"/>
                <w:color w:val="000000"/>
                <w:sz w:val="20"/>
                <w:szCs w:val="20"/>
              </w:rPr>
              <w:t>foreign</w:t>
            </w:r>
            <w:r w:rsidRPr="00DD2F59">
              <w:rPr>
                <w:rFonts w:ascii="Times New Roman" w:hAnsi="Times New Roman"/>
                <w:color w:val="000000"/>
                <w:sz w:val="20"/>
                <w:szCs w:val="20"/>
              </w:rPr>
              <w:t xml:space="preserve"> authorit</w:t>
            </w:r>
            <w:r w:rsidR="00352682">
              <w:rPr>
                <w:rFonts w:ascii="Times New Roman" w:hAnsi="Times New Roman"/>
                <w:color w:val="000000"/>
                <w:sz w:val="20"/>
                <w:szCs w:val="20"/>
              </w:rPr>
              <w:t>y</w:t>
            </w:r>
          </w:p>
        </w:tc>
        <w:tc>
          <w:tcPr>
            <w:tcW w:w="1260" w:type="dxa"/>
            <w:tcBorders>
              <w:top w:val="nil"/>
              <w:left w:val="nil"/>
              <w:bottom w:val="single" w:sz="4" w:space="0" w:color="auto"/>
              <w:right w:val="single" w:sz="4" w:space="0" w:color="auto"/>
            </w:tcBorders>
            <w:shd w:val="clear" w:color="auto" w:fill="auto"/>
            <w:noWrap/>
            <w:vAlign w:val="center"/>
            <w:hideMark/>
          </w:tcPr>
          <w:p w14:paraId="7BA5E632"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67D03D4"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250892A4"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66" w:type="dxa"/>
            <w:tcBorders>
              <w:top w:val="nil"/>
              <w:left w:val="nil"/>
              <w:bottom w:val="single" w:sz="4" w:space="0" w:color="auto"/>
              <w:right w:val="single" w:sz="4" w:space="0" w:color="auto"/>
            </w:tcBorders>
            <w:shd w:val="clear" w:color="auto" w:fill="auto"/>
            <w:vAlign w:val="center"/>
            <w:hideMark/>
          </w:tcPr>
          <w:p w14:paraId="54EE6103"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hideMark/>
          </w:tcPr>
          <w:p w14:paraId="580C9C36"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$22.49</w:t>
            </w:r>
          </w:p>
        </w:tc>
        <w:tc>
          <w:tcPr>
            <w:tcW w:w="727" w:type="dxa"/>
            <w:tcBorders>
              <w:top w:val="nil"/>
              <w:left w:val="nil"/>
              <w:bottom w:val="single" w:sz="4" w:space="0" w:color="auto"/>
              <w:right w:val="single" w:sz="4" w:space="0" w:color="auto"/>
            </w:tcBorders>
            <w:shd w:val="clear" w:color="auto" w:fill="auto"/>
            <w:vAlign w:val="center"/>
            <w:hideMark/>
          </w:tcPr>
          <w:p w14:paraId="76D1A193"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$2.88</w:t>
            </w:r>
          </w:p>
        </w:tc>
        <w:tc>
          <w:tcPr>
            <w:tcW w:w="891" w:type="dxa"/>
            <w:tcBorders>
              <w:top w:val="nil"/>
              <w:left w:val="nil"/>
              <w:bottom w:val="single" w:sz="4" w:space="0" w:color="auto"/>
              <w:right w:val="single" w:sz="4" w:space="0" w:color="auto"/>
            </w:tcBorders>
            <w:shd w:val="clear" w:color="auto" w:fill="auto"/>
            <w:vAlign w:val="center"/>
            <w:hideMark/>
          </w:tcPr>
          <w:p w14:paraId="63307C10"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$25.37</w:t>
            </w:r>
          </w:p>
        </w:tc>
        <w:tc>
          <w:tcPr>
            <w:tcW w:w="990" w:type="dxa"/>
            <w:tcBorders>
              <w:top w:val="nil"/>
              <w:left w:val="nil"/>
              <w:bottom w:val="single" w:sz="4" w:space="0" w:color="auto"/>
              <w:right w:val="single" w:sz="4" w:space="0" w:color="auto"/>
            </w:tcBorders>
            <w:shd w:val="clear" w:color="auto" w:fill="auto"/>
            <w:vAlign w:val="center"/>
            <w:hideMark/>
          </w:tcPr>
          <w:p w14:paraId="56144ECC"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641FD1E8"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111</w:t>
            </w:r>
          </w:p>
        </w:tc>
        <w:tc>
          <w:tcPr>
            <w:tcW w:w="750" w:type="dxa"/>
            <w:tcBorders>
              <w:top w:val="nil"/>
              <w:left w:val="nil"/>
              <w:bottom w:val="single" w:sz="4" w:space="0" w:color="auto"/>
              <w:right w:val="single" w:sz="4" w:space="0" w:color="auto"/>
            </w:tcBorders>
            <w:shd w:val="clear" w:color="auto" w:fill="auto"/>
            <w:vAlign w:val="center"/>
            <w:hideMark/>
          </w:tcPr>
          <w:p w14:paraId="33C49D67"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50</w:t>
            </w:r>
          </w:p>
        </w:tc>
        <w:tc>
          <w:tcPr>
            <w:tcW w:w="1238" w:type="dxa"/>
            <w:tcBorders>
              <w:top w:val="nil"/>
              <w:left w:val="nil"/>
              <w:bottom w:val="single" w:sz="4" w:space="0" w:color="auto"/>
              <w:right w:val="single" w:sz="4" w:space="0" w:color="auto"/>
            </w:tcBorders>
            <w:shd w:val="clear" w:color="auto" w:fill="auto"/>
            <w:vAlign w:val="center"/>
            <w:hideMark/>
          </w:tcPr>
          <w:p w14:paraId="18D7566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$2,816.35</w:t>
            </w:r>
          </w:p>
        </w:tc>
      </w:tr>
      <w:tr w:rsidR="00107F5A" w:rsidRPr="00DD2F59" w14:paraId="3672374D"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28FD9CAF" w14:textId="77777777" w:rsidR="00107F5A" w:rsidRPr="00DD2F59" w:rsidRDefault="0085306A" w:rsidP="0038649A">
            <w:pPr>
              <w:widowControl/>
              <w:autoSpaceDE/>
              <w:autoSpaceDN/>
              <w:adjustRightInd/>
              <w:spacing w:line="240" w:lineRule="exact"/>
              <w:ind w:left="167"/>
              <w:rPr>
                <w:rFonts w:ascii="Times New Roman" w:hAnsi="Times New Roman"/>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2470A20B"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100549E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35EFF3F6"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516EF92F"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295A7198"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tcPr>
          <w:p w14:paraId="0DC48ED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891" w:type="dxa"/>
            <w:tcBorders>
              <w:top w:val="nil"/>
              <w:left w:val="nil"/>
              <w:bottom w:val="single" w:sz="4" w:space="0" w:color="auto"/>
              <w:right w:val="single" w:sz="4" w:space="0" w:color="auto"/>
            </w:tcBorders>
            <w:shd w:val="clear" w:color="auto" w:fill="auto"/>
            <w:vAlign w:val="center"/>
          </w:tcPr>
          <w:p w14:paraId="48A79D0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90" w:type="dxa"/>
            <w:tcBorders>
              <w:top w:val="nil"/>
              <w:left w:val="nil"/>
              <w:bottom w:val="single" w:sz="4" w:space="0" w:color="auto"/>
              <w:right w:val="single" w:sz="4" w:space="0" w:color="auto"/>
            </w:tcBorders>
            <w:shd w:val="clear" w:color="auto" w:fill="auto"/>
            <w:vAlign w:val="center"/>
          </w:tcPr>
          <w:p w14:paraId="6140CD3E"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0E0EB558"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111</w:t>
            </w:r>
          </w:p>
        </w:tc>
        <w:tc>
          <w:tcPr>
            <w:tcW w:w="750" w:type="dxa"/>
            <w:tcBorders>
              <w:top w:val="nil"/>
              <w:left w:val="nil"/>
              <w:bottom w:val="single" w:sz="4" w:space="0" w:color="auto"/>
              <w:right w:val="single" w:sz="4" w:space="0" w:color="auto"/>
            </w:tcBorders>
            <w:shd w:val="clear" w:color="auto" w:fill="auto"/>
            <w:vAlign w:val="center"/>
          </w:tcPr>
          <w:p w14:paraId="654FA112"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tcPr>
          <w:p w14:paraId="3AE320E8"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$62.10</w:t>
            </w:r>
          </w:p>
        </w:tc>
      </w:tr>
      <w:tr w:rsidR="00D7179B" w:rsidRPr="00DD2F59" w14:paraId="2E7D922A" w14:textId="77777777" w:rsidTr="00D7179B">
        <w:trPr>
          <w:trHeight w:val="317"/>
        </w:trPr>
        <w:tc>
          <w:tcPr>
            <w:tcW w:w="14683" w:type="dxa"/>
            <w:gridSpan w:val="12"/>
            <w:tcBorders>
              <w:top w:val="nil"/>
              <w:left w:val="single" w:sz="4" w:space="0" w:color="auto"/>
              <w:bottom w:val="single" w:sz="4" w:space="0" w:color="auto"/>
              <w:right w:val="single" w:sz="4" w:space="0" w:color="auto"/>
            </w:tcBorders>
            <w:shd w:val="clear" w:color="auto" w:fill="auto"/>
            <w:vAlign w:val="center"/>
          </w:tcPr>
          <w:p w14:paraId="56C068B3" w14:textId="77777777" w:rsidR="00D7179B" w:rsidRPr="00DD2F59" w:rsidRDefault="00D7179B" w:rsidP="0038649A">
            <w:pPr>
              <w:widowControl/>
              <w:autoSpaceDE/>
              <w:autoSpaceDN/>
              <w:adjustRightInd/>
              <w:spacing w:line="240" w:lineRule="exact"/>
              <w:rPr>
                <w:rFonts w:ascii="Times New Roman" w:hAnsi="Times New Roman"/>
                <w:color w:val="000000"/>
                <w:sz w:val="20"/>
                <w:szCs w:val="20"/>
              </w:rPr>
            </w:pPr>
            <w:r>
              <w:rPr>
                <w:rFonts w:ascii="Times New Roman" w:hAnsi="Times New Roman"/>
                <w:b/>
                <w:bCs/>
                <w:color w:val="000000"/>
                <w:sz w:val="20"/>
                <w:szCs w:val="20"/>
              </w:rPr>
              <w:t>U.S. Importers - OECD</w:t>
            </w:r>
          </w:p>
        </w:tc>
      </w:tr>
      <w:tr w:rsidR="00107F5A" w:rsidRPr="00DD2F59" w14:paraId="2B1755DF" w14:textId="77777777" w:rsidTr="00D7179B">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225D27C2" w14:textId="77777777" w:rsidR="00107F5A" w:rsidRPr="00DD2F59" w:rsidRDefault="0085306A" w:rsidP="0038649A">
            <w:pPr>
              <w:widowControl/>
              <w:autoSpaceDE/>
              <w:autoSpaceDN/>
              <w:adjustRightInd/>
              <w:spacing w:line="240" w:lineRule="exact"/>
              <w:ind w:left="167"/>
              <w:rPr>
                <w:rFonts w:ascii="Times New Roman" w:hAnsi="Times New Roman"/>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6ACAF06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06767339"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092EFB4C"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6A6B3ED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2F55B836"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tcPr>
          <w:p w14:paraId="0688B2C2"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891" w:type="dxa"/>
            <w:tcBorders>
              <w:top w:val="nil"/>
              <w:left w:val="nil"/>
              <w:bottom w:val="single" w:sz="4" w:space="0" w:color="auto"/>
              <w:right w:val="single" w:sz="4" w:space="0" w:color="auto"/>
            </w:tcBorders>
            <w:shd w:val="clear" w:color="auto" w:fill="auto"/>
            <w:vAlign w:val="center"/>
          </w:tcPr>
          <w:p w14:paraId="453E665D"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$0.56</w:t>
            </w:r>
          </w:p>
        </w:tc>
        <w:tc>
          <w:tcPr>
            <w:tcW w:w="990" w:type="dxa"/>
            <w:tcBorders>
              <w:top w:val="nil"/>
              <w:left w:val="nil"/>
              <w:bottom w:val="single" w:sz="4" w:space="0" w:color="auto"/>
              <w:right w:val="single" w:sz="4" w:space="0" w:color="auto"/>
            </w:tcBorders>
            <w:shd w:val="clear" w:color="auto" w:fill="auto"/>
            <w:vAlign w:val="center"/>
          </w:tcPr>
          <w:p w14:paraId="05E9C5DF"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tcPr>
          <w:p w14:paraId="7458A572"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62</w:t>
            </w:r>
          </w:p>
        </w:tc>
        <w:tc>
          <w:tcPr>
            <w:tcW w:w="750" w:type="dxa"/>
            <w:tcBorders>
              <w:top w:val="nil"/>
              <w:left w:val="nil"/>
              <w:bottom w:val="single" w:sz="4" w:space="0" w:color="auto"/>
              <w:right w:val="single" w:sz="4" w:space="0" w:color="auto"/>
            </w:tcBorders>
            <w:shd w:val="clear" w:color="auto" w:fill="auto"/>
            <w:vAlign w:val="center"/>
          </w:tcPr>
          <w:p w14:paraId="07CFF16A"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tcPr>
          <w:p w14:paraId="4F6D31AB"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$34.68</w:t>
            </w:r>
          </w:p>
        </w:tc>
      </w:tr>
      <w:tr w:rsidR="00107F5A" w:rsidRPr="00DD2F59" w14:paraId="08FB139E" w14:textId="77777777" w:rsidTr="00D7179B">
        <w:trPr>
          <w:trHeight w:val="300"/>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3946234E" w14:textId="77777777" w:rsidR="00107F5A" w:rsidRPr="00DD2F59" w:rsidRDefault="00352682"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52C53243"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22626C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CA9A1F7"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52B75147"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5DB5F4BF"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87B2911"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891" w:type="dxa"/>
            <w:tcBorders>
              <w:top w:val="nil"/>
              <w:left w:val="nil"/>
              <w:bottom w:val="single" w:sz="4" w:space="0" w:color="auto"/>
              <w:right w:val="single" w:sz="4" w:space="0" w:color="auto"/>
            </w:tcBorders>
            <w:shd w:val="clear" w:color="auto" w:fill="auto"/>
            <w:vAlign w:val="center"/>
            <w:hideMark/>
          </w:tcPr>
          <w:p w14:paraId="17E33750" w14:textId="77777777" w:rsidR="00107F5A" w:rsidRPr="00DD2F59" w:rsidRDefault="00107F5A"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2CDAC24" w14:textId="77777777" w:rsidR="00107F5A" w:rsidRPr="00CE678D" w:rsidRDefault="00107F5A"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403</w:t>
            </w:r>
          </w:p>
        </w:tc>
        <w:tc>
          <w:tcPr>
            <w:tcW w:w="1170" w:type="dxa"/>
            <w:tcBorders>
              <w:top w:val="nil"/>
              <w:left w:val="nil"/>
              <w:bottom w:val="single" w:sz="4" w:space="0" w:color="auto"/>
              <w:right w:val="single" w:sz="4" w:space="0" w:color="auto"/>
            </w:tcBorders>
            <w:shd w:val="clear" w:color="auto" w:fill="auto"/>
            <w:vAlign w:val="center"/>
            <w:hideMark/>
          </w:tcPr>
          <w:p w14:paraId="27519DC6" w14:textId="77777777" w:rsidR="00107F5A" w:rsidRPr="00CE678D" w:rsidRDefault="00107F5A"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51,686</w:t>
            </w:r>
          </w:p>
        </w:tc>
        <w:tc>
          <w:tcPr>
            <w:tcW w:w="750" w:type="dxa"/>
            <w:tcBorders>
              <w:top w:val="nil"/>
              <w:left w:val="nil"/>
              <w:bottom w:val="single" w:sz="4" w:space="0" w:color="auto"/>
              <w:right w:val="single" w:sz="4" w:space="0" w:color="auto"/>
            </w:tcBorders>
            <w:shd w:val="clear" w:color="auto" w:fill="auto"/>
            <w:vAlign w:val="center"/>
            <w:hideMark/>
          </w:tcPr>
          <w:p w14:paraId="011E6D5B" w14:textId="77777777" w:rsidR="00107F5A" w:rsidRPr="00CE678D" w:rsidRDefault="00107F5A"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6,192</w:t>
            </w:r>
          </w:p>
        </w:tc>
        <w:tc>
          <w:tcPr>
            <w:tcW w:w="1238" w:type="dxa"/>
            <w:tcBorders>
              <w:top w:val="nil"/>
              <w:left w:val="nil"/>
              <w:bottom w:val="single" w:sz="4" w:space="0" w:color="auto"/>
              <w:right w:val="single" w:sz="4" w:space="0" w:color="auto"/>
            </w:tcBorders>
            <w:shd w:val="clear" w:color="auto" w:fill="auto"/>
            <w:vAlign w:val="center"/>
            <w:hideMark/>
          </w:tcPr>
          <w:p w14:paraId="0755FDED" w14:textId="77777777" w:rsidR="00107F5A" w:rsidRPr="00CE678D" w:rsidRDefault="00107F5A"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$250,262.12</w:t>
            </w:r>
          </w:p>
        </w:tc>
      </w:tr>
      <w:tr w:rsidR="00107F5A" w:rsidRPr="00DD2F59" w14:paraId="3D443F5B" w14:textId="77777777" w:rsidTr="00D7179B">
        <w:trPr>
          <w:trHeight w:val="300"/>
        </w:trPr>
        <w:tc>
          <w:tcPr>
            <w:tcW w:w="3785" w:type="dxa"/>
            <w:tcBorders>
              <w:top w:val="nil"/>
              <w:left w:val="nil"/>
              <w:bottom w:val="nil"/>
              <w:right w:val="nil"/>
            </w:tcBorders>
            <w:shd w:val="clear" w:color="auto" w:fill="auto"/>
            <w:noWrap/>
            <w:vAlign w:val="bottom"/>
            <w:hideMark/>
          </w:tcPr>
          <w:p w14:paraId="232C3AF3" w14:textId="77777777" w:rsidR="00107F5A" w:rsidRPr="00DD2F59" w:rsidRDefault="00107F5A" w:rsidP="0038649A">
            <w:pPr>
              <w:widowControl/>
              <w:autoSpaceDE/>
              <w:autoSpaceDN/>
              <w:adjustRightInd/>
              <w:spacing w:line="240" w:lineRule="exact"/>
              <w:rPr>
                <w:rFonts w:ascii="Times New Roman" w:hAnsi="Times New Roman"/>
                <w:b/>
                <w:bCs/>
                <w:color w:val="000000"/>
                <w:sz w:val="20"/>
                <w:szCs w:val="20"/>
                <w:u w:val="single"/>
              </w:rPr>
            </w:pPr>
          </w:p>
          <w:p w14:paraId="72DE545A" w14:textId="77777777" w:rsidR="00107F5A" w:rsidRPr="00DD2F59" w:rsidRDefault="00107F5A"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p>
        </w:tc>
        <w:tc>
          <w:tcPr>
            <w:tcW w:w="1260" w:type="dxa"/>
            <w:tcBorders>
              <w:top w:val="nil"/>
              <w:left w:val="nil"/>
              <w:bottom w:val="nil"/>
              <w:right w:val="nil"/>
            </w:tcBorders>
            <w:shd w:val="clear" w:color="auto" w:fill="auto"/>
            <w:noWrap/>
            <w:vAlign w:val="bottom"/>
            <w:hideMark/>
          </w:tcPr>
          <w:p w14:paraId="5657019C"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2E5981C"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D094D3B"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08E488DC"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42630AC8"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6CA17099"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891" w:type="dxa"/>
            <w:tcBorders>
              <w:top w:val="nil"/>
              <w:left w:val="nil"/>
              <w:bottom w:val="nil"/>
              <w:right w:val="nil"/>
            </w:tcBorders>
            <w:shd w:val="clear" w:color="auto" w:fill="auto"/>
            <w:noWrap/>
            <w:vAlign w:val="bottom"/>
            <w:hideMark/>
          </w:tcPr>
          <w:p w14:paraId="0869848A"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530E456C"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58A2F47"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014497FB"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c>
          <w:tcPr>
            <w:tcW w:w="1238" w:type="dxa"/>
            <w:tcBorders>
              <w:top w:val="nil"/>
              <w:left w:val="nil"/>
              <w:bottom w:val="nil"/>
              <w:right w:val="nil"/>
            </w:tcBorders>
            <w:shd w:val="clear" w:color="auto" w:fill="auto"/>
            <w:noWrap/>
            <w:vAlign w:val="bottom"/>
            <w:hideMark/>
          </w:tcPr>
          <w:p w14:paraId="3F871BDA"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p>
        </w:tc>
      </w:tr>
      <w:tr w:rsidR="00107F5A" w:rsidRPr="00DD2F59" w14:paraId="6009CF54" w14:textId="77777777" w:rsidTr="00D7179B">
        <w:trPr>
          <w:trHeight w:val="300"/>
        </w:trPr>
        <w:tc>
          <w:tcPr>
            <w:tcW w:w="14683" w:type="dxa"/>
            <w:gridSpan w:val="12"/>
            <w:tcBorders>
              <w:top w:val="nil"/>
              <w:left w:val="nil"/>
              <w:bottom w:val="nil"/>
              <w:right w:val="nil"/>
            </w:tcBorders>
            <w:shd w:val="clear" w:color="auto" w:fill="auto"/>
            <w:noWrap/>
            <w:vAlign w:val="bottom"/>
            <w:hideMark/>
          </w:tcPr>
          <w:p w14:paraId="7E3F5E19" w14:textId="77777777" w:rsidR="00107F5A" w:rsidRPr="00DD2F59" w:rsidRDefault="00107F5A"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(1) Burden estimates based on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r w:rsidR="00EB63AB">
              <w:rPr>
                <w:rFonts w:ascii="Times New Roman" w:hAnsi="Times New Roman"/>
                <w:color w:val="000000"/>
                <w:sz w:val="20"/>
                <w:szCs w:val="20"/>
              </w:rPr>
              <w:t>.</w:t>
            </w:r>
          </w:p>
        </w:tc>
      </w:tr>
      <w:tr w:rsidR="00EB63AB" w:rsidRPr="00DD2F59" w14:paraId="53C605F7" w14:textId="77777777" w:rsidTr="00D7179B">
        <w:trPr>
          <w:trHeight w:val="90"/>
        </w:trPr>
        <w:tc>
          <w:tcPr>
            <w:tcW w:w="14683" w:type="dxa"/>
            <w:gridSpan w:val="12"/>
            <w:tcBorders>
              <w:top w:val="nil"/>
              <w:left w:val="nil"/>
              <w:bottom w:val="nil"/>
              <w:right w:val="nil"/>
            </w:tcBorders>
            <w:shd w:val="clear" w:color="auto" w:fill="auto"/>
            <w:noWrap/>
            <w:vAlign w:val="center"/>
            <w:hideMark/>
          </w:tcPr>
          <w:p w14:paraId="7363B93B" w14:textId="77777777" w:rsidR="00EB63AB" w:rsidRPr="00DD2F59" w:rsidRDefault="00EB63AB"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sz w:val="20"/>
                <w:szCs w:val="20"/>
              </w:rPr>
              <w:t>(2) Assume $1.15 for international postage and $0.03 for a standard envelope. Based on USPS price calculator for 1 oz</w:t>
            </w:r>
            <w:r>
              <w:rPr>
                <w:rFonts w:ascii="Times New Roman" w:hAnsi="Times New Roman"/>
                <w:sz w:val="20"/>
                <w:szCs w:val="20"/>
              </w:rPr>
              <w:t>.</w:t>
            </w:r>
            <w:r w:rsidRPr="00DD2F59">
              <w:rPr>
                <w:rFonts w:ascii="Times New Roman" w:hAnsi="Times New Roman"/>
                <w:sz w:val="20"/>
                <w:szCs w:val="20"/>
              </w:rPr>
              <w:t xml:space="preserve"> envelope sent by </w:t>
            </w:r>
            <w:r>
              <w:rPr>
                <w:rFonts w:ascii="Times New Roman" w:hAnsi="Times New Roman"/>
                <w:sz w:val="20"/>
                <w:szCs w:val="20"/>
              </w:rPr>
              <w:t>f</w:t>
            </w:r>
            <w:r w:rsidRPr="00DD2F59">
              <w:rPr>
                <w:rFonts w:ascii="Times New Roman" w:hAnsi="Times New Roman"/>
                <w:sz w:val="20"/>
                <w:szCs w:val="20"/>
              </w:rPr>
              <w:t>irst</w:t>
            </w:r>
            <w:r>
              <w:rPr>
                <w:rFonts w:ascii="Times New Roman" w:hAnsi="Times New Roman"/>
                <w:sz w:val="20"/>
                <w:szCs w:val="20"/>
              </w:rPr>
              <w:t>-c</w:t>
            </w:r>
            <w:r w:rsidRPr="00DD2F59">
              <w:rPr>
                <w:rFonts w:ascii="Times New Roman" w:hAnsi="Times New Roman"/>
                <w:sz w:val="20"/>
                <w:szCs w:val="20"/>
              </w:rPr>
              <w:t xml:space="preserve">lass </w:t>
            </w:r>
            <w:r>
              <w:rPr>
                <w:rFonts w:ascii="Times New Roman" w:hAnsi="Times New Roman"/>
                <w:sz w:val="20"/>
                <w:szCs w:val="20"/>
              </w:rPr>
              <w:t>i</w:t>
            </w:r>
            <w:r w:rsidRPr="00DD2F59">
              <w:rPr>
                <w:rFonts w:ascii="Times New Roman" w:hAnsi="Times New Roman"/>
                <w:sz w:val="20"/>
                <w:szCs w:val="20"/>
              </w:rPr>
              <w:t xml:space="preserve">nternational </w:t>
            </w:r>
            <w:r>
              <w:rPr>
                <w:rFonts w:ascii="Times New Roman" w:hAnsi="Times New Roman"/>
                <w:sz w:val="20"/>
                <w:szCs w:val="20"/>
              </w:rPr>
              <w:t>l</w:t>
            </w:r>
            <w:r w:rsidRPr="00DD2F59">
              <w:rPr>
                <w:rFonts w:ascii="Times New Roman" w:hAnsi="Times New Roman"/>
                <w:sz w:val="20"/>
                <w:szCs w:val="20"/>
              </w:rPr>
              <w:t>etter</w:t>
            </w:r>
            <w:r>
              <w:rPr>
                <w:rFonts w:ascii="Times New Roman" w:hAnsi="Times New Roman"/>
                <w:sz w:val="20"/>
                <w:szCs w:val="20"/>
              </w:rPr>
              <w:t>.</w:t>
            </w:r>
          </w:p>
        </w:tc>
      </w:tr>
    </w:tbl>
    <w:p w14:paraId="6EDFC68B" w14:textId="77777777" w:rsidR="0085306A" w:rsidRDefault="0085306A" w:rsidP="0085306A">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t>Exhibit 1</w:t>
      </w:r>
      <w:r w:rsidR="0006261B">
        <w:rPr>
          <w:rFonts w:ascii="Times New Roman" w:hAnsi="Times New Roman"/>
          <w:b/>
          <w:bCs/>
          <w:color w:val="000000"/>
        </w:rPr>
        <w:t>6</w:t>
      </w:r>
    </w:p>
    <w:p w14:paraId="19D0BF54" w14:textId="77777777" w:rsidR="0085306A" w:rsidRDefault="005A712B" w:rsidP="0085306A">
      <w:pPr>
        <w:widowControl/>
        <w:autoSpaceDE/>
        <w:autoSpaceDN/>
        <w:adjustRightInd/>
        <w:spacing w:after="200" w:line="276" w:lineRule="auto"/>
        <w:jc w:val="center"/>
        <w:rPr>
          <w:rFonts w:ascii="Times New Roman" w:hAnsi="Times New Roman"/>
          <w:b/>
          <w:bCs/>
          <w:color w:val="000000"/>
        </w:rPr>
      </w:pPr>
      <w:r>
        <w:rPr>
          <w:rFonts w:ascii="Times New Roman" w:hAnsi="Times New Roman"/>
          <w:b/>
          <w:bCs/>
          <w:color w:val="000000"/>
        </w:rPr>
        <w:t>Confirmation</w:t>
      </w:r>
      <w:r w:rsidR="0085306A">
        <w:rPr>
          <w:rFonts w:ascii="Times New Roman" w:hAnsi="Times New Roman"/>
          <w:b/>
          <w:bCs/>
          <w:color w:val="000000"/>
        </w:rPr>
        <w:t xml:space="preserve"> of Recovery Cost Savings</w:t>
      </w:r>
    </w:p>
    <w:p w14:paraId="7848C4AA" w14:textId="77777777" w:rsidR="0085306A" w:rsidRDefault="0085306A" w:rsidP="0085306A">
      <w:pPr>
        <w:widowControl/>
        <w:autoSpaceDE/>
        <w:autoSpaceDN/>
        <w:adjustRightInd/>
        <w:jc w:val="center"/>
        <w:rPr>
          <w:rFonts w:ascii="Times New Roman" w:hAnsi="Times New Roman"/>
          <w:b/>
          <w:bCs/>
          <w:color w:val="000000"/>
        </w:rPr>
      </w:pPr>
    </w:p>
    <w:tbl>
      <w:tblPr>
        <w:tblW w:w="14495" w:type="dxa"/>
        <w:tblInd w:w="103" w:type="dxa"/>
        <w:tblLayout w:type="fixed"/>
        <w:tblLook w:val="04A0" w:firstRow="1" w:lastRow="0" w:firstColumn="1" w:lastColumn="0" w:noHBand="0" w:noVBand="1"/>
      </w:tblPr>
      <w:tblGrid>
        <w:gridCol w:w="2705"/>
        <w:gridCol w:w="1260"/>
        <w:gridCol w:w="1170"/>
        <w:gridCol w:w="1170"/>
        <w:gridCol w:w="900"/>
        <w:gridCol w:w="990"/>
        <w:gridCol w:w="900"/>
        <w:gridCol w:w="990"/>
        <w:gridCol w:w="1350"/>
        <w:gridCol w:w="1240"/>
        <w:gridCol w:w="920"/>
        <w:gridCol w:w="900"/>
      </w:tblGrid>
      <w:tr w:rsidR="0085306A" w:rsidRPr="0085306A" w14:paraId="0B1A6874" w14:textId="77777777" w:rsidTr="00D7179B">
        <w:trPr>
          <w:trHeight w:val="255"/>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DB515" w14:textId="77777777" w:rsidR="0085306A" w:rsidRPr="0085306A" w:rsidRDefault="0085306A"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Information Collection Activity</w:t>
            </w:r>
          </w:p>
        </w:tc>
        <w:tc>
          <w:tcPr>
            <w:tcW w:w="7380" w:type="dxa"/>
            <w:gridSpan w:val="7"/>
            <w:tcBorders>
              <w:top w:val="single" w:sz="4" w:space="0" w:color="auto"/>
              <w:left w:val="nil"/>
              <w:bottom w:val="single" w:sz="4" w:space="0" w:color="auto"/>
              <w:right w:val="nil"/>
            </w:tcBorders>
            <w:shd w:val="clear" w:color="auto" w:fill="auto"/>
            <w:vAlign w:val="center"/>
            <w:hideMark/>
          </w:tcPr>
          <w:p w14:paraId="15089BE8" w14:textId="77777777" w:rsidR="0085306A" w:rsidRPr="0085306A" w:rsidRDefault="0085306A"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Hours and Costs Per Shipment</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51CC61" w14:textId="77777777" w:rsidR="0085306A" w:rsidRPr="0085306A" w:rsidRDefault="0085306A"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Total Hours and Costs</w:t>
            </w:r>
          </w:p>
        </w:tc>
      </w:tr>
      <w:tr w:rsidR="00D7179B" w:rsidRPr="0085306A" w14:paraId="444C552A" w14:textId="77777777" w:rsidTr="00D7179B">
        <w:trPr>
          <w:trHeight w:val="510"/>
        </w:trPr>
        <w:tc>
          <w:tcPr>
            <w:tcW w:w="2705" w:type="dxa"/>
            <w:vMerge/>
            <w:tcBorders>
              <w:top w:val="single" w:sz="4" w:space="0" w:color="auto"/>
              <w:left w:val="single" w:sz="4" w:space="0" w:color="auto"/>
              <w:bottom w:val="single" w:sz="4" w:space="0" w:color="auto"/>
              <w:right w:val="single" w:sz="4" w:space="0" w:color="auto"/>
            </w:tcBorders>
            <w:vAlign w:val="center"/>
            <w:hideMark/>
          </w:tcPr>
          <w:p w14:paraId="0F25DAFF" w14:textId="77777777" w:rsidR="00D7179B" w:rsidRPr="0085306A" w:rsidRDefault="00D7179B" w:rsidP="0038649A">
            <w:pPr>
              <w:widowControl/>
              <w:autoSpaceDE/>
              <w:autoSpaceDN/>
              <w:adjustRightInd/>
              <w:spacing w:line="240" w:lineRule="exact"/>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A4F2C99"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0A6EB9C2"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54D90897"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252B5CC7"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0B93028E"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21D5C745"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900" w:type="dxa"/>
            <w:tcBorders>
              <w:top w:val="nil"/>
              <w:left w:val="nil"/>
              <w:bottom w:val="single" w:sz="4" w:space="0" w:color="auto"/>
              <w:right w:val="single" w:sz="4" w:space="0" w:color="auto"/>
            </w:tcBorders>
            <w:shd w:val="clear" w:color="auto" w:fill="auto"/>
            <w:vAlign w:val="center"/>
            <w:hideMark/>
          </w:tcPr>
          <w:p w14:paraId="214A790F"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Total Hours</w:t>
            </w:r>
          </w:p>
        </w:tc>
        <w:tc>
          <w:tcPr>
            <w:tcW w:w="990" w:type="dxa"/>
            <w:tcBorders>
              <w:top w:val="nil"/>
              <w:left w:val="nil"/>
              <w:bottom w:val="single" w:sz="4" w:space="0" w:color="auto"/>
              <w:right w:val="single" w:sz="4" w:space="0" w:color="auto"/>
            </w:tcBorders>
            <w:shd w:val="clear" w:color="auto" w:fill="auto"/>
            <w:vAlign w:val="center"/>
            <w:hideMark/>
          </w:tcPr>
          <w:p w14:paraId="411309DE"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Labor Cost</w:t>
            </w:r>
          </w:p>
        </w:tc>
        <w:tc>
          <w:tcPr>
            <w:tcW w:w="900" w:type="dxa"/>
            <w:tcBorders>
              <w:top w:val="nil"/>
              <w:left w:val="nil"/>
              <w:bottom w:val="single" w:sz="4" w:space="0" w:color="auto"/>
              <w:right w:val="single" w:sz="4" w:space="0" w:color="auto"/>
            </w:tcBorders>
            <w:shd w:val="clear" w:color="auto" w:fill="auto"/>
            <w:vAlign w:val="center"/>
            <w:hideMark/>
          </w:tcPr>
          <w:p w14:paraId="126E6630"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O&amp;M Cost</w:t>
            </w:r>
            <w:r w:rsidRPr="0085306A">
              <w:rPr>
                <w:rFonts w:ascii="Times New Roman" w:hAnsi="Times New Roman"/>
                <w:b/>
                <w:bCs/>
                <w:color w:val="000000"/>
                <w:sz w:val="20"/>
                <w:szCs w:val="20"/>
                <w:vertAlign w:val="superscript"/>
              </w:rPr>
              <w:t>2</w:t>
            </w:r>
          </w:p>
        </w:tc>
        <w:tc>
          <w:tcPr>
            <w:tcW w:w="990" w:type="dxa"/>
            <w:tcBorders>
              <w:top w:val="nil"/>
              <w:left w:val="nil"/>
              <w:bottom w:val="single" w:sz="4" w:space="0" w:color="auto"/>
              <w:right w:val="single" w:sz="4" w:space="0" w:color="auto"/>
            </w:tcBorders>
            <w:shd w:val="clear" w:color="auto" w:fill="auto"/>
            <w:vAlign w:val="center"/>
            <w:hideMark/>
          </w:tcPr>
          <w:p w14:paraId="3052FF6D"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Total Cost</w:t>
            </w:r>
            <w:r w:rsidRPr="0085306A">
              <w:rPr>
                <w:rFonts w:ascii="Times New Roman" w:hAnsi="Times New Roman"/>
                <w:b/>
                <w:bCs/>
                <w:color w:val="000000"/>
                <w:sz w:val="20"/>
                <w:szCs w:val="20"/>
                <w:vertAlign w:val="superscript"/>
              </w:rPr>
              <w:t>1, 3</w:t>
            </w:r>
          </w:p>
        </w:tc>
        <w:tc>
          <w:tcPr>
            <w:tcW w:w="1350" w:type="dxa"/>
            <w:tcBorders>
              <w:top w:val="nil"/>
              <w:left w:val="nil"/>
              <w:bottom w:val="single" w:sz="4" w:space="0" w:color="auto"/>
              <w:right w:val="single" w:sz="4" w:space="0" w:color="auto"/>
            </w:tcBorders>
            <w:shd w:val="clear" w:color="auto" w:fill="auto"/>
            <w:vAlign w:val="center"/>
            <w:hideMark/>
          </w:tcPr>
          <w:p w14:paraId="7B1DD714"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40" w:type="dxa"/>
            <w:tcBorders>
              <w:top w:val="nil"/>
              <w:left w:val="nil"/>
              <w:bottom w:val="single" w:sz="4" w:space="0" w:color="auto"/>
              <w:right w:val="single" w:sz="4" w:space="0" w:color="auto"/>
            </w:tcBorders>
            <w:shd w:val="clear" w:color="auto" w:fill="auto"/>
            <w:vAlign w:val="center"/>
            <w:hideMark/>
          </w:tcPr>
          <w:p w14:paraId="42D11C57"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Number of Shipments</w:t>
            </w:r>
          </w:p>
        </w:tc>
        <w:tc>
          <w:tcPr>
            <w:tcW w:w="920" w:type="dxa"/>
            <w:tcBorders>
              <w:top w:val="nil"/>
              <w:left w:val="nil"/>
              <w:bottom w:val="single" w:sz="4" w:space="0" w:color="auto"/>
              <w:right w:val="single" w:sz="4" w:space="0" w:color="auto"/>
            </w:tcBorders>
            <w:shd w:val="clear" w:color="auto" w:fill="auto"/>
            <w:vAlign w:val="center"/>
            <w:hideMark/>
          </w:tcPr>
          <w:p w14:paraId="6B391C08"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Total Hours</w:t>
            </w:r>
          </w:p>
        </w:tc>
        <w:tc>
          <w:tcPr>
            <w:tcW w:w="900" w:type="dxa"/>
            <w:tcBorders>
              <w:top w:val="nil"/>
              <w:left w:val="nil"/>
              <w:bottom w:val="single" w:sz="4" w:space="0" w:color="auto"/>
              <w:right w:val="single" w:sz="4" w:space="0" w:color="auto"/>
            </w:tcBorders>
            <w:shd w:val="clear" w:color="auto" w:fill="auto"/>
            <w:vAlign w:val="center"/>
            <w:hideMark/>
          </w:tcPr>
          <w:p w14:paraId="08F5445D" w14:textId="77777777" w:rsidR="00D7179B" w:rsidRPr="0085306A" w:rsidRDefault="00D7179B"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Total Cost</w:t>
            </w:r>
          </w:p>
        </w:tc>
      </w:tr>
      <w:tr w:rsidR="00D7179B" w:rsidRPr="0085306A" w14:paraId="2C7AF28B" w14:textId="77777777" w:rsidTr="00D7179B">
        <w:trPr>
          <w:trHeight w:val="255"/>
        </w:trPr>
        <w:tc>
          <w:tcPr>
            <w:tcW w:w="14495" w:type="dxa"/>
            <w:gridSpan w:val="12"/>
            <w:tcBorders>
              <w:top w:val="nil"/>
              <w:left w:val="single" w:sz="4" w:space="0" w:color="auto"/>
              <w:bottom w:val="single" w:sz="4" w:space="0" w:color="auto"/>
              <w:right w:val="single" w:sz="4" w:space="0" w:color="auto"/>
            </w:tcBorders>
            <w:shd w:val="clear" w:color="auto" w:fill="auto"/>
            <w:vAlign w:val="center"/>
            <w:hideMark/>
          </w:tcPr>
          <w:p w14:paraId="3F6BFAA2" w14:textId="77777777" w:rsidR="00D7179B" w:rsidRPr="0085306A" w:rsidRDefault="00D7179B" w:rsidP="0038649A">
            <w:pPr>
              <w:widowControl/>
              <w:autoSpaceDE/>
              <w:autoSpaceDN/>
              <w:adjustRightInd/>
              <w:spacing w:line="240" w:lineRule="exact"/>
              <w:rPr>
                <w:rFonts w:ascii="Times New Roman" w:hAnsi="Times New Roman"/>
                <w:color w:val="000000"/>
                <w:sz w:val="20"/>
                <w:szCs w:val="20"/>
              </w:rPr>
            </w:pPr>
            <w:r w:rsidRPr="0085306A">
              <w:rPr>
                <w:rFonts w:ascii="Times New Roman" w:hAnsi="Times New Roman"/>
                <w:b/>
                <w:bCs/>
                <w:color w:val="000000"/>
                <w:sz w:val="20"/>
                <w:szCs w:val="20"/>
              </w:rPr>
              <w:t>U.S. Importers - OECD</w:t>
            </w:r>
          </w:p>
        </w:tc>
      </w:tr>
      <w:tr w:rsidR="0085306A" w:rsidRPr="0085306A" w14:paraId="01EB195C" w14:textId="77777777" w:rsidTr="00D7179B">
        <w:trPr>
          <w:trHeight w:val="2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03B7823C" w14:textId="77777777" w:rsidR="0085306A" w:rsidRPr="0085306A" w:rsidRDefault="0085306A" w:rsidP="0038649A">
            <w:pPr>
              <w:widowControl/>
              <w:autoSpaceDE/>
              <w:autoSpaceDN/>
              <w:adjustRightInd/>
              <w:spacing w:line="240" w:lineRule="exact"/>
              <w:ind w:left="167"/>
              <w:rPr>
                <w:rFonts w:ascii="Times New Roman" w:hAnsi="Times New Roman"/>
                <w:color w:val="000000"/>
                <w:sz w:val="20"/>
                <w:szCs w:val="20"/>
              </w:rPr>
            </w:pPr>
            <w:r w:rsidRPr="0085306A">
              <w:rPr>
                <w:rFonts w:ascii="Times New Roman" w:hAnsi="Times New Roman"/>
                <w:color w:val="000000"/>
                <w:sz w:val="20"/>
                <w:szCs w:val="20"/>
              </w:rPr>
              <w:t>Send a copy of the movement document to EPA</w:t>
            </w:r>
          </w:p>
        </w:tc>
        <w:tc>
          <w:tcPr>
            <w:tcW w:w="1260" w:type="dxa"/>
            <w:tcBorders>
              <w:top w:val="nil"/>
              <w:left w:val="nil"/>
              <w:bottom w:val="single" w:sz="4" w:space="0" w:color="auto"/>
              <w:right w:val="single" w:sz="4" w:space="0" w:color="auto"/>
            </w:tcBorders>
            <w:shd w:val="clear" w:color="auto" w:fill="auto"/>
            <w:vAlign w:val="center"/>
            <w:hideMark/>
          </w:tcPr>
          <w:p w14:paraId="320BF311"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F78A0A8"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1B7F977"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29EA190F"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14D00B3A"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0C4B5B15"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xml:space="preserve">$0.52 </w:t>
            </w:r>
          </w:p>
        </w:tc>
        <w:tc>
          <w:tcPr>
            <w:tcW w:w="990" w:type="dxa"/>
            <w:tcBorders>
              <w:top w:val="nil"/>
              <w:left w:val="nil"/>
              <w:bottom w:val="single" w:sz="4" w:space="0" w:color="auto"/>
              <w:right w:val="single" w:sz="4" w:space="0" w:color="auto"/>
            </w:tcBorders>
            <w:shd w:val="clear" w:color="auto" w:fill="auto"/>
            <w:vAlign w:val="center"/>
            <w:hideMark/>
          </w:tcPr>
          <w:p w14:paraId="41F1F225"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hideMark/>
          </w:tcPr>
          <w:p w14:paraId="79E35426"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2120266D"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62</w:t>
            </w:r>
          </w:p>
        </w:tc>
        <w:tc>
          <w:tcPr>
            <w:tcW w:w="920" w:type="dxa"/>
            <w:tcBorders>
              <w:top w:val="nil"/>
              <w:left w:val="nil"/>
              <w:bottom w:val="single" w:sz="4" w:space="0" w:color="auto"/>
              <w:right w:val="single" w:sz="4" w:space="0" w:color="auto"/>
            </w:tcBorders>
            <w:shd w:val="clear" w:color="auto" w:fill="auto"/>
            <w:vAlign w:val="center"/>
            <w:hideMark/>
          </w:tcPr>
          <w:p w14:paraId="696ED75F"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5C49450E"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xml:space="preserve">$32.24 </w:t>
            </w:r>
          </w:p>
        </w:tc>
      </w:tr>
      <w:tr w:rsidR="0085306A" w:rsidRPr="0085306A" w14:paraId="0EE7A336" w14:textId="77777777" w:rsidTr="00D7179B">
        <w:trPr>
          <w:trHeight w:val="2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333887C9" w14:textId="77777777" w:rsidR="0085306A" w:rsidRPr="0085306A" w:rsidRDefault="00084170"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1ABDE7B1"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26E283A"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709F204"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3965F18"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2ACAEBD2"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5C5916F"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769275D" w14:textId="77777777" w:rsidR="0085306A" w:rsidRPr="0085306A" w:rsidRDefault="0085306A" w:rsidP="0038649A">
            <w:pPr>
              <w:widowControl/>
              <w:autoSpaceDE/>
              <w:autoSpaceDN/>
              <w:adjustRightInd/>
              <w:spacing w:line="240" w:lineRule="exact"/>
              <w:jc w:val="center"/>
              <w:rPr>
                <w:rFonts w:ascii="Times New Roman" w:hAnsi="Times New Roman"/>
                <w:color w:val="000000"/>
                <w:sz w:val="20"/>
                <w:szCs w:val="20"/>
              </w:rPr>
            </w:pPr>
            <w:r w:rsidRPr="0085306A">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180509" w14:textId="77777777" w:rsidR="0085306A" w:rsidRPr="0085306A" w:rsidRDefault="0085306A"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3C85F37A" w14:textId="77777777" w:rsidR="0085306A" w:rsidRPr="0085306A" w:rsidRDefault="0085306A"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62</w:t>
            </w:r>
          </w:p>
        </w:tc>
        <w:tc>
          <w:tcPr>
            <w:tcW w:w="920" w:type="dxa"/>
            <w:tcBorders>
              <w:top w:val="nil"/>
              <w:left w:val="nil"/>
              <w:bottom w:val="single" w:sz="4" w:space="0" w:color="auto"/>
              <w:right w:val="single" w:sz="4" w:space="0" w:color="auto"/>
            </w:tcBorders>
            <w:shd w:val="clear" w:color="auto" w:fill="auto"/>
            <w:vAlign w:val="center"/>
            <w:hideMark/>
          </w:tcPr>
          <w:p w14:paraId="79DA548D" w14:textId="77777777" w:rsidR="0085306A" w:rsidRPr="0085306A" w:rsidRDefault="0085306A"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7EA9F21" w14:textId="77777777" w:rsidR="0085306A" w:rsidRPr="0085306A" w:rsidRDefault="0085306A" w:rsidP="0038649A">
            <w:pPr>
              <w:widowControl/>
              <w:autoSpaceDE/>
              <w:autoSpaceDN/>
              <w:adjustRightInd/>
              <w:spacing w:line="240" w:lineRule="exact"/>
              <w:jc w:val="center"/>
              <w:rPr>
                <w:rFonts w:ascii="Times New Roman" w:hAnsi="Times New Roman"/>
                <w:b/>
                <w:bCs/>
                <w:color w:val="000000"/>
                <w:sz w:val="20"/>
                <w:szCs w:val="20"/>
              </w:rPr>
            </w:pPr>
            <w:r w:rsidRPr="0085306A">
              <w:rPr>
                <w:rFonts w:ascii="Times New Roman" w:hAnsi="Times New Roman"/>
                <w:b/>
                <w:bCs/>
                <w:color w:val="000000"/>
                <w:sz w:val="20"/>
                <w:szCs w:val="20"/>
              </w:rPr>
              <w:t>$32.24</w:t>
            </w:r>
          </w:p>
        </w:tc>
      </w:tr>
      <w:tr w:rsidR="0085306A" w:rsidRPr="0085306A" w14:paraId="7F84BE05" w14:textId="77777777" w:rsidTr="00D7179B">
        <w:trPr>
          <w:trHeight w:val="70"/>
        </w:trPr>
        <w:tc>
          <w:tcPr>
            <w:tcW w:w="2705" w:type="dxa"/>
            <w:tcBorders>
              <w:top w:val="nil"/>
              <w:left w:val="nil"/>
              <w:bottom w:val="nil"/>
              <w:right w:val="nil"/>
            </w:tcBorders>
            <w:shd w:val="clear" w:color="auto" w:fill="auto"/>
            <w:noWrap/>
            <w:vAlign w:val="bottom"/>
            <w:hideMark/>
          </w:tcPr>
          <w:p w14:paraId="676D0982"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5D12B796"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3219DCE5"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53C0A25"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0B5DF5D3"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2EAC64F6"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26AA0BE2"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6496A0C3"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1A23382"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469EAD76"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20" w:type="dxa"/>
            <w:tcBorders>
              <w:top w:val="nil"/>
              <w:left w:val="nil"/>
              <w:bottom w:val="nil"/>
              <w:right w:val="nil"/>
            </w:tcBorders>
            <w:shd w:val="clear" w:color="auto" w:fill="auto"/>
            <w:noWrap/>
            <w:vAlign w:val="bottom"/>
            <w:hideMark/>
          </w:tcPr>
          <w:p w14:paraId="50715A4A"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27A1A6B2"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r>
      <w:tr w:rsidR="0085306A" w:rsidRPr="0085306A" w14:paraId="3EA67E47" w14:textId="77777777" w:rsidTr="00D7179B">
        <w:trPr>
          <w:trHeight w:val="255"/>
        </w:trPr>
        <w:tc>
          <w:tcPr>
            <w:tcW w:w="2705" w:type="dxa"/>
            <w:tcBorders>
              <w:top w:val="nil"/>
              <w:left w:val="nil"/>
              <w:bottom w:val="nil"/>
              <w:right w:val="nil"/>
            </w:tcBorders>
            <w:shd w:val="clear" w:color="auto" w:fill="auto"/>
            <w:noWrap/>
            <w:vAlign w:val="bottom"/>
            <w:hideMark/>
          </w:tcPr>
          <w:p w14:paraId="227AD156" w14:textId="77777777" w:rsidR="0085306A" w:rsidRPr="0085306A" w:rsidRDefault="0085306A" w:rsidP="0038649A">
            <w:pPr>
              <w:widowControl/>
              <w:autoSpaceDE/>
              <w:autoSpaceDN/>
              <w:adjustRightInd/>
              <w:spacing w:line="240" w:lineRule="exact"/>
              <w:rPr>
                <w:rFonts w:ascii="Times New Roman" w:hAnsi="Times New Roman"/>
                <w:b/>
                <w:bCs/>
                <w:color w:val="000000"/>
                <w:sz w:val="20"/>
                <w:szCs w:val="20"/>
                <w:u w:val="single"/>
              </w:rPr>
            </w:pPr>
            <w:r w:rsidRPr="0085306A">
              <w:rPr>
                <w:rFonts w:ascii="Times New Roman" w:hAnsi="Times New Roman"/>
                <w:b/>
                <w:bCs/>
                <w:color w:val="000000"/>
                <w:sz w:val="20"/>
                <w:szCs w:val="20"/>
                <w:u w:val="single"/>
              </w:rPr>
              <w:t>Source:</w:t>
            </w:r>
          </w:p>
        </w:tc>
        <w:tc>
          <w:tcPr>
            <w:tcW w:w="1260" w:type="dxa"/>
            <w:tcBorders>
              <w:top w:val="nil"/>
              <w:left w:val="nil"/>
              <w:bottom w:val="nil"/>
              <w:right w:val="nil"/>
            </w:tcBorders>
            <w:shd w:val="clear" w:color="auto" w:fill="auto"/>
            <w:noWrap/>
            <w:vAlign w:val="bottom"/>
            <w:hideMark/>
          </w:tcPr>
          <w:p w14:paraId="5CBD8C1C"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EB4ED07"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DF62419"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56D3A4FA"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106CF91E"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F9DB5C3"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2052C6B8"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229E4242"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2C60A768"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20" w:type="dxa"/>
            <w:tcBorders>
              <w:top w:val="nil"/>
              <w:left w:val="nil"/>
              <w:bottom w:val="nil"/>
              <w:right w:val="nil"/>
            </w:tcBorders>
            <w:shd w:val="clear" w:color="auto" w:fill="auto"/>
            <w:noWrap/>
            <w:vAlign w:val="bottom"/>
            <w:hideMark/>
          </w:tcPr>
          <w:p w14:paraId="13031AEC"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92C96EA" w14:textId="77777777" w:rsidR="0085306A" w:rsidRPr="0085306A" w:rsidRDefault="0085306A" w:rsidP="0038649A">
            <w:pPr>
              <w:widowControl/>
              <w:autoSpaceDE/>
              <w:autoSpaceDN/>
              <w:adjustRightInd/>
              <w:spacing w:line="240" w:lineRule="exact"/>
              <w:rPr>
                <w:rFonts w:ascii="Times New Roman" w:hAnsi="Times New Roman"/>
                <w:color w:val="000000"/>
                <w:sz w:val="20"/>
                <w:szCs w:val="20"/>
              </w:rPr>
            </w:pPr>
          </w:p>
        </w:tc>
      </w:tr>
      <w:tr w:rsidR="00EB63AB" w:rsidRPr="0085306A" w14:paraId="45B9D3B8" w14:textId="77777777" w:rsidTr="00D7179B">
        <w:trPr>
          <w:trHeight w:val="255"/>
        </w:trPr>
        <w:tc>
          <w:tcPr>
            <w:tcW w:w="14495" w:type="dxa"/>
            <w:gridSpan w:val="12"/>
            <w:tcBorders>
              <w:top w:val="nil"/>
              <w:left w:val="nil"/>
              <w:bottom w:val="nil"/>
              <w:right w:val="nil"/>
            </w:tcBorders>
            <w:shd w:val="clear" w:color="auto" w:fill="auto"/>
            <w:noWrap/>
            <w:vAlign w:val="center"/>
            <w:hideMark/>
          </w:tcPr>
          <w:p w14:paraId="14473998" w14:textId="77777777" w:rsidR="00EB63AB" w:rsidRDefault="00EB63AB" w:rsidP="0038649A">
            <w:pPr>
              <w:widowControl/>
              <w:autoSpaceDE/>
              <w:autoSpaceDN/>
              <w:adjustRightInd/>
              <w:spacing w:line="240" w:lineRule="exact"/>
              <w:rPr>
                <w:rFonts w:ascii="Times New Roman" w:hAnsi="Times New Roman"/>
                <w:color w:val="000000"/>
                <w:sz w:val="20"/>
                <w:szCs w:val="20"/>
              </w:rPr>
            </w:pPr>
            <w:r w:rsidRPr="0085306A">
              <w:rPr>
                <w:rFonts w:ascii="Times New Roman" w:hAnsi="Times New Roman"/>
                <w:color w:val="000000"/>
                <w:sz w:val="20"/>
                <w:szCs w:val="20"/>
              </w:rPr>
              <w:t xml:space="preserve">(1) Burden assumptions based on Supporting Statement for EPA Information Collection Request Number 0820.11 Hazardous Waste Generator Standards (Renewal), </w:t>
            </w:r>
          </w:p>
          <w:p w14:paraId="0B7940DB" w14:textId="77777777" w:rsidR="00EB63AB" w:rsidRPr="0085306A" w:rsidRDefault="00EB63AB" w:rsidP="0038649A">
            <w:pPr>
              <w:widowControl/>
              <w:autoSpaceDE/>
              <w:autoSpaceDN/>
              <w:adjustRightInd/>
              <w:spacing w:line="240" w:lineRule="exact"/>
              <w:rPr>
                <w:rFonts w:ascii="Times New Roman" w:hAnsi="Times New Roman"/>
                <w:color w:val="000000"/>
                <w:sz w:val="20"/>
                <w:szCs w:val="20"/>
              </w:rPr>
            </w:pPr>
            <w:r w:rsidRPr="0085306A">
              <w:rPr>
                <w:rFonts w:ascii="Times New Roman" w:hAnsi="Times New Roman"/>
                <w:color w:val="000000"/>
                <w:sz w:val="20"/>
                <w:szCs w:val="20"/>
              </w:rPr>
              <w:t xml:space="preserve">March 30, 2011. </w:t>
            </w:r>
          </w:p>
        </w:tc>
      </w:tr>
    </w:tbl>
    <w:p w14:paraId="04FC2299" w14:textId="77777777" w:rsidR="0031726B" w:rsidRDefault="0031726B" w:rsidP="00D7179B">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t xml:space="preserve">Exhibit </w:t>
      </w:r>
      <w:r w:rsidR="0085306A">
        <w:rPr>
          <w:rFonts w:ascii="Times New Roman" w:hAnsi="Times New Roman"/>
          <w:b/>
          <w:bCs/>
          <w:color w:val="000000"/>
        </w:rPr>
        <w:t>1</w:t>
      </w:r>
      <w:r w:rsidR="0006261B">
        <w:rPr>
          <w:rFonts w:ascii="Times New Roman" w:hAnsi="Times New Roman"/>
          <w:b/>
          <w:bCs/>
          <w:color w:val="000000"/>
        </w:rPr>
        <w:t>7</w:t>
      </w:r>
    </w:p>
    <w:p w14:paraId="57C7F882"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Laboratory Exemption Costs</w:t>
      </w:r>
    </w:p>
    <w:p w14:paraId="2D958485" w14:textId="77777777" w:rsidR="0031726B" w:rsidRDefault="0031726B" w:rsidP="0031726B">
      <w:pPr>
        <w:tabs>
          <w:tab w:val="left" w:pos="-1110"/>
        </w:tabs>
        <w:jc w:val="center"/>
        <w:rPr>
          <w:rFonts w:ascii="Times New Roman" w:hAnsi="Times New Roman"/>
          <w:b/>
          <w:bCs/>
          <w:color w:val="000000"/>
        </w:rPr>
      </w:pPr>
    </w:p>
    <w:tbl>
      <w:tblPr>
        <w:tblW w:w="14091" w:type="dxa"/>
        <w:tblInd w:w="103" w:type="dxa"/>
        <w:tblLook w:val="04A0" w:firstRow="1" w:lastRow="0" w:firstColumn="1" w:lastColumn="0" w:noHBand="0" w:noVBand="1"/>
      </w:tblPr>
      <w:tblGrid>
        <w:gridCol w:w="3178"/>
        <w:gridCol w:w="1255"/>
        <w:gridCol w:w="1155"/>
        <w:gridCol w:w="1155"/>
        <w:gridCol w:w="750"/>
        <w:gridCol w:w="776"/>
        <w:gridCol w:w="727"/>
        <w:gridCol w:w="983"/>
        <w:gridCol w:w="1306"/>
        <w:gridCol w:w="1223"/>
        <w:gridCol w:w="786"/>
        <w:gridCol w:w="797"/>
      </w:tblGrid>
      <w:tr w:rsidR="0029349F" w:rsidRPr="0029349F" w14:paraId="537B8325" w14:textId="77777777" w:rsidTr="00D7179B">
        <w:trPr>
          <w:trHeight w:val="255"/>
        </w:trPr>
        <w:tc>
          <w:tcPr>
            <w:tcW w:w="3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9AE5E"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Information Collection Activity</w:t>
            </w:r>
          </w:p>
        </w:tc>
        <w:tc>
          <w:tcPr>
            <w:tcW w:w="6801" w:type="dxa"/>
            <w:gridSpan w:val="7"/>
            <w:tcBorders>
              <w:top w:val="single" w:sz="4" w:space="0" w:color="auto"/>
              <w:left w:val="nil"/>
              <w:bottom w:val="single" w:sz="4" w:space="0" w:color="auto"/>
              <w:right w:val="nil"/>
            </w:tcBorders>
            <w:shd w:val="clear" w:color="auto" w:fill="auto"/>
            <w:vAlign w:val="center"/>
            <w:hideMark/>
          </w:tcPr>
          <w:p w14:paraId="7A7333FF"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Hours and Costs Per Shipment</w:t>
            </w:r>
          </w:p>
        </w:tc>
        <w:tc>
          <w:tcPr>
            <w:tcW w:w="41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9EB466"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 and Costs</w:t>
            </w:r>
          </w:p>
        </w:tc>
      </w:tr>
      <w:tr w:rsidR="00D7179B" w:rsidRPr="0029349F" w14:paraId="293B8163" w14:textId="77777777" w:rsidTr="00D7179B">
        <w:trPr>
          <w:trHeight w:val="825"/>
        </w:trPr>
        <w:tc>
          <w:tcPr>
            <w:tcW w:w="3178" w:type="dxa"/>
            <w:vMerge/>
            <w:tcBorders>
              <w:top w:val="single" w:sz="4" w:space="0" w:color="auto"/>
              <w:left w:val="single" w:sz="4" w:space="0" w:color="auto"/>
              <w:bottom w:val="single" w:sz="4" w:space="0" w:color="auto"/>
              <w:right w:val="single" w:sz="4" w:space="0" w:color="auto"/>
            </w:tcBorders>
            <w:vAlign w:val="center"/>
            <w:hideMark/>
          </w:tcPr>
          <w:p w14:paraId="44631754" w14:textId="77777777" w:rsidR="00D7179B" w:rsidRPr="0029349F" w:rsidRDefault="00D7179B" w:rsidP="0038649A">
            <w:pPr>
              <w:widowControl/>
              <w:autoSpaceDE/>
              <w:autoSpaceDN/>
              <w:adjustRightInd/>
              <w:spacing w:line="240" w:lineRule="exact"/>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2882D925"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3ED11BEF"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77298234"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0E74F1B1"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3768BCE3"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48232309"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50" w:type="dxa"/>
            <w:tcBorders>
              <w:top w:val="nil"/>
              <w:left w:val="nil"/>
              <w:bottom w:val="single" w:sz="4" w:space="0" w:color="auto"/>
              <w:right w:val="single" w:sz="4" w:space="0" w:color="auto"/>
            </w:tcBorders>
            <w:shd w:val="clear" w:color="auto" w:fill="auto"/>
            <w:vAlign w:val="center"/>
            <w:hideMark/>
          </w:tcPr>
          <w:p w14:paraId="0703F08E"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w:t>
            </w:r>
          </w:p>
        </w:tc>
        <w:tc>
          <w:tcPr>
            <w:tcW w:w="776" w:type="dxa"/>
            <w:tcBorders>
              <w:top w:val="nil"/>
              <w:left w:val="nil"/>
              <w:bottom w:val="single" w:sz="4" w:space="0" w:color="auto"/>
              <w:right w:val="single" w:sz="4" w:space="0" w:color="auto"/>
            </w:tcBorders>
            <w:shd w:val="clear" w:color="auto" w:fill="auto"/>
            <w:vAlign w:val="center"/>
            <w:hideMark/>
          </w:tcPr>
          <w:p w14:paraId="3D303AB9"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7E499B74"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O&amp;M Cost</w:t>
            </w:r>
          </w:p>
        </w:tc>
        <w:tc>
          <w:tcPr>
            <w:tcW w:w="983" w:type="dxa"/>
            <w:tcBorders>
              <w:top w:val="nil"/>
              <w:left w:val="nil"/>
              <w:bottom w:val="single" w:sz="4" w:space="0" w:color="auto"/>
              <w:right w:val="single" w:sz="4" w:space="0" w:color="auto"/>
            </w:tcBorders>
            <w:shd w:val="clear" w:color="auto" w:fill="auto"/>
            <w:vAlign w:val="center"/>
            <w:hideMark/>
          </w:tcPr>
          <w:p w14:paraId="68DD9F95"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Cost</w:t>
            </w:r>
            <w:r w:rsidRPr="0029349F">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19400D72"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23" w:type="dxa"/>
            <w:tcBorders>
              <w:top w:val="nil"/>
              <w:left w:val="nil"/>
              <w:bottom w:val="single" w:sz="4" w:space="0" w:color="auto"/>
              <w:right w:val="single" w:sz="4" w:space="0" w:color="auto"/>
            </w:tcBorders>
            <w:shd w:val="clear" w:color="auto" w:fill="auto"/>
            <w:vAlign w:val="center"/>
            <w:hideMark/>
          </w:tcPr>
          <w:p w14:paraId="49507A9F"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Number of Affected Shipments</w:t>
            </w:r>
            <w:r w:rsidRPr="0029349F">
              <w:rPr>
                <w:rFonts w:ascii="Times New Roman" w:hAnsi="Times New Roman"/>
                <w:b/>
                <w:bCs/>
                <w:color w:val="000000"/>
                <w:sz w:val="20"/>
                <w:szCs w:val="20"/>
                <w:vertAlign w:val="superscript"/>
              </w:rPr>
              <w:t>1</w:t>
            </w:r>
          </w:p>
        </w:tc>
        <w:tc>
          <w:tcPr>
            <w:tcW w:w="786" w:type="dxa"/>
            <w:tcBorders>
              <w:top w:val="nil"/>
              <w:left w:val="nil"/>
              <w:bottom w:val="single" w:sz="4" w:space="0" w:color="auto"/>
              <w:right w:val="single" w:sz="4" w:space="0" w:color="auto"/>
            </w:tcBorders>
            <w:shd w:val="clear" w:color="auto" w:fill="auto"/>
            <w:vAlign w:val="center"/>
            <w:hideMark/>
          </w:tcPr>
          <w:p w14:paraId="2F7D060C"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w:t>
            </w:r>
          </w:p>
        </w:tc>
        <w:tc>
          <w:tcPr>
            <w:tcW w:w="797" w:type="dxa"/>
            <w:tcBorders>
              <w:top w:val="nil"/>
              <w:left w:val="nil"/>
              <w:bottom w:val="single" w:sz="4" w:space="0" w:color="auto"/>
              <w:right w:val="single" w:sz="4" w:space="0" w:color="auto"/>
            </w:tcBorders>
            <w:shd w:val="clear" w:color="auto" w:fill="auto"/>
            <w:vAlign w:val="center"/>
            <w:hideMark/>
          </w:tcPr>
          <w:p w14:paraId="6A5DBD7E"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Cost</w:t>
            </w:r>
          </w:p>
        </w:tc>
      </w:tr>
      <w:tr w:rsidR="00D7179B" w:rsidRPr="0029349F" w14:paraId="1A804B29" w14:textId="77777777" w:rsidTr="00D7179B">
        <w:trPr>
          <w:trHeight w:val="255"/>
        </w:trPr>
        <w:tc>
          <w:tcPr>
            <w:tcW w:w="14091" w:type="dxa"/>
            <w:gridSpan w:val="12"/>
            <w:tcBorders>
              <w:top w:val="nil"/>
              <w:left w:val="single" w:sz="4" w:space="0" w:color="auto"/>
              <w:bottom w:val="single" w:sz="4" w:space="0" w:color="auto"/>
              <w:right w:val="single" w:sz="4" w:space="0" w:color="auto"/>
            </w:tcBorders>
            <w:shd w:val="clear" w:color="auto" w:fill="auto"/>
            <w:vAlign w:val="center"/>
            <w:hideMark/>
          </w:tcPr>
          <w:p w14:paraId="6ADF7B0B" w14:textId="77777777" w:rsidR="00D7179B" w:rsidRPr="0029349F" w:rsidRDefault="00D7179B" w:rsidP="0038649A">
            <w:pPr>
              <w:widowControl/>
              <w:autoSpaceDE/>
              <w:autoSpaceDN/>
              <w:adjustRightInd/>
              <w:spacing w:line="240" w:lineRule="exact"/>
              <w:rPr>
                <w:rFonts w:ascii="Times New Roman" w:hAnsi="Times New Roman"/>
                <w:b/>
                <w:bCs/>
                <w:color w:val="000000"/>
                <w:sz w:val="20"/>
                <w:szCs w:val="20"/>
              </w:rPr>
            </w:pPr>
            <w:r w:rsidRPr="0029349F">
              <w:rPr>
                <w:rFonts w:ascii="Times New Roman" w:hAnsi="Times New Roman"/>
                <w:b/>
                <w:bCs/>
                <w:color w:val="000000"/>
                <w:sz w:val="20"/>
                <w:szCs w:val="20"/>
              </w:rPr>
              <w:t>U.S. Exporters - Canada</w:t>
            </w:r>
          </w:p>
        </w:tc>
      </w:tr>
      <w:tr w:rsidR="006201DC" w:rsidRPr="0029349F" w14:paraId="66F490FA" w14:textId="77777777" w:rsidTr="00D7179B">
        <w:trPr>
          <w:trHeight w:val="510"/>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46D0289B"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Complete and sign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3AB28B7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6E9C2C5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1155" w:type="dxa"/>
            <w:tcBorders>
              <w:top w:val="nil"/>
              <w:left w:val="nil"/>
              <w:bottom w:val="single" w:sz="4" w:space="0" w:color="auto"/>
              <w:right w:val="single" w:sz="4" w:space="0" w:color="auto"/>
            </w:tcBorders>
            <w:shd w:val="clear" w:color="auto" w:fill="auto"/>
            <w:vAlign w:val="center"/>
            <w:hideMark/>
          </w:tcPr>
          <w:p w14:paraId="785CF71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14:paraId="21801B4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w:t>
            </w:r>
          </w:p>
        </w:tc>
        <w:tc>
          <w:tcPr>
            <w:tcW w:w="776" w:type="dxa"/>
            <w:tcBorders>
              <w:top w:val="nil"/>
              <w:left w:val="nil"/>
              <w:bottom w:val="single" w:sz="4" w:space="0" w:color="auto"/>
              <w:right w:val="single" w:sz="4" w:space="0" w:color="auto"/>
            </w:tcBorders>
            <w:shd w:val="clear" w:color="auto" w:fill="auto"/>
            <w:vAlign w:val="center"/>
            <w:hideMark/>
          </w:tcPr>
          <w:p w14:paraId="4AA3384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$51.73 </w:t>
            </w:r>
          </w:p>
        </w:tc>
        <w:tc>
          <w:tcPr>
            <w:tcW w:w="727" w:type="dxa"/>
            <w:tcBorders>
              <w:top w:val="nil"/>
              <w:left w:val="nil"/>
              <w:bottom w:val="single" w:sz="4" w:space="0" w:color="auto"/>
              <w:right w:val="single" w:sz="4" w:space="0" w:color="auto"/>
            </w:tcBorders>
            <w:shd w:val="clear" w:color="auto" w:fill="auto"/>
            <w:vAlign w:val="center"/>
            <w:hideMark/>
          </w:tcPr>
          <w:p w14:paraId="72B1D7B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3" w:type="dxa"/>
            <w:tcBorders>
              <w:top w:val="nil"/>
              <w:left w:val="nil"/>
              <w:bottom w:val="single" w:sz="4" w:space="0" w:color="auto"/>
              <w:right w:val="single" w:sz="4" w:space="0" w:color="auto"/>
            </w:tcBorders>
            <w:shd w:val="clear" w:color="auto" w:fill="auto"/>
            <w:vAlign w:val="center"/>
            <w:hideMark/>
          </w:tcPr>
          <w:p w14:paraId="2BACCFC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$51.73 </w:t>
            </w:r>
          </w:p>
        </w:tc>
        <w:tc>
          <w:tcPr>
            <w:tcW w:w="1306" w:type="dxa"/>
            <w:tcBorders>
              <w:top w:val="nil"/>
              <w:left w:val="nil"/>
              <w:bottom w:val="single" w:sz="4" w:space="0" w:color="auto"/>
              <w:right w:val="single" w:sz="4" w:space="0" w:color="auto"/>
            </w:tcBorders>
            <w:shd w:val="clear" w:color="auto" w:fill="auto"/>
            <w:vAlign w:val="center"/>
            <w:hideMark/>
          </w:tcPr>
          <w:p w14:paraId="1FAD13B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326</w:t>
            </w:r>
          </w:p>
        </w:tc>
        <w:tc>
          <w:tcPr>
            <w:tcW w:w="1223" w:type="dxa"/>
            <w:tcBorders>
              <w:top w:val="nil"/>
              <w:left w:val="nil"/>
              <w:bottom w:val="single" w:sz="4" w:space="0" w:color="auto"/>
              <w:right w:val="single" w:sz="4" w:space="0" w:color="auto"/>
            </w:tcBorders>
            <w:shd w:val="clear" w:color="auto" w:fill="auto"/>
            <w:vAlign w:val="center"/>
            <w:hideMark/>
          </w:tcPr>
          <w:p w14:paraId="4DD9187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786" w:type="dxa"/>
            <w:tcBorders>
              <w:top w:val="nil"/>
              <w:left w:val="nil"/>
              <w:bottom w:val="single" w:sz="4" w:space="0" w:color="auto"/>
              <w:right w:val="single" w:sz="4" w:space="0" w:color="auto"/>
            </w:tcBorders>
            <w:shd w:val="clear" w:color="auto" w:fill="auto"/>
            <w:vAlign w:val="center"/>
            <w:hideMark/>
          </w:tcPr>
          <w:p w14:paraId="1C8C325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797" w:type="dxa"/>
            <w:tcBorders>
              <w:top w:val="nil"/>
              <w:left w:val="nil"/>
              <w:bottom w:val="single" w:sz="4" w:space="0" w:color="auto"/>
              <w:right w:val="single" w:sz="4" w:space="0" w:color="auto"/>
            </w:tcBorders>
            <w:shd w:val="clear" w:color="auto" w:fill="auto"/>
            <w:vAlign w:val="center"/>
            <w:hideMark/>
          </w:tcPr>
          <w:p w14:paraId="49734A4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$54.32 </w:t>
            </w:r>
          </w:p>
        </w:tc>
      </w:tr>
      <w:tr w:rsidR="006201DC" w:rsidRPr="0029349F" w14:paraId="14B513FB" w14:textId="77777777" w:rsidTr="00D7179B">
        <w:trPr>
          <w:trHeight w:val="510"/>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4F6AC034"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 xml:space="preserve">Receive and maintain </w:t>
            </w:r>
            <w:r w:rsidR="00AB7A65">
              <w:rPr>
                <w:rFonts w:ascii="Times New Roman" w:hAnsi="Times New Roman"/>
                <w:color w:val="000000"/>
                <w:sz w:val="20"/>
                <w:szCs w:val="20"/>
              </w:rPr>
              <w:t>confirmation</w:t>
            </w:r>
            <w:r w:rsidR="00AB7A65" w:rsidRPr="0029349F">
              <w:rPr>
                <w:rFonts w:ascii="Times New Roman" w:hAnsi="Times New Roman"/>
                <w:color w:val="000000"/>
                <w:sz w:val="20"/>
                <w:szCs w:val="20"/>
              </w:rPr>
              <w:t xml:space="preserve"> </w:t>
            </w:r>
            <w:r w:rsidRPr="0029349F">
              <w:rPr>
                <w:rFonts w:ascii="Times New Roman" w:hAnsi="Times New Roman"/>
                <w:color w:val="000000"/>
                <w:sz w:val="20"/>
                <w:szCs w:val="20"/>
              </w:rPr>
              <w:t xml:space="preserve">of recovery provided by the recovery facility </w:t>
            </w:r>
          </w:p>
        </w:tc>
        <w:tc>
          <w:tcPr>
            <w:tcW w:w="1255" w:type="dxa"/>
            <w:tcBorders>
              <w:top w:val="nil"/>
              <w:left w:val="nil"/>
              <w:bottom w:val="single" w:sz="4" w:space="0" w:color="auto"/>
              <w:right w:val="single" w:sz="4" w:space="0" w:color="auto"/>
            </w:tcBorders>
            <w:shd w:val="clear" w:color="auto" w:fill="auto"/>
            <w:vAlign w:val="center"/>
            <w:hideMark/>
          </w:tcPr>
          <w:p w14:paraId="4D5C6E9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6E0C9A8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74914C4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hideMark/>
          </w:tcPr>
          <w:p w14:paraId="0527A61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76" w:type="dxa"/>
            <w:tcBorders>
              <w:top w:val="nil"/>
              <w:left w:val="nil"/>
              <w:bottom w:val="single" w:sz="4" w:space="0" w:color="auto"/>
              <w:right w:val="single" w:sz="4" w:space="0" w:color="auto"/>
            </w:tcBorders>
            <w:shd w:val="clear" w:color="auto" w:fill="auto"/>
            <w:vAlign w:val="center"/>
            <w:hideMark/>
          </w:tcPr>
          <w:p w14:paraId="5D1BB50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727" w:type="dxa"/>
            <w:tcBorders>
              <w:top w:val="nil"/>
              <w:left w:val="nil"/>
              <w:bottom w:val="single" w:sz="4" w:space="0" w:color="auto"/>
              <w:right w:val="single" w:sz="4" w:space="0" w:color="auto"/>
            </w:tcBorders>
            <w:shd w:val="clear" w:color="auto" w:fill="auto"/>
            <w:vAlign w:val="center"/>
            <w:hideMark/>
          </w:tcPr>
          <w:p w14:paraId="0AFC538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3" w:type="dxa"/>
            <w:tcBorders>
              <w:top w:val="nil"/>
              <w:left w:val="nil"/>
              <w:bottom w:val="single" w:sz="4" w:space="0" w:color="auto"/>
              <w:right w:val="single" w:sz="4" w:space="0" w:color="auto"/>
            </w:tcBorders>
            <w:shd w:val="clear" w:color="auto" w:fill="auto"/>
            <w:vAlign w:val="center"/>
            <w:hideMark/>
          </w:tcPr>
          <w:p w14:paraId="0D1D9CF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1306" w:type="dxa"/>
            <w:tcBorders>
              <w:top w:val="nil"/>
              <w:left w:val="nil"/>
              <w:bottom w:val="single" w:sz="4" w:space="0" w:color="auto"/>
              <w:right w:val="single" w:sz="4" w:space="0" w:color="auto"/>
            </w:tcBorders>
            <w:shd w:val="clear" w:color="auto" w:fill="auto"/>
            <w:vAlign w:val="center"/>
            <w:hideMark/>
          </w:tcPr>
          <w:p w14:paraId="441C772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326</w:t>
            </w:r>
          </w:p>
        </w:tc>
        <w:tc>
          <w:tcPr>
            <w:tcW w:w="1223" w:type="dxa"/>
            <w:tcBorders>
              <w:top w:val="nil"/>
              <w:left w:val="nil"/>
              <w:bottom w:val="single" w:sz="4" w:space="0" w:color="auto"/>
              <w:right w:val="single" w:sz="4" w:space="0" w:color="auto"/>
            </w:tcBorders>
            <w:shd w:val="clear" w:color="auto" w:fill="auto"/>
            <w:vAlign w:val="center"/>
            <w:hideMark/>
          </w:tcPr>
          <w:p w14:paraId="13147D9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786" w:type="dxa"/>
            <w:tcBorders>
              <w:top w:val="nil"/>
              <w:left w:val="nil"/>
              <w:bottom w:val="single" w:sz="4" w:space="0" w:color="auto"/>
              <w:right w:val="single" w:sz="4" w:space="0" w:color="auto"/>
            </w:tcBorders>
            <w:shd w:val="clear" w:color="auto" w:fill="auto"/>
            <w:vAlign w:val="center"/>
            <w:hideMark/>
          </w:tcPr>
          <w:p w14:paraId="1423FDC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97" w:type="dxa"/>
            <w:tcBorders>
              <w:top w:val="nil"/>
              <w:left w:val="nil"/>
              <w:bottom w:val="single" w:sz="4" w:space="0" w:color="auto"/>
              <w:right w:val="single" w:sz="4" w:space="0" w:color="auto"/>
            </w:tcBorders>
            <w:shd w:val="clear" w:color="auto" w:fill="auto"/>
            <w:vAlign w:val="center"/>
            <w:hideMark/>
          </w:tcPr>
          <w:p w14:paraId="43CC6E6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$3.79 </w:t>
            </w:r>
          </w:p>
        </w:tc>
      </w:tr>
      <w:tr w:rsidR="00D7179B" w:rsidRPr="0029349F" w14:paraId="152C414A" w14:textId="77777777" w:rsidTr="00D7179B">
        <w:trPr>
          <w:trHeight w:val="255"/>
        </w:trPr>
        <w:tc>
          <w:tcPr>
            <w:tcW w:w="14091" w:type="dxa"/>
            <w:gridSpan w:val="12"/>
            <w:tcBorders>
              <w:top w:val="nil"/>
              <w:left w:val="single" w:sz="4" w:space="0" w:color="auto"/>
              <w:bottom w:val="single" w:sz="4" w:space="0" w:color="auto"/>
              <w:right w:val="single" w:sz="4" w:space="0" w:color="auto"/>
            </w:tcBorders>
            <w:shd w:val="clear" w:color="auto" w:fill="auto"/>
            <w:vAlign w:val="center"/>
            <w:hideMark/>
          </w:tcPr>
          <w:p w14:paraId="01CC497F" w14:textId="77777777" w:rsidR="00D7179B" w:rsidRPr="0029349F" w:rsidRDefault="00D7179B" w:rsidP="0038649A">
            <w:pPr>
              <w:widowControl/>
              <w:autoSpaceDE/>
              <w:autoSpaceDN/>
              <w:adjustRightInd/>
              <w:spacing w:line="240" w:lineRule="exact"/>
              <w:rPr>
                <w:rFonts w:ascii="Times New Roman" w:hAnsi="Times New Roman"/>
                <w:b/>
                <w:bCs/>
                <w:color w:val="000000"/>
                <w:sz w:val="20"/>
                <w:szCs w:val="20"/>
              </w:rPr>
            </w:pPr>
            <w:r w:rsidRPr="0029349F">
              <w:rPr>
                <w:rFonts w:ascii="Times New Roman" w:hAnsi="Times New Roman"/>
                <w:b/>
                <w:bCs/>
                <w:color w:val="000000"/>
                <w:sz w:val="20"/>
                <w:szCs w:val="20"/>
              </w:rPr>
              <w:t>U.S. Exporters - Mexico</w:t>
            </w:r>
          </w:p>
        </w:tc>
      </w:tr>
      <w:tr w:rsidR="006201DC" w:rsidRPr="0029349F" w14:paraId="6C2E11AB" w14:textId="77777777" w:rsidTr="00D7179B">
        <w:trPr>
          <w:trHeight w:val="510"/>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5DD1778B"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Complete and sign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47E4012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110D70C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1155" w:type="dxa"/>
            <w:tcBorders>
              <w:top w:val="nil"/>
              <w:left w:val="nil"/>
              <w:bottom w:val="single" w:sz="4" w:space="0" w:color="auto"/>
              <w:right w:val="single" w:sz="4" w:space="0" w:color="auto"/>
            </w:tcBorders>
            <w:shd w:val="clear" w:color="auto" w:fill="auto"/>
            <w:vAlign w:val="center"/>
            <w:hideMark/>
          </w:tcPr>
          <w:p w14:paraId="4BACC8A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14:paraId="3E999AC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w:t>
            </w:r>
          </w:p>
        </w:tc>
        <w:tc>
          <w:tcPr>
            <w:tcW w:w="776" w:type="dxa"/>
            <w:tcBorders>
              <w:top w:val="nil"/>
              <w:left w:val="nil"/>
              <w:bottom w:val="single" w:sz="4" w:space="0" w:color="auto"/>
              <w:right w:val="single" w:sz="4" w:space="0" w:color="auto"/>
            </w:tcBorders>
            <w:shd w:val="clear" w:color="auto" w:fill="auto"/>
            <w:vAlign w:val="center"/>
            <w:hideMark/>
          </w:tcPr>
          <w:p w14:paraId="25D2EF4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$51.73 </w:t>
            </w:r>
          </w:p>
        </w:tc>
        <w:tc>
          <w:tcPr>
            <w:tcW w:w="727" w:type="dxa"/>
            <w:tcBorders>
              <w:top w:val="nil"/>
              <w:left w:val="nil"/>
              <w:bottom w:val="single" w:sz="4" w:space="0" w:color="auto"/>
              <w:right w:val="single" w:sz="4" w:space="0" w:color="auto"/>
            </w:tcBorders>
            <w:shd w:val="clear" w:color="auto" w:fill="auto"/>
            <w:vAlign w:val="center"/>
            <w:hideMark/>
          </w:tcPr>
          <w:p w14:paraId="28313DD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3" w:type="dxa"/>
            <w:tcBorders>
              <w:top w:val="nil"/>
              <w:left w:val="nil"/>
              <w:bottom w:val="single" w:sz="4" w:space="0" w:color="auto"/>
              <w:right w:val="single" w:sz="4" w:space="0" w:color="auto"/>
            </w:tcBorders>
            <w:shd w:val="clear" w:color="auto" w:fill="auto"/>
            <w:vAlign w:val="center"/>
            <w:hideMark/>
          </w:tcPr>
          <w:p w14:paraId="041F62C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$51.73 </w:t>
            </w:r>
          </w:p>
        </w:tc>
        <w:tc>
          <w:tcPr>
            <w:tcW w:w="1306" w:type="dxa"/>
            <w:tcBorders>
              <w:top w:val="nil"/>
              <w:left w:val="nil"/>
              <w:bottom w:val="single" w:sz="4" w:space="0" w:color="auto"/>
              <w:right w:val="single" w:sz="4" w:space="0" w:color="auto"/>
            </w:tcBorders>
            <w:shd w:val="clear" w:color="auto" w:fill="auto"/>
            <w:vAlign w:val="center"/>
            <w:hideMark/>
          </w:tcPr>
          <w:p w14:paraId="431CA90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24</w:t>
            </w:r>
          </w:p>
        </w:tc>
        <w:tc>
          <w:tcPr>
            <w:tcW w:w="1223" w:type="dxa"/>
            <w:tcBorders>
              <w:top w:val="nil"/>
              <w:left w:val="nil"/>
              <w:bottom w:val="single" w:sz="4" w:space="0" w:color="auto"/>
              <w:right w:val="single" w:sz="4" w:space="0" w:color="auto"/>
            </w:tcBorders>
            <w:shd w:val="clear" w:color="auto" w:fill="auto"/>
            <w:vAlign w:val="center"/>
            <w:hideMark/>
          </w:tcPr>
          <w:p w14:paraId="3D8C873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0.9</w:t>
            </w:r>
          </w:p>
        </w:tc>
        <w:tc>
          <w:tcPr>
            <w:tcW w:w="786" w:type="dxa"/>
            <w:tcBorders>
              <w:top w:val="nil"/>
              <w:left w:val="nil"/>
              <w:bottom w:val="single" w:sz="4" w:space="0" w:color="auto"/>
              <w:right w:val="single" w:sz="4" w:space="0" w:color="auto"/>
            </w:tcBorders>
            <w:shd w:val="clear" w:color="auto" w:fill="auto"/>
            <w:vAlign w:val="center"/>
            <w:hideMark/>
          </w:tcPr>
          <w:p w14:paraId="532C52D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0.9</w:t>
            </w:r>
          </w:p>
        </w:tc>
        <w:tc>
          <w:tcPr>
            <w:tcW w:w="797" w:type="dxa"/>
            <w:tcBorders>
              <w:top w:val="nil"/>
              <w:left w:val="nil"/>
              <w:bottom w:val="single" w:sz="4" w:space="0" w:color="auto"/>
              <w:right w:val="single" w:sz="4" w:space="0" w:color="auto"/>
            </w:tcBorders>
            <w:shd w:val="clear" w:color="auto" w:fill="auto"/>
            <w:vAlign w:val="center"/>
            <w:hideMark/>
          </w:tcPr>
          <w:p w14:paraId="6673311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$49.07 </w:t>
            </w:r>
          </w:p>
        </w:tc>
      </w:tr>
      <w:tr w:rsidR="006201DC" w:rsidRPr="0029349F" w14:paraId="0C63E188" w14:textId="77777777" w:rsidTr="00D7179B">
        <w:trPr>
          <w:trHeight w:val="510"/>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3E68CBAD"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 xml:space="preserve">Receive and maintain </w:t>
            </w:r>
            <w:r w:rsidR="00AB7A65">
              <w:rPr>
                <w:rFonts w:ascii="Times New Roman" w:hAnsi="Times New Roman"/>
                <w:color w:val="000000"/>
                <w:sz w:val="20"/>
                <w:szCs w:val="20"/>
              </w:rPr>
              <w:t>confirmation</w:t>
            </w:r>
            <w:r w:rsidR="00AB7A65" w:rsidRPr="0029349F">
              <w:rPr>
                <w:rFonts w:ascii="Times New Roman" w:hAnsi="Times New Roman"/>
                <w:color w:val="000000"/>
                <w:sz w:val="20"/>
                <w:szCs w:val="20"/>
              </w:rPr>
              <w:t xml:space="preserve"> </w:t>
            </w:r>
            <w:r w:rsidRPr="0029349F">
              <w:rPr>
                <w:rFonts w:ascii="Times New Roman" w:hAnsi="Times New Roman"/>
                <w:color w:val="000000"/>
                <w:sz w:val="20"/>
                <w:szCs w:val="20"/>
              </w:rPr>
              <w:t xml:space="preserve">of recovery provided by the recovery facility </w:t>
            </w:r>
          </w:p>
        </w:tc>
        <w:tc>
          <w:tcPr>
            <w:tcW w:w="1255" w:type="dxa"/>
            <w:tcBorders>
              <w:top w:val="nil"/>
              <w:left w:val="nil"/>
              <w:bottom w:val="single" w:sz="4" w:space="0" w:color="auto"/>
              <w:right w:val="single" w:sz="4" w:space="0" w:color="auto"/>
            </w:tcBorders>
            <w:shd w:val="clear" w:color="auto" w:fill="auto"/>
            <w:vAlign w:val="center"/>
            <w:hideMark/>
          </w:tcPr>
          <w:p w14:paraId="555A7DB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0B96D05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3C29BA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hideMark/>
          </w:tcPr>
          <w:p w14:paraId="4BDA228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76" w:type="dxa"/>
            <w:tcBorders>
              <w:top w:val="nil"/>
              <w:left w:val="nil"/>
              <w:bottom w:val="single" w:sz="4" w:space="0" w:color="auto"/>
              <w:right w:val="single" w:sz="4" w:space="0" w:color="auto"/>
            </w:tcBorders>
            <w:shd w:val="clear" w:color="auto" w:fill="auto"/>
            <w:vAlign w:val="center"/>
            <w:hideMark/>
          </w:tcPr>
          <w:p w14:paraId="0A6C164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727" w:type="dxa"/>
            <w:tcBorders>
              <w:top w:val="nil"/>
              <w:left w:val="nil"/>
              <w:bottom w:val="single" w:sz="4" w:space="0" w:color="auto"/>
              <w:right w:val="single" w:sz="4" w:space="0" w:color="auto"/>
            </w:tcBorders>
            <w:shd w:val="clear" w:color="auto" w:fill="auto"/>
            <w:vAlign w:val="center"/>
            <w:hideMark/>
          </w:tcPr>
          <w:p w14:paraId="6F9F44D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3" w:type="dxa"/>
            <w:tcBorders>
              <w:top w:val="nil"/>
              <w:left w:val="nil"/>
              <w:bottom w:val="single" w:sz="4" w:space="0" w:color="auto"/>
              <w:right w:val="single" w:sz="4" w:space="0" w:color="auto"/>
            </w:tcBorders>
            <w:shd w:val="clear" w:color="auto" w:fill="auto"/>
            <w:vAlign w:val="center"/>
            <w:hideMark/>
          </w:tcPr>
          <w:p w14:paraId="4C21860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1306" w:type="dxa"/>
            <w:tcBorders>
              <w:top w:val="nil"/>
              <w:left w:val="nil"/>
              <w:bottom w:val="single" w:sz="4" w:space="0" w:color="auto"/>
              <w:right w:val="single" w:sz="4" w:space="0" w:color="auto"/>
            </w:tcBorders>
            <w:shd w:val="clear" w:color="auto" w:fill="auto"/>
            <w:vAlign w:val="center"/>
            <w:hideMark/>
          </w:tcPr>
          <w:p w14:paraId="3D20DB1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24</w:t>
            </w:r>
          </w:p>
        </w:tc>
        <w:tc>
          <w:tcPr>
            <w:tcW w:w="1223" w:type="dxa"/>
            <w:tcBorders>
              <w:top w:val="nil"/>
              <w:left w:val="nil"/>
              <w:bottom w:val="single" w:sz="4" w:space="0" w:color="auto"/>
              <w:right w:val="single" w:sz="4" w:space="0" w:color="auto"/>
            </w:tcBorders>
            <w:shd w:val="clear" w:color="auto" w:fill="auto"/>
            <w:vAlign w:val="center"/>
            <w:hideMark/>
          </w:tcPr>
          <w:p w14:paraId="3081116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0.9</w:t>
            </w:r>
          </w:p>
        </w:tc>
        <w:tc>
          <w:tcPr>
            <w:tcW w:w="786" w:type="dxa"/>
            <w:tcBorders>
              <w:top w:val="nil"/>
              <w:left w:val="nil"/>
              <w:bottom w:val="single" w:sz="4" w:space="0" w:color="auto"/>
              <w:right w:val="single" w:sz="4" w:space="0" w:color="auto"/>
            </w:tcBorders>
            <w:shd w:val="clear" w:color="auto" w:fill="auto"/>
            <w:vAlign w:val="center"/>
            <w:hideMark/>
          </w:tcPr>
          <w:p w14:paraId="6285DB1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97" w:type="dxa"/>
            <w:tcBorders>
              <w:top w:val="nil"/>
              <w:left w:val="nil"/>
              <w:bottom w:val="single" w:sz="4" w:space="0" w:color="auto"/>
              <w:right w:val="single" w:sz="4" w:space="0" w:color="auto"/>
            </w:tcBorders>
            <w:shd w:val="clear" w:color="auto" w:fill="auto"/>
            <w:vAlign w:val="center"/>
            <w:hideMark/>
          </w:tcPr>
          <w:p w14:paraId="4433A59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$3.42 </w:t>
            </w:r>
          </w:p>
        </w:tc>
      </w:tr>
      <w:tr w:rsidR="00D7179B" w:rsidRPr="0029349F" w14:paraId="34CAC740" w14:textId="77777777" w:rsidTr="00D7179B">
        <w:trPr>
          <w:trHeight w:val="255"/>
        </w:trPr>
        <w:tc>
          <w:tcPr>
            <w:tcW w:w="14091" w:type="dxa"/>
            <w:gridSpan w:val="12"/>
            <w:tcBorders>
              <w:top w:val="nil"/>
              <w:left w:val="single" w:sz="4" w:space="0" w:color="auto"/>
              <w:bottom w:val="single" w:sz="4" w:space="0" w:color="auto"/>
              <w:right w:val="single" w:sz="4" w:space="0" w:color="auto"/>
            </w:tcBorders>
            <w:shd w:val="clear" w:color="auto" w:fill="auto"/>
            <w:vAlign w:val="center"/>
            <w:hideMark/>
          </w:tcPr>
          <w:p w14:paraId="6ECFCBCF" w14:textId="77777777" w:rsidR="00D7179B" w:rsidRPr="0029349F" w:rsidRDefault="00D7179B" w:rsidP="0038649A">
            <w:pPr>
              <w:widowControl/>
              <w:autoSpaceDE/>
              <w:autoSpaceDN/>
              <w:adjustRightInd/>
              <w:spacing w:line="240" w:lineRule="exact"/>
              <w:rPr>
                <w:rFonts w:ascii="Times New Roman" w:hAnsi="Times New Roman"/>
                <w:b/>
                <w:bCs/>
                <w:color w:val="000000"/>
                <w:sz w:val="20"/>
                <w:szCs w:val="20"/>
              </w:rPr>
            </w:pPr>
            <w:r w:rsidRPr="0029349F">
              <w:rPr>
                <w:rFonts w:ascii="Times New Roman" w:hAnsi="Times New Roman"/>
                <w:b/>
                <w:bCs/>
                <w:color w:val="000000"/>
                <w:sz w:val="20"/>
                <w:szCs w:val="20"/>
              </w:rPr>
              <w:t>U.S. Exporters - non-OECD</w:t>
            </w:r>
          </w:p>
        </w:tc>
      </w:tr>
      <w:tr w:rsidR="006201DC" w:rsidRPr="0029349F" w14:paraId="5254ABF4" w14:textId="77777777" w:rsidTr="00D7179B">
        <w:trPr>
          <w:trHeight w:val="510"/>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624AB040"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Complete and sign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6658647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6812DB3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1155" w:type="dxa"/>
            <w:tcBorders>
              <w:top w:val="nil"/>
              <w:left w:val="nil"/>
              <w:bottom w:val="single" w:sz="4" w:space="0" w:color="auto"/>
              <w:right w:val="single" w:sz="4" w:space="0" w:color="auto"/>
            </w:tcBorders>
            <w:shd w:val="clear" w:color="auto" w:fill="auto"/>
            <w:vAlign w:val="center"/>
            <w:hideMark/>
          </w:tcPr>
          <w:p w14:paraId="3670600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14:paraId="1020322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w:t>
            </w:r>
          </w:p>
        </w:tc>
        <w:tc>
          <w:tcPr>
            <w:tcW w:w="776" w:type="dxa"/>
            <w:tcBorders>
              <w:top w:val="nil"/>
              <w:left w:val="nil"/>
              <w:bottom w:val="single" w:sz="4" w:space="0" w:color="auto"/>
              <w:right w:val="single" w:sz="4" w:space="0" w:color="auto"/>
            </w:tcBorders>
            <w:shd w:val="clear" w:color="auto" w:fill="auto"/>
            <w:vAlign w:val="center"/>
            <w:hideMark/>
          </w:tcPr>
          <w:p w14:paraId="3E31AF1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$51.73 </w:t>
            </w:r>
          </w:p>
        </w:tc>
        <w:tc>
          <w:tcPr>
            <w:tcW w:w="727" w:type="dxa"/>
            <w:tcBorders>
              <w:top w:val="nil"/>
              <w:left w:val="nil"/>
              <w:bottom w:val="single" w:sz="4" w:space="0" w:color="auto"/>
              <w:right w:val="single" w:sz="4" w:space="0" w:color="auto"/>
            </w:tcBorders>
            <w:shd w:val="clear" w:color="auto" w:fill="auto"/>
            <w:vAlign w:val="center"/>
            <w:hideMark/>
          </w:tcPr>
          <w:p w14:paraId="13167E1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3" w:type="dxa"/>
            <w:tcBorders>
              <w:top w:val="nil"/>
              <w:left w:val="nil"/>
              <w:bottom w:val="single" w:sz="4" w:space="0" w:color="auto"/>
              <w:right w:val="single" w:sz="4" w:space="0" w:color="auto"/>
            </w:tcBorders>
            <w:shd w:val="clear" w:color="auto" w:fill="auto"/>
            <w:vAlign w:val="center"/>
            <w:hideMark/>
          </w:tcPr>
          <w:p w14:paraId="60EFFA7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$51.73 </w:t>
            </w:r>
          </w:p>
        </w:tc>
        <w:tc>
          <w:tcPr>
            <w:tcW w:w="1306" w:type="dxa"/>
            <w:tcBorders>
              <w:top w:val="nil"/>
              <w:left w:val="nil"/>
              <w:bottom w:val="single" w:sz="4" w:space="0" w:color="auto"/>
              <w:right w:val="single" w:sz="4" w:space="0" w:color="auto"/>
            </w:tcBorders>
            <w:shd w:val="clear" w:color="auto" w:fill="auto"/>
            <w:vAlign w:val="center"/>
            <w:hideMark/>
          </w:tcPr>
          <w:p w14:paraId="7167A2D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2</w:t>
            </w:r>
          </w:p>
        </w:tc>
        <w:tc>
          <w:tcPr>
            <w:tcW w:w="1223" w:type="dxa"/>
            <w:tcBorders>
              <w:top w:val="nil"/>
              <w:left w:val="nil"/>
              <w:bottom w:val="single" w:sz="4" w:space="0" w:color="auto"/>
              <w:right w:val="single" w:sz="4" w:space="0" w:color="auto"/>
            </w:tcBorders>
            <w:shd w:val="clear" w:color="auto" w:fill="auto"/>
            <w:vAlign w:val="center"/>
            <w:hideMark/>
          </w:tcPr>
          <w:p w14:paraId="2FDEA0C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786" w:type="dxa"/>
            <w:tcBorders>
              <w:top w:val="nil"/>
              <w:left w:val="nil"/>
              <w:bottom w:val="single" w:sz="4" w:space="0" w:color="auto"/>
              <w:right w:val="single" w:sz="4" w:space="0" w:color="auto"/>
            </w:tcBorders>
            <w:shd w:val="clear" w:color="auto" w:fill="auto"/>
            <w:vAlign w:val="center"/>
            <w:hideMark/>
          </w:tcPr>
          <w:p w14:paraId="0ACB564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797" w:type="dxa"/>
            <w:tcBorders>
              <w:top w:val="nil"/>
              <w:left w:val="nil"/>
              <w:bottom w:val="single" w:sz="4" w:space="0" w:color="auto"/>
              <w:right w:val="single" w:sz="4" w:space="0" w:color="auto"/>
            </w:tcBorders>
            <w:shd w:val="clear" w:color="auto" w:fill="auto"/>
            <w:vAlign w:val="center"/>
            <w:hideMark/>
          </w:tcPr>
          <w:p w14:paraId="35BA978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$0.06 </w:t>
            </w:r>
          </w:p>
        </w:tc>
      </w:tr>
      <w:tr w:rsidR="006201DC" w:rsidRPr="0029349F" w14:paraId="28E78807" w14:textId="77777777" w:rsidTr="00D7179B">
        <w:trPr>
          <w:trHeight w:val="510"/>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15557E2B"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 xml:space="preserve">Receive and maintain </w:t>
            </w:r>
            <w:r w:rsidR="00AB7A65">
              <w:rPr>
                <w:rFonts w:ascii="Times New Roman" w:hAnsi="Times New Roman"/>
                <w:color w:val="000000"/>
                <w:sz w:val="20"/>
                <w:szCs w:val="20"/>
              </w:rPr>
              <w:t>confirmation</w:t>
            </w:r>
            <w:r w:rsidR="00AB7A65" w:rsidRPr="0029349F">
              <w:rPr>
                <w:rFonts w:ascii="Times New Roman" w:hAnsi="Times New Roman"/>
                <w:color w:val="000000"/>
                <w:sz w:val="20"/>
                <w:szCs w:val="20"/>
              </w:rPr>
              <w:t xml:space="preserve"> </w:t>
            </w:r>
            <w:r w:rsidRPr="0029349F">
              <w:rPr>
                <w:rFonts w:ascii="Times New Roman" w:hAnsi="Times New Roman"/>
                <w:color w:val="000000"/>
                <w:sz w:val="20"/>
                <w:szCs w:val="20"/>
              </w:rPr>
              <w:t xml:space="preserve">of recovery provided by the recovery facility </w:t>
            </w:r>
          </w:p>
        </w:tc>
        <w:tc>
          <w:tcPr>
            <w:tcW w:w="1255" w:type="dxa"/>
            <w:tcBorders>
              <w:top w:val="nil"/>
              <w:left w:val="nil"/>
              <w:bottom w:val="single" w:sz="4" w:space="0" w:color="auto"/>
              <w:right w:val="single" w:sz="4" w:space="0" w:color="auto"/>
            </w:tcBorders>
            <w:shd w:val="clear" w:color="auto" w:fill="auto"/>
            <w:vAlign w:val="center"/>
            <w:hideMark/>
          </w:tcPr>
          <w:p w14:paraId="0BD5F8E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2AB9D7F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69EB46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hideMark/>
          </w:tcPr>
          <w:p w14:paraId="017B006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76" w:type="dxa"/>
            <w:tcBorders>
              <w:top w:val="nil"/>
              <w:left w:val="nil"/>
              <w:bottom w:val="single" w:sz="4" w:space="0" w:color="auto"/>
              <w:right w:val="single" w:sz="4" w:space="0" w:color="auto"/>
            </w:tcBorders>
            <w:shd w:val="clear" w:color="auto" w:fill="auto"/>
            <w:vAlign w:val="center"/>
            <w:hideMark/>
          </w:tcPr>
          <w:p w14:paraId="66CB190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727" w:type="dxa"/>
            <w:tcBorders>
              <w:top w:val="nil"/>
              <w:left w:val="nil"/>
              <w:bottom w:val="single" w:sz="4" w:space="0" w:color="auto"/>
              <w:right w:val="single" w:sz="4" w:space="0" w:color="auto"/>
            </w:tcBorders>
            <w:shd w:val="clear" w:color="auto" w:fill="auto"/>
            <w:vAlign w:val="center"/>
            <w:hideMark/>
          </w:tcPr>
          <w:p w14:paraId="188B0DF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3" w:type="dxa"/>
            <w:tcBorders>
              <w:top w:val="nil"/>
              <w:left w:val="nil"/>
              <w:bottom w:val="single" w:sz="4" w:space="0" w:color="auto"/>
              <w:right w:val="single" w:sz="4" w:space="0" w:color="auto"/>
            </w:tcBorders>
            <w:shd w:val="clear" w:color="auto" w:fill="auto"/>
            <w:vAlign w:val="center"/>
            <w:hideMark/>
          </w:tcPr>
          <w:p w14:paraId="29A2759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1306" w:type="dxa"/>
            <w:tcBorders>
              <w:top w:val="nil"/>
              <w:left w:val="nil"/>
              <w:bottom w:val="single" w:sz="4" w:space="0" w:color="auto"/>
              <w:right w:val="single" w:sz="4" w:space="0" w:color="auto"/>
            </w:tcBorders>
            <w:shd w:val="clear" w:color="auto" w:fill="auto"/>
            <w:vAlign w:val="center"/>
            <w:hideMark/>
          </w:tcPr>
          <w:p w14:paraId="5885438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2</w:t>
            </w:r>
          </w:p>
        </w:tc>
        <w:tc>
          <w:tcPr>
            <w:tcW w:w="1223" w:type="dxa"/>
            <w:tcBorders>
              <w:top w:val="nil"/>
              <w:left w:val="nil"/>
              <w:bottom w:val="single" w:sz="4" w:space="0" w:color="auto"/>
              <w:right w:val="single" w:sz="4" w:space="0" w:color="auto"/>
            </w:tcBorders>
            <w:shd w:val="clear" w:color="auto" w:fill="auto"/>
            <w:vAlign w:val="center"/>
            <w:hideMark/>
          </w:tcPr>
          <w:p w14:paraId="0B7C2B3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786" w:type="dxa"/>
            <w:tcBorders>
              <w:top w:val="nil"/>
              <w:left w:val="nil"/>
              <w:bottom w:val="single" w:sz="4" w:space="0" w:color="auto"/>
              <w:right w:val="single" w:sz="4" w:space="0" w:color="auto"/>
            </w:tcBorders>
            <w:shd w:val="clear" w:color="auto" w:fill="auto"/>
            <w:vAlign w:val="center"/>
            <w:hideMark/>
          </w:tcPr>
          <w:p w14:paraId="3592DE6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797" w:type="dxa"/>
            <w:tcBorders>
              <w:top w:val="nil"/>
              <w:left w:val="nil"/>
              <w:bottom w:val="single" w:sz="4" w:space="0" w:color="auto"/>
              <w:right w:val="single" w:sz="4" w:space="0" w:color="auto"/>
            </w:tcBorders>
            <w:shd w:val="clear" w:color="auto" w:fill="auto"/>
            <w:vAlign w:val="center"/>
            <w:hideMark/>
          </w:tcPr>
          <w:p w14:paraId="5E6A23A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r>
    </w:tbl>
    <w:p w14:paraId="555A48C3" w14:textId="77777777" w:rsidR="0031726B" w:rsidRDefault="0031726B" w:rsidP="0031726B">
      <w:pPr>
        <w:tabs>
          <w:tab w:val="left" w:pos="-1110"/>
        </w:tabs>
        <w:jc w:val="center"/>
        <w:rPr>
          <w:rFonts w:ascii="Times New Roman" w:hAnsi="Times New Roman"/>
          <w:b/>
          <w:bCs/>
          <w:color w:val="000000"/>
        </w:rPr>
      </w:pPr>
    </w:p>
    <w:p w14:paraId="03A640FA" w14:textId="77777777" w:rsidR="0029349F" w:rsidRDefault="0029349F" w:rsidP="0029349F">
      <w:pPr>
        <w:tabs>
          <w:tab w:val="left" w:pos="-1110"/>
        </w:tabs>
        <w:jc w:val="center"/>
        <w:rPr>
          <w:rFonts w:ascii="Times New Roman" w:hAnsi="Times New Roman"/>
          <w:b/>
          <w:bCs/>
          <w:color w:val="000000"/>
        </w:rPr>
      </w:pPr>
      <w:r>
        <w:br w:type="page"/>
      </w:r>
      <w:r>
        <w:rPr>
          <w:rFonts w:ascii="Times New Roman" w:hAnsi="Times New Roman"/>
          <w:b/>
          <w:bCs/>
          <w:color w:val="000000"/>
        </w:rPr>
        <w:t xml:space="preserve">Exhibit </w:t>
      </w:r>
      <w:r w:rsidR="00084170">
        <w:rPr>
          <w:rFonts w:ascii="Times New Roman" w:hAnsi="Times New Roman"/>
          <w:b/>
          <w:bCs/>
          <w:color w:val="000000"/>
        </w:rPr>
        <w:t xml:space="preserve">17 </w:t>
      </w:r>
      <w:r>
        <w:rPr>
          <w:rFonts w:ascii="Times New Roman" w:hAnsi="Times New Roman"/>
          <w:b/>
          <w:bCs/>
          <w:color w:val="000000"/>
        </w:rPr>
        <w:t>(continued)</w:t>
      </w:r>
    </w:p>
    <w:p w14:paraId="1C176C06" w14:textId="77777777" w:rsidR="0029349F" w:rsidRDefault="0029349F" w:rsidP="0029349F">
      <w:pPr>
        <w:tabs>
          <w:tab w:val="left" w:pos="-1110"/>
        </w:tabs>
        <w:jc w:val="center"/>
        <w:rPr>
          <w:rFonts w:ascii="Times New Roman" w:hAnsi="Times New Roman"/>
          <w:b/>
          <w:bCs/>
          <w:color w:val="000000"/>
        </w:rPr>
      </w:pPr>
      <w:r>
        <w:rPr>
          <w:rFonts w:ascii="Times New Roman" w:hAnsi="Times New Roman"/>
          <w:b/>
          <w:bCs/>
          <w:color w:val="000000"/>
        </w:rPr>
        <w:t>Laboratory Exemption Costs</w:t>
      </w:r>
    </w:p>
    <w:p w14:paraId="4997D44E" w14:textId="77777777" w:rsidR="006201DC" w:rsidRDefault="006201DC" w:rsidP="0029349F">
      <w:pPr>
        <w:tabs>
          <w:tab w:val="left" w:pos="-1110"/>
        </w:tabs>
        <w:jc w:val="center"/>
        <w:rPr>
          <w:rFonts w:ascii="Times New Roman" w:hAnsi="Times New Roman"/>
          <w:b/>
          <w:bCs/>
          <w:color w:val="000000"/>
        </w:rPr>
      </w:pPr>
    </w:p>
    <w:tbl>
      <w:tblPr>
        <w:tblW w:w="14234" w:type="dxa"/>
        <w:tblInd w:w="103" w:type="dxa"/>
        <w:tblLook w:val="04A0" w:firstRow="1" w:lastRow="0" w:firstColumn="1" w:lastColumn="0" w:noHBand="0" w:noVBand="1"/>
      </w:tblPr>
      <w:tblGrid>
        <w:gridCol w:w="3220"/>
        <w:gridCol w:w="1255"/>
        <w:gridCol w:w="1155"/>
        <w:gridCol w:w="1155"/>
        <w:gridCol w:w="750"/>
        <w:gridCol w:w="776"/>
        <w:gridCol w:w="727"/>
        <w:gridCol w:w="987"/>
        <w:gridCol w:w="1306"/>
        <w:gridCol w:w="1224"/>
        <w:gridCol w:w="788"/>
        <w:gridCol w:w="891"/>
      </w:tblGrid>
      <w:tr w:rsidR="0029349F" w:rsidRPr="0029349F" w14:paraId="1DF13037" w14:textId="77777777" w:rsidTr="005A06B0">
        <w:trPr>
          <w:trHeight w:val="255"/>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B8A207"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Information Collection Activity</w:t>
            </w:r>
          </w:p>
        </w:tc>
        <w:tc>
          <w:tcPr>
            <w:tcW w:w="6805" w:type="dxa"/>
            <w:gridSpan w:val="7"/>
            <w:tcBorders>
              <w:top w:val="single" w:sz="4" w:space="0" w:color="auto"/>
              <w:left w:val="nil"/>
              <w:bottom w:val="single" w:sz="4" w:space="0" w:color="auto"/>
              <w:right w:val="nil"/>
            </w:tcBorders>
            <w:shd w:val="clear" w:color="auto" w:fill="auto"/>
            <w:vAlign w:val="center"/>
            <w:hideMark/>
          </w:tcPr>
          <w:p w14:paraId="262CE3C0"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Hours and Costs Per Shipment</w:t>
            </w:r>
          </w:p>
        </w:tc>
        <w:tc>
          <w:tcPr>
            <w:tcW w:w="42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2A043C"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 and Costs</w:t>
            </w:r>
          </w:p>
        </w:tc>
      </w:tr>
      <w:tr w:rsidR="00D7179B" w:rsidRPr="0029349F" w14:paraId="1B3DA187" w14:textId="77777777" w:rsidTr="00D7179B">
        <w:trPr>
          <w:trHeight w:val="825"/>
        </w:trPr>
        <w:tc>
          <w:tcPr>
            <w:tcW w:w="3220" w:type="dxa"/>
            <w:vMerge/>
            <w:tcBorders>
              <w:top w:val="single" w:sz="4" w:space="0" w:color="auto"/>
              <w:left w:val="single" w:sz="4" w:space="0" w:color="auto"/>
              <w:bottom w:val="single" w:sz="4" w:space="0" w:color="auto"/>
              <w:right w:val="single" w:sz="4" w:space="0" w:color="auto"/>
            </w:tcBorders>
            <w:vAlign w:val="bottom"/>
            <w:hideMark/>
          </w:tcPr>
          <w:p w14:paraId="48D36D38"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7211E2DE"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33396393"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3BADBADF"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12E6C6E5"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3A68F66A"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67C21553"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50" w:type="dxa"/>
            <w:tcBorders>
              <w:top w:val="nil"/>
              <w:left w:val="nil"/>
              <w:bottom w:val="single" w:sz="4" w:space="0" w:color="auto"/>
              <w:right w:val="single" w:sz="4" w:space="0" w:color="auto"/>
            </w:tcBorders>
            <w:shd w:val="clear" w:color="auto" w:fill="auto"/>
            <w:vAlign w:val="center"/>
            <w:hideMark/>
          </w:tcPr>
          <w:p w14:paraId="1BB902AC"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w:t>
            </w:r>
          </w:p>
        </w:tc>
        <w:tc>
          <w:tcPr>
            <w:tcW w:w="776" w:type="dxa"/>
            <w:tcBorders>
              <w:top w:val="nil"/>
              <w:left w:val="nil"/>
              <w:bottom w:val="single" w:sz="4" w:space="0" w:color="auto"/>
              <w:right w:val="single" w:sz="4" w:space="0" w:color="auto"/>
            </w:tcBorders>
            <w:shd w:val="clear" w:color="auto" w:fill="auto"/>
            <w:vAlign w:val="center"/>
            <w:hideMark/>
          </w:tcPr>
          <w:p w14:paraId="23A83B15"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07EF49C2"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O&amp;M Cost</w:t>
            </w:r>
          </w:p>
        </w:tc>
        <w:tc>
          <w:tcPr>
            <w:tcW w:w="987" w:type="dxa"/>
            <w:tcBorders>
              <w:top w:val="nil"/>
              <w:left w:val="nil"/>
              <w:bottom w:val="single" w:sz="4" w:space="0" w:color="auto"/>
              <w:right w:val="single" w:sz="4" w:space="0" w:color="auto"/>
            </w:tcBorders>
            <w:shd w:val="clear" w:color="auto" w:fill="auto"/>
            <w:vAlign w:val="center"/>
            <w:hideMark/>
          </w:tcPr>
          <w:p w14:paraId="01ED42A4"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Cost</w:t>
            </w:r>
            <w:r w:rsidRPr="0029349F">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062232AC"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24" w:type="dxa"/>
            <w:tcBorders>
              <w:top w:val="nil"/>
              <w:left w:val="nil"/>
              <w:bottom w:val="single" w:sz="4" w:space="0" w:color="auto"/>
              <w:right w:val="single" w:sz="4" w:space="0" w:color="auto"/>
            </w:tcBorders>
            <w:shd w:val="clear" w:color="auto" w:fill="auto"/>
            <w:vAlign w:val="center"/>
            <w:hideMark/>
          </w:tcPr>
          <w:p w14:paraId="68FEA097"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Number of Affected Shipments</w:t>
            </w:r>
            <w:r w:rsidRPr="0029349F">
              <w:rPr>
                <w:rFonts w:ascii="Times New Roman" w:hAnsi="Times New Roman"/>
                <w:b/>
                <w:bCs/>
                <w:color w:val="000000"/>
                <w:sz w:val="20"/>
                <w:szCs w:val="20"/>
                <w:vertAlign w:val="superscript"/>
              </w:rPr>
              <w:t>1</w:t>
            </w:r>
          </w:p>
        </w:tc>
        <w:tc>
          <w:tcPr>
            <w:tcW w:w="788" w:type="dxa"/>
            <w:tcBorders>
              <w:top w:val="nil"/>
              <w:left w:val="nil"/>
              <w:bottom w:val="single" w:sz="4" w:space="0" w:color="auto"/>
              <w:right w:val="single" w:sz="4" w:space="0" w:color="auto"/>
            </w:tcBorders>
            <w:shd w:val="clear" w:color="auto" w:fill="auto"/>
            <w:vAlign w:val="center"/>
            <w:hideMark/>
          </w:tcPr>
          <w:p w14:paraId="0B63A2DB"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w:t>
            </w:r>
          </w:p>
        </w:tc>
        <w:tc>
          <w:tcPr>
            <w:tcW w:w="891" w:type="dxa"/>
            <w:tcBorders>
              <w:top w:val="nil"/>
              <w:left w:val="nil"/>
              <w:bottom w:val="single" w:sz="4" w:space="0" w:color="auto"/>
              <w:right w:val="single" w:sz="4" w:space="0" w:color="auto"/>
            </w:tcBorders>
            <w:shd w:val="clear" w:color="auto" w:fill="auto"/>
            <w:vAlign w:val="center"/>
            <w:hideMark/>
          </w:tcPr>
          <w:p w14:paraId="086B663B"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Cost</w:t>
            </w:r>
          </w:p>
        </w:tc>
      </w:tr>
      <w:tr w:rsidR="00D7179B" w:rsidRPr="0029349F" w14:paraId="5F8E323D" w14:textId="77777777" w:rsidTr="00D7179B">
        <w:trPr>
          <w:trHeight w:val="255"/>
        </w:trPr>
        <w:tc>
          <w:tcPr>
            <w:tcW w:w="14234" w:type="dxa"/>
            <w:gridSpan w:val="12"/>
            <w:tcBorders>
              <w:top w:val="nil"/>
              <w:left w:val="single" w:sz="4" w:space="0" w:color="auto"/>
              <w:bottom w:val="single" w:sz="4" w:space="0" w:color="auto"/>
              <w:right w:val="single" w:sz="4" w:space="0" w:color="auto"/>
            </w:tcBorders>
            <w:shd w:val="clear" w:color="auto" w:fill="auto"/>
            <w:vAlign w:val="center"/>
            <w:hideMark/>
          </w:tcPr>
          <w:p w14:paraId="266A8572" w14:textId="77777777" w:rsidR="00D7179B" w:rsidRPr="0029349F" w:rsidRDefault="00D7179B" w:rsidP="0038649A">
            <w:pPr>
              <w:widowControl/>
              <w:autoSpaceDE/>
              <w:autoSpaceDN/>
              <w:adjustRightInd/>
              <w:spacing w:line="240" w:lineRule="exact"/>
              <w:rPr>
                <w:rFonts w:ascii="Times New Roman" w:hAnsi="Times New Roman"/>
                <w:b/>
                <w:bCs/>
                <w:color w:val="000000"/>
                <w:sz w:val="20"/>
                <w:szCs w:val="20"/>
              </w:rPr>
            </w:pPr>
            <w:r w:rsidRPr="0029349F">
              <w:rPr>
                <w:rFonts w:ascii="Times New Roman" w:hAnsi="Times New Roman"/>
                <w:b/>
                <w:bCs/>
                <w:color w:val="000000"/>
                <w:sz w:val="20"/>
                <w:szCs w:val="20"/>
              </w:rPr>
              <w:t>U.S. Importers - Canada</w:t>
            </w:r>
          </w:p>
        </w:tc>
      </w:tr>
      <w:tr w:rsidR="0029349F" w:rsidRPr="0029349F" w14:paraId="624071D5" w14:textId="77777777" w:rsidTr="00D7179B">
        <w:trPr>
          <w:trHeight w:val="76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6D2A4777"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Sign movement/tracking document and provide a copy to the exporter, EPA, and competent authorities of the country of export</w:t>
            </w:r>
          </w:p>
        </w:tc>
        <w:tc>
          <w:tcPr>
            <w:tcW w:w="1255" w:type="dxa"/>
            <w:tcBorders>
              <w:top w:val="nil"/>
              <w:left w:val="nil"/>
              <w:bottom w:val="single" w:sz="4" w:space="0" w:color="auto"/>
              <w:right w:val="single" w:sz="4" w:space="0" w:color="auto"/>
            </w:tcBorders>
            <w:shd w:val="clear" w:color="auto" w:fill="auto"/>
            <w:vAlign w:val="center"/>
            <w:hideMark/>
          </w:tcPr>
          <w:p w14:paraId="0A04A35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1155" w:type="dxa"/>
            <w:tcBorders>
              <w:top w:val="nil"/>
              <w:left w:val="nil"/>
              <w:bottom w:val="single" w:sz="4" w:space="0" w:color="auto"/>
              <w:right w:val="single" w:sz="4" w:space="0" w:color="auto"/>
            </w:tcBorders>
            <w:shd w:val="clear" w:color="auto" w:fill="auto"/>
            <w:vAlign w:val="center"/>
            <w:hideMark/>
          </w:tcPr>
          <w:p w14:paraId="6EFBAF1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1155" w:type="dxa"/>
            <w:tcBorders>
              <w:top w:val="nil"/>
              <w:left w:val="nil"/>
              <w:bottom w:val="single" w:sz="4" w:space="0" w:color="auto"/>
              <w:right w:val="single" w:sz="4" w:space="0" w:color="auto"/>
            </w:tcBorders>
            <w:shd w:val="clear" w:color="auto" w:fill="auto"/>
            <w:vAlign w:val="center"/>
            <w:hideMark/>
          </w:tcPr>
          <w:p w14:paraId="4879588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14:paraId="7245219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776" w:type="dxa"/>
            <w:tcBorders>
              <w:top w:val="nil"/>
              <w:left w:val="nil"/>
              <w:bottom w:val="single" w:sz="4" w:space="0" w:color="auto"/>
              <w:right w:val="single" w:sz="4" w:space="0" w:color="auto"/>
            </w:tcBorders>
            <w:shd w:val="clear" w:color="auto" w:fill="auto"/>
            <w:vAlign w:val="center"/>
            <w:hideMark/>
          </w:tcPr>
          <w:p w14:paraId="612721D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$65.68 </w:t>
            </w:r>
          </w:p>
        </w:tc>
        <w:tc>
          <w:tcPr>
            <w:tcW w:w="727" w:type="dxa"/>
            <w:tcBorders>
              <w:top w:val="nil"/>
              <w:left w:val="nil"/>
              <w:bottom w:val="single" w:sz="4" w:space="0" w:color="auto"/>
              <w:right w:val="single" w:sz="4" w:space="0" w:color="auto"/>
            </w:tcBorders>
            <w:shd w:val="clear" w:color="auto" w:fill="auto"/>
            <w:vAlign w:val="center"/>
            <w:hideMark/>
          </w:tcPr>
          <w:p w14:paraId="354AB3C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$1.56 </w:t>
            </w:r>
          </w:p>
        </w:tc>
        <w:tc>
          <w:tcPr>
            <w:tcW w:w="987" w:type="dxa"/>
            <w:tcBorders>
              <w:top w:val="nil"/>
              <w:left w:val="nil"/>
              <w:bottom w:val="single" w:sz="4" w:space="0" w:color="auto"/>
              <w:right w:val="single" w:sz="4" w:space="0" w:color="auto"/>
            </w:tcBorders>
            <w:shd w:val="clear" w:color="auto" w:fill="auto"/>
            <w:vAlign w:val="center"/>
            <w:hideMark/>
          </w:tcPr>
          <w:p w14:paraId="0DE00F1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$67.24 </w:t>
            </w:r>
          </w:p>
        </w:tc>
        <w:tc>
          <w:tcPr>
            <w:tcW w:w="1306" w:type="dxa"/>
            <w:tcBorders>
              <w:top w:val="nil"/>
              <w:left w:val="nil"/>
              <w:bottom w:val="single" w:sz="4" w:space="0" w:color="auto"/>
              <w:right w:val="single" w:sz="4" w:space="0" w:color="auto"/>
            </w:tcBorders>
            <w:shd w:val="clear" w:color="auto" w:fill="auto"/>
            <w:vAlign w:val="center"/>
            <w:hideMark/>
          </w:tcPr>
          <w:p w14:paraId="67AEF25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35</w:t>
            </w:r>
          </w:p>
        </w:tc>
        <w:tc>
          <w:tcPr>
            <w:tcW w:w="1224" w:type="dxa"/>
            <w:tcBorders>
              <w:top w:val="nil"/>
              <w:left w:val="nil"/>
              <w:bottom w:val="single" w:sz="4" w:space="0" w:color="auto"/>
              <w:right w:val="single" w:sz="4" w:space="0" w:color="auto"/>
            </w:tcBorders>
            <w:shd w:val="clear" w:color="auto" w:fill="auto"/>
            <w:vAlign w:val="center"/>
            <w:hideMark/>
          </w:tcPr>
          <w:p w14:paraId="3D93D46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1.7</w:t>
            </w:r>
          </w:p>
        </w:tc>
        <w:tc>
          <w:tcPr>
            <w:tcW w:w="788" w:type="dxa"/>
            <w:tcBorders>
              <w:top w:val="nil"/>
              <w:left w:val="nil"/>
              <w:bottom w:val="single" w:sz="4" w:space="0" w:color="auto"/>
              <w:right w:val="single" w:sz="4" w:space="0" w:color="auto"/>
            </w:tcBorders>
            <w:shd w:val="clear" w:color="auto" w:fill="auto"/>
            <w:vAlign w:val="center"/>
            <w:hideMark/>
          </w:tcPr>
          <w:p w14:paraId="6B48B40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1.9</w:t>
            </w:r>
          </w:p>
        </w:tc>
        <w:tc>
          <w:tcPr>
            <w:tcW w:w="891" w:type="dxa"/>
            <w:tcBorders>
              <w:top w:val="nil"/>
              <w:left w:val="nil"/>
              <w:bottom w:val="single" w:sz="4" w:space="0" w:color="auto"/>
              <w:right w:val="single" w:sz="4" w:space="0" w:color="auto"/>
            </w:tcBorders>
            <w:shd w:val="clear" w:color="auto" w:fill="auto"/>
            <w:vAlign w:val="center"/>
            <w:hideMark/>
          </w:tcPr>
          <w:p w14:paraId="5F307D3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$113.22 </w:t>
            </w:r>
          </w:p>
        </w:tc>
      </w:tr>
      <w:tr w:rsidR="0029349F" w:rsidRPr="0029349F" w14:paraId="0B38859F" w14:textId="77777777" w:rsidTr="00D7179B">
        <w:trPr>
          <w:trHeight w:val="51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5D5BE3D3"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Maintain a copy of the signed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294001A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178B272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5069B65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hideMark/>
          </w:tcPr>
          <w:p w14:paraId="02852A2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76" w:type="dxa"/>
            <w:tcBorders>
              <w:top w:val="nil"/>
              <w:left w:val="nil"/>
              <w:bottom w:val="single" w:sz="4" w:space="0" w:color="auto"/>
              <w:right w:val="single" w:sz="4" w:space="0" w:color="auto"/>
            </w:tcBorders>
            <w:shd w:val="clear" w:color="auto" w:fill="auto"/>
            <w:vAlign w:val="center"/>
            <w:hideMark/>
          </w:tcPr>
          <w:p w14:paraId="49AE1DD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727" w:type="dxa"/>
            <w:tcBorders>
              <w:top w:val="nil"/>
              <w:left w:val="nil"/>
              <w:bottom w:val="single" w:sz="4" w:space="0" w:color="auto"/>
              <w:right w:val="single" w:sz="4" w:space="0" w:color="auto"/>
            </w:tcBorders>
            <w:shd w:val="clear" w:color="auto" w:fill="auto"/>
            <w:vAlign w:val="center"/>
            <w:hideMark/>
          </w:tcPr>
          <w:p w14:paraId="37BC740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7" w:type="dxa"/>
            <w:tcBorders>
              <w:top w:val="nil"/>
              <w:left w:val="nil"/>
              <w:bottom w:val="single" w:sz="4" w:space="0" w:color="auto"/>
              <w:right w:val="single" w:sz="4" w:space="0" w:color="auto"/>
            </w:tcBorders>
            <w:shd w:val="clear" w:color="auto" w:fill="auto"/>
            <w:vAlign w:val="center"/>
            <w:hideMark/>
          </w:tcPr>
          <w:p w14:paraId="53BB87E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1306" w:type="dxa"/>
            <w:tcBorders>
              <w:top w:val="nil"/>
              <w:left w:val="nil"/>
              <w:bottom w:val="single" w:sz="4" w:space="0" w:color="auto"/>
              <w:right w:val="single" w:sz="4" w:space="0" w:color="auto"/>
            </w:tcBorders>
            <w:shd w:val="clear" w:color="auto" w:fill="auto"/>
            <w:vAlign w:val="center"/>
            <w:hideMark/>
          </w:tcPr>
          <w:p w14:paraId="5C5AA46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35</w:t>
            </w:r>
          </w:p>
        </w:tc>
        <w:tc>
          <w:tcPr>
            <w:tcW w:w="1224" w:type="dxa"/>
            <w:tcBorders>
              <w:top w:val="nil"/>
              <w:left w:val="nil"/>
              <w:bottom w:val="single" w:sz="4" w:space="0" w:color="auto"/>
              <w:right w:val="single" w:sz="4" w:space="0" w:color="auto"/>
            </w:tcBorders>
            <w:shd w:val="clear" w:color="auto" w:fill="auto"/>
            <w:vAlign w:val="center"/>
            <w:hideMark/>
          </w:tcPr>
          <w:p w14:paraId="1C62EA2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1.7</w:t>
            </w:r>
          </w:p>
        </w:tc>
        <w:tc>
          <w:tcPr>
            <w:tcW w:w="788" w:type="dxa"/>
            <w:tcBorders>
              <w:top w:val="nil"/>
              <w:left w:val="nil"/>
              <w:bottom w:val="single" w:sz="4" w:space="0" w:color="auto"/>
              <w:right w:val="single" w:sz="4" w:space="0" w:color="auto"/>
            </w:tcBorders>
            <w:shd w:val="clear" w:color="auto" w:fill="auto"/>
            <w:vAlign w:val="center"/>
            <w:hideMark/>
          </w:tcPr>
          <w:p w14:paraId="19BE8E8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w:t>
            </w:r>
          </w:p>
        </w:tc>
        <w:tc>
          <w:tcPr>
            <w:tcW w:w="891" w:type="dxa"/>
            <w:tcBorders>
              <w:top w:val="nil"/>
              <w:left w:val="nil"/>
              <w:bottom w:val="single" w:sz="4" w:space="0" w:color="auto"/>
              <w:right w:val="single" w:sz="4" w:space="0" w:color="auto"/>
            </w:tcBorders>
            <w:shd w:val="clear" w:color="auto" w:fill="auto"/>
            <w:vAlign w:val="center"/>
            <w:hideMark/>
          </w:tcPr>
          <w:p w14:paraId="3E6D894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$6.07 </w:t>
            </w:r>
          </w:p>
        </w:tc>
      </w:tr>
      <w:tr w:rsidR="0029349F" w:rsidRPr="0029349F" w14:paraId="7178F680" w14:textId="77777777" w:rsidTr="00D7179B">
        <w:trPr>
          <w:trHeight w:val="76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126ADEE9"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 xml:space="preserve">Send a </w:t>
            </w:r>
            <w:r w:rsidR="00AB7A65">
              <w:rPr>
                <w:rFonts w:ascii="Times New Roman" w:hAnsi="Times New Roman"/>
                <w:color w:val="000000"/>
                <w:sz w:val="20"/>
                <w:szCs w:val="20"/>
              </w:rPr>
              <w:t>confirmation</w:t>
            </w:r>
            <w:r w:rsidR="00AB7A65" w:rsidRPr="0029349F">
              <w:rPr>
                <w:rFonts w:ascii="Times New Roman" w:hAnsi="Times New Roman"/>
                <w:color w:val="000000"/>
                <w:sz w:val="20"/>
                <w:szCs w:val="20"/>
              </w:rPr>
              <w:t xml:space="preserve"> </w:t>
            </w:r>
            <w:r w:rsidRPr="0029349F">
              <w:rPr>
                <w:rFonts w:ascii="Times New Roman" w:hAnsi="Times New Roman"/>
                <w:color w:val="000000"/>
                <w:sz w:val="20"/>
                <w:szCs w:val="20"/>
              </w:rPr>
              <w:t>of recovery to the exporter, EPA, and competent authorities of the country of export</w:t>
            </w:r>
          </w:p>
        </w:tc>
        <w:tc>
          <w:tcPr>
            <w:tcW w:w="1255" w:type="dxa"/>
            <w:tcBorders>
              <w:top w:val="nil"/>
              <w:left w:val="nil"/>
              <w:bottom w:val="single" w:sz="4" w:space="0" w:color="auto"/>
              <w:right w:val="single" w:sz="4" w:space="0" w:color="auto"/>
            </w:tcBorders>
            <w:shd w:val="clear" w:color="auto" w:fill="auto"/>
            <w:noWrap/>
            <w:vAlign w:val="center"/>
            <w:hideMark/>
          </w:tcPr>
          <w:p w14:paraId="28F6425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0A5B2E0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w:t>
            </w:r>
          </w:p>
        </w:tc>
        <w:tc>
          <w:tcPr>
            <w:tcW w:w="1155" w:type="dxa"/>
            <w:tcBorders>
              <w:top w:val="nil"/>
              <w:left w:val="nil"/>
              <w:bottom w:val="single" w:sz="4" w:space="0" w:color="auto"/>
              <w:right w:val="single" w:sz="4" w:space="0" w:color="auto"/>
            </w:tcBorders>
            <w:shd w:val="clear" w:color="auto" w:fill="auto"/>
            <w:noWrap/>
            <w:vAlign w:val="center"/>
            <w:hideMark/>
          </w:tcPr>
          <w:p w14:paraId="6701FED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529A435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0.45</w:t>
            </w:r>
          </w:p>
        </w:tc>
        <w:tc>
          <w:tcPr>
            <w:tcW w:w="776" w:type="dxa"/>
            <w:tcBorders>
              <w:top w:val="nil"/>
              <w:left w:val="nil"/>
              <w:bottom w:val="single" w:sz="4" w:space="0" w:color="auto"/>
              <w:right w:val="single" w:sz="4" w:space="0" w:color="auto"/>
            </w:tcBorders>
            <w:shd w:val="clear" w:color="auto" w:fill="auto"/>
            <w:vAlign w:val="center"/>
            <w:hideMark/>
          </w:tcPr>
          <w:p w14:paraId="0316342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$22.49 </w:t>
            </w:r>
          </w:p>
        </w:tc>
        <w:tc>
          <w:tcPr>
            <w:tcW w:w="727" w:type="dxa"/>
            <w:tcBorders>
              <w:top w:val="nil"/>
              <w:left w:val="nil"/>
              <w:bottom w:val="single" w:sz="4" w:space="0" w:color="auto"/>
              <w:right w:val="single" w:sz="4" w:space="0" w:color="auto"/>
            </w:tcBorders>
            <w:shd w:val="clear" w:color="auto" w:fill="auto"/>
            <w:vAlign w:val="center"/>
            <w:hideMark/>
          </w:tcPr>
          <w:p w14:paraId="05DB83F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$1.56 </w:t>
            </w:r>
          </w:p>
        </w:tc>
        <w:tc>
          <w:tcPr>
            <w:tcW w:w="987" w:type="dxa"/>
            <w:tcBorders>
              <w:top w:val="nil"/>
              <w:left w:val="nil"/>
              <w:bottom w:val="single" w:sz="4" w:space="0" w:color="auto"/>
              <w:right w:val="single" w:sz="4" w:space="0" w:color="auto"/>
            </w:tcBorders>
            <w:shd w:val="clear" w:color="auto" w:fill="auto"/>
            <w:vAlign w:val="center"/>
            <w:hideMark/>
          </w:tcPr>
          <w:p w14:paraId="5161DB9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$24.05 </w:t>
            </w:r>
          </w:p>
        </w:tc>
        <w:tc>
          <w:tcPr>
            <w:tcW w:w="1306" w:type="dxa"/>
            <w:tcBorders>
              <w:top w:val="nil"/>
              <w:left w:val="nil"/>
              <w:bottom w:val="single" w:sz="4" w:space="0" w:color="auto"/>
              <w:right w:val="single" w:sz="4" w:space="0" w:color="auto"/>
            </w:tcBorders>
            <w:shd w:val="clear" w:color="auto" w:fill="auto"/>
            <w:vAlign w:val="center"/>
            <w:hideMark/>
          </w:tcPr>
          <w:p w14:paraId="323135C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35</w:t>
            </w:r>
          </w:p>
        </w:tc>
        <w:tc>
          <w:tcPr>
            <w:tcW w:w="1224" w:type="dxa"/>
            <w:tcBorders>
              <w:top w:val="nil"/>
              <w:left w:val="nil"/>
              <w:bottom w:val="single" w:sz="4" w:space="0" w:color="auto"/>
              <w:right w:val="single" w:sz="4" w:space="0" w:color="auto"/>
            </w:tcBorders>
            <w:shd w:val="clear" w:color="auto" w:fill="auto"/>
            <w:vAlign w:val="center"/>
            <w:hideMark/>
          </w:tcPr>
          <w:p w14:paraId="24E9550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1.7</w:t>
            </w:r>
          </w:p>
        </w:tc>
        <w:tc>
          <w:tcPr>
            <w:tcW w:w="788" w:type="dxa"/>
            <w:tcBorders>
              <w:top w:val="nil"/>
              <w:left w:val="nil"/>
              <w:bottom w:val="single" w:sz="4" w:space="0" w:color="auto"/>
              <w:right w:val="single" w:sz="4" w:space="0" w:color="auto"/>
            </w:tcBorders>
            <w:shd w:val="clear" w:color="auto" w:fill="auto"/>
            <w:vAlign w:val="center"/>
            <w:hideMark/>
          </w:tcPr>
          <w:p w14:paraId="2670EFA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0.8</w:t>
            </w:r>
          </w:p>
        </w:tc>
        <w:tc>
          <w:tcPr>
            <w:tcW w:w="891" w:type="dxa"/>
            <w:tcBorders>
              <w:top w:val="nil"/>
              <w:left w:val="nil"/>
              <w:bottom w:val="single" w:sz="4" w:space="0" w:color="auto"/>
              <w:right w:val="single" w:sz="4" w:space="0" w:color="auto"/>
            </w:tcBorders>
            <w:shd w:val="clear" w:color="auto" w:fill="auto"/>
            <w:vAlign w:val="center"/>
            <w:hideMark/>
          </w:tcPr>
          <w:p w14:paraId="55A68CE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$40.50 </w:t>
            </w:r>
          </w:p>
        </w:tc>
      </w:tr>
      <w:tr w:rsidR="00D7179B" w:rsidRPr="0029349F" w14:paraId="284CF4DE" w14:textId="77777777" w:rsidTr="00D7179B">
        <w:trPr>
          <w:trHeight w:val="255"/>
        </w:trPr>
        <w:tc>
          <w:tcPr>
            <w:tcW w:w="14234" w:type="dxa"/>
            <w:gridSpan w:val="12"/>
            <w:tcBorders>
              <w:top w:val="nil"/>
              <w:left w:val="single" w:sz="4" w:space="0" w:color="auto"/>
              <w:bottom w:val="single" w:sz="4" w:space="0" w:color="auto"/>
              <w:right w:val="single" w:sz="4" w:space="0" w:color="auto"/>
            </w:tcBorders>
            <w:shd w:val="clear" w:color="auto" w:fill="auto"/>
            <w:vAlign w:val="center"/>
            <w:hideMark/>
          </w:tcPr>
          <w:p w14:paraId="48957241" w14:textId="77777777" w:rsidR="00D7179B" w:rsidRPr="0029349F" w:rsidRDefault="00D7179B" w:rsidP="0038649A">
            <w:pPr>
              <w:widowControl/>
              <w:autoSpaceDE/>
              <w:autoSpaceDN/>
              <w:adjustRightInd/>
              <w:spacing w:line="240" w:lineRule="exact"/>
              <w:rPr>
                <w:rFonts w:ascii="Times New Roman" w:hAnsi="Times New Roman"/>
                <w:b/>
                <w:bCs/>
                <w:color w:val="000000"/>
                <w:sz w:val="20"/>
                <w:szCs w:val="20"/>
              </w:rPr>
            </w:pPr>
            <w:r w:rsidRPr="0029349F">
              <w:rPr>
                <w:rFonts w:ascii="Times New Roman" w:hAnsi="Times New Roman"/>
                <w:b/>
                <w:bCs/>
                <w:color w:val="000000"/>
                <w:sz w:val="20"/>
                <w:szCs w:val="20"/>
              </w:rPr>
              <w:t>U.S. Importers - Mexico</w:t>
            </w:r>
          </w:p>
        </w:tc>
      </w:tr>
      <w:tr w:rsidR="0029349F" w:rsidRPr="0029349F" w14:paraId="41711445" w14:textId="77777777" w:rsidTr="00D7179B">
        <w:trPr>
          <w:trHeight w:val="76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2B5AA68A"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Sign movement/tracking document and provide a copy to the exporter, EPA, and competent authorities of the country of export</w:t>
            </w:r>
          </w:p>
        </w:tc>
        <w:tc>
          <w:tcPr>
            <w:tcW w:w="1255" w:type="dxa"/>
            <w:tcBorders>
              <w:top w:val="nil"/>
              <w:left w:val="nil"/>
              <w:bottom w:val="single" w:sz="4" w:space="0" w:color="auto"/>
              <w:right w:val="single" w:sz="4" w:space="0" w:color="auto"/>
            </w:tcBorders>
            <w:shd w:val="clear" w:color="auto" w:fill="auto"/>
            <w:vAlign w:val="center"/>
            <w:hideMark/>
          </w:tcPr>
          <w:p w14:paraId="4FB3D75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1155" w:type="dxa"/>
            <w:tcBorders>
              <w:top w:val="nil"/>
              <w:left w:val="nil"/>
              <w:bottom w:val="single" w:sz="4" w:space="0" w:color="auto"/>
              <w:right w:val="single" w:sz="4" w:space="0" w:color="auto"/>
            </w:tcBorders>
            <w:shd w:val="clear" w:color="auto" w:fill="auto"/>
            <w:vAlign w:val="center"/>
            <w:hideMark/>
          </w:tcPr>
          <w:p w14:paraId="415840C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1155" w:type="dxa"/>
            <w:tcBorders>
              <w:top w:val="nil"/>
              <w:left w:val="nil"/>
              <w:bottom w:val="single" w:sz="4" w:space="0" w:color="auto"/>
              <w:right w:val="single" w:sz="4" w:space="0" w:color="auto"/>
            </w:tcBorders>
            <w:shd w:val="clear" w:color="auto" w:fill="auto"/>
            <w:vAlign w:val="center"/>
            <w:hideMark/>
          </w:tcPr>
          <w:p w14:paraId="71BAD46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14:paraId="2773951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776" w:type="dxa"/>
            <w:tcBorders>
              <w:top w:val="nil"/>
              <w:left w:val="nil"/>
              <w:bottom w:val="single" w:sz="4" w:space="0" w:color="auto"/>
              <w:right w:val="single" w:sz="4" w:space="0" w:color="auto"/>
            </w:tcBorders>
            <w:shd w:val="clear" w:color="auto" w:fill="auto"/>
            <w:vAlign w:val="center"/>
            <w:hideMark/>
          </w:tcPr>
          <w:p w14:paraId="182C52C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$65.68 </w:t>
            </w:r>
          </w:p>
        </w:tc>
        <w:tc>
          <w:tcPr>
            <w:tcW w:w="727" w:type="dxa"/>
            <w:tcBorders>
              <w:top w:val="nil"/>
              <w:left w:val="nil"/>
              <w:bottom w:val="single" w:sz="4" w:space="0" w:color="auto"/>
              <w:right w:val="single" w:sz="4" w:space="0" w:color="auto"/>
            </w:tcBorders>
            <w:shd w:val="clear" w:color="auto" w:fill="auto"/>
            <w:vAlign w:val="center"/>
            <w:hideMark/>
          </w:tcPr>
          <w:p w14:paraId="77705C9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$1.56 </w:t>
            </w:r>
          </w:p>
        </w:tc>
        <w:tc>
          <w:tcPr>
            <w:tcW w:w="987" w:type="dxa"/>
            <w:tcBorders>
              <w:top w:val="nil"/>
              <w:left w:val="nil"/>
              <w:bottom w:val="single" w:sz="4" w:space="0" w:color="auto"/>
              <w:right w:val="single" w:sz="4" w:space="0" w:color="auto"/>
            </w:tcBorders>
            <w:shd w:val="clear" w:color="auto" w:fill="auto"/>
            <w:vAlign w:val="center"/>
            <w:hideMark/>
          </w:tcPr>
          <w:p w14:paraId="2C9C942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$67.24 </w:t>
            </w:r>
          </w:p>
        </w:tc>
        <w:tc>
          <w:tcPr>
            <w:tcW w:w="1306" w:type="dxa"/>
            <w:tcBorders>
              <w:top w:val="nil"/>
              <w:left w:val="nil"/>
              <w:bottom w:val="single" w:sz="4" w:space="0" w:color="auto"/>
              <w:right w:val="single" w:sz="4" w:space="0" w:color="auto"/>
            </w:tcBorders>
            <w:shd w:val="clear" w:color="auto" w:fill="auto"/>
            <w:vAlign w:val="center"/>
            <w:hideMark/>
          </w:tcPr>
          <w:p w14:paraId="0DEB5AE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1224" w:type="dxa"/>
            <w:tcBorders>
              <w:top w:val="nil"/>
              <w:left w:val="nil"/>
              <w:bottom w:val="single" w:sz="4" w:space="0" w:color="auto"/>
              <w:right w:val="single" w:sz="4" w:space="0" w:color="auto"/>
            </w:tcBorders>
            <w:shd w:val="clear" w:color="auto" w:fill="auto"/>
            <w:vAlign w:val="center"/>
            <w:hideMark/>
          </w:tcPr>
          <w:p w14:paraId="190C24F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w:t>
            </w:r>
          </w:p>
        </w:tc>
        <w:tc>
          <w:tcPr>
            <w:tcW w:w="788" w:type="dxa"/>
            <w:tcBorders>
              <w:top w:val="nil"/>
              <w:left w:val="nil"/>
              <w:bottom w:val="single" w:sz="4" w:space="0" w:color="auto"/>
              <w:right w:val="single" w:sz="4" w:space="0" w:color="auto"/>
            </w:tcBorders>
            <w:shd w:val="clear" w:color="auto" w:fill="auto"/>
            <w:vAlign w:val="center"/>
            <w:hideMark/>
          </w:tcPr>
          <w:p w14:paraId="01F3F78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0.3</w:t>
            </w:r>
          </w:p>
        </w:tc>
        <w:tc>
          <w:tcPr>
            <w:tcW w:w="891" w:type="dxa"/>
            <w:tcBorders>
              <w:top w:val="nil"/>
              <w:left w:val="nil"/>
              <w:bottom w:val="single" w:sz="4" w:space="0" w:color="auto"/>
              <w:right w:val="single" w:sz="4" w:space="0" w:color="auto"/>
            </w:tcBorders>
            <w:shd w:val="clear" w:color="auto" w:fill="auto"/>
            <w:vAlign w:val="center"/>
            <w:hideMark/>
          </w:tcPr>
          <w:p w14:paraId="076B7B9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$16.06 </w:t>
            </w:r>
          </w:p>
        </w:tc>
      </w:tr>
      <w:tr w:rsidR="0029349F" w:rsidRPr="0029349F" w14:paraId="6444490F" w14:textId="77777777" w:rsidTr="00D7179B">
        <w:trPr>
          <w:trHeight w:val="51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2A235F52"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Maintain a copy of the signed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2A0C833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D119D5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67CD980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hideMark/>
          </w:tcPr>
          <w:p w14:paraId="554D14D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76" w:type="dxa"/>
            <w:tcBorders>
              <w:top w:val="nil"/>
              <w:left w:val="nil"/>
              <w:bottom w:val="single" w:sz="4" w:space="0" w:color="auto"/>
              <w:right w:val="single" w:sz="4" w:space="0" w:color="auto"/>
            </w:tcBorders>
            <w:shd w:val="clear" w:color="auto" w:fill="auto"/>
            <w:vAlign w:val="center"/>
            <w:hideMark/>
          </w:tcPr>
          <w:p w14:paraId="0925319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727" w:type="dxa"/>
            <w:tcBorders>
              <w:top w:val="nil"/>
              <w:left w:val="nil"/>
              <w:bottom w:val="single" w:sz="4" w:space="0" w:color="auto"/>
              <w:right w:val="single" w:sz="4" w:space="0" w:color="auto"/>
            </w:tcBorders>
            <w:shd w:val="clear" w:color="auto" w:fill="auto"/>
            <w:vAlign w:val="center"/>
            <w:hideMark/>
          </w:tcPr>
          <w:p w14:paraId="72ECD54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7" w:type="dxa"/>
            <w:tcBorders>
              <w:top w:val="nil"/>
              <w:left w:val="nil"/>
              <w:bottom w:val="single" w:sz="4" w:space="0" w:color="auto"/>
              <w:right w:val="single" w:sz="4" w:space="0" w:color="auto"/>
            </w:tcBorders>
            <w:shd w:val="clear" w:color="auto" w:fill="auto"/>
            <w:vAlign w:val="center"/>
            <w:hideMark/>
          </w:tcPr>
          <w:p w14:paraId="02C014E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1306" w:type="dxa"/>
            <w:tcBorders>
              <w:top w:val="nil"/>
              <w:left w:val="nil"/>
              <w:bottom w:val="single" w:sz="4" w:space="0" w:color="auto"/>
              <w:right w:val="single" w:sz="4" w:space="0" w:color="auto"/>
            </w:tcBorders>
            <w:shd w:val="clear" w:color="auto" w:fill="auto"/>
            <w:vAlign w:val="center"/>
            <w:hideMark/>
          </w:tcPr>
          <w:p w14:paraId="1DEF06F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1224" w:type="dxa"/>
            <w:tcBorders>
              <w:top w:val="nil"/>
              <w:left w:val="nil"/>
              <w:bottom w:val="single" w:sz="4" w:space="0" w:color="auto"/>
              <w:right w:val="single" w:sz="4" w:space="0" w:color="auto"/>
            </w:tcBorders>
            <w:shd w:val="clear" w:color="auto" w:fill="auto"/>
            <w:vAlign w:val="center"/>
            <w:hideMark/>
          </w:tcPr>
          <w:p w14:paraId="75EBD14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w:t>
            </w:r>
          </w:p>
        </w:tc>
        <w:tc>
          <w:tcPr>
            <w:tcW w:w="788" w:type="dxa"/>
            <w:tcBorders>
              <w:top w:val="nil"/>
              <w:left w:val="nil"/>
              <w:bottom w:val="single" w:sz="4" w:space="0" w:color="auto"/>
              <w:right w:val="single" w:sz="4" w:space="0" w:color="auto"/>
            </w:tcBorders>
            <w:shd w:val="clear" w:color="auto" w:fill="auto"/>
            <w:vAlign w:val="center"/>
            <w:hideMark/>
          </w:tcPr>
          <w:p w14:paraId="72C9936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891" w:type="dxa"/>
            <w:tcBorders>
              <w:top w:val="nil"/>
              <w:left w:val="nil"/>
              <w:bottom w:val="single" w:sz="4" w:space="0" w:color="auto"/>
              <w:right w:val="single" w:sz="4" w:space="0" w:color="auto"/>
            </w:tcBorders>
            <w:shd w:val="clear" w:color="auto" w:fill="auto"/>
            <w:vAlign w:val="center"/>
            <w:hideMark/>
          </w:tcPr>
          <w:p w14:paraId="3A297A4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$0.86 </w:t>
            </w:r>
          </w:p>
        </w:tc>
      </w:tr>
      <w:tr w:rsidR="0029349F" w:rsidRPr="0029349F" w14:paraId="3903F747" w14:textId="77777777" w:rsidTr="00D7179B">
        <w:trPr>
          <w:trHeight w:val="76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2AB3B3CB"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 xml:space="preserve">Send a </w:t>
            </w:r>
            <w:r w:rsidR="00AB7A65">
              <w:rPr>
                <w:rFonts w:ascii="Times New Roman" w:hAnsi="Times New Roman"/>
                <w:color w:val="000000"/>
                <w:sz w:val="20"/>
                <w:szCs w:val="20"/>
              </w:rPr>
              <w:t>confirmation</w:t>
            </w:r>
            <w:r w:rsidR="00AB7A65" w:rsidRPr="0029349F">
              <w:rPr>
                <w:rFonts w:ascii="Times New Roman" w:hAnsi="Times New Roman"/>
                <w:color w:val="000000"/>
                <w:sz w:val="20"/>
                <w:szCs w:val="20"/>
              </w:rPr>
              <w:t xml:space="preserve"> </w:t>
            </w:r>
            <w:r w:rsidRPr="0029349F">
              <w:rPr>
                <w:rFonts w:ascii="Times New Roman" w:hAnsi="Times New Roman"/>
                <w:color w:val="000000"/>
                <w:sz w:val="20"/>
                <w:szCs w:val="20"/>
              </w:rPr>
              <w:t>of recovery to the exporter, EPA, and competent authorities of the country of export</w:t>
            </w:r>
          </w:p>
        </w:tc>
        <w:tc>
          <w:tcPr>
            <w:tcW w:w="1255" w:type="dxa"/>
            <w:tcBorders>
              <w:top w:val="nil"/>
              <w:left w:val="nil"/>
              <w:bottom w:val="single" w:sz="4" w:space="0" w:color="auto"/>
              <w:right w:val="single" w:sz="4" w:space="0" w:color="auto"/>
            </w:tcBorders>
            <w:shd w:val="clear" w:color="auto" w:fill="auto"/>
            <w:noWrap/>
            <w:vAlign w:val="center"/>
            <w:hideMark/>
          </w:tcPr>
          <w:p w14:paraId="4B05497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24DF2D9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w:t>
            </w:r>
          </w:p>
        </w:tc>
        <w:tc>
          <w:tcPr>
            <w:tcW w:w="1155" w:type="dxa"/>
            <w:tcBorders>
              <w:top w:val="nil"/>
              <w:left w:val="nil"/>
              <w:bottom w:val="single" w:sz="4" w:space="0" w:color="auto"/>
              <w:right w:val="single" w:sz="4" w:space="0" w:color="auto"/>
            </w:tcBorders>
            <w:shd w:val="clear" w:color="auto" w:fill="auto"/>
            <w:noWrap/>
            <w:vAlign w:val="center"/>
            <w:hideMark/>
          </w:tcPr>
          <w:p w14:paraId="20E50D3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0E39C20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0.45</w:t>
            </w:r>
          </w:p>
        </w:tc>
        <w:tc>
          <w:tcPr>
            <w:tcW w:w="776" w:type="dxa"/>
            <w:tcBorders>
              <w:top w:val="nil"/>
              <w:left w:val="nil"/>
              <w:bottom w:val="single" w:sz="4" w:space="0" w:color="auto"/>
              <w:right w:val="single" w:sz="4" w:space="0" w:color="auto"/>
            </w:tcBorders>
            <w:shd w:val="clear" w:color="auto" w:fill="auto"/>
            <w:vAlign w:val="center"/>
            <w:hideMark/>
          </w:tcPr>
          <w:p w14:paraId="58D4D9A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$22.49 </w:t>
            </w:r>
          </w:p>
        </w:tc>
        <w:tc>
          <w:tcPr>
            <w:tcW w:w="727" w:type="dxa"/>
            <w:tcBorders>
              <w:top w:val="nil"/>
              <w:left w:val="nil"/>
              <w:bottom w:val="single" w:sz="4" w:space="0" w:color="auto"/>
              <w:right w:val="single" w:sz="4" w:space="0" w:color="auto"/>
            </w:tcBorders>
            <w:shd w:val="clear" w:color="auto" w:fill="auto"/>
            <w:vAlign w:val="center"/>
            <w:hideMark/>
          </w:tcPr>
          <w:p w14:paraId="78AF09C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$1.56 </w:t>
            </w:r>
          </w:p>
        </w:tc>
        <w:tc>
          <w:tcPr>
            <w:tcW w:w="987" w:type="dxa"/>
            <w:tcBorders>
              <w:top w:val="nil"/>
              <w:left w:val="nil"/>
              <w:bottom w:val="single" w:sz="4" w:space="0" w:color="auto"/>
              <w:right w:val="single" w:sz="4" w:space="0" w:color="auto"/>
            </w:tcBorders>
            <w:shd w:val="clear" w:color="auto" w:fill="auto"/>
            <w:vAlign w:val="center"/>
            <w:hideMark/>
          </w:tcPr>
          <w:p w14:paraId="6E17DC6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$24.05 </w:t>
            </w:r>
          </w:p>
        </w:tc>
        <w:tc>
          <w:tcPr>
            <w:tcW w:w="1306" w:type="dxa"/>
            <w:tcBorders>
              <w:top w:val="nil"/>
              <w:left w:val="nil"/>
              <w:bottom w:val="single" w:sz="4" w:space="0" w:color="auto"/>
              <w:right w:val="single" w:sz="4" w:space="0" w:color="auto"/>
            </w:tcBorders>
            <w:shd w:val="clear" w:color="auto" w:fill="auto"/>
            <w:vAlign w:val="center"/>
            <w:hideMark/>
          </w:tcPr>
          <w:p w14:paraId="246F610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1224" w:type="dxa"/>
            <w:tcBorders>
              <w:top w:val="nil"/>
              <w:left w:val="nil"/>
              <w:bottom w:val="single" w:sz="4" w:space="0" w:color="auto"/>
              <w:right w:val="single" w:sz="4" w:space="0" w:color="auto"/>
            </w:tcBorders>
            <w:shd w:val="clear" w:color="auto" w:fill="auto"/>
            <w:vAlign w:val="center"/>
            <w:hideMark/>
          </w:tcPr>
          <w:p w14:paraId="5FE9AB3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w:t>
            </w:r>
          </w:p>
        </w:tc>
        <w:tc>
          <w:tcPr>
            <w:tcW w:w="788" w:type="dxa"/>
            <w:tcBorders>
              <w:top w:val="nil"/>
              <w:left w:val="nil"/>
              <w:bottom w:val="single" w:sz="4" w:space="0" w:color="auto"/>
              <w:right w:val="single" w:sz="4" w:space="0" w:color="auto"/>
            </w:tcBorders>
            <w:shd w:val="clear" w:color="auto" w:fill="auto"/>
            <w:vAlign w:val="center"/>
            <w:hideMark/>
          </w:tcPr>
          <w:p w14:paraId="225987B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891" w:type="dxa"/>
            <w:tcBorders>
              <w:top w:val="nil"/>
              <w:left w:val="nil"/>
              <w:bottom w:val="single" w:sz="4" w:space="0" w:color="auto"/>
              <w:right w:val="single" w:sz="4" w:space="0" w:color="auto"/>
            </w:tcBorders>
            <w:shd w:val="clear" w:color="auto" w:fill="auto"/>
            <w:vAlign w:val="center"/>
            <w:hideMark/>
          </w:tcPr>
          <w:p w14:paraId="5FB8363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$5.75 </w:t>
            </w:r>
          </w:p>
        </w:tc>
      </w:tr>
      <w:tr w:rsidR="00D7179B" w:rsidRPr="0029349F" w14:paraId="68FB78CC" w14:textId="77777777" w:rsidTr="00D7179B">
        <w:trPr>
          <w:trHeight w:val="255"/>
        </w:trPr>
        <w:tc>
          <w:tcPr>
            <w:tcW w:w="14234" w:type="dxa"/>
            <w:gridSpan w:val="12"/>
            <w:tcBorders>
              <w:top w:val="nil"/>
              <w:left w:val="single" w:sz="4" w:space="0" w:color="auto"/>
              <w:bottom w:val="single" w:sz="4" w:space="0" w:color="auto"/>
              <w:right w:val="single" w:sz="4" w:space="0" w:color="auto"/>
            </w:tcBorders>
            <w:shd w:val="clear" w:color="auto" w:fill="auto"/>
            <w:vAlign w:val="center"/>
            <w:hideMark/>
          </w:tcPr>
          <w:p w14:paraId="683233D6" w14:textId="77777777" w:rsidR="00D7179B" w:rsidRPr="0029349F" w:rsidRDefault="00D7179B" w:rsidP="0038649A">
            <w:pPr>
              <w:widowControl/>
              <w:autoSpaceDE/>
              <w:autoSpaceDN/>
              <w:adjustRightInd/>
              <w:spacing w:line="240" w:lineRule="exact"/>
              <w:rPr>
                <w:rFonts w:ascii="Times New Roman" w:hAnsi="Times New Roman"/>
                <w:color w:val="000000"/>
                <w:sz w:val="20"/>
                <w:szCs w:val="20"/>
              </w:rPr>
            </w:pPr>
            <w:r w:rsidRPr="0029349F">
              <w:rPr>
                <w:rFonts w:ascii="Times New Roman" w:hAnsi="Times New Roman"/>
                <w:b/>
                <w:bCs/>
                <w:color w:val="000000"/>
                <w:sz w:val="20"/>
                <w:szCs w:val="20"/>
              </w:rPr>
              <w:t>U.S. Importers - non-OECD</w:t>
            </w:r>
          </w:p>
        </w:tc>
      </w:tr>
      <w:tr w:rsidR="0029349F" w:rsidRPr="0029349F" w14:paraId="0F24F3AC" w14:textId="77777777" w:rsidTr="00D7179B">
        <w:trPr>
          <w:trHeight w:val="76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12562512"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Sign movement/tracking document and provide a copy to the exporter, EPA, and competent authorities of the country of export</w:t>
            </w:r>
          </w:p>
        </w:tc>
        <w:tc>
          <w:tcPr>
            <w:tcW w:w="1255" w:type="dxa"/>
            <w:tcBorders>
              <w:top w:val="nil"/>
              <w:left w:val="nil"/>
              <w:bottom w:val="single" w:sz="4" w:space="0" w:color="auto"/>
              <w:right w:val="single" w:sz="4" w:space="0" w:color="auto"/>
            </w:tcBorders>
            <w:shd w:val="clear" w:color="auto" w:fill="auto"/>
            <w:vAlign w:val="center"/>
            <w:hideMark/>
          </w:tcPr>
          <w:p w14:paraId="0DD8D9C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1155" w:type="dxa"/>
            <w:tcBorders>
              <w:top w:val="nil"/>
              <w:left w:val="nil"/>
              <w:bottom w:val="single" w:sz="4" w:space="0" w:color="auto"/>
              <w:right w:val="single" w:sz="4" w:space="0" w:color="auto"/>
            </w:tcBorders>
            <w:shd w:val="clear" w:color="auto" w:fill="auto"/>
            <w:vAlign w:val="center"/>
            <w:hideMark/>
          </w:tcPr>
          <w:p w14:paraId="5327E15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1155" w:type="dxa"/>
            <w:tcBorders>
              <w:top w:val="nil"/>
              <w:left w:val="nil"/>
              <w:bottom w:val="single" w:sz="4" w:space="0" w:color="auto"/>
              <w:right w:val="single" w:sz="4" w:space="0" w:color="auto"/>
            </w:tcBorders>
            <w:shd w:val="clear" w:color="auto" w:fill="auto"/>
            <w:vAlign w:val="center"/>
            <w:hideMark/>
          </w:tcPr>
          <w:p w14:paraId="3BFCA0F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14:paraId="65B8262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1.1</w:t>
            </w:r>
          </w:p>
        </w:tc>
        <w:tc>
          <w:tcPr>
            <w:tcW w:w="776" w:type="dxa"/>
            <w:tcBorders>
              <w:top w:val="nil"/>
              <w:left w:val="nil"/>
              <w:bottom w:val="single" w:sz="4" w:space="0" w:color="auto"/>
              <w:right w:val="single" w:sz="4" w:space="0" w:color="auto"/>
            </w:tcBorders>
            <w:shd w:val="clear" w:color="auto" w:fill="auto"/>
            <w:vAlign w:val="center"/>
            <w:hideMark/>
          </w:tcPr>
          <w:p w14:paraId="649D959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$65.68 </w:t>
            </w:r>
          </w:p>
        </w:tc>
        <w:tc>
          <w:tcPr>
            <w:tcW w:w="727" w:type="dxa"/>
            <w:tcBorders>
              <w:top w:val="nil"/>
              <w:left w:val="nil"/>
              <w:bottom w:val="single" w:sz="4" w:space="0" w:color="auto"/>
              <w:right w:val="single" w:sz="4" w:space="0" w:color="auto"/>
            </w:tcBorders>
            <w:shd w:val="clear" w:color="auto" w:fill="auto"/>
            <w:vAlign w:val="center"/>
            <w:hideMark/>
          </w:tcPr>
          <w:p w14:paraId="0C819F4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$1.56 </w:t>
            </w:r>
          </w:p>
        </w:tc>
        <w:tc>
          <w:tcPr>
            <w:tcW w:w="987" w:type="dxa"/>
            <w:tcBorders>
              <w:top w:val="nil"/>
              <w:left w:val="nil"/>
              <w:bottom w:val="single" w:sz="4" w:space="0" w:color="auto"/>
              <w:right w:val="single" w:sz="4" w:space="0" w:color="auto"/>
            </w:tcBorders>
            <w:shd w:val="clear" w:color="auto" w:fill="auto"/>
            <w:vAlign w:val="center"/>
            <w:hideMark/>
          </w:tcPr>
          <w:p w14:paraId="63C70D5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$67.24 </w:t>
            </w:r>
          </w:p>
        </w:tc>
        <w:tc>
          <w:tcPr>
            <w:tcW w:w="1306" w:type="dxa"/>
            <w:tcBorders>
              <w:top w:val="nil"/>
              <w:left w:val="nil"/>
              <w:bottom w:val="single" w:sz="4" w:space="0" w:color="auto"/>
              <w:right w:val="single" w:sz="4" w:space="0" w:color="auto"/>
            </w:tcBorders>
            <w:shd w:val="clear" w:color="auto" w:fill="auto"/>
            <w:vAlign w:val="center"/>
            <w:hideMark/>
          </w:tcPr>
          <w:p w14:paraId="66580AE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w:t>
            </w:r>
          </w:p>
        </w:tc>
        <w:tc>
          <w:tcPr>
            <w:tcW w:w="1224" w:type="dxa"/>
            <w:tcBorders>
              <w:top w:val="nil"/>
              <w:left w:val="nil"/>
              <w:bottom w:val="single" w:sz="4" w:space="0" w:color="auto"/>
              <w:right w:val="single" w:sz="4" w:space="0" w:color="auto"/>
            </w:tcBorders>
            <w:shd w:val="clear" w:color="auto" w:fill="auto"/>
            <w:vAlign w:val="center"/>
            <w:hideMark/>
          </w:tcPr>
          <w:p w14:paraId="5AA6947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88" w:type="dxa"/>
            <w:tcBorders>
              <w:top w:val="nil"/>
              <w:left w:val="nil"/>
              <w:bottom w:val="single" w:sz="4" w:space="0" w:color="auto"/>
              <w:right w:val="single" w:sz="4" w:space="0" w:color="auto"/>
            </w:tcBorders>
            <w:shd w:val="clear" w:color="auto" w:fill="auto"/>
            <w:vAlign w:val="center"/>
            <w:hideMark/>
          </w:tcPr>
          <w:p w14:paraId="439A3F3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891" w:type="dxa"/>
            <w:tcBorders>
              <w:top w:val="nil"/>
              <w:left w:val="nil"/>
              <w:bottom w:val="single" w:sz="4" w:space="0" w:color="auto"/>
              <w:right w:val="single" w:sz="4" w:space="0" w:color="auto"/>
            </w:tcBorders>
            <w:shd w:val="clear" w:color="auto" w:fill="auto"/>
            <w:vAlign w:val="center"/>
            <w:hideMark/>
          </w:tcPr>
          <w:p w14:paraId="0F7824B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$5.20 </w:t>
            </w:r>
          </w:p>
        </w:tc>
      </w:tr>
      <w:tr w:rsidR="0029349F" w:rsidRPr="0029349F" w14:paraId="6449BFC1" w14:textId="77777777" w:rsidTr="00D7179B">
        <w:trPr>
          <w:trHeight w:val="51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17A4BEA4"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Maintain a copy of the signed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2632530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73A8D96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2FA97A1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hideMark/>
          </w:tcPr>
          <w:p w14:paraId="13BEBD2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76" w:type="dxa"/>
            <w:tcBorders>
              <w:top w:val="nil"/>
              <w:left w:val="nil"/>
              <w:bottom w:val="single" w:sz="4" w:space="0" w:color="auto"/>
              <w:right w:val="single" w:sz="4" w:space="0" w:color="auto"/>
            </w:tcBorders>
            <w:shd w:val="clear" w:color="auto" w:fill="auto"/>
            <w:vAlign w:val="center"/>
            <w:hideMark/>
          </w:tcPr>
          <w:p w14:paraId="176C068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727" w:type="dxa"/>
            <w:tcBorders>
              <w:top w:val="nil"/>
              <w:left w:val="nil"/>
              <w:bottom w:val="single" w:sz="4" w:space="0" w:color="auto"/>
              <w:right w:val="single" w:sz="4" w:space="0" w:color="auto"/>
            </w:tcBorders>
            <w:shd w:val="clear" w:color="auto" w:fill="auto"/>
            <w:vAlign w:val="center"/>
            <w:hideMark/>
          </w:tcPr>
          <w:p w14:paraId="2642E56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987" w:type="dxa"/>
            <w:tcBorders>
              <w:top w:val="nil"/>
              <w:left w:val="nil"/>
              <w:bottom w:val="single" w:sz="4" w:space="0" w:color="auto"/>
              <w:right w:val="single" w:sz="4" w:space="0" w:color="auto"/>
            </w:tcBorders>
            <w:shd w:val="clear" w:color="auto" w:fill="auto"/>
            <w:vAlign w:val="center"/>
            <w:hideMark/>
          </w:tcPr>
          <w:p w14:paraId="6F664B2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1306" w:type="dxa"/>
            <w:tcBorders>
              <w:top w:val="nil"/>
              <w:left w:val="nil"/>
              <w:bottom w:val="single" w:sz="4" w:space="0" w:color="auto"/>
              <w:right w:val="single" w:sz="4" w:space="0" w:color="auto"/>
            </w:tcBorders>
            <w:shd w:val="clear" w:color="auto" w:fill="auto"/>
            <w:vAlign w:val="center"/>
            <w:hideMark/>
          </w:tcPr>
          <w:p w14:paraId="425EB2C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w:t>
            </w:r>
          </w:p>
        </w:tc>
        <w:tc>
          <w:tcPr>
            <w:tcW w:w="1224" w:type="dxa"/>
            <w:tcBorders>
              <w:top w:val="nil"/>
              <w:left w:val="nil"/>
              <w:bottom w:val="single" w:sz="4" w:space="0" w:color="auto"/>
              <w:right w:val="single" w:sz="4" w:space="0" w:color="auto"/>
            </w:tcBorders>
            <w:shd w:val="clear" w:color="auto" w:fill="auto"/>
            <w:vAlign w:val="center"/>
            <w:hideMark/>
          </w:tcPr>
          <w:p w14:paraId="45FD1D0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88" w:type="dxa"/>
            <w:tcBorders>
              <w:top w:val="nil"/>
              <w:left w:val="nil"/>
              <w:bottom w:val="single" w:sz="4" w:space="0" w:color="auto"/>
              <w:right w:val="single" w:sz="4" w:space="0" w:color="auto"/>
            </w:tcBorders>
            <w:shd w:val="clear" w:color="auto" w:fill="auto"/>
            <w:vAlign w:val="center"/>
            <w:hideMark/>
          </w:tcPr>
          <w:p w14:paraId="1A4FCA9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891" w:type="dxa"/>
            <w:tcBorders>
              <w:top w:val="nil"/>
              <w:left w:val="nil"/>
              <w:bottom w:val="single" w:sz="4" w:space="0" w:color="auto"/>
              <w:right w:val="single" w:sz="4" w:space="0" w:color="auto"/>
            </w:tcBorders>
            <w:shd w:val="clear" w:color="auto" w:fill="auto"/>
            <w:vAlign w:val="center"/>
            <w:hideMark/>
          </w:tcPr>
          <w:p w14:paraId="021B16E3"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$0.28 </w:t>
            </w:r>
          </w:p>
        </w:tc>
      </w:tr>
      <w:tr w:rsidR="0029349F" w:rsidRPr="0029349F" w14:paraId="0184D82E" w14:textId="77777777" w:rsidTr="00D7179B">
        <w:trPr>
          <w:trHeight w:val="76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7C4E3F48"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 xml:space="preserve">Send a </w:t>
            </w:r>
            <w:r w:rsidR="00AB7A65">
              <w:rPr>
                <w:rFonts w:ascii="Times New Roman" w:hAnsi="Times New Roman"/>
                <w:color w:val="000000"/>
                <w:sz w:val="20"/>
                <w:szCs w:val="20"/>
              </w:rPr>
              <w:t>confirmation</w:t>
            </w:r>
            <w:r w:rsidR="00AB7A65" w:rsidRPr="0029349F">
              <w:rPr>
                <w:rFonts w:ascii="Times New Roman" w:hAnsi="Times New Roman"/>
                <w:color w:val="000000"/>
                <w:sz w:val="20"/>
                <w:szCs w:val="20"/>
              </w:rPr>
              <w:t xml:space="preserve"> </w:t>
            </w:r>
            <w:r w:rsidRPr="0029349F">
              <w:rPr>
                <w:rFonts w:ascii="Times New Roman" w:hAnsi="Times New Roman"/>
                <w:color w:val="000000"/>
                <w:sz w:val="20"/>
                <w:szCs w:val="20"/>
              </w:rPr>
              <w:t>of recovery to the exporter, EPA, and competent authorities of the country of export</w:t>
            </w:r>
          </w:p>
        </w:tc>
        <w:tc>
          <w:tcPr>
            <w:tcW w:w="1255" w:type="dxa"/>
            <w:tcBorders>
              <w:top w:val="nil"/>
              <w:left w:val="nil"/>
              <w:bottom w:val="single" w:sz="4" w:space="0" w:color="auto"/>
              <w:right w:val="single" w:sz="4" w:space="0" w:color="auto"/>
            </w:tcBorders>
            <w:shd w:val="clear" w:color="auto" w:fill="auto"/>
            <w:noWrap/>
            <w:vAlign w:val="center"/>
            <w:hideMark/>
          </w:tcPr>
          <w:p w14:paraId="60DE9AC6"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56E4943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w:t>
            </w:r>
          </w:p>
        </w:tc>
        <w:tc>
          <w:tcPr>
            <w:tcW w:w="1155" w:type="dxa"/>
            <w:tcBorders>
              <w:top w:val="nil"/>
              <w:left w:val="nil"/>
              <w:bottom w:val="single" w:sz="4" w:space="0" w:color="auto"/>
              <w:right w:val="single" w:sz="4" w:space="0" w:color="auto"/>
            </w:tcBorders>
            <w:shd w:val="clear" w:color="auto" w:fill="auto"/>
            <w:noWrap/>
            <w:vAlign w:val="center"/>
            <w:hideMark/>
          </w:tcPr>
          <w:p w14:paraId="1A17E119"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2123360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0.45</w:t>
            </w:r>
          </w:p>
        </w:tc>
        <w:tc>
          <w:tcPr>
            <w:tcW w:w="776" w:type="dxa"/>
            <w:tcBorders>
              <w:top w:val="nil"/>
              <w:left w:val="nil"/>
              <w:bottom w:val="single" w:sz="4" w:space="0" w:color="auto"/>
              <w:right w:val="single" w:sz="4" w:space="0" w:color="auto"/>
            </w:tcBorders>
            <w:shd w:val="clear" w:color="auto" w:fill="auto"/>
            <w:vAlign w:val="center"/>
            <w:hideMark/>
          </w:tcPr>
          <w:p w14:paraId="5EDB877F"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$22.49 </w:t>
            </w:r>
          </w:p>
        </w:tc>
        <w:tc>
          <w:tcPr>
            <w:tcW w:w="727" w:type="dxa"/>
            <w:tcBorders>
              <w:top w:val="nil"/>
              <w:left w:val="nil"/>
              <w:bottom w:val="single" w:sz="4" w:space="0" w:color="auto"/>
              <w:right w:val="single" w:sz="4" w:space="0" w:color="auto"/>
            </w:tcBorders>
            <w:shd w:val="clear" w:color="auto" w:fill="auto"/>
            <w:vAlign w:val="center"/>
            <w:hideMark/>
          </w:tcPr>
          <w:p w14:paraId="26EA09C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$1.56 </w:t>
            </w:r>
          </w:p>
        </w:tc>
        <w:tc>
          <w:tcPr>
            <w:tcW w:w="987" w:type="dxa"/>
            <w:tcBorders>
              <w:top w:val="nil"/>
              <w:left w:val="nil"/>
              <w:bottom w:val="single" w:sz="4" w:space="0" w:color="auto"/>
              <w:right w:val="single" w:sz="4" w:space="0" w:color="auto"/>
            </w:tcBorders>
            <w:shd w:val="clear" w:color="auto" w:fill="auto"/>
            <w:vAlign w:val="center"/>
            <w:hideMark/>
          </w:tcPr>
          <w:p w14:paraId="7B84D2D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$24.05 </w:t>
            </w:r>
          </w:p>
        </w:tc>
        <w:tc>
          <w:tcPr>
            <w:tcW w:w="1306" w:type="dxa"/>
            <w:tcBorders>
              <w:top w:val="nil"/>
              <w:left w:val="nil"/>
              <w:bottom w:val="single" w:sz="4" w:space="0" w:color="auto"/>
              <w:right w:val="single" w:sz="4" w:space="0" w:color="auto"/>
            </w:tcBorders>
            <w:shd w:val="clear" w:color="auto" w:fill="auto"/>
            <w:vAlign w:val="center"/>
            <w:hideMark/>
          </w:tcPr>
          <w:p w14:paraId="3199052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3</w:t>
            </w:r>
          </w:p>
        </w:tc>
        <w:tc>
          <w:tcPr>
            <w:tcW w:w="1224" w:type="dxa"/>
            <w:tcBorders>
              <w:top w:val="nil"/>
              <w:left w:val="nil"/>
              <w:bottom w:val="single" w:sz="4" w:space="0" w:color="auto"/>
              <w:right w:val="single" w:sz="4" w:space="0" w:color="auto"/>
            </w:tcBorders>
            <w:shd w:val="clear" w:color="auto" w:fill="auto"/>
            <w:vAlign w:val="center"/>
            <w:hideMark/>
          </w:tcPr>
          <w:p w14:paraId="56687A6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88" w:type="dxa"/>
            <w:tcBorders>
              <w:top w:val="nil"/>
              <w:left w:val="nil"/>
              <w:bottom w:val="single" w:sz="4" w:space="0" w:color="auto"/>
              <w:right w:val="single" w:sz="4" w:space="0" w:color="auto"/>
            </w:tcBorders>
            <w:shd w:val="clear" w:color="auto" w:fill="auto"/>
            <w:vAlign w:val="center"/>
            <w:hideMark/>
          </w:tcPr>
          <w:p w14:paraId="012D4A5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891" w:type="dxa"/>
            <w:tcBorders>
              <w:top w:val="nil"/>
              <w:left w:val="nil"/>
              <w:bottom w:val="single" w:sz="4" w:space="0" w:color="auto"/>
              <w:right w:val="single" w:sz="4" w:space="0" w:color="auto"/>
            </w:tcBorders>
            <w:shd w:val="clear" w:color="auto" w:fill="auto"/>
            <w:vAlign w:val="center"/>
            <w:hideMark/>
          </w:tcPr>
          <w:p w14:paraId="418AB66A"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$1.86 </w:t>
            </w:r>
          </w:p>
        </w:tc>
      </w:tr>
    </w:tbl>
    <w:p w14:paraId="60660937" w14:textId="77777777" w:rsidR="0029349F" w:rsidRDefault="0031726B" w:rsidP="00D7179B">
      <w:pPr>
        <w:widowControl/>
        <w:autoSpaceDE/>
        <w:autoSpaceDN/>
        <w:adjustRightInd/>
        <w:jc w:val="center"/>
        <w:rPr>
          <w:rFonts w:ascii="Times New Roman" w:hAnsi="Times New Roman"/>
          <w:b/>
          <w:bCs/>
          <w:color w:val="000000"/>
        </w:rPr>
      </w:pPr>
      <w:r>
        <w:br w:type="page"/>
      </w:r>
      <w:r w:rsidR="0029349F">
        <w:rPr>
          <w:rFonts w:ascii="Times New Roman" w:hAnsi="Times New Roman"/>
          <w:b/>
          <w:bCs/>
          <w:color w:val="000000"/>
        </w:rPr>
        <w:t xml:space="preserve">Exhibit </w:t>
      </w:r>
      <w:r w:rsidR="0085306A">
        <w:rPr>
          <w:rFonts w:ascii="Times New Roman" w:hAnsi="Times New Roman"/>
          <w:b/>
          <w:bCs/>
          <w:color w:val="000000"/>
        </w:rPr>
        <w:t>1</w:t>
      </w:r>
      <w:r w:rsidR="00084170">
        <w:rPr>
          <w:rFonts w:ascii="Times New Roman" w:hAnsi="Times New Roman"/>
          <w:b/>
          <w:bCs/>
          <w:color w:val="000000"/>
        </w:rPr>
        <w:t>7</w:t>
      </w:r>
      <w:r w:rsidR="0085306A">
        <w:rPr>
          <w:rFonts w:ascii="Times New Roman" w:hAnsi="Times New Roman"/>
          <w:b/>
          <w:bCs/>
          <w:color w:val="000000"/>
        </w:rPr>
        <w:t xml:space="preserve"> </w:t>
      </w:r>
      <w:r w:rsidR="0029349F">
        <w:rPr>
          <w:rFonts w:ascii="Times New Roman" w:hAnsi="Times New Roman"/>
          <w:b/>
          <w:bCs/>
          <w:color w:val="000000"/>
        </w:rPr>
        <w:t>(continued)</w:t>
      </w:r>
    </w:p>
    <w:p w14:paraId="457C7F23" w14:textId="77777777" w:rsidR="0029349F" w:rsidRDefault="0029349F" w:rsidP="0029349F">
      <w:pPr>
        <w:tabs>
          <w:tab w:val="left" w:pos="-1110"/>
        </w:tabs>
        <w:jc w:val="center"/>
        <w:rPr>
          <w:rFonts w:ascii="Times New Roman" w:hAnsi="Times New Roman"/>
          <w:b/>
          <w:bCs/>
          <w:color w:val="000000"/>
        </w:rPr>
      </w:pPr>
      <w:r>
        <w:rPr>
          <w:rFonts w:ascii="Times New Roman" w:hAnsi="Times New Roman"/>
          <w:b/>
          <w:bCs/>
          <w:color w:val="000000"/>
        </w:rPr>
        <w:t>Laboratory Exemption Costs</w:t>
      </w:r>
    </w:p>
    <w:p w14:paraId="54264631" w14:textId="77777777" w:rsidR="0029349F" w:rsidRDefault="0029349F" w:rsidP="0031726B">
      <w:pPr>
        <w:tabs>
          <w:tab w:val="left" w:pos="-1110"/>
        </w:tabs>
        <w:jc w:val="center"/>
        <w:rPr>
          <w:rFonts w:ascii="Times New Roman" w:hAnsi="Times New Roman"/>
          <w:b/>
          <w:bCs/>
          <w:color w:val="000000"/>
        </w:rPr>
      </w:pPr>
    </w:p>
    <w:tbl>
      <w:tblPr>
        <w:tblW w:w="14114" w:type="dxa"/>
        <w:tblInd w:w="103" w:type="dxa"/>
        <w:tblLook w:val="04A0" w:firstRow="1" w:lastRow="0" w:firstColumn="1" w:lastColumn="0" w:noHBand="0" w:noVBand="1"/>
      </w:tblPr>
      <w:tblGrid>
        <w:gridCol w:w="3065"/>
        <w:gridCol w:w="1255"/>
        <w:gridCol w:w="1155"/>
        <w:gridCol w:w="1155"/>
        <w:gridCol w:w="750"/>
        <w:gridCol w:w="780"/>
        <w:gridCol w:w="727"/>
        <w:gridCol w:w="1073"/>
        <w:gridCol w:w="1306"/>
        <w:gridCol w:w="1232"/>
        <w:gridCol w:w="750"/>
        <w:gridCol w:w="866"/>
      </w:tblGrid>
      <w:tr w:rsidR="0029349F" w:rsidRPr="0029349F" w14:paraId="6B788606" w14:textId="77777777" w:rsidTr="005A06B0">
        <w:trPr>
          <w:trHeight w:val="255"/>
        </w:trPr>
        <w:tc>
          <w:tcPr>
            <w:tcW w:w="30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5FB5E4"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Information Collection Activity</w:t>
            </w:r>
          </w:p>
        </w:tc>
        <w:tc>
          <w:tcPr>
            <w:tcW w:w="6895" w:type="dxa"/>
            <w:gridSpan w:val="7"/>
            <w:tcBorders>
              <w:top w:val="single" w:sz="4" w:space="0" w:color="auto"/>
              <w:left w:val="nil"/>
              <w:bottom w:val="single" w:sz="4" w:space="0" w:color="auto"/>
              <w:right w:val="nil"/>
            </w:tcBorders>
            <w:shd w:val="clear" w:color="auto" w:fill="auto"/>
            <w:vAlign w:val="center"/>
            <w:hideMark/>
          </w:tcPr>
          <w:p w14:paraId="01D1E1D8"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Hours and Costs Per Shipment</w:t>
            </w:r>
          </w:p>
        </w:tc>
        <w:tc>
          <w:tcPr>
            <w:tcW w:w="41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D1D22A" w14:textId="77777777" w:rsidR="0029349F" w:rsidRPr="0029349F" w:rsidRDefault="0029349F"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 and Costs</w:t>
            </w:r>
          </w:p>
        </w:tc>
      </w:tr>
      <w:tr w:rsidR="00D7179B" w:rsidRPr="0029349F" w14:paraId="1E6720AA" w14:textId="77777777" w:rsidTr="00D7179B">
        <w:trPr>
          <w:trHeight w:val="825"/>
        </w:trPr>
        <w:tc>
          <w:tcPr>
            <w:tcW w:w="3065" w:type="dxa"/>
            <w:vMerge/>
            <w:tcBorders>
              <w:top w:val="single" w:sz="4" w:space="0" w:color="auto"/>
              <w:left w:val="single" w:sz="4" w:space="0" w:color="auto"/>
              <w:bottom w:val="single" w:sz="4" w:space="0" w:color="auto"/>
              <w:right w:val="single" w:sz="4" w:space="0" w:color="auto"/>
            </w:tcBorders>
            <w:vAlign w:val="bottom"/>
            <w:hideMark/>
          </w:tcPr>
          <w:p w14:paraId="09BA9330"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55AD476B"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7399A970"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69061829"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29D9BB15"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20EAD478"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6BE5D024"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50" w:type="dxa"/>
            <w:tcBorders>
              <w:top w:val="nil"/>
              <w:left w:val="nil"/>
              <w:bottom w:val="single" w:sz="4" w:space="0" w:color="auto"/>
              <w:right w:val="single" w:sz="4" w:space="0" w:color="auto"/>
            </w:tcBorders>
            <w:shd w:val="clear" w:color="auto" w:fill="auto"/>
            <w:vAlign w:val="center"/>
            <w:hideMark/>
          </w:tcPr>
          <w:p w14:paraId="6A6ED908"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w:t>
            </w:r>
          </w:p>
        </w:tc>
        <w:tc>
          <w:tcPr>
            <w:tcW w:w="780" w:type="dxa"/>
            <w:tcBorders>
              <w:top w:val="nil"/>
              <w:left w:val="nil"/>
              <w:bottom w:val="single" w:sz="4" w:space="0" w:color="auto"/>
              <w:right w:val="single" w:sz="4" w:space="0" w:color="auto"/>
            </w:tcBorders>
            <w:shd w:val="clear" w:color="auto" w:fill="auto"/>
            <w:vAlign w:val="center"/>
            <w:hideMark/>
          </w:tcPr>
          <w:p w14:paraId="3988EDBC"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5515195E"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O&amp;M Cost</w:t>
            </w:r>
          </w:p>
        </w:tc>
        <w:tc>
          <w:tcPr>
            <w:tcW w:w="1073" w:type="dxa"/>
            <w:tcBorders>
              <w:top w:val="nil"/>
              <w:left w:val="nil"/>
              <w:bottom w:val="single" w:sz="4" w:space="0" w:color="auto"/>
              <w:right w:val="single" w:sz="4" w:space="0" w:color="auto"/>
            </w:tcBorders>
            <w:shd w:val="clear" w:color="auto" w:fill="auto"/>
            <w:vAlign w:val="center"/>
            <w:hideMark/>
          </w:tcPr>
          <w:p w14:paraId="257AFD59"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Cost</w:t>
            </w:r>
            <w:r w:rsidRPr="0029349F">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7A55FCC5"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232" w:type="dxa"/>
            <w:tcBorders>
              <w:top w:val="nil"/>
              <w:left w:val="nil"/>
              <w:bottom w:val="single" w:sz="4" w:space="0" w:color="auto"/>
              <w:right w:val="single" w:sz="4" w:space="0" w:color="auto"/>
            </w:tcBorders>
            <w:shd w:val="clear" w:color="auto" w:fill="auto"/>
            <w:vAlign w:val="center"/>
            <w:hideMark/>
          </w:tcPr>
          <w:p w14:paraId="4FCF0FAC"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Number of Affected Shipments</w:t>
            </w:r>
            <w:r w:rsidRPr="0029349F">
              <w:rPr>
                <w:rFonts w:ascii="Times New Roman" w:hAnsi="Times New Roman"/>
                <w:b/>
                <w:bCs/>
                <w:color w:val="000000"/>
                <w:sz w:val="20"/>
                <w:szCs w:val="20"/>
                <w:vertAlign w:val="superscript"/>
              </w:rPr>
              <w:t>1</w:t>
            </w:r>
          </w:p>
        </w:tc>
        <w:tc>
          <w:tcPr>
            <w:tcW w:w="750" w:type="dxa"/>
            <w:tcBorders>
              <w:top w:val="nil"/>
              <w:left w:val="nil"/>
              <w:bottom w:val="single" w:sz="4" w:space="0" w:color="auto"/>
              <w:right w:val="single" w:sz="4" w:space="0" w:color="auto"/>
            </w:tcBorders>
            <w:shd w:val="clear" w:color="auto" w:fill="auto"/>
            <w:vAlign w:val="center"/>
            <w:hideMark/>
          </w:tcPr>
          <w:p w14:paraId="559907EF"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6AD23C7B" w14:textId="77777777" w:rsidR="00D7179B" w:rsidRPr="0029349F" w:rsidRDefault="00D7179B" w:rsidP="0038649A">
            <w:pPr>
              <w:widowControl/>
              <w:autoSpaceDE/>
              <w:autoSpaceDN/>
              <w:adjustRightInd/>
              <w:spacing w:line="240" w:lineRule="exact"/>
              <w:jc w:val="center"/>
              <w:rPr>
                <w:rFonts w:ascii="Times New Roman" w:hAnsi="Times New Roman"/>
                <w:b/>
                <w:bCs/>
                <w:color w:val="000000"/>
                <w:sz w:val="20"/>
                <w:szCs w:val="20"/>
              </w:rPr>
            </w:pPr>
            <w:r w:rsidRPr="0029349F">
              <w:rPr>
                <w:rFonts w:ascii="Times New Roman" w:hAnsi="Times New Roman"/>
                <w:b/>
                <w:bCs/>
                <w:color w:val="000000"/>
                <w:sz w:val="20"/>
                <w:szCs w:val="20"/>
              </w:rPr>
              <w:t>Total Cost</w:t>
            </w:r>
          </w:p>
        </w:tc>
      </w:tr>
      <w:tr w:rsidR="00D7179B" w:rsidRPr="0029349F" w14:paraId="05767A3F" w14:textId="77777777" w:rsidTr="00D7179B">
        <w:trPr>
          <w:trHeight w:val="255"/>
        </w:trPr>
        <w:tc>
          <w:tcPr>
            <w:tcW w:w="14114" w:type="dxa"/>
            <w:gridSpan w:val="12"/>
            <w:tcBorders>
              <w:top w:val="nil"/>
              <w:left w:val="single" w:sz="4" w:space="0" w:color="auto"/>
              <w:bottom w:val="single" w:sz="4" w:space="0" w:color="auto"/>
              <w:right w:val="single" w:sz="4" w:space="0" w:color="auto"/>
            </w:tcBorders>
            <w:shd w:val="clear" w:color="auto" w:fill="auto"/>
            <w:vAlign w:val="center"/>
            <w:hideMark/>
          </w:tcPr>
          <w:p w14:paraId="755CD579" w14:textId="77777777" w:rsidR="00D7179B" w:rsidRPr="0029349F" w:rsidRDefault="00D7179B" w:rsidP="0038649A">
            <w:pPr>
              <w:widowControl/>
              <w:autoSpaceDE/>
              <w:autoSpaceDN/>
              <w:adjustRightInd/>
              <w:spacing w:line="240" w:lineRule="exact"/>
              <w:rPr>
                <w:rFonts w:ascii="Times New Roman" w:hAnsi="Times New Roman"/>
                <w:color w:val="000000"/>
                <w:sz w:val="20"/>
                <w:szCs w:val="20"/>
              </w:rPr>
            </w:pPr>
            <w:r w:rsidRPr="0029349F">
              <w:rPr>
                <w:rFonts w:ascii="Times New Roman" w:hAnsi="Times New Roman"/>
                <w:b/>
                <w:bCs/>
                <w:color w:val="000000"/>
                <w:sz w:val="20"/>
                <w:szCs w:val="20"/>
              </w:rPr>
              <w:t>Transporters</w:t>
            </w:r>
          </w:p>
        </w:tc>
      </w:tr>
      <w:tr w:rsidR="0029349F" w:rsidRPr="0029349F" w14:paraId="159775C3" w14:textId="77777777" w:rsidTr="00D7179B">
        <w:trPr>
          <w:trHeight w:val="510"/>
        </w:trPr>
        <w:tc>
          <w:tcPr>
            <w:tcW w:w="3065" w:type="dxa"/>
            <w:tcBorders>
              <w:top w:val="nil"/>
              <w:left w:val="single" w:sz="4" w:space="0" w:color="auto"/>
              <w:bottom w:val="single" w:sz="4" w:space="0" w:color="auto"/>
              <w:right w:val="single" w:sz="4" w:space="0" w:color="auto"/>
            </w:tcBorders>
            <w:shd w:val="clear" w:color="auto" w:fill="auto"/>
            <w:vAlign w:val="center"/>
            <w:hideMark/>
          </w:tcPr>
          <w:p w14:paraId="2D3C7CF5"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Upon obtaining physical custody of the waste, sign the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0492941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06478B4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0.01</w:t>
            </w:r>
          </w:p>
        </w:tc>
        <w:tc>
          <w:tcPr>
            <w:tcW w:w="1155" w:type="dxa"/>
            <w:tcBorders>
              <w:top w:val="nil"/>
              <w:left w:val="nil"/>
              <w:bottom w:val="single" w:sz="4" w:space="0" w:color="auto"/>
              <w:right w:val="single" w:sz="4" w:space="0" w:color="auto"/>
            </w:tcBorders>
            <w:shd w:val="clear" w:color="auto" w:fill="auto"/>
            <w:vAlign w:val="center"/>
            <w:hideMark/>
          </w:tcPr>
          <w:p w14:paraId="01B6C54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vAlign w:val="center"/>
            <w:hideMark/>
          </w:tcPr>
          <w:p w14:paraId="5BBA641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0.01</w:t>
            </w:r>
          </w:p>
        </w:tc>
        <w:tc>
          <w:tcPr>
            <w:tcW w:w="780" w:type="dxa"/>
            <w:tcBorders>
              <w:top w:val="nil"/>
              <w:left w:val="nil"/>
              <w:bottom w:val="single" w:sz="4" w:space="0" w:color="auto"/>
              <w:right w:val="single" w:sz="4" w:space="0" w:color="auto"/>
            </w:tcBorders>
            <w:shd w:val="clear" w:color="auto" w:fill="auto"/>
            <w:vAlign w:val="center"/>
            <w:hideMark/>
          </w:tcPr>
          <w:p w14:paraId="189ED4E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$0.67 </w:t>
            </w:r>
          </w:p>
        </w:tc>
        <w:tc>
          <w:tcPr>
            <w:tcW w:w="727" w:type="dxa"/>
            <w:tcBorders>
              <w:top w:val="nil"/>
              <w:left w:val="nil"/>
              <w:bottom w:val="single" w:sz="4" w:space="0" w:color="auto"/>
              <w:right w:val="single" w:sz="4" w:space="0" w:color="auto"/>
            </w:tcBorders>
            <w:shd w:val="clear" w:color="auto" w:fill="auto"/>
            <w:vAlign w:val="center"/>
            <w:hideMark/>
          </w:tcPr>
          <w:p w14:paraId="20594BE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1073" w:type="dxa"/>
            <w:tcBorders>
              <w:top w:val="nil"/>
              <w:left w:val="nil"/>
              <w:bottom w:val="single" w:sz="4" w:space="0" w:color="auto"/>
              <w:right w:val="single" w:sz="4" w:space="0" w:color="auto"/>
            </w:tcBorders>
            <w:shd w:val="clear" w:color="auto" w:fill="auto"/>
            <w:vAlign w:val="center"/>
            <w:hideMark/>
          </w:tcPr>
          <w:p w14:paraId="1CC27F9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$0.67 </w:t>
            </w:r>
          </w:p>
        </w:tc>
        <w:tc>
          <w:tcPr>
            <w:tcW w:w="1306" w:type="dxa"/>
            <w:tcBorders>
              <w:top w:val="nil"/>
              <w:left w:val="nil"/>
              <w:bottom w:val="single" w:sz="4" w:space="0" w:color="auto"/>
              <w:right w:val="single" w:sz="4" w:space="0" w:color="auto"/>
            </w:tcBorders>
            <w:shd w:val="clear" w:color="auto" w:fill="auto"/>
            <w:vAlign w:val="center"/>
            <w:hideMark/>
          </w:tcPr>
          <w:p w14:paraId="6CA4A78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564</w:t>
            </w:r>
          </w:p>
        </w:tc>
        <w:tc>
          <w:tcPr>
            <w:tcW w:w="1232" w:type="dxa"/>
            <w:tcBorders>
              <w:top w:val="nil"/>
              <w:left w:val="nil"/>
              <w:bottom w:val="single" w:sz="4" w:space="0" w:color="auto"/>
              <w:right w:val="single" w:sz="4" w:space="0" w:color="auto"/>
            </w:tcBorders>
            <w:shd w:val="clear" w:color="auto" w:fill="auto"/>
            <w:vAlign w:val="center"/>
            <w:hideMark/>
          </w:tcPr>
          <w:p w14:paraId="03BCD02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4.0</w:t>
            </w:r>
          </w:p>
        </w:tc>
        <w:tc>
          <w:tcPr>
            <w:tcW w:w="750" w:type="dxa"/>
            <w:tcBorders>
              <w:top w:val="nil"/>
              <w:left w:val="nil"/>
              <w:bottom w:val="single" w:sz="4" w:space="0" w:color="auto"/>
              <w:right w:val="single" w:sz="4" w:space="0" w:color="auto"/>
            </w:tcBorders>
            <w:shd w:val="clear" w:color="auto" w:fill="auto"/>
            <w:vAlign w:val="center"/>
            <w:hideMark/>
          </w:tcPr>
          <w:p w14:paraId="7D8AFCE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866" w:type="dxa"/>
            <w:tcBorders>
              <w:top w:val="nil"/>
              <w:left w:val="nil"/>
              <w:bottom w:val="single" w:sz="4" w:space="0" w:color="auto"/>
              <w:right w:val="single" w:sz="4" w:space="0" w:color="auto"/>
            </w:tcBorders>
            <w:shd w:val="clear" w:color="auto" w:fill="auto"/>
            <w:vAlign w:val="center"/>
            <w:hideMark/>
          </w:tcPr>
          <w:p w14:paraId="581415D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$2.70 </w:t>
            </w:r>
          </w:p>
        </w:tc>
      </w:tr>
      <w:tr w:rsidR="0029349F" w:rsidRPr="0029349F" w14:paraId="2A4990A7" w14:textId="77777777" w:rsidTr="00D7179B">
        <w:trPr>
          <w:trHeight w:val="510"/>
        </w:trPr>
        <w:tc>
          <w:tcPr>
            <w:tcW w:w="3065" w:type="dxa"/>
            <w:tcBorders>
              <w:top w:val="nil"/>
              <w:left w:val="single" w:sz="4" w:space="0" w:color="auto"/>
              <w:bottom w:val="single" w:sz="4" w:space="0" w:color="auto"/>
              <w:right w:val="single" w:sz="4" w:space="0" w:color="auto"/>
            </w:tcBorders>
            <w:shd w:val="clear" w:color="auto" w:fill="auto"/>
            <w:vAlign w:val="center"/>
            <w:hideMark/>
          </w:tcPr>
          <w:p w14:paraId="6E8D6F56"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Maintain a copy of the signed movement/tracking document</w:t>
            </w:r>
          </w:p>
        </w:tc>
        <w:tc>
          <w:tcPr>
            <w:tcW w:w="1255" w:type="dxa"/>
            <w:tcBorders>
              <w:top w:val="nil"/>
              <w:left w:val="nil"/>
              <w:bottom w:val="single" w:sz="4" w:space="0" w:color="auto"/>
              <w:right w:val="single" w:sz="4" w:space="0" w:color="auto"/>
            </w:tcBorders>
            <w:shd w:val="clear" w:color="auto" w:fill="auto"/>
            <w:vAlign w:val="center"/>
            <w:hideMark/>
          </w:tcPr>
          <w:p w14:paraId="42F52A9B"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5270599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B29FB8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hideMark/>
          </w:tcPr>
          <w:p w14:paraId="54A345AE"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0.1</w:t>
            </w:r>
          </w:p>
        </w:tc>
        <w:tc>
          <w:tcPr>
            <w:tcW w:w="780" w:type="dxa"/>
            <w:tcBorders>
              <w:top w:val="nil"/>
              <w:left w:val="nil"/>
              <w:bottom w:val="single" w:sz="4" w:space="0" w:color="auto"/>
              <w:right w:val="single" w:sz="4" w:space="0" w:color="auto"/>
            </w:tcBorders>
            <w:shd w:val="clear" w:color="auto" w:fill="auto"/>
            <w:vAlign w:val="center"/>
            <w:hideMark/>
          </w:tcPr>
          <w:p w14:paraId="16B503A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727" w:type="dxa"/>
            <w:tcBorders>
              <w:top w:val="nil"/>
              <w:left w:val="nil"/>
              <w:bottom w:val="single" w:sz="4" w:space="0" w:color="auto"/>
              <w:right w:val="single" w:sz="4" w:space="0" w:color="auto"/>
            </w:tcBorders>
            <w:shd w:val="clear" w:color="auto" w:fill="auto"/>
            <w:vAlign w:val="center"/>
            <w:hideMark/>
          </w:tcPr>
          <w:p w14:paraId="395AA0B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1073" w:type="dxa"/>
            <w:tcBorders>
              <w:top w:val="nil"/>
              <w:left w:val="nil"/>
              <w:bottom w:val="single" w:sz="4" w:space="0" w:color="auto"/>
              <w:right w:val="single" w:sz="4" w:space="0" w:color="auto"/>
            </w:tcBorders>
            <w:shd w:val="clear" w:color="auto" w:fill="auto"/>
            <w:vAlign w:val="center"/>
            <w:hideMark/>
          </w:tcPr>
          <w:p w14:paraId="64D3A3E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$3.61 </w:t>
            </w:r>
          </w:p>
        </w:tc>
        <w:tc>
          <w:tcPr>
            <w:tcW w:w="1306" w:type="dxa"/>
            <w:tcBorders>
              <w:top w:val="nil"/>
              <w:left w:val="nil"/>
              <w:bottom w:val="single" w:sz="4" w:space="0" w:color="auto"/>
              <w:right w:val="single" w:sz="4" w:space="0" w:color="auto"/>
            </w:tcBorders>
            <w:shd w:val="clear" w:color="auto" w:fill="auto"/>
            <w:vAlign w:val="center"/>
            <w:hideMark/>
          </w:tcPr>
          <w:p w14:paraId="2642D91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564</w:t>
            </w:r>
          </w:p>
        </w:tc>
        <w:tc>
          <w:tcPr>
            <w:tcW w:w="1232" w:type="dxa"/>
            <w:tcBorders>
              <w:top w:val="nil"/>
              <w:left w:val="nil"/>
              <w:bottom w:val="single" w:sz="4" w:space="0" w:color="auto"/>
              <w:right w:val="single" w:sz="4" w:space="0" w:color="auto"/>
            </w:tcBorders>
            <w:shd w:val="clear" w:color="auto" w:fill="auto"/>
            <w:vAlign w:val="center"/>
            <w:hideMark/>
          </w:tcPr>
          <w:p w14:paraId="6D8E0AF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4.0</w:t>
            </w:r>
          </w:p>
        </w:tc>
        <w:tc>
          <w:tcPr>
            <w:tcW w:w="750" w:type="dxa"/>
            <w:tcBorders>
              <w:top w:val="nil"/>
              <w:left w:val="nil"/>
              <w:bottom w:val="single" w:sz="4" w:space="0" w:color="auto"/>
              <w:right w:val="single" w:sz="4" w:space="0" w:color="auto"/>
            </w:tcBorders>
            <w:shd w:val="clear" w:color="auto" w:fill="auto"/>
            <w:vAlign w:val="center"/>
            <w:hideMark/>
          </w:tcPr>
          <w:p w14:paraId="7D484D0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0.4</w:t>
            </w:r>
          </w:p>
        </w:tc>
        <w:tc>
          <w:tcPr>
            <w:tcW w:w="866" w:type="dxa"/>
            <w:tcBorders>
              <w:top w:val="nil"/>
              <w:left w:val="nil"/>
              <w:bottom w:val="single" w:sz="4" w:space="0" w:color="auto"/>
              <w:right w:val="single" w:sz="4" w:space="0" w:color="auto"/>
            </w:tcBorders>
            <w:shd w:val="clear" w:color="auto" w:fill="auto"/>
            <w:vAlign w:val="center"/>
            <w:hideMark/>
          </w:tcPr>
          <w:p w14:paraId="59BFB32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$14.42 </w:t>
            </w:r>
          </w:p>
        </w:tc>
      </w:tr>
      <w:tr w:rsidR="0029349F" w:rsidRPr="0029349F" w14:paraId="7139C362" w14:textId="77777777" w:rsidTr="00D7179B">
        <w:trPr>
          <w:trHeight w:val="765"/>
        </w:trPr>
        <w:tc>
          <w:tcPr>
            <w:tcW w:w="3065" w:type="dxa"/>
            <w:tcBorders>
              <w:top w:val="nil"/>
              <w:left w:val="single" w:sz="4" w:space="0" w:color="auto"/>
              <w:bottom w:val="single" w:sz="4" w:space="0" w:color="auto"/>
              <w:right w:val="single" w:sz="4" w:space="0" w:color="auto"/>
            </w:tcBorders>
            <w:shd w:val="clear" w:color="auto" w:fill="auto"/>
            <w:vAlign w:val="center"/>
            <w:hideMark/>
          </w:tcPr>
          <w:p w14:paraId="633F1F32" w14:textId="77777777" w:rsidR="0029349F" w:rsidRPr="0029349F" w:rsidRDefault="0029349F" w:rsidP="0038649A">
            <w:pPr>
              <w:widowControl/>
              <w:autoSpaceDE/>
              <w:autoSpaceDN/>
              <w:adjustRightInd/>
              <w:spacing w:line="240" w:lineRule="exact"/>
              <w:ind w:left="167"/>
              <w:rPr>
                <w:rFonts w:ascii="Times New Roman" w:hAnsi="Times New Roman"/>
                <w:color w:val="000000"/>
                <w:sz w:val="20"/>
                <w:szCs w:val="20"/>
              </w:rPr>
            </w:pPr>
            <w:r w:rsidRPr="0029349F">
              <w:rPr>
                <w:rFonts w:ascii="Times New Roman" w:hAnsi="Times New Roman"/>
                <w:color w:val="000000"/>
                <w:sz w:val="20"/>
                <w:szCs w:val="20"/>
              </w:rPr>
              <w:t>Upon delivery of the waste, obtain signed copy of the movement/tracking document from the OECD country recovery facility</w:t>
            </w:r>
          </w:p>
        </w:tc>
        <w:tc>
          <w:tcPr>
            <w:tcW w:w="1255" w:type="dxa"/>
            <w:tcBorders>
              <w:top w:val="nil"/>
              <w:left w:val="nil"/>
              <w:bottom w:val="single" w:sz="4" w:space="0" w:color="auto"/>
              <w:right w:val="single" w:sz="4" w:space="0" w:color="auto"/>
            </w:tcBorders>
            <w:shd w:val="clear" w:color="auto" w:fill="auto"/>
            <w:vAlign w:val="center"/>
            <w:hideMark/>
          </w:tcPr>
          <w:p w14:paraId="079CBAC7"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22B6103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0.01</w:t>
            </w:r>
          </w:p>
        </w:tc>
        <w:tc>
          <w:tcPr>
            <w:tcW w:w="1155" w:type="dxa"/>
            <w:tcBorders>
              <w:top w:val="nil"/>
              <w:left w:val="nil"/>
              <w:bottom w:val="single" w:sz="4" w:space="0" w:color="auto"/>
              <w:right w:val="single" w:sz="4" w:space="0" w:color="auto"/>
            </w:tcBorders>
            <w:shd w:val="clear" w:color="auto" w:fill="auto"/>
            <w:vAlign w:val="center"/>
            <w:hideMark/>
          </w:tcPr>
          <w:p w14:paraId="3D985F4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vAlign w:val="center"/>
            <w:hideMark/>
          </w:tcPr>
          <w:p w14:paraId="198CE09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0.01</w:t>
            </w:r>
          </w:p>
        </w:tc>
        <w:tc>
          <w:tcPr>
            <w:tcW w:w="780" w:type="dxa"/>
            <w:tcBorders>
              <w:top w:val="nil"/>
              <w:left w:val="nil"/>
              <w:bottom w:val="single" w:sz="4" w:space="0" w:color="auto"/>
              <w:right w:val="single" w:sz="4" w:space="0" w:color="auto"/>
            </w:tcBorders>
            <w:shd w:val="clear" w:color="auto" w:fill="auto"/>
            <w:vAlign w:val="center"/>
            <w:hideMark/>
          </w:tcPr>
          <w:p w14:paraId="4C90F5F8"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$0.67 </w:t>
            </w:r>
          </w:p>
        </w:tc>
        <w:tc>
          <w:tcPr>
            <w:tcW w:w="727" w:type="dxa"/>
            <w:tcBorders>
              <w:top w:val="nil"/>
              <w:left w:val="nil"/>
              <w:bottom w:val="single" w:sz="4" w:space="0" w:color="auto"/>
              <w:right w:val="single" w:sz="4" w:space="0" w:color="auto"/>
            </w:tcBorders>
            <w:shd w:val="clear" w:color="auto" w:fill="auto"/>
            <w:vAlign w:val="center"/>
            <w:hideMark/>
          </w:tcPr>
          <w:p w14:paraId="7039014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1073" w:type="dxa"/>
            <w:tcBorders>
              <w:top w:val="nil"/>
              <w:left w:val="nil"/>
              <w:bottom w:val="single" w:sz="4" w:space="0" w:color="auto"/>
              <w:right w:val="single" w:sz="4" w:space="0" w:color="auto"/>
            </w:tcBorders>
            <w:shd w:val="clear" w:color="auto" w:fill="auto"/>
            <w:vAlign w:val="center"/>
            <w:hideMark/>
          </w:tcPr>
          <w:p w14:paraId="55F23CD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$0.67 </w:t>
            </w:r>
          </w:p>
        </w:tc>
        <w:tc>
          <w:tcPr>
            <w:tcW w:w="1306" w:type="dxa"/>
            <w:tcBorders>
              <w:top w:val="nil"/>
              <w:left w:val="nil"/>
              <w:bottom w:val="single" w:sz="4" w:space="0" w:color="auto"/>
              <w:right w:val="single" w:sz="4" w:space="0" w:color="auto"/>
            </w:tcBorders>
            <w:shd w:val="clear" w:color="auto" w:fill="auto"/>
            <w:vAlign w:val="center"/>
            <w:hideMark/>
          </w:tcPr>
          <w:p w14:paraId="49149AF5"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564</w:t>
            </w:r>
          </w:p>
        </w:tc>
        <w:tc>
          <w:tcPr>
            <w:tcW w:w="1232" w:type="dxa"/>
            <w:tcBorders>
              <w:top w:val="nil"/>
              <w:left w:val="nil"/>
              <w:bottom w:val="single" w:sz="4" w:space="0" w:color="auto"/>
              <w:right w:val="single" w:sz="4" w:space="0" w:color="auto"/>
            </w:tcBorders>
            <w:shd w:val="clear" w:color="auto" w:fill="auto"/>
            <w:vAlign w:val="center"/>
            <w:hideMark/>
          </w:tcPr>
          <w:p w14:paraId="36899234"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4.0</w:t>
            </w:r>
          </w:p>
        </w:tc>
        <w:tc>
          <w:tcPr>
            <w:tcW w:w="750" w:type="dxa"/>
            <w:tcBorders>
              <w:top w:val="nil"/>
              <w:left w:val="nil"/>
              <w:bottom w:val="single" w:sz="4" w:space="0" w:color="auto"/>
              <w:right w:val="single" w:sz="4" w:space="0" w:color="auto"/>
            </w:tcBorders>
            <w:shd w:val="clear" w:color="auto" w:fill="auto"/>
            <w:vAlign w:val="center"/>
            <w:hideMark/>
          </w:tcPr>
          <w:p w14:paraId="56BAAFA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0.0</w:t>
            </w:r>
          </w:p>
        </w:tc>
        <w:tc>
          <w:tcPr>
            <w:tcW w:w="866" w:type="dxa"/>
            <w:tcBorders>
              <w:top w:val="nil"/>
              <w:left w:val="nil"/>
              <w:bottom w:val="single" w:sz="4" w:space="0" w:color="auto"/>
              <w:right w:val="single" w:sz="4" w:space="0" w:color="auto"/>
            </w:tcBorders>
            <w:shd w:val="clear" w:color="auto" w:fill="auto"/>
            <w:vAlign w:val="center"/>
            <w:hideMark/>
          </w:tcPr>
          <w:p w14:paraId="52F08C0D"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$2.70 </w:t>
            </w:r>
          </w:p>
        </w:tc>
      </w:tr>
      <w:tr w:rsidR="0029349F" w:rsidRPr="0029349F" w14:paraId="7D08550A" w14:textId="77777777" w:rsidTr="00D7179B">
        <w:trPr>
          <w:trHeight w:val="255"/>
        </w:trPr>
        <w:tc>
          <w:tcPr>
            <w:tcW w:w="3065" w:type="dxa"/>
            <w:tcBorders>
              <w:top w:val="nil"/>
              <w:left w:val="single" w:sz="4" w:space="0" w:color="auto"/>
              <w:bottom w:val="single" w:sz="4" w:space="0" w:color="auto"/>
              <w:right w:val="single" w:sz="4" w:space="0" w:color="auto"/>
            </w:tcBorders>
            <w:shd w:val="clear" w:color="auto" w:fill="auto"/>
            <w:vAlign w:val="center"/>
            <w:hideMark/>
          </w:tcPr>
          <w:p w14:paraId="50097FAF" w14:textId="77777777" w:rsidR="0029349F" w:rsidRPr="0029349F" w:rsidRDefault="00352682"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55" w:type="dxa"/>
            <w:tcBorders>
              <w:top w:val="nil"/>
              <w:left w:val="nil"/>
              <w:bottom w:val="single" w:sz="4" w:space="0" w:color="auto"/>
              <w:right w:val="single" w:sz="4" w:space="0" w:color="auto"/>
            </w:tcBorders>
            <w:shd w:val="clear" w:color="auto" w:fill="auto"/>
            <w:vAlign w:val="center"/>
            <w:hideMark/>
          </w:tcPr>
          <w:p w14:paraId="17744AC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63662F00"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62260A5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686852D2"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14:paraId="053E359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E9B43B1"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center"/>
            <w:hideMark/>
          </w:tcPr>
          <w:p w14:paraId="6580A29C" w14:textId="77777777" w:rsidR="0029349F" w:rsidRPr="0029349F" w:rsidRDefault="0029349F"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2EB1530" w14:textId="77777777" w:rsidR="0029349F" w:rsidRPr="00CE678D" w:rsidRDefault="0029349F"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965</w:t>
            </w:r>
          </w:p>
        </w:tc>
        <w:tc>
          <w:tcPr>
            <w:tcW w:w="1232" w:type="dxa"/>
            <w:tcBorders>
              <w:top w:val="nil"/>
              <w:left w:val="nil"/>
              <w:bottom w:val="single" w:sz="4" w:space="0" w:color="auto"/>
              <w:right w:val="single" w:sz="4" w:space="0" w:color="auto"/>
            </w:tcBorders>
            <w:shd w:val="clear" w:color="auto" w:fill="auto"/>
            <w:vAlign w:val="center"/>
            <w:hideMark/>
          </w:tcPr>
          <w:p w14:paraId="5F989619" w14:textId="77777777" w:rsidR="0029349F" w:rsidRPr="00CE678D" w:rsidRDefault="0029349F"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7BC317BE" w14:textId="77777777" w:rsidR="0029349F" w:rsidRPr="00CE678D" w:rsidRDefault="0029349F"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6.0</w:t>
            </w:r>
          </w:p>
        </w:tc>
        <w:tc>
          <w:tcPr>
            <w:tcW w:w="866" w:type="dxa"/>
            <w:tcBorders>
              <w:top w:val="nil"/>
              <w:left w:val="nil"/>
              <w:bottom w:val="single" w:sz="4" w:space="0" w:color="auto"/>
              <w:right w:val="single" w:sz="4" w:space="0" w:color="auto"/>
            </w:tcBorders>
            <w:shd w:val="clear" w:color="auto" w:fill="auto"/>
            <w:vAlign w:val="center"/>
            <w:hideMark/>
          </w:tcPr>
          <w:p w14:paraId="0672CBFD" w14:textId="77777777" w:rsidR="0029349F" w:rsidRPr="00CE678D" w:rsidRDefault="0085306A" w:rsidP="0038649A">
            <w:pPr>
              <w:widowControl/>
              <w:autoSpaceDE/>
              <w:autoSpaceDN/>
              <w:adjustRightInd/>
              <w:spacing w:line="240" w:lineRule="exact"/>
              <w:jc w:val="center"/>
              <w:rPr>
                <w:rFonts w:ascii="Times New Roman" w:hAnsi="Times New Roman"/>
                <w:b/>
                <w:color w:val="000000"/>
                <w:sz w:val="20"/>
                <w:szCs w:val="20"/>
              </w:rPr>
            </w:pPr>
            <w:r>
              <w:rPr>
                <w:rFonts w:ascii="Times New Roman" w:hAnsi="Times New Roman"/>
                <w:b/>
                <w:color w:val="000000"/>
                <w:sz w:val="20"/>
                <w:szCs w:val="20"/>
              </w:rPr>
              <w:t>$320.26</w:t>
            </w:r>
          </w:p>
        </w:tc>
      </w:tr>
      <w:tr w:rsidR="0029349F" w:rsidRPr="0029349F" w14:paraId="15942324" w14:textId="77777777" w:rsidTr="00D7179B">
        <w:trPr>
          <w:trHeight w:val="107"/>
        </w:trPr>
        <w:tc>
          <w:tcPr>
            <w:tcW w:w="3065" w:type="dxa"/>
            <w:tcBorders>
              <w:top w:val="nil"/>
              <w:left w:val="nil"/>
              <w:bottom w:val="nil"/>
              <w:right w:val="nil"/>
            </w:tcBorders>
            <w:shd w:val="clear" w:color="auto" w:fill="auto"/>
            <w:noWrap/>
            <w:vAlign w:val="bottom"/>
            <w:hideMark/>
          </w:tcPr>
          <w:p w14:paraId="43B36050"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255" w:type="dxa"/>
            <w:tcBorders>
              <w:top w:val="nil"/>
              <w:left w:val="nil"/>
              <w:bottom w:val="nil"/>
              <w:right w:val="nil"/>
            </w:tcBorders>
            <w:shd w:val="clear" w:color="auto" w:fill="auto"/>
            <w:noWrap/>
            <w:vAlign w:val="bottom"/>
            <w:hideMark/>
          </w:tcPr>
          <w:p w14:paraId="5382A452"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55E6ADA9"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0DA11E5D"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791693D3"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80" w:type="dxa"/>
            <w:tcBorders>
              <w:top w:val="nil"/>
              <w:left w:val="nil"/>
              <w:bottom w:val="nil"/>
              <w:right w:val="nil"/>
            </w:tcBorders>
            <w:shd w:val="clear" w:color="auto" w:fill="auto"/>
            <w:noWrap/>
            <w:vAlign w:val="bottom"/>
            <w:hideMark/>
          </w:tcPr>
          <w:p w14:paraId="7231EEC6"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00A21C24"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073" w:type="dxa"/>
            <w:tcBorders>
              <w:top w:val="nil"/>
              <w:left w:val="nil"/>
              <w:bottom w:val="nil"/>
              <w:right w:val="nil"/>
            </w:tcBorders>
            <w:shd w:val="clear" w:color="auto" w:fill="auto"/>
            <w:noWrap/>
            <w:vAlign w:val="bottom"/>
            <w:hideMark/>
          </w:tcPr>
          <w:p w14:paraId="661E4E71"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33B43C30"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232" w:type="dxa"/>
            <w:tcBorders>
              <w:top w:val="nil"/>
              <w:left w:val="nil"/>
              <w:bottom w:val="nil"/>
              <w:right w:val="nil"/>
            </w:tcBorders>
            <w:shd w:val="clear" w:color="auto" w:fill="auto"/>
            <w:noWrap/>
            <w:vAlign w:val="bottom"/>
            <w:hideMark/>
          </w:tcPr>
          <w:p w14:paraId="2475DB66"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586EA95A"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2863BE9C"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r>
      <w:tr w:rsidR="0029349F" w:rsidRPr="0029349F" w14:paraId="3E241A70" w14:textId="77777777" w:rsidTr="00D7179B">
        <w:trPr>
          <w:trHeight w:val="255"/>
        </w:trPr>
        <w:tc>
          <w:tcPr>
            <w:tcW w:w="3065" w:type="dxa"/>
            <w:tcBorders>
              <w:top w:val="nil"/>
              <w:left w:val="nil"/>
              <w:bottom w:val="nil"/>
              <w:right w:val="nil"/>
            </w:tcBorders>
            <w:shd w:val="clear" w:color="auto" w:fill="auto"/>
            <w:noWrap/>
            <w:vAlign w:val="bottom"/>
            <w:hideMark/>
          </w:tcPr>
          <w:p w14:paraId="6F14E5F4" w14:textId="77777777" w:rsidR="0029349F" w:rsidRPr="0029349F" w:rsidRDefault="0029349F" w:rsidP="0038649A">
            <w:pPr>
              <w:widowControl/>
              <w:autoSpaceDE/>
              <w:autoSpaceDN/>
              <w:adjustRightInd/>
              <w:spacing w:line="240" w:lineRule="exact"/>
              <w:rPr>
                <w:rFonts w:ascii="Times New Roman" w:hAnsi="Times New Roman"/>
                <w:b/>
                <w:bCs/>
                <w:color w:val="000000"/>
                <w:sz w:val="20"/>
                <w:szCs w:val="20"/>
                <w:u w:val="single"/>
              </w:rPr>
            </w:pPr>
            <w:r w:rsidRPr="0029349F">
              <w:rPr>
                <w:rFonts w:ascii="Times New Roman" w:hAnsi="Times New Roman"/>
                <w:b/>
                <w:bCs/>
                <w:color w:val="000000"/>
                <w:sz w:val="20"/>
                <w:szCs w:val="20"/>
                <w:u w:val="single"/>
              </w:rPr>
              <w:t>Source:</w:t>
            </w:r>
          </w:p>
        </w:tc>
        <w:tc>
          <w:tcPr>
            <w:tcW w:w="1255" w:type="dxa"/>
            <w:tcBorders>
              <w:top w:val="nil"/>
              <w:left w:val="nil"/>
              <w:bottom w:val="nil"/>
              <w:right w:val="nil"/>
            </w:tcBorders>
            <w:shd w:val="clear" w:color="auto" w:fill="auto"/>
            <w:noWrap/>
            <w:vAlign w:val="bottom"/>
            <w:hideMark/>
          </w:tcPr>
          <w:p w14:paraId="0FC6C598"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579706C0"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57EAC5DF"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64B5D8D9"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80" w:type="dxa"/>
            <w:tcBorders>
              <w:top w:val="nil"/>
              <w:left w:val="nil"/>
              <w:bottom w:val="nil"/>
              <w:right w:val="nil"/>
            </w:tcBorders>
            <w:shd w:val="clear" w:color="auto" w:fill="auto"/>
            <w:noWrap/>
            <w:vAlign w:val="bottom"/>
            <w:hideMark/>
          </w:tcPr>
          <w:p w14:paraId="2F4CD8B2"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3221F2AA"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073" w:type="dxa"/>
            <w:tcBorders>
              <w:top w:val="nil"/>
              <w:left w:val="nil"/>
              <w:bottom w:val="nil"/>
              <w:right w:val="nil"/>
            </w:tcBorders>
            <w:shd w:val="clear" w:color="auto" w:fill="auto"/>
            <w:noWrap/>
            <w:vAlign w:val="bottom"/>
            <w:hideMark/>
          </w:tcPr>
          <w:p w14:paraId="5B6740F8"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23344270"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1232" w:type="dxa"/>
            <w:tcBorders>
              <w:top w:val="nil"/>
              <w:left w:val="nil"/>
              <w:bottom w:val="nil"/>
              <w:right w:val="nil"/>
            </w:tcBorders>
            <w:shd w:val="clear" w:color="auto" w:fill="auto"/>
            <w:noWrap/>
            <w:vAlign w:val="bottom"/>
            <w:hideMark/>
          </w:tcPr>
          <w:p w14:paraId="26E57C16"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4CD610B6"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4B4C0336"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p>
        </w:tc>
      </w:tr>
      <w:tr w:rsidR="0029349F" w:rsidRPr="0029349F" w14:paraId="34ABD77F" w14:textId="77777777" w:rsidTr="00D7179B">
        <w:trPr>
          <w:trHeight w:val="255"/>
        </w:trPr>
        <w:tc>
          <w:tcPr>
            <w:tcW w:w="14114" w:type="dxa"/>
            <w:gridSpan w:val="12"/>
            <w:tcBorders>
              <w:top w:val="nil"/>
              <w:left w:val="nil"/>
              <w:bottom w:val="nil"/>
              <w:right w:val="nil"/>
            </w:tcBorders>
            <w:shd w:val="clear" w:color="auto" w:fill="auto"/>
            <w:noWrap/>
            <w:vAlign w:val="bottom"/>
            <w:hideMark/>
          </w:tcPr>
          <w:p w14:paraId="0A172324"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r w:rsidRPr="0029349F">
              <w:rPr>
                <w:rFonts w:ascii="Times New Roman" w:hAnsi="Times New Roman"/>
                <w:color w:val="000000"/>
                <w:sz w:val="20"/>
                <w:szCs w:val="20"/>
              </w:rPr>
              <w:t>(1) Affected shipments based on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w:t>
            </w:r>
            <w:r w:rsidR="007549F2">
              <w:rPr>
                <w:rFonts w:ascii="Times New Roman" w:hAnsi="Times New Roman"/>
                <w:color w:val="000000"/>
                <w:sz w:val="20"/>
                <w:szCs w:val="20"/>
              </w:rPr>
              <w:t>tal Protection Agency, May 2009</w:t>
            </w:r>
            <w:r w:rsidRPr="0029349F">
              <w:rPr>
                <w:rFonts w:ascii="Times New Roman" w:hAnsi="Times New Roman"/>
                <w:color w:val="000000"/>
                <w:sz w:val="20"/>
                <w:szCs w:val="20"/>
              </w:rPr>
              <w:t>. Ratio of OECD imports/exports for lab analysis and total OECD imports/exports</w:t>
            </w:r>
            <w:r w:rsidR="000314BB">
              <w:rPr>
                <w:rFonts w:ascii="Times New Roman" w:hAnsi="Times New Roman"/>
                <w:color w:val="000000"/>
                <w:sz w:val="20"/>
                <w:szCs w:val="20"/>
              </w:rPr>
              <w:t>.</w:t>
            </w:r>
          </w:p>
        </w:tc>
      </w:tr>
      <w:tr w:rsidR="0029349F" w:rsidRPr="0029349F" w14:paraId="531031C7" w14:textId="77777777" w:rsidTr="00D7179B">
        <w:trPr>
          <w:trHeight w:val="255"/>
        </w:trPr>
        <w:tc>
          <w:tcPr>
            <w:tcW w:w="14114" w:type="dxa"/>
            <w:gridSpan w:val="12"/>
            <w:tcBorders>
              <w:top w:val="nil"/>
              <w:left w:val="nil"/>
              <w:bottom w:val="nil"/>
              <w:right w:val="nil"/>
            </w:tcBorders>
            <w:shd w:val="clear" w:color="auto" w:fill="auto"/>
            <w:noWrap/>
            <w:vAlign w:val="bottom"/>
            <w:hideMark/>
          </w:tcPr>
          <w:p w14:paraId="3F76FE8D" w14:textId="77777777" w:rsidR="0029349F" w:rsidRPr="0029349F" w:rsidRDefault="0029349F" w:rsidP="0038649A">
            <w:pPr>
              <w:widowControl/>
              <w:autoSpaceDE/>
              <w:autoSpaceDN/>
              <w:adjustRightInd/>
              <w:spacing w:line="240" w:lineRule="exact"/>
              <w:rPr>
                <w:rFonts w:ascii="Times New Roman" w:hAnsi="Times New Roman"/>
                <w:color w:val="000000"/>
                <w:sz w:val="20"/>
                <w:szCs w:val="20"/>
              </w:rPr>
            </w:pPr>
            <w:r w:rsidRPr="0029349F">
              <w:rPr>
                <w:rFonts w:ascii="Times New Roman" w:hAnsi="Times New Roman"/>
                <w:color w:val="000000"/>
                <w:sz w:val="20"/>
                <w:szCs w:val="20"/>
              </w:rPr>
              <w:t>(2) Burden estimates based on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tc>
      </w:tr>
    </w:tbl>
    <w:p w14:paraId="2F526EDE" w14:textId="77777777" w:rsidR="0031726B" w:rsidRDefault="0029349F" w:rsidP="0031726B">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t xml:space="preserve">Exhibit </w:t>
      </w:r>
      <w:r w:rsidR="00084170">
        <w:rPr>
          <w:rFonts w:ascii="Times New Roman" w:hAnsi="Times New Roman"/>
          <w:b/>
          <w:bCs/>
          <w:color w:val="000000"/>
        </w:rPr>
        <w:t>18</w:t>
      </w:r>
    </w:p>
    <w:p w14:paraId="087410BF"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 xml:space="preserve">Laboratory Exemption </w:t>
      </w:r>
      <w:r w:rsidR="007549F2">
        <w:rPr>
          <w:rFonts w:ascii="Times New Roman" w:hAnsi="Times New Roman"/>
          <w:b/>
          <w:bCs/>
          <w:color w:val="000000"/>
        </w:rPr>
        <w:t xml:space="preserve">Cost </w:t>
      </w:r>
      <w:r>
        <w:rPr>
          <w:rFonts w:ascii="Times New Roman" w:hAnsi="Times New Roman"/>
          <w:b/>
          <w:bCs/>
          <w:color w:val="000000"/>
        </w:rPr>
        <w:t>Savings</w:t>
      </w:r>
    </w:p>
    <w:p w14:paraId="67B3178C" w14:textId="77777777" w:rsidR="0031726B" w:rsidRDefault="0031726B" w:rsidP="0031726B">
      <w:pPr>
        <w:tabs>
          <w:tab w:val="left" w:pos="-1110"/>
        </w:tabs>
        <w:jc w:val="center"/>
        <w:rPr>
          <w:rFonts w:ascii="Times New Roman" w:hAnsi="Times New Roman"/>
          <w:b/>
          <w:bCs/>
          <w:color w:val="000000"/>
        </w:rPr>
      </w:pPr>
    </w:p>
    <w:tbl>
      <w:tblPr>
        <w:tblW w:w="13617" w:type="dxa"/>
        <w:tblInd w:w="103" w:type="dxa"/>
        <w:tblLook w:val="04A0" w:firstRow="1" w:lastRow="0" w:firstColumn="1" w:lastColumn="0" w:noHBand="0" w:noVBand="1"/>
      </w:tblPr>
      <w:tblGrid>
        <w:gridCol w:w="2705"/>
        <w:gridCol w:w="1255"/>
        <w:gridCol w:w="1155"/>
        <w:gridCol w:w="1155"/>
        <w:gridCol w:w="750"/>
        <w:gridCol w:w="750"/>
        <w:gridCol w:w="727"/>
        <w:gridCol w:w="1010"/>
        <w:gridCol w:w="1306"/>
        <w:gridCol w:w="1182"/>
        <w:gridCol w:w="750"/>
        <w:gridCol w:w="872"/>
      </w:tblGrid>
      <w:tr w:rsidR="0031726B" w:rsidRPr="00DD2F59" w14:paraId="75DBA767" w14:textId="77777777" w:rsidTr="005A06B0">
        <w:trPr>
          <w:trHeight w:val="30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9B3D7C"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802" w:type="dxa"/>
            <w:gridSpan w:val="7"/>
            <w:tcBorders>
              <w:top w:val="single" w:sz="4" w:space="0" w:color="auto"/>
              <w:left w:val="nil"/>
              <w:bottom w:val="single" w:sz="4" w:space="0" w:color="auto"/>
              <w:right w:val="nil"/>
            </w:tcBorders>
            <w:shd w:val="clear" w:color="auto" w:fill="auto"/>
            <w:vAlign w:val="center"/>
            <w:hideMark/>
          </w:tcPr>
          <w:p w14:paraId="4A929FE7"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Shipment</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0D434C" w14:textId="77777777" w:rsidR="0031726B" w:rsidRPr="00DD2F59" w:rsidRDefault="0031726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 and Costs</w:t>
            </w:r>
          </w:p>
        </w:tc>
      </w:tr>
      <w:tr w:rsidR="00D7179B" w:rsidRPr="00DD2F59" w14:paraId="37067384" w14:textId="77777777" w:rsidTr="00D7179B">
        <w:trPr>
          <w:trHeight w:val="945"/>
        </w:trPr>
        <w:tc>
          <w:tcPr>
            <w:tcW w:w="2705" w:type="dxa"/>
            <w:vMerge/>
            <w:tcBorders>
              <w:top w:val="single" w:sz="4" w:space="0" w:color="auto"/>
              <w:left w:val="single" w:sz="4" w:space="0" w:color="auto"/>
              <w:bottom w:val="single" w:sz="4" w:space="0" w:color="auto"/>
              <w:right w:val="single" w:sz="4" w:space="0" w:color="auto"/>
            </w:tcBorders>
            <w:vAlign w:val="bottom"/>
            <w:hideMark/>
          </w:tcPr>
          <w:p w14:paraId="06B210BC"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7838A894"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30A81D05"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3C6E07FB"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643506BE"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615089B4"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69BFA0B2"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50" w:type="dxa"/>
            <w:tcBorders>
              <w:top w:val="nil"/>
              <w:left w:val="nil"/>
              <w:bottom w:val="single" w:sz="4" w:space="0" w:color="auto"/>
              <w:right w:val="single" w:sz="4" w:space="0" w:color="auto"/>
            </w:tcBorders>
            <w:shd w:val="clear" w:color="auto" w:fill="auto"/>
            <w:vAlign w:val="center"/>
            <w:hideMark/>
          </w:tcPr>
          <w:p w14:paraId="7784B27D"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38C05FD8"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4729B3D1"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p>
        </w:tc>
        <w:tc>
          <w:tcPr>
            <w:tcW w:w="1010" w:type="dxa"/>
            <w:tcBorders>
              <w:top w:val="nil"/>
              <w:left w:val="nil"/>
              <w:bottom w:val="single" w:sz="4" w:space="0" w:color="auto"/>
              <w:right w:val="single" w:sz="4" w:space="0" w:color="auto"/>
            </w:tcBorders>
            <w:shd w:val="clear" w:color="auto" w:fill="auto"/>
            <w:vAlign w:val="center"/>
            <w:hideMark/>
          </w:tcPr>
          <w:p w14:paraId="25E4244E"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 Savings</w:t>
            </w:r>
            <w:r w:rsidRPr="00DD2F59">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3C5193D6"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p>
        </w:tc>
        <w:tc>
          <w:tcPr>
            <w:tcW w:w="1182" w:type="dxa"/>
            <w:tcBorders>
              <w:top w:val="nil"/>
              <w:left w:val="nil"/>
              <w:bottom w:val="single" w:sz="4" w:space="0" w:color="auto"/>
              <w:right w:val="single" w:sz="4" w:space="0" w:color="auto"/>
            </w:tcBorders>
            <w:shd w:val="clear" w:color="auto" w:fill="auto"/>
            <w:vAlign w:val="center"/>
            <w:hideMark/>
          </w:tcPr>
          <w:p w14:paraId="20A147DE"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Number of Affected Shipments</w:t>
            </w:r>
            <w:r w:rsidRPr="00DD2F59">
              <w:rPr>
                <w:rFonts w:ascii="Times New Roman" w:hAnsi="Times New Roman"/>
                <w:b/>
                <w:bCs/>
                <w:color w:val="000000"/>
                <w:sz w:val="20"/>
                <w:szCs w:val="20"/>
                <w:vertAlign w:val="superscript"/>
              </w:rPr>
              <w:t>1</w:t>
            </w:r>
          </w:p>
        </w:tc>
        <w:tc>
          <w:tcPr>
            <w:tcW w:w="750" w:type="dxa"/>
            <w:tcBorders>
              <w:top w:val="nil"/>
              <w:left w:val="nil"/>
              <w:bottom w:val="single" w:sz="4" w:space="0" w:color="auto"/>
              <w:right w:val="single" w:sz="4" w:space="0" w:color="auto"/>
            </w:tcBorders>
            <w:shd w:val="clear" w:color="auto" w:fill="auto"/>
            <w:vAlign w:val="center"/>
            <w:hideMark/>
          </w:tcPr>
          <w:p w14:paraId="664EE24B"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872" w:type="dxa"/>
            <w:tcBorders>
              <w:top w:val="nil"/>
              <w:left w:val="nil"/>
              <w:bottom w:val="single" w:sz="4" w:space="0" w:color="auto"/>
              <w:right w:val="single" w:sz="4" w:space="0" w:color="auto"/>
            </w:tcBorders>
            <w:shd w:val="clear" w:color="auto" w:fill="auto"/>
            <w:vAlign w:val="center"/>
            <w:hideMark/>
          </w:tcPr>
          <w:p w14:paraId="7B4C3E7E"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Total Cost Savings</w:t>
            </w:r>
          </w:p>
        </w:tc>
      </w:tr>
      <w:tr w:rsidR="00D7179B" w:rsidRPr="00DD2F59" w14:paraId="10845533" w14:textId="77777777" w:rsidTr="00D7179B">
        <w:trPr>
          <w:trHeight w:val="300"/>
        </w:trPr>
        <w:tc>
          <w:tcPr>
            <w:tcW w:w="13617" w:type="dxa"/>
            <w:gridSpan w:val="12"/>
            <w:tcBorders>
              <w:top w:val="nil"/>
              <w:left w:val="single" w:sz="4" w:space="0" w:color="auto"/>
              <w:bottom w:val="single" w:sz="4" w:space="0" w:color="auto"/>
              <w:right w:val="single" w:sz="4" w:space="0" w:color="auto"/>
            </w:tcBorders>
            <w:shd w:val="clear" w:color="auto" w:fill="auto"/>
            <w:vAlign w:val="center"/>
            <w:hideMark/>
          </w:tcPr>
          <w:p w14:paraId="0D8A5FA8"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Canada</w:t>
            </w:r>
          </w:p>
        </w:tc>
      </w:tr>
      <w:tr w:rsidR="00423BD0" w:rsidRPr="00DD2F59" w14:paraId="1DADB195" w14:textId="77777777" w:rsidTr="00D7179B">
        <w:trPr>
          <w:trHeight w:val="692"/>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3FC53C9A" w14:textId="77777777" w:rsidR="00423BD0" w:rsidRPr="00DD2F59" w:rsidRDefault="00423BD0"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Find and copy acknowledgment of consent document</w:t>
            </w:r>
          </w:p>
        </w:tc>
        <w:tc>
          <w:tcPr>
            <w:tcW w:w="1255" w:type="dxa"/>
            <w:tcBorders>
              <w:top w:val="nil"/>
              <w:left w:val="nil"/>
              <w:bottom w:val="single" w:sz="4" w:space="0" w:color="auto"/>
              <w:right w:val="single" w:sz="4" w:space="0" w:color="auto"/>
            </w:tcBorders>
            <w:shd w:val="clear" w:color="auto" w:fill="auto"/>
            <w:vAlign w:val="center"/>
            <w:hideMark/>
          </w:tcPr>
          <w:p w14:paraId="0CB2A6D5"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3CB6E669"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4FB22A5A"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010FA13B"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4FA90270"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$9.01 </w:t>
            </w:r>
          </w:p>
        </w:tc>
        <w:tc>
          <w:tcPr>
            <w:tcW w:w="727" w:type="dxa"/>
            <w:tcBorders>
              <w:top w:val="nil"/>
              <w:left w:val="nil"/>
              <w:bottom w:val="single" w:sz="4" w:space="0" w:color="auto"/>
              <w:right w:val="single" w:sz="4" w:space="0" w:color="auto"/>
            </w:tcBorders>
            <w:shd w:val="clear" w:color="auto" w:fill="auto"/>
            <w:vAlign w:val="center"/>
            <w:hideMark/>
          </w:tcPr>
          <w:p w14:paraId="21CF70C3" w14:textId="77777777" w:rsidR="00423BD0" w:rsidRPr="0029349F" w:rsidRDefault="00423BD0"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1010" w:type="dxa"/>
            <w:tcBorders>
              <w:top w:val="nil"/>
              <w:left w:val="nil"/>
              <w:bottom w:val="single" w:sz="4" w:space="0" w:color="auto"/>
              <w:right w:val="single" w:sz="4" w:space="0" w:color="auto"/>
            </w:tcBorders>
            <w:shd w:val="clear" w:color="auto" w:fill="auto"/>
            <w:vAlign w:val="center"/>
            <w:hideMark/>
          </w:tcPr>
          <w:p w14:paraId="2E25A143"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$9.01 </w:t>
            </w:r>
          </w:p>
        </w:tc>
        <w:tc>
          <w:tcPr>
            <w:tcW w:w="1306" w:type="dxa"/>
            <w:tcBorders>
              <w:top w:val="nil"/>
              <w:left w:val="nil"/>
              <w:bottom w:val="single" w:sz="4" w:space="0" w:color="auto"/>
              <w:right w:val="single" w:sz="4" w:space="0" w:color="auto"/>
            </w:tcBorders>
            <w:shd w:val="clear" w:color="auto" w:fill="auto"/>
            <w:vAlign w:val="center"/>
            <w:hideMark/>
          </w:tcPr>
          <w:p w14:paraId="74A8588F"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326</w:t>
            </w:r>
          </w:p>
        </w:tc>
        <w:tc>
          <w:tcPr>
            <w:tcW w:w="1182" w:type="dxa"/>
            <w:tcBorders>
              <w:top w:val="nil"/>
              <w:left w:val="nil"/>
              <w:bottom w:val="single" w:sz="4" w:space="0" w:color="auto"/>
              <w:right w:val="single" w:sz="4" w:space="0" w:color="auto"/>
            </w:tcBorders>
            <w:shd w:val="clear" w:color="auto" w:fill="auto"/>
            <w:vAlign w:val="center"/>
            <w:hideMark/>
          </w:tcPr>
          <w:p w14:paraId="795A6241"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1.1</w:t>
            </w:r>
          </w:p>
        </w:tc>
        <w:tc>
          <w:tcPr>
            <w:tcW w:w="750" w:type="dxa"/>
            <w:tcBorders>
              <w:top w:val="nil"/>
              <w:left w:val="nil"/>
              <w:bottom w:val="single" w:sz="4" w:space="0" w:color="auto"/>
              <w:right w:val="single" w:sz="4" w:space="0" w:color="auto"/>
            </w:tcBorders>
            <w:shd w:val="clear" w:color="auto" w:fill="auto"/>
            <w:vAlign w:val="center"/>
            <w:hideMark/>
          </w:tcPr>
          <w:p w14:paraId="1B783EA4"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0.3</w:t>
            </w:r>
          </w:p>
        </w:tc>
        <w:tc>
          <w:tcPr>
            <w:tcW w:w="872" w:type="dxa"/>
            <w:tcBorders>
              <w:top w:val="nil"/>
              <w:left w:val="nil"/>
              <w:bottom w:val="single" w:sz="4" w:space="0" w:color="auto"/>
              <w:right w:val="single" w:sz="4" w:space="0" w:color="auto"/>
            </w:tcBorders>
            <w:shd w:val="clear" w:color="auto" w:fill="auto"/>
            <w:vAlign w:val="center"/>
            <w:hideMark/>
          </w:tcPr>
          <w:p w14:paraId="6F07EA20"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$9.47 </w:t>
            </w:r>
          </w:p>
        </w:tc>
      </w:tr>
      <w:tr w:rsidR="00D7179B" w:rsidRPr="00DD2F59" w14:paraId="43C07B4A" w14:textId="77777777" w:rsidTr="00D7179B">
        <w:trPr>
          <w:trHeight w:val="300"/>
        </w:trPr>
        <w:tc>
          <w:tcPr>
            <w:tcW w:w="13617" w:type="dxa"/>
            <w:gridSpan w:val="12"/>
            <w:tcBorders>
              <w:top w:val="nil"/>
              <w:left w:val="single" w:sz="4" w:space="0" w:color="auto"/>
              <w:bottom w:val="single" w:sz="4" w:space="0" w:color="auto"/>
              <w:right w:val="single" w:sz="4" w:space="0" w:color="auto"/>
            </w:tcBorders>
            <w:shd w:val="clear" w:color="auto" w:fill="auto"/>
            <w:vAlign w:val="center"/>
            <w:hideMark/>
          </w:tcPr>
          <w:p w14:paraId="2B826098"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Mexico</w:t>
            </w:r>
          </w:p>
        </w:tc>
      </w:tr>
      <w:tr w:rsidR="00423BD0" w:rsidRPr="00DD2F59" w14:paraId="6CE51322" w14:textId="77777777" w:rsidTr="00D7179B">
        <w:trPr>
          <w:trHeight w:val="683"/>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A469814" w14:textId="77777777" w:rsidR="00423BD0" w:rsidRPr="00DD2F59" w:rsidRDefault="00423BD0"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Find and copy acknowledgment of consent document</w:t>
            </w:r>
          </w:p>
        </w:tc>
        <w:tc>
          <w:tcPr>
            <w:tcW w:w="1255" w:type="dxa"/>
            <w:tcBorders>
              <w:top w:val="nil"/>
              <w:left w:val="nil"/>
              <w:bottom w:val="single" w:sz="4" w:space="0" w:color="auto"/>
              <w:right w:val="single" w:sz="4" w:space="0" w:color="auto"/>
            </w:tcBorders>
            <w:shd w:val="clear" w:color="auto" w:fill="auto"/>
            <w:vAlign w:val="center"/>
            <w:hideMark/>
          </w:tcPr>
          <w:p w14:paraId="11451B13"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232C5948"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7769ED87"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35CA5419"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2E0906E5"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$9.01 </w:t>
            </w:r>
          </w:p>
        </w:tc>
        <w:tc>
          <w:tcPr>
            <w:tcW w:w="727" w:type="dxa"/>
            <w:tcBorders>
              <w:top w:val="nil"/>
              <w:left w:val="nil"/>
              <w:bottom w:val="single" w:sz="4" w:space="0" w:color="auto"/>
              <w:right w:val="single" w:sz="4" w:space="0" w:color="auto"/>
            </w:tcBorders>
            <w:shd w:val="clear" w:color="auto" w:fill="auto"/>
            <w:vAlign w:val="center"/>
            <w:hideMark/>
          </w:tcPr>
          <w:p w14:paraId="2B5A416E" w14:textId="77777777" w:rsidR="00423BD0" w:rsidRPr="0029349F" w:rsidRDefault="00423BD0" w:rsidP="0038649A">
            <w:pPr>
              <w:widowControl/>
              <w:autoSpaceDE/>
              <w:autoSpaceDN/>
              <w:adjustRightInd/>
              <w:spacing w:line="240" w:lineRule="exact"/>
              <w:jc w:val="center"/>
              <w:rPr>
                <w:rFonts w:ascii="Times New Roman" w:hAnsi="Times New Roman"/>
                <w:color w:val="000000"/>
                <w:sz w:val="20"/>
                <w:szCs w:val="20"/>
              </w:rPr>
            </w:pPr>
            <w:r w:rsidRPr="0029349F">
              <w:rPr>
                <w:rFonts w:ascii="Times New Roman" w:hAnsi="Times New Roman"/>
                <w:color w:val="000000"/>
                <w:sz w:val="20"/>
                <w:szCs w:val="20"/>
              </w:rPr>
              <w:t xml:space="preserve">$0.00 </w:t>
            </w:r>
          </w:p>
        </w:tc>
        <w:tc>
          <w:tcPr>
            <w:tcW w:w="1010" w:type="dxa"/>
            <w:tcBorders>
              <w:top w:val="nil"/>
              <w:left w:val="nil"/>
              <w:bottom w:val="single" w:sz="4" w:space="0" w:color="auto"/>
              <w:right w:val="single" w:sz="4" w:space="0" w:color="auto"/>
            </w:tcBorders>
            <w:shd w:val="clear" w:color="auto" w:fill="auto"/>
            <w:vAlign w:val="center"/>
            <w:hideMark/>
          </w:tcPr>
          <w:p w14:paraId="408CE251"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$9.01 </w:t>
            </w:r>
          </w:p>
        </w:tc>
        <w:tc>
          <w:tcPr>
            <w:tcW w:w="1306" w:type="dxa"/>
            <w:tcBorders>
              <w:top w:val="nil"/>
              <w:left w:val="nil"/>
              <w:bottom w:val="single" w:sz="4" w:space="0" w:color="auto"/>
              <w:right w:val="single" w:sz="4" w:space="0" w:color="auto"/>
            </w:tcBorders>
            <w:shd w:val="clear" w:color="auto" w:fill="auto"/>
            <w:vAlign w:val="center"/>
            <w:hideMark/>
          </w:tcPr>
          <w:p w14:paraId="77D31098"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24</w:t>
            </w:r>
          </w:p>
        </w:tc>
        <w:tc>
          <w:tcPr>
            <w:tcW w:w="1182" w:type="dxa"/>
            <w:tcBorders>
              <w:top w:val="nil"/>
              <w:left w:val="nil"/>
              <w:bottom w:val="single" w:sz="4" w:space="0" w:color="auto"/>
              <w:right w:val="single" w:sz="4" w:space="0" w:color="auto"/>
            </w:tcBorders>
            <w:shd w:val="clear" w:color="auto" w:fill="auto"/>
            <w:vAlign w:val="center"/>
            <w:hideMark/>
          </w:tcPr>
          <w:p w14:paraId="773088E2"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0.9</w:t>
            </w:r>
          </w:p>
        </w:tc>
        <w:tc>
          <w:tcPr>
            <w:tcW w:w="750" w:type="dxa"/>
            <w:tcBorders>
              <w:top w:val="nil"/>
              <w:left w:val="nil"/>
              <w:bottom w:val="single" w:sz="4" w:space="0" w:color="auto"/>
              <w:right w:val="single" w:sz="4" w:space="0" w:color="auto"/>
            </w:tcBorders>
            <w:shd w:val="clear" w:color="auto" w:fill="auto"/>
            <w:vAlign w:val="center"/>
            <w:hideMark/>
          </w:tcPr>
          <w:p w14:paraId="1C003513"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w:t>
            </w:r>
          </w:p>
        </w:tc>
        <w:tc>
          <w:tcPr>
            <w:tcW w:w="872" w:type="dxa"/>
            <w:tcBorders>
              <w:top w:val="nil"/>
              <w:left w:val="nil"/>
              <w:bottom w:val="single" w:sz="4" w:space="0" w:color="auto"/>
              <w:right w:val="single" w:sz="4" w:space="0" w:color="auto"/>
            </w:tcBorders>
            <w:shd w:val="clear" w:color="auto" w:fill="auto"/>
            <w:vAlign w:val="center"/>
            <w:hideMark/>
          </w:tcPr>
          <w:p w14:paraId="4F00CDD4"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$8.55 </w:t>
            </w:r>
          </w:p>
        </w:tc>
      </w:tr>
      <w:tr w:rsidR="00D7179B" w:rsidRPr="00DD2F59" w14:paraId="6861E7C9" w14:textId="77777777" w:rsidTr="00D7179B">
        <w:trPr>
          <w:trHeight w:val="300"/>
        </w:trPr>
        <w:tc>
          <w:tcPr>
            <w:tcW w:w="13617" w:type="dxa"/>
            <w:gridSpan w:val="12"/>
            <w:tcBorders>
              <w:top w:val="nil"/>
              <w:left w:val="single" w:sz="4" w:space="0" w:color="auto"/>
              <w:bottom w:val="single" w:sz="4" w:space="0" w:color="auto"/>
              <w:right w:val="single" w:sz="4" w:space="0" w:color="auto"/>
            </w:tcBorders>
            <w:shd w:val="clear" w:color="auto" w:fill="auto"/>
            <w:vAlign w:val="center"/>
            <w:hideMark/>
          </w:tcPr>
          <w:p w14:paraId="2B1BE661" w14:textId="77777777" w:rsidR="00D7179B" w:rsidRPr="00DD2F59" w:rsidRDefault="00D7179B" w:rsidP="0038649A">
            <w:pPr>
              <w:widowControl/>
              <w:autoSpaceDE/>
              <w:autoSpaceDN/>
              <w:adjustRightInd/>
              <w:spacing w:line="240" w:lineRule="exact"/>
              <w:rPr>
                <w:rFonts w:ascii="Times New Roman" w:hAnsi="Times New Roman"/>
                <w:b/>
                <w:bCs/>
                <w:color w:val="000000"/>
                <w:sz w:val="20"/>
                <w:szCs w:val="20"/>
              </w:rPr>
            </w:pPr>
            <w:r w:rsidRPr="00DD2F59">
              <w:rPr>
                <w:rFonts w:ascii="Times New Roman" w:hAnsi="Times New Roman"/>
                <w:b/>
                <w:bCs/>
                <w:color w:val="000000"/>
                <w:sz w:val="20"/>
                <w:szCs w:val="20"/>
              </w:rPr>
              <w:t>U.S. Exporters - non-OECD</w:t>
            </w:r>
          </w:p>
        </w:tc>
      </w:tr>
      <w:tr w:rsidR="00423BD0" w:rsidRPr="00DD2F59" w14:paraId="734924E9" w14:textId="77777777" w:rsidTr="00D7179B">
        <w:trPr>
          <w:trHeight w:val="7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0F05EDFA" w14:textId="77777777" w:rsidR="00423BD0" w:rsidRPr="00DD2F59" w:rsidRDefault="00423BD0" w:rsidP="0038649A">
            <w:pPr>
              <w:widowControl/>
              <w:autoSpaceDE/>
              <w:autoSpaceDN/>
              <w:adjustRightInd/>
              <w:spacing w:line="240" w:lineRule="exact"/>
              <w:ind w:left="167"/>
              <w:rPr>
                <w:rFonts w:ascii="Times New Roman" w:hAnsi="Times New Roman"/>
                <w:color w:val="000000"/>
                <w:sz w:val="20"/>
                <w:szCs w:val="20"/>
              </w:rPr>
            </w:pPr>
            <w:r w:rsidRPr="00DD2F59">
              <w:rPr>
                <w:rFonts w:ascii="Times New Roman" w:hAnsi="Times New Roman"/>
                <w:color w:val="000000"/>
                <w:sz w:val="20"/>
                <w:szCs w:val="20"/>
              </w:rPr>
              <w:t>Find and copy acknowledgment of consent document</w:t>
            </w:r>
          </w:p>
        </w:tc>
        <w:tc>
          <w:tcPr>
            <w:tcW w:w="1255" w:type="dxa"/>
            <w:tcBorders>
              <w:top w:val="nil"/>
              <w:left w:val="nil"/>
              <w:bottom w:val="single" w:sz="4" w:space="0" w:color="auto"/>
              <w:right w:val="single" w:sz="4" w:space="0" w:color="auto"/>
            </w:tcBorders>
            <w:shd w:val="clear" w:color="auto" w:fill="auto"/>
            <w:vAlign w:val="center"/>
            <w:hideMark/>
          </w:tcPr>
          <w:p w14:paraId="71874F22"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6EF3B7D8"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55" w:type="dxa"/>
            <w:tcBorders>
              <w:top w:val="nil"/>
              <w:left w:val="nil"/>
              <w:bottom w:val="single" w:sz="4" w:space="0" w:color="auto"/>
              <w:right w:val="single" w:sz="4" w:space="0" w:color="auto"/>
            </w:tcBorders>
            <w:shd w:val="clear" w:color="auto" w:fill="auto"/>
            <w:vAlign w:val="center"/>
            <w:hideMark/>
          </w:tcPr>
          <w:p w14:paraId="16E0DA46"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4B226C32"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029D9FEC"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$9.01 </w:t>
            </w:r>
          </w:p>
        </w:tc>
        <w:tc>
          <w:tcPr>
            <w:tcW w:w="727" w:type="dxa"/>
            <w:tcBorders>
              <w:top w:val="nil"/>
              <w:left w:val="nil"/>
              <w:bottom w:val="single" w:sz="4" w:space="0" w:color="auto"/>
              <w:right w:val="single" w:sz="4" w:space="0" w:color="auto"/>
            </w:tcBorders>
            <w:shd w:val="clear" w:color="auto" w:fill="auto"/>
            <w:vAlign w:val="center"/>
            <w:hideMark/>
          </w:tcPr>
          <w:p w14:paraId="740CC778"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r w:rsidRPr="0029349F">
              <w:rPr>
                <w:rFonts w:ascii="Times New Roman" w:hAnsi="Times New Roman"/>
                <w:color w:val="000000"/>
                <w:sz w:val="20"/>
                <w:szCs w:val="20"/>
              </w:rPr>
              <w:t>$0.00</w:t>
            </w:r>
          </w:p>
        </w:tc>
        <w:tc>
          <w:tcPr>
            <w:tcW w:w="1010" w:type="dxa"/>
            <w:tcBorders>
              <w:top w:val="nil"/>
              <w:left w:val="nil"/>
              <w:bottom w:val="single" w:sz="4" w:space="0" w:color="auto"/>
              <w:right w:val="single" w:sz="4" w:space="0" w:color="auto"/>
            </w:tcBorders>
            <w:shd w:val="clear" w:color="auto" w:fill="auto"/>
            <w:vAlign w:val="center"/>
            <w:hideMark/>
          </w:tcPr>
          <w:p w14:paraId="294D4347"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$9.01 </w:t>
            </w:r>
          </w:p>
        </w:tc>
        <w:tc>
          <w:tcPr>
            <w:tcW w:w="1306" w:type="dxa"/>
            <w:tcBorders>
              <w:top w:val="nil"/>
              <w:left w:val="nil"/>
              <w:bottom w:val="single" w:sz="4" w:space="0" w:color="auto"/>
              <w:right w:val="single" w:sz="4" w:space="0" w:color="auto"/>
            </w:tcBorders>
            <w:shd w:val="clear" w:color="auto" w:fill="auto"/>
            <w:vAlign w:val="center"/>
            <w:hideMark/>
          </w:tcPr>
          <w:p w14:paraId="141ACEF1"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2</w:t>
            </w:r>
          </w:p>
        </w:tc>
        <w:tc>
          <w:tcPr>
            <w:tcW w:w="1182" w:type="dxa"/>
            <w:tcBorders>
              <w:top w:val="nil"/>
              <w:left w:val="nil"/>
              <w:bottom w:val="single" w:sz="4" w:space="0" w:color="auto"/>
              <w:right w:val="single" w:sz="4" w:space="0" w:color="auto"/>
            </w:tcBorders>
            <w:shd w:val="clear" w:color="auto" w:fill="auto"/>
            <w:vAlign w:val="center"/>
            <w:hideMark/>
          </w:tcPr>
          <w:p w14:paraId="6381A65A"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w:t>
            </w:r>
          </w:p>
        </w:tc>
        <w:tc>
          <w:tcPr>
            <w:tcW w:w="750" w:type="dxa"/>
            <w:tcBorders>
              <w:top w:val="nil"/>
              <w:left w:val="nil"/>
              <w:bottom w:val="single" w:sz="4" w:space="0" w:color="auto"/>
              <w:right w:val="single" w:sz="4" w:space="0" w:color="auto"/>
            </w:tcBorders>
            <w:shd w:val="clear" w:color="auto" w:fill="auto"/>
            <w:vAlign w:val="center"/>
            <w:hideMark/>
          </w:tcPr>
          <w:p w14:paraId="7FD7AA60"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0.0</w:t>
            </w:r>
          </w:p>
        </w:tc>
        <w:tc>
          <w:tcPr>
            <w:tcW w:w="872" w:type="dxa"/>
            <w:tcBorders>
              <w:top w:val="nil"/>
              <w:left w:val="nil"/>
              <w:bottom w:val="single" w:sz="4" w:space="0" w:color="auto"/>
              <w:right w:val="single" w:sz="4" w:space="0" w:color="auto"/>
            </w:tcBorders>
            <w:shd w:val="clear" w:color="auto" w:fill="auto"/>
            <w:vAlign w:val="center"/>
            <w:hideMark/>
          </w:tcPr>
          <w:p w14:paraId="0FB0235B"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xml:space="preserve">$0.01 </w:t>
            </w:r>
          </w:p>
        </w:tc>
      </w:tr>
      <w:tr w:rsidR="00423BD0" w:rsidRPr="00DD2F59" w14:paraId="23FD9119" w14:textId="77777777" w:rsidTr="00D7179B">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5819EA17" w14:textId="77777777" w:rsidR="00423BD0" w:rsidRPr="00DD2F59" w:rsidRDefault="00423BD0"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55" w:type="dxa"/>
            <w:tcBorders>
              <w:top w:val="nil"/>
              <w:left w:val="nil"/>
              <w:bottom w:val="single" w:sz="4" w:space="0" w:color="auto"/>
              <w:right w:val="single" w:sz="4" w:space="0" w:color="auto"/>
            </w:tcBorders>
            <w:shd w:val="clear" w:color="auto" w:fill="auto"/>
            <w:vAlign w:val="center"/>
            <w:hideMark/>
          </w:tcPr>
          <w:p w14:paraId="75366079"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42200648"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619DC99A"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7D4C03CA"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683A5D55"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21B76F3"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12AEFF6D" w14:textId="77777777" w:rsidR="00423BD0" w:rsidRPr="00DD2F59" w:rsidRDefault="00423BD0" w:rsidP="0038649A">
            <w:pPr>
              <w:widowControl/>
              <w:autoSpaceDE/>
              <w:autoSpaceDN/>
              <w:adjustRightInd/>
              <w:spacing w:line="240" w:lineRule="exact"/>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E89C672" w14:textId="77777777" w:rsidR="00423BD0" w:rsidRPr="00CE678D" w:rsidRDefault="00423BD0"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352</w:t>
            </w:r>
          </w:p>
        </w:tc>
        <w:tc>
          <w:tcPr>
            <w:tcW w:w="1182" w:type="dxa"/>
            <w:tcBorders>
              <w:top w:val="nil"/>
              <w:left w:val="nil"/>
              <w:bottom w:val="single" w:sz="4" w:space="0" w:color="auto"/>
              <w:right w:val="single" w:sz="4" w:space="0" w:color="auto"/>
            </w:tcBorders>
            <w:shd w:val="clear" w:color="auto" w:fill="auto"/>
            <w:vAlign w:val="center"/>
            <w:hideMark/>
          </w:tcPr>
          <w:p w14:paraId="668EF90D" w14:textId="77777777" w:rsidR="00423BD0" w:rsidRPr="00CE678D" w:rsidRDefault="00423BD0"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2</w:t>
            </w:r>
          </w:p>
        </w:tc>
        <w:tc>
          <w:tcPr>
            <w:tcW w:w="750" w:type="dxa"/>
            <w:tcBorders>
              <w:top w:val="nil"/>
              <w:left w:val="nil"/>
              <w:bottom w:val="single" w:sz="4" w:space="0" w:color="auto"/>
              <w:right w:val="single" w:sz="4" w:space="0" w:color="auto"/>
            </w:tcBorders>
            <w:shd w:val="clear" w:color="auto" w:fill="auto"/>
            <w:vAlign w:val="center"/>
            <w:hideMark/>
          </w:tcPr>
          <w:p w14:paraId="15F5484F" w14:textId="77777777" w:rsidR="00423BD0" w:rsidRPr="00CE678D" w:rsidRDefault="00423BD0"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1</w:t>
            </w:r>
          </w:p>
        </w:tc>
        <w:tc>
          <w:tcPr>
            <w:tcW w:w="872" w:type="dxa"/>
            <w:tcBorders>
              <w:top w:val="nil"/>
              <w:left w:val="nil"/>
              <w:bottom w:val="single" w:sz="4" w:space="0" w:color="auto"/>
              <w:right w:val="single" w:sz="4" w:space="0" w:color="auto"/>
            </w:tcBorders>
            <w:shd w:val="clear" w:color="auto" w:fill="auto"/>
            <w:vAlign w:val="center"/>
            <w:hideMark/>
          </w:tcPr>
          <w:p w14:paraId="7DE3B757" w14:textId="77777777" w:rsidR="00423BD0" w:rsidRPr="00CE678D" w:rsidRDefault="00423BD0"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 xml:space="preserve">$18.03 </w:t>
            </w:r>
          </w:p>
        </w:tc>
      </w:tr>
      <w:tr w:rsidR="00423BD0" w:rsidRPr="00DD2F59" w14:paraId="34F745EC" w14:textId="77777777" w:rsidTr="00D7179B">
        <w:trPr>
          <w:trHeight w:val="300"/>
        </w:trPr>
        <w:tc>
          <w:tcPr>
            <w:tcW w:w="2705" w:type="dxa"/>
            <w:tcBorders>
              <w:top w:val="nil"/>
              <w:left w:val="nil"/>
              <w:bottom w:val="nil"/>
              <w:right w:val="nil"/>
            </w:tcBorders>
            <w:shd w:val="clear" w:color="auto" w:fill="auto"/>
            <w:noWrap/>
            <w:vAlign w:val="bottom"/>
            <w:hideMark/>
          </w:tcPr>
          <w:p w14:paraId="51B435BC" w14:textId="77777777" w:rsidR="00423BD0" w:rsidRPr="00DD2F59" w:rsidRDefault="00423BD0" w:rsidP="0038649A">
            <w:pPr>
              <w:widowControl/>
              <w:autoSpaceDE/>
              <w:autoSpaceDN/>
              <w:adjustRightInd/>
              <w:spacing w:line="240" w:lineRule="exact"/>
              <w:rPr>
                <w:rFonts w:ascii="Times New Roman" w:hAnsi="Times New Roman"/>
                <w:b/>
                <w:bCs/>
                <w:color w:val="000000"/>
                <w:sz w:val="20"/>
                <w:szCs w:val="20"/>
                <w:u w:val="single"/>
              </w:rPr>
            </w:pPr>
          </w:p>
          <w:p w14:paraId="097E5C58" w14:textId="77777777" w:rsidR="00423BD0" w:rsidRPr="00DD2F59" w:rsidRDefault="00423BD0" w:rsidP="0038649A">
            <w:pPr>
              <w:widowControl/>
              <w:autoSpaceDE/>
              <w:autoSpaceDN/>
              <w:adjustRightInd/>
              <w:spacing w:line="240" w:lineRule="exact"/>
              <w:rPr>
                <w:rFonts w:ascii="Times New Roman" w:hAnsi="Times New Roman"/>
                <w:b/>
                <w:bCs/>
                <w:color w:val="000000"/>
                <w:sz w:val="20"/>
                <w:szCs w:val="20"/>
                <w:u w:val="single"/>
              </w:rPr>
            </w:pPr>
            <w:r w:rsidRPr="00DD2F59">
              <w:rPr>
                <w:rFonts w:ascii="Times New Roman" w:hAnsi="Times New Roman"/>
                <w:b/>
                <w:bCs/>
                <w:color w:val="000000"/>
                <w:sz w:val="20"/>
                <w:szCs w:val="20"/>
                <w:u w:val="single"/>
              </w:rPr>
              <w:t>Source:</w:t>
            </w:r>
          </w:p>
        </w:tc>
        <w:tc>
          <w:tcPr>
            <w:tcW w:w="1255" w:type="dxa"/>
            <w:tcBorders>
              <w:top w:val="nil"/>
              <w:left w:val="nil"/>
              <w:bottom w:val="nil"/>
              <w:right w:val="nil"/>
            </w:tcBorders>
            <w:shd w:val="clear" w:color="auto" w:fill="auto"/>
            <w:noWrap/>
            <w:vAlign w:val="bottom"/>
            <w:hideMark/>
          </w:tcPr>
          <w:p w14:paraId="4FA956C9"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2E734D6A"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186DA0AB"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40B98CB3"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29577AEE"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1C13D661"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1010" w:type="dxa"/>
            <w:tcBorders>
              <w:top w:val="nil"/>
              <w:left w:val="nil"/>
              <w:bottom w:val="nil"/>
              <w:right w:val="nil"/>
            </w:tcBorders>
            <w:shd w:val="clear" w:color="auto" w:fill="auto"/>
            <w:noWrap/>
            <w:vAlign w:val="bottom"/>
            <w:hideMark/>
          </w:tcPr>
          <w:p w14:paraId="4013F984"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59581238"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1182" w:type="dxa"/>
            <w:tcBorders>
              <w:top w:val="nil"/>
              <w:left w:val="nil"/>
              <w:bottom w:val="nil"/>
              <w:right w:val="nil"/>
            </w:tcBorders>
            <w:shd w:val="clear" w:color="auto" w:fill="auto"/>
            <w:noWrap/>
            <w:vAlign w:val="bottom"/>
            <w:hideMark/>
          </w:tcPr>
          <w:p w14:paraId="22BFE34F"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368015EE"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c>
          <w:tcPr>
            <w:tcW w:w="872" w:type="dxa"/>
            <w:tcBorders>
              <w:top w:val="nil"/>
              <w:left w:val="nil"/>
              <w:bottom w:val="nil"/>
              <w:right w:val="nil"/>
            </w:tcBorders>
            <w:shd w:val="clear" w:color="auto" w:fill="auto"/>
            <w:noWrap/>
            <w:vAlign w:val="bottom"/>
            <w:hideMark/>
          </w:tcPr>
          <w:p w14:paraId="6AD62932" w14:textId="77777777" w:rsidR="00423BD0" w:rsidRPr="00DD2F59" w:rsidRDefault="00423BD0" w:rsidP="0038649A">
            <w:pPr>
              <w:widowControl/>
              <w:autoSpaceDE/>
              <w:autoSpaceDN/>
              <w:adjustRightInd/>
              <w:spacing w:line="240" w:lineRule="exact"/>
              <w:rPr>
                <w:rFonts w:ascii="Times New Roman" w:hAnsi="Times New Roman"/>
                <w:color w:val="000000"/>
                <w:sz w:val="20"/>
                <w:szCs w:val="20"/>
              </w:rPr>
            </w:pPr>
          </w:p>
        </w:tc>
      </w:tr>
      <w:tr w:rsidR="00314B95" w:rsidRPr="00DD2F59" w14:paraId="3F835088" w14:textId="77777777" w:rsidTr="00562527">
        <w:trPr>
          <w:trHeight w:val="1610"/>
        </w:trPr>
        <w:tc>
          <w:tcPr>
            <w:tcW w:w="13617" w:type="dxa"/>
            <w:gridSpan w:val="12"/>
            <w:tcBorders>
              <w:top w:val="nil"/>
              <w:left w:val="nil"/>
              <w:right w:val="nil"/>
            </w:tcBorders>
            <w:shd w:val="clear" w:color="auto" w:fill="auto"/>
            <w:noWrap/>
            <w:vAlign w:val="bottom"/>
            <w:hideMark/>
          </w:tcPr>
          <w:p w14:paraId="0D4231CC" w14:textId="77777777" w:rsidR="00314B95" w:rsidRPr="00DD2F59" w:rsidRDefault="00314B95" w:rsidP="0038649A">
            <w:pPr>
              <w:widowControl/>
              <w:autoSpaceDE/>
              <w:autoSpaceDN/>
              <w:adjustRightInd/>
              <w:spacing w:line="240" w:lineRule="exact"/>
              <w:rPr>
                <w:rFonts w:ascii="Times New Roman" w:hAnsi="Times New Roman"/>
                <w:color w:val="000000"/>
                <w:sz w:val="20"/>
                <w:szCs w:val="20"/>
              </w:rPr>
            </w:pPr>
            <w:r w:rsidRPr="00DD2F59">
              <w:rPr>
                <w:rFonts w:ascii="Times New Roman" w:hAnsi="Times New Roman"/>
                <w:color w:val="000000"/>
                <w:sz w:val="20"/>
                <w:szCs w:val="20"/>
              </w:rPr>
              <w:t>(1) Affected shipments based on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w:t>
            </w:r>
            <w:r>
              <w:rPr>
                <w:rFonts w:ascii="Times New Roman" w:hAnsi="Times New Roman"/>
                <w:color w:val="000000"/>
                <w:sz w:val="20"/>
                <w:szCs w:val="20"/>
              </w:rPr>
              <w:t xml:space="preserve">l Protection Agency, May 2009. </w:t>
            </w:r>
            <w:r w:rsidRPr="00DD2F59">
              <w:rPr>
                <w:rFonts w:ascii="Times New Roman" w:hAnsi="Times New Roman"/>
                <w:color w:val="000000"/>
                <w:sz w:val="20"/>
                <w:szCs w:val="20"/>
              </w:rPr>
              <w:t>Ratio of OECD imports/exports for lab analysis and total OECD imports/exports</w:t>
            </w:r>
            <w:r>
              <w:rPr>
                <w:rFonts w:ascii="Times New Roman" w:hAnsi="Times New Roman"/>
                <w:color w:val="000000"/>
                <w:sz w:val="20"/>
                <w:szCs w:val="20"/>
              </w:rPr>
              <w:t>.</w:t>
            </w:r>
          </w:p>
          <w:p w14:paraId="3F7D2864" w14:textId="77777777" w:rsidR="00314B95" w:rsidRPr="00DD2F59" w:rsidRDefault="00314B95" w:rsidP="0038649A">
            <w:pPr>
              <w:spacing w:line="240" w:lineRule="exact"/>
              <w:rPr>
                <w:rFonts w:ascii="Times New Roman" w:hAnsi="Times New Roman"/>
                <w:color w:val="000000"/>
                <w:sz w:val="20"/>
                <w:szCs w:val="20"/>
              </w:rPr>
            </w:pPr>
            <w:r w:rsidRPr="00DD2F59">
              <w:rPr>
                <w:rFonts w:ascii="Times New Roman" w:hAnsi="Times New Roman"/>
                <w:color w:val="000000"/>
                <w:sz w:val="20"/>
                <w:szCs w:val="20"/>
              </w:rPr>
              <w:t>(2) Burden estimates based on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tc>
      </w:tr>
    </w:tbl>
    <w:p w14:paraId="2BB540D5" w14:textId="77777777" w:rsidR="0031726B" w:rsidRDefault="0031726B" w:rsidP="0031726B">
      <w:pPr>
        <w:tabs>
          <w:tab w:val="left" w:pos="-1110"/>
        </w:tabs>
        <w:jc w:val="center"/>
        <w:rPr>
          <w:rFonts w:ascii="Times New Roman" w:hAnsi="Times New Roman"/>
          <w:b/>
          <w:bCs/>
          <w:color w:val="000000"/>
        </w:rPr>
      </w:pPr>
    </w:p>
    <w:p w14:paraId="6384F388" w14:textId="77777777" w:rsidR="0031726B" w:rsidRDefault="0031726B" w:rsidP="0031726B">
      <w:pPr>
        <w:widowControl/>
        <w:autoSpaceDE/>
        <w:autoSpaceDN/>
        <w:adjustRightInd/>
        <w:spacing w:after="200" w:line="276" w:lineRule="auto"/>
      </w:pPr>
      <w:r>
        <w:br w:type="page"/>
      </w:r>
    </w:p>
    <w:p w14:paraId="7E7FA588"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 xml:space="preserve">Exhibit </w:t>
      </w:r>
      <w:r w:rsidR="00084170">
        <w:rPr>
          <w:rFonts w:ascii="Times New Roman" w:hAnsi="Times New Roman"/>
          <w:b/>
          <w:bCs/>
          <w:color w:val="000000"/>
        </w:rPr>
        <w:t>19</w:t>
      </w:r>
    </w:p>
    <w:p w14:paraId="01FE5FA6"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EPA Identification Number</w:t>
      </w:r>
    </w:p>
    <w:p w14:paraId="16A825EB" w14:textId="77777777" w:rsidR="0031726B" w:rsidRDefault="0031726B" w:rsidP="0031726B">
      <w:pPr>
        <w:tabs>
          <w:tab w:val="left" w:pos="-1110"/>
        </w:tabs>
        <w:jc w:val="center"/>
        <w:rPr>
          <w:rFonts w:ascii="Times New Roman" w:hAnsi="Times New Roman"/>
          <w:b/>
          <w:bCs/>
          <w:color w:val="000000"/>
        </w:rPr>
      </w:pPr>
    </w:p>
    <w:tbl>
      <w:tblPr>
        <w:tblW w:w="12965" w:type="dxa"/>
        <w:tblInd w:w="103" w:type="dxa"/>
        <w:tblLook w:val="04A0" w:firstRow="1" w:lastRow="0" w:firstColumn="1" w:lastColumn="0" w:noHBand="0" w:noVBand="1"/>
      </w:tblPr>
      <w:tblGrid>
        <w:gridCol w:w="3335"/>
        <w:gridCol w:w="1255"/>
        <w:gridCol w:w="1155"/>
        <w:gridCol w:w="1155"/>
        <w:gridCol w:w="750"/>
        <w:gridCol w:w="766"/>
        <w:gridCol w:w="727"/>
        <w:gridCol w:w="810"/>
        <w:gridCol w:w="1371"/>
        <w:gridCol w:w="750"/>
        <w:gridCol w:w="891"/>
      </w:tblGrid>
      <w:tr w:rsidR="0031726B" w:rsidRPr="00DE156D" w14:paraId="37144CF3" w14:textId="77777777" w:rsidTr="005A06B0">
        <w:trPr>
          <w:trHeight w:val="300"/>
        </w:trPr>
        <w:tc>
          <w:tcPr>
            <w:tcW w:w="333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BC36E35" w14:textId="77777777" w:rsidR="0031726B" w:rsidRPr="00DE156D" w:rsidRDefault="0031726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Information Collection Activity</w:t>
            </w:r>
          </w:p>
        </w:tc>
        <w:tc>
          <w:tcPr>
            <w:tcW w:w="6618" w:type="dxa"/>
            <w:gridSpan w:val="7"/>
            <w:tcBorders>
              <w:top w:val="single" w:sz="4" w:space="0" w:color="auto"/>
              <w:left w:val="nil"/>
              <w:bottom w:val="single" w:sz="4" w:space="0" w:color="auto"/>
              <w:right w:val="nil"/>
            </w:tcBorders>
            <w:shd w:val="clear" w:color="auto" w:fill="auto"/>
            <w:vAlign w:val="center"/>
            <w:hideMark/>
          </w:tcPr>
          <w:p w14:paraId="2367BCD3" w14:textId="77777777" w:rsidR="0031726B" w:rsidRPr="00DE156D" w:rsidRDefault="0031726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 xml:space="preserve">Hours and Costs Per </w:t>
            </w:r>
            <w:r w:rsidR="00222C60">
              <w:rPr>
                <w:rFonts w:ascii="Times New Roman" w:hAnsi="Times New Roman"/>
                <w:b/>
                <w:bCs/>
                <w:color w:val="000000"/>
                <w:sz w:val="20"/>
                <w:szCs w:val="20"/>
              </w:rPr>
              <w:t>Recognized Trader</w:t>
            </w:r>
          </w:p>
        </w:tc>
        <w:tc>
          <w:tcPr>
            <w:tcW w:w="30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C3AEC3" w14:textId="77777777" w:rsidR="0031726B" w:rsidRPr="00DE156D" w:rsidRDefault="0031726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Hours and Costs</w:t>
            </w:r>
          </w:p>
        </w:tc>
      </w:tr>
      <w:tr w:rsidR="00D7179B" w:rsidRPr="00DD2F59" w14:paraId="0AE32C69" w14:textId="77777777" w:rsidTr="00D7179B">
        <w:trPr>
          <w:trHeight w:val="645"/>
        </w:trPr>
        <w:tc>
          <w:tcPr>
            <w:tcW w:w="3335" w:type="dxa"/>
            <w:vMerge/>
            <w:tcBorders>
              <w:top w:val="single" w:sz="4" w:space="0" w:color="auto"/>
              <w:left w:val="single" w:sz="4" w:space="0" w:color="auto"/>
              <w:bottom w:val="single" w:sz="4" w:space="0" w:color="auto"/>
              <w:right w:val="single" w:sz="4" w:space="0" w:color="auto"/>
            </w:tcBorders>
            <w:vAlign w:val="bottom"/>
            <w:hideMark/>
          </w:tcPr>
          <w:p w14:paraId="20D8E583"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3BE9A742"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0DC2728F"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($139.53/</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77B19AC8"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738BEBC1"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($67.40/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55" w:type="dxa"/>
            <w:tcBorders>
              <w:top w:val="nil"/>
              <w:left w:val="nil"/>
              <w:bottom w:val="single" w:sz="4" w:space="0" w:color="auto"/>
              <w:right w:val="single" w:sz="4" w:space="0" w:color="auto"/>
            </w:tcBorders>
            <w:shd w:val="clear" w:color="auto" w:fill="auto"/>
            <w:vAlign w:val="center"/>
            <w:hideMark/>
          </w:tcPr>
          <w:p w14:paraId="59E04A1E" w14:textId="77777777" w:rsidR="00D7179B" w:rsidRDefault="00D7179B"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0C88363F" w14:textId="77777777" w:rsidR="00D7179B" w:rsidRPr="00DD2F59" w:rsidRDefault="00D7179B"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($36.05/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750" w:type="dxa"/>
            <w:tcBorders>
              <w:top w:val="nil"/>
              <w:left w:val="nil"/>
              <w:bottom w:val="single" w:sz="4" w:space="0" w:color="auto"/>
              <w:right w:val="single" w:sz="4" w:space="0" w:color="auto"/>
            </w:tcBorders>
            <w:shd w:val="clear" w:color="auto" w:fill="auto"/>
            <w:vAlign w:val="center"/>
            <w:hideMark/>
          </w:tcPr>
          <w:p w14:paraId="6095BE17"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6BAA62D4"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Labor Cost</w:t>
            </w:r>
            <w:r w:rsidRPr="00DE156D">
              <w:rPr>
                <w:rFonts w:ascii="Times New Roman" w:hAnsi="Times New Roman"/>
                <w:b/>
                <w:bCs/>
                <w:color w:val="000000"/>
                <w:sz w:val="20"/>
                <w:szCs w:val="20"/>
                <w:vertAlign w:val="superscript"/>
              </w:rPr>
              <w:t>1</w:t>
            </w:r>
          </w:p>
        </w:tc>
        <w:tc>
          <w:tcPr>
            <w:tcW w:w="727" w:type="dxa"/>
            <w:tcBorders>
              <w:top w:val="nil"/>
              <w:left w:val="nil"/>
              <w:bottom w:val="single" w:sz="4" w:space="0" w:color="auto"/>
              <w:right w:val="single" w:sz="4" w:space="0" w:color="auto"/>
            </w:tcBorders>
            <w:shd w:val="clear" w:color="auto" w:fill="auto"/>
            <w:vAlign w:val="center"/>
            <w:hideMark/>
          </w:tcPr>
          <w:p w14:paraId="029E3D21"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0B9BD3DD"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Cost</w:t>
            </w:r>
          </w:p>
        </w:tc>
        <w:tc>
          <w:tcPr>
            <w:tcW w:w="1371" w:type="dxa"/>
            <w:tcBorders>
              <w:top w:val="nil"/>
              <w:left w:val="nil"/>
              <w:bottom w:val="single" w:sz="4" w:space="0" w:color="auto"/>
              <w:right w:val="single" w:sz="4" w:space="0" w:color="auto"/>
            </w:tcBorders>
            <w:shd w:val="clear" w:color="auto" w:fill="auto"/>
            <w:vAlign w:val="center"/>
            <w:hideMark/>
          </w:tcPr>
          <w:p w14:paraId="741B7397"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 xml:space="preserve">Number of </w:t>
            </w:r>
            <w:r>
              <w:rPr>
                <w:rFonts w:ascii="Times New Roman" w:hAnsi="Times New Roman"/>
                <w:b/>
                <w:bCs/>
                <w:color w:val="000000"/>
                <w:sz w:val="20"/>
                <w:szCs w:val="20"/>
              </w:rPr>
              <w:t>Respondents</w:t>
            </w:r>
            <w:r w:rsidRPr="00DE156D">
              <w:rPr>
                <w:rFonts w:ascii="Times New Roman" w:hAnsi="Times New Roman"/>
                <w:b/>
                <w:bCs/>
                <w:color w:val="000000"/>
                <w:sz w:val="20"/>
                <w:szCs w:val="20"/>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14:paraId="5C2E626D"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Hours</w:t>
            </w:r>
          </w:p>
        </w:tc>
        <w:tc>
          <w:tcPr>
            <w:tcW w:w="891" w:type="dxa"/>
            <w:tcBorders>
              <w:top w:val="nil"/>
              <w:left w:val="nil"/>
              <w:bottom w:val="single" w:sz="4" w:space="0" w:color="auto"/>
              <w:right w:val="single" w:sz="4" w:space="0" w:color="auto"/>
            </w:tcBorders>
            <w:shd w:val="clear" w:color="auto" w:fill="auto"/>
            <w:vAlign w:val="center"/>
            <w:hideMark/>
          </w:tcPr>
          <w:p w14:paraId="7A82E6F5" w14:textId="77777777" w:rsidR="00D7179B" w:rsidRPr="00DE156D" w:rsidRDefault="00D7179B"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Cost</w:t>
            </w:r>
          </w:p>
        </w:tc>
      </w:tr>
      <w:tr w:rsidR="00D7179B" w:rsidRPr="00DD2F59" w14:paraId="42DE1AAE" w14:textId="77777777" w:rsidTr="00D7179B">
        <w:trPr>
          <w:trHeight w:val="300"/>
        </w:trPr>
        <w:tc>
          <w:tcPr>
            <w:tcW w:w="12965" w:type="dxa"/>
            <w:gridSpan w:val="11"/>
            <w:tcBorders>
              <w:top w:val="nil"/>
              <w:left w:val="single" w:sz="4" w:space="0" w:color="auto"/>
              <w:bottom w:val="single" w:sz="4" w:space="0" w:color="auto"/>
              <w:right w:val="single" w:sz="4" w:space="0" w:color="auto"/>
            </w:tcBorders>
            <w:shd w:val="clear" w:color="auto" w:fill="auto"/>
            <w:vAlign w:val="center"/>
            <w:hideMark/>
          </w:tcPr>
          <w:p w14:paraId="482B5EBC" w14:textId="77777777" w:rsidR="00D7179B" w:rsidRPr="00DE156D" w:rsidRDefault="00D7179B" w:rsidP="0038649A">
            <w:pPr>
              <w:widowControl/>
              <w:autoSpaceDE/>
              <w:autoSpaceDN/>
              <w:adjustRightInd/>
              <w:spacing w:line="240" w:lineRule="exact"/>
              <w:rPr>
                <w:rFonts w:ascii="Times New Roman" w:hAnsi="Times New Roman"/>
                <w:b/>
                <w:bCs/>
                <w:color w:val="000000"/>
                <w:sz w:val="20"/>
                <w:szCs w:val="20"/>
              </w:rPr>
            </w:pPr>
            <w:r>
              <w:rPr>
                <w:rFonts w:ascii="Times New Roman" w:hAnsi="Times New Roman"/>
                <w:b/>
                <w:bCs/>
                <w:color w:val="000000"/>
                <w:sz w:val="20"/>
                <w:szCs w:val="20"/>
              </w:rPr>
              <w:t>U.S. Recognized Traders</w:t>
            </w:r>
          </w:p>
        </w:tc>
      </w:tr>
      <w:tr w:rsidR="0031726B" w:rsidRPr="00DD2F59" w14:paraId="44BF315C" w14:textId="77777777" w:rsidTr="00D7179B">
        <w:trPr>
          <w:trHeight w:val="30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5DB24A85" w14:textId="1A370425" w:rsidR="0031726B" w:rsidRPr="00DE156D" w:rsidRDefault="0031726B" w:rsidP="00727D0E">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Obtain an EPA ID number</w:t>
            </w:r>
            <w:r w:rsidR="00352682">
              <w:rPr>
                <w:rFonts w:ascii="Times New Roman" w:hAnsi="Times New Roman"/>
                <w:color w:val="000000"/>
                <w:sz w:val="20"/>
                <w:szCs w:val="20"/>
              </w:rPr>
              <w:t xml:space="preserve"> </w:t>
            </w:r>
            <w:r w:rsidR="00727D0E">
              <w:rPr>
                <w:rFonts w:ascii="Times New Roman" w:hAnsi="Times New Roman"/>
                <w:color w:val="000000"/>
                <w:sz w:val="20"/>
                <w:szCs w:val="20"/>
              </w:rPr>
              <w:t>-</w:t>
            </w:r>
            <w:r w:rsidR="00657139">
              <w:rPr>
                <w:rFonts w:ascii="Times New Roman" w:hAnsi="Times New Roman"/>
                <w:color w:val="000000"/>
                <w:sz w:val="20"/>
                <w:szCs w:val="20"/>
              </w:rPr>
              <w:t xml:space="preserve"> Year 1</w:t>
            </w:r>
          </w:p>
        </w:tc>
        <w:tc>
          <w:tcPr>
            <w:tcW w:w="1255" w:type="dxa"/>
            <w:tcBorders>
              <w:top w:val="nil"/>
              <w:left w:val="nil"/>
              <w:bottom w:val="single" w:sz="4" w:space="0" w:color="auto"/>
              <w:right w:val="single" w:sz="4" w:space="0" w:color="auto"/>
            </w:tcBorders>
            <w:shd w:val="clear" w:color="auto" w:fill="auto"/>
            <w:vAlign w:val="center"/>
            <w:hideMark/>
          </w:tcPr>
          <w:p w14:paraId="1BE1AAD5"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0.08</w:t>
            </w:r>
          </w:p>
        </w:tc>
        <w:tc>
          <w:tcPr>
            <w:tcW w:w="1155" w:type="dxa"/>
            <w:tcBorders>
              <w:top w:val="nil"/>
              <w:left w:val="nil"/>
              <w:bottom w:val="single" w:sz="4" w:space="0" w:color="auto"/>
              <w:right w:val="single" w:sz="4" w:space="0" w:color="auto"/>
            </w:tcBorders>
            <w:shd w:val="clear" w:color="auto" w:fill="auto"/>
            <w:vAlign w:val="center"/>
            <w:hideMark/>
          </w:tcPr>
          <w:p w14:paraId="3B63710A"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0.34</w:t>
            </w:r>
          </w:p>
        </w:tc>
        <w:tc>
          <w:tcPr>
            <w:tcW w:w="1155" w:type="dxa"/>
            <w:tcBorders>
              <w:top w:val="nil"/>
              <w:left w:val="nil"/>
              <w:bottom w:val="single" w:sz="4" w:space="0" w:color="auto"/>
              <w:right w:val="single" w:sz="4" w:space="0" w:color="auto"/>
            </w:tcBorders>
            <w:shd w:val="clear" w:color="auto" w:fill="auto"/>
            <w:vAlign w:val="center"/>
            <w:hideMark/>
          </w:tcPr>
          <w:p w14:paraId="70F4674B"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6B2BA034"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0.5</w:t>
            </w:r>
          </w:p>
        </w:tc>
        <w:tc>
          <w:tcPr>
            <w:tcW w:w="766" w:type="dxa"/>
            <w:tcBorders>
              <w:top w:val="nil"/>
              <w:left w:val="nil"/>
              <w:bottom w:val="single" w:sz="4" w:space="0" w:color="auto"/>
              <w:right w:val="single" w:sz="4" w:space="0" w:color="auto"/>
            </w:tcBorders>
            <w:shd w:val="clear" w:color="auto" w:fill="auto"/>
            <w:vAlign w:val="center"/>
            <w:hideMark/>
          </w:tcPr>
          <w:p w14:paraId="03ADE3C1"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xml:space="preserve">$36.96 </w:t>
            </w:r>
          </w:p>
        </w:tc>
        <w:tc>
          <w:tcPr>
            <w:tcW w:w="727" w:type="dxa"/>
            <w:tcBorders>
              <w:top w:val="nil"/>
              <w:left w:val="nil"/>
              <w:bottom w:val="single" w:sz="4" w:space="0" w:color="auto"/>
              <w:right w:val="single" w:sz="4" w:space="0" w:color="auto"/>
            </w:tcBorders>
            <w:shd w:val="clear" w:color="auto" w:fill="auto"/>
            <w:vAlign w:val="center"/>
            <w:hideMark/>
          </w:tcPr>
          <w:p w14:paraId="41071624"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hideMark/>
          </w:tcPr>
          <w:p w14:paraId="47E9314E"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xml:space="preserve">$37.48 </w:t>
            </w:r>
          </w:p>
        </w:tc>
        <w:tc>
          <w:tcPr>
            <w:tcW w:w="1371" w:type="dxa"/>
            <w:tcBorders>
              <w:top w:val="nil"/>
              <w:left w:val="nil"/>
              <w:bottom w:val="single" w:sz="4" w:space="0" w:color="auto"/>
              <w:right w:val="single" w:sz="4" w:space="0" w:color="auto"/>
            </w:tcBorders>
            <w:shd w:val="clear" w:color="auto" w:fill="auto"/>
            <w:vAlign w:val="center"/>
            <w:hideMark/>
          </w:tcPr>
          <w:p w14:paraId="58154916"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14:paraId="43A1C355"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2</w:t>
            </w:r>
          </w:p>
        </w:tc>
        <w:tc>
          <w:tcPr>
            <w:tcW w:w="891" w:type="dxa"/>
            <w:tcBorders>
              <w:top w:val="nil"/>
              <w:left w:val="nil"/>
              <w:bottom w:val="single" w:sz="4" w:space="0" w:color="auto"/>
              <w:right w:val="single" w:sz="4" w:space="0" w:color="auto"/>
            </w:tcBorders>
            <w:shd w:val="clear" w:color="auto" w:fill="auto"/>
            <w:vAlign w:val="center"/>
            <w:hideMark/>
          </w:tcPr>
          <w:p w14:paraId="2FCF74C3"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xml:space="preserve">$149.93 </w:t>
            </w:r>
          </w:p>
        </w:tc>
      </w:tr>
      <w:tr w:rsidR="0031726B" w:rsidRPr="00DD2F59" w14:paraId="461345A0" w14:textId="77777777" w:rsidTr="00D7179B">
        <w:trPr>
          <w:trHeight w:val="30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75D56C10" w14:textId="77777777" w:rsidR="0031726B" w:rsidRPr="00DE156D" w:rsidRDefault="00005912"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 - YEAR 1</w:t>
            </w:r>
          </w:p>
        </w:tc>
        <w:tc>
          <w:tcPr>
            <w:tcW w:w="1255" w:type="dxa"/>
            <w:tcBorders>
              <w:top w:val="nil"/>
              <w:left w:val="nil"/>
              <w:bottom w:val="single" w:sz="4" w:space="0" w:color="auto"/>
              <w:right w:val="single" w:sz="4" w:space="0" w:color="auto"/>
            </w:tcBorders>
            <w:shd w:val="clear" w:color="auto" w:fill="auto"/>
            <w:vAlign w:val="center"/>
            <w:hideMark/>
          </w:tcPr>
          <w:p w14:paraId="179F9342"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5FE0FEC0"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5599F94B"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0EFDA185"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332A14AE"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06814E0"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3F5C205" w14:textId="77777777" w:rsidR="0031726B" w:rsidRPr="00DE156D" w:rsidRDefault="0031726B"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371" w:type="dxa"/>
            <w:tcBorders>
              <w:top w:val="nil"/>
              <w:left w:val="nil"/>
              <w:bottom w:val="single" w:sz="4" w:space="0" w:color="auto"/>
              <w:right w:val="single" w:sz="4" w:space="0" w:color="auto"/>
            </w:tcBorders>
            <w:shd w:val="clear" w:color="auto" w:fill="auto"/>
            <w:vAlign w:val="center"/>
            <w:hideMark/>
          </w:tcPr>
          <w:p w14:paraId="66212257" w14:textId="77777777" w:rsidR="0031726B" w:rsidRPr="00CE678D" w:rsidRDefault="0031726B"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14:paraId="202F4C5C" w14:textId="77777777" w:rsidR="0031726B" w:rsidRPr="00CE678D" w:rsidRDefault="0031726B"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2</w:t>
            </w:r>
          </w:p>
        </w:tc>
        <w:tc>
          <w:tcPr>
            <w:tcW w:w="891" w:type="dxa"/>
            <w:tcBorders>
              <w:top w:val="nil"/>
              <w:left w:val="nil"/>
              <w:bottom w:val="single" w:sz="4" w:space="0" w:color="auto"/>
              <w:right w:val="single" w:sz="4" w:space="0" w:color="auto"/>
            </w:tcBorders>
            <w:shd w:val="clear" w:color="auto" w:fill="auto"/>
            <w:vAlign w:val="center"/>
            <w:hideMark/>
          </w:tcPr>
          <w:p w14:paraId="51911659" w14:textId="77777777" w:rsidR="0031726B" w:rsidRPr="00CE678D" w:rsidRDefault="0031726B"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$149.93</w:t>
            </w:r>
          </w:p>
        </w:tc>
      </w:tr>
      <w:tr w:rsidR="0031726B" w:rsidRPr="00DD2F59" w14:paraId="1535A427" w14:textId="77777777" w:rsidTr="00D7179B">
        <w:trPr>
          <w:trHeight w:val="300"/>
        </w:trPr>
        <w:tc>
          <w:tcPr>
            <w:tcW w:w="3335" w:type="dxa"/>
            <w:tcBorders>
              <w:top w:val="nil"/>
              <w:left w:val="nil"/>
              <w:bottom w:val="nil"/>
              <w:right w:val="nil"/>
            </w:tcBorders>
            <w:shd w:val="clear" w:color="auto" w:fill="auto"/>
            <w:noWrap/>
            <w:vAlign w:val="bottom"/>
            <w:hideMark/>
          </w:tcPr>
          <w:p w14:paraId="6C62D72D" w14:textId="77777777" w:rsidR="0031726B" w:rsidRPr="00DD2F59" w:rsidRDefault="0031726B" w:rsidP="0038649A">
            <w:pPr>
              <w:widowControl/>
              <w:autoSpaceDE/>
              <w:autoSpaceDN/>
              <w:adjustRightInd/>
              <w:spacing w:line="240" w:lineRule="exact"/>
              <w:rPr>
                <w:rFonts w:ascii="Times New Roman" w:hAnsi="Times New Roman"/>
                <w:b/>
                <w:bCs/>
                <w:color w:val="000000"/>
                <w:sz w:val="20"/>
                <w:szCs w:val="20"/>
                <w:u w:val="single"/>
              </w:rPr>
            </w:pPr>
          </w:p>
          <w:p w14:paraId="26E5C133" w14:textId="77777777" w:rsidR="0031726B" w:rsidRPr="00DE156D" w:rsidRDefault="0031726B" w:rsidP="0038649A">
            <w:pPr>
              <w:widowControl/>
              <w:autoSpaceDE/>
              <w:autoSpaceDN/>
              <w:adjustRightInd/>
              <w:spacing w:line="240" w:lineRule="exact"/>
              <w:rPr>
                <w:rFonts w:ascii="Times New Roman" w:hAnsi="Times New Roman"/>
                <w:b/>
                <w:bCs/>
                <w:color w:val="000000"/>
                <w:sz w:val="20"/>
                <w:szCs w:val="20"/>
                <w:u w:val="single"/>
              </w:rPr>
            </w:pPr>
            <w:r w:rsidRPr="00DE156D">
              <w:rPr>
                <w:rFonts w:ascii="Times New Roman" w:hAnsi="Times New Roman"/>
                <w:b/>
                <w:bCs/>
                <w:color w:val="000000"/>
                <w:sz w:val="20"/>
                <w:szCs w:val="20"/>
                <w:u w:val="single"/>
              </w:rPr>
              <w:t>Source:</w:t>
            </w:r>
          </w:p>
        </w:tc>
        <w:tc>
          <w:tcPr>
            <w:tcW w:w="1255" w:type="dxa"/>
            <w:tcBorders>
              <w:top w:val="nil"/>
              <w:left w:val="nil"/>
              <w:bottom w:val="nil"/>
              <w:right w:val="nil"/>
            </w:tcBorders>
            <w:shd w:val="clear" w:color="auto" w:fill="auto"/>
            <w:noWrap/>
            <w:vAlign w:val="bottom"/>
            <w:hideMark/>
          </w:tcPr>
          <w:p w14:paraId="57319213"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23BDC6DC"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4282A53D"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2909DB4B"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7A2EA6AE"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6ABD6AA1"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FB0816B"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1371" w:type="dxa"/>
            <w:tcBorders>
              <w:top w:val="nil"/>
              <w:left w:val="nil"/>
              <w:bottom w:val="nil"/>
              <w:right w:val="nil"/>
            </w:tcBorders>
            <w:shd w:val="clear" w:color="auto" w:fill="auto"/>
            <w:noWrap/>
            <w:vAlign w:val="bottom"/>
            <w:hideMark/>
          </w:tcPr>
          <w:p w14:paraId="3161EB65"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14904F8B"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c>
          <w:tcPr>
            <w:tcW w:w="891" w:type="dxa"/>
            <w:tcBorders>
              <w:top w:val="nil"/>
              <w:left w:val="nil"/>
              <w:bottom w:val="nil"/>
              <w:right w:val="nil"/>
            </w:tcBorders>
            <w:shd w:val="clear" w:color="auto" w:fill="auto"/>
            <w:noWrap/>
            <w:vAlign w:val="bottom"/>
            <w:hideMark/>
          </w:tcPr>
          <w:p w14:paraId="7F4856C4" w14:textId="77777777" w:rsidR="0031726B" w:rsidRPr="00DE156D" w:rsidRDefault="0031726B" w:rsidP="0038649A">
            <w:pPr>
              <w:widowControl/>
              <w:autoSpaceDE/>
              <w:autoSpaceDN/>
              <w:adjustRightInd/>
              <w:spacing w:line="240" w:lineRule="exact"/>
              <w:rPr>
                <w:rFonts w:ascii="Times New Roman" w:hAnsi="Times New Roman"/>
                <w:color w:val="000000"/>
                <w:sz w:val="20"/>
                <w:szCs w:val="20"/>
              </w:rPr>
            </w:pPr>
          </w:p>
        </w:tc>
      </w:tr>
      <w:tr w:rsidR="00314B95" w:rsidRPr="00DE156D" w14:paraId="7C46B003" w14:textId="77777777" w:rsidTr="00562527">
        <w:trPr>
          <w:trHeight w:val="1060"/>
        </w:trPr>
        <w:tc>
          <w:tcPr>
            <w:tcW w:w="12965" w:type="dxa"/>
            <w:gridSpan w:val="11"/>
            <w:tcBorders>
              <w:top w:val="nil"/>
              <w:left w:val="nil"/>
              <w:right w:val="nil"/>
            </w:tcBorders>
            <w:shd w:val="clear" w:color="auto" w:fill="auto"/>
            <w:noWrap/>
            <w:vAlign w:val="center"/>
            <w:hideMark/>
          </w:tcPr>
          <w:p w14:paraId="45E724E3" w14:textId="77777777" w:rsidR="00314B95" w:rsidRPr="00DE156D" w:rsidRDefault="00314B95" w:rsidP="0038649A">
            <w:pPr>
              <w:widowControl/>
              <w:autoSpaceDE/>
              <w:autoSpaceDN/>
              <w:adjustRightInd/>
              <w:spacing w:line="240" w:lineRule="exact"/>
              <w:rPr>
                <w:rFonts w:ascii="Times New Roman" w:hAnsi="Times New Roman"/>
                <w:sz w:val="20"/>
                <w:szCs w:val="20"/>
              </w:rPr>
            </w:pPr>
            <w:r w:rsidRPr="00DE156D">
              <w:rPr>
                <w:rFonts w:ascii="Times New Roman" w:hAnsi="Times New Roman"/>
                <w:sz w:val="20"/>
                <w:szCs w:val="20"/>
              </w:rPr>
              <w:t>(1) Hourly burden estimates from: Supporting Statement for EPA Information Collection Request Number 0976.16, "2013 Hazardous Waste Report, Notification of Regulated Waste Activity, and Part A Hazardous Waste Permit Application and Modification, September 2012.</w:t>
            </w:r>
          </w:p>
          <w:p w14:paraId="4F7F058F" w14:textId="77777777" w:rsidR="00314B95" w:rsidRPr="00DE156D" w:rsidRDefault="00314B95" w:rsidP="0038649A">
            <w:pPr>
              <w:widowControl/>
              <w:autoSpaceDE/>
              <w:autoSpaceDN/>
              <w:adjustRightInd/>
              <w:spacing w:line="240" w:lineRule="exact"/>
              <w:rPr>
                <w:rFonts w:ascii="Times New Roman" w:hAnsi="Times New Roman"/>
                <w:color w:val="000000"/>
                <w:sz w:val="20"/>
                <w:szCs w:val="20"/>
              </w:rPr>
            </w:pPr>
            <w:r w:rsidRPr="00DE156D">
              <w:rPr>
                <w:rFonts w:ascii="Times New Roman" w:hAnsi="Times New Roman"/>
                <w:sz w:val="20"/>
                <w:szCs w:val="20"/>
              </w:rPr>
              <w:t xml:space="preserve">(2) </w:t>
            </w:r>
            <w:r>
              <w:rPr>
                <w:rFonts w:ascii="Times New Roman" w:hAnsi="Times New Roman"/>
                <w:sz w:val="20"/>
                <w:szCs w:val="20"/>
              </w:rPr>
              <w:t>Estimated</w:t>
            </w:r>
            <w:r w:rsidRPr="00DE156D">
              <w:rPr>
                <w:rFonts w:ascii="Times New Roman" w:hAnsi="Times New Roman"/>
                <w:sz w:val="20"/>
                <w:szCs w:val="20"/>
              </w:rPr>
              <w:t xml:space="preserve"> number of </w:t>
            </w:r>
            <w:r>
              <w:rPr>
                <w:rFonts w:ascii="Times New Roman" w:hAnsi="Times New Roman"/>
                <w:sz w:val="20"/>
                <w:szCs w:val="20"/>
              </w:rPr>
              <w:t xml:space="preserve">recognized traders </w:t>
            </w:r>
            <w:r w:rsidRPr="00DE156D">
              <w:rPr>
                <w:rFonts w:ascii="Times New Roman" w:hAnsi="Times New Roman"/>
                <w:sz w:val="20"/>
                <w:szCs w:val="20"/>
              </w:rPr>
              <w:t xml:space="preserve">based on EPA </w:t>
            </w:r>
            <w:r w:rsidR="001F240D">
              <w:rPr>
                <w:rFonts w:ascii="Times New Roman" w:hAnsi="Times New Roman"/>
                <w:sz w:val="20"/>
                <w:szCs w:val="20"/>
              </w:rPr>
              <w:t xml:space="preserve">guidance </w:t>
            </w:r>
            <w:r w:rsidRPr="00DE156D">
              <w:rPr>
                <w:rFonts w:ascii="Times New Roman" w:hAnsi="Times New Roman"/>
                <w:sz w:val="20"/>
                <w:szCs w:val="20"/>
              </w:rPr>
              <w:t xml:space="preserve">on methodology table. </w:t>
            </w:r>
          </w:p>
          <w:p w14:paraId="57052AC5" w14:textId="77777777" w:rsidR="00314B95" w:rsidRPr="00DE156D" w:rsidRDefault="00314B95" w:rsidP="0038649A">
            <w:pPr>
              <w:spacing w:line="240" w:lineRule="exact"/>
              <w:rPr>
                <w:rFonts w:ascii="Times New Roman" w:hAnsi="Times New Roman"/>
                <w:sz w:val="20"/>
                <w:szCs w:val="20"/>
              </w:rPr>
            </w:pPr>
            <w:r w:rsidRPr="00DE156D">
              <w:rPr>
                <w:rFonts w:ascii="Times New Roman" w:hAnsi="Times New Roman"/>
                <w:sz w:val="20"/>
                <w:szCs w:val="20"/>
              </w:rPr>
              <w:t xml:space="preserve">Note: </w:t>
            </w:r>
            <w:r>
              <w:rPr>
                <w:rFonts w:ascii="Times New Roman" w:hAnsi="Times New Roman"/>
                <w:sz w:val="20"/>
                <w:szCs w:val="20"/>
              </w:rPr>
              <w:t xml:space="preserve">Recognized traders </w:t>
            </w:r>
            <w:r w:rsidRPr="00DE156D">
              <w:rPr>
                <w:rFonts w:ascii="Times New Roman" w:hAnsi="Times New Roman"/>
                <w:sz w:val="20"/>
                <w:szCs w:val="20"/>
              </w:rPr>
              <w:t xml:space="preserve">are </w:t>
            </w:r>
            <w:r>
              <w:rPr>
                <w:rFonts w:ascii="Times New Roman" w:hAnsi="Times New Roman"/>
                <w:sz w:val="20"/>
                <w:szCs w:val="20"/>
              </w:rPr>
              <w:t>estimated</w:t>
            </w:r>
            <w:r w:rsidRPr="00DE156D">
              <w:rPr>
                <w:rFonts w:ascii="Times New Roman" w:hAnsi="Times New Roman"/>
                <w:sz w:val="20"/>
                <w:szCs w:val="20"/>
              </w:rPr>
              <w:t xml:space="preserve"> to account for 1% of all importers and exporters.</w:t>
            </w:r>
          </w:p>
        </w:tc>
      </w:tr>
    </w:tbl>
    <w:p w14:paraId="3EDB6B3C" w14:textId="77777777" w:rsidR="0031726B" w:rsidRDefault="0031726B" w:rsidP="0031726B">
      <w:pPr>
        <w:tabs>
          <w:tab w:val="left" w:pos="-1110"/>
        </w:tabs>
        <w:jc w:val="center"/>
        <w:rPr>
          <w:rFonts w:ascii="Times New Roman" w:hAnsi="Times New Roman"/>
          <w:b/>
          <w:bCs/>
          <w:color w:val="000000"/>
        </w:rPr>
      </w:pPr>
    </w:p>
    <w:p w14:paraId="02ADB84A" w14:textId="77777777" w:rsidR="0031726B" w:rsidRDefault="0031726B" w:rsidP="00BC4982">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t xml:space="preserve">Exhibit </w:t>
      </w:r>
      <w:r w:rsidR="00084170">
        <w:rPr>
          <w:rFonts w:ascii="Times New Roman" w:hAnsi="Times New Roman"/>
          <w:b/>
          <w:bCs/>
          <w:color w:val="000000"/>
        </w:rPr>
        <w:t>20</w:t>
      </w:r>
    </w:p>
    <w:p w14:paraId="5D839A0A"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Agency Costs</w:t>
      </w:r>
    </w:p>
    <w:p w14:paraId="1CB96374" w14:textId="77777777" w:rsidR="00B50B20" w:rsidRDefault="00B50B20" w:rsidP="0031726B">
      <w:pPr>
        <w:tabs>
          <w:tab w:val="left" w:pos="-1110"/>
        </w:tabs>
        <w:jc w:val="center"/>
        <w:rPr>
          <w:rFonts w:ascii="Times New Roman" w:hAnsi="Times New Roman"/>
          <w:b/>
          <w:bCs/>
          <w:color w:val="000000"/>
        </w:rPr>
      </w:pPr>
    </w:p>
    <w:tbl>
      <w:tblPr>
        <w:tblW w:w="14688" w:type="dxa"/>
        <w:tblInd w:w="103" w:type="dxa"/>
        <w:tblLayout w:type="fixed"/>
        <w:tblLook w:val="04A0" w:firstRow="1" w:lastRow="0" w:firstColumn="1" w:lastColumn="0" w:noHBand="0" w:noVBand="1"/>
      </w:tblPr>
      <w:tblGrid>
        <w:gridCol w:w="4865"/>
        <w:gridCol w:w="1260"/>
        <w:gridCol w:w="1170"/>
        <w:gridCol w:w="1170"/>
        <w:gridCol w:w="990"/>
        <w:gridCol w:w="990"/>
        <w:gridCol w:w="990"/>
        <w:gridCol w:w="928"/>
        <w:gridCol w:w="916"/>
        <w:gridCol w:w="1409"/>
      </w:tblGrid>
      <w:tr w:rsidR="005A06B0" w:rsidRPr="00DE156D" w14:paraId="6229FFCF" w14:textId="77777777" w:rsidTr="00E42E66">
        <w:trPr>
          <w:trHeight w:val="332"/>
        </w:trPr>
        <w:tc>
          <w:tcPr>
            <w:tcW w:w="48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292040"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Information Collection Activity</w:t>
            </w:r>
          </w:p>
        </w:tc>
        <w:tc>
          <w:tcPr>
            <w:tcW w:w="6570" w:type="dxa"/>
            <w:gridSpan w:val="6"/>
            <w:tcBorders>
              <w:top w:val="single" w:sz="4" w:space="0" w:color="auto"/>
              <w:left w:val="nil"/>
              <w:bottom w:val="single" w:sz="4" w:space="0" w:color="auto"/>
              <w:right w:val="nil"/>
            </w:tcBorders>
            <w:vAlign w:val="center"/>
          </w:tcPr>
          <w:p w14:paraId="37C6F930"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Hours and Costs Per Respondent Per Activity</w:t>
            </w:r>
          </w:p>
        </w:tc>
        <w:tc>
          <w:tcPr>
            <w:tcW w:w="3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527A48"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Hours and Costs</w:t>
            </w:r>
          </w:p>
        </w:tc>
      </w:tr>
      <w:tr w:rsidR="005A06B0" w:rsidRPr="00DE156D" w14:paraId="6387B3D2" w14:textId="77777777" w:rsidTr="00E42E66">
        <w:trPr>
          <w:trHeight w:val="645"/>
        </w:trPr>
        <w:tc>
          <w:tcPr>
            <w:tcW w:w="4865" w:type="dxa"/>
            <w:vMerge/>
            <w:tcBorders>
              <w:top w:val="single" w:sz="4" w:space="0" w:color="auto"/>
              <w:left w:val="single" w:sz="4" w:space="0" w:color="auto"/>
              <w:bottom w:val="single" w:sz="4" w:space="0" w:color="auto"/>
              <w:right w:val="single" w:sz="4" w:space="0" w:color="auto"/>
            </w:tcBorders>
            <w:vAlign w:val="bottom"/>
            <w:hideMark/>
          </w:tcPr>
          <w:p w14:paraId="0047985F"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5AD24C4" w14:textId="77777777" w:rsidR="005A06B0" w:rsidRDefault="005A06B0"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6E684C24" w14:textId="77777777" w:rsidR="005A06B0" w:rsidRPr="00DD2F59" w:rsidRDefault="005A06B0"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($65.58/</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323E009B" w14:textId="77777777" w:rsidR="005A06B0" w:rsidRDefault="005A06B0"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0FAA1A25" w14:textId="77777777" w:rsidR="005A06B0" w:rsidRPr="00DD2F59" w:rsidRDefault="005A06B0"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($55.50/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0BB9BD22" w14:textId="77777777" w:rsidR="005A06B0" w:rsidRDefault="005A06B0"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6F9983F6" w14:textId="77777777" w:rsidR="005A06B0" w:rsidRPr="00DD2F59" w:rsidRDefault="005A06B0"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($21.25/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990" w:type="dxa"/>
            <w:tcBorders>
              <w:top w:val="single" w:sz="4" w:space="0" w:color="auto"/>
              <w:left w:val="nil"/>
              <w:bottom w:val="single" w:sz="4" w:space="0" w:color="auto"/>
              <w:right w:val="single" w:sz="4" w:space="0" w:color="auto"/>
            </w:tcBorders>
            <w:vAlign w:val="center"/>
          </w:tcPr>
          <w:p w14:paraId="6F686090"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Labor Cost</w:t>
            </w:r>
            <w:r w:rsidR="00BB7315" w:rsidRPr="00BB7315">
              <w:rPr>
                <w:rFonts w:ascii="Times New Roman" w:hAnsi="Times New Roman"/>
                <w:b/>
                <w:bCs/>
                <w:color w:val="000000"/>
                <w:sz w:val="20"/>
                <w:szCs w:val="20"/>
                <w:vertAlign w:val="superscript"/>
              </w:rPr>
              <w:t>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24D593E" w14:textId="77777777" w:rsidR="005A06B0"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Capital</w:t>
            </w:r>
          </w:p>
          <w:p w14:paraId="3C656CC6"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Cost</w:t>
            </w:r>
          </w:p>
        </w:tc>
        <w:tc>
          <w:tcPr>
            <w:tcW w:w="990" w:type="dxa"/>
            <w:tcBorders>
              <w:top w:val="nil"/>
              <w:left w:val="nil"/>
              <w:bottom w:val="single" w:sz="4" w:space="0" w:color="auto"/>
              <w:right w:val="single" w:sz="4" w:space="0" w:color="auto"/>
            </w:tcBorders>
            <w:shd w:val="clear" w:color="auto" w:fill="auto"/>
            <w:vAlign w:val="center"/>
            <w:hideMark/>
          </w:tcPr>
          <w:p w14:paraId="1A0ACC30"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O&amp;M Cost</w:t>
            </w:r>
          </w:p>
        </w:tc>
        <w:tc>
          <w:tcPr>
            <w:tcW w:w="928" w:type="dxa"/>
            <w:tcBorders>
              <w:top w:val="nil"/>
              <w:left w:val="nil"/>
              <w:bottom w:val="single" w:sz="4" w:space="0" w:color="auto"/>
              <w:right w:val="single" w:sz="4" w:space="0" w:color="auto"/>
            </w:tcBorders>
            <w:shd w:val="clear" w:color="auto" w:fill="auto"/>
            <w:vAlign w:val="center"/>
            <w:hideMark/>
          </w:tcPr>
          <w:p w14:paraId="2B480243"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Number of Resp.</w:t>
            </w:r>
          </w:p>
        </w:tc>
        <w:tc>
          <w:tcPr>
            <w:tcW w:w="916" w:type="dxa"/>
            <w:tcBorders>
              <w:top w:val="nil"/>
              <w:left w:val="nil"/>
              <w:bottom w:val="single" w:sz="4" w:space="0" w:color="auto"/>
              <w:right w:val="single" w:sz="4" w:space="0" w:color="auto"/>
            </w:tcBorders>
            <w:shd w:val="clear" w:color="auto" w:fill="auto"/>
            <w:vAlign w:val="center"/>
            <w:hideMark/>
          </w:tcPr>
          <w:p w14:paraId="048BA05B"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Hours</w:t>
            </w:r>
          </w:p>
        </w:tc>
        <w:tc>
          <w:tcPr>
            <w:tcW w:w="1409" w:type="dxa"/>
            <w:tcBorders>
              <w:top w:val="nil"/>
              <w:left w:val="nil"/>
              <w:bottom w:val="single" w:sz="4" w:space="0" w:color="auto"/>
              <w:right w:val="single" w:sz="4" w:space="0" w:color="auto"/>
            </w:tcBorders>
            <w:shd w:val="clear" w:color="auto" w:fill="auto"/>
            <w:vAlign w:val="center"/>
            <w:hideMark/>
          </w:tcPr>
          <w:p w14:paraId="7B9378A1" w14:textId="77777777" w:rsidR="005A06B0" w:rsidRPr="00DE156D" w:rsidRDefault="005A06B0" w:rsidP="0038649A">
            <w:pPr>
              <w:widowControl/>
              <w:autoSpaceDE/>
              <w:autoSpaceDN/>
              <w:adjustRightInd/>
              <w:spacing w:line="240" w:lineRule="exact"/>
              <w:jc w:val="center"/>
              <w:rPr>
                <w:rFonts w:ascii="Times New Roman" w:hAnsi="Times New Roman"/>
                <w:b/>
                <w:bCs/>
                <w:color w:val="000000"/>
                <w:sz w:val="20"/>
                <w:szCs w:val="20"/>
              </w:rPr>
            </w:pPr>
            <w:r w:rsidRPr="00DE156D">
              <w:rPr>
                <w:rFonts w:ascii="Times New Roman" w:hAnsi="Times New Roman"/>
                <w:b/>
                <w:bCs/>
                <w:color w:val="000000"/>
                <w:sz w:val="20"/>
                <w:szCs w:val="20"/>
              </w:rPr>
              <w:t>Total Cost</w:t>
            </w:r>
          </w:p>
        </w:tc>
      </w:tr>
      <w:tr w:rsidR="005A06B0" w:rsidRPr="00DE156D" w14:paraId="72FB898A" w14:textId="77777777" w:rsidTr="00E42E66">
        <w:trPr>
          <w:trHeight w:val="350"/>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680A5887" w14:textId="77777777" w:rsidR="005A06B0" w:rsidRPr="00DE156D" w:rsidRDefault="005A06B0" w:rsidP="0038649A">
            <w:pPr>
              <w:widowControl/>
              <w:autoSpaceDE/>
              <w:autoSpaceDN/>
              <w:adjustRightInd/>
              <w:spacing w:line="240" w:lineRule="exact"/>
              <w:rPr>
                <w:rFonts w:ascii="Times New Roman" w:hAnsi="Times New Roman"/>
                <w:b/>
                <w:bCs/>
                <w:color w:val="000000"/>
                <w:sz w:val="20"/>
                <w:szCs w:val="20"/>
              </w:rPr>
            </w:pPr>
            <w:r w:rsidRPr="00DE156D">
              <w:rPr>
                <w:rFonts w:ascii="Times New Roman" w:hAnsi="Times New Roman"/>
                <w:b/>
                <w:bCs/>
                <w:color w:val="000000"/>
                <w:sz w:val="20"/>
                <w:szCs w:val="20"/>
              </w:rPr>
              <w:t xml:space="preserve">Movement </w:t>
            </w:r>
            <w:r>
              <w:rPr>
                <w:rFonts w:ascii="Times New Roman" w:hAnsi="Times New Roman"/>
                <w:b/>
                <w:bCs/>
                <w:color w:val="000000"/>
                <w:sz w:val="20"/>
                <w:szCs w:val="20"/>
              </w:rPr>
              <w:t>D</w:t>
            </w:r>
            <w:r w:rsidRPr="00DE156D">
              <w:rPr>
                <w:rFonts w:ascii="Times New Roman" w:hAnsi="Times New Roman"/>
                <w:b/>
                <w:bCs/>
                <w:color w:val="000000"/>
                <w:sz w:val="20"/>
                <w:szCs w:val="20"/>
              </w:rPr>
              <w:t>ocument</w:t>
            </w:r>
            <w:r w:rsidR="00BB7315" w:rsidRPr="00BB7315">
              <w:rPr>
                <w:rFonts w:ascii="Times New Roman" w:hAnsi="Times New Roman"/>
                <w:b/>
                <w:bCs/>
                <w:color w:val="000000"/>
                <w:sz w:val="20"/>
                <w:szCs w:val="20"/>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14:paraId="6FF319B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C2D95A8"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BD33FB2"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single" w:sz="4" w:space="0" w:color="auto"/>
              <w:left w:val="nil"/>
              <w:bottom w:val="single" w:sz="4" w:space="0" w:color="auto"/>
              <w:right w:val="single" w:sz="4" w:space="0" w:color="auto"/>
            </w:tcBorders>
          </w:tcPr>
          <w:p w14:paraId="523F7E8F"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68E7073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20BDB70"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28" w:type="dxa"/>
            <w:tcBorders>
              <w:top w:val="nil"/>
              <w:left w:val="nil"/>
              <w:bottom w:val="single" w:sz="4" w:space="0" w:color="auto"/>
              <w:right w:val="single" w:sz="4" w:space="0" w:color="auto"/>
            </w:tcBorders>
            <w:shd w:val="clear" w:color="auto" w:fill="auto"/>
            <w:vAlign w:val="center"/>
            <w:hideMark/>
          </w:tcPr>
          <w:p w14:paraId="1BEE1C19"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16" w:type="dxa"/>
            <w:tcBorders>
              <w:top w:val="nil"/>
              <w:left w:val="nil"/>
              <w:bottom w:val="single" w:sz="4" w:space="0" w:color="auto"/>
              <w:right w:val="single" w:sz="4" w:space="0" w:color="auto"/>
            </w:tcBorders>
            <w:shd w:val="clear" w:color="auto" w:fill="auto"/>
            <w:vAlign w:val="center"/>
            <w:hideMark/>
          </w:tcPr>
          <w:p w14:paraId="18B8BEB5"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409" w:type="dxa"/>
            <w:tcBorders>
              <w:top w:val="nil"/>
              <w:left w:val="nil"/>
              <w:bottom w:val="single" w:sz="4" w:space="0" w:color="auto"/>
              <w:right w:val="single" w:sz="4" w:space="0" w:color="auto"/>
            </w:tcBorders>
            <w:shd w:val="clear" w:color="auto" w:fill="auto"/>
            <w:vAlign w:val="center"/>
            <w:hideMark/>
          </w:tcPr>
          <w:p w14:paraId="0278E526"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r>
      <w:tr w:rsidR="005A06B0" w:rsidRPr="00DE156D" w14:paraId="200F2F85"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36D86FD1" w14:textId="77777777" w:rsidR="005A06B0" w:rsidRPr="00DE156D" w:rsidRDefault="005A06B0" w:rsidP="0038649A">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Receive and record tracking document from importing country (exports)</w:t>
            </w:r>
          </w:p>
        </w:tc>
        <w:tc>
          <w:tcPr>
            <w:tcW w:w="1260" w:type="dxa"/>
            <w:tcBorders>
              <w:top w:val="nil"/>
              <w:left w:val="nil"/>
              <w:bottom w:val="single" w:sz="4" w:space="0" w:color="auto"/>
              <w:right w:val="single" w:sz="4" w:space="0" w:color="auto"/>
            </w:tcBorders>
            <w:shd w:val="clear" w:color="auto" w:fill="auto"/>
            <w:vAlign w:val="center"/>
            <w:hideMark/>
          </w:tcPr>
          <w:p w14:paraId="28467912"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222.6</w:t>
            </w:r>
          </w:p>
        </w:tc>
        <w:tc>
          <w:tcPr>
            <w:tcW w:w="1170" w:type="dxa"/>
            <w:tcBorders>
              <w:top w:val="nil"/>
              <w:left w:val="nil"/>
              <w:bottom w:val="single" w:sz="4" w:space="0" w:color="auto"/>
              <w:right w:val="single" w:sz="4" w:space="0" w:color="auto"/>
            </w:tcBorders>
            <w:shd w:val="clear" w:color="auto" w:fill="auto"/>
            <w:vAlign w:val="center"/>
            <w:hideMark/>
          </w:tcPr>
          <w:p w14:paraId="329F80B4"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hideMark/>
          </w:tcPr>
          <w:p w14:paraId="2C195913"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637B0604" w14:textId="77777777" w:rsidR="005A06B0" w:rsidRPr="00DE156D"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$14,600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01A2B8AD"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hideMark/>
          </w:tcPr>
          <w:p w14:paraId="5A93639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hideMark/>
          </w:tcPr>
          <w:p w14:paraId="635F9DA6"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26</w:t>
            </w:r>
          </w:p>
        </w:tc>
        <w:tc>
          <w:tcPr>
            <w:tcW w:w="916" w:type="dxa"/>
            <w:tcBorders>
              <w:top w:val="nil"/>
              <w:left w:val="nil"/>
              <w:bottom w:val="single" w:sz="4" w:space="0" w:color="auto"/>
              <w:right w:val="single" w:sz="4" w:space="0" w:color="auto"/>
            </w:tcBorders>
            <w:shd w:val="clear" w:color="auto" w:fill="auto"/>
            <w:vAlign w:val="center"/>
            <w:hideMark/>
          </w:tcPr>
          <w:p w14:paraId="662FC4CA"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5,788</w:t>
            </w:r>
          </w:p>
        </w:tc>
        <w:tc>
          <w:tcPr>
            <w:tcW w:w="1409" w:type="dxa"/>
            <w:tcBorders>
              <w:top w:val="nil"/>
              <w:left w:val="nil"/>
              <w:bottom w:val="single" w:sz="4" w:space="0" w:color="auto"/>
              <w:right w:val="single" w:sz="4" w:space="0" w:color="auto"/>
            </w:tcBorders>
            <w:shd w:val="clear" w:color="auto" w:fill="auto"/>
            <w:vAlign w:val="center"/>
            <w:hideMark/>
          </w:tcPr>
          <w:p w14:paraId="519D7144"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$379,600.19</w:t>
            </w:r>
          </w:p>
        </w:tc>
      </w:tr>
      <w:tr w:rsidR="005A06B0" w:rsidRPr="00DE156D" w14:paraId="6AB85CB8"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019ED7CA" w14:textId="77777777" w:rsidR="005A06B0" w:rsidRPr="00DE156D" w:rsidRDefault="005A06B0" w:rsidP="0038649A">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Receive and record tracking document from importing facility (imports)</w:t>
            </w:r>
          </w:p>
        </w:tc>
        <w:tc>
          <w:tcPr>
            <w:tcW w:w="1260" w:type="dxa"/>
            <w:tcBorders>
              <w:top w:val="nil"/>
              <w:left w:val="nil"/>
              <w:bottom w:val="single" w:sz="4" w:space="0" w:color="auto"/>
              <w:right w:val="single" w:sz="4" w:space="0" w:color="auto"/>
            </w:tcBorders>
            <w:shd w:val="clear" w:color="auto" w:fill="auto"/>
            <w:vAlign w:val="center"/>
            <w:hideMark/>
          </w:tcPr>
          <w:p w14:paraId="45C90506"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16.21</w:t>
            </w:r>
          </w:p>
        </w:tc>
        <w:tc>
          <w:tcPr>
            <w:tcW w:w="1170" w:type="dxa"/>
            <w:tcBorders>
              <w:top w:val="nil"/>
              <w:left w:val="nil"/>
              <w:bottom w:val="single" w:sz="4" w:space="0" w:color="auto"/>
              <w:right w:val="single" w:sz="4" w:space="0" w:color="auto"/>
            </w:tcBorders>
            <w:shd w:val="clear" w:color="auto" w:fill="auto"/>
            <w:vAlign w:val="center"/>
            <w:hideMark/>
          </w:tcPr>
          <w:p w14:paraId="4BD28A33"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hideMark/>
          </w:tcPr>
          <w:p w14:paraId="670CB5B8"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6DA442F6" w14:textId="77777777" w:rsidR="005A06B0" w:rsidRPr="00DE156D"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$1,922</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51A9BF84"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hideMark/>
          </w:tcPr>
          <w:p w14:paraId="7825175F"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hideMark/>
          </w:tcPr>
          <w:p w14:paraId="41FE9158"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14</w:t>
            </w:r>
          </w:p>
        </w:tc>
        <w:tc>
          <w:tcPr>
            <w:tcW w:w="916" w:type="dxa"/>
            <w:tcBorders>
              <w:top w:val="nil"/>
              <w:left w:val="nil"/>
              <w:bottom w:val="single" w:sz="4" w:space="0" w:color="auto"/>
              <w:right w:val="single" w:sz="4" w:space="0" w:color="auto"/>
            </w:tcBorders>
            <w:shd w:val="clear" w:color="auto" w:fill="auto"/>
            <w:vAlign w:val="center"/>
            <w:hideMark/>
          </w:tcPr>
          <w:p w14:paraId="5E1AC44B"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227</w:t>
            </w:r>
          </w:p>
        </w:tc>
        <w:tc>
          <w:tcPr>
            <w:tcW w:w="1409" w:type="dxa"/>
            <w:tcBorders>
              <w:top w:val="nil"/>
              <w:left w:val="nil"/>
              <w:bottom w:val="single" w:sz="4" w:space="0" w:color="auto"/>
              <w:right w:val="single" w:sz="4" w:space="0" w:color="auto"/>
            </w:tcBorders>
            <w:shd w:val="clear" w:color="auto" w:fill="auto"/>
            <w:vAlign w:val="center"/>
            <w:hideMark/>
          </w:tcPr>
          <w:p w14:paraId="43E95D98"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$14,887.57</w:t>
            </w:r>
          </w:p>
        </w:tc>
      </w:tr>
      <w:tr w:rsidR="005A06B0" w:rsidRPr="00DE156D" w14:paraId="3BBF4A0C" w14:textId="77777777" w:rsidTr="00E42E66">
        <w:trPr>
          <w:trHeight w:val="377"/>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3DC9EA24" w14:textId="77777777" w:rsidR="005A06B0" w:rsidRPr="00DE156D" w:rsidRDefault="005A06B0" w:rsidP="0038649A">
            <w:pPr>
              <w:widowControl/>
              <w:autoSpaceDE/>
              <w:autoSpaceDN/>
              <w:adjustRightInd/>
              <w:spacing w:line="240" w:lineRule="exact"/>
              <w:rPr>
                <w:rFonts w:ascii="Times New Roman" w:hAnsi="Times New Roman"/>
                <w:b/>
                <w:bCs/>
                <w:color w:val="000000"/>
                <w:sz w:val="20"/>
                <w:szCs w:val="20"/>
              </w:rPr>
            </w:pPr>
            <w:r>
              <w:rPr>
                <w:rFonts w:ascii="Times New Roman" w:hAnsi="Times New Roman"/>
                <w:b/>
                <w:bCs/>
                <w:color w:val="000000"/>
                <w:sz w:val="20"/>
                <w:szCs w:val="20"/>
              </w:rPr>
              <w:t>Confirmation</w:t>
            </w:r>
            <w:r w:rsidRPr="00DE156D">
              <w:rPr>
                <w:rFonts w:ascii="Times New Roman" w:hAnsi="Times New Roman"/>
                <w:b/>
                <w:bCs/>
                <w:color w:val="000000"/>
                <w:sz w:val="20"/>
                <w:szCs w:val="20"/>
              </w:rPr>
              <w:t xml:space="preserve"> of </w:t>
            </w:r>
            <w:r>
              <w:rPr>
                <w:rFonts w:ascii="Times New Roman" w:hAnsi="Times New Roman"/>
                <w:b/>
                <w:bCs/>
                <w:color w:val="000000"/>
                <w:sz w:val="20"/>
                <w:szCs w:val="20"/>
              </w:rPr>
              <w:t>R</w:t>
            </w:r>
            <w:r w:rsidRPr="00DE156D">
              <w:rPr>
                <w:rFonts w:ascii="Times New Roman" w:hAnsi="Times New Roman"/>
                <w:b/>
                <w:bCs/>
                <w:color w:val="000000"/>
                <w:sz w:val="20"/>
                <w:szCs w:val="20"/>
              </w:rPr>
              <w:t>ecovery/</w:t>
            </w:r>
            <w:r>
              <w:rPr>
                <w:rFonts w:ascii="Times New Roman" w:hAnsi="Times New Roman"/>
                <w:b/>
                <w:bCs/>
                <w:color w:val="000000"/>
                <w:sz w:val="20"/>
                <w:szCs w:val="20"/>
              </w:rPr>
              <w:t>D</w:t>
            </w:r>
            <w:r w:rsidRPr="00DE156D">
              <w:rPr>
                <w:rFonts w:ascii="Times New Roman" w:hAnsi="Times New Roman"/>
                <w:b/>
                <w:bCs/>
                <w:color w:val="000000"/>
                <w:sz w:val="20"/>
                <w:szCs w:val="20"/>
              </w:rPr>
              <w:t>isposal</w:t>
            </w:r>
            <w:r w:rsidR="00BB7315" w:rsidRPr="00BB7315">
              <w:rPr>
                <w:rFonts w:ascii="Times New Roman" w:hAnsi="Times New Roman"/>
                <w:b/>
                <w:bCs/>
                <w:color w:val="000000"/>
                <w:sz w:val="20"/>
                <w:szCs w:val="20"/>
                <w:vertAlign w:val="superscript"/>
              </w:rPr>
              <w:t>3</w:t>
            </w:r>
          </w:p>
        </w:tc>
        <w:tc>
          <w:tcPr>
            <w:tcW w:w="1260" w:type="dxa"/>
            <w:tcBorders>
              <w:top w:val="nil"/>
              <w:left w:val="nil"/>
              <w:bottom w:val="single" w:sz="4" w:space="0" w:color="auto"/>
              <w:right w:val="single" w:sz="4" w:space="0" w:color="auto"/>
            </w:tcBorders>
            <w:shd w:val="clear" w:color="auto" w:fill="auto"/>
            <w:vAlign w:val="center"/>
            <w:hideMark/>
          </w:tcPr>
          <w:p w14:paraId="0628451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1F041CD"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9192E44"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single" w:sz="4" w:space="0" w:color="auto"/>
              <w:left w:val="nil"/>
              <w:bottom w:val="single" w:sz="4" w:space="0" w:color="auto"/>
              <w:right w:val="single" w:sz="4" w:space="0" w:color="auto"/>
            </w:tcBorders>
            <w:vAlign w:val="center"/>
          </w:tcPr>
          <w:p w14:paraId="2610A38C"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675EF837"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1654553"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28" w:type="dxa"/>
            <w:tcBorders>
              <w:top w:val="nil"/>
              <w:left w:val="nil"/>
              <w:bottom w:val="single" w:sz="4" w:space="0" w:color="auto"/>
              <w:right w:val="single" w:sz="4" w:space="0" w:color="auto"/>
            </w:tcBorders>
            <w:shd w:val="clear" w:color="auto" w:fill="auto"/>
            <w:vAlign w:val="center"/>
            <w:hideMark/>
          </w:tcPr>
          <w:p w14:paraId="652157D8"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16" w:type="dxa"/>
            <w:tcBorders>
              <w:top w:val="nil"/>
              <w:left w:val="nil"/>
              <w:bottom w:val="single" w:sz="4" w:space="0" w:color="auto"/>
              <w:right w:val="single" w:sz="4" w:space="0" w:color="auto"/>
            </w:tcBorders>
            <w:shd w:val="clear" w:color="auto" w:fill="auto"/>
            <w:vAlign w:val="center"/>
            <w:hideMark/>
          </w:tcPr>
          <w:p w14:paraId="4B33D960"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409" w:type="dxa"/>
            <w:tcBorders>
              <w:top w:val="nil"/>
              <w:left w:val="nil"/>
              <w:bottom w:val="single" w:sz="4" w:space="0" w:color="auto"/>
              <w:right w:val="single" w:sz="4" w:space="0" w:color="auto"/>
            </w:tcBorders>
            <w:shd w:val="clear" w:color="auto" w:fill="auto"/>
            <w:vAlign w:val="center"/>
            <w:hideMark/>
          </w:tcPr>
          <w:p w14:paraId="1F2724E6"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r>
      <w:tr w:rsidR="005A06B0" w:rsidRPr="00DE156D" w14:paraId="01B62613"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34887491" w14:textId="77777777" w:rsidR="005A06B0" w:rsidRPr="00DE156D" w:rsidRDefault="005A06B0" w:rsidP="0038649A">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 xml:space="preserve">Receive and maintain </w:t>
            </w:r>
            <w:r>
              <w:rPr>
                <w:rFonts w:ascii="Times New Roman" w:hAnsi="Times New Roman"/>
                <w:color w:val="000000"/>
                <w:sz w:val="20"/>
                <w:szCs w:val="20"/>
              </w:rPr>
              <w:t>confirmation</w:t>
            </w:r>
            <w:r w:rsidRPr="00DE156D">
              <w:rPr>
                <w:rFonts w:ascii="Times New Roman" w:hAnsi="Times New Roman"/>
                <w:color w:val="000000"/>
                <w:sz w:val="20"/>
                <w:szCs w:val="20"/>
              </w:rPr>
              <w:t xml:space="preserve"> of recovery provided by recovery facility (exports </w:t>
            </w:r>
            <w:r>
              <w:rPr>
                <w:rFonts w:ascii="Times New Roman" w:hAnsi="Times New Roman"/>
                <w:color w:val="000000"/>
                <w:sz w:val="20"/>
                <w:szCs w:val="20"/>
              </w:rPr>
              <w:t>and</w:t>
            </w:r>
            <w:r w:rsidRPr="00DE156D">
              <w:rPr>
                <w:rFonts w:ascii="Times New Roman" w:hAnsi="Times New Roman"/>
                <w:color w:val="000000"/>
                <w:sz w:val="20"/>
                <w:szCs w:val="20"/>
              </w:rPr>
              <w:t xml:space="preserve"> imports)</w:t>
            </w:r>
          </w:p>
        </w:tc>
        <w:tc>
          <w:tcPr>
            <w:tcW w:w="1260" w:type="dxa"/>
            <w:tcBorders>
              <w:top w:val="nil"/>
              <w:left w:val="nil"/>
              <w:bottom w:val="single" w:sz="4" w:space="0" w:color="auto"/>
              <w:right w:val="single" w:sz="4" w:space="0" w:color="auto"/>
            </w:tcBorders>
            <w:shd w:val="clear" w:color="auto" w:fill="auto"/>
            <w:vAlign w:val="center"/>
            <w:hideMark/>
          </w:tcPr>
          <w:p w14:paraId="71ECC014"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hideMark/>
          </w:tcPr>
          <w:p w14:paraId="2291C49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hideMark/>
          </w:tcPr>
          <w:p w14:paraId="4D2EA78C"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12.87</w:t>
            </w:r>
          </w:p>
        </w:tc>
        <w:tc>
          <w:tcPr>
            <w:tcW w:w="990" w:type="dxa"/>
            <w:tcBorders>
              <w:top w:val="single" w:sz="4" w:space="0" w:color="auto"/>
              <w:left w:val="nil"/>
              <w:bottom w:val="single" w:sz="4" w:space="0" w:color="auto"/>
              <w:right w:val="single" w:sz="4" w:space="0" w:color="auto"/>
            </w:tcBorders>
            <w:vAlign w:val="center"/>
          </w:tcPr>
          <w:p w14:paraId="11DE7A88" w14:textId="77777777" w:rsidR="005A06B0" w:rsidRPr="00DE156D"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$27</w:t>
            </w:r>
            <w:r w:rsidR="00BB7315">
              <w:rPr>
                <w:rFonts w:ascii="Times New Roman" w:hAnsi="Times New Roman"/>
                <w:color w:val="000000"/>
                <w:sz w:val="20"/>
                <w:szCs w:val="20"/>
              </w:rPr>
              <w:t>3.54</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F0F70A0"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hideMark/>
          </w:tcPr>
          <w:p w14:paraId="2E606CF6"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hideMark/>
          </w:tcPr>
          <w:p w14:paraId="4440F41B"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401</w:t>
            </w:r>
          </w:p>
        </w:tc>
        <w:tc>
          <w:tcPr>
            <w:tcW w:w="916" w:type="dxa"/>
            <w:tcBorders>
              <w:top w:val="nil"/>
              <w:left w:val="nil"/>
              <w:bottom w:val="single" w:sz="4" w:space="0" w:color="auto"/>
              <w:right w:val="single" w:sz="4" w:space="0" w:color="auto"/>
            </w:tcBorders>
            <w:shd w:val="clear" w:color="auto" w:fill="auto"/>
            <w:vAlign w:val="center"/>
            <w:hideMark/>
          </w:tcPr>
          <w:p w14:paraId="0AE1886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5,162</w:t>
            </w:r>
          </w:p>
        </w:tc>
        <w:tc>
          <w:tcPr>
            <w:tcW w:w="1409" w:type="dxa"/>
            <w:tcBorders>
              <w:top w:val="nil"/>
              <w:left w:val="nil"/>
              <w:bottom w:val="single" w:sz="4" w:space="0" w:color="auto"/>
              <w:right w:val="single" w:sz="4" w:space="0" w:color="auto"/>
            </w:tcBorders>
            <w:shd w:val="clear" w:color="auto" w:fill="auto"/>
            <w:vAlign w:val="center"/>
            <w:hideMark/>
          </w:tcPr>
          <w:p w14:paraId="0939992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$109,690.68</w:t>
            </w:r>
          </w:p>
        </w:tc>
      </w:tr>
      <w:tr w:rsidR="005A06B0" w:rsidRPr="00DE156D" w14:paraId="1D7E807D" w14:textId="77777777" w:rsidTr="00E42E66">
        <w:trPr>
          <w:trHeight w:val="315"/>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43DF4865" w14:textId="77777777" w:rsidR="005A06B0" w:rsidRPr="00B81878" w:rsidRDefault="005A06B0" w:rsidP="0038649A">
            <w:pPr>
              <w:widowControl/>
              <w:autoSpaceDE/>
              <w:autoSpaceDN/>
              <w:adjustRightInd/>
              <w:spacing w:line="240" w:lineRule="exact"/>
              <w:rPr>
                <w:rFonts w:ascii="Times New Roman" w:hAnsi="Times New Roman"/>
                <w:b/>
                <w:bCs/>
                <w:color w:val="000000"/>
                <w:sz w:val="20"/>
                <w:szCs w:val="20"/>
              </w:rPr>
            </w:pPr>
            <w:r w:rsidRPr="00B81878">
              <w:rPr>
                <w:rFonts w:ascii="Times New Roman" w:hAnsi="Times New Roman"/>
                <w:b/>
                <w:bCs/>
                <w:color w:val="000000"/>
                <w:sz w:val="20"/>
                <w:szCs w:val="20"/>
              </w:rPr>
              <w:t xml:space="preserve">EPA IDs for </w:t>
            </w:r>
            <w:r w:rsidRPr="00B81878">
              <w:rPr>
                <w:rFonts w:ascii="Times New Roman" w:hAnsi="Times New Roman"/>
                <w:b/>
                <w:sz w:val="20"/>
                <w:szCs w:val="20"/>
              </w:rPr>
              <w:t>Recognized Traders of Hazardous Waste</w:t>
            </w:r>
            <w:r w:rsidR="00BB7315" w:rsidRPr="00BB7315">
              <w:rPr>
                <w:rFonts w:ascii="Times New Roman" w:hAnsi="Times New Roman"/>
                <w:b/>
                <w:sz w:val="20"/>
                <w:szCs w:val="20"/>
                <w:vertAlign w:val="superscript"/>
              </w:rPr>
              <w:t>4</w:t>
            </w:r>
          </w:p>
        </w:tc>
        <w:tc>
          <w:tcPr>
            <w:tcW w:w="1260" w:type="dxa"/>
            <w:tcBorders>
              <w:top w:val="nil"/>
              <w:left w:val="nil"/>
              <w:bottom w:val="single" w:sz="4" w:space="0" w:color="auto"/>
              <w:right w:val="single" w:sz="4" w:space="0" w:color="auto"/>
            </w:tcBorders>
            <w:shd w:val="clear" w:color="auto" w:fill="auto"/>
            <w:vAlign w:val="center"/>
            <w:hideMark/>
          </w:tcPr>
          <w:p w14:paraId="67E92BF3"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747F146"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E000F2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single" w:sz="4" w:space="0" w:color="auto"/>
              <w:left w:val="nil"/>
              <w:bottom w:val="single" w:sz="4" w:space="0" w:color="auto"/>
              <w:right w:val="single" w:sz="4" w:space="0" w:color="auto"/>
            </w:tcBorders>
            <w:vAlign w:val="center"/>
          </w:tcPr>
          <w:p w14:paraId="035132D8"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5D18316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42B36D4"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28" w:type="dxa"/>
            <w:tcBorders>
              <w:top w:val="nil"/>
              <w:left w:val="nil"/>
              <w:bottom w:val="single" w:sz="4" w:space="0" w:color="auto"/>
              <w:right w:val="single" w:sz="4" w:space="0" w:color="auto"/>
            </w:tcBorders>
            <w:shd w:val="clear" w:color="auto" w:fill="auto"/>
            <w:vAlign w:val="center"/>
            <w:hideMark/>
          </w:tcPr>
          <w:p w14:paraId="08E30C4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16" w:type="dxa"/>
            <w:tcBorders>
              <w:top w:val="nil"/>
              <w:left w:val="nil"/>
              <w:bottom w:val="single" w:sz="4" w:space="0" w:color="auto"/>
              <w:right w:val="single" w:sz="4" w:space="0" w:color="auto"/>
            </w:tcBorders>
            <w:shd w:val="clear" w:color="auto" w:fill="auto"/>
            <w:vAlign w:val="center"/>
            <w:hideMark/>
          </w:tcPr>
          <w:p w14:paraId="095BC30A"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409" w:type="dxa"/>
            <w:tcBorders>
              <w:top w:val="nil"/>
              <w:left w:val="nil"/>
              <w:bottom w:val="single" w:sz="4" w:space="0" w:color="auto"/>
              <w:right w:val="single" w:sz="4" w:space="0" w:color="auto"/>
            </w:tcBorders>
            <w:shd w:val="clear" w:color="auto" w:fill="auto"/>
            <w:vAlign w:val="center"/>
            <w:hideMark/>
          </w:tcPr>
          <w:p w14:paraId="2055FAAD"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r>
      <w:tr w:rsidR="005A06B0" w:rsidRPr="00DE156D" w14:paraId="5D657B2E"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1913F362" w14:textId="0BD1B981" w:rsidR="005A06B0" w:rsidRPr="00DE156D" w:rsidRDefault="005A06B0" w:rsidP="00761B0D">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Review letter requesting EPA ID number and enter this information into a database</w:t>
            </w:r>
            <w:r>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w:t>
            </w:r>
            <w:r>
              <w:rPr>
                <w:rFonts w:ascii="Times New Roman" w:hAnsi="Times New Roman"/>
                <w:color w:val="000000"/>
                <w:sz w:val="20"/>
                <w:szCs w:val="20"/>
              </w:rPr>
              <w:t>Year 1</w:t>
            </w:r>
          </w:p>
        </w:tc>
        <w:tc>
          <w:tcPr>
            <w:tcW w:w="1260" w:type="dxa"/>
            <w:tcBorders>
              <w:top w:val="nil"/>
              <w:left w:val="nil"/>
              <w:bottom w:val="single" w:sz="4" w:space="0" w:color="auto"/>
              <w:right w:val="single" w:sz="4" w:space="0" w:color="auto"/>
            </w:tcBorders>
            <w:shd w:val="clear" w:color="auto" w:fill="auto"/>
            <w:vAlign w:val="center"/>
            <w:hideMark/>
          </w:tcPr>
          <w:p w14:paraId="2D6CC46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hideMark/>
          </w:tcPr>
          <w:p w14:paraId="40B6858B"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0.35</w:t>
            </w:r>
          </w:p>
        </w:tc>
        <w:tc>
          <w:tcPr>
            <w:tcW w:w="1170" w:type="dxa"/>
            <w:tcBorders>
              <w:top w:val="nil"/>
              <w:left w:val="nil"/>
              <w:bottom w:val="single" w:sz="4" w:space="0" w:color="auto"/>
              <w:right w:val="single" w:sz="4" w:space="0" w:color="auto"/>
            </w:tcBorders>
            <w:shd w:val="clear" w:color="auto" w:fill="auto"/>
            <w:vAlign w:val="center"/>
            <w:hideMark/>
          </w:tcPr>
          <w:p w14:paraId="352E0A33"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424A2529" w14:textId="77777777" w:rsidR="005A06B0" w:rsidRPr="00DE156D"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$19.43</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31807F8B"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hideMark/>
          </w:tcPr>
          <w:p w14:paraId="29A9D5AF"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hideMark/>
          </w:tcPr>
          <w:p w14:paraId="73775A69"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4</w:t>
            </w:r>
          </w:p>
        </w:tc>
        <w:tc>
          <w:tcPr>
            <w:tcW w:w="916" w:type="dxa"/>
            <w:tcBorders>
              <w:top w:val="nil"/>
              <w:left w:val="nil"/>
              <w:bottom w:val="single" w:sz="4" w:space="0" w:color="auto"/>
              <w:right w:val="single" w:sz="4" w:space="0" w:color="auto"/>
            </w:tcBorders>
            <w:shd w:val="clear" w:color="auto" w:fill="auto"/>
            <w:vAlign w:val="center"/>
            <w:hideMark/>
          </w:tcPr>
          <w:p w14:paraId="44D4650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1.40</w:t>
            </w:r>
          </w:p>
        </w:tc>
        <w:tc>
          <w:tcPr>
            <w:tcW w:w="1409" w:type="dxa"/>
            <w:tcBorders>
              <w:top w:val="nil"/>
              <w:left w:val="nil"/>
              <w:bottom w:val="single" w:sz="4" w:space="0" w:color="auto"/>
              <w:right w:val="single" w:sz="4" w:space="0" w:color="auto"/>
            </w:tcBorders>
            <w:shd w:val="clear" w:color="auto" w:fill="auto"/>
            <w:vAlign w:val="center"/>
            <w:hideMark/>
          </w:tcPr>
          <w:p w14:paraId="2335AE1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$77.71</w:t>
            </w:r>
          </w:p>
        </w:tc>
      </w:tr>
      <w:tr w:rsidR="005A06B0" w:rsidRPr="00DE156D" w14:paraId="6BE657A4"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19337C17" w14:textId="593D9A85" w:rsidR="005A06B0" w:rsidRPr="00DE156D" w:rsidRDefault="005A06B0" w:rsidP="00761B0D">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 xml:space="preserve">Generate EPA ID number and send EPA ID number to </w:t>
            </w:r>
            <w:r>
              <w:rPr>
                <w:rFonts w:ascii="Times New Roman" w:hAnsi="Times New Roman"/>
                <w:color w:val="000000"/>
                <w:sz w:val="20"/>
                <w:szCs w:val="20"/>
              </w:rPr>
              <w:t xml:space="preserve">recognized trader </w:t>
            </w:r>
            <w:r w:rsidR="00761B0D">
              <w:rPr>
                <w:rFonts w:ascii="Times New Roman" w:hAnsi="Times New Roman"/>
                <w:color w:val="000000"/>
                <w:sz w:val="20"/>
                <w:szCs w:val="20"/>
              </w:rPr>
              <w:t>-</w:t>
            </w:r>
            <w:r w:rsidR="0038649A">
              <w:rPr>
                <w:rFonts w:ascii="Times New Roman" w:hAnsi="Times New Roman"/>
                <w:color w:val="000000"/>
                <w:sz w:val="20"/>
                <w:szCs w:val="20"/>
              </w:rPr>
              <w:t xml:space="preserve"> Year 1</w:t>
            </w:r>
          </w:p>
        </w:tc>
        <w:tc>
          <w:tcPr>
            <w:tcW w:w="1260" w:type="dxa"/>
            <w:tcBorders>
              <w:top w:val="nil"/>
              <w:left w:val="nil"/>
              <w:bottom w:val="single" w:sz="4" w:space="0" w:color="auto"/>
              <w:right w:val="single" w:sz="4" w:space="0" w:color="auto"/>
            </w:tcBorders>
            <w:shd w:val="clear" w:color="auto" w:fill="auto"/>
            <w:vAlign w:val="center"/>
            <w:hideMark/>
          </w:tcPr>
          <w:p w14:paraId="672C32C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hideMark/>
          </w:tcPr>
          <w:p w14:paraId="25A5E85F"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hideMark/>
          </w:tcPr>
          <w:p w14:paraId="68D04EB0"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0.50</w:t>
            </w:r>
          </w:p>
        </w:tc>
        <w:tc>
          <w:tcPr>
            <w:tcW w:w="990" w:type="dxa"/>
            <w:tcBorders>
              <w:top w:val="single" w:sz="4" w:space="0" w:color="auto"/>
              <w:left w:val="nil"/>
              <w:bottom w:val="single" w:sz="4" w:space="0" w:color="auto"/>
              <w:right w:val="single" w:sz="4" w:space="0" w:color="auto"/>
            </w:tcBorders>
            <w:vAlign w:val="center"/>
          </w:tcPr>
          <w:p w14:paraId="1A67AF66" w14:textId="77777777" w:rsidR="005A06B0" w:rsidRPr="00DE156D"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$10.62</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6C0A064"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hideMark/>
          </w:tcPr>
          <w:p w14:paraId="76D5E8FA"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$0.49</w:t>
            </w:r>
          </w:p>
        </w:tc>
        <w:tc>
          <w:tcPr>
            <w:tcW w:w="928" w:type="dxa"/>
            <w:tcBorders>
              <w:top w:val="nil"/>
              <w:left w:val="nil"/>
              <w:bottom w:val="single" w:sz="4" w:space="0" w:color="auto"/>
              <w:right w:val="single" w:sz="4" w:space="0" w:color="auto"/>
            </w:tcBorders>
            <w:shd w:val="clear" w:color="auto" w:fill="auto"/>
            <w:vAlign w:val="center"/>
            <w:hideMark/>
          </w:tcPr>
          <w:p w14:paraId="0757B80F"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4</w:t>
            </w:r>
          </w:p>
        </w:tc>
        <w:tc>
          <w:tcPr>
            <w:tcW w:w="916" w:type="dxa"/>
            <w:tcBorders>
              <w:top w:val="nil"/>
              <w:left w:val="nil"/>
              <w:bottom w:val="single" w:sz="4" w:space="0" w:color="auto"/>
              <w:right w:val="single" w:sz="4" w:space="0" w:color="auto"/>
            </w:tcBorders>
            <w:shd w:val="clear" w:color="auto" w:fill="auto"/>
            <w:vAlign w:val="center"/>
            <w:hideMark/>
          </w:tcPr>
          <w:p w14:paraId="4B3CC707"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2.00</w:t>
            </w:r>
          </w:p>
        </w:tc>
        <w:tc>
          <w:tcPr>
            <w:tcW w:w="1409" w:type="dxa"/>
            <w:tcBorders>
              <w:top w:val="nil"/>
              <w:left w:val="nil"/>
              <w:bottom w:val="single" w:sz="4" w:space="0" w:color="auto"/>
              <w:right w:val="single" w:sz="4" w:space="0" w:color="auto"/>
            </w:tcBorders>
            <w:shd w:val="clear" w:color="auto" w:fill="auto"/>
            <w:vAlign w:val="center"/>
            <w:hideMark/>
          </w:tcPr>
          <w:p w14:paraId="75AC3E7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$44.46</w:t>
            </w:r>
          </w:p>
        </w:tc>
      </w:tr>
      <w:tr w:rsidR="005A06B0" w:rsidRPr="00DE156D" w14:paraId="0ED6A349" w14:textId="77777777" w:rsidTr="00E42E66">
        <w:trPr>
          <w:trHeight w:val="315"/>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7EBD0FC2" w14:textId="77777777" w:rsidR="005A06B0" w:rsidRPr="00DE156D" w:rsidRDefault="005A06B0" w:rsidP="0038649A">
            <w:pPr>
              <w:widowControl/>
              <w:autoSpaceDE/>
              <w:autoSpaceDN/>
              <w:adjustRightInd/>
              <w:spacing w:line="240" w:lineRule="exact"/>
              <w:rPr>
                <w:rFonts w:ascii="Times New Roman" w:hAnsi="Times New Roman"/>
                <w:b/>
                <w:bCs/>
                <w:color w:val="000000"/>
                <w:sz w:val="20"/>
                <w:szCs w:val="20"/>
              </w:rPr>
            </w:pPr>
            <w:r>
              <w:rPr>
                <w:rFonts w:ascii="Times New Roman" w:hAnsi="Times New Roman"/>
                <w:b/>
                <w:bCs/>
                <w:color w:val="000000"/>
                <w:sz w:val="20"/>
                <w:szCs w:val="20"/>
              </w:rPr>
              <w:t>EPA Electronic Reporting</w:t>
            </w:r>
            <w:r w:rsidRPr="00DE156D">
              <w:rPr>
                <w:rFonts w:ascii="Times New Roman" w:hAnsi="Times New Roman"/>
                <w:b/>
                <w:bCs/>
                <w:color w:val="000000"/>
                <w:sz w:val="20"/>
                <w:szCs w:val="20"/>
              </w:rPr>
              <w:t xml:space="preserve"> System Development</w:t>
            </w:r>
            <w:r w:rsidR="00BB7315" w:rsidRPr="00BB7315">
              <w:rPr>
                <w:rFonts w:ascii="Times New Roman" w:hAnsi="Times New Roman"/>
                <w:b/>
                <w:bCs/>
                <w:color w:val="000000"/>
                <w:sz w:val="20"/>
                <w:szCs w:val="20"/>
                <w:vertAlign w:val="superscript"/>
              </w:rPr>
              <w:t>5</w:t>
            </w:r>
          </w:p>
        </w:tc>
        <w:tc>
          <w:tcPr>
            <w:tcW w:w="1260" w:type="dxa"/>
            <w:tcBorders>
              <w:top w:val="nil"/>
              <w:left w:val="nil"/>
              <w:bottom w:val="single" w:sz="4" w:space="0" w:color="auto"/>
              <w:right w:val="single" w:sz="4" w:space="0" w:color="auto"/>
            </w:tcBorders>
            <w:shd w:val="clear" w:color="auto" w:fill="auto"/>
            <w:vAlign w:val="center"/>
            <w:hideMark/>
          </w:tcPr>
          <w:p w14:paraId="361275F2"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D43911D"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422FB53"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single" w:sz="4" w:space="0" w:color="auto"/>
              <w:left w:val="nil"/>
              <w:bottom w:val="single" w:sz="4" w:space="0" w:color="auto"/>
              <w:right w:val="single" w:sz="4" w:space="0" w:color="auto"/>
            </w:tcBorders>
            <w:vAlign w:val="center"/>
          </w:tcPr>
          <w:p w14:paraId="6D10674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29581878"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33AF7442"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28" w:type="dxa"/>
            <w:tcBorders>
              <w:top w:val="nil"/>
              <w:left w:val="nil"/>
              <w:bottom w:val="single" w:sz="4" w:space="0" w:color="auto"/>
              <w:right w:val="single" w:sz="4" w:space="0" w:color="auto"/>
            </w:tcBorders>
            <w:shd w:val="clear" w:color="auto" w:fill="auto"/>
            <w:vAlign w:val="center"/>
            <w:hideMark/>
          </w:tcPr>
          <w:p w14:paraId="6D0BD872"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916" w:type="dxa"/>
            <w:tcBorders>
              <w:top w:val="nil"/>
              <w:left w:val="nil"/>
              <w:bottom w:val="single" w:sz="4" w:space="0" w:color="auto"/>
              <w:right w:val="single" w:sz="4" w:space="0" w:color="auto"/>
            </w:tcBorders>
            <w:shd w:val="clear" w:color="auto" w:fill="auto"/>
            <w:vAlign w:val="center"/>
            <w:hideMark/>
          </w:tcPr>
          <w:p w14:paraId="7A7B90C3"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c>
          <w:tcPr>
            <w:tcW w:w="1409" w:type="dxa"/>
            <w:tcBorders>
              <w:top w:val="nil"/>
              <w:left w:val="nil"/>
              <w:bottom w:val="single" w:sz="4" w:space="0" w:color="auto"/>
              <w:right w:val="single" w:sz="4" w:space="0" w:color="auto"/>
            </w:tcBorders>
            <w:shd w:val="clear" w:color="auto" w:fill="auto"/>
            <w:vAlign w:val="center"/>
            <w:hideMark/>
          </w:tcPr>
          <w:p w14:paraId="716D72B6"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 </w:t>
            </w:r>
          </w:p>
        </w:tc>
      </w:tr>
      <w:tr w:rsidR="005A06B0" w:rsidRPr="00DE156D" w14:paraId="715ED307"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hideMark/>
          </w:tcPr>
          <w:p w14:paraId="5B42E20A" w14:textId="77777777" w:rsidR="005A06B0" w:rsidRDefault="005A06B0"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EPA reporting system</w:t>
            </w:r>
            <w:r w:rsidRPr="00DE156D">
              <w:rPr>
                <w:rFonts w:ascii="Times New Roman" w:hAnsi="Times New Roman"/>
                <w:color w:val="000000"/>
                <w:sz w:val="20"/>
                <w:szCs w:val="20"/>
              </w:rPr>
              <w:t xml:space="preserve"> development costs </w:t>
            </w:r>
          </w:p>
          <w:p w14:paraId="2FE66E27" w14:textId="4867836C" w:rsidR="005A06B0" w:rsidRPr="00DE156D" w:rsidRDefault="005A06B0" w:rsidP="00761B0D">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w:t>
            </w:r>
            <w:r>
              <w:rPr>
                <w:rFonts w:ascii="Times New Roman" w:hAnsi="Times New Roman"/>
                <w:color w:val="000000"/>
                <w:sz w:val="20"/>
                <w:szCs w:val="20"/>
              </w:rPr>
              <w:t>low-end</w:t>
            </w:r>
            <w:r w:rsidRPr="00DE156D">
              <w:rPr>
                <w:rFonts w:ascii="Times New Roman" w:hAnsi="Times New Roman"/>
                <w:color w:val="000000"/>
                <w:sz w:val="20"/>
                <w:szCs w:val="20"/>
              </w:rPr>
              <w:t>)</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Year 1</w:t>
            </w:r>
          </w:p>
        </w:tc>
        <w:tc>
          <w:tcPr>
            <w:tcW w:w="1260" w:type="dxa"/>
            <w:tcBorders>
              <w:top w:val="nil"/>
              <w:left w:val="nil"/>
              <w:bottom w:val="single" w:sz="4" w:space="0" w:color="auto"/>
              <w:right w:val="single" w:sz="4" w:space="0" w:color="auto"/>
            </w:tcBorders>
            <w:shd w:val="clear" w:color="auto" w:fill="auto"/>
            <w:vAlign w:val="center"/>
          </w:tcPr>
          <w:p w14:paraId="361CA3D0"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03C52DA5"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3E74C691"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20F28849"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nil"/>
              <w:left w:val="single" w:sz="4" w:space="0" w:color="auto"/>
              <w:bottom w:val="single" w:sz="4" w:space="0" w:color="auto"/>
              <w:right w:val="single" w:sz="4" w:space="0" w:color="auto"/>
            </w:tcBorders>
            <w:shd w:val="clear" w:color="auto" w:fill="auto"/>
            <w:vAlign w:val="center"/>
          </w:tcPr>
          <w:p w14:paraId="136329AB"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w:t>
            </w:r>
            <w:r>
              <w:rPr>
                <w:rFonts w:ascii="Times New Roman" w:hAnsi="Times New Roman"/>
                <w:color w:val="000000"/>
                <w:sz w:val="20"/>
                <w:szCs w:val="20"/>
              </w:rPr>
              <w:t>188,750</w:t>
            </w:r>
          </w:p>
        </w:tc>
        <w:tc>
          <w:tcPr>
            <w:tcW w:w="990" w:type="dxa"/>
            <w:tcBorders>
              <w:top w:val="nil"/>
              <w:left w:val="nil"/>
              <w:bottom w:val="single" w:sz="4" w:space="0" w:color="auto"/>
              <w:right w:val="single" w:sz="4" w:space="0" w:color="auto"/>
            </w:tcBorders>
            <w:shd w:val="clear" w:color="auto" w:fill="auto"/>
            <w:vAlign w:val="center"/>
          </w:tcPr>
          <w:p w14:paraId="5E425418"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tcPr>
          <w:p w14:paraId="31A107CB"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09B4BFE1"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shd w:val="clear" w:color="auto" w:fill="auto"/>
            <w:vAlign w:val="center"/>
          </w:tcPr>
          <w:p w14:paraId="7631D900"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w:t>
            </w:r>
            <w:r>
              <w:rPr>
                <w:rFonts w:ascii="Times New Roman" w:hAnsi="Times New Roman"/>
                <w:color w:val="000000"/>
                <w:sz w:val="20"/>
                <w:szCs w:val="20"/>
              </w:rPr>
              <w:t>188,750</w:t>
            </w:r>
            <w:r w:rsidRPr="00696BB5">
              <w:rPr>
                <w:rFonts w:ascii="Times New Roman" w:hAnsi="Times New Roman"/>
                <w:color w:val="000000"/>
                <w:sz w:val="20"/>
                <w:szCs w:val="20"/>
              </w:rPr>
              <w:t>.00</w:t>
            </w:r>
          </w:p>
        </w:tc>
      </w:tr>
      <w:tr w:rsidR="005A06B0" w:rsidRPr="00DE156D" w14:paraId="2D811F4D"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tcPr>
          <w:p w14:paraId="5DD2A176" w14:textId="77777777" w:rsidR="005A06B0" w:rsidRDefault="005A06B0"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EPA reporting system</w:t>
            </w:r>
            <w:r w:rsidRPr="00DE156D">
              <w:rPr>
                <w:rFonts w:ascii="Times New Roman" w:hAnsi="Times New Roman"/>
                <w:color w:val="000000"/>
                <w:sz w:val="20"/>
                <w:szCs w:val="20"/>
              </w:rPr>
              <w:t xml:space="preserve"> development costs </w:t>
            </w:r>
          </w:p>
          <w:p w14:paraId="748917B0" w14:textId="485BAEA4" w:rsidR="005A06B0" w:rsidRPr="00DE156D" w:rsidRDefault="005A06B0" w:rsidP="00761B0D">
            <w:pPr>
              <w:widowControl/>
              <w:autoSpaceDE/>
              <w:autoSpaceDN/>
              <w:adjustRightInd/>
              <w:spacing w:line="240" w:lineRule="exact"/>
              <w:ind w:left="167"/>
              <w:rPr>
                <w:rFonts w:ascii="Times New Roman" w:hAnsi="Times New Roman"/>
                <w:color w:val="000000"/>
                <w:sz w:val="20"/>
                <w:szCs w:val="20"/>
              </w:rPr>
            </w:pPr>
            <w:r w:rsidRPr="00DE156D">
              <w:rPr>
                <w:rFonts w:ascii="Times New Roman" w:hAnsi="Times New Roman"/>
                <w:color w:val="000000"/>
                <w:sz w:val="20"/>
                <w:szCs w:val="20"/>
              </w:rPr>
              <w:t>(</w:t>
            </w:r>
            <w:r w:rsidR="0038649A">
              <w:rPr>
                <w:rFonts w:ascii="Times New Roman" w:hAnsi="Times New Roman"/>
                <w:color w:val="000000"/>
                <w:sz w:val="20"/>
                <w:szCs w:val="20"/>
              </w:rPr>
              <w:t>high-end</w:t>
            </w:r>
            <w:r w:rsidRPr="00DE156D">
              <w:rPr>
                <w:rFonts w:ascii="Times New Roman" w:hAnsi="Times New Roman"/>
                <w:color w:val="000000"/>
                <w:sz w:val="20"/>
                <w:szCs w:val="20"/>
              </w:rPr>
              <w:t>)</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Year 1</w:t>
            </w:r>
          </w:p>
        </w:tc>
        <w:tc>
          <w:tcPr>
            <w:tcW w:w="1260" w:type="dxa"/>
            <w:tcBorders>
              <w:top w:val="nil"/>
              <w:left w:val="nil"/>
              <w:bottom w:val="single" w:sz="4" w:space="0" w:color="auto"/>
              <w:right w:val="single" w:sz="4" w:space="0" w:color="auto"/>
            </w:tcBorders>
            <w:shd w:val="clear" w:color="auto" w:fill="auto"/>
            <w:vAlign w:val="center"/>
          </w:tcPr>
          <w:p w14:paraId="4A5EA363"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2BAEEEE6"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710FB08A"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01F486D0"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nil"/>
              <w:left w:val="single" w:sz="4" w:space="0" w:color="auto"/>
              <w:bottom w:val="single" w:sz="4" w:space="0" w:color="auto"/>
              <w:right w:val="single" w:sz="4" w:space="0" w:color="auto"/>
            </w:tcBorders>
            <w:shd w:val="clear" w:color="auto" w:fill="auto"/>
            <w:vAlign w:val="center"/>
          </w:tcPr>
          <w:p w14:paraId="1CE4839A"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w:t>
            </w:r>
            <w:r>
              <w:rPr>
                <w:rFonts w:ascii="Times New Roman" w:hAnsi="Times New Roman"/>
                <w:color w:val="000000"/>
                <w:sz w:val="20"/>
                <w:szCs w:val="20"/>
              </w:rPr>
              <w:t>311,250</w:t>
            </w:r>
          </w:p>
        </w:tc>
        <w:tc>
          <w:tcPr>
            <w:tcW w:w="990" w:type="dxa"/>
            <w:tcBorders>
              <w:top w:val="nil"/>
              <w:left w:val="nil"/>
              <w:bottom w:val="single" w:sz="4" w:space="0" w:color="auto"/>
              <w:right w:val="single" w:sz="4" w:space="0" w:color="auto"/>
            </w:tcBorders>
            <w:shd w:val="clear" w:color="auto" w:fill="auto"/>
            <w:vAlign w:val="center"/>
          </w:tcPr>
          <w:p w14:paraId="05995A9B"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tcPr>
          <w:p w14:paraId="6735A481"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0FF4CB8C"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shd w:val="clear" w:color="auto" w:fill="auto"/>
            <w:vAlign w:val="center"/>
          </w:tcPr>
          <w:p w14:paraId="3D3175CD"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w:t>
            </w:r>
            <w:r>
              <w:rPr>
                <w:rFonts w:ascii="Times New Roman" w:hAnsi="Times New Roman"/>
                <w:color w:val="000000"/>
                <w:sz w:val="20"/>
                <w:szCs w:val="20"/>
              </w:rPr>
              <w:t>311,250</w:t>
            </w:r>
            <w:r w:rsidRPr="00696BB5">
              <w:rPr>
                <w:rFonts w:ascii="Times New Roman" w:hAnsi="Times New Roman"/>
                <w:color w:val="000000"/>
                <w:sz w:val="20"/>
                <w:szCs w:val="20"/>
              </w:rPr>
              <w:t>.00</w:t>
            </w:r>
          </w:p>
        </w:tc>
      </w:tr>
      <w:tr w:rsidR="005A06B0" w:rsidRPr="00DE156D" w14:paraId="05E79DBC"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tcPr>
          <w:p w14:paraId="4D9AA10B" w14:textId="5618DFC5" w:rsidR="005A06B0" w:rsidRPr="0038649A" w:rsidRDefault="005A06B0" w:rsidP="00761B0D">
            <w:pPr>
              <w:widowControl/>
              <w:autoSpaceDE/>
              <w:autoSpaceDN/>
              <w:adjustRightInd/>
              <w:spacing w:line="240" w:lineRule="exact"/>
              <w:ind w:left="167"/>
            </w:pPr>
            <w:r>
              <w:rPr>
                <w:rFonts w:ascii="Times New Roman" w:hAnsi="Times New Roman"/>
                <w:color w:val="000000"/>
                <w:sz w:val="20"/>
                <w:szCs w:val="20"/>
              </w:rPr>
              <w:t xml:space="preserve">Labor costs for </w:t>
            </w:r>
            <w:r w:rsidRPr="00B81878">
              <w:rPr>
                <w:rFonts w:ascii="Times New Roman" w:hAnsi="Times New Roman"/>
                <w:color w:val="000000"/>
                <w:sz w:val="20"/>
                <w:szCs w:val="20"/>
              </w:rPr>
              <w:t>development, testing, and implementation</w:t>
            </w:r>
            <w:r w:rsidR="0038649A">
              <w:rPr>
                <w:rFonts w:ascii="Times New Roman" w:hAnsi="Times New Roman"/>
                <w:color w:val="000000"/>
                <w:sz w:val="20"/>
                <w:szCs w:val="20"/>
              </w:rPr>
              <w:t xml:space="preserve"> (low-end</w:t>
            </w:r>
            <w:r>
              <w:rPr>
                <w:rFonts w:ascii="Times New Roman" w:hAnsi="Times New Roman"/>
                <w:color w:val="000000"/>
                <w:sz w:val="20"/>
                <w:szCs w:val="20"/>
              </w:rPr>
              <w:t>)</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Year 1</w:t>
            </w:r>
          </w:p>
        </w:tc>
        <w:tc>
          <w:tcPr>
            <w:tcW w:w="1260" w:type="dxa"/>
            <w:tcBorders>
              <w:top w:val="nil"/>
              <w:left w:val="nil"/>
              <w:bottom w:val="single" w:sz="4" w:space="0" w:color="auto"/>
              <w:right w:val="single" w:sz="4" w:space="0" w:color="auto"/>
            </w:tcBorders>
            <w:shd w:val="clear" w:color="auto" w:fill="auto"/>
            <w:vAlign w:val="center"/>
          </w:tcPr>
          <w:p w14:paraId="4020F531"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4B6B3C9B"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704.025</w:t>
            </w:r>
          </w:p>
        </w:tc>
        <w:tc>
          <w:tcPr>
            <w:tcW w:w="1170" w:type="dxa"/>
            <w:tcBorders>
              <w:top w:val="nil"/>
              <w:left w:val="nil"/>
              <w:bottom w:val="single" w:sz="4" w:space="0" w:color="auto"/>
              <w:right w:val="single" w:sz="4" w:space="0" w:color="auto"/>
            </w:tcBorders>
            <w:shd w:val="clear" w:color="auto" w:fill="auto"/>
            <w:vAlign w:val="center"/>
          </w:tcPr>
          <w:p w14:paraId="6C00DE0C"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78536718"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$39,076</w:t>
            </w:r>
          </w:p>
        </w:tc>
        <w:tc>
          <w:tcPr>
            <w:tcW w:w="990" w:type="dxa"/>
            <w:tcBorders>
              <w:top w:val="nil"/>
              <w:left w:val="single" w:sz="4" w:space="0" w:color="auto"/>
              <w:bottom w:val="single" w:sz="4" w:space="0" w:color="auto"/>
              <w:right w:val="single" w:sz="4" w:space="0" w:color="auto"/>
            </w:tcBorders>
            <w:shd w:val="clear" w:color="auto" w:fill="auto"/>
            <w:vAlign w:val="center"/>
          </w:tcPr>
          <w:p w14:paraId="32A703EC"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tcPr>
          <w:p w14:paraId="4C4E467B"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tcPr>
          <w:p w14:paraId="71F2BD0A"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084B191B"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704</w:t>
            </w:r>
          </w:p>
        </w:tc>
        <w:tc>
          <w:tcPr>
            <w:tcW w:w="1409" w:type="dxa"/>
            <w:tcBorders>
              <w:top w:val="nil"/>
              <w:left w:val="nil"/>
              <w:bottom w:val="single" w:sz="4" w:space="0" w:color="auto"/>
              <w:right w:val="single" w:sz="4" w:space="0" w:color="auto"/>
            </w:tcBorders>
            <w:shd w:val="clear" w:color="auto" w:fill="auto"/>
            <w:vAlign w:val="center"/>
          </w:tcPr>
          <w:p w14:paraId="440EC6A6"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$39,076.20</w:t>
            </w:r>
          </w:p>
        </w:tc>
      </w:tr>
      <w:tr w:rsidR="005A06B0" w:rsidRPr="00DE156D" w14:paraId="4FA6F8CD"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tcPr>
          <w:p w14:paraId="219AD717" w14:textId="19A59CC6" w:rsidR="005A06B0" w:rsidRDefault="005A06B0" w:rsidP="00761B0D">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 xml:space="preserve">Labor costs for </w:t>
            </w:r>
            <w:r w:rsidRPr="00B81878">
              <w:rPr>
                <w:rFonts w:ascii="Times New Roman" w:hAnsi="Times New Roman"/>
                <w:color w:val="000000"/>
                <w:sz w:val="20"/>
                <w:szCs w:val="20"/>
              </w:rPr>
              <w:t>development, testing, and implementation</w:t>
            </w:r>
            <w:r>
              <w:rPr>
                <w:rFonts w:ascii="Times New Roman" w:hAnsi="Times New Roman"/>
                <w:color w:val="000000"/>
                <w:sz w:val="20"/>
                <w:szCs w:val="20"/>
              </w:rPr>
              <w:t xml:space="preserve"> (high-end)</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Year 1</w:t>
            </w:r>
          </w:p>
        </w:tc>
        <w:tc>
          <w:tcPr>
            <w:tcW w:w="1260" w:type="dxa"/>
            <w:tcBorders>
              <w:top w:val="nil"/>
              <w:left w:val="nil"/>
              <w:bottom w:val="single" w:sz="4" w:space="0" w:color="auto"/>
              <w:right w:val="single" w:sz="4" w:space="0" w:color="auto"/>
            </w:tcBorders>
            <w:shd w:val="clear" w:color="auto" w:fill="auto"/>
            <w:vAlign w:val="center"/>
          </w:tcPr>
          <w:p w14:paraId="4C3A641F"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771FE023"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1,173.375</w:t>
            </w:r>
          </w:p>
        </w:tc>
        <w:tc>
          <w:tcPr>
            <w:tcW w:w="1170" w:type="dxa"/>
            <w:tcBorders>
              <w:top w:val="nil"/>
              <w:left w:val="nil"/>
              <w:bottom w:val="single" w:sz="4" w:space="0" w:color="auto"/>
              <w:right w:val="single" w:sz="4" w:space="0" w:color="auto"/>
            </w:tcBorders>
            <w:shd w:val="clear" w:color="auto" w:fill="auto"/>
            <w:vAlign w:val="center"/>
          </w:tcPr>
          <w:p w14:paraId="1CE6879E" w14:textId="77777777" w:rsidR="005A06B0" w:rsidRPr="00DE156D" w:rsidRDefault="005A06B0" w:rsidP="0038649A">
            <w:pPr>
              <w:widowControl/>
              <w:autoSpaceDE/>
              <w:autoSpaceDN/>
              <w:adjustRightInd/>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52ED7743"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$65,127</w:t>
            </w:r>
          </w:p>
        </w:tc>
        <w:tc>
          <w:tcPr>
            <w:tcW w:w="990" w:type="dxa"/>
            <w:tcBorders>
              <w:top w:val="nil"/>
              <w:left w:val="single" w:sz="4" w:space="0" w:color="auto"/>
              <w:bottom w:val="single" w:sz="4" w:space="0" w:color="auto"/>
              <w:right w:val="single" w:sz="4" w:space="0" w:color="auto"/>
            </w:tcBorders>
            <w:shd w:val="clear" w:color="auto" w:fill="auto"/>
            <w:vAlign w:val="center"/>
          </w:tcPr>
          <w:p w14:paraId="7B052E63"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tcPr>
          <w:p w14:paraId="10D17F22"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tcPr>
          <w:p w14:paraId="5006F5DF"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36134088"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1,173</w:t>
            </w:r>
          </w:p>
        </w:tc>
        <w:tc>
          <w:tcPr>
            <w:tcW w:w="1409" w:type="dxa"/>
            <w:tcBorders>
              <w:top w:val="nil"/>
              <w:left w:val="nil"/>
              <w:bottom w:val="single" w:sz="4" w:space="0" w:color="auto"/>
              <w:right w:val="single" w:sz="4" w:space="0" w:color="auto"/>
            </w:tcBorders>
            <w:shd w:val="clear" w:color="auto" w:fill="auto"/>
            <w:vAlign w:val="center"/>
          </w:tcPr>
          <w:p w14:paraId="1B9F770D"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w:t>
            </w:r>
            <w:r>
              <w:rPr>
                <w:rFonts w:ascii="Times New Roman" w:hAnsi="Times New Roman"/>
                <w:color w:val="000000"/>
                <w:sz w:val="20"/>
                <w:szCs w:val="20"/>
              </w:rPr>
              <w:t>65,127.01</w:t>
            </w:r>
          </w:p>
        </w:tc>
      </w:tr>
      <w:tr w:rsidR="005A06B0" w:rsidRPr="00DE156D" w14:paraId="6F2D82DD"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tcPr>
          <w:p w14:paraId="53A3AA76" w14:textId="71D98358" w:rsidR="005A06B0" w:rsidRPr="00DE156D" w:rsidRDefault="005A06B0" w:rsidP="00761B0D">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O&amp;M costs (low-end)</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48CF507A"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544F2977"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7BF6AF91"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41BA38C0"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nil"/>
              <w:left w:val="single" w:sz="4" w:space="0" w:color="auto"/>
              <w:bottom w:val="single" w:sz="4" w:space="0" w:color="auto"/>
              <w:right w:val="single" w:sz="4" w:space="0" w:color="auto"/>
            </w:tcBorders>
            <w:shd w:val="clear" w:color="auto" w:fill="auto"/>
            <w:vAlign w:val="center"/>
          </w:tcPr>
          <w:p w14:paraId="201FE6F5"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tcPr>
          <w:p w14:paraId="02EC0A3E"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$170,250</w:t>
            </w:r>
          </w:p>
        </w:tc>
        <w:tc>
          <w:tcPr>
            <w:tcW w:w="928" w:type="dxa"/>
            <w:tcBorders>
              <w:top w:val="nil"/>
              <w:left w:val="nil"/>
              <w:bottom w:val="single" w:sz="4" w:space="0" w:color="auto"/>
              <w:right w:val="single" w:sz="4" w:space="0" w:color="auto"/>
            </w:tcBorders>
            <w:shd w:val="clear" w:color="auto" w:fill="auto"/>
            <w:vAlign w:val="center"/>
          </w:tcPr>
          <w:p w14:paraId="345199B5"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39827C8A"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shd w:val="clear" w:color="auto" w:fill="auto"/>
            <w:vAlign w:val="center"/>
          </w:tcPr>
          <w:p w14:paraId="5DF0850F"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$170,250.00</w:t>
            </w:r>
          </w:p>
        </w:tc>
      </w:tr>
      <w:tr w:rsidR="005A06B0" w:rsidRPr="00DE156D" w14:paraId="46F8AE6E"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tcPr>
          <w:p w14:paraId="40024023" w14:textId="0B4FEA84" w:rsidR="005A06B0" w:rsidRPr="00DE156D" w:rsidRDefault="005A06B0" w:rsidP="00761B0D">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O&amp;M costs (high-end</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31634F44"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49E4A14B"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630C9FEC"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76600D3A"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nil"/>
              <w:left w:val="single" w:sz="4" w:space="0" w:color="auto"/>
              <w:bottom w:val="single" w:sz="4" w:space="0" w:color="auto"/>
              <w:right w:val="single" w:sz="4" w:space="0" w:color="auto"/>
            </w:tcBorders>
            <w:shd w:val="clear" w:color="auto" w:fill="auto"/>
            <w:vAlign w:val="center"/>
          </w:tcPr>
          <w:p w14:paraId="5DE86ADF"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tcPr>
          <w:p w14:paraId="3858D025"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$283,750</w:t>
            </w:r>
          </w:p>
        </w:tc>
        <w:tc>
          <w:tcPr>
            <w:tcW w:w="928" w:type="dxa"/>
            <w:tcBorders>
              <w:top w:val="nil"/>
              <w:left w:val="nil"/>
              <w:bottom w:val="single" w:sz="4" w:space="0" w:color="auto"/>
              <w:right w:val="single" w:sz="4" w:space="0" w:color="auto"/>
            </w:tcBorders>
            <w:shd w:val="clear" w:color="auto" w:fill="auto"/>
            <w:vAlign w:val="center"/>
          </w:tcPr>
          <w:p w14:paraId="4235DAD5"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2718EA7B" w14:textId="77777777" w:rsidR="005A06B0" w:rsidRPr="00696BB5"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shd w:val="clear" w:color="auto" w:fill="auto"/>
            <w:vAlign w:val="center"/>
          </w:tcPr>
          <w:p w14:paraId="01E84701"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$283,750.00</w:t>
            </w:r>
          </w:p>
        </w:tc>
      </w:tr>
      <w:tr w:rsidR="005A06B0" w:rsidRPr="002E1840" w14:paraId="7257A1B6"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tcPr>
          <w:p w14:paraId="4D488D3A" w14:textId="407E8D31" w:rsidR="005A06B0" w:rsidRPr="002E1840" w:rsidRDefault="005A06B0" w:rsidP="00761B0D">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Labor costs for maintenance (low-end)</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735EBDB0" w14:textId="77777777" w:rsidR="005A06B0" w:rsidRPr="002E1840" w:rsidRDefault="005A06B0" w:rsidP="0038649A">
            <w:pPr>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149FFE0E"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1,495.66</w:t>
            </w:r>
          </w:p>
        </w:tc>
        <w:tc>
          <w:tcPr>
            <w:tcW w:w="1170" w:type="dxa"/>
            <w:tcBorders>
              <w:top w:val="nil"/>
              <w:left w:val="nil"/>
              <w:bottom w:val="single" w:sz="4" w:space="0" w:color="auto"/>
              <w:right w:val="single" w:sz="4" w:space="0" w:color="auto"/>
            </w:tcBorders>
            <w:shd w:val="clear" w:color="auto" w:fill="auto"/>
            <w:vAlign w:val="center"/>
          </w:tcPr>
          <w:p w14:paraId="58E20EF7" w14:textId="77777777" w:rsidR="005A06B0" w:rsidRPr="002E1840" w:rsidRDefault="005A06B0" w:rsidP="0038649A">
            <w:pPr>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7364F630"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$83,015</w:t>
            </w:r>
          </w:p>
        </w:tc>
        <w:tc>
          <w:tcPr>
            <w:tcW w:w="990" w:type="dxa"/>
            <w:tcBorders>
              <w:top w:val="nil"/>
              <w:left w:val="single" w:sz="4" w:space="0" w:color="auto"/>
              <w:bottom w:val="single" w:sz="4" w:space="0" w:color="auto"/>
              <w:right w:val="single" w:sz="4" w:space="0" w:color="auto"/>
            </w:tcBorders>
            <w:shd w:val="clear" w:color="auto" w:fill="auto"/>
            <w:vAlign w:val="center"/>
          </w:tcPr>
          <w:p w14:paraId="03459530"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tcPr>
          <w:p w14:paraId="1F790EC2"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tcPr>
          <w:p w14:paraId="0237E46D"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3542D9B4"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1,496</w:t>
            </w:r>
          </w:p>
        </w:tc>
        <w:tc>
          <w:tcPr>
            <w:tcW w:w="1409" w:type="dxa"/>
            <w:tcBorders>
              <w:top w:val="nil"/>
              <w:left w:val="nil"/>
              <w:bottom w:val="single" w:sz="4" w:space="0" w:color="auto"/>
              <w:right w:val="single" w:sz="4" w:space="0" w:color="auto"/>
            </w:tcBorders>
            <w:shd w:val="clear" w:color="auto" w:fill="auto"/>
            <w:vAlign w:val="center"/>
          </w:tcPr>
          <w:p w14:paraId="60A69965"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$83,015.22</w:t>
            </w:r>
          </w:p>
        </w:tc>
      </w:tr>
      <w:tr w:rsidR="005A06B0" w:rsidRPr="002E1840" w14:paraId="1011A97E" w14:textId="77777777" w:rsidTr="00E42E66">
        <w:trPr>
          <w:trHeight w:val="317"/>
        </w:trPr>
        <w:tc>
          <w:tcPr>
            <w:tcW w:w="4865" w:type="dxa"/>
            <w:tcBorders>
              <w:top w:val="nil"/>
              <w:left w:val="single" w:sz="4" w:space="0" w:color="auto"/>
              <w:bottom w:val="single" w:sz="4" w:space="0" w:color="auto"/>
              <w:right w:val="single" w:sz="4" w:space="0" w:color="auto"/>
            </w:tcBorders>
            <w:shd w:val="clear" w:color="auto" w:fill="auto"/>
            <w:vAlign w:val="center"/>
          </w:tcPr>
          <w:p w14:paraId="26E3C425" w14:textId="360E7D8D" w:rsidR="005A06B0" w:rsidRPr="002E1840" w:rsidRDefault="005A06B0" w:rsidP="00761B0D">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Labor costs for maintenance (high-end)</w:t>
            </w:r>
            <w:r w:rsidR="0038649A">
              <w:rPr>
                <w:rFonts w:ascii="Times New Roman" w:hAnsi="Times New Roman"/>
                <w:color w:val="000000"/>
                <w:sz w:val="20"/>
                <w:szCs w:val="20"/>
              </w:rPr>
              <w:t xml:space="preserve"> </w:t>
            </w:r>
            <w:r w:rsidR="00761B0D">
              <w:rPr>
                <w:rFonts w:ascii="Times New Roman" w:hAnsi="Times New Roman"/>
                <w:color w:val="000000"/>
                <w:sz w:val="20"/>
                <w:szCs w:val="20"/>
              </w:rPr>
              <w:t>-</w:t>
            </w:r>
            <w:r w:rsidR="0038649A">
              <w:rPr>
                <w:rFonts w:ascii="Times New Roman" w:hAnsi="Times New Roman"/>
                <w:color w:val="000000"/>
                <w:sz w:val="20"/>
                <w:szCs w:val="20"/>
              </w:rPr>
              <w:t xml:space="preserve"> </w:t>
            </w:r>
            <w:r w:rsidR="00E42E66">
              <w:rPr>
                <w:rFonts w:ascii="Times New Roman" w:hAnsi="Times New Roman"/>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0AE89131" w14:textId="77777777" w:rsidR="005A06B0" w:rsidRPr="002E1840" w:rsidRDefault="005A06B0" w:rsidP="0038649A">
            <w:pPr>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1716BECC"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2,492.77</w:t>
            </w:r>
          </w:p>
        </w:tc>
        <w:tc>
          <w:tcPr>
            <w:tcW w:w="1170" w:type="dxa"/>
            <w:tcBorders>
              <w:top w:val="nil"/>
              <w:left w:val="nil"/>
              <w:bottom w:val="single" w:sz="4" w:space="0" w:color="auto"/>
              <w:right w:val="single" w:sz="4" w:space="0" w:color="auto"/>
            </w:tcBorders>
            <w:shd w:val="clear" w:color="auto" w:fill="auto"/>
            <w:vAlign w:val="center"/>
          </w:tcPr>
          <w:p w14:paraId="5EA26236" w14:textId="77777777" w:rsidR="005A06B0" w:rsidRPr="002E1840" w:rsidRDefault="005A06B0" w:rsidP="0038649A">
            <w:pPr>
              <w:spacing w:line="240" w:lineRule="exact"/>
              <w:jc w:val="center"/>
              <w:rPr>
                <w:rFonts w:ascii="Times New Roman" w:hAnsi="Times New Roman"/>
                <w:color w:val="000000"/>
                <w:sz w:val="20"/>
                <w:szCs w:val="20"/>
              </w:rPr>
            </w:pPr>
            <w:r w:rsidRPr="00DE156D">
              <w:rPr>
                <w:rFonts w:ascii="Times New Roman" w:hAnsi="Times New Roman"/>
                <w:color w:val="000000"/>
                <w:sz w:val="20"/>
                <w:szCs w:val="20"/>
              </w:rPr>
              <w:t>0.00</w:t>
            </w:r>
          </w:p>
        </w:tc>
        <w:tc>
          <w:tcPr>
            <w:tcW w:w="990" w:type="dxa"/>
            <w:tcBorders>
              <w:top w:val="single" w:sz="4" w:space="0" w:color="auto"/>
              <w:left w:val="nil"/>
              <w:bottom w:val="single" w:sz="4" w:space="0" w:color="auto"/>
              <w:right w:val="single" w:sz="4" w:space="0" w:color="auto"/>
            </w:tcBorders>
            <w:vAlign w:val="center"/>
          </w:tcPr>
          <w:p w14:paraId="169EA41C" w14:textId="77777777" w:rsidR="005A06B0" w:rsidRPr="00696BB5" w:rsidRDefault="00F32214"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$138,359</w:t>
            </w:r>
          </w:p>
        </w:tc>
        <w:tc>
          <w:tcPr>
            <w:tcW w:w="990" w:type="dxa"/>
            <w:tcBorders>
              <w:top w:val="nil"/>
              <w:left w:val="single" w:sz="4" w:space="0" w:color="auto"/>
              <w:bottom w:val="single" w:sz="4" w:space="0" w:color="auto"/>
              <w:right w:val="single" w:sz="4" w:space="0" w:color="auto"/>
            </w:tcBorders>
            <w:shd w:val="clear" w:color="auto" w:fill="auto"/>
            <w:vAlign w:val="center"/>
          </w:tcPr>
          <w:p w14:paraId="5F0A8EA0"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tcPr>
          <w:p w14:paraId="330E82C4" w14:textId="77777777" w:rsidR="005A06B0" w:rsidRPr="00696BB5" w:rsidRDefault="005A06B0" w:rsidP="0038649A">
            <w:pPr>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$0.00</w:t>
            </w:r>
          </w:p>
        </w:tc>
        <w:tc>
          <w:tcPr>
            <w:tcW w:w="928" w:type="dxa"/>
            <w:tcBorders>
              <w:top w:val="nil"/>
              <w:left w:val="nil"/>
              <w:bottom w:val="single" w:sz="4" w:space="0" w:color="auto"/>
              <w:right w:val="single" w:sz="4" w:space="0" w:color="auto"/>
            </w:tcBorders>
            <w:shd w:val="clear" w:color="auto" w:fill="auto"/>
            <w:vAlign w:val="center"/>
          </w:tcPr>
          <w:p w14:paraId="4EBB6F98"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916" w:type="dxa"/>
            <w:tcBorders>
              <w:top w:val="nil"/>
              <w:left w:val="nil"/>
              <w:bottom w:val="single" w:sz="4" w:space="0" w:color="auto"/>
              <w:right w:val="single" w:sz="4" w:space="0" w:color="auto"/>
            </w:tcBorders>
            <w:shd w:val="clear" w:color="auto" w:fill="auto"/>
            <w:vAlign w:val="center"/>
          </w:tcPr>
          <w:p w14:paraId="07B5049F"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2,493</w:t>
            </w:r>
          </w:p>
        </w:tc>
        <w:tc>
          <w:tcPr>
            <w:tcW w:w="1409" w:type="dxa"/>
            <w:tcBorders>
              <w:top w:val="nil"/>
              <w:left w:val="nil"/>
              <w:bottom w:val="single" w:sz="4" w:space="0" w:color="auto"/>
              <w:right w:val="single" w:sz="4" w:space="0" w:color="auto"/>
            </w:tcBorders>
            <w:shd w:val="clear" w:color="auto" w:fill="auto"/>
            <w:vAlign w:val="center"/>
          </w:tcPr>
          <w:p w14:paraId="467EF88A" w14:textId="77777777" w:rsidR="005A06B0" w:rsidRPr="002E1840" w:rsidRDefault="005A06B0" w:rsidP="0038649A">
            <w:pPr>
              <w:spacing w:line="240" w:lineRule="exact"/>
              <w:jc w:val="center"/>
              <w:rPr>
                <w:rFonts w:ascii="Times New Roman" w:hAnsi="Times New Roman"/>
                <w:color w:val="000000"/>
                <w:sz w:val="20"/>
                <w:szCs w:val="20"/>
              </w:rPr>
            </w:pPr>
            <w:r>
              <w:rPr>
                <w:rFonts w:ascii="Times New Roman" w:hAnsi="Times New Roman"/>
                <w:color w:val="000000"/>
                <w:sz w:val="20"/>
                <w:szCs w:val="20"/>
              </w:rPr>
              <w:t>$138,358.71</w:t>
            </w:r>
          </w:p>
        </w:tc>
      </w:tr>
      <w:tr w:rsidR="005A06B0" w:rsidRPr="00DE156D" w14:paraId="525A378A" w14:textId="77777777" w:rsidTr="00E42E66">
        <w:trPr>
          <w:trHeight w:val="315"/>
        </w:trPr>
        <w:tc>
          <w:tcPr>
            <w:tcW w:w="4865" w:type="dxa"/>
            <w:tcBorders>
              <w:top w:val="nil"/>
              <w:left w:val="single" w:sz="4" w:space="0" w:color="auto"/>
              <w:bottom w:val="single" w:sz="4" w:space="0" w:color="auto"/>
              <w:right w:val="single" w:sz="4" w:space="0" w:color="auto"/>
            </w:tcBorders>
            <w:shd w:val="clear" w:color="auto" w:fill="auto"/>
            <w:vAlign w:val="center"/>
          </w:tcPr>
          <w:p w14:paraId="109FF4B5" w14:textId="77777777" w:rsidR="005A06B0" w:rsidRPr="001B7B7C" w:rsidRDefault="005A06B0" w:rsidP="0038649A">
            <w:pPr>
              <w:spacing w:line="240" w:lineRule="exact"/>
              <w:jc w:val="right"/>
              <w:rPr>
                <w:rFonts w:ascii="Times New Roman" w:hAnsi="Times New Roman"/>
                <w:b/>
                <w:bCs/>
                <w:color w:val="000000"/>
                <w:sz w:val="20"/>
                <w:szCs w:val="20"/>
              </w:rPr>
            </w:pPr>
            <w:r w:rsidRPr="001B7B7C">
              <w:rPr>
                <w:rFonts w:ascii="Times New Roman" w:hAnsi="Times New Roman"/>
                <w:b/>
                <w:bCs/>
                <w:color w:val="000000"/>
                <w:sz w:val="20"/>
                <w:szCs w:val="20"/>
              </w:rPr>
              <w:t>TOTAL (</w:t>
            </w:r>
            <w:r w:rsidR="00BB7315">
              <w:rPr>
                <w:rFonts w:ascii="Times New Roman" w:hAnsi="Times New Roman"/>
                <w:b/>
                <w:bCs/>
                <w:color w:val="000000"/>
                <w:sz w:val="20"/>
                <w:szCs w:val="20"/>
              </w:rPr>
              <w:t>LOW-END</w:t>
            </w:r>
            <w:r w:rsidR="00005912">
              <w:rPr>
                <w:rFonts w:ascii="Times New Roman" w:hAnsi="Times New Roman"/>
                <w:b/>
                <w:bCs/>
                <w:color w:val="000000"/>
                <w:sz w:val="20"/>
                <w:szCs w:val="20"/>
              </w:rPr>
              <w:t>) -</w:t>
            </w:r>
            <w:r w:rsidR="00BB7315">
              <w:rPr>
                <w:rFonts w:ascii="Times New Roman" w:hAnsi="Times New Roman"/>
                <w:b/>
                <w:bCs/>
                <w:color w:val="000000"/>
                <w:sz w:val="20"/>
                <w:szCs w:val="20"/>
              </w:rPr>
              <w:t xml:space="preserve"> YEAR</w:t>
            </w:r>
            <w:r w:rsidRPr="001B7B7C">
              <w:rPr>
                <w:rFonts w:ascii="Times New Roman" w:hAnsi="Times New Roman"/>
                <w:b/>
                <w:bCs/>
                <w:color w:val="000000"/>
                <w:sz w:val="20"/>
                <w:szCs w:val="20"/>
              </w:rPr>
              <w:t xml:space="preserve"> 1</w:t>
            </w:r>
          </w:p>
        </w:tc>
        <w:tc>
          <w:tcPr>
            <w:tcW w:w="1260" w:type="dxa"/>
            <w:tcBorders>
              <w:top w:val="nil"/>
              <w:left w:val="nil"/>
              <w:bottom w:val="single" w:sz="4" w:space="0" w:color="auto"/>
              <w:right w:val="single" w:sz="4" w:space="0" w:color="auto"/>
            </w:tcBorders>
            <w:shd w:val="clear" w:color="auto" w:fill="auto"/>
            <w:vAlign w:val="center"/>
          </w:tcPr>
          <w:p w14:paraId="637B847D"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1496AD38"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737FEFD8"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single" w:sz="4" w:space="0" w:color="auto"/>
              <w:left w:val="nil"/>
              <w:bottom w:val="single" w:sz="4" w:space="0" w:color="auto"/>
              <w:right w:val="single" w:sz="4" w:space="0" w:color="auto"/>
            </w:tcBorders>
          </w:tcPr>
          <w:p w14:paraId="0E211BA5"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tcPr>
          <w:p w14:paraId="272E4B41"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14:paraId="3609CCF0" w14:textId="77777777" w:rsidR="005A06B0" w:rsidRPr="00696BB5" w:rsidRDefault="005A06B0" w:rsidP="0038649A">
            <w:pPr>
              <w:spacing w:line="240" w:lineRule="exact"/>
              <w:jc w:val="center"/>
              <w:rPr>
                <w:rFonts w:ascii="Times New Roman" w:hAnsi="Times New Roman"/>
                <w:color w:val="000000"/>
                <w:sz w:val="20"/>
                <w:szCs w:val="20"/>
              </w:rPr>
            </w:pPr>
          </w:p>
        </w:tc>
        <w:tc>
          <w:tcPr>
            <w:tcW w:w="928" w:type="dxa"/>
            <w:tcBorders>
              <w:top w:val="nil"/>
              <w:left w:val="nil"/>
              <w:bottom w:val="single" w:sz="4" w:space="0" w:color="auto"/>
              <w:right w:val="single" w:sz="4" w:space="0" w:color="auto"/>
            </w:tcBorders>
            <w:shd w:val="clear" w:color="auto" w:fill="auto"/>
            <w:vAlign w:val="center"/>
          </w:tcPr>
          <w:p w14:paraId="3107E23D" w14:textId="77777777" w:rsidR="005A06B0" w:rsidRPr="00696BB5" w:rsidRDefault="005A06B0" w:rsidP="0038649A">
            <w:pPr>
              <w:spacing w:line="240" w:lineRule="exact"/>
              <w:jc w:val="center"/>
              <w:rPr>
                <w:rFonts w:ascii="Times New Roman" w:hAnsi="Times New Roman"/>
                <w:color w:val="000000"/>
                <w:sz w:val="20"/>
                <w:szCs w:val="20"/>
              </w:rPr>
            </w:pPr>
          </w:p>
        </w:tc>
        <w:tc>
          <w:tcPr>
            <w:tcW w:w="916" w:type="dxa"/>
            <w:tcBorders>
              <w:top w:val="nil"/>
              <w:left w:val="nil"/>
              <w:bottom w:val="single" w:sz="4" w:space="0" w:color="auto"/>
              <w:right w:val="single" w:sz="4" w:space="0" w:color="auto"/>
            </w:tcBorders>
            <w:shd w:val="clear" w:color="auto" w:fill="auto"/>
            <w:vAlign w:val="center"/>
          </w:tcPr>
          <w:p w14:paraId="167F09D7" w14:textId="77777777" w:rsidR="005A06B0" w:rsidRPr="00084170" w:rsidRDefault="005A06B0" w:rsidP="0038649A">
            <w:pPr>
              <w:spacing w:line="240" w:lineRule="exact"/>
              <w:jc w:val="center"/>
              <w:rPr>
                <w:rFonts w:ascii="Times New Roman" w:hAnsi="Times New Roman"/>
                <w:b/>
                <w:color w:val="000000"/>
                <w:sz w:val="20"/>
                <w:szCs w:val="20"/>
              </w:rPr>
            </w:pPr>
            <w:r w:rsidRPr="00084170">
              <w:rPr>
                <w:rFonts w:ascii="Times New Roman" w:hAnsi="Times New Roman"/>
                <w:b/>
                <w:color w:val="000000"/>
                <w:sz w:val="20"/>
                <w:szCs w:val="20"/>
              </w:rPr>
              <w:t>13,094</w:t>
            </w:r>
          </w:p>
        </w:tc>
        <w:tc>
          <w:tcPr>
            <w:tcW w:w="1409" w:type="dxa"/>
            <w:tcBorders>
              <w:top w:val="nil"/>
              <w:left w:val="nil"/>
              <w:bottom w:val="single" w:sz="4" w:space="0" w:color="auto"/>
              <w:right w:val="single" w:sz="4" w:space="0" w:color="auto"/>
            </w:tcBorders>
            <w:shd w:val="clear" w:color="auto" w:fill="auto"/>
            <w:vAlign w:val="center"/>
          </w:tcPr>
          <w:p w14:paraId="22A9421E" w14:textId="77777777" w:rsidR="005A06B0" w:rsidRPr="00CE678D" w:rsidRDefault="005A06B0" w:rsidP="0038649A">
            <w:pPr>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w:t>
            </w:r>
            <w:r>
              <w:rPr>
                <w:rFonts w:ascii="Times New Roman" w:hAnsi="Times New Roman"/>
                <w:b/>
                <w:color w:val="000000"/>
                <w:sz w:val="20"/>
                <w:szCs w:val="20"/>
              </w:rPr>
              <w:t>811,417.86</w:t>
            </w:r>
          </w:p>
        </w:tc>
      </w:tr>
      <w:tr w:rsidR="005A06B0" w:rsidRPr="00DE156D" w14:paraId="15FA186F" w14:textId="77777777" w:rsidTr="00E42E66">
        <w:trPr>
          <w:trHeight w:val="315"/>
        </w:trPr>
        <w:tc>
          <w:tcPr>
            <w:tcW w:w="4865" w:type="dxa"/>
            <w:tcBorders>
              <w:top w:val="nil"/>
              <w:left w:val="single" w:sz="4" w:space="0" w:color="auto"/>
              <w:bottom w:val="single" w:sz="4" w:space="0" w:color="auto"/>
              <w:right w:val="single" w:sz="4" w:space="0" w:color="auto"/>
            </w:tcBorders>
            <w:shd w:val="clear" w:color="auto" w:fill="auto"/>
            <w:vAlign w:val="center"/>
          </w:tcPr>
          <w:p w14:paraId="6A117D46" w14:textId="77777777" w:rsidR="005A06B0" w:rsidRPr="001B7B7C" w:rsidRDefault="00BB7315" w:rsidP="0038649A">
            <w:pPr>
              <w:spacing w:line="240" w:lineRule="exact"/>
              <w:jc w:val="right"/>
              <w:rPr>
                <w:rFonts w:ascii="Times New Roman" w:hAnsi="Times New Roman"/>
                <w:b/>
                <w:bCs/>
                <w:color w:val="000000"/>
                <w:sz w:val="20"/>
                <w:szCs w:val="20"/>
              </w:rPr>
            </w:pPr>
            <w:r w:rsidRPr="001B7B7C">
              <w:rPr>
                <w:rFonts w:ascii="Times New Roman" w:hAnsi="Times New Roman"/>
                <w:b/>
                <w:bCs/>
                <w:color w:val="000000"/>
                <w:sz w:val="20"/>
                <w:szCs w:val="20"/>
              </w:rPr>
              <w:t>TOTAL (</w:t>
            </w:r>
            <w:r>
              <w:rPr>
                <w:rFonts w:ascii="Times New Roman" w:hAnsi="Times New Roman"/>
                <w:b/>
                <w:bCs/>
                <w:color w:val="000000"/>
                <w:sz w:val="20"/>
                <w:szCs w:val="20"/>
              </w:rPr>
              <w:t>HIGH-END</w:t>
            </w:r>
            <w:r w:rsidR="00005912">
              <w:rPr>
                <w:rFonts w:ascii="Times New Roman" w:hAnsi="Times New Roman"/>
                <w:b/>
                <w:bCs/>
                <w:color w:val="000000"/>
                <w:sz w:val="20"/>
                <w:szCs w:val="20"/>
              </w:rPr>
              <w:t>)</w:t>
            </w:r>
            <w:r>
              <w:rPr>
                <w:rFonts w:ascii="Times New Roman" w:hAnsi="Times New Roman"/>
                <w:b/>
                <w:bCs/>
                <w:color w:val="000000"/>
                <w:sz w:val="20"/>
                <w:szCs w:val="20"/>
              </w:rPr>
              <w:t xml:space="preserve"> </w:t>
            </w:r>
            <w:r w:rsidR="00005912">
              <w:rPr>
                <w:rFonts w:ascii="Times New Roman" w:hAnsi="Times New Roman"/>
                <w:b/>
                <w:bCs/>
                <w:color w:val="000000"/>
                <w:sz w:val="20"/>
                <w:szCs w:val="20"/>
              </w:rPr>
              <w:t xml:space="preserve">- </w:t>
            </w:r>
            <w:r>
              <w:rPr>
                <w:rFonts w:ascii="Times New Roman" w:hAnsi="Times New Roman"/>
                <w:b/>
                <w:bCs/>
                <w:color w:val="000000"/>
                <w:sz w:val="20"/>
                <w:szCs w:val="20"/>
              </w:rPr>
              <w:t>YEAR</w:t>
            </w:r>
            <w:r w:rsidRPr="001B7B7C">
              <w:rPr>
                <w:rFonts w:ascii="Times New Roman" w:hAnsi="Times New Roman"/>
                <w:b/>
                <w:bCs/>
                <w:color w:val="000000"/>
                <w:sz w:val="20"/>
                <w:szCs w:val="20"/>
              </w:rPr>
              <w:t xml:space="preserve"> 1</w:t>
            </w:r>
          </w:p>
        </w:tc>
        <w:tc>
          <w:tcPr>
            <w:tcW w:w="1260" w:type="dxa"/>
            <w:tcBorders>
              <w:top w:val="nil"/>
              <w:left w:val="nil"/>
              <w:bottom w:val="single" w:sz="4" w:space="0" w:color="auto"/>
              <w:right w:val="single" w:sz="4" w:space="0" w:color="auto"/>
            </w:tcBorders>
            <w:shd w:val="clear" w:color="auto" w:fill="auto"/>
            <w:vAlign w:val="center"/>
          </w:tcPr>
          <w:p w14:paraId="3BFFE5F5"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6325C7AF"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3B6A830E"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single" w:sz="4" w:space="0" w:color="auto"/>
              <w:left w:val="nil"/>
              <w:bottom w:val="single" w:sz="4" w:space="0" w:color="auto"/>
              <w:right w:val="single" w:sz="4" w:space="0" w:color="auto"/>
            </w:tcBorders>
          </w:tcPr>
          <w:p w14:paraId="00327AF2"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tcPr>
          <w:p w14:paraId="2BA334A3"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14:paraId="2F2716D3" w14:textId="77777777" w:rsidR="005A06B0" w:rsidRPr="00696BB5" w:rsidRDefault="005A06B0" w:rsidP="0038649A">
            <w:pPr>
              <w:spacing w:line="240" w:lineRule="exact"/>
              <w:jc w:val="center"/>
              <w:rPr>
                <w:rFonts w:ascii="Times New Roman" w:hAnsi="Times New Roman"/>
                <w:color w:val="000000"/>
                <w:sz w:val="20"/>
                <w:szCs w:val="20"/>
              </w:rPr>
            </w:pPr>
          </w:p>
        </w:tc>
        <w:tc>
          <w:tcPr>
            <w:tcW w:w="928" w:type="dxa"/>
            <w:tcBorders>
              <w:top w:val="nil"/>
              <w:left w:val="nil"/>
              <w:bottom w:val="single" w:sz="4" w:space="0" w:color="auto"/>
              <w:right w:val="single" w:sz="4" w:space="0" w:color="auto"/>
            </w:tcBorders>
            <w:shd w:val="clear" w:color="auto" w:fill="auto"/>
            <w:vAlign w:val="center"/>
          </w:tcPr>
          <w:p w14:paraId="09A37B11" w14:textId="77777777" w:rsidR="005A06B0" w:rsidRPr="00696BB5" w:rsidRDefault="005A06B0" w:rsidP="0038649A">
            <w:pPr>
              <w:spacing w:line="240" w:lineRule="exact"/>
              <w:jc w:val="center"/>
              <w:rPr>
                <w:rFonts w:ascii="Times New Roman" w:hAnsi="Times New Roman"/>
                <w:color w:val="000000"/>
                <w:sz w:val="20"/>
                <w:szCs w:val="20"/>
              </w:rPr>
            </w:pPr>
          </w:p>
        </w:tc>
        <w:tc>
          <w:tcPr>
            <w:tcW w:w="916" w:type="dxa"/>
            <w:tcBorders>
              <w:top w:val="nil"/>
              <w:left w:val="nil"/>
              <w:bottom w:val="single" w:sz="4" w:space="0" w:color="auto"/>
              <w:right w:val="single" w:sz="4" w:space="0" w:color="auto"/>
            </w:tcBorders>
            <w:shd w:val="clear" w:color="auto" w:fill="auto"/>
            <w:vAlign w:val="center"/>
          </w:tcPr>
          <w:p w14:paraId="5FB4E98E" w14:textId="77777777" w:rsidR="005A06B0" w:rsidRPr="00084170" w:rsidRDefault="005A06B0" w:rsidP="0038649A">
            <w:pPr>
              <w:spacing w:line="240" w:lineRule="exact"/>
              <w:jc w:val="center"/>
              <w:rPr>
                <w:rFonts w:ascii="Times New Roman" w:hAnsi="Times New Roman"/>
                <w:b/>
                <w:color w:val="000000"/>
                <w:sz w:val="20"/>
                <w:szCs w:val="20"/>
              </w:rPr>
            </w:pPr>
            <w:r w:rsidRPr="00084170">
              <w:rPr>
                <w:rFonts w:ascii="Times New Roman" w:hAnsi="Times New Roman"/>
                <w:b/>
                <w:color w:val="000000"/>
                <w:sz w:val="20"/>
                <w:szCs w:val="20"/>
              </w:rPr>
              <w:t>13,563</w:t>
            </w:r>
          </w:p>
        </w:tc>
        <w:tc>
          <w:tcPr>
            <w:tcW w:w="1409" w:type="dxa"/>
            <w:tcBorders>
              <w:top w:val="nil"/>
              <w:left w:val="nil"/>
              <w:bottom w:val="single" w:sz="4" w:space="0" w:color="auto"/>
              <w:right w:val="single" w:sz="4" w:space="0" w:color="auto"/>
            </w:tcBorders>
            <w:shd w:val="clear" w:color="auto" w:fill="auto"/>
            <w:vAlign w:val="center"/>
          </w:tcPr>
          <w:p w14:paraId="3A70D722" w14:textId="77777777" w:rsidR="005A06B0" w:rsidRPr="00CE678D" w:rsidRDefault="005A06B0" w:rsidP="0038649A">
            <w:pPr>
              <w:spacing w:line="240" w:lineRule="exact"/>
              <w:jc w:val="center"/>
              <w:rPr>
                <w:rFonts w:ascii="Times New Roman" w:hAnsi="Times New Roman"/>
                <w:b/>
                <w:color w:val="000000"/>
                <w:sz w:val="20"/>
                <w:szCs w:val="20"/>
              </w:rPr>
            </w:pPr>
            <w:r>
              <w:rPr>
                <w:rFonts w:ascii="Times New Roman" w:hAnsi="Times New Roman"/>
                <w:b/>
                <w:color w:val="000000"/>
                <w:sz w:val="20"/>
                <w:szCs w:val="20"/>
              </w:rPr>
              <w:t>$959,968.66</w:t>
            </w:r>
          </w:p>
        </w:tc>
      </w:tr>
      <w:tr w:rsidR="005A06B0" w:rsidRPr="00DE156D" w14:paraId="1EC0BD4C" w14:textId="77777777" w:rsidTr="00E42E66">
        <w:trPr>
          <w:trHeight w:val="315"/>
        </w:trPr>
        <w:tc>
          <w:tcPr>
            <w:tcW w:w="4865" w:type="dxa"/>
            <w:tcBorders>
              <w:top w:val="nil"/>
              <w:left w:val="single" w:sz="4" w:space="0" w:color="auto"/>
              <w:bottom w:val="single" w:sz="4" w:space="0" w:color="auto"/>
              <w:right w:val="single" w:sz="4" w:space="0" w:color="auto"/>
            </w:tcBorders>
            <w:shd w:val="clear" w:color="auto" w:fill="auto"/>
            <w:vAlign w:val="center"/>
          </w:tcPr>
          <w:p w14:paraId="36880F13" w14:textId="67EDF002" w:rsidR="005A06B0" w:rsidRPr="001B7B7C" w:rsidRDefault="005A06B0" w:rsidP="00E42E66">
            <w:pPr>
              <w:spacing w:line="240" w:lineRule="exact"/>
              <w:jc w:val="right"/>
              <w:rPr>
                <w:rFonts w:ascii="Times New Roman" w:hAnsi="Times New Roman"/>
                <w:b/>
                <w:bCs/>
                <w:color w:val="000000"/>
                <w:sz w:val="20"/>
                <w:szCs w:val="20"/>
              </w:rPr>
            </w:pPr>
            <w:r w:rsidRPr="001B7B7C">
              <w:rPr>
                <w:rFonts w:ascii="Times New Roman" w:hAnsi="Times New Roman"/>
                <w:b/>
                <w:bCs/>
                <w:color w:val="000000"/>
                <w:sz w:val="20"/>
                <w:szCs w:val="20"/>
              </w:rPr>
              <w:t>TOTAL (</w:t>
            </w:r>
            <w:r w:rsidR="00BB7315">
              <w:rPr>
                <w:rFonts w:ascii="Times New Roman" w:hAnsi="Times New Roman"/>
                <w:b/>
                <w:bCs/>
                <w:color w:val="000000"/>
                <w:sz w:val="20"/>
                <w:szCs w:val="20"/>
              </w:rPr>
              <w:t>LOW-END</w:t>
            </w:r>
            <w:r w:rsidR="00005912">
              <w:rPr>
                <w:rFonts w:ascii="Times New Roman" w:hAnsi="Times New Roman"/>
                <w:b/>
                <w:bCs/>
                <w:color w:val="000000"/>
                <w:sz w:val="20"/>
                <w:szCs w:val="20"/>
              </w:rPr>
              <w:t xml:space="preserve">) </w:t>
            </w:r>
            <w:r w:rsidR="00E42E66">
              <w:rPr>
                <w:rFonts w:ascii="Times New Roman" w:hAnsi="Times New Roman"/>
                <w:b/>
                <w:bCs/>
                <w:color w:val="000000"/>
                <w:sz w:val="20"/>
                <w:szCs w:val="20"/>
              </w:rPr>
              <w:t>-</w:t>
            </w:r>
            <w:r>
              <w:rPr>
                <w:rFonts w:ascii="Times New Roman" w:hAnsi="Times New Roman"/>
                <w:b/>
                <w:bCs/>
                <w:color w:val="000000"/>
                <w:sz w:val="20"/>
                <w:szCs w:val="20"/>
              </w:rPr>
              <w:t xml:space="preserve"> </w:t>
            </w:r>
            <w:r w:rsidR="00E42E66">
              <w:rPr>
                <w:rFonts w:ascii="Times New Roman" w:hAnsi="Times New Roman"/>
                <w:b/>
                <w:bCs/>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1CB720F3"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3877C3F9"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65A5FC0D"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single" w:sz="4" w:space="0" w:color="auto"/>
              <w:left w:val="nil"/>
              <w:bottom w:val="single" w:sz="4" w:space="0" w:color="auto"/>
              <w:right w:val="single" w:sz="4" w:space="0" w:color="auto"/>
            </w:tcBorders>
          </w:tcPr>
          <w:p w14:paraId="2BC35B56"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tcPr>
          <w:p w14:paraId="0093B934"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14:paraId="3E34B3E4" w14:textId="77777777" w:rsidR="005A06B0" w:rsidRPr="00696BB5" w:rsidRDefault="005A06B0" w:rsidP="0038649A">
            <w:pPr>
              <w:spacing w:line="240" w:lineRule="exact"/>
              <w:jc w:val="center"/>
              <w:rPr>
                <w:rFonts w:ascii="Times New Roman" w:hAnsi="Times New Roman"/>
                <w:color w:val="000000"/>
                <w:sz w:val="20"/>
                <w:szCs w:val="20"/>
              </w:rPr>
            </w:pPr>
          </w:p>
        </w:tc>
        <w:tc>
          <w:tcPr>
            <w:tcW w:w="928" w:type="dxa"/>
            <w:tcBorders>
              <w:top w:val="nil"/>
              <w:left w:val="nil"/>
              <w:bottom w:val="single" w:sz="4" w:space="0" w:color="auto"/>
              <w:right w:val="single" w:sz="4" w:space="0" w:color="auto"/>
            </w:tcBorders>
            <w:shd w:val="clear" w:color="auto" w:fill="auto"/>
            <w:vAlign w:val="center"/>
          </w:tcPr>
          <w:p w14:paraId="06E60DEC" w14:textId="77777777" w:rsidR="005A06B0" w:rsidRPr="00696BB5" w:rsidRDefault="005A06B0" w:rsidP="0038649A">
            <w:pPr>
              <w:spacing w:line="240" w:lineRule="exact"/>
              <w:jc w:val="center"/>
              <w:rPr>
                <w:rFonts w:ascii="Times New Roman" w:hAnsi="Times New Roman"/>
                <w:color w:val="000000"/>
                <w:sz w:val="20"/>
                <w:szCs w:val="20"/>
              </w:rPr>
            </w:pPr>
          </w:p>
        </w:tc>
        <w:tc>
          <w:tcPr>
            <w:tcW w:w="916" w:type="dxa"/>
            <w:tcBorders>
              <w:top w:val="nil"/>
              <w:left w:val="nil"/>
              <w:bottom w:val="single" w:sz="4" w:space="0" w:color="auto"/>
              <w:right w:val="single" w:sz="4" w:space="0" w:color="auto"/>
            </w:tcBorders>
            <w:shd w:val="clear" w:color="auto" w:fill="auto"/>
            <w:vAlign w:val="center"/>
          </w:tcPr>
          <w:p w14:paraId="42B0B861" w14:textId="77777777" w:rsidR="005A06B0" w:rsidRPr="00084170" w:rsidRDefault="005A06B0" w:rsidP="0038649A">
            <w:pPr>
              <w:spacing w:line="240" w:lineRule="exact"/>
              <w:jc w:val="center"/>
              <w:rPr>
                <w:rFonts w:ascii="Times New Roman" w:hAnsi="Times New Roman"/>
                <w:b/>
                <w:color w:val="000000"/>
                <w:sz w:val="20"/>
                <w:szCs w:val="20"/>
              </w:rPr>
            </w:pPr>
            <w:r w:rsidRPr="00084170">
              <w:rPr>
                <w:rFonts w:ascii="Times New Roman" w:hAnsi="Times New Roman"/>
                <w:b/>
                <w:color w:val="000000"/>
                <w:sz w:val="20"/>
                <w:szCs w:val="20"/>
              </w:rPr>
              <w:t>13,882</w:t>
            </w:r>
          </w:p>
        </w:tc>
        <w:tc>
          <w:tcPr>
            <w:tcW w:w="1409" w:type="dxa"/>
            <w:tcBorders>
              <w:top w:val="nil"/>
              <w:left w:val="nil"/>
              <w:bottom w:val="single" w:sz="4" w:space="0" w:color="auto"/>
              <w:right w:val="single" w:sz="4" w:space="0" w:color="auto"/>
            </w:tcBorders>
            <w:shd w:val="clear" w:color="auto" w:fill="auto"/>
            <w:vAlign w:val="center"/>
          </w:tcPr>
          <w:p w14:paraId="109E2A12" w14:textId="77777777" w:rsidR="005A06B0" w:rsidRPr="00CE678D" w:rsidRDefault="005A06B0" w:rsidP="0038649A">
            <w:pPr>
              <w:spacing w:line="240" w:lineRule="exact"/>
              <w:jc w:val="center"/>
              <w:rPr>
                <w:rFonts w:ascii="Times New Roman" w:hAnsi="Times New Roman"/>
                <w:b/>
                <w:color w:val="000000"/>
                <w:sz w:val="20"/>
                <w:szCs w:val="20"/>
              </w:rPr>
            </w:pPr>
            <w:r>
              <w:rPr>
                <w:rFonts w:ascii="Times New Roman" w:hAnsi="Times New Roman"/>
                <w:b/>
                <w:color w:val="000000"/>
                <w:sz w:val="20"/>
                <w:szCs w:val="20"/>
              </w:rPr>
              <w:t>$763,234.71</w:t>
            </w:r>
          </w:p>
        </w:tc>
      </w:tr>
      <w:tr w:rsidR="005A06B0" w:rsidRPr="00DE156D" w14:paraId="34ACE3D9" w14:textId="77777777" w:rsidTr="00E42E66">
        <w:trPr>
          <w:trHeight w:val="315"/>
        </w:trPr>
        <w:tc>
          <w:tcPr>
            <w:tcW w:w="4865" w:type="dxa"/>
            <w:tcBorders>
              <w:top w:val="nil"/>
              <w:left w:val="single" w:sz="4" w:space="0" w:color="auto"/>
              <w:bottom w:val="single" w:sz="4" w:space="0" w:color="auto"/>
              <w:right w:val="single" w:sz="4" w:space="0" w:color="auto"/>
            </w:tcBorders>
            <w:shd w:val="clear" w:color="auto" w:fill="auto"/>
            <w:vAlign w:val="center"/>
          </w:tcPr>
          <w:p w14:paraId="632ACE65" w14:textId="3ADBB8D1" w:rsidR="005A06B0" w:rsidRPr="001B7B7C" w:rsidRDefault="00BB7315" w:rsidP="00E42E66">
            <w:pPr>
              <w:spacing w:line="240" w:lineRule="exact"/>
              <w:jc w:val="right"/>
              <w:rPr>
                <w:rFonts w:ascii="Times New Roman" w:hAnsi="Times New Roman"/>
                <w:b/>
                <w:bCs/>
                <w:color w:val="000000"/>
                <w:sz w:val="20"/>
                <w:szCs w:val="20"/>
              </w:rPr>
            </w:pPr>
            <w:r w:rsidRPr="001B7B7C">
              <w:rPr>
                <w:rFonts w:ascii="Times New Roman" w:hAnsi="Times New Roman"/>
                <w:b/>
                <w:bCs/>
                <w:color w:val="000000"/>
                <w:sz w:val="20"/>
                <w:szCs w:val="20"/>
              </w:rPr>
              <w:t>TOTAL (</w:t>
            </w:r>
            <w:r>
              <w:rPr>
                <w:rFonts w:ascii="Times New Roman" w:hAnsi="Times New Roman"/>
                <w:b/>
                <w:bCs/>
                <w:color w:val="000000"/>
                <w:sz w:val="20"/>
                <w:szCs w:val="20"/>
              </w:rPr>
              <w:t>HIGH-END</w:t>
            </w:r>
            <w:r w:rsidR="00005912">
              <w:rPr>
                <w:rFonts w:ascii="Times New Roman" w:hAnsi="Times New Roman"/>
                <w:b/>
                <w:bCs/>
                <w:color w:val="000000"/>
                <w:sz w:val="20"/>
                <w:szCs w:val="20"/>
              </w:rPr>
              <w:t xml:space="preserve">) </w:t>
            </w:r>
            <w:r w:rsidR="00E42E66">
              <w:rPr>
                <w:rFonts w:ascii="Times New Roman" w:hAnsi="Times New Roman"/>
                <w:b/>
                <w:bCs/>
                <w:color w:val="000000"/>
                <w:sz w:val="20"/>
                <w:szCs w:val="20"/>
              </w:rPr>
              <w:t>-</w:t>
            </w:r>
            <w:r w:rsidR="00005912">
              <w:rPr>
                <w:rFonts w:ascii="Times New Roman" w:hAnsi="Times New Roman"/>
                <w:b/>
                <w:bCs/>
                <w:color w:val="000000"/>
                <w:sz w:val="20"/>
                <w:szCs w:val="20"/>
              </w:rPr>
              <w:t xml:space="preserve"> </w:t>
            </w:r>
            <w:r w:rsidR="00E42E66">
              <w:rPr>
                <w:rFonts w:ascii="Times New Roman" w:hAnsi="Times New Roman"/>
                <w:b/>
                <w:bCs/>
                <w:color w:val="000000"/>
                <w:sz w:val="20"/>
                <w:szCs w:val="20"/>
              </w:rPr>
              <w:t>AFTER YEAR 1</w:t>
            </w:r>
          </w:p>
        </w:tc>
        <w:tc>
          <w:tcPr>
            <w:tcW w:w="1260" w:type="dxa"/>
            <w:tcBorders>
              <w:top w:val="nil"/>
              <w:left w:val="nil"/>
              <w:bottom w:val="single" w:sz="4" w:space="0" w:color="auto"/>
              <w:right w:val="single" w:sz="4" w:space="0" w:color="auto"/>
            </w:tcBorders>
            <w:shd w:val="clear" w:color="auto" w:fill="auto"/>
            <w:vAlign w:val="center"/>
          </w:tcPr>
          <w:p w14:paraId="7C3CE4F6"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47289D44" w14:textId="77777777" w:rsidR="005A06B0" w:rsidRPr="00696BB5" w:rsidRDefault="005A06B0" w:rsidP="0038649A">
            <w:pPr>
              <w:spacing w:line="240" w:lineRule="exact"/>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7C2602C1"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single" w:sz="4" w:space="0" w:color="auto"/>
              <w:left w:val="nil"/>
              <w:bottom w:val="single" w:sz="4" w:space="0" w:color="auto"/>
              <w:right w:val="single" w:sz="4" w:space="0" w:color="auto"/>
            </w:tcBorders>
          </w:tcPr>
          <w:p w14:paraId="5944AA23"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tcPr>
          <w:p w14:paraId="3A3FDCA7" w14:textId="77777777" w:rsidR="005A06B0" w:rsidRPr="00696BB5" w:rsidRDefault="005A06B0" w:rsidP="0038649A">
            <w:pPr>
              <w:spacing w:line="240" w:lineRule="exact"/>
              <w:jc w:val="center"/>
              <w:rPr>
                <w:rFonts w:ascii="Times New Roman" w:hAnsi="Times New Roman"/>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14:paraId="3F00C7A3" w14:textId="77777777" w:rsidR="005A06B0" w:rsidRPr="00696BB5" w:rsidRDefault="005A06B0" w:rsidP="0038649A">
            <w:pPr>
              <w:spacing w:line="240" w:lineRule="exact"/>
              <w:jc w:val="center"/>
              <w:rPr>
                <w:rFonts w:ascii="Times New Roman" w:hAnsi="Times New Roman"/>
                <w:color w:val="000000"/>
                <w:sz w:val="20"/>
                <w:szCs w:val="20"/>
              </w:rPr>
            </w:pPr>
          </w:p>
        </w:tc>
        <w:tc>
          <w:tcPr>
            <w:tcW w:w="928" w:type="dxa"/>
            <w:tcBorders>
              <w:top w:val="nil"/>
              <w:left w:val="nil"/>
              <w:bottom w:val="single" w:sz="4" w:space="0" w:color="auto"/>
              <w:right w:val="single" w:sz="4" w:space="0" w:color="auto"/>
            </w:tcBorders>
            <w:shd w:val="clear" w:color="auto" w:fill="auto"/>
            <w:vAlign w:val="center"/>
          </w:tcPr>
          <w:p w14:paraId="1BF7914F" w14:textId="77777777" w:rsidR="005A06B0" w:rsidRPr="00696BB5" w:rsidRDefault="005A06B0" w:rsidP="0038649A">
            <w:pPr>
              <w:spacing w:line="240" w:lineRule="exact"/>
              <w:jc w:val="center"/>
              <w:rPr>
                <w:rFonts w:ascii="Times New Roman" w:hAnsi="Times New Roman"/>
                <w:color w:val="000000"/>
                <w:sz w:val="20"/>
                <w:szCs w:val="20"/>
              </w:rPr>
            </w:pPr>
          </w:p>
        </w:tc>
        <w:tc>
          <w:tcPr>
            <w:tcW w:w="916" w:type="dxa"/>
            <w:tcBorders>
              <w:top w:val="nil"/>
              <w:left w:val="nil"/>
              <w:bottom w:val="single" w:sz="4" w:space="0" w:color="auto"/>
              <w:right w:val="single" w:sz="4" w:space="0" w:color="auto"/>
            </w:tcBorders>
            <w:shd w:val="clear" w:color="auto" w:fill="auto"/>
            <w:vAlign w:val="center"/>
          </w:tcPr>
          <w:p w14:paraId="038E360E" w14:textId="77777777" w:rsidR="005A06B0" w:rsidRPr="00084170" w:rsidRDefault="005A06B0" w:rsidP="0038649A">
            <w:pPr>
              <w:spacing w:line="240" w:lineRule="exact"/>
              <w:jc w:val="center"/>
              <w:rPr>
                <w:rFonts w:ascii="Times New Roman" w:hAnsi="Times New Roman"/>
                <w:b/>
                <w:color w:val="000000"/>
                <w:sz w:val="20"/>
                <w:szCs w:val="20"/>
              </w:rPr>
            </w:pPr>
            <w:r w:rsidRPr="00084170">
              <w:rPr>
                <w:rFonts w:ascii="Times New Roman" w:hAnsi="Times New Roman"/>
                <w:b/>
                <w:color w:val="000000"/>
                <w:sz w:val="20"/>
                <w:szCs w:val="20"/>
              </w:rPr>
              <w:t>14,879</w:t>
            </w:r>
          </w:p>
        </w:tc>
        <w:tc>
          <w:tcPr>
            <w:tcW w:w="1409" w:type="dxa"/>
            <w:tcBorders>
              <w:top w:val="nil"/>
              <w:left w:val="nil"/>
              <w:bottom w:val="single" w:sz="4" w:space="0" w:color="auto"/>
              <w:right w:val="single" w:sz="4" w:space="0" w:color="auto"/>
            </w:tcBorders>
            <w:shd w:val="clear" w:color="auto" w:fill="auto"/>
            <w:vAlign w:val="center"/>
          </w:tcPr>
          <w:p w14:paraId="01BC6CF7" w14:textId="77777777" w:rsidR="005A06B0" w:rsidRPr="00CE678D" w:rsidRDefault="005A06B0" w:rsidP="0038649A">
            <w:pPr>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w:t>
            </w:r>
            <w:r>
              <w:rPr>
                <w:rFonts w:ascii="Times New Roman" w:hAnsi="Times New Roman"/>
                <w:b/>
                <w:color w:val="000000"/>
                <w:sz w:val="20"/>
                <w:szCs w:val="20"/>
              </w:rPr>
              <w:t>883,078.20</w:t>
            </w:r>
          </w:p>
        </w:tc>
      </w:tr>
      <w:tr w:rsidR="005A06B0" w:rsidRPr="00DE156D" w14:paraId="7F5670EB" w14:textId="77777777" w:rsidTr="00E42E66">
        <w:trPr>
          <w:trHeight w:val="315"/>
        </w:trPr>
        <w:tc>
          <w:tcPr>
            <w:tcW w:w="4865" w:type="dxa"/>
            <w:tcBorders>
              <w:top w:val="nil"/>
              <w:left w:val="nil"/>
              <w:bottom w:val="nil"/>
              <w:right w:val="nil"/>
            </w:tcBorders>
            <w:shd w:val="clear" w:color="auto" w:fill="auto"/>
            <w:noWrap/>
            <w:vAlign w:val="bottom"/>
            <w:hideMark/>
          </w:tcPr>
          <w:p w14:paraId="67ADC470" w14:textId="77777777" w:rsidR="005A06B0" w:rsidRPr="007549F2" w:rsidRDefault="005A06B0" w:rsidP="0038649A">
            <w:pPr>
              <w:widowControl/>
              <w:autoSpaceDE/>
              <w:autoSpaceDN/>
              <w:adjustRightInd/>
              <w:spacing w:line="240" w:lineRule="exact"/>
              <w:rPr>
                <w:rFonts w:ascii="Times New Roman" w:hAnsi="Times New Roman"/>
                <w:b/>
                <w:color w:val="000000"/>
                <w:sz w:val="20"/>
                <w:szCs w:val="20"/>
                <w:u w:val="single"/>
              </w:rPr>
            </w:pPr>
            <w:r w:rsidRPr="007549F2">
              <w:rPr>
                <w:rFonts w:ascii="Times New Roman" w:hAnsi="Times New Roman"/>
                <w:b/>
                <w:color w:val="000000"/>
                <w:sz w:val="20"/>
                <w:szCs w:val="20"/>
                <w:u w:val="single"/>
              </w:rPr>
              <w:t>Source:</w:t>
            </w:r>
          </w:p>
        </w:tc>
        <w:tc>
          <w:tcPr>
            <w:tcW w:w="1260" w:type="dxa"/>
            <w:tcBorders>
              <w:top w:val="nil"/>
              <w:left w:val="nil"/>
              <w:bottom w:val="nil"/>
              <w:right w:val="nil"/>
            </w:tcBorders>
            <w:shd w:val="clear" w:color="auto" w:fill="auto"/>
            <w:noWrap/>
            <w:vAlign w:val="bottom"/>
            <w:hideMark/>
          </w:tcPr>
          <w:p w14:paraId="1055EDE8"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B94A25D"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025B5C2"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tcPr>
          <w:p w14:paraId="61BAA380"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501F3F0A"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59C23ECB"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928" w:type="dxa"/>
            <w:tcBorders>
              <w:top w:val="nil"/>
              <w:left w:val="nil"/>
              <w:bottom w:val="nil"/>
              <w:right w:val="nil"/>
            </w:tcBorders>
            <w:shd w:val="clear" w:color="auto" w:fill="auto"/>
            <w:noWrap/>
            <w:vAlign w:val="bottom"/>
            <w:hideMark/>
          </w:tcPr>
          <w:p w14:paraId="0BEFDBA0"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916" w:type="dxa"/>
            <w:tcBorders>
              <w:top w:val="nil"/>
              <w:left w:val="nil"/>
              <w:bottom w:val="nil"/>
              <w:right w:val="nil"/>
            </w:tcBorders>
            <w:shd w:val="clear" w:color="auto" w:fill="auto"/>
            <w:noWrap/>
            <w:vAlign w:val="bottom"/>
            <w:hideMark/>
          </w:tcPr>
          <w:p w14:paraId="0BC92F7E"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c>
          <w:tcPr>
            <w:tcW w:w="1409" w:type="dxa"/>
            <w:tcBorders>
              <w:top w:val="nil"/>
              <w:left w:val="nil"/>
              <w:bottom w:val="nil"/>
              <w:right w:val="nil"/>
            </w:tcBorders>
            <w:shd w:val="clear" w:color="auto" w:fill="auto"/>
            <w:noWrap/>
            <w:vAlign w:val="bottom"/>
            <w:hideMark/>
          </w:tcPr>
          <w:p w14:paraId="402FA840"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p>
        </w:tc>
      </w:tr>
      <w:tr w:rsidR="005A06B0" w:rsidRPr="00DE156D" w14:paraId="39659207" w14:textId="77777777" w:rsidTr="00E42E66">
        <w:trPr>
          <w:trHeight w:val="2475"/>
        </w:trPr>
        <w:tc>
          <w:tcPr>
            <w:tcW w:w="14688" w:type="dxa"/>
            <w:gridSpan w:val="10"/>
            <w:tcBorders>
              <w:top w:val="nil"/>
              <w:left w:val="nil"/>
              <w:right w:val="nil"/>
            </w:tcBorders>
          </w:tcPr>
          <w:p w14:paraId="3236E720" w14:textId="77777777" w:rsidR="005A06B0" w:rsidRPr="00DE156D" w:rsidRDefault="005A06B0" w:rsidP="0038649A">
            <w:pPr>
              <w:widowControl/>
              <w:autoSpaceDE/>
              <w:autoSpaceDN/>
              <w:adjustRightInd/>
              <w:spacing w:line="240" w:lineRule="exact"/>
              <w:rPr>
                <w:rFonts w:ascii="Times New Roman" w:hAnsi="Times New Roman"/>
                <w:color w:val="000000"/>
                <w:sz w:val="20"/>
                <w:szCs w:val="20"/>
              </w:rPr>
            </w:pPr>
            <w:r w:rsidRPr="00DE156D">
              <w:rPr>
                <w:rFonts w:ascii="Times New Roman" w:hAnsi="Times New Roman"/>
                <w:color w:val="000000"/>
                <w:sz w:val="20"/>
                <w:szCs w:val="20"/>
              </w:rPr>
              <w:t>(1) U.S. Office of Personnel Management, Salary Table 2014-GS, Incorporating the 1% General Schedule Increase, Effective January 2014, Hourly Basic Rates by Grade and Step, accessed at http://www.opm.gov/policy-data-oversight/pay-leave/salaries-wages/salary-tables/pdf/2014/GS_h.pdf on August 18, 2014</w:t>
            </w:r>
            <w:r>
              <w:rPr>
                <w:rFonts w:ascii="Times New Roman" w:hAnsi="Times New Roman"/>
                <w:color w:val="000000"/>
                <w:sz w:val="20"/>
                <w:szCs w:val="20"/>
              </w:rPr>
              <w:t>.</w:t>
            </w:r>
          </w:p>
          <w:p w14:paraId="7F4D84EC" w14:textId="77777777" w:rsidR="00BB7315" w:rsidRPr="00B81878" w:rsidRDefault="00BB7315" w:rsidP="0038649A">
            <w:pPr>
              <w:widowControl/>
              <w:autoSpaceDE/>
              <w:autoSpaceDN/>
              <w:adjustRightInd/>
              <w:spacing w:line="240" w:lineRule="exact"/>
              <w:rPr>
                <w:rFonts w:ascii="Times New Roman" w:hAnsi="Times New Roman"/>
                <w:color w:val="000000"/>
                <w:sz w:val="20"/>
                <w:szCs w:val="20"/>
              </w:rPr>
            </w:pPr>
            <w:r w:rsidRPr="00B81878">
              <w:rPr>
                <w:rFonts w:ascii="Times New Roman" w:hAnsi="Times New Roman"/>
                <w:color w:val="000000"/>
                <w:sz w:val="20"/>
                <w:szCs w:val="20"/>
              </w:rPr>
              <w:t>(</w:t>
            </w:r>
            <w:r>
              <w:rPr>
                <w:rFonts w:ascii="Times New Roman" w:hAnsi="Times New Roman"/>
                <w:color w:val="000000"/>
                <w:sz w:val="20"/>
                <w:szCs w:val="20"/>
              </w:rPr>
              <w:t>2</w:t>
            </w:r>
            <w:r w:rsidRPr="00B81878">
              <w:rPr>
                <w:rFonts w:ascii="Times New Roman" w:hAnsi="Times New Roman"/>
                <w:color w:val="000000"/>
                <w:sz w:val="20"/>
                <w:szCs w:val="20"/>
              </w:rPr>
              <w:t xml:space="preserve">) Supporting statement for EPA information collection request number 0820.11, hazardous waste generator standards (renewal), March 30, 2011. </w:t>
            </w:r>
          </w:p>
          <w:p w14:paraId="5BF14AD1" w14:textId="77777777" w:rsidR="005A06B0" w:rsidRPr="00B81878" w:rsidRDefault="005A06B0" w:rsidP="0038649A">
            <w:pPr>
              <w:widowControl/>
              <w:autoSpaceDE/>
              <w:autoSpaceDN/>
              <w:adjustRightInd/>
              <w:spacing w:line="240" w:lineRule="exact"/>
              <w:rPr>
                <w:rFonts w:ascii="Times New Roman" w:hAnsi="Times New Roman"/>
                <w:color w:val="000000"/>
                <w:sz w:val="20"/>
                <w:szCs w:val="20"/>
              </w:rPr>
            </w:pPr>
            <w:r w:rsidRPr="00B81878">
              <w:rPr>
                <w:rFonts w:ascii="Times New Roman" w:hAnsi="Times New Roman"/>
                <w:color w:val="000000"/>
                <w:sz w:val="20"/>
                <w:szCs w:val="20"/>
              </w:rPr>
              <w:t>(</w:t>
            </w:r>
            <w:r w:rsidR="00BB7315">
              <w:rPr>
                <w:rFonts w:ascii="Times New Roman" w:hAnsi="Times New Roman"/>
                <w:color w:val="000000"/>
                <w:sz w:val="20"/>
                <w:szCs w:val="20"/>
              </w:rPr>
              <w:t>3</w:t>
            </w:r>
            <w:r w:rsidRPr="00B81878">
              <w:rPr>
                <w:rFonts w:ascii="Times New Roman" w:hAnsi="Times New Roman"/>
                <w:color w:val="000000"/>
                <w:sz w:val="20"/>
                <w:szCs w:val="20"/>
              </w:rPr>
              <w:t xml:space="preserve">)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 </w:t>
            </w:r>
          </w:p>
          <w:p w14:paraId="52D02225" w14:textId="77777777" w:rsidR="005A06B0" w:rsidRPr="00B81878" w:rsidRDefault="005A06B0" w:rsidP="0038649A">
            <w:pPr>
              <w:widowControl/>
              <w:autoSpaceDE/>
              <w:autoSpaceDN/>
              <w:adjustRightInd/>
              <w:spacing w:line="240" w:lineRule="exact"/>
              <w:rPr>
                <w:rFonts w:ascii="Times New Roman" w:hAnsi="Times New Roman"/>
                <w:color w:val="000000"/>
                <w:sz w:val="20"/>
                <w:szCs w:val="20"/>
              </w:rPr>
            </w:pPr>
            <w:r w:rsidRPr="00B81878">
              <w:rPr>
                <w:rFonts w:ascii="Times New Roman" w:hAnsi="Times New Roman"/>
                <w:color w:val="000000"/>
                <w:sz w:val="20"/>
                <w:szCs w:val="20"/>
              </w:rPr>
              <w:t>(4) Supporting Statement for EPA Information Collection Request Number 0976.16, “2013 Hazardous Waste Report, Notification of Regulated Waste Activity, and Part A Hazardous Waste Permit Application and Modification,” September 19, 2012.</w:t>
            </w:r>
          </w:p>
          <w:p w14:paraId="15BAC6B4" w14:textId="77777777" w:rsidR="005A06B0" w:rsidRPr="00DE156D" w:rsidRDefault="005A06B0" w:rsidP="0038649A">
            <w:pPr>
              <w:spacing w:line="240" w:lineRule="exact"/>
              <w:rPr>
                <w:rFonts w:ascii="Times New Roman" w:hAnsi="Times New Roman"/>
                <w:color w:val="000000"/>
                <w:sz w:val="20"/>
                <w:szCs w:val="20"/>
              </w:rPr>
            </w:pPr>
            <w:r w:rsidRPr="00B81878">
              <w:rPr>
                <w:rFonts w:ascii="Times New Roman" w:hAnsi="Times New Roman"/>
                <w:color w:val="000000"/>
                <w:sz w:val="20"/>
                <w:szCs w:val="20"/>
              </w:rPr>
              <w:t>(</w:t>
            </w:r>
            <w:r w:rsidRPr="00897619">
              <w:rPr>
                <w:rFonts w:ascii="Times New Roman" w:hAnsi="Times New Roman"/>
                <w:color w:val="000000"/>
                <w:sz w:val="20"/>
                <w:szCs w:val="20"/>
              </w:rPr>
              <w:t>5) EPA reporting system</w:t>
            </w:r>
            <w:r w:rsidRPr="00897619">
              <w:rPr>
                <w:rFonts w:ascii="Times New Roman" w:hAnsi="Times New Roman"/>
                <w:sz w:val="20"/>
                <w:szCs w:val="20"/>
              </w:rPr>
              <w:t xml:space="preserve"> development and operation &amp; maintenance costs from</w:t>
            </w:r>
            <w:r>
              <w:rPr>
                <w:rFonts w:ascii="Times New Roman" w:hAnsi="Times New Roman"/>
                <w:sz w:val="20"/>
                <w:szCs w:val="20"/>
              </w:rPr>
              <w:t xml:space="preserve"> the Word Document “</w:t>
            </w:r>
            <w:r w:rsidRPr="00897619">
              <w:rPr>
                <w:rFonts w:ascii="Times New Roman" w:hAnsi="Times New Roman"/>
                <w:sz w:val="20"/>
                <w:szCs w:val="20"/>
              </w:rPr>
              <w:t>EPA FTEs and Costs for import-export rule RANGES Jan 8 2015</w:t>
            </w:r>
            <w:r>
              <w:rPr>
                <w:rFonts w:ascii="Times New Roman" w:hAnsi="Times New Roman"/>
                <w:sz w:val="20"/>
                <w:szCs w:val="20"/>
              </w:rPr>
              <w:t>.docx” provided by Phuc Phan of EPA’s Office of Resource Conservation and Recovery on January 15, 2015.</w:t>
            </w:r>
          </w:p>
        </w:tc>
      </w:tr>
    </w:tbl>
    <w:p w14:paraId="66552DD8" w14:textId="77777777" w:rsidR="00696BB5" w:rsidRDefault="00696BB5" w:rsidP="00B50B20">
      <w:pPr>
        <w:tabs>
          <w:tab w:val="left" w:pos="-1110"/>
        </w:tabs>
        <w:rPr>
          <w:rFonts w:ascii="Times New Roman" w:hAnsi="Times New Roman"/>
          <w:b/>
          <w:bCs/>
          <w:color w:val="000000"/>
        </w:rPr>
      </w:pPr>
    </w:p>
    <w:p w14:paraId="6CCC9F18" w14:textId="77777777" w:rsidR="0031726B" w:rsidRDefault="00696BB5" w:rsidP="0031726B">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t xml:space="preserve">Exhibit </w:t>
      </w:r>
      <w:r w:rsidR="00084170">
        <w:rPr>
          <w:rFonts w:ascii="Times New Roman" w:hAnsi="Times New Roman"/>
          <w:b/>
          <w:bCs/>
          <w:color w:val="000000"/>
        </w:rPr>
        <w:t>21</w:t>
      </w:r>
    </w:p>
    <w:p w14:paraId="01003D94"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Agency Cost Savings</w:t>
      </w:r>
    </w:p>
    <w:p w14:paraId="014712F0" w14:textId="77777777" w:rsidR="0031726B" w:rsidRPr="00DD2F59" w:rsidRDefault="0031726B" w:rsidP="0031726B">
      <w:pPr>
        <w:tabs>
          <w:tab w:val="left" w:pos="-1110"/>
        </w:tabs>
        <w:jc w:val="center"/>
        <w:rPr>
          <w:rFonts w:ascii="Times New Roman" w:hAnsi="Times New Roman"/>
          <w:b/>
          <w:bCs/>
          <w:color w:val="000000"/>
          <w:sz w:val="20"/>
          <w:szCs w:val="20"/>
        </w:rPr>
      </w:pPr>
    </w:p>
    <w:tbl>
      <w:tblPr>
        <w:tblW w:w="14855" w:type="dxa"/>
        <w:tblInd w:w="103" w:type="dxa"/>
        <w:tblLayout w:type="fixed"/>
        <w:tblLook w:val="04A0" w:firstRow="1" w:lastRow="0" w:firstColumn="1" w:lastColumn="0" w:noHBand="0" w:noVBand="1"/>
      </w:tblPr>
      <w:tblGrid>
        <w:gridCol w:w="2975"/>
        <w:gridCol w:w="1260"/>
        <w:gridCol w:w="1170"/>
        <w:gridCol w:w="1170"/>
        <w:gridCol w:w="810"/>
        <w:gridCol w:w="900"/>
        <w:gridCol w:w="810"/>
        <w:gridCol w:w="990"/>
        <w:gridCol w:w="1350"/>
        <w:gridCol w:w="1260"/>
        <w:gridCol w:w="900"/>
        <w:gridCol w:w="1260"/>
      </w:tblGrid>
      <w:tr w:rsidR="00B50B20" w:rsidRPr="00696BB5" w14:paraId="35F16434" w14:textId="77777777" w:rsidTr="00005912">
        <w:trPr>
          <w:trHeight w:val="255"/>
        </w:trPr>
        <w:tc>
          <w:tcPr>
            <w:tcW w:w="29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AE2F32" w14:textId="77777777" w:rsidR="00B50B20" w:rsidRPr="00696BB5" w:rsidRDefault="00B50B20"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Information Collection Activity</w:t>
            </w:r>
          </w:p>
        </w:tc>
        <w:tc>
          <w:tcPr>
            <w:tcW w:w="6120" w:type="dxa"/>
            <w:gridSpan w:val="6"/>
            <w:tcBorders>
              <w:top w:val="single" w:sz="4" w:space="0" w:color="auto"/>
              <w:left w:val="nil"/>
              <w:bottom w:val="single" w:sz="4" w:space="0" w:color="auto"/>
              <w:right w:val="nil"/>
            </w:tcBorders>
            <w:shd w:val="clear" w:color="auto" w:fill="auto"/>
            <w:vAlign w:val="center"/>
            <w:hideMark/>
          </w:tcPr>
          <w:p w14:paraId="1B55645F" w14:textId="77777777" w:rsidR="00B50B20" w:rsidRPr="00696BB5" w:rsidRDefault="00B50B20"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Hours and Costs</w:t>
            </w:r>
          </w:p>
        </w:tc>
        <w:tc>
          <w:tcPr>
            <w:tcW w:w="990" w:type="dxa"/>
            <w:tcBorders>
              <w:top w:val="single" w:sz="4" w:space="0" w:color="auto"/>
              <w:left w:val="nil"/>
              <w:bottom w:val="single" w:sz="4" w:space="0" w:color="auto"/>
              <w:right w:val="nil"/>
            </w:tcBorders>
            <w:shd w:val="clear" w:color="auto" w:fill="auto"/>
            <w:vAlign w:val="center"/>
            <w:hideMark/>
          </w:tcPr>
          <w:p w14:paraId="35F85B7A" w14:textId="77777777" w:rsidR="00B50B20" w:rsidRPr="00696BB5" w:rsidRDefault="00B50B20" w:rsidP="0038649A">
            <w:pPr>
              <w:widowControl/>
              <w:autoSpaceDE/>
              <w:autoSpaceDN/>
              <w:adjustRightInd/>
              <w:spacing w:line="240" w:lineRule="exact"/>
              <w:jc w:val="center"/>
              <w:rPr>
                <w:rFonts w:ascii="Times New Roman" w:hAnsi="Times New Roman"/>
                <w:b/>
                <w:bCs/>
                <w:color w:val="000000"/>
                <w:sz w:val="20"/>
                <w:szCs w:val="20"/>
              </w:rPr>
            </w:pPr>
          </w:p>
        </w:tc>
        <w:tc>
          <w:tcPr>
            <w:tcW w:w="47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DA3A0B" w14:textId="77777777" w:rsidR="00B50B20" w:rsidRPr="00696BB5" w:rsidRDefault="00B50B20"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Total Hours and Costs</w:t>
            </w:r>
          </w:p>
        </w:tc>
      </w:tr>
      <w:tr w:rsidR="00005912" w:rsidRPr="00696BB5" w14:paraId="537D3287" w14:textId="77777777" w:rsidTr="00005912">
        <w:trPr>
          <w:trHeight w:val="765"/>
        </w:trPr>
        <w:tc>
          <w:tcPr>
            <w:tcW w:w="2975" w:type="dxa"/>
            <w:vMerge/>
            <w:tcBorders>
              <w:top w:val="single" w:sz="4" w:space="0" w:color="auto"/>
              <w:left w:val="single" w:sz="4" w:space="0" w:color="auto"/>
              <w:bottom w:val="single" w:sz="4" w:space="0" w:color="auto"/>
              <w:right w:val="single" w:sz="4" w:space="0" w:color="auto"/>
            </w:tcBorders>
            <w:vAlign w:val="bottom"/>
            <w:hideMark/>
          </w:tcPr>
          <w:p w14:paraId="089DFF2D"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053247C" w14:textId="77777777" w:rsidR="00005912" w:rsidRDefault="00005912"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00AB794D" w14:textId="77777777" w:rsidR="00005912" w:rsidRPr="00DD2F59" w:rsidRDefault="00005912"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($65.58/</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4D5920B1" w14:textId="77777777" w:rsidR="00005912" w:rsidRDefault="00005912"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6F47F619" w14:textId="77777777" w:rsidR="00005912" w:rsidRPr="00DD2F59" w:rsidRDefault="00005912"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($55.50/</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36B9138B" w14:textId="77777777" w:rsidR="00005912" w:rsidRDefault="00005912" w:rsidP="0038649A">
            <w:pPr>
              <w:widowControl/>
              <w:autoSpaceDE/>
              <w:autoSpaceDN/>
              <w:adjustRightInd/>
              <w:spacing w:line="240" w:lineRule="exact"/>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752F9C13" w14:textId="77777777" w:rsidR="00005912" w:rsidRPr="00DD2F59" w:rsidRDefault="00005912" w:rsidP="0038649A">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($21.25/</w:t>
            </w:r>
            <w:proofErr w:type="spellStart"/>
            <w:r>
              <w:rPr>
                <w:rFonts w:ascii="Times New Roman" w:hAnsi="Times New Roman"/>
                <w:b/>
                <w:bCs/>
                <w:color w:val="000000"/>
                <w:sz w:val="20"/>
                <w:szCs w:val="20"/>
              </w:rPr>
              <w:t>hr</w:t>
            </w:r>
            <w:proofErr w:type="spellEnd"/>
            <w:r>
              <w:rPr>
                <w:rFonts w:ascii="Times New Roman" w:hAnsi="Times New Roman"/>
                <w:b/>
                <w:bCs/>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14:paraId="3E838A46"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Total Hours</w:t>
            </w:r>
          </w:p>
        </w:tc>
        <w:tc>
          <w:tcPr>
            <w:tcW w:w="900" w:type="dxa"/>
            <w:tcBorders>
              <w:top w:val="nil"/>
              <w:left w:val="nil"/>
              <w:bottom w:val="single" w:sz="4" w:space="0" w:color="auto"/>
              <w:right w:val="single" w:sz="4" w:space="0" w:color="auto"/>
            </w:tcBorders>
            <w:shd w:val="clear" w:color="auto" w:fill="auto"/>
            <w:vAlign w:val="center"/>
            <w:hideMark/>
          </w:tcPr>
          <w:p w14:paraId="575C858E"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137C8888"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O&amp;M Cost</w:t>
            </w:r>
          </w:p>
        </w:tc>
        <w:tc>
          <w:tcPr>
            <w:tcW w:w="990" w:type="dxa"/>
            <w:tcBorders>
              <w:top w:val="nil"/>
              <w:left w:val="nil"/>
              <w:bottom w:val="single" w:sz="4" w:space="0" w:color="auto"/>
              <w:right w:val="single" w:sz="4" w:space="0" w:color="auto"/>
            </w:tcBorders>
            <w:shd w:val="clear" w:color="auto" w:fill="auto"/>
            <w:vAlign w:val="center"/>
            <w:hideMark/>
          </w:tcPr>
          <w:p w14:paraId="2B8E8B1F"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Cost Savings</w:t>
            </w:r>
          </w:p>
        </w:tc>
        <w:tc>
          <w:tcPr>
            <w:tcW w:w="1350" w:type="dxa"/>
            <w:tcBorders>
              <w:top w:val="nil"/>
              <w:left w:val="nil"/>
              <w:bottom w:val="single" w:sz="4" w:space="0" w:color="auto"/>
              <w:right w:val="single" w:sz="4" w:space="0" w:color="auto"/>
            </w:tcBorders>
            <w:shd w:val="clear" w:color="auto" w:fill="auto"/>
            <w:vAlign w:val="center"/>
            <w:hideMark/>
          </w:tcPr>
          <w:p w14:paraId="167BE334"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Number of Respondents</w:t>
            </w:r>
          </w:p>
        </w:tc>
        <w:tc>
          <w:tcPr>
            <w:tcW w:w="1260" w:type="dxa"/>
            <w:tcBorders>
              <w:top w:val="nil"/>
              <w:left w:val="nil"/>
              <w:bottom w:val="single" w:sz="4" w:space="0" w:color="auto"/>
              <w:right w:val="single" w:sz="4" w:space="0" w:color="auto"/>
            </w:tcBorders>
            <w:shd w:val="clear" w:color="auto" w:fill="auto"/>
            <w:vAlign w:val="center"/>
            <w:hideMark/>
          </w:tcPr>
          <w:p w14:paraId="29C80B8C"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Notices per Respondent</w:t>
            </w:r>
          </w:p>
        </w:tc>
        <w:tc>
          <w:tcPr>
            <w:tcW w:w="900" w:type="dxa"/>
            <w:tcBorders>
              <w:top w:val="nil"/>
              <w:left w:val="nil"/>
              <w:bottom w:val="single" w:sz="4" w:space="0" w:color="auto"/>
              <w:right w:val="single" w:sz="4" w:space="0" w:color="auto"/>
            </w:tcBorders>
            <w:shd w:val="clear" w:color="auto" w:fill="auto"/>
            <w:vAlign w:val="center"/>
            <w:hideMark/>
          </w:tcPr>
          <w:p w14:paraId="7A6FC289"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Total Hours</w:t>
            </w:r>
          </w:p>
        </w:tc>
        <w:tc>
          <w:tcPr>
            <w:tcW w:w="1260" w:type="dxa"/>
            <w:tcBorders>
              <w:top w:val="nil"/>
              <w:left w:val="nil"/>
              <w:bottom w:val="single" w:sz="4" w:space="0" w:color="auto"/>
              <w:right w:val="single" w:sz="4" w:space="0" w:color="auto"/>
            </w:tcBorders>
            <w:shd w:val="clear" w:color="auto" w:fill="auto"/>
            <w:vAlign w:val="center"/>
            <w:hideMark/>
          </w:tcPr>
          <w:p w14:paraId="2C870951" w14:textId="77777777" w:rsidR="00005912" w:rsidRPr="00696BB5" w:rsidRDefault="00005912" w:rsidP="0038649A">
            <w:pPr>
              <w:widowControl/>
              <w:autoSpaceDE/>
              <w:autoSpaceDN/>
              <w:adjustRightInd/>
              <w:spacing w:line="240" w:lineRule="exact"/>
              <w:jc w:val="center"/>
              <w:rPr>
                <w:rFonts w:ascii="Times New Roman" w:hAnsi="Times New Roman"/>
                <w:b/>
                <w:bCs/>
                <w:color w:val="000000"/>
                <w:sz w:val="20"/>
                <w:szCs w:val="20"/>
              </w:rPr>
            </w:pPr>
            <w:r w:rsidRPr="00696BB5">
              <w:rPr>
                <w:rFonts w:ascii="Times New Roman" w:hAnsi="Times New Roman"/>
                <w:b/>
                <w:bCs/>
                <w:color w:val="000000"/>
                <w:sz w:val="20"/>
                <w:szCs w:val="20"/>
              </w:rPr>
              <w:t>Total Cost Savings</w:t>
            </w:r>
          </w:p>
        </w:tc>
      </w:tr>
      <w:tr w:rsidR="00005912" w:rsidRPr="00696BB5" w14:paraId="2C12EB3A" w14:textId="77777777" w:rsidTr="00005912">
        <w:trPr>
          <w:trHeight w:val="255"/>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0508578A" w14:textId="77777777" w:rsidR="00005912" w:rsidRPr="00696BB5" w:rsidRDefault="00005912" w:rsidP="0038649A">
            <w:pPr>
              <w:widowControl/>
              <w:autoSpaceDE/>
              <w:autoSpaceDN/>
              <w:adjustRightInd/>
              <w:spacing w:line="240" w:lineRule="exact"/>
              <w:rPr>
                <w:rFonts w:ascii="Times New Roman" w:hAnsi="Times New Roman"/>
                <w:b/>
                <w:bCs/>
                <w:color w:val="000000"/>
                <w:sz w:val="20"/>
                <w:szCs w:val="20"/>
              </w:rPr>
            </w:pPr>
            <w:r w:rsidRPr="00696BB5">
              <w:rPr>
                <w:rFonts w:ascii="Times New Roman" w:hAnsi="Times New Roman"/>
                <w:b/>
                <w:bCs/>
                <w:color w:val="000000"/>
                <w:sz w:val="20"/>
                <w:szCs w:val="20"/>
              </w:rPr>
              <w:t>EPA</w:t>
            </w:r>
          </w:p>
        </w:tc>
      </w:tr>
      <w:tr w:rsidR="00B50B20" w:rsidRPr="00696BB5" w14:paraId="3AFE2537" w14:textId="77777777" w:rsidTr="00005912">
        <w:trPr>
          <w:trHeight w:val="317"/>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6CD6DC58" w14:textId="77777777" w:rsidR="00B50B20" w:rsidRPr="00696BB5" w:rsidRDefault="00B50B20"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 xml:space="preserve">Avoided data entry for </w:t>
            </w:r>
            <w:r w:rsidRPr="00696BB5">
              <w:rPr>
                <w:rFonts w:ascii="Times New Roman" w:hAnsi="Times New Roman"/>
                <w:color w:val="000000"/>
                <w:sz w:val="20"/>
                <w:szCs w:val="20"/>
              </w:rPr>
              <w:t>export notifications</w:t>
            </w:r>
          </w:p>
        </w:tc>
        <w:tc>
          <w:tcPr>
            <w:tcW w:w="1260" w:type="dxa"/>
            <w:tcBorders>
              <w:top w:val="nil"/>
              <w:left w:val="nil"/>
              <w:bottom w:val="single" w:sz="4" w:space="0" w:color="auto"/>
              <w:right w:val="single" w:sz="4" w:space="0" w:color="auto"/>
            </w:tcBorders>
            <w:shd w:val="clear" w:color="auto" w:fill="auto"/>
            <w:vAlign w:val="center"/>
            <w:hideMark/>
          </w:tcPr>
          <w:p w14:paraId="09D018BA"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F515BAF"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3F370052"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C142906"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C769FD9"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xml:space="preserve">$55.50 </w:t>
            </w:r>
          </w:p>
        </w:tc>
        <w:tc>
          <w:tcPr>
            <w:tcW w:w="810" w:type="dxa"/>
            <w:tcBorders>
              <w:top w:val="nil"/>
              <w:left w:val="nil"/>
              <w:bottom w:val="single" w:sz="4" w:space="0" w:color="auto"/>
              <w:right w:val="single" w:sz="4" w:space="0" w:color="auto"/>
            </w:tcBorders>
            <w:shd w:val="clear" w:color="auto" w:fill="auto"/>
            <w:vAlign w:val="center"/>
            <w:hideMark/>
          </w:tcPr>
          <w:p w14:paraId="1DDF2B6A"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xml:space="preserve">$0.00 </w:t>
            </w:r>
          </w:p>
        </w:tc>
        <w:tc>
          <w:tcPr>
            <w:tcW w:w="990" w:type="dxa"/>
            <w:tcBorders>
              <w:top w:val="nil"/>
              <w:left w:val="nil"/>
              <w:bottom w:val="single" w:sz="4" w:space="0" w:color="auto"/>
              <w:right w:val="single" w:sz="4" w:space="0" w:color="auto"/>
            </w:tcBorders>
            <w:shd w:val="clear" w:color="auto" w:fill="auto"/>
            <w:vAlign w:val="center"/>
            <w:hideMark/>
          </w:tcPr>
          <w:p w14:paraId="1591446C"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xml:space="preserve">$55.50 </w:t>
            </w:r>
          </w:p>
        </w:tc>
        <w:tc>
          <w:tcPr>
            <w:tcW w:w="1350" w:type="dxa"/>
            <w:tcBorders>
              <w:top w:val="nil"/>
              <w:left w:val="nil"/>
              <w:bottom w:val="single" w:sz="4" w:space="0" w:color="auto"/>
              <w:right w:val="single" w:sz="4" w:space="0" w:color="auto"/>
            </w:tcBorders>
            <w:shd w:val="clear" w:color="auto" w:fill="auto"/>
            <w:vAlign w:val="center"/>
            <w:hideMark/>
          </w:tcPr>
          <w:p w14:paraId="00FA9E95"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701</w:t>
            </w:r>
          </w:p>
        </w:tc>
        <w:tc>
          <w:tcPr>
            <w:tcW w:w="1260" w:type="dxa"/>
            <w:tcBorders>
              <w:top w:val="nil"/>
              <w:left w:val="nil"/>
              <w:bottom w:val="single" w:sz="4" w:space="0" w:color="auto"/>
              <w:right w:val="single" w:sz="4" w:space="0" w:color="auto"/>
            </w:tcBorders>
            <w:shd w:val="clear" w:color="auto" w:fill="auto"/>
            <w:vAlign w:val="center"/>
            <w:hideMark/>
          </w:tcPr>
          <w:p w14:paraId="29A26836"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2.4</w:t>
            </w:r>
          </w:p>
        </w:tc>
        <w:tc>
          <w:tcPr>
            <w:tcW w:w="900" w:type="dxa"/>
            <w:tcBorders>
              <w:top w:val="nil"/>
              <w:left w:val="nil"/>
              <w:bottom w:val="single" w:sz="4" w:space="0" w:color="auto"/>
              <w:right w:val="single" w:sz="4" w:space="0" w:color="auto"/>
            </w:tcBorders>
            <w:shd w:val="clear" w:color="auto" w:fill="auto"/>
            <w:vAlign w:val="center"/>
            <w:hideMark/>
          </w:tcPr>
          <w:p w14:paraId="5684AE4B"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1,684</w:t>
            </w:r>
          </w:p>
        </w:tc>
        <w:tc>
          <w:tcPr>
            <w:tcW w:w="1260" w:type="dxa"/>
            <w:tcBorders>
              <w:top w:val="nil"/>
              <w:left w:val="nil"/>
              <w:bottom w:val="single" w:sz="4" w:space="0" w:color="auto"/>
              <w:right w:val="single" w:sz="4" w:space="0" w:color="auto"/>
            </w:tcBorders>
            <w:shd w:val="clear" w:color="auto" w:fill="auto"/>
            <w:vAlign w:val="center"/>
            <w:hideMark/>
          </w:tcPr>
          <w:p w14:paraId="3B1F4DF3"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$93,</w:t>
            </w:r>
            <w:r>
              <w:rPr>
                <w:rFonts w:ascii="Times New Roman" w:hAnsi="Times New Roman"/>
                <w:color w:val="000000"/>
                <w:sz w:val="20"/>
                <w:szCs w:val="20"/>
              </w:rPr>
              <w:t>468</w:t>
            </w:r>
            <w:r w:rsidRPr="00696BB5">
              <w:rPr>
                <w:rFonts w:ascii="Times New Roman" w:hAnsi="Times New Roman"/>
                <w:color w:val="000000"/>
                <w:sz w:val="20"/>
                <w:szCs w:val="20"/>
              </w:rPr>
              <w:t>.</w:t>
            </w:r>
            <w:r>
              <w:rPr>
                <w:rFonts w:ascii="Times New Roman" w:hAnsi="Times New Roman"/>
                <w:color w:val="000000"/>
                <w:sz w:val="20"/>
                <w:szCs w:val="20"/>
              </w:rPr>
              <w:t>74</w:t>
            </w:r>
            <w:r w:rsidRPr="00696BB5">
              <w:rPr>
                <w:rFonts w:ascii="Times New Roman" w:hAnsi="Times New Roman"/>
                <w:color w:val="000000"/>
                <w:sz w:val="20"/>
                <w:szCs w:val="20"/>
              </w:rPr>
              <w:t xml:space="preserve"> </w:t>
            </w:r>
          </w:p>
        </w:tc>
      </w:tr>
      <w:tr w:rsidR="00B50B20" w:rsidRPr="00696BB5" w14:paraId="1D527620" w14:textId="77777777" w:rsidTr="00005912">
        <w:trPr>
          <w:trHeight w:val="317"/>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42E682D3" w14:textId="77777777" w:rsidR="00B50B20" w:rsidRPr="00696BB5" w:rsidRDefault="00B50B20" w:rsidP="0038649A">
            <w:pPr>
              <w:widowControl/>
              <w:autoSpaceDE/>
              <w:autoSpaceDN/>
              <w:adjustRightInd/>
              <w:spacing w:line="240" w:lineRule="exact"/>
              <w:ind w:left="167"/>
              <w:rPr>
                <w:rFonts w:ascii="Times New Roman" w:hAnsi="Times New Roman"/>
                <w:color w:val="000000"/>
                <w:sz w:val="20"/>
                <w:szCs w:val="20"/>
              </w:rPr>
            </w:pPr>
            <w:r w:rsidRPr="00696BB5">
              <w:rPr>
                <w:rFonts w:ascii="Times New Roman" w:hAnsi="Times New Roman"/>
                <w:color w:val="000000"/>
                <w:sz w:val="20"/>
                <w:szCs w:val="20"/>
              </w:rPr>
              <w:t xml:space="preserve">Avoided hours answering </w:t>
            </w:r>
            <w:r>
              <w:rPr>
                <w:rFonts w:ascii="Times New Roman" w:hAnsi="Times New Roman"/>
                <w:color w:val="000000"/>
                <w:sz w:val="20"/>
                <w:szCs w:val="20"/>
              </w:rPr>
              <w:t>export notice</w:t>
            </w:r>
            <w:r w:rsidRPr="00696BB5">
              <w:rPr>
                <w:rFonts w:ascii="Times New Roman" w:hAnsi="Times New Roman"/>
                <w:color w:val="000000"/>
                <w:sz w:val="20"/>
                <w:szCs w:val="20"/>
              </w:rPr>
              <w:t xml:space="preserve"> inquiries via </w:t>
            </w:r>
            <w:r>
              <w:rPr>
                <w:rFonts w:ascii="Times New Roman" w:hAnsi="Times New Roman"/>
                <w:color w:val="000000"/>
                <w:sz w:val="20"/>
                <w:szCs w:val="20"/>
              </w:rPr>
              <w:t>tele</w:t>
            </w:r>
            <w:r w:rsidRPr="00696BB5">
              <w:rPr>
                <w:rFonts w:ascii="Times New Roman" w:hAnsi="Times New Roman"/>
                <w:color w:val="000000"/>
                <w:sz w:val="20"/>
                <w:szCs w:val="20"/>
              </w:rPr>
              <w:t>phone</w:t>
            </w:r>
          </w:p>
        </w:tc>
        <w:tc>
          <w:tcPr>
            <w:tcW w:w="1260" w:type="dxa"/>
            <w:tcBorders>
              <w:top w:val="nil"/>
              <w:left w:val="nil"/>
              <w:bottom w:val="single" w:sz="4" w:space="0" w:color="auto"/>
              <w:right w:val="single" w:sz="4" w:space="0" w:color="auto"/>
            </w:tcBorders>
            <w:shd w:val="clear" w:color="auto" w:fill="auto"/>
            <w:vAlign w:val="center"/>
            <w:hideMark/>
          </w:tcPr>
          <w:p w14:paraId="2035BC4F"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885EC81"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1,000</w:t>
            </w:r>
          </w:p>
        </w:tc>
        <w:tc>
          <w:tcPr>
            <w:tcW w:w="1170" w:type="dxa"/>
            <w:tcBorders>
              <w:top w:val="nil"/>
              <w:left w:val="nil"/>
              <w:bottom w:val="single" w:sz="4" w:space="0" w:color="auto"/>
              <w:right w:val="single" w:sz="4" w:space="0" w:color="auto"/>
            </w:tcBorders>
            <w:shd w:val="clear" w:color="auto" w:fill="auto"/>
            <w:vAlign w:val="center"/>
            <w:hideMark/>
          </w:tcPr>
          <w:p w14:paraId="54CEE77B"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09332A0"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1</w:t>
            </w:r>
            <w:r>
              <w:rPr>
                <w:rFonts w:ascii="Times New Roman" w:hAnsi="Times New Roman"/>
                <w:color w:val="000000"/>
                <w:sz w:val="20"/>
                <w:szCs w:val="20"/>
              </w:rPr>
              <w:t>,</w:t>
            </w:r>
            <w:r w:rsidRPr="00696BB5">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hideMark/>
          </w:tcPr>
          <w:p w14:paraId="4A09EEE7"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xml:space="preserve">$55,504 </w:t>
            </w:r>
          </w:p>
        </w:tc>
        <w:tc>
          <w:tcPr>
            <w:tcW w:w="810" w:type="dxa"/>
            <w:tcBorders>
              <w:top w:val="nil"/>
              <w:left w:val="nil"/>
              <w:bottom w:val="single" w:sz="4" w:space="0" w:color="auto"/>
              <w:right w:val="single" w:sz="4" w:space="0" w:color="auto"/>
            </w:tcBorders>
            <w:shd w:val="clear" w:color="auto" w:fill="auto"/>
            <w:vAlign w:val="center"/>
            <w:hideMark/>
          </w:tcPr>
          <w:p w14:paraId="7A1EF865"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xml:space="preserve">$0.00 </w:t>
            </w:r>
          </w:p>
        </w:tc>
        <w:tc>
          <w:tcPr>
            <w:tcW w:w="990" w:type="dxa"/>
            <w:tcBorders>
              <w:top w:val="nil"/>
              <w:left w:val="nil"/>
              <w:bottom w:val="single" w:sz="4" w:space="0" w:color="auto"/>
              <w:right w:val="single" w:sz="4" w:space="0" w:color="auto"/>
            </w:tcBorders>
            <w:shd w:val="clear" w:color="auto" w:fill="auto"/>
            <w:vAlign w:val="center"/>
            <w:hideMark/>
          </w:tcPr>
          <w:p w14:paraId="112C2ACA"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xml:space="preserve">$55,504 </w:t>
            </w:r>
          </w:p>
        </w:tc>
        <w:tc>
          <w:tcPr>
            <w:tcW w:w="1350" w:type="dxa"/>
            <w:tcBorders>
              <w:top w:val="nil"/>
              <w:left w:val="nil"/>
              <w:bottom w:val="single" w:sz="4" w:space="0" w:color="auto"/>
              <w:right w:val="single" w:sz="4" w:space="0" w:color="auto"/>
            </w:tcBorders>
            <w:shd w:val="clear" w:color="auto" w:fill="auto"/>
            <w:vAlign w:val="center"/>
            <w:hideMark/>
          </w:tcPr>
          <w:p w14:paraId="667230AB"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5C1ED2F"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hideMark/>
          </w:tcPr>
          <w:p w14:paraId="3BB4EE7B"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14:paraId="272DA653"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xml:space="preserve">$55,504.00 </w:t>
            </w:r>
          </w:p>
        </w:tc>
      </w:tr>
      <w:tr w:rsidR="00B50B20" w:rsidRPr="00696BB5" w14:paraId="27332FC7" w14:textId="77777777" w:rsidTr="00005912">
        <w:trPr>
          <w:trHeight w:val="317"/>
        </w:trPr>
        <w:tc>
          <w:tcPr>
            <w:tcW w:w="2975" w:type="dxa"/>
            <w:tcBorders>
              <w:top w:val="nil"/>
              <w:left w:val="single" w:sz="4" w:space="0" w:color="auto"/>
              <w:bottom w:val="single" w:sz="4" w:space="0" w:color="auto"/>
              <w:right w:val="single" w:sz="4" w:space="0" w:color="auto"/>
            </w:tcBorders>
            <w:shd w:val="clear" w:color="auto" w:fill="auto"/>
            <w:vAlign w:val="center"/>
          </w:tcPr>
          <w:p w14:paraId="7F8A7766" w14:textId="77777777" w:rsidR="00B50B20" w:rsidRPr="00696BB5" w:rsidRDefault="00B50B20" w:rsidP="0038649A">
            <w:pPr>
              <w:widowControl/>
              <w:autoSpaceDE/>
              <w:autoSpaceDN/>
              <w:adjustRightInd/>
              <w:spacing w:line="240" w:lineRule="exact"/>
              <w:ind w:left="167"/>
              <w:rPr>
                <w:rFonts w:ascii="Times New Roman" w:hAnsi="Times New Roman"/>
                <w:color w:val="000000"/>
                <w:sz w:val="20"/>
                <w:szCs w:val="20"/>
              </w:rPr>
            </w:pPr>
            <w:r>
              <w:rPr>
                <w:rFonts w:ascii="Times New Roman" w:hAnsi="Times New Roman"/>
                <w:color w:val="000000"/>
                <w:sz w:val="20"/>
                <w:szCs w:val="20"/>
              </w:rPr>
              <w:t>Avoided data entry for annual reports</w:t>
            </w:r>
          </w:p>
        </w:tc>
        <w:tc>
          <w:tcPr>
            <w:tcW w:w="1260" w:type="dxa"/>
            <w:tcBorders>
              <w:top w:val="nil"/>
              <w:left w:val="nil"/>
              <w:bottom w:val="single" w:sz="4" w:space="0" w:color="auto"/>
              <w:right w:val="single" w:sz="4" w:space="0" w:color="auto"/>
            </w:tcBorders>
            <w:shd w:val="clear" w:color="auto" w:fill="auto"/>
            <w:vAlign w:val="center"/>
          </w:tcPr>
          <w:p w14:paraId="7E1372B8"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B2507FC" w14:textId="77777777" w:rsidR="00B50B20"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66B03439"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10D05B35"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w:t>
            </w:r>
          </w:p>
        </w:tc>
        <w:tc>
          <w:tcPr>
            <w:tcW w:w="900" w:type="dxa"/>
            <w:tcBorders>
              <w:top w:val="nil"/>
              <w:left w:val="nil"/>
              <w:bottom w:val="single" w:sz="4" w:space="0" w:color="auto"/>
              <w:right w:val="single" w:sz="4" w:space="0" w:color="auto"/>
            </w:tcBorders>
            <w:shd w:val="clear" w:color="auto" w:fill="auto"/>
            <w:vAlign w:val="center"/>
          </w:tcPr>
          <w:p w14:paraId="2447B455"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$222.02</w:t>
            </w:r>
          </w:p>
        </w:tc>
        <w:tc>
          <w:tcPr>
            <w:tcW w:w="810" w:type="dxa"/>
            <w:tcBorders>
              <w:top w:val="nil"/>
              <w:left w:val="nil"/>
              <w:bottom w:val="single" w:sz="4" w:space="0" w:color="auto"/>
              <w:right w:val="single" w:sz="4" w:space="0" w:color="auto"/>
            </w:tcBorders>
            <w:shd w:val="clear" w:color="auto" w:fill="auto"/>
            <w:vAlign w:val="center"/>
          </w:tcPr>
          <w:p w14:paraId="6DDDDD91"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$0.00</w:t>
            </w:r>
          </w:p>
        </w:tc>
        <w:tc>
          <w:tcPr>
            <w:tcW w:w="990" w:type="dxa"/>
            <w:tcBorders>
              <w:top w:val="nil"/>
              <w:left w:val="nil"/>
              <w:bottom w:val="single" w:sz="4" w:space="0" w:color="auto"/>
              <w:right w:val="single" w:sz="4" w:space="0" w:color="auto"/>
            </w:tcBorders>
            <w:shd w:val="clear" w:color="auto" w:fill="auto"/>
            <w:vAlign w:val="center"/>
          </w:tcPr>
          <w:p w14:paraId="738A08D2"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$222.02</w:t>
            </w:r>
          </w:p>
        </w:tc>
        <w:tc>
          <w:tcPr>
            <w:tcW w:w="1350" w:type="dxa"/>
            <w:tcBorders>
              <w:top w:val="nil"/>
              <w:left w:val="nil"/>
              <w:bottom w:val="single" w:sz="4" w:space="0" w:color="auto"/>
              <w:right w:val="single" w:sz="4" w:space="0" w:color="auto"/>
            </w:tcBorders>
            <w:shd w:val="clear" w:color="auto" w:fill="auto"/>
            <w:vAlign w:val="center"/>
          </w:tcPr>
          <w:p w14:paraId="118157F4"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378</w:t>
            </w:r>
          </w:p>
        </w:tc>
        <w:tc>
          <w:tcPr>
            <w:tcW w:w="1260" w:type="dxa"/>
            <w:tcBorders>
              <w:top w:val="nil"/>
              <w:left w:val="nil"/>
              <w:bottom w:val="single" w:sz="4" w:space="0" w:color="auto"/>
              <w:right w:val="single" w:sz="4" w:space="0" w:color="auto"/>
            </w:tcBorders>
            <w:shd w:val="clear" w:color="auto" w:fill="auto"/>
            <w:vAlign w:val="center"/>
          </w:tcPr>
          <w:p w14:paraId="2A17E244"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tcPr>
          <w:p w14:paraId="71500E23"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1,512</w:t>
            </w:r>
          </w:p>
        </w:tc>
        <w:tc>
          <w:tcPr>
            <w:tcW w:w="1260" w:type="dxa"/>
            <w:tcBorders>
              <w:top w:val="nil"/>
              <w:left w:val="nil"/>
              <w:bottom w:val="single" w:sz="4" w:space="0" w:color="auto"/>
              <w:right w:val="single" w:sz="4" w:space="0" w:color="auto"/>
            </w:tcBorders>
            <w:shd w:val="clear" w:color="auto" w:fill="auto"/>
            <w:vAlign w:val="center"/>
          </w:tcPr>
          <w:p w14:paraId="273B40D7"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$83,922.05</w:t>
            </w:r>
          </w:p>
        </w:tc>
      </w:tr>
      <w:tr w:rsidR="00B50B20" w:rsidRPr="00696BB5" w14:paraId="12787443" w14:textId="77777777" w:rsidTr="00005912">
        <w:trPr>
          <w:trHeight w:val="255"/>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71BCBD8E" w14:textId="77777777" w:rsidR="00B50B20" w:rsidRPr="00696BB5" w:rsidRDefault="00B50B20" w:rsidP="0038649A">
            <w:pPr>
              <w:widowControl/>
              <w:autoSpaceDE/>
              <w:autoSpaceDN/>
              <w:adjustRightInd/>
              <w:spacing w:line="240" w:lineRule="exact"/>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70C0EFBD"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4BA08F1"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FF5D2F3"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74AAA677"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51C11C8A"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7870B6F7"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72823F5"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9F83C27"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3288F51" w14:textId="77777777" w:rsidR="00B50B20" w:rsidRPr="00696BB5" w:rsidRDefault="00B50B20" w:rsidP="0038649A">
            <w:pPr>
              <w:widowControl/>
              <w:autoSpaceDE/>
              <w:autoSpaceDN/>
              <w:adjustRightInd/>
              <w:spacing w:line="240" w:lineRule="exact"/>
              <w:jc w:val="center"/>
              <w:rPr>
                <w:rFonts w:ascii="Times New Roman" w:hAnsi="Times New Roman"/>
                <w:color w:val="000000"/>
                <w:sz w:val="20"/>
                <w:szCs w:val="20"/>
              </w:rPr>
            </w:pPr>
            <w:r w:rsidRPr="00696BB5">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60EE6AE" w14:textId="77777777" w:rsidR="00B50B20" w:rsidRPr="00CE678D" w:rsidRDefault="00B50B20" w:rsidP="0038649A">
            <w:pPr>
              <w:widowControl/>
              <w:autoSpaceDE/>
              <w:autoSpaceDN/>
              <w:adjustRightInd/>
              <w:spacing w:line="240" w:lineRule="exact"/>
              <w:jc w:val="center"/>
              <w:rPr>
                <w:rFonts w:ascii="Times New Roman" w:hAnsi="Times New Roman"/>
                <w:b/>
                <w:color w:val="000000"/>
                <w:sz w:val="20"/>
                <w:szCs w:val="20"/>
              </w:rPr>
            </w:pPr>
            <w:r>
              <w:rPr>
                <w:rFonts w:ascii="Times New Roman" w:hAnsi="Times New Roman"/>
                <w:b/>
                <w:color w:val="000000"/>
                <w:sz w:val="20"/>
                <w:szCs w:val="20"/>
              </w:rPr>
              <w:t>3,213</w:t>
            </w:r>
          </w:p>
        </w:tc>
        <w:tc>
          <w:tcPr>
            <w:tcW w:w="1260" w:type="dxa"/>
            <w:tcBorders>
              <w:top w:val="nil"/>
              <w:left w:val="nil"/>
              <w:bottom w:val="single" w:sz="4" w:space="0" w:color="auto"/>
              <w:right w:val="single" w:sz="4" w:space="0" w:color="auto"/>
            </w:tcBorders>
            <w:shd w:val="clear" w:color="auto" w:fill="auto"/>
            <w:vAlign w:val="center"/>
            <w:hideMark/>
          </w:tcPr>
          <w:p w14:paraId="04B442EF" w14:textId="77777777" w:rsidR="00B50B20" w:rsidRPr="00CE678D" w:rsidRDefault="00B50B20" w:rsidP="0038649A">
            <w:pPr>
              <w:widowControl/>
              <w:autoSpaceDE/>
              <w:autoSpaceDN/>
              <w:adjustRightInd/>
              <w:spacing w:line="240" w:lineRule="exact"/>
              <w:jc w:val="center"/>
              <w:rPr>
                <w:rFonts w:ascii="Times New Roman" w:hAnsi="Times New Roman"/>
                <w:b/>
                <w:color w:val="000000"/>
                <w:sz w:val="20"/>
                <w:szCs w:val="20"/>
              </w:rPr>
            </w:pPr>
            <w:r w:rsidRPr="00CE678D">
              <w:rPr>
                <w:rFonts w:ascii="Times New Roman" w:hAnsi="Times New Roman"/>
                <w:b/>
                <w:color w:val="000000"/>
                <w:sz w:val="20"/>
                <w:szCs w:val="20"/>
              </w:rPr>
              <w:t>$</w:t>
            </w:r>
            <w:r>
              <w:rPr>
                <w:rFonts w:ascii="Times New Roman" w:hAnsi="Times New Roman"/>
                <w:b/>
                <w:color w:val="000000"/>
                <w:sz w:val="20"/>
                <w:szCs w:val="20"/>
              </w:rPr>
              <w:t>232,894.78</w:t>
            </w:r>
          </w:p>
        </w:tc>
      </w:tr>
      <w:tr w:rsidR="00B50B20" w:rsidRPr="00696BB5" w14:paraId="08CEEB96" w14:textId="77777777" w:rsidTr="00005912">
        <w:trPr>
          <w:trHeight w:val="255"/>
        </w:trPr>
        <w:tc>
          <w:tcPr>
            <w:tcW w:w="2975" w:type="dxa"/>
            <w:tcBorders>
              <w:top w:val="nil"/>
              <w:left w:val="nil"/>
              <w:bottom w:val="nil"/>
              <w:right w:val="nil"/>
            </w:tcBorders>
            <w:shd w:val="clear" w:color="auto" w:fill="auto"/>
            <w:noWrap/>
            <w:vAlign w:val="bottom"/>
            <w:hideMark/>
          </w:tcPr>
          <w:p w14:paraId="3210F2FA"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4F4622FB"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0B8DFEF"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F73AB1D"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37868D3"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6D5A5911"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E17C91A"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318AC1E3"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333CFA55"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455C52B0"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01DD128B"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191D017E" w14:textId="77777777" w:rsidR="00B50B20" w:rsidRPr="00696BB5" w:rsidRDefault="00B50B20" w:rsidP="0038649A">
            <w:pPr>
              <w:widowControl/>
              <w:autoSpaceDE/>
              <w:autoSpaceDN/>
              <w:adjustRightInd/>
              <w:spacing w:line="240" w:lineRule="exact"/>
              <w:rPr>
                <w:rFonts w:ascii="Times New Roman" w:hAnsi="Times New Roman"/>
                <w:color w:val="000000"/>
                <w:sz w:val="20"/>
                <w:szCs w:val="20"/>
              </w:rPr>
            </w:pPr>
          </w:p>
        </w:tc>
      </w:tr>
    </w:tbl>
    <w:p w14:paraId="6C65044D" w14:textId="77777777" w:rsidR="0031726B" w:rsidRDefault="0031726B" w:rsidP="0038649A">
      <w:pPr>
        <w:tabs>
          <w:tab w:val="left" w:pos="-1110"/>
        </w:tabs>
        <w:rPr>
          <w:rFonts w:ascii="Times New Roman" w:hAnsi="Times New Roman"/>
          <w:b/>
          <w:bCs/>
          <w:color w:val="000000"/>
        </w:rPr>
      </w:pPr>
    </w:p>
    <w:p w14:paraId="4585EEBA" w14:textId="77777777" w:rsidR="009B66FB" w:rsidRDefault="0031726B" w:rsidP="001D34F2">
      <w:pPr>
        <w:widowControl/>
        <w:autoSpaceDE/>
        <w:autoSpaceDN/>
        <w:adjustRightInd/>
        <w:jc w:val="center"/>
        <w:rPr>
          <w:rFonts w:ascii="Times New Roman" w:hAnsi="Times New Roman"/>
          <w:b/>
          <w:bCs/>
          <w:color w:val="000000"/>
        </w:rPr>
      </w:pPr>
      <w:r>
        <w:br w:type="page"/>
      </w:r>
      <w:r w:rsidR="008B2C38">
        <w:rPr>
          <w:rFonts w:ascii="Times New Roman" w:hAnsi="Times New Roman"/>
          <w:b/>
          <w:bCs/>
          <w:color w:val="000000"/>
        </w:rPr>
        <w:t>Exhibit 22</w:t>
      </w:r>
    </w:p>
    <w:p w14:paraId="7A62F58E" w14:textId="3E242871" w:rsidR="008B2C38" w:rsidRDefault="009B66FB" w:rsidP="001D34F2">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proofErr w:type="gramStart"/>
      <w:r>
        <w:rPr>
          <w:rFonts w:ascii="Times New Roman" w:hAnsi="Times New Roman"/>
          <w:b/>
          <w:bCs/>
          <w:color w:val="000000"/>
        </w:rPr>
        <w:t>please</w:t>
      </w:r>
      <w:proofErr w:type="gramEnd"/>
      <w:r>
        <w:rPr>
          <w:rFonts w:ascii="Times New Roman" w:hAnsi="Times New Roman"/>
          <w:b/>
          <w:bCs/>
          <w:color w:val="000000"/>
        </w:rPr>
        <w:t xml:space="preserve"> note some entities are counted in multiple columns)</w:t>
      </w:r>
    </w:p>
    <w:p w14:paraId="417344E4" w14:textId="77777777" w:rsidR="008B2C38" w:rsidRDefault="008B2C38" w:rsidP="008B2C38">
      <w:pPr>
        <w:tabs>
          <w:tab w:val="left" w:pos="-1110"/>
        </w:tabs>
        <w:jc w:val="center"/>
        <w:rPr>
          <w:rFonts w:ascii="Times New Roman" w:hAnsi="Times New Roman"/>
          <w:b/>
          <w:bCs/>
          <w:color w:val="000000"/>
        </w:rPr>
      </w:pPr>
      <w:r>
        <w:rPr>
          <w:rFonts w:ascii="Times New Roman" w:hAnsi="Times New Roman"/>
          <w:b/>
          <w:bCs/>
          <w:color w:val="000000"/>
        </w:rPr>
        <w:t>Estimated Number of Respondents Affected by the Proposed Hazardous Waste Export-Import Rule</w:t>
      </w:r>
    </w:p>
    <w:p w14:paraId="7E26C5DA" w14:textId="77777777" w:rsidR="008B2C38" w:rsidRDefault="008B2C38" w:rsidP="0031726B">
      <w:pPr>
        <w:tabs>
          <w:tab w:val="left" w:pos="-1110"/>
        </w:tabs>
        <w:jc w:val="center"/>
        <w:rPr>
          <w:rFonts w:ascii="Times New Roman" w:hAnsi="Times New Roman"/>
          <w:b/>
          <w:bCs/>
          <w:color w:val="000000"/>
        </w:rPr>
      </w:pPr>
    </w:p>
    <w:tbl>
      <w:tblPr>
        <w:tblW w:w="14675" w:type="dxa"/>
        <w:tblInd w:w="103" w:type="dxa"/>
        <w:tblLayout w:type="fixed"/>
        <w:tblLook w:val="04A0" w:firstRow="1" w:lastRow="0" w:firstColumn="1" w:lastColumn="0" w:noHBand="0" w:noVBand="1"/>
      </w:tblPr>
      <w:tblGrid>
        <w:gridCol w:w="2255"/>
        <w:gridCol w:w="1080"/>
        <w:gridCol w:w="1080"/>
        <w:gridCol w:w="1350"/>
        <w:gridCol w:w="1080"/>
        <w:gridCol w:w="1080"/>
        <w:gridCol w:w="1170"/>
        <w:gridCol w:w="1170"/>
        <w:gridCol w:w="1350"/>
        <w:gridCol w:w="1170"/>
        <w:gridCol w:w="900"/>
        <w:gridCol w:w="990"/>
      </w:tblGrid>
      <w:tr w:rsidR="00185F8E" w:rsidRPr="00185F8E" w14:paraId="0AA2525F" w14:textId="77777777" w:rsidTr="00005912">
        <w:trPr>
          <w:trHeight w:val="510"/>
        </w:trPr>
        <w:tc>
          <w:tcPr>
            <w:tcW w:w="2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13308" w14:textId="77777777" w:rsidR="00185F8E" w:rsidRPr="00185F8E" w:rsidRDefault="00185F8E" w:rsidP="0038649A">
            <w:pPr>
              <w:widowControl/>
              <w:autoSpaceDE/>
              <w:autoSpaceDN/>
              <w:adjustRightInd/>
              <w:spacing w:line="240" w:lineRule="exact"/>
              <w:jc w:val="center"/>
              <w:rPr>
                <w:rFonts w:ascii="Times New Roman" w:hAnsi="Times New Roman"/>
                <w:b/>
                <w:bCs/>
                <w:sz w:val="20"/>
                <w:szCs w:val="20"/>
              </w:rPr>
            </w:pPr>
            <w:r w:rsidRPr="00185F8E">
              <w:rPr>
                <w:rFonts w:ascii="Times New Roman" w:hAnsi="Times New Roman"/>
                <w:b/>
                <w:bCs/>
                <w:sz w:val="20"/>
                <w:szCs w:val="20"/>
              </w:rPr>
              <w:t>Information Collection Activity</w:t>
            </w:r>
          </w:p>
        </w:tc>
        <w:tc>
          <w:tcPr>
            <w:tcW w:w="12420" w:type="dxa"/>
            <w:gridSpan w:val="11"/>
            <w:tcBorders>
              <w:top w:val="single" w:sz="4" w:space="0" w:color="auto"/>
              <w:left w:val="nil"/>
              <w:bottom w:val="single" w:sz="4" w:space="0" w:color="auto"/>
              <w:right w:val="single" w:sz="4" w:space="0" w:color="auto"/>
            </w:tcBorders>
            <w:shd w:val="clear" w:color="auto" w:fill="auto"/>
            <w:vAlign w:val="center"/>
            <w:hideMark/>
          </w:tcPr>
          <w:p w14:paraId="678F970A"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Number of Respondents</w:t>
            </w:r>
          </w:p>
        </w:tc>
      </w:tr>
      <w:tr w:rsidR="00185F8E" w:rsidRPr="00185F8E" w14:paraId="4E558F02" w14:textId="77777777" w:rsidTr="00005912">
        <w:trPr>
          <w:trHeight w:val="900"/>
        </w:trPr>
        <w:tc>
          <w:tcPr>
            <w:tcW w:w="2255" w:type="dxa"/>
            <w:vMerge/>
            <w:tcBorders>
              <w:top w:val="single" w:sz="4" w:space="0" w:color="auto"/>
              <w:left w:val="single" w:sz="4" w:space="0" w:color="auto"/>
              <w:bottom w:val="single" w:sz="4" w:space="0" w:color="auto"/>
              <w:right w:val="single" w:sz="4" w:space="0" w:color="auto"/>
            </w:tcBorders>
            <w:vAlign w:val="center"/>
            <w:hideMark/>
          </w:tcPr>
          <w:p w14:paraId="103EC408" w14:textId="77777777" w:rsidR="00185F8E" w:rsidRPr="00185F8E" w:rsidRDefault="00185F8E" w:rsidP="0038649A">
            <w:pPr>
              <w:widowControl/>
              <w:autoSpaceDE/>
              <w:autoSpaceDN/>
              <w:adjustRightInd/>
              <w:spacing w:line="240" w:lineRule="exact"/>
              <w:rPr>
                <w:rFonts w:ascii="Times New Roman" w:hAnsi="Times New Roman"/>
                <w:b/>
                <w:bCs/>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2F31F40"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Exporters</w:t>
            </w:r>
            <w:r w:rsidRPr="00185F8E">
              <w:rPr>
                <w:rFonts w:ascii="Times New Roman" w:hAnsi="Times New Roman"/>
                <w:b/>
                <w:bCs/>
                <w:color w:val="000000"/>
                <w:sz w:val="20"/>
                <w:szCs w:val="20"/>
              </w:rPr>
              <w:br/>
              <w:t>(Canada)</w:t>
            </w:r>
          </w:p>
        </w:tc>
        <w:tc>
          <w:tcPr>
            <w:tcW w:w="1080" w:type="dxa"/>
            <w:tcBorders>
              <w:top w:val="nil"/>
              <w:left w:val="nil"/>
              <w:bottom w:val="single" w:sz="4" w:space="0" w:color="auto"/>
              <w:right w:val="single" w:sz="4" w:space="0" w:color="auto"/>
            </w:tcBorders>
            <w:shd w:val="clear" w:color="auto" w:fill="auto"/>
            <w:vAlign w:val="center"/>
            <w:hideMark/>
          </w:tcPr>
          <w:p w14:paraId="5402CADE"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Exporters</w:t>
            </w:r>
            <w:r w:rsidRPr="00185F8E">
              <w:rPr>
                <w:rFonts w:ascii="Times New Roman" w:hAnsi="Times New Roman"/>
                <w:b/>
                <w:bCs/>
                <w:color w:val="000000"/>
                <w:sz w:val="20"/>
                <w:szCs w:val="20"/>
              </w:rPr>
              <w:br/>
              <w:t>(Mexico)</w:t>
            </w:r>
          </w:p>
        </w:tc>
        <w:tc>
          <w:tcPr>
            <w:tcW w:w="1350" w:type="dxa"/>
            <w:tcBorders>
              <w:top w:val="nil"/>
              <w:left w:val="nil"/>
              <w:bottom w:val="single" w:sz="4" w:space="0" w:color="auto"/>
              <w:right w:val="single" w:sz="4" w:space="0" w:color="auto"/>
            </w:tcBorders>
            <w:shd w:val="clear" w:color="auto" w:fill="auto"/>
            <w:vAlign w:val="center"/>
            <w:hideMark/>
          </w:tcPr>
          <w:p w14:paraId="0A2D80B7"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Exporters</w:t>
            </w:r>
            <w:r w:rsidRPr="00185F8E">
              <w:rPr>
                <w:rFonts w:ascii="Times New Roman" w:hAnsi="Times New Roman"/>
                <w:b/>
                <w:bCs/>
                <w:color w:val="000000"/>
                <w:sz w:val="20"/>
                <w:szCs w:val="20"/>
              </w:rPr>
              <w:br/>
              <w:t>(non-OECD)</w:t>
            </w:r>
          </w:p>
        </w:tc>
        <w:tc>
          <w:tcPr>
            <w:tcW w:w="1080" w:type="dxa"/>
            <w:tcBorders>
              <w:top w:val="nil"/>
              <w:left w:val="nil"/>
              <w:bottom w:val="single" w:sz="4" w:space="0" w:color="auto"/>
              <w:right w:val="single" w:sz="4" w:space="0" w:color="auto"/>
            </w:tcBorders>
            <w:shd w:val="clear" w:color="auto" w:fill="auto"/>
            <w:vAlign w:val="center"/>
            <w:hideMark/>
          </w:tcPr>
          <w:p w14:paraId="0EAFACB3"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Exporters</w:t>
            </w:r>
            <w:r w:rsidRPr="00185F8E">
              <w:rPr>
                <w:rFonts w:ascii="Times New Roman" w:hAnsi="Times New Roman"/>
                <w:b/>
                <w:bCs/>
                <w:color w:val="000000"/>
                <w:sz w:val="20"/>
                <w:szCs w:val="20"/>
              </w:rPr>
              <w:br/>
              <w:t>(OECD)</w:t>
            </w:r>
          </w:p>
        </w:tc>
        <w:tc>
          <w:tcPr>
            <w:tcW w:w="1080" w:type="dxa"/>
            <w:tcBorders>
              <w:top w:val="nil"/>
              <w:left w:val="nil"/>
              <w:bottom w:val="single" w:sz="4" w:space="0" w:color="auto"/>
              <w:right w:val="single" w:sz="4" w:space="0" w:color="auto"/>
            </w:tcBorders>
            <w:shd w:val="clear" w:color="auto" w:fill="auto"/>
            <w:vAlign w:val="center"/>
            <w:hideMark/>
          </w:tcPr>
          <w:p w14:paraId="0480F5B2"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Exporters</w:t>
            </w:r>
            <w:r w:rsidRPr="00185F8E">
              <w:rPr>
                <w:rFonts w:ascii="Times New Roman" w:hAnsi="Times New Roman"/>
                <w:b/>
                <w:bCs/>
                <w:color w:val="000000"/>
                <w:sz w:val="20"/>
                <w:szCs w:val="20"/>
              </w:rPr>
              <w:br/>
              <w:t>(Other)</w:t>
            </w:r>
          </w:p>
        </w:tc>
        <w:tc>
          <w:tcPr>
            <w:tcW w:w="1170" w:type="dxa"/>
            <w:tcBorders>
              <w:top w:val="nil"/>
              <w:left w:val="nil"/>
              <w:bottom w:val="single" w:sz="4" w:space="0" w:color="auto"/>
              <w:right w:val="single" w:sz="4" w:space="0" w:color="auto"/>
            </w:tcBorders>
            <w:shd w:val="clear" w:color="auto" w:fill="auto"/>
            <w:vAlign w:val="center"/>
            <w:hideMark/>
          </w:tcPr>
          <w:p w14:paraId="625E56A6"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Importers</w:t>
            </w:r>
            <w:r w:rsidRPr="00185F8E">
              <w:rPr>
                <w:rFonts w:ascii="Times New Roman" w:hAnsi="Times New Roman"/>
                <w:b/>
                <w:bCs/>
                <w:color w:val="000000"/>
                <w:sz w:val="20"/>
                <w:szCs w:val="20"/>
              </w:rPr>
              <w:br/>
              <w:t>(Canada)</w:t>
            </w:r>
          </w:p>
        </w:tc>
        <w:tc>
          <w:tcPr>
            <w:tcW w:w="1170" w:type="dxa"/>
            <w:tcBorders>
              <w:top w:val="nil"/>
              <w:left w:val="nil"/>
              <w:bottom w:val="single" w:sz="4" w:space="0" w:color="auto"/>
              <w:right w:val="single" w:sz="4" w:space="0" w:color="auto"/>
            </w:tcBorders>
            <w:shd w:val="clear" w:color="auto" w:fill="auto"/>
            <w:vAlign w:val="center"/>
            <w:hideMark/>
          </w:tcPr>
          <w:p w14:paraId="582F05DB"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Importers</w:t>
            </w:r>
            <w:r w:rsidRPr="00185F8E">
              <w:rPr>
                <w:rFonts w:ascii="Times New Roman" w:hAnsi="Times New Roman"/>
                <w:b/>
                <w:bCs/>
                <w:color w:val="000000"/>
                <w:sz w:val="20"/>
                <w:szCs w:val="20"/>
              </w:rPr>
              <w:br/>
              <w:t>(Mexico)</w:t>
            </w:r>
          </w:p>
        </w:tc>
        <w:tc>
          <w:tcPr>
            <w:tcW w:w="1350" w:type="dxa"/>
            <w:tcBorders>
              <w:top w:val="nil"/>
              <w:left w:val="nil"/>
              <w:bottom w:val="single" w:sz="4" w:space="0" w:color="auto"/>
              <w:right w:val="single" w:sz="4" w:space="0" w:color="auto"/>
            </w:tcBorders>
            <w:shd w:val="clear" w:color="auto" w:fill="auto"/>
            <w:vAlign w:val="center"/>
            <w:hideMark/>
          </w:tcPr>
          <w:p w14:paraId="1F007D73"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Importers</w:t>
            </w:r>
            <w:r w:rsidRPr="00185F8E">
              <w:rPr>
                <w:rFonts w:ascii="Times New Roman" w:hAnsi="Times New Roman"/>
                <w:b/>
                <w:bCs/>
                <w:color w:val="000000"/>
                <w:sz w:val="20"/>
                <w:szCs w:val="20"/>
              </w:rPr>
              <w:br/>
              <w:t>(non-OECD)</w:t>
            </w:r>
          </w:p>
        </w:tc>
        <w:tc>
          <w:tcPr>
            <w:tcW w:w="1170" w:type="dxa"/>
            <w:tcBorders>
              <w:top w:val="nil"/>
              <w:left w:val="nil"/>
              <w:bottom w:val="single" w:sz="4" w:space="0" w:color="auto"/>
              <w:right w:val="single" w:sz="4" w:space="0" w:color="auto"/>
            </w:tcBorders>
            <w:shd w:val="clear" w:color="auto" w:fill="auto"/>
            <w:vAlign w:val="center"/>
            <w:hideMark/>
          </w:tcPr>
          <w:p w14:paraId="70D964EA"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U.S. Importers</w:t>
            </w:r>
            <w:r w:rsidRPr="00185F8E">
              <w:rPr>
                <w:rFonts w:ascii="Times New Roman" w:hAnsi="Times New Roman"/>
                <w:b/>
                <w:bCs/>
                <w:color w:val="000000"/>
                <w:sz w:val="20"/>
                <w:szCs w:val="20"/>
              </w:rPr>
              <w:br/>
              <w:t>(OECD)</w:t>
            </w:r>
          </w:p>
        </w:tc>
        <w:tc>
          <w:tcPr>
            <w:tcW w:w="900" w:type="dxa"/>
            <w:tcBorders>
              <w:top w:val="nil"/>
              <w:left w:val="nil"/>
              <w:bottom w:val="single" w:sz="4" w:space="0" w:color="auto"/>
              <w:right w:val="single" w:sz="4" w:space="0" w:color="auto"/>
            </w:tcBorders>
            <w:shd w:val="clear" w:color="auto" w:fill="auto"/>
            <w:vAlign w:val="center"/>
            <w:hideMark/>
          </w:tcPr>
          <w:p w14:paraId="5F01516D"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Trans</w:t>
            </w:r>
            <w:r>
              <w:rPr>
                <w:rFonts w:ascii="Times New Roman" w:hAnsi="Times New Roman"/>
                <w:b/>
                <w:bCs/>
                <w:color w:val="000000"/>
                <w:sz w:val="20"/>
                <w:szCs w:val="20"/>
              </w:rPr>
              <w:t>-</w:t>
            </w:r>
            <w:r w:rsidRPr="00185F8E">
              <w:rPr>
                <w:rFonts w:ascii="Times New Roman" w:hAnsi="Times New Roman"/>
                <w:b/>
                <w:bCs/>
                <w:color w:val="000000"/>
                <w:sz w:val="20"/>
                <w:szCs w:val="20"/>
              </w:rPr>
              <w:t>porters</w:t>
            </w:r>
          </w:p>
        </w:tc>
        <w:tc>
          <w:tcPr>
            <w:tcW w:w="990" w:type="dxa"/>
            <w:tcBorders>
              <w:top w:val="nil"/>
              <w:left w:val="nil"/>
              <w:bottom w:val="single" w:sz="4" w:space="0" w:color="auto"/>
              <w:right w:val="single" w:sz="4" w:space="0" w:color="auto"/>
            </w:tcBorders>
            <w:shd w:val="clear" w:color="auto" w:fill="auto"/>
            <w:vAlign w:val="center"/>
            <w:hideMark/>
          </w:tcPr>
          <w:p w14:paraId="509DBC81" w14:textId="77777777" w:rsidR="00185F8E" w:rsidRPr="00185F8E" w:rsidRDefault="00185F8E" w:rsidP="0038649A">
            <w:pPr>
              <w:widowControl/>
              <w:autoSpaceDE/>
              <w:autoSpaceDN/>
              <w:adjustRightInd/>
              <w:spacing w:line="240" w:lineRule="exact"/>
              <w:jc w:val="center"/>
              <w:rPr>
                <w:rFonts w:ascii="Times New Roman" w:hAnsi="Times New Roman"/>
                <w:b/>
                <w:bCs/>
                <w:color w:val="000000"/>
                <w:sz w:val="20"/>
                <w:szCs w:val="20"/>
              </w:rPr>
            </w:pPr>
            <w:r w:rsidRPr="00185F8E">
              <w:rPr>
                <w:rFonts w:ascii="Times New Roman" w:hAnsi="Times New Roman"/>
                <w:b/>
                <w:bCs/>
                <w:color w:val="000000"/>
                <w:sz w:val="20"/>
                <w:szCs w:val="20"/>
              </w:rPr>
              <w:t>TOTAL</w:t>
            </w:r>
          </w:p>
        </w:tc>
      </w:tr>
      <w:tr w:rsidR="00EB63AB" w:rsidRPr="00185F8E" w14:paraId="3A811534"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35C1A04"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Reading the Rule</w:t>
            </w:r>
          </w:p>
        </w:tc>
        <w:tc>
          <w:tcPr>
            <w:tcW w:w="1080" w:type="dxa"/>
            <w:tcBorders>
              <w:top w:val="nil"/>
              <w:left w:val="nil"/>
              <w:bottom w:val="single" w:sz="4" w:space="0" w:color="auto"/>
              <w:right w:val="single" w:sz="4" w:space="0" w:color="auto"/>
            </w:tcBorders>
            <w:shd w:val="clear" w:color="auto" w:fill="auto"/>
            <w:vAlign w:val="center"/>
            <w:hideMark/>
          </w:tcPr>
          <w:p w14:paraId="3F5EE092"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326</w:t>
            </w:r>
          </w:p>
        </w:tc>
        <w:tc>
          <w:tcPr>
            <w:tcW w:w="1080" w:type="dxa"/>
            <w:tcBorders>
              <w:top w:val="nil"/>
              <w:left w:val="nil"/>
              <w:bottom w:val="single" w:sz="4" w:space="0" w:color="auto"/>
              <w:right w:val="single" w:sz="4" w:space="0" w:color="auto"/>
            </w:tcBorders>
            <w:shd w:val="clear" w:color="auto" w:fill="auto"/>
            <w:vAlign w:val="center"/>
            <w:hideMark/>
          </w:tcPr>
          <w:p w14:paraId="35DA281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0D3FE4A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733914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31</w:t>
            </w:r>
          </w:p>
        </w:tc>
        <w:tc>
          <w:tcPr>
            <w:tcW w:w="1080" w:type="dxa"/>
            <w:tcBorders>
              <w:top w:val="nil"/>
              <w:left w:val="nil"/>
              <w:bottom w:val="single" w:sz="4" w:space="0" w:color="auto"/>
              <w:right w:val="single" w:sz="4" w:space="0" w:color="auto"/>
            </w:tcBorders>
            <w:shd w:val="clear" w:color="auto" w:fill="auto"/>
            <w:noWrap/>
            <w:vAlign w:val="center"/>
            <w:hideMark/>
          </w:tcPr>
          <w:p w14:paraId="4059ADA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B68D85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hideMark/>
          </w:tcPr>
          <w:p w14:paraId="104012D8"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051F9368"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2766B35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29FA8059"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A1AA03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423</w:t>
            </w:r>
          </w:p>
        </w:tc>
      </w:tr>
      <w:tr w:rsidR="00EB63AB" w:rsidRPr="00185F8E" w14:paraId="17214E94"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051740B7"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CDX Registration</w:t>
            </w:r>
          </w:p>
        </w:tc>
        <w:tc>
          <w:tcPr>
            <w:tcW w:w="1080" w:type="dxa"/>
            <w:tcBorders>
              <w:top w:val="nil"/>
              <w:left w:val="nil"/>
              <w:bottom w:val="single" w:sz="4" w:space="0" w:color="auto"/>
              <w:right w:val="single" w:sz="4" w:space="0" w:color="auto"/>
            </w:tcBorders>
            <w:shd w:val="clear" w:color="auto" w:fill="auto"/>
            <w:vAlign w:val="center"/>
            <w:hideMark/>
          </w:tcPr>
          <w:p w14:paraId="681A514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326</w:t>
            </w:r>
          </w:p>
        </w:tc>
        <w:tc>
          <w:tcPr>
            <w:tcW w:w="1080" w:type="dxa"/>
            <w:tcBorders>
              <w:top w:val="nil"/>
              <w:left w:val="nil"/>
              <w:bottom w:val="single" w:sz="4" w:space="0" w:color="auto"/>
              <w:right w:val="single" w:sz="4" w:space="0" w:color="auto"/>
            </w:tcBorders>
            <w:shd w:val="clear" w:color="auto" w:fill="auto"/>
            <w:vAlign w:val="center"/>
            <w:hideMark/>
          </w:tcPr>
          <w:p w14:paraId="54ACA50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7E43B2A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62A1BA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31</w:t>
            </w:r>
          </w:p>
        </w:tc>
        <w:tc>
          <w:tcPr>
            <w:tcW w:w="1080" w:type="dxa"/>
            <w:tcBorders>
              <w:top w:val="nil"/>
              <w:left w:val="nil"/>
              <w:bottom w:val="single" w:sz="4" w:space="0" w:color="auto"/>
              <w:right w:val="single" w:sz="4" w:space="0" w:color="auto"/>
            </w:tcBorders>
            <w:shd w:val="clear" w:color="auto" w:fill="auto"/>
            <w:noWrap/>
            <w:vAlign w:val="center"/>
            <w:hideMark/>
          </w:tcPr>
          <w:p w14:paraId="1873546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B797D29"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hideMark/>
          </w:tcPr>
          <w:p w14:paraId="1EC358E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4736429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07A4E52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5BF71A1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31B2101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423</w:t>
            </w:r>
          </w:p>
        </w:tc>
      </w:tr>
      <w:tr w:rsidR="00EB63AB" w:rsidRPr="00185F8E" w14:paraId="4F4933CB"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3D04B05"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Notification</w:t>
            </w:r>
          </w:p>
        </w:tc>
        <w:tc>
          <w:tcPr>
            <w:tcW w:w="1080" w:type="dxa"/>
            <w:tcBorders>
              <w:top w:val="nil"/>
              <w:left w:val="nil"/>
              <w:bottom w:val="single" w:sz="4" w:space="0" w:color="auto"/>
              <w:right w:val="single" w:sz="4" w:space="0" w:color="auto"/>
            </w:tcBorders>
            <w:shd w:val="clear" w:color="auto" w:fill="auto"/>
            <w:vAlign w:val="center"/>
            <w:hideMark/>
          </w:tcPr>
          <w:p w14:paraId="18DAF50E"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326</w:t>
            </w:r>
          </w:p>
        </w:tc>
        <w:tc>
          <w:tcPr>
            <w:tcW w:w="1080" w:type="dxa"/>
            <w:tcBorders>
              <w:top w:val="nil"/>
              <w:left w:val="nil"/>
              <w:bottom w:val="single" w:sz="4" w:space="0" w:color="auto"/>
              <w:right w:val="single" w:sz="4" w:space="0" w:color="auto"/>
            </w:tcBorders>
            <w:shd w:val="clear" w:color="auto" w:fill="auto"/>
            <w:vAlign w:val="center"/>
            <w:hideMark/>
          </w:tcPr>
          <w:p w14:paraId="22F7E5D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1B39351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7CB64782"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31</w:t>
            </w:r>
          </w:p>
        </w:tc>
        <w:tc>
          <w:tcPr>
            <w:tcW w:w="1080" w:type="dxa"/>
            <w:tcBorders>
              <w:top w:val="nil"/>
              <w:left w:val="nil"/>
              <w:bottom w:val="single" w:sz="4" w:space="0" w:color="auto"/>
              <w:right w:val="single" w:sz="4" w:space="0" w:color="auto"/>
            </w:tcBorders>
            <w:shd w:val="clear" w:color="auto" w:fill="auto"/>
            <w:noWrap/>
            <w:vAlign w:val="center"/>
            <w:hideMark/>
          </w:tcPr>
          <w:p w14:paraId="77E2411B"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318</w:t>
            </w:r>
          </w:p>
        </w:tc>
        <w:tc>
          <w:tcPr>
            <w:tcW w:w="1170" w:type="dxa"/>
            <w:tcBorders>
              <w:top w:val="nil"/>
              <w:left w:val="nil"/>
              <w:bottom w:val="single" w:sz="4" w:space="0" w:color="auto"/>
              <w:right w:val="single" w:sz="4" w:space="0" w:color="auto"/>
            </w:tcBorders>
            <w:shd w:val="clear" w:color="auto" w:fill="auto"/>
            <w:noWrap/>
            <w:vAlign w:val="center"/>
            <w:hideMark/>
          </w:tcPr>
          <w:p w14:paraId="3DE8A4D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107B11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3F212D39"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6D0BF3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4143B2B0"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D2AD564"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707</w:t>
            </w:r>
          </w:p>
        </w:tc>
      </w:tr>
      <w:tr w:rsidR="00EB63AB" w:rsidRPr="00185F8E" w14:paraId="7992D6E1"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654E41D"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Re-notification</w:t>
            </w:r>
          </w:p>
        </w:tc>
        <w:tc>
          <w:tcPr>
            <w:tcW w:w="1080" w:type="dxa"/>
            <w:tcBorders>
              <w:top w:val="nil"/>
              <w:left w:val="nil"/>
              <w:bottom w:val="single" w:sz="4" w:space="0" w:color="auto"/>
              <w:right w:val="single" w:sz="4" w:space="0" w:color="auto"/>
            </w:tcBorders>
            <w:shd w:val="clear" w:color="auto" w:fill="auto"/>
            <w:vAlign w:val="center"/>
            <w:hideMark/>
          </w:tcPr>
          <w:p w14:paraId="41BFFF8E"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104</w:t>
            </w:r>
          </w:p>
        </w:tc>
        <w:tc>
          <w:tcPr>
            <w:tcW w:w="1080" w:type="dxa"/>
            <w:tcBorders>
              <w:top w:val="nil"/>
              <w:left w:val="nil"/>
              <w:bottom w:val="single" w:sz="4" w:space="0" w:color="auto"/>
              <w:right w:val="single" w:sz="4" w:space="0" w:color="auto"/>
            </w:tcBorders>
            <w:shd w:val="clear" w:color="auto" w:fill="auto"/>
            <w:vAlign w:val="center"/>
            <w:hideMark/>
          </w:tcPr>
          <w:p w14:paraId="7DBBCE50"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28E6CA3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8E7D92D"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183543D"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643672D"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2D9F9F9"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F578A04"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C569D0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71D242B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A577E3E"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123</w:t>
            </w:r>
          </w:p>
        </w:tc>
      </w:tr>
      <w:tr w:rsidR="00EB63AB" w:rsidRPr="00185F8E" w14:paraId="6F12A0F4"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14A6516"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Annual Report</w:t>
            </w:r>
          </w:p>
        </w:tc>
        <w:tc>
          <w:tcPr>
            <w:tcW w:w="1080" w:type="dxa"/>
            <w:tcBorders>
              <w:top w:val="nil"/>
              <w:left w:val="nil"/>
              <w:bottom w:val="single" w:sz="4" w:space="0" w:color="auto"/>
              <w:right w:val="single" w:sz="4" w:space="0" w:color="auto"/>
            </w:tcBorders>
            <w:shd w:val="clear" w:color="auto" w:fill="auto"/>
            <w:vAlign w:val="center"/>
            <w:hideMark/>
          </w:tcPr>
          <w:p w14:paraId="6E14AD78"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326</w:t>
            </w:r>
          </w:p>
        </w:tc>
        <w:tc>
          <w:tcPr>
            <w:tcW w:w="1080" w:type="dxa"/>
            <w:tcBorders>
              <w:top w:val="nil"/>
              <w:left w:val="nil"/>
              <w:bottom w:val="single" w:sz="4" w:space="0" w:color="auto"/>
              <w:right w:val="single" w:sz="4" w:space="0" w:color="auto"/>
            </w:tcBorders>
            <w:shd w:val="clear" w:color="auto" w:fill="auto"/>
            <w:vAlign w:val="center"/>
            <w:hideMark/>
          </w:tcPr>
          <w:p w14:paraId="2A4FC27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50E3279D"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573A59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31</w:t>
            </w:r>
          </w:p>
        </w:tc>
        <w:tc>
          <w:tcPr>
            <w:tcW w:w="1080" w:type="dxa"/>
            <w:tcBorders>
              <w:top w:val="nil"/>
              <w:left w:val="nil"/>
              <w:bottom w:val="single" w:sz="4" w:space="0" w:color="auto"/>
              <w:right w:val="single" w:sz="4" w:space="0" w:color="auto"/>
            </w:tcBorders>
            <w:shd w:val="clear" w:color="auto" w:fill="auto"/>
            <w:noWrap/>
            <w:vAlign w:val="center"/>
            <w:hideMark/>
          </w:tcPr>
          <w:p w14:paraId="30A3D5B0"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849A040"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B956C8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E713024"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750984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59EF2619"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46957768"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378</w:t>
            </w:r>
          </w:p>
        </w:tc>
      </w:tr>
      <w:tr w:rsidR="00EB63AB" w:rsidRPr="00185F8E" w14:paraId="4E15A28C"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8B5981E"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 xml:space="preserve">Provide Acknowledgment of Consent to Transporter </w:t>
            </w:r>
          </w:p>
        </w:tc>
        <w:tc>
          <w:tcPr>
            <w:tcW w:w="1080" w:type="dxa"/>
            <w:tcBorders>
              <w:top w:val="nil"/>
              <w:left w:val="nil"/>
              <w:bottom w:val="single" w:sz="4" w:space="0" w:color="auto"/>
              <w:right w:val="single" w:sz="4" w:space="0" w:color="auto"/>
            </w:tcBorders>
            <w:shd w:val="clear" w:color="auto" w:fill="auto"/>
            <w:vAlign w:val="center"/>
            <w:hideMark/>
          </w:tcPr>
          <w:p w14:paraId="29998AE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2723E6C"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3D176CB"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5C7477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90DFC4C"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894B570"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C0194F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3BD2E6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BAB3CA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2342B4D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11FDAB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r>
      <w:tr w:rsidR="00EB63AB" w:rsidRPr="00185F8E" w14:paraId="224B6EE5"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F09C46E"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Exception Report</w:t>
            </w:r>
          </w:p>
        </w:tc>
        <w:tc>
          <w:tcPr>
            <w:tcW w:w="1080" w:type="dxa"/>
            <w:tcBorders>
              <w:top w:val="nil"/>
              <w:left w:val="nil"/>
              <w:bottom w:val="single" w:sz="4" w:space="0" w:color="auto"/>
              <w:right w:val="single" w:sz="4" w:space="0" w:color="auto"/>
            </w:tcBorders>
            <w:shd w:val="clear" w:color="auto" w:fill="auto"/>
            <w:vAlign w:val="center"/>
            <w:hideMark/>
          </w:tcPr>
          <w:p w14:paraId="24C17532"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326</w:t>
            </w:r>
          </w:p>
        </w:tc>
        <w:tc>
          <w:tcPr>
            <w:tcW w:w="1080" w:type="dxa"/>
            <w:tcBorders>
              <w:top w:val="nil"/>
              <w:left w:val="nil"/>
              <w:bottom w:val="single" w:sz="4" w:space="0" w:color="auto"/>
              <w:right w:val="single" w:sz="4" w:space="0" w:color="auto"/>
            </w:tcBorders>
            <w:shd w:val="clear" w:color="auto" w:fill="auto"/>
            <w:vAlign w:val="center"/>
            <w:hideMark/>
          </w:tcPr>
          <w:p w14:paraId="2CB9D2B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6FD557E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699ECD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31</w:t>
            </w:r>
          </w:p>
        </w:tc>
        <w:tc>
          <w:tcPr>
            <w:tcW w:w="1080" w:type="dxa"/>
            <w:tcBorders>
              <w:top w:val="nil"/>
              <w:left w:val="nil"/>
              <w:bottom w:val="single" w:sz="4" w:space="0" w:color="auto"/>
              <w:right w:val="single" w:sz="4" w:space="0" w:color="auto"/>
            </w:tcBorders>
            <w:shd w:val="clear" w:color="auto" w:fill="auto"/>
            <w:noWrap/>
            <w:vAlign w:val="center"/>
            <w:hideMark/>
          </w:tcPr>
          <w:p w14:paraId="3A1FEFA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63A146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D2D0CAE"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44C4CA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E25432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268F5BD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64C2DAA9"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378</w:t>
            </w:r>
          </w:p>
        </w:tc>
      </w:tr>
      <w:tr w:rsidR="00EB63AB" w:rsidRPr="00185F8E" w14:paraId="36C2196F"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2EA1771"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Movement Document</w:t>
            </w:r>
          </w:p>
        </w:tc>
        <w:tc>
          <w:tcPr>
            <w:tcW w:w="1080" w:type="dxa"/>
            <w:tcBorders>
              <w:top w:val="nil"/>
              <w:left w:val="nil"/>
              <w:bottom w:val="single" w:sz="4" w:space="0" w:color="auto"/>
              <w:right w:val="single" w:sz="4" w:space="0" w:color="auto"/>
            </w:tcBorders>
            <w:shd w:val="clear" w:color="auto" w:fill="auto"/>
            <w:vAlign w:val="center"/>
            <w:hideMark/>
          </w:tcPr>
          <w:p w14:paraId="29921222"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3CE7226"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1FE06CE"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957CF00"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8ACF564"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E4EC53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hideMark/>
          </w:tcPr>
          <w:p w14:paraId="5EF2013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0525938B"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0D99F8F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66EFE6ED"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1C7B06D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45</w:t>
            </w:r>
          </w:p>
        </w:tc>
      </w:tr>
      <w:tr w:rsidR="00EB63AB" w:rsidRPr="00185F8E" w14:paraId="76746CC8"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F567B0F"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Confirmation of Recovery or Disposal</w:t>
            </w:r>
          </w:p>
        </w:tc>
        <w:tc>
          <w:tcPr>
            <w:tcW w:w="1080" w:type="dxa"/>
            <w:tcBorders>
              <w:top w:val="nil"/>
              <w:left w:val="nil"/>
              <w:bottom w:val="single" w:sz="4" w:space="0" w:color="auto"/>
              <w:right w:val="single" w:sz="4" w:space="0" w:color="auto"/>
            </w:tcBorders>
            <w:shd w:val="clear" w:color="auto" w:fill="auto"/>
            <w:vAlign w:val="center"/>
            <w:hideMark/>
          </w:tcPr>
          <w:p w14:paraId="43BBD01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72A831C"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4F4759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1508A22"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9D0177D"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F21E7C8"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hideMark/>
          </w:tcPr>
          <w:p w14:paraId="62C5C789"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5884B17A"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759985E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1DB4224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292D7FB"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45</w:t>
            </w:r>
          </w:p>
        </w:tc>
      </w:tr>
      <w:tr w:rsidR="00EB63AB" w:rsidRPr="00185F8E" w14:paraId="64029D1B" w14:textId="77777777" w:rsidTr="00005912">
        <w:trPr>
          <w:trHeight w:val="30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B7E2220"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Exemption for Wastes Destined for Laboratory Analysis</w:t>
            </w:r>
          </w:p>
        </w:tc>
        <w:tc>
          <w:tcPr>
            <w:tcW w:w="1080" w:type="dxa"/>
            <w:tcBorders>
              <w:top w:val="nil"/>
              <w:left w:val="nil"/>
              <w:bottom w:val="single" w:sz="4" w:space="0" w:color="auto"/>
              <w:right w:val="single" w:sz="4" w:space="0" w:color="auto"/>
            </w:tcBorders>
            <w:shd w:val="clear" w:color="auto" w:fill="auto"/>
            <w:vAlign w:val="center"/>
            <w:hideMark/>
          </w:tcPr>
          <w:p w14:paraId="60F00E00"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326</w:t>
            </w:r>
          </w:p>
        </w:tc>
        <w:tc>
          <w:tcPr>
            <w:tcW w:w="1080" w:type="dxa"/>
            <w:tcBorders>
              <w:top w:val="nil"/>
              <w:left w:val="nil"/>
              <w:bottom w:val="single" w:sz="4" w:space="0" w:color="auto"/>
              <w:right w:val="single" w:sz="4" w:space="0" w:color="auto"/>
            </w:tcBorders>
            <w:shd w:val="clear" w:color="auto" w:fill="auto"/>
            <w:vAlign w:val="center"/>
            <w:hideMark/>
          </w:tcPr>
          <w:p w14:paraId="7455F0E3"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20071AF8"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4BA2622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F9C45A4"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9286565"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hideMark/>
          </w:tcPr>
          <w:p w14:paraId="3DC68BBD"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04EBA668"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5F5BA7F7"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5A4793CF"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564</w:t>
            </w:r>
          </w:p>
        </w:tc>
        <w:tc>
          <w:tcPr>
            <w:tcW w:w="990" w:type="dxa"/>
            <w:tcBorders>
              <w:top w:val="nil"/>
              <w:left w:val="nil"/>
              <w:bottom w:val="single" w:sz="4" w:space="0" w:color="auto"/>
              <w:right w:val="single" w:sz="4" w:space="0" w:color="auto"/>
            </w:tcBorders>
            <w:shd w:val="clear" w:color="auto" w:fill="auto"/>
            <w:noWrap/>
            <w:vAlign w:val="center"/>
            <w:hideMark/>
          </w:tcPr>
          <w:p w14:paraId="06FE4751" w14:textId="77777777" w:rsidR="00EB63AB" w:rsidRPr="00185F8E" w:rsidRDefault="00EB63AB" w:rsidP="0038649A">
            <w:pPr>
              <w:widowControl/>
              <w:autoSpaceDE/>
              <w:autoSpaceDN/>
              <w:adjustRightInd/>
              <w:spacing w:line="240" w:lineRule="exact"/>
              <w:jc w:val="center"/>
              <w:rPr>
                <w:rFonts w:ascii="Times New Roman" w:hAnsi="Times New Roman"/>
                <w:color w:val="000000"/>
                <w:sz w:val="20"/>
                <w:szCs w:val="20"/>
              </w:rPr>
            </w:pPr>
            <w:r w:rsidRPr="00185F8E">
              <w:rPr>
                <w:rFonts w:ascii="Times New Roman" w:hAnsi="Times New Roman"/>
                <w:color w:val="000000"/>
                <w:sz w:val="20"/>
                <w:szCs w:val="20"/>
              </w:rPr>
              <w:t>960</w:t>
            </w:r>
          </w:p>
        </w:tc>
      </w:tr>
      <w:tr w:rsidR="00EB63AB" w:rsidRPr="00185F8E" w14:paraId="62E4AD58" w14:textId="77777777" w:rsidTr="00005912">
        <w:trPr>
          <w:trHeight w:val="315"/>
        </w:trPr>
        <w:tc>
          <w:tcPr>
            <w:tcW w:w="2255" w:type="dxa"/>
            <w:tcBorders>
              <w:top w:val="nil"/>
              <w:left w:val="single" w:sz="4" w:space="0" w:color="auto"/>
              <w:bottom w:val="single" w:sz="12" w:space="0" w:color="auto"/>
              <w:right w:val="single" w:sz="4" w:space="0" w:color="auto"/>
            </w:tcBorders>
            <w:shd w:val="clear" w:color="auto" w:fill="auto"/>
            <w:vAlign w:val="center"/>
            <w:hideMark/>
          </w:tcPr>
          <w:p w14:paraId="5351F4DE" w14:textId="77777777" w:rsidR="00EB63AB" w:rsidRPr="00185F8E" w:rsidRDefault="00EB63AB" w:rsidP="0038649A">
            <w:pPr>
              <w:widowControl/>
              <w:autoSpaceDE/>
              <w:autoSpaceDN/>
              <w:adjustRightInd/>
              <w:spacing w:line="240" w:lineRule="exact"/>
              <w:rPr>
                <w:rFonts w:ascii="Times New Roman" w:hAnsi="Times New Roman"/>
                <w:sz w:val="20"/>
                <w:szCs w:val="20"/>
              </w:rPr>
            </w:pPr>
            <w:r w:rsidRPr="00185F8E">
              <w:rPr>
                <w:rFonts w:ascii="Times New Roman" w:hAnsi="Times New Roman"/>
                <w:sz w:val="20"/>
                <w:szCs w:val="20"/>
              </w:rPr>
              <w:t>Obtain EPA ID</w:t>
            </w:r>
          </w:p>
        </w:tc>
        <w:tc>
          <w:tcPr>
            <w:tcW w:w="1080" w:type="dxa"/>
            <w:tcBorders>
              <w:top w:val="nil"/>
              <w:left w:val="nil"/>
              <w:bottom w:val="single" w:sz="12" w:space="0" w:color="auto"/>
              <w:right w:val="single" w:sz="4" w:space="0" w:color="auto"/>
            </w:tcBorders>
            <w:shd w:val="clear" w:color="auto" w:fill="auto"/>
            <w:vAlign w:val="center"/>
            <w:hideMark/>
          </w:tcPr>
          <w:p w14:paraId="0A2BBD3F"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1</w:t>
            </w:r>
          </w:p>
        </w:tc>
        <w:tc>
          <w:tcPr>
            <w:tcW w:w="1080" w:type="dxa"/>
            <w:tcBorders>
              <w:top w:val="nil"/>
              <w:left w:val="nil"/>
              <w:bottom w:val="single" w:sz="12" w:space="0" w:color="auto"/>
              <w:right w:val="single" w:sz="4" w:space="0" w:color="auto"/>
            </w:tcBorders>
            <w:shd w:val="clear" w:color="auto" w:fill="auto"/>
            <w:vAlign w:val="center"/>
            <w:hideMark/>
          </w:tcPr>
          <w:p w14:paraId="4B07D022"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1</w:t>
            </w:r>
          </w:p>
        </w:tc>
        <w:tc>
          <w:tcPr>
            <w:tcW w:w="1350" w:type="dxa"/>
            <w:tcBorders>
              <w:top w:val="nil"/>
              <w:left w:val="nil"/>
              <w:bottom w:val="single" w:sz="12" w:space="0" w:color="auto"/>
              <w:right w:val="single" w:sz="4" w:space="0" w:color="auto"/>
            </w:tcBorders>
            <w:shd w:val="clear" w:color="auto" w:fill="auto"/>
            <w:vAlign w:val="center"/>
            <w:hideMark/>
          </w:tcPr>
          <w:p w14:paraId="05C895AD"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0</w:t>
            </w:r>
          </w:p>
        </w:tc>
        <w:tc>
          <w:tcPr>
            <w:tcW w:w="1080" w:type="dxa"/>
            <w:tcBorders>
              <w:top w:val="nil"/>
              <w:left w:val="nil"/>
              <w:bottom w:val="single" w:sz="12" w:space="0" w:color="auto"/>
              <w:right w:val="single" w:sz="4" w:space="0" w:color="auto"/>
            </w:tcBorders>
            <w:shd w:val="clear" w:color="auto" w:fill="auto"/>
            <w:vAlign w:val="center"/>
            <w:hideMark/>
          </w:tcPr>
          <w:p w14:paraId="7B22C1D8"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0</w:t>
            </w:r>
          </w:p>
        </w:tc>
        <w:tc>
          <w:tcPr>
            <w:tcW w:w="1080" w:type="dxa"/>
            <w:tcBorders>
              <w:top w:val="nil"/>
              <w:left w:val="nil"/>
              <w:bottom w:val="single" w:sz="12" w:space="0" w:color="auto"/>
              <w:right w:val="single" w:sz="4" w:space="0" w:color="auto"/>
            </w:tcBorders>
            <w:shd w:val="clear" w:color="auto" w:fill="auto"/>
            <w:vAlign w:val="center"/>
            <w:hideMark/>
          </w:tcPr>
          <w:p w14:paraId="7F737DEA"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0</w:t>
            </w:r>
          </w:p>
        </w:tc>
        <w:tc>
          <w:tcPr>
            <w:tcW w:w="1170" w:type="dxa"/>
            <w:tcBorders>
              <w:top w:val="nil"/>
              <w:left w:val="nil"/>
              <w:bottom w:val="single" w:sz="12" w:space="0" w:color="auto"/>
              <w:right w:val="single" w:sz="4" w:space="0" w:color="auto"/>
            </w:tcBorders>
            <w:shd w:val="clear" w:color="auto" w:fill="auto"/>
            <w:vAlign w:val="center"/>
            <w:hideMark/>
          </w:tcPr>
          <w:p w14:paraId="0CB2835B"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1</w:t>
            </w:r>
          </w:p>
        </w:tc>
        <w:tc>
          <w:tcPr>
            <w:tcW w:w="1170" w:type="dxa"/>
            <w:tcBorders>
              <w:top w:val="nil"/>
              <w:left w:val="nil"/>
              <w:bottom w:val="single" w:sz="12" w:space="0" w:color="auto"/>
              <w:right w:val="single" w:sz="4" w:space="0" w:color="auto"/>
            </w:tcBorders>
            <w:shd w:val="clear" w:color="auto" w:fill="auto"/>
            <w:vAlign w:val="center"/>
            <w:hideMark/>
          </w:tcPr>
          <w:p w14:paraId="3765EB96"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1</w:t>
            </w:r>
          </w:p>
        </w:tc>
        <w:tc>
          <w:tcPr>
            <w:tcW w:w="1350" w:type="dxa"/>
            <w:tcBorders>
              <w:top w:val="nil"/>
              <w:left w:val="nil"/>
              <w:bottom w:val="single" w:sz="12" w:space="0" w:color="auto"/>
              <w:right w:val="single" w:sz="4" w:space="0" w:color="auto"/>
            </w:tcBorders>
            <w:shd w:val="clear" w:color="auto" w:fill="auto"/>
            <w:vAlign w:val="center"/>
            <w:hideMark/>
          </w:tcPr>
          <w:p w14:paraId="5C0BB5CD"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0</w:t>
            </w:r>
          </w:p>
        </w:tc>
        <w:tc>
          <w:tcPr>
            <w:tcW w:w="1170" w:type="dxa"/>
            <w:tcBorders>
              <w:top w:val="nil"/>
              <w:left w:val="nil"/>
              <w:bottom w:val="single" w:sz="12" w:space="0" w:color="auto"/>
              <w:right w:val="single" w:sz="4" w:space="0" w:color="auto"/>
            </w:tcBorders>
            <w:shd w:val="clear" w:color="auto" w:fill="auto"/>
            <w:vAlign w:val="center"/>
            <w:hideMark/>
          </w:tcPr>
          <w:p w14:paraId="484A7148"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0</w:t>
            </w:r>
          </w:p>
        </w:tc>
        <w:tc>
          <w:tcPr>
            <w:tcW w:w="900" w:type="dxa"/>
            <w:tcBorders>
              <w:top w:val="nil"/>
              <w:left w:val="nil"/>
              <w:bottom w:val="single" w:sz="12" w:space="0" w:color="auto"/>
              <w:right w:val="single" w:sz="4" w:space="0" w:color="auto"/>
            </w:tcBorders>
            <w:shd w:val="clear" w:color="auto" w:fill="auto"/>
            <w:vAlign w:val="center"/>
            <w:hideMark/>
          </w:tcPr>
          <w:p w14:paraId="6AE8C200"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0</w:t>
            </w:r>
          </w:p>
        </w:tc>
        <w:tc>
          <w:tcPr>
            <w:tcW w:w="990" w:type="dxa"/>
            <w:tcBorders>
              <w:top w:val="nil"/>
              <w:left w:val="nil"/>
              <w:bottom w:val="single" w:sz="12" w:space="0" w:color="auto"/>
              <w:right w:val="single" w:sz="4" w:space="0" w:color="auto"/>
            </w:tcBorders>
            <w:shd w:val="clear" w:color="auto" w:fill="auto"/>
            <w:vAlign w:val="center"/>
            <w:hideMark/>
          </w:tcPr>
          <w:p w14:paraId="7E677AF3" w14:textId="77777777" w:rsidR="00EB63AB" w:rsidRPr="00185F8E" w:rsidRDefault="00EB63AB" w:rsidP="0038649A">
            <w:pPr>
              <w:widowControl/>
              <w:autoSpaceDE/>
              <w:autoSpaceDN/>
              <w:adjustRightInd/>
              <w:spacing w:line="240" w:lineRule="exact"/>
              <w:jc w:val="center"/>
              <w:rPr>
                <w:rFonts w:ascii="Times New Roman" w:hAnsi="Times New Roman"/>
                <w:sz w:val="20"/>
                <w:szCs w:val="20"/>
              </w:rPr>
            </w:pPr>
            <w:r w:rsidRPr="00185F8E">
              <w:rPr>
                <w:rFonts w:ascii="Times New Roman" w:hAnsi="Times New Roman"/>
                <w:sz w:val="20"/>
                <w:szCs w:val="20"/>
              </w:rPr>
              <w:t>4</w:t>
            </w:r>
          </w:p>
        </w:tc>
      </w:tr>
      <w:tr w:rsidR="00EB63AB" w:rsidRPr="00185F8E" w14:paraId="24A8DC45" w14:textId="77777777" w:rsidTr="00005912">
        <w:trPr>
          <w:trHeight w:val="300"/>
        </w:trPr>
        <w:tc>
          <w:tcPr>
            <w:tcW w:w="225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79DAE68D" w14:textId="77777777" w:rsidR="00EB63AB" w:rsidRPr="00185F8E" w:rsidRDefault="00EB63AB" w:rsidP="0038649A">
            <w:pPr>
              <w:widowControl/>
              <w:autoSpaceDE/>
              <w:autoSpaceDN/>
              <w:adjustRightInd/>
              <w:spacing w:line="240" w:lineRule="exact"/>
              <w:jc w:val="right"/>
              <w:rPr>
                <w:rFonts w:ascii="Times New Roman" w:hAnsi="Times New Roman"/>
                <w:b/>
                <w:bCs/>
                <w:sz w:val="20"/>
                <w:szCs w:val="20"/>
              </w:rPr>
            </w:pPr>
            <w:r w:rsidRPr="00185F8E">
              <w:rPr>
                <w:rFonts w:ascii="Times New Roman" w:hAnsi="Times New Roman"/>
                <w:b/>
                <w:bCs/>
                <w:sz w:val="20"/>
                <w:szCs w:val="20"/>
              </w:rPr>
              <w:t>TOTAL</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5DCBAA67"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326</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695522EF"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24</w:t>
            </w:r>
          </w:p>
        </w:tc>
        <w:tc>
          <w:tcPr>
            <w:tcW w:w="1350" w:type="dxa"/>
            <w:tcBorders>
              <w:top w:val="single" w:sz="12" w:space="0" w:color="auto"/>
              <w:left w:val="nil"/>
              <w:bottom w:val="single" w:sz="4" w:space="0" w:color="auto"/>
              <w:right w:val="single" w:sz="4" w:space="0" w:color="auto"/>
            </w:tcBorders>
            <w:shd w:val="clear" w:color="auto" w:fill="auto"/>
            <w:vAlign w:val="center"/>
            <w:hideMark/>
          </w:tcPr>
          <w:p w14:paraId="022A0BC9"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2</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2212D325"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31</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473B03F7"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318</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3E13FD30"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35</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1FE4E7D7"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11</w:t>
            </w:r>
          </w:p>
        </w:tc>
        <w:tc>
          <w:tcPr>
            <w:tcW w:w="1350" w:type="dxa"/>
            <w:tcBorders>
              <w:top w:val="single" w:sz="12" w:space="0" w:color="auto"/>
              <w:left w:val="nil"/>
              <w:bottom w:val="single" w:sz="4" w:space="0" w:color="auto"/>
              <w:right w:val="single" w:sz="4" w:space="0" w:color="auto"/>
            </w:tcBorders>
            <w:shd w:val="clear" w:color="auto" w:fill="auto"/>
            <w:vAlign w:val="center"/>
            <w:hideMark/>
          </w:tcPr>
          <w:p w14:paraId="2B9EEEEF"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3</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0B4119C6"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2</w:t>
            </w:r>
          </w:p>
        </w:tc>
        <w:tc>
          <w:tcPr>
            <w:tcW w:w="900" w:type="dxa"/>
            <w:tcBorders>
              <w:top w:val="single" w:sz="12" w:space="0" w:color="auto"/>
              <w:left w:val="nil"/>
              <w:bottom w:val="single" w:sz="4" w:space="0" w:color="auto"/>
              <w:right w:val="single" w:sz="4" w:space="0" w:color="auto"/>
            </w:tcBorders>
            <w:shd w:val="clear" w:color="auto" w:fill="auto"/>
            <w:vAlign w:val="center"/>
            <w:hideMark/>
          </w:tcPr>
          <w:p w14:paraId="5B867754"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564</w:t>
            </w:r>
          </w:p>
        </w:tc>
        <w:tc>
          <w:tcPr>
            <w:tcW w:w="990" w:type="dxa"/>
            <w:tcBorders>
              <w:top w:val="single" w:sz="12" w:space="0" w:color="auto"/>
              <w:left w:val="nil"/>
              <w:bottom w:val="single" w:sz="4" w:space="0" w:color="auto"/>
              <w:right w:val="single" w:sz="4" w:space="0" w:color="auto"/>
            </w:tcBorders>
            <w:shd w:val="clear" w:color="auto" w:fill="auto"/>
            <w:vAlign w:val="center"/>
            <w:hideMark/>
          </w:tcPr>
          <w:p w14:paraId="509CA669" w14:textId="77777777" w:rsidR="00EB63AB" w:rsidRPr="00185F8E" w:rsidRDefault="00EB63AB" w:rsidP="0038649A">
            <w:pPr>
              <w:widowControl/>
              <w:autoSpaceDE/>
              <w:autoSpaceDN/>
              <w:adjustRightInd/>
              <w:spacing w:line="240" w:lineRule="exact"/>
              <w:jc w:val="center"/>
              <w:rPr>
                <w:rFonts w:ascii="Times New Roman" w:hAnsi="Times New Roman"/>
                <w:b/>
                <w:color w:val="000000"/>
                <w:sz w:val="20"/>
                <w:szCs w:val="20"/>
              </w:rPr>
            </w:pPr>
            <w:r w:rsidRPr="00185F8E">
              <w:rPr>
                <w:rFonts w:ascii="Times New Roman" w:hAnsi="Times New Roman"/>
                <w:b/>
                <w:color w:val="000000"/>
                <w:sz w:val="20"/>
                <w:szCs w:val="20"/>
              </w:rPr>
              <w:t>1,305</w:t>
            </w:r>
          </w:p>
        </w:tc>
      </w:tr>
    </w:tbl>
    <w:p w14:paraId="7D16F989" w14:textId="77777777" w:rsidR="0031726B" w:rsidRDefault="008B2C38" w:rsidP="0031726B">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t xml:space="preserve">Exhibit </w:t>
      </w:r>
      <w:r>
        <w:rPr>
          <w:rFonts w:ascii="Times New Roman" w:hAnsi="Times New Roman"/>
          <w:b/>
          <w:bCs/>
          <w:color w:val="000000"/>
        </w:rPr>
        <w:t>23</w:t>
      </w:r>
    </w:p>
    <w:p w14:paraId="756FFEFE" w14:textId="77777777" w:rsidR="0031726B" w:rsidRPr="00D051C7" w:rsidRDefault="0031726B" w:rsidP="0031726B">
      <w:pPr>
        <w:jc w:val="center"/>
        <w:rPr>
          <w:rFonts w:ascii="Times New Roman" w:hAnsi="Times New Roman"/>
          <w:b/>
          <w:color w:val="000000"/>
        </w:rPr>
      </w:pPr>
      <w:r w:rsidRPr="002A0642">
        <w:rPr>
          <w:rFonts w:ascii="Times New Roman" w:hAnsi="Times New Roman"/>
          <w:b/>
          <w:color w:val="000000"/>
        </w:rPr>
        <w:t>Total Annual Estimated Respondent Burden</w:t>
      </w:r>
      <w:r w:rsidR="00005912">
        <w:rPr>
          <w:rFonts w:ascii="Times New Roman" w:hAnsi="Times New Roman"/>
          <w:b/>
          <w:color w:val="000000"/>
        </w:rPr>
        <w:t xml:space="preserve"> by Rule Provision</w:t>
      </w:r>
    </w:p>
    <w:p w14:paraId="64964AC9" w14:textId="77777777" w:rsidR="0031726B" w:rsidRDefault="0031726B" w:rsidP="0031726B"/>
    <w:tbl>
      <w:tblPr>
        <w:tblW w:w="13970" w:type="dxa"/>
        <w:jc w:val="center"/>
        <w:tblLook w:val="04A0" w:firstRow="1" w:lastRow="0" w:firstColumn="1" w:lastColumn="0" w:noHBand="0" w:noVBand="1"/>
      </w:tblPr>
      <w:tblGrid>
        <w:gridCol w:w="5000"/>
        <w:gridCol w:w="1660"/>
        <w:gridCol w:w="1790"/>
        <w:gridCol w:w="1840"/>
        <w:gridCol w:w="1840"/>
        <w:gridCol w:w="1840"/>
      </w:tblGrid>
      <w:tr w:rsidR="00141F20" w:rsidRPr="006168AF" w14:paraId="1BF2DDAD" w14:textId="77777777" w:rsidTr="00B81877">
        <w:trPr>
          <w:trHeight w:val="504"/>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FEC3D" w14:textId="77777777" w:rsidR="00141F20" w:rsidRPr="006168AF" w:rsidRDefault="00141F20" w:rsidP="0038649A">
            <w:pPr>
              <w:widowControl/>
              <w:autoSpaceDE/>
              <w:autoSpaceDN/>
              <w:adjustRightInd/>
              <w:spacing w:line="240" w:lineRule="exact"/>
              <w:jc w:val="center"/>
              <w:rPr>
                <w:rFonts w:ascii="Times New Roman" w:hAnsi="Times New Roman"/>
                <w:b/>
                <w:bCs/>
                <w:sz w:val="20"/>
                <w:szCs w:val="20"/>
              </w:rPr>
            </w:pPr>
            <w:r w:rsidRPr="006168AF">
              <w:rPr>
                <w:rFonts w:ascii="Times New Roman" w:hAnsi="Times New Roman"/>
                <w:b/>
                <w:bCs/>
                <w:sz w:val="20"/>
                <w:szCs w:val="20"/>
              </w:rPr>
              <w:t>Provision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1D6DD98" w14:textId="77777777" w:rsidR="00141F20" w:rsidRPr="006168AF" w:rsidRDefault="00141F20" w:rsidP="0038649A">
            <w:pPr>
              <w:widowControl/>
              <w:autoSpaceDE/>
              <w:autoSpaceDN/>
              <w:adjustRightInd/>
              <w:spacing w:line="240" w:lineRule="exact"/>
              <w:jc w:val="center"/>
              <w:rPr>
                <w:rFonts w:ascii="Times New Roman" w:hAnsi="Times New Roman"/>
                <w:b/>
                <w:bCs/>
                <w:sz w:val="20"/>
                <w:szCs w:val="20"/>
              </w:rPr>
            </w:pPr>
            <w:r w:rsidRPr="006168AF">
              <w:rPr>
                <w:rFonts w:ascii="Times New Roman" w:hAnsi="Times New Roman"/>
                <w:b/>
                <w:bCs/>
                <w:sz w:val="20"/>
                <w:szCs w:val="20"/>
              </w:rPr>
              <w:t>Total Hours</w:t>
            </w:r>
          </w:p>
        </w:tc>
        <w:tc>
          <w:tcPr>
            <w:tcW w:w="1790" w:type="dxa"/>
            <w:tcBorders>
              <w:top w:val="single" w:sz="4" w:space="0" w:color="auto"/>
              <w:left w:val="nil"/>
              <w:bottom w:val="single" w:sz="4" w:space="0" w:color="auto"/>
              <w:right w:val="nil"/>
            </w:tcBorders>
            <w:vAlign w:val="center"/>
          </w:tcPr>
          <w:p w14:paraId="3C4A11FF" w14:textId="77777777" w:rsidR="00141F20" w:rsidRDefault="00141F20" w:rsidP="0038649A">
            <w:pPr>
              <w:widowControl/>
              <w:autoSpaceDE/>
              <w:autoSpaceDN/>
              <w:adjustRightInd/>
              <w:spacing w:line="240" w:lineRule="exact"/>
              <w:jc w:val="center"/>
              <w:rPr>
                <w:rFonts w:ascii="Times New Roman" w:hAnsi="Times New Roman"/>
                <w:b/>
                <w:bCs/>
                <w:sz w:val="20"/>
                <w:szCs w:val="20"/>
              </w:rPr>
            </w:pPr>
            <w:r>
              <w:rPr>
                <w:rFonts w:ascii="Times New Roman" w:hAnsi="Times New Roman"/>
                <w:b/>
                <w:bCs/>
                <w:sz w:val="20"/>
                <w:szCs w:val="20"/>
              </w:rPr>
              <w:t xml:space="preserve">Total Hours </w:t>
            </w:r>
          </w:p>
          <w:p w14:paraId="67039656" w14:textId="4F658FF2" w:rsidR="00141F20" w:rsidRPr="006168AF" w:rsidRDefault="00141F20" w:rsidP="0038649A">
            <w:pPr>
              <w:widowControl/>
              <w:autoSpaceDE/>
              <w:autoSpaceDN/>
              <w:adjustRightInd/>
              <w:spacing w:line="240" w:lineRule="exact"/>
              <w:jc w:val="center"/>
              <w:rPr>
                <w:rFonts w:ascii="Times New Roman" w:hAnsi="Times New Roman"/>
                <w:b/>
                <w:bCs/>
                <w:sz w:val="20"/>
                <w:szCs w:val="20"/>
              </w:rPr>
            </w:pPr>
            <w:r>
              <w:rPr>
                <w:rFonts w:ascii="Times New Roman" w:hAnsi="Times New Roman"/>
                <w:b/>
                <w:bCs/>
                <w:sz w:val="20"/>
                <w:szCs w:val="20"/>
              </w:rPr>
              <w:t>(Cost Savings)</w:t>
            </w:r>
            <w:r w:rsidRPr="00141F20">
              <w:rPr>
                <w:rFonts w:ascii="Times New Roman" w:hAnsi="Times New Roman"/>
                <w:b/>
                <w:bCs/>
                <w:sz w:val="20"/>
                <w:szCs w:val="20"/>
                <w:vertAlign w:val="superscript"/>
              </w:rPr>
              <w:t>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C665" w14:textId="4046F531" w:rsidR="00141F20" w:rsidRPr="006168AF" w:rsidRDefault="00141F20" w:rsidP="0038649A">
            <w:pPr>
              <w:widowControl/>
              <w:autoSpaceDE/>
              <w:autoSpaceDN/>
              <w:adjustRightInd/>
              <w:spacing w:line="240" w:lineRule="exact"/>
              <w:jc w:val="center"/>
              <w:rPr>
                <w:rFonts w:ascii="Times New Roman" w:hAnsi="Times New Roman"/>
                <w:b/>
                <w:bCs/>
                <w:sz w:val="20"/>
                <w:szCs w:val="20"/>
              </w:rPr>
            </w:pPr>
            <w:r w:rsidRPr="006168AF">
              <w:rPr>
                <w:rFonts w:ascii="Times New Roman" w:hAnsi="Times New Roman"/>
                <w:b/>
                <w:bCs/>
                <w:sz w:val="20"/>
                <w:szCs w:val="20"/>
              </w:rPr>
              <w:t>Total Costs</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16AD0AF" w14:textId="77777777" w:rsidR="00141F20" w:rsidRPr="006168AF" w:rsidRDefault="00141F20" w:rsidP="0038649A">
            <w:pPr>
              <w:widowControl/>
              <w:autoSpaceDE/>
              <w:autoSpaceDN/>
              <w:adjustRightInd/>
              <w:spacing w:line="240" w:lineRule="exact"/>
              <w:jc w:val="center"/>
              <w:rPr>
                <w:rFonts w:ascii="Times New Roman" w:hAnsi="Times New Roman"/>
                <w:b/>
                <w:bCs/>
                <w:sz w:val="20"/>
                <w:szCs w:val="20"/>
              </w:rPr>
            </w:pPr>
            <w:r w:rsidRPr="006168AF">
              <w:rPr>
                <w:rFonts w:ascii="Times New Roman" w:hAnsi="Times New Roman"/>
                <w:b/>
                <w:bCs/>
                <w:sz w:val="20"/>
                <w:szCs w:val="20"/>
              </w:rPr>
              <w:t>Total Cost Savings</w:t>
            </w:r>
          </w:p>
        </w:tc>
        <w:tc>
          <w:tcPr>
            <w:tcW w:w="1840" w:type="dxa"/>
            <w:tcBorders>
              <w:top w:val="single" w:sz="4" w:space="0" w:color="auto"/>
              <w:left w:val="nil"/>
              <w:bottom w:val="single" w:sz="4" w:space="0" w:color="auto"/>
              <w:right w:val="single" w:sz="4" w:space="0" w:color="auto"/>
            </w:tcBorders>
            <w:vAlign w:val="center"/>
          </w:tcPr>
          <w:p w14:paraId="69D498B2" w14:textId="46BCA383" w:rsidR="00141F20" w:rsidRPr="006168AF" w:rsidRDefault="00141F20" w:rsidP="00141F20">
            <w:pPr>
              <w:widowControl/>
              <w:autoSpaceDE/>
              <w:autoSpaceDN/>
              <w:adjustRightInd/>
              <w:spacing w:line="240" w:lineRule="exact"/>
              <w:jc w:val="center"/>
              <w:rPr>
                <w:rFonts w:ascii="Times New Roman" w:hAnsi="Times New Roman"/>
                <w:b/>
                <w:bCs/>
                <w:sz w:val="20"/>
                <w:szCs w:val="20"/>
              </w:rPr>
            </w:pPr>
            <w:r>
              <w:rPr>
                <w:rFonts w:ascii="Times New Roman" w:hAnsi="Times New Roman"/>
                <w:b/>
                <w:bCs/>
                <w:sz w:val="20"/>
                <w:szCs w:val="20"/>
              </w:rPr>
              <w:t>Total Net Costs</w:t>
            </w:r>
            <w:r>
              <w:rPr>
                <w:rFonts w:ascii="Times New Roman" w:hAnsi="Times New Roman"/>
                <w:b/>
                <w:bCs/>
                <w:sz w:val="20"/>
                <w:szCs w:val="20"/>
                <w:vertAlign w:val="superscript"/>
              </w:rPr>
              <w:t>2</w:t>
            </w:r>
          </w:p>
        </w:tc>
      </w:tr>
      <w:tr w:rsidR="00141F20" w:rsidRPr="006168AF" w14:paraId="681092F7"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4F2EF6BC" w14:textId="77777777"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Reading the Rule - Year 1</w:t>
            </w:r>
          </w:p>
        </w:tc>
        <w:tc>
          <w:tcPr>
            <w:tcW w:w="1660" w:type="dxa"/>
            <w:tcBorders>
              <w:top w:val="nil"/>
              <w:left w:val="nil"/>
              <w:bottom w:val="single" w:sz="4" w:space="0" w:color="auto"/>
              <w:right w:val="single" w:sz="4" w:space="0" w:color="auto"/>
            </w:tcBorders>
            <w:shd w:val="clear" w:color="auto" w:fill="auto"/>
            <w:vAlign w:val="center"/>
            <w:hideMark/>
          </w:tcPr>
          <w:p w14:paraId="57BC6FAC"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1,480</w:t>
            </w:r>
          </w:p>
        </w:tc>
        <w:tc>
          <w:tcPr>
            <w:tcW w:w="1790" w:type="dxa"/>
            <w:tcBorders>
              <w:top w:val="single" w:sz="4" w:space="0" w:color="auto"/>
              <w:left w:val="nil"/>
              <w:bottom w:val="single" w:sz="4" w:space="0" w:color="auto"/>
              <w:right w:val="nil"/>
            </w:tcBorders>
            <w:vAlign w:val="center"/>
          </w:tcPr>
          <w:p w14:paraId="3A9B5D0C" w14:textId="20A06918"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73151078" w14:textId="13F44ACD"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$130,288.41</w:t>
            </w:r>
          </w:p>
        </w:tc>
        <w:tc>
          <w:tcPr>
            <w:tcW w:w="1840" w:type="dxa"/>
            <w:tcBorders>
              <w:top w:val="nil"/>
              <w:left w:val="nil"/>
              <w:bottom w:val="single" w:sz="4" w:space="0" w:color="auto"/>
              <w:right w:val="single" w:sz="4" w:space="0" w:color="auto"/>
            </w:tcBorders>
            <w:shd w:val="clear" w:color="auto" w:fill="auto"/>
            <w:noWrap/>
            <w:vAlign w:val="center"/>
            <w:hideMark/>
          </w:tcPr>
          <w:p w14:paraId="0A25B685"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$0.00</w:t>
            </w:r>
          </w:p>
        </w:tc>
        <w:tc>
          <w:tcPr>
            <w:tcW w:w="1840" w:type="dxa"/>
            <w:tcBorders>
              <w:top w:val="nil"/>
              <w:left w:val="nil"/>
              <w:bottom w:val="single" w:sz="4" w:space="0" w:color="auto"/>
              <w:right w:val="single" w:sz="4" w:space="0" w:color="auto"/>
            </w:tcBorders>
            <w:vAlign w:val="center"/>
          </w:tcPr>
          <w:p w14:paraId="63D7C795"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$130,288.41 </w:t>
            </w:r>
          </w:p>
        </w:tc>
      </w:tr>
      <w:tr w:rsidR="00141F20" w:rsidRPr="006168AF" w14:paraId="05B0CE11"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EE306E3" w14:textId="77777777" w:rsidR="00141F20" w:rsidRPr="006168AF" w:rsidRDefault="00141F20" w:rsidP="0038649A">
            <w:pPr>
              <w:widowControl/>
              <w:autoSpaceDE/>
              <w:autoSpaceDN/>
              <w:adjustRightInd/>
              <w:spacing w:line="240" w:lineRule="exact"/>
              <w:rPr>
                <w:rFonts w:ascii="Times New Roman" w:hAnsi="Times New Roman"/>
                <w:sz w:val="20"/>
                <w:szCs w:val="20"/>
              </w:rPr>
            </w:pPr>
            <w:r>
              <w:rPr>
                <w:rFonts w:ascii="Times New Roman" w:hAnsi="Times New Roman"/>
                <w:color w:val="000000"/>
                <w:sz w:val="20"/>
                <w:szCs w:val="20"/>
              </w:rPr>
              <w:t>EPA Reporting System</w:t>
            </w:r>
            <w:r w:rsidRPr="006168AF">
              <w:rPr>
                <w:rFonts w:ascii="Times New Roman" w:hAnsi="Times New Roman"/>
                <w:sz w:val="20"/>
                <w:szCs w:val="20"/>
              </w:rPr>
              <w:t xml:space="preserve"> Regis</w:t>
            </w:r>
            <w:r>
              <w:rPr>
                <w:rFonts w:ascii="Times New Roman" w:hAnsi="Times New Roman"/>
                <w:sz w:val="20"/>
                <w:szCs w:val="20"/>
              </w:rPr>
              <w:t>tration - Year 1</w:t>
            </w:r>
          </w:p>
        </w:tc>
        <w:tc>
          <w:tcPr>
            <w:tcW w:w="1660" w:type="dxa"/>
            <w:tcBorders>
              <w:top w:val="nil"/>
              <w:left w:val="nil"/>
              <w:bottom w:val="single" w:sz="4" w:space="0" w:color="auto"/>
              <w:right w:val="single" w:sz="4" w:space="0" w:color="auto"/>
            </w:tcBorders>
            <w:shd w:val="clear" w:color="auto" w:fill="auto"/>
            <w:vAlign w:val="center"/>
            <w:hideMark/>
          </w:tcPr>
          <w:p w14:paraId="468C27A7"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351</w:t>
            </w:r>
          </w:p>
        </w:tc>
        <w:tc>
          <w:tcPr>
            <w:tcW w:w="1790" w:type="dxa"/>
            <w:tcBorders>
              <w:top w:val="single" w:sz="4" w:space="0" w:color="auto"/>
              <w:left w:val="nil"/>
              <w:bottom w:val="single" w:sz="4" w:space="0" w:color="auto"/>
              <w:right w:val="nil"/>
            </w:tcBorders>
            <w:vAlign w:val="center"/>
          </w:tcPr>
          <w:p w14:paraId="3514BBB2" w14:textId="44EC92C3"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9DA0ECF" w14:textId="268B7D7D"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$23,917.64</w:t>
            </w:r>
          </w:p>
        </w:tc>
        <w:tc>
          <w:tcPr>
            <w:tcW w:w="1840" w:type="dxa"/>
            <w:tcBorders>
              <w:top w:val="nil"/>
              <w:left w:val="nil"/>
              <w:bottom w:val="single" w:sz="4" w:space="0" w:color="auto"/>
              <w:right w:val="single" w:sz="4" w:space="0" w:color="auto"/>
            </w:tcBorders>
            <w:shd w:val="clear" w:color="auto" w:fill="auto"/>
            <w:noWrap/>
            <w:vAlign w:val="center"/>
            <w:hideMark/>
          </w:tcPr>
          <w:p w14:paraId="0D76C636"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$0.00</w:t>
            </w:r>
          </w:p>
        </w:tc>
        <w:tc>
          <w:tcPr>
            <w:tcW w:w="1840" w:type="dxa"/>
            <w:tcBorders>
              <w:top w:val="nil"/>
              <w:left w:val="nil"/>
              <w:bottom w:val="single" w:sz="4" w:space="0" w:color="auto"/>
              <w:right w:val="single" w:sz="4" w:space="0" w:color="auto"/>
            </w:tcBorders>
            <w:vAlign w:val="center"/>
          </w:tcPr>
          <w:p w14:paraId="209EC323"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$23,917.64 </w:t>
            </w:r>
          </w:p>
        </w:tc>
      </w:tr>
      <w:tr w:rsidR="00141F20" w:rsidRPr="006168AF" w14:paraId="36E0E88D"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6ADE0610" w14:textId="3D103218" w:rsidR="00141F20" w:rsidRPr="006168AF" w:rsidRDefault="00141F20" w:rsidP="00E42E66">
            <w:pPr>
              <w:widowControl/>
              <w:autoSpaceDE/>
              <w:autoSpaceDN/>
              <w:adjustRightInd/>
              <w:spacing w:line="240" w:lineRule="exact"/>
              <w:rPr>
                <w:rFonts w:ascii="Times New Roman" w:hAnsi="Times New Roman"/>
                <w:sz w:val="20"/>
                <w:szCs w:val="20"/>
              </w:rPr>
            </w:pPr>
            <w:r>
              <w:rPr>
                <w:rFonts w:ascii="Times New Roman" w:hAnsi="Times New Roman"/>
                <w:color w:val="000000"/>
                <w:sz w:val="20"/>
                <w:szCs w:val="20"/>
              </w:rPr>
              <w:t>EPA Reporting System</w:t>
            </w:r>
            <w:r>
              <w:rPr>
                <w:rFonts w:ascii="Times New Roman" w:hAnsi="Times New Roman"/>
                <w:sz w:val="20"/>
                <w:szCs w:val="20"/>
              </w:rPr>
              <w:t xml:space="preserve"> Registration - After Year 1</w:t>
            </w:r>
          </w:p>
        </w:tc>
        <w:tc>
          <w:tcPr>
            <w:tcW w:w="1660" w:type="dxa"/>
            <w:tcBorders>
              <w:top w:val="nil"/>
              <w:left w:val="nil"/>
              <w:bottom w:val="single" w:sz="4" w:space="0" w:color="auto"/>
              <w:right w:val="single" w:sz="4" w:space="0" w:color="auto"/>
            </w:tcBorders>
            <w:shd w:val="clear" w:color="auto" w:fill="auto"/>
            <w:vAlign w:val="center"/>
            <w:hideMark/>
          </w:tcPr>
          <w:p w14:paraId="629B943D"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43</w:t>
            </w:r>
          </w:p>
        </w:tc>
        <w:tc>
          <w:tcPr>
            <w:tcW w:w="1790" w:type="dxa"/>
            <w:tcBorders>
              <w:top w:val="single" w:sz="4" w:space="0" w:color="auto"/>
              <w:left w:val="nil"/>
              <w:bottom w:val="single" w:sz="4" w:space="0" w:color="auto"/>
              <w:right w:val="nil"/>
            </w:tcBorders>
            <w:vAlign w:val="center"/>
          </w:tcPr>
          <w:p w14:paraId="52FB5278" w14:textId="42C722E6"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592CEE4" w14:textId="222EEBF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$2,914.78</w:t>
            </w:r>
          </w:p>
        </w:tc>
        <w:tc>
          <w:tcPr>
            <w:tcW w:w="1840" w:type="dxa"/>
            <w:tcBorders>
              <w:top w:val="nil"/>
              <w:left w:val="nil"/>
              <w:bottom w:val="single" w:sz="4" w:space="0" w:color="auto"/>
              <w:right w:val="single" w:sz="4" w:space="0" w:color="auto"/>
            </w:tcBorders>
            <w:shd w:val="clear" w:color="auto" w:fill="auto"/>
            <w:noWrap/>
            <w:vAlign w:val="center"/>
            <w:hideMark/>
          </w:tcPr>
          <w:p w14:paraId="6C17B56D"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$0.00</w:t>
            </w:r>
          </w:p>
        </w:tc>
        <w:tc>
          <w:tcPr>
            <w:tcW w:w="1840" w:type="dxa"/>
            <w:tcBorders>
              <w:top w:val="nil"/>
              <w:left w:val="nil"/>
              <w:bottom w:val="single" w:sz="4" w:space="0" w:color="auto"/>
              <w:right w:val="single" w:sz="4" w:space="0" w:color="auto"/>
            </w:tcBorders>
            <w:vAlign w:val="center"/>
          </w:tcPr>
          <w:p w14:paraId="64980411"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$2,914.78 </w:t>
            </w:r>
          </w:p>
        </w:tc>
      </w:tr>
      <w:tr w:rsidR="00141F20" w:rsidRPr="006168AF" w14:paraId="760B408B"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6D464409" w14:textId="77777777"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 xml:space="preserve">Notification - </w:t>
            </w:r>
            <w:r>
              <w:rPr>
                <w:rFonts w:ascii="Times New Roman" w:hAnsi="Times New Roman"/>
                <w:sz w:val="20"/>
                <w:szCs w:val="20"/>
              </w:rPr>
              <w:t>Year 1</w:t>
            </w:r>
          </w:p>
        </w:tc>
        <w:tc>
          <w:tcPr>
            <w:tcW w:w="1660" w:type="dxa"/>
            <w:tcBorders>
              <w:top w:val="nil"/>
              <w:left w:val="nil"/>
              <w:bottom w:val="single" w:sz="4" w:space="0" w:color="auto"/>
              <w:right w:val="single" w:sz="4" w:space="0" w:color="auto"/>
            </w:tcBorders>
            <w:shd w:val="clear" w:color="auto" w:fill="auto"/>
            <w:vAlign w:val="center"/>
          </w:tcPr>
          <w:p w14:paraId="3BACECCE"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755</w:t>
            </w:r>
          </w:p>
        </w:tc>
        <w:tc>
          <w:tcPr>
            <w:tcW w:w="1790" w:type="dxa"/>
            <w:tcBorders>
              <w:top w:val="single" w:sz="4" w:space="0" w:color="auto"/>
              <w:left w:val="nil"/>
              <w:bottom w:val="single" w:sz="4" w:space="0" w:color="auto"/>
              <w:right w:val="nil"/>
            </w:tcBorders>
            <w:vAlign w:val="center"/>
          </w:tcPr>
          <w:p w14:paraId="6D8C4BCC" w14:textId="6C92A625"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74056516" w14:textId="309D5325"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$51,</w:t>
            </w:r>
            <w:r>
              <w:rPr>
                <w:rFonts w:ascii="Times New Roman" w:hAnsi="Times New Roman"/>
                <w:color w:val="000000"/>
                <w:sz w:val="20"/>
                <w:szCs w:val="20"/>
              </w:rPr>
              <w:t>918.04</w:t>
            </w:r>
          </w:p>
        </w:tc>
        <w:tc>
          <w:tcPr>
            <w:tcW w:w="1840" w:type="dxa"/>
            <w:tcBorders>
              <w:top w:val="nil"/>
              <w:left w:val="nil"/>
              <w:bottom w:val="single" w:sz="4" w:space="0" w:color="auto"/>
              <w:right w:val="single" w:sz="4" w:space="0" w:color="auto"/>
            </w:tcBorders>
            <w:shd w:val="clear" w:color="auto" w:fill="auto"/>
            <w:noWrap/>
            <w:vAlign w:val="center"/>
          </w:tcPr>
          <w:p w14:paraId="0E03FD6C"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$2</w:t>
            </w:r>
            <w:r>
              <w:rPr>
                <w:rFonts w:ascii="Times New Roman" w:hAnsi="Times New Roman"/>
                <w:color w:val="000000"/>
                <w:sz w:val="20"/>
                <w:szCs w:val="20"/>
              </w:rPr>
              <w:t>,458.99</w:t>
            </w:r>
          </w:p>
        </w:tc>
        <w:tc>
          <w:tcPr>
            <w:tcW w:w="1840" w:type="dxa"/>
            <w:tcBorders>
              <w:top w:val="nil"/>
              <w:left w:val="nil"/>
              <w:bottom w:val="single" w:sz="4" w:space="0" w:color="auto"/>
              <w:right w:val="single" w:sz="4" w:space="0" w:color="auto"/>
            </w:tcBorders>
            <w:vAlign w:val="center"/>
          </w:tcPr>
          <w:p w14:paraId="4A1DD899"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$49,459.06 </w:t>
            </w:r>
          </w:p>
        </w:tc>
      </w:tr>
      <w:tr w:rsidR="00141F20" w:rsidRPr="006168AF" w14:paraId="166AF35A"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28B801F8" w14:textId="12A3AE6A"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 xml:space="preserve">Notification - </w:t>
            </w:r>
            <w:r>
              <w:rPr>
                <w:rFonts w:ascii="Times New Roman" w:hAnsi="Times New Roman"/>
                <w:sz w:val="20"/>
                <w:szCs w:val="20"/>
              </w:rPr>
              <w:t>After Year 1</w:t>
            </w:r>
          </w:p>
        </w:tc>
        <w:tc>
          <w:tcPr>
            <w:tcW w:w="1660" w:type="dxa"/>
            <w:tcBorders>
              <w:top w:val="nil"/>
              <w:left w:val="nil"/>
              <w:bottom w:val="single" w:sz="4" w:space="0" w:color="auto"/>
              <w:right w:val="single" w:sz="4" w:space="0" w:color="auto"/>
            </w:tcBorders>
            <w:shd w:val="clear" w:color="auto" w:fill="auto"/>
            <w:vAlign w:val="center"/>
          </w:tcPr>
          <w:p w14:paraId="3630491B"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754</w:t>
            </w:r>
          </w:p>
        </w:tc>
        <w:tc>
          <w:tcPr>
            <w:tcW w:w="1790" w:type="dxa"/>
            <w:tcBorders>
              <w:top w:val="single" w:sz="4" w:space="0" w:color="auto"/>
              <w:left w:val="nil"/>
              <w:bottom w:val="single" w:sz="4" w:space="0" w:color="auto"/>
              <w:right w:val="nil"/>
            </w:tcBorders>
            <w:vAlign w:val="center"/>
          </w:tcPr>
          <w:p w14:paraId="7DBFB490" w14:textId="50FCDC6A" w:rsidR="00141F20"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75716B9E" w14:textId="6A57FA6A"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Pr>
                <w:rFonts w:ascii="Times New Roman" w:hAnsi="Times New Roman"/>
                <w:color w:val="000000"/>
                <w:sz w:val="20"/>
                <w:szCs w:val="20"/>
              </w:rPr>
              <w:t>$21,446.90</w:t>
            </w:r>
          </w:p>
        </w:tc>
        <w:tc>
          <w:tcPr>
            <w:tcW w:w="1840" w:type="dxa"/>
            <w:tcBorders>
              <w:top w:val="nil"/>
              <w:left w:val="nil"/>
              <w:bottom w:val="single" w:sz="4" w:space="0" w:color="auto"/>
              <w:right w:val="single" w:sz="4" w:space="0" w:color="auto"/>
            </w:tcBorders>
            <w:shd w:val="clear" w:color="auto" w:fill="auto"/>
            <w:noWrap/>
            <w:vAlign w:val="center"/>
          </w:tcPr>
          <w:p w14:paraId="1B3A924C"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$2</w:t>
            </w:r>
            <w:r>
              <w:rPr>
                <w:rFonts w:ascii="Times New Roman" w:hAnsi="Times New Roman"/>
                <w:color w:val="000000"/>
                <w:sz w:val="20"/>
                <w:szCs w:val="20"/>
              </w:rPr>
              <w:t>,458.99</w:t>
            </w:r>
          </w:p>
        </w:tc>
        <w:tc>
          <w:tcPr>
            <w:tcW w:w="1840" w:type="dxa"/>
            <w:tcBorders>
              <w:top w:val="nil"/>
              <w:left w:val="nil"/>
              <w:bottom w:val="single" w:sz="4" w:space="0" w:color="auto"/>
              <w:right w:val="single" w:sz="4" w:space="0" w:color="auto"/>
            </w:tcBorders>
            <w:vAlign w:val="center"/>
          </w:tcPr>
          <w:p w14:paraId="310B37DD"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$18,987.91 </w:t>
            </w:r>
          </w:p>
        </w:tc>
      </w:tr>
      <w:tr w:rsidR="00141F20" w:rsidRPr="006168AF" w14:paraId="02AD06EA"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200683E9" w14:textId="77777777"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Re</w:t>
            </w:r>
            <w:r>
              <w:rPr>
                <w:rFonts w:ascii="Times New Roman" w:hAnsi="Times New Roman"/>
                <w:sz w:val="20"/>
                <w:szCs w:val="20"/>
              </w:rPr>
              <w:t>-</w:t>
            </w:r>
            <w:r w:rsidRPr="006168AF">
              <w:rPr>
                <w:rFonts w:ascii="Times New Roman" w:hAnsi="Times New Roman"/>
                <w:sz w:val="20"/>
                <w:szCs w:val="20"/>
              </w:rPr>
              <w:t>notification</w:t>
            </w:r>
          </w:p>
        </w:tc>
        <w:tc>
          <w:tcPr>
            <w:tcW w:w="1660" w:type="dxa"/>
            <w:tcBorders>
              <w:top w:val="nil"/>
              <w:left w:val="nil"/>
              <w:bottom w:val="single" w:sz="4" w:space="0" w:color="auto"/>
              <w:right w:val="single" w:sz="4" w:space="0" w:color="auto"/>
            </w:tcBorders>
            <w:shd w:val="clear" w:color="auto" w:fill="auto"/>
            <w:vAlign w:val="center"/>
          </w:tcPr>
          <w:p w14:paraId="34FF4EAC"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2</w:t>
            </w:r>
          </w:p>
        </w:tc>
        <w:tc>
          <w:tcPr>
            <w:tcW w:w="1790" w:type="dxa"/>
            <w:tcBorders>
              <w:top w:val="single" w:sz="4" w:space="0" w:color="auto"/>
              <w:left w:val="nil"/>
              <w:bottom w:val="single" w:sz="4" w:space="0" w:color="auto"/>
              <w:right w:val="nil"/>
            </w:tcBorders>
            <w:vAlign w:val="center"/>
          </w:tcPr>
          <w:p w14:paraId="28F3C769" w14:textId="0FA0BBD5"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4179EBD5" w14:textId="31E0F4F4"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$164.26</w:t>
            </w:r>
          </w:p>
        </w:tc>
        <w:tc>
          <w:tcPr>
            <w:tcW w:w="1840" w:type="dxa"/>
            <w:tcBorders>
              <w:top w:val="nil"/>
              <w:left w:val="nil"/>
              <w:bottom w:val="single" w:sz="4" w:space="0" w:color="auto"/>
              <w:right w:val="single" w:sz="4" w:space="0" w:color="auto"/>
            </w:tcBorders>
            <w:shd w:val="clear" w:color="auto" w:fill="auto"/>
            <w:noWrap/>
            <w:vAlign w:val="center"/>
          </w:tcPr>
          <w:p w14:paraId="7D5931ED"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$0.00</w:t>
            </w:r>
          </w:p>
        </w:tc>
        <w:tc>
          <w:tcPr>
            <w:tcW w:w="1840" w:type="dxa"/>
            <w:tcBorders>
              <w:top w:val="nil"/>
              <w:left w:val="nil"/>
              <w:bottom w:val="single" w:sz="4" w:space="0" w:color="auto"/>
              <w:right w:val="single" w:sz="4" w:space="0" w:color="auto"/>
            </w:tcBorders>
            <w:vAlign w:val="center"/>
          </w:tcPr>
          <w:p w14:paraId="61DD5259"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$164.26 </w:t>
            </w:r>
          </w:p>
        </w:tc>
      </w:tr>
      <w:tr w:rsidR="00141F20" w:rsidRPr="006168AF" w14:paraId="3322FF0D"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42EEE5AC" w14:textId="77777777" w:rsidR="00141F20" w:rsidRPr="006168AF" w:rsidRDefault="00141F20" w:rsidP="0038649A">
            <w:pPr>
              <w:widowControl/>
              <w:autoSpaceDE/>
              <w:autoSpaceDN/>
              <w:adjustRightInd/>
              <w:spacing w:line="240" w:lineRule="exact"/>
              <w:rPr>
                <w:rFonts w:ascii="Times New Roman" w:hAnsi="Times New Roman"/>
                <w:sz w:val="20"/>
                <w:szCs w:val="20"/>
              </w:rPr>
            </w:pPr>
            <w:r>
              <w:rPr>
                <w:rFonts w:ascii="Times New Roman" w:hAnsi="Times New Roman"/>
                <w:sz w:val="20"/>
                <w:szCs w:val="20"/>
              </w:rPr>
              <w:t>Annual Report</w:t>
            </w:r>
          </w:p>
        </w:tc>
        <w:tc>
          <w:tcPr>
            <w:tcW w:w="1660" w:type="dxa"/>
            <w:tcBorders>
              <w:top w:val="nil"/>
              <w:left w:val="nil"/>
              <w:bottom w:val="single" w:sz="4" w:space="0" w:color="auto"/>
              <w:right w:val="single" w:sz="4" w:space="0" w:color="auto"/>
            </w:tcBorders>
            <w:shd w:val="clear" w:color="auto" w:fill="auto"/>
            <w:vAlign w:val="center"/>
          </w:tcPr>
          <w:p w14:paraId="61EDC6D6"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3</w:t>
            </w:r>
          </w:p>
        </w:tc>
        <w:tc>
          <w:tcPr>
            <w:tcW w:w="1790" w:type="dxa"/>
            <w:tcBorders>
              <w:top w:val="single" w:sz="4" w:space="0" w:color="auto"/>
              <w:left w:val="nil"/>
              <w:bottom w:val="single" w:sz="4" w:space="0" w:color="auto"/>
              <w:right w:val="nil"/>
            </w:tcBorders>
            <w:vAlign w:val="center"/>
          </w:tcPr>
          <w:p w14:paraId="4A27F632" w14:textId="24528E62" w:rsidR="00141F20"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79F1D7EE" w14:textId="18847989"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Pr>
                <w:rFonts w:ascii="Times New Roman" w:hAnsi="Times New Roman"/>
                <w:color w:val="000000"/>
                <w:sz w:val="20"/>
                <w:szCs w:val="20"/>
              </w:rPr>
              <w:t>$211.46</w:t>
            </w:r>
          </w:p>
        </w:tc>
        <w:tc>
          <w:tcPr>
            <w:tcW w:w="1840" w:type="dxa"/>
            <w:tcBorders>
              <w:top w:val="nil"/>
              <w:left w:val="nil"/>
              <w:bottom w:val="single" w:sz="4" w:space="0" w:color="auto"/>
              <w:right w:val="single" w:sz="4" w:space="0" w:color="auto"/>
            </w:tcBorders>
            <w:shd w:val="clear" w:color="auto" w:fill="auto"/>
            <w:noWrap/>
            <w:vAlign w:val="center"/>
          </w:tcPr>
          <w:p w14:paraId="4DF5BDA5"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Pr>
                <w:rFonts w:ascii="Times New Roman" w:hAnsi="Times New Roman"/>
                <w:color w:val="000000"/>
                <w:sz w:val="20"/>
                <w:szCs w:val="20"/>
              </w:rPr>
              <w:t>$2,097.84</w:t>
            </w:r>
          </w:p>
        </w:tc>
        <w:tc>
          <w:tcPr>
            <w:tcW w:w="1840" w:type="dxa"/>
            <w:tcBorders>
              <w:top w:val="nil"/>
              <w:left w:val="nil"/>
              <w:bottom w:val="single" w:sz="4" w:space="0" w:color="auto"/>
              <w:right w:val="single" w:sz="4" w:space="0" w:color="auto"/>
            </w:tcBorders>
            <w:vAlign w:val="center"/>
          </w:tcPr>
          <w:p w14:paraId="67794A44"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($1,886.39)</w:t>
            </w:r>
          </w:p>
        </w:tc>
      </w:tr>
      <w:tr w:rsidR="00141F20" w:rsidRPr="006168AF" w14:paraId="73A977F8"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609F6239" w14:textId="77777777"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 xml:space="preserve">Provide Acknowledgment of Consent to Transporter </w:t>
            </w:r>
          </w:p>
        </w:tc>
        <w:tc>
          <w:tcPr>
            <w:tcW w:w="1660" w:type="dxa"/>
            <w:tcBorders>
              <w:top w:val="nil"/>
              <w:left w:val="nil"/>
              <w:bottom w:val="single" w:sz="4" w:space="0" w:color="auto"/>
              <w:right w:val="single" w:sz="4" w:space="0" w:color="auto"/>
            </w:tcBorders>
            <w:shd w:val="clear" w:color="auto" w:fill="auto"/>
            <w:vAlign w:val="center"/>
          </w:tcPr>
          <w:p w14:paraId="5D881001"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0</w:t>
            </w:r>
          </w:p>
        </w:tc>
        <w:tc>
          <w:tcPr>
            <w:tcW w:w="1790" w:type="dxa"/>
            <w:tcBorders>
              <w:top w:val="single" w:sz="4" w:space="0" w:color="auto"/>
              <w:left w:val="nil"/>
              <w:bottom w:val="single" w:sz="4" w:space="0" w:color="auto"/>
              <w:right w:val="nil"/>
            </w:tcBorders>
            <w:vAlign w:val="center"/>
          </w:tcPr>
          <w:p w14:paraId="3CAF9CD1" w14:textId="6249BCB6"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12,188</w:t>
            </w:r>
          </w:p>
        </w:tc>
        <w:tc>
          <w:tcPr>
            <w:tcW w:w="1840" w:type="dxa"/>
            <w:tcBorders>
              <w:top w:val="nil"/>
              <w:left w:val="single" w:sz="4" w:space="0" w:color="auto"/>
              <w:bottom w:val="single" w:sz="4" w:space="0" w:color="auto"/>
              <w:right w:val="single" w:sz="4" w:space="0" w:color="auto"/>
            </w:tcBorders>
            <w:shd w:val="clear" w:color="auto" w:fill="auto"/>
            <w:vAlign w:val="center"/>
          </w:tcPr>
          <w:p w14:paraId="47DAD466" w14:textId="3A7364DA"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tcPr>
          <w:p w14:paraId="31132552"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$450,102.84</w:t>
            </w:r>
          </w:p>
        </w:tc>
        <w:tc>
          <w:tcPr>
            <w:tcW w:w="1840" w:type="dxa"/>
            <w:tcBorders>
              <w:top w:val="nil"/>
              <w:left w:val="nil"/>
              <w:bottom w:val="single" w:sz="4" w:space="0" w:color="auto"/>
              <w:right w:val="single" w:sz="4" w:space="0" w:color="auto"/>
            </w:tcBorders>
            <w:vAlign w:val="center"/>
          </w:tcPr>
          <w:p w14:paraId="468B9394"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($450,102.84)</w:t>
            </w:r>
          </w:p>
        </w:tc>
      </w:tr>
      <w:tr w:rsidR="00141F20" w:rsidRPr="006168AF" w14:paraId="3B867B8F"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476C51D1" w14:textId="77777777"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Exception Report</w:t>
            </w:r>
          </w:p>
        </w:tc>
        <w:tc>
          <w:tcPr>
            <w:tcW w:w="1660" w:type="dxa"/>
            <w:tcBorders>
              <w:top w:val="nil"/>
              <w:left w:val="nil"/>
              <w:bottom w:val="single" w:sz="4" w:space="0" w:color="auto"/>
              <w:right w:val="single" w:sz="4" w:space="0" w:color="auto"/>
            </w:tcBorders>
            <w:shd w:val="clear" w:color="auto" w:fill="auto"/>
            <w:vAlign w:val="center"/>
          </w:tcPr>
          <w:p w14:paraId="218B87FC"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0.17</w:t>
            </w:r>
          </w:p>
        </w:tc>
        <w:tc>
          <w:tcPr>
            <w:tcW w:w="1790" w:type="dxa"/>
            <w:tcBorders>
              <w:top w:val="single" w:sz="4" w:space="0" w:color="auto"/>
              <w:left w:val="nil"/>
              <w:bottom w:val="single" w:sz="4" w:space="0" w:color="auto"/>
              <w:right w:val="nil"/>
            </w:tcBorders>
            <w:vAlign w:val="center"/>
          </w:tcPr>
          <w:p w14:paraId="38E48908" w14:textId="0E2CFB54"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00EC85D9" w14:textId="6B789A52"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$11.17</w:t>
            </w:r>
          </w:p>
        </w:tc>
        <w:tc>
          <w:tcPr>
            <w:tcW w:w="1840" w:type="dxa"/>
            <w:tcBorders>
              <w:top w:val="nil"/>
              <w:left w:val="nil"/>
              <w:bottom w:val="single" w:sz="4" w:space="0" w:color="auto"/>
              <w:right w:val="single" w:sz="4" w:space="0" w:color="auto"/>
            </w:tcBorders>
            <w:shd w:val="clear" w:color="auto" w:fill="auto"/>
            <w:vAlign w:val="center"/>
          </w:tcPr>
          <w:p w14:paraId="0CD78B42"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Pr>
                <w:rFonts w:ascii="Times New Roman" w:hAnsi="Times New Roman"/>
                <w:color w:val="000000"/>
                <w:sz w:val="20"/>
                <w:szCs w:val="20"/>
              </w:rPr>
              <w:t>$10.39</w:t>
            </w:r>
          </w:p>
        </w:tc>
        <w:tc>
          <w:tcPr>
            <w:tcW w:w="1840" w:type="dxa"/>
            <w:tcBorders>
              <w:top w:val="nil"/>
              <w:left w:val="nil"/>
              <w:bottom w:val="single" w:sz="4" w:space="0" w:color="auto"/>
              <w:right w:val="single" w:sz="4" w:space="0" w:color="auto"/>
            </w:tcBorders>
            <w:vAlign w:val="center"/>
          </w:tcPr>
          <w:p w14:paraId="44062A03"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$0.79 </w:t>
            </w:r>
          </w:p>
        </w:tc>
      </w:tr>
      <w:tr w:rsidR="00141F20" w:rsidRPr="006168AF" w14:paraId="157D7704"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313F039A" w14:textId="77777777"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Movement Document</w:t>
            </w:r>
          </w:p>
        </w:tc>
        <w:tc>
          <w:tcPr>
            <w:tcW w:w="1660" w:type="dxa"/>
            <w:tcBorders>
              <w:top w:val="nil"/>
              <w:left w:val="nil"/>
              <w:bottom w:val="single" w:sz="4" w:space="0" w:color="auto"/>
              <w:right w:val="single" w:sz="4" w:space="0" w:color="auto"/>
            </w:tcBorders>
            <w:shd w:val="clear" w:color="auto" w:fill="auto"/>
            <w:vAlign w:val="center"/>
          </w:tcPr>
          <w:p w14:paraId="5979FEF0"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23,</w:t>
            </w:r>
            <w:r>
              <w:rPr>
                <w:rFonts w:ascii="Times New Roman" w:hAnsi="Times New Roman"/>
                <w:sz w:val="20"/>
                <w:szCs w:val="20"/>
              </w:rPr>
              <w:t>721</w:t>
            </w:r>
          </w:p>
        </w:tc>
        <w:tc>
          <w:tcPr>
            <w:tcW w:w="1790" w:type="dxa"/>
            <w:tcBorders>
              <w:top w:val="single" w:sz="4" w:space="0" w:color="auto"/>
              <w:left w:val="nil"/>
              <w:bottom w:val="single" w:sz="4" w:space="0" w:color="auto"/>
              <w:right w:val="nil"/>
            </w:tcBorders>
            <w:vAlign w:val="center"/>
          </w:tcPr>
          <w:p w14:paraId="1E7876E4" w14:textId="6EB2820E"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38362EC8" w14:textId="050B977E"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$1,247,</w:t>
            </w:r>
            <w:r>
              <w:rPr>
                <w:rFonts w:ascii="Times New Roman" w:hAnsi="Times New Roman"/>
                <w:color w:val="000000"/>
                <w:sz w:val="20"/>
                <w:szCs w:val="20"/>
              </w:rPr>
              <w:t>256</w:t>
            </w:r>
            <w:r w:rsidRPr="006168AF">
              <w:rPr>
                <w:rFonts w:ascii="Times New Roman" w:hAnsi="Times New Roman"/>
                <w:color w:val="000000"/>
                <w:sz w:val="20"/>
                <w:szCs w:val="20"/>
              </w:rPr>
              <w:t>.</w:t>
            </w:r>
            <w:r>
              <w:rPr>
                <w:rFonts w:ascii="Times New Roman" w:hAnsi="Times New Roman"/>
                <w:color w:val="000000"/>
                <w:sz w:val="20"/>
                <w:szCs w:val="20"/>
              </w:rPr>
              <w:t>39</w:t>
            </w:r>
          </w:p>
        </w:tc>
        <w:tc>
          <w:tcPr>
            <w:tcW w:w="1840" w:type="dxa"/>
            <w:tcBorders>
              <w:top w:val="nil"/>
              <w:left w:val="nil"/>
              <w:bottom w:val="single" w:sz="4" w:space="0" w:color="auto"/>
              <w:right w:val="single" w:sz="4" w:space="0" w:color="auto"/>
            </w:tcBorders>
            <w:shd w:val="clear" w:color="auto" w:fill="auto"/>
            <w:noWrap/>
            <w:vAlign w:val="center"/>
          </w:tcPr>
          <w:p w14:paraId="11AD7039"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Pr>
                <w:rFonts w:ascii="Times New Roman" w:hAnsi="Times New Roman"/>
                <w:color w:val="000000"/>
                <w:sz w:val="20"/>
                <w:szCs w:val="20"/>
              </w:rPr>
              <w:t>$32.24</w:t>
            </w:r>
          </w:p>
        </w:tc>
        <w:tc>
          <w:tcPr>
            <w:tcW w:w="1840" w:type="dxa"/>
            <w:tcBorders>
              <w:top w:val="nil"/>
              <w:left w:val="nil"/>
              <w:bottom w:val="single" w:sz="4" w:space="0" w:color="auto"/>
              <w:right w:val="single" w:sz="4" w:space="0" w:color="auto"/>
            </w:tcBorders>
            <w:vAlign w:val="center"/>
          </w:tcPr>
          <w:p w14:paraId="45B6EBB6"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$1,247,224.15 </w:t>
            </w:r>
          </w:p>
        </w:tc>
      </w:tr>
      <w:tr w:rsidR="00141F20" w:rsidRPr="006168AF" w14:paraId="76ECEDCC"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094B9C63" w14:textId="77777777" w:rsidR="00141F20" w:rsidRPr="006168AF" w:rsidRDefault="00141F20" w:rsidP="0038649A">
            <w:pPr>
              <w:widowControl/>
              <w:autoSpaceDE/>
              <w:autoSpaceDN/>
              <w:adjustRightInd/>
              <w:spacing w:line="240" w:lineRule="exact"/>
              <w:rPr>
                <w:rFonts w:ascii="Times New Roman" w:hAnsi="Times New Roman"/>
                <w:sz w:val="20"/>
                <w:szCs w:val="20"/>
              </w:rPr>
            </w:pPr>
            <w:r>
              <w:rPr>
                <w:rFonts w:ascii="Times New Roman" w:hAnsi="Times New Roman"/>
                <w:sz w:val="20"/>
                <w:szCs w:val="20"/>
              </w:rPr>
              <w:t>Confirmation</w:t>
            </w:r>
            <w:r w:rsidRPr="006168AF">
              <w:rPr>
                <w:rFonts w:ascii="Times New Roman" w:hAnsi="Times New Roman"/>
                <w:sz w:val="20"/>
                <w:szCs w:val="20"/>
              </w:rPr>
              <w:t xml:space="preserve"> of Recovery </w:t>
            </w:r>
            <w:r>
              <w:rPr>
                <w:rFonts w:ascii="Times New Roman" w:hAnsi="Times New Roman"/>
                <w:sz w:val="20"/>
                <w:szCs w:val="20"/>
              </w:rPr>
              <w:t>or Disposal</w:t>
            </w:r>
          </w:p>
        </w:tc>
        <w:tc>
          <w:tcPr>
            <w:tcW w:w="1660" w:type="dxa"/>
            <w:tcBorders>
              <w:top w:val="nil"/>
              <w:left w:val="nil"/>
              <w:bottom w:val="single" w:sz="4" w:space="0" w:color="auto"/>
              <w:right w:val="single" w:sz="4" w:space="0" w:color="auto"/>
            </w:tcBorders>
            <w:shd w:val="clear" w:color="auto" w:fill="auto"/>
            <w:vAlign w:val="center"/>
          </w:tcPr>
          <w:p w14:paraId="34BB43D4"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6,192</w:t>
            </w:r>
          </w:p>
        </w:tc>
        <w:tc>
          <w:tcPr>
            <w:tcW w:w="1790" w:type="dxa"/>
            <w:tcBorders>
              <w:top w:val="single" w:sz="4" w:space="0" w:color="auto"/>
              <w:left w:val="nil"/>
              <w:bottom w:val="single" w:sz="4" w:space="0" w:color="auto"/>
              <w:right w:val="nil"/>
            </w:tcBorders>
            <w:vAlign w:val="center"/>
          </w:tcPr>
          <w:p w14:paraId="594C6566" w14:textId="51344A4C"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0F25E8E5" w14:textId="509E9750"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$250,262.12</w:t>
            </w:r>
          </w:p>
        </w:tc>
        <w:tc>
          <w:tcPr>
            <w:tcW w:w="1840" w:type="dxa"/>
            <w:tcBorders>
              <w:top w:val="nil"/>
              <w:left w:val="nil"/>
              <w:bottom w:val="single" w:sz="4" w:space="0" w:color="auto"/>
              <w:right w:val="single" w:sz="4" w:space="0" w:color="auto"/>
            </w:tcBorders>
            <w:shd w:val="clear" w:color="auto" w:fill="auto"/>
            <w:noWrap/>
            <w:vAlign w:val="center"/>
          </w:tcPr>
          <w:p w14:paraId="3C645A9B"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Pr>
                <w:rFonts w:ascii="Times New Roman" w:hAnsi="Times New Roman"/>
                <w:color w:val="000000"/>
                <w:sz w:val="20"/>
                <w:szCs w:val="20"/>
              </w:rPr>
              <w:t>$32.24</w:t>
            </w:r>
          </w:p>
        </w:tc>
        <w:tc>
          <w:tcPr>
            <w:tcW w:w="1840" w:type="dxa"/>
            <w:tcBorders>
              <w:top w:val="nil"/>
              <w:left w:val="nil"/>
              <w:bottom w:val="single" w:sz="4" w:space="0" w:color="auto"/>
              <w:right w:val="single" w:sz="4" w:space="0" w:color="auto"/>
            </w:tcBorders>
            <w:vAlign w:val="center"/>
          </w:tcPr>
          <w:p w14:paraId="70F4B5BC"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$250,229.88</w:t>
            </w:r>
          </w:p>
        </w:tc>
      </w:tr>
      <w:tr w:rsidR="00141F20" w:rsidRPr="006168AF" w14:paraId="6C1A6495"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7A6B98BA" w14:textId="77777777" w:rsidR="00141F20" w:rsidRPr="006168AF" w:rsidRDefault="00141F20" w:rsidP="0038649A">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Exemption for Wastes Destined for Laboratory Analysis</w:t>
            </w:r>
          </w:p>
        </w:tc>
        <w:tc>
          <w:tcPr>
            <w:tcW w:w="1660" w:type="dxa"/>
            <w:tcBorders>
              <w:top w:val="nil"/>
              <w:left w:val="nil"/>
              <w:bottom w:val="single" w:sz="4" w:space="0" w:color="auto"/>
              <w:right w:val="single" w:sz="4" w:space="0" w:color="auto"/>
            </w:tcBorders>
            <w:shd w:val="clear" w:color="auto" w:fill="auto"/>
            <w:vAlign w:val="center"/>
          </w:tcPr>
          <w:p w14:paraId="0CCF0DE3"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6</w:t>
            </w:r>
          </w:p>
        </w:tc>
        <w:tc>
          <w:tcPr>
            <w:tcW w:w="1790" w:type="dxa"/>
            <w:tcBorders>
              <w:top w:val="single" w:sz="4" w:space="0" w:color="auto"/>
              <w:left w:val="nil"/>
              <w:bottom w:val="single" w:sz="4" w:space="0" w:color="auto"/>
              <w:right w:val="nil"/>
            </w:tcBorders>
            <w:vAlign w:val="center"/>
          </w:tcPr>
          <w:p w14:paraId="017B38CC" w14:textId="41D98EDF"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w:t>
            </w:r>
          </w:p>
        </w:tc>
        <w:tc>
          <w:tcPr>
            <w:tcW w:w="1840" w:type="dxa"/>
            <w:tcBorders>
              <w:top w:val="nil"/>
              <w:left w:val="single" w:sz="4" w:space="0" w:color="auto"/>
              <w:bottom w:val="single" w:sz="4" w:space="0" w:color="auto"/>
              <w:right w:val="single" w:sz="4" w:space="0" w:color="auto"/>
            </w:tcBorders>
            <w:shd w:val="clear" w:color="auto" w:fill="auto"/>
            <w:vAlign w:val="center"/>
          </w:tcPr>
          <w:p w14:paraId="7E5469BE" w14:textId="2F4ECD34"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$320.26</w:t>
            </w:r>
          </w:p>
        </w:tc>
        <w:tc>
          <w:tcPr>
            <w:tcW w:w="1840" w:type="dxa"/>
            <w:tcBorders>
              <w:top w:val="nil"/>
              <w:left w:val="nil"/>
              <w:bottom w:val="single" w:sz="4" w:space="0" w:color="auto"/>
              <w:right w:val="single" w:sz="4" w:space="0" w:color="auto"/>
            </w:tcBorders>
            <w:shd w:val="clear" w:color="auto" w:fill="auto"/>
            <w:noWrap/>
            <w:vAlign w:val="center"/>
          </w:tcPr>
          <w:p w14:paraId="0769ABA4"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$18.03</w:t>
            </w:r>
          </w:p>
        </w:tc>
        <w:tc>
          <w:tcPr>
            <w:tcW w:w="1840" w:type="dxa"/>
            <w:tcBorders>
              <w:top w:val="nil"/>
              <w:left w:val="nil"/>
              <w:bottom w:val="single" w:sz="4" w:space="0" w:color="auto"/>
              <w:right w:val="single" w:sz="4" w:space="0" w:color="auto"/>
            </w:tcBorders>
            <w:vAlign w:val="center"/>
          </w:tcPr>
          <w:p w14:paraId="7BEA71BD" w14:textId="77777777" w:rsidR="00141F20" w:rsidRPr="00B5683D" w:rsidRDefault="00141F20" w:rsidP="0038649A">
            <w:pPr>
              <w:spacing w:line="240" w:lineRule="exact"/>
              <w:jc w:val="right"/>
              <w:rPr>
                <w:rFonts w:ascii="Times New Roman" w:hAnsi="Times New Roman"/>
                <w:color w:val="000000"/>
                <w:sz w:val="20"/>
                <w:szCs w:val="20"/>
              </w:rPr>
            </w:pPr>
            <w:r>
              <w:rPr>
                <w:rFonts w:ascii="Times New Roman" w:hAnsi="Times New Roman"/>
                <w:color w:val="000000"/>
                <w:sz w:val="20"/>
                <w:szCs w:val="20"/>
              </w:rPr>
              <w:t>$302.24</w:t>
            </w:r>
          </w:p>
        </w:tc>
      </w:tr>
      <w:tr w:rsidR="00141F20" w:rsidRPr="006168AF" w14:paraId="73A39BBD"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4B918AF5" w14:textId="2BE2559B" w:rsidR="00141F20" w:rsidRPr="006168AF" w:rsidRDefault="00141F20" w:rsidP="00E42E66">
            <w:pPr>
              <w:widowControl/>
              <w:autoSpaceDE/>
              <w:autoSpaceDN/>
              <w:adjustRightInd/>
              <w:spacing w:line="240" w:lineRule="exact"/>
              <w:rPr>
                <w:rFonts w:ascii="Times New Roman" w:hAnsi="Times New Roman"/>
                <w:sz w:val="20"/>
                <w:szCs w:val="20"/>
              </w:rPr>
            </w:pPr>
            <w:r w:rsidRPr="006168AF">
              <w:rPr>
                <w:rFonts w:ascii="Times New Roman" w:hAnsi="Times New Roman"/>
                <w:sz w:val="20"/>
                <w:szCs w:val="20"/>
              </w:rPr>
              <w:t>Obtain EPA IDs (</w:t>
            </w:r>
            <w:r>
              <w:rPr>
                <w:rFonts w:ascii="Times New Roman" w:hAnsi="Times New Roman"/>
                <w:sz w:val="20"/>
                <w:szCs w:val="20"/>
              </w:rPr>
              <w:t>Recognized Traders</w:t>
            </w:r>
            <w:r w:rsidRPr="006168AF">
              <w:rPr>
                <w:rFonts w:ascii="Times New Roman" w:hAnsi="Times New Roman"/>
                <w:sz w:val="20"/>
                <w:szCs w:val="20"/>
              </w:rPr>
              <w:t>)</w:t>
            </w:r>
            <w:r>
              <w:rPr>
                <w:rFonts w:ascii="Times New Roman" w:hAnsi="Times New Roman"/>
                <w:sz w:val="20"/>
                <w:szCs w:val="20"/>
              </w:rPr>
              <w:t xml:space="preserve"> - Year 1</w:t>
            </w:r>
          </w:p>
        </w:tc>
        <w:tc>
          <w:tcPr>
            <w:tcW w:w="1660" w:type="dxa"/>
            <w:tcBorders>
              <w:top w:val="nil"/>
              <w:left w:val="nil"/>
              <w:bottom w:val="single" w:sz="4" w:space="0" w:color="auto"/>
              <w:right w:val="single" w:sz="4" w:space="0" w:color="auto"/>
            </w:tcBorders>
            <w:shd w:val="clear" w:color="auto" w:fill="auto"/>
            <w:vAlign w:val="center"/>
          </w:tcPr>
          <w:p w14:paraId="298CC953" w14:textId="77777777" w:rsidR="00141F20" w:rsidRPr="006168AF" w:rsidRDefault="00141F20" w:rsidP="0038649A">
            <w:pPr>
              <w:widowControl/>
              <w:autoSpaceDE/>
              <w:autoSpaceDN/>
              <w:adjustRightInd/>
              <w:spacing w:line="240" w:lineRule="exact"/>
              <w:jc w:val="center"/>
              <w:rPr>
                <w:rFonts w:ascii="Times New Roman" w:hAnsi="Times New Roman"/>
                <w:sz w:val="20"/>
                <w:szCs w:val="20"/>
              </w:rPr>
            </w:pPr>
            <w:r w:rsidRPr="006168AF">
              <w:rPr>
                <w:rFonts w:ascii="Times New Roman" w:hAnsi="Times New Roman"/>
                <w:sz w:val="20"/>
                <w:szCs w:val="20"/>
              </w:rPr>
              <w:t>2</w:t>
            </w:r>
          </w:p>
        </w:tc>
        <w:tc>
          <w:tcPr>
            <w:tcW w:w="1790" w:type="dxa"/>
            <w:tcBorders>
              <w:top w:val="single" w:sz="4" w:space="0" w:color="auto"/>
              <w:left w:val="nil"/>
              <w:bottom w:val="single" w:sz="4" w:space="0" w:color="auto"/>
              <w:right w:val="nil"/>
            </w:tcBorders>
            <w:vAlign w:val="center"/>
          </w:tcPr>
          <w:p w14:paraId="4F16A1D7" w14:textId="1F35F24A" w:rsidR="00141F20" w:rsidRPr="006168AF" w:rsidRDefault="00141F20" w:rsidP="00141F2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0</w:t>
            </w:r>
          </w:p>
        </w:tc>
        <w:tc>
          <w:tcPr>
            <w:tcW w:w="1840" w:type="dxa"/>
            <w:tcBorders>
              <w:top w:val="nil"/>
              <w:left w:val="single" w:sz="4" w:space="0" w:color="auto"/>
              <w:bottom w:val="single" w:sz="4" w:space="0" w:color="auto"/>
              <w:right w:val="single" w:sz="4" w:space="0" w:color="auto"/>
            </w:tcBorders>
            <w:shd w:val="clear" w:color="auto" w:fill="auto"/>
            <w:vAlign w:val="center"/>
          </w:tcPr>
          <w:p w14:paraId="19143358" w14:textId="42A9551D"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$149.93</w:t>
            </w:r>
          </w:p>
        </w:tc>
        <w:tc>
          <w:tcPr>
            <w:tcW w:w="1840" w:type="dxa"/>
            <w:tcBorders>
              <w:top w:val="nil"/>
              <w:left w:val="nil"/>
              <w:bottom w:val="single" w:sz="4" w:space="0" w:color="auto"/>
              <w:right w:val="single" w:sz="4" w:space="0" w:color="auto"/>
            </w:tcBorders>
            <w:shd w:val="clear" w:color="auto" w:fill="auto"/>
            <w:noWrap/>
            <w:vAlign w:val="center"/>
          </w:tcPr>
          <w:p w14:paraId="370287AB" w14:textId="77777777" w:rsidR="00141F20" w:rsidRPr="006168AF" w:rsidRDefault="00141F20" w:rsidP="0038649A">
            <w:pPr>
              <w:widowControl/>
              <w:autoSpaceDE/>
              <w:autoSpaceDN/>
              <w:adjustRightInd/>
              <w:spacing w:line="240" w:lineRule="exact"/>
              <w:jc w:val="right"/>
              <w:rPr>
                <w:rFonts w:ascii="Times New Roman" w:hAnsi="Times New Roman"/>
                <w:color w:val="000000"/>
                <w:sz w:val="20"/>
                <w:szCs w:val="20"/>
              </w:rPr>
            </w:pPr>
            <w:r w:rsidRPr="006168AF">
              <w:rPr>
                <w:rFonts w:ascii="Times New Roman" w:hAnsi="Times New Roman"/>
                <w:color w:val="000000"/>
                <w:sz w:val="20"/>
                <w:szCs w:val="20"/>
              </w:rPr>
              <w:t>$0.00</w:t>
            </w:r>
          </w:p>
        </w:tc>
        <w:tc>
          <w:tcPr>
            <w:tcW w:w="1840" w:type="dxa"/>
            <w:tcBorders>
              <w:top w:val="nil"/>
              <w:left w:val="nil"/>
              <w:bottom w:val="single" w:sz="4" w:space="0" w:color="auto"/>
              <w:right w:val="single" w:sz="4" w:space="0" w:color="auto"/>
            </w:tcBorders>
            <w:vAlign w:val="center"/>
          </w:tcPr>
          <w:p w14:paraId="771B76A5" w14:textId="77777777" w:rsidR="00141F20" w:rsidRPr="00B5683D" w:rsidRDefault="00141F20" w:rsidP="0038649A">
            <w:pPr>
              <w:spacing w:line="240" w:lineRule="exact"/>
              <w:jc w:val="right"/>
              <w:rPr>
                <w:rFonts w:ascii="Times New Roman" w:hAnsi="Times New Roman"/>
                <w:color w:val="000000"/>
                <w:sz w:val="20"/>
                <w:szCs w:val="20"/>
              </w:rPr>
            </w:pPr>
            <w:r w:rsidRPr="00B5683D">
              <w:rPr>
                <w:rFonts w:ascii="Times New Roman" w:hAnsi="Times New Roman"/>
                <w:color w:val="000000"/>
                <w:sz w:val="20"/>
                <w:szCs w:val="20"/>
              </w:rPr>
              <w:t xml:space="preserve">$149.93 </w:t>
            </w:r>
          </w:p>
        </w:tc>
      </w:tr>
      <w:tr w:rsidR="00141F20" w:rsidRPr="006168AF" w14:paraId="4C8F158C"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669A8EFA" w14:textId="77777777" w:rsidR="00141F20" w:rsidRPr="006168AF" w:rsidRDefault="00141F20" w:rsidP="0038649A">
            <w:pPr>
              <w:widowControl/>
              <w:autoSpaceDE/>
              <w:autoSpaceDN/>
              <w:adjustRightInd/>
              <w:spacing w:line="240" w:lineRule="exact"/>
              <w:jc w:val="right"/>
              <w:rPr>
                <w:rFonts w:ascii="Times New Roman" w:hAnsi="Times New Roman"/>
                <w:b/>
                <w:bCs/>
                <w:sz w:val="20"/>
                <w:szCs w:val="20"/>
              </w:rPr>
            </w:pPr>
            <w:r>
              <w:rPr>
                <w:rFonts w:ascii="Times New Roman" w:hAnsi="Times New Roman"/>
                <w:b/>
                <w:bCs/>
                <w:sz w:val="20"/>
                <w:szCs w:val="20"/>
              </w:rPr>
              <w:t>TOTAL - YEAR 1</w:t>
            </w:r>
          </w:p>
        </w:tc>
        <w:tc>
          <w:tcPr>
            <w:tcW w:w="1660" w:type="dxa"/>
            <w:tcBorders>
              <w:top w:val="nil"/>
              <w:left w:val="nil"/>
              <w:bottom w:val="single" w:sz="4" w:space="0" w:color="auto"/>
              <w:right w:val="single" w:sz="4" w:space="0" w:color="auto"/>
            </w:tcBorders>
            <w:shd w:val="clear" w:color="auto" w:fill="auto"/>
            <w:vAlign w:val="center"/>
          </w:tcPr>
          <w:p w14:paraId="526C0D9F" w14:textId="77777777" w:rsidR="00141F20" w:rsidRPr="006168AF" w:rsidRDefault="00141F20" w:rsidP="0038649A">
            <w:pPr>
              <w:widowControl/>
              <w:autoSpaceDE/>
              <w:autoSpaceDN/>
              <w:adjustRightInd/>
              <w:spacing w:line="240" w:lineRule="exact"/>
              <w:jc w:val="center"/>
              <w:rPr>
                <w:rFonts w:ascii="Times New Roman" w:hAnsi="Times New Roman"/>
                <w:b/>
                <w:bCs/>
                <w:sz w:val="20"/>
                <w:szCs w:val="20"/>
              </w:rPr>
            </w:pPr>
            <w:r>
              <w:rPr>
                <w:rFonts w:ascii="Times New Roman" w:hAnsi="Times New Roman"/>
                <w:b/>
                <w:bCs/>
                <w:sz w:val="20"/>
                <w:szCs w:val="20"/>
              </w:rPr>
              <w:t>32,513</w:t>
            </w:r>
          </w:p>
        </w:tc>
        <w:tc>
          <w:tcPr>
            <w:tcW w:w="1790" w:type="dxa"/>
            <w:tcBorders>
              <w:top w:val="single" w:sz="4" w:space="0" w:color="auto"/>
              <w:left w:val="nil"/>
              <w:bottom w:val="single" w:sz="4" w:space="0" w:color="auto"/>
              <w:right w:val="nil"/>
            </w:tcBorders>
            <w:vAlign w:val="center"/>
          </w:tcPr>
          <w:p w14:paraId="16A977BF" w14:textId="524AEB69" w:rsidR="00141F20" w:rsidRPr="006168AF" w:rsidRDefault="00141F20" w:rsidP="00141F20">
            <w:pPr>
              <w:widowControl/>
              <w:autoSpaceDE/>
              <w:autoSpaceDN/>
              <w:adjustRightInd/>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12,188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16536FD2" w14:textId="4130B5EE" w:rsidR="00141F20" w:rsidRPr="006168AF" w:rsidRDefault="00141F20" w:rsidP="0038649A">
            <w:pPr>
              <w:widowControl/>
              <w:autoSpaceDE/>
              <w:autoSpaceDN/>
              <w:adjustRightInd/>
              <w:spacing w:line="240" w:lineRule="exact"/>
              <w:jc w:val="right"/>
              <w:rPr>
                <w:rFonts w:ascii="Times New Roman" w:hAnsi="Times New Roman"/>
                <w:b/>
                <w:bCs/>
                <w:color w:val="000000"/>
                <w:sz w:val="20"/>
                <w:szCs w:val="20"/>
              </w:rPr>
            </w:pPr>
            <w:r w:rsidRPr="006168AF">
              <w:rPr>
                <w:rFonts w:ascii="Times New Roman" w:hAnsi="Times New Roman"/>
                <w:b/>
                <w:bCs/>
                <w:color w:val="000000"/>
                <w:sz w:val="20"/>
                <w:szCs w:val="20"/>
              </w:rPr>
              <w:t>$1,</w:t>
            </w:r>
            <w:r>
              <w:rPr>
                <w:rFonts w:ascii="Times New Roman" w:hAnsi="Times New Roman"/>
                <w:b/>
                <w:bCs/>
                <w:color w:val="000000"/>
                <w:sz w:val="20"/>
                <w:szCs w:val="20"/>
              </w:rPr>
              <w:t>704,499.69</w:t>
            </w:r>
          </w:p>
        </w:tc>
        <w:tc>
          <w:tcPr>
            <w:tcW w:w="1840" w:type="dxa"/>
            <w:tcBorders>
              <w:top w:val="single" w:sz="4" w:space="0" w:color="auto"/>
              <w:left w:val="nil"/>
              <w:bottom w:val="single" w:sz="4" w:space="0" w:color="auto"/>
              <w:right w:val="single" w:sz="4" w:space="0" w:color="auto"/>
            </w:tcBorders>
            <w:shd w:val="clear" w:color="auto" w:fill="auto"/>
            <w:vAlign w:val="center"/>
          </w:tcPr>
          <w:p w14:paraId="19F583B6" w14:textId="77777777" w:rsidR="00141F20" w:rsidRPr="006168AF" w:rsidRDefault="00141F20" w:rsidP="0038649A">
            <w:pPr>
              <w:widowControl/>
              <w:autoSpaceDE/>
              <w:autoSpaceDN/>
              <w:adjustRightInd/>
              <w:spacing w:line="240" w:lineRule="exact"/>
              <w:jc w:val="right"/>
              <w:rPr>
                <w:rFonts w:ascii="Times New Roman" w:hAnsi="Times New Roman"/>
                <w:b/>
                <w:bCs/>
                <w:color w:val="000000"/>
                <w:sz w:val="20"/>
                <w:szCs w:val="20"/>
              </w:rPr>
            </w:pPr>
            <w:r w:rsidRPr="006168AF">
              <w:rPr>
                <w:rFonts w:ascii="Times New Roman" w:hAnsi="Times New Roman"/>
                <w:b/>
                <w:bCs/>
                <w:color w:val="000000"/>
                <w:sz w:val="20"/>
                <w:szCs w:val="20"/>
              </w:rPr>
              <w:t>$45</w:t>
            </w:r>
            <w:r>
              <w:rPr>
                <w:rFonts w:ascii="Times New Roman" w:hAnsi="Times New Roman"/>
                <w:b/>
                <w:bCs/>
                <w:color w:val="000000"/>
                <w:sz w:val="20"/>
                <w:szCs w:val="20"/>
              </w:rPr>
              <w:t>4</w:t>
            </w:r>
            <w:r w:rsidRPr="006168AF">
              <w:rPr>
                <w:rFonts w:ascii="Times New Roman" w:hAnsi="Times New Roman"/>
                <w:b/>
                <w:bCs/>
                <w:color w:val="000000"/>
                <w:sz w:val="20"/>
                <w:szCs w:val="20"/>
              </w:rPr>
              <w:t>,</w:t>
            </w:r>
            <w:r>
              <w:rPr>
                <w:rFonts w:ascii="Times New Roman" w:hAnsi="Times New Roman"/>
                <w:b/>
                <w:bCs/>
                <w:color w:val="000000"/>
                <w:sz w:val="20"/>
                <w:szCs w:val="20"/>
              </w:rPr>
              <w:t>752</w:t>
            </w:r>
            <w:r w:rsidRPr="006168AF">
              <w:rPr>
                <w:rFonts w:ascii="Times New Roman" w:hAnsi="Times New Roman"/>
                <w:b/>
                <w:bCs/>
                <w:color w:val="000000"/>
                <w:sz w:val="20"/>
                <w:szCs w:val="20"/>
              </w:rPr>
              <w:t>.</w:t>
            </w:r>
            <w:r>
              <w:rPr>
                <w:rFonts w:ascii="Times New Roman" w:hAnsi="Times New Roman"/>
                <w:b/>
                <w:bCs/>
                <w:color w:val="000000"/>
                <w:sz w:val="20"/>
                <w:szCs w:val="20"/>
              </w:rPr>
              <w:t>56</w:t>
            </w:r>
          </w:p>
        </w:tc>
        <w:tc>
          <w:tcPr>
            <w:tcW w:w="1840" w:type="dxa"/>
            <w:tcBorders>
              <w:top w:val="single" w:sz="4" w:space="0" w:color="auto"/>
              <w:left w:val="nil"/>
              <w:bottom w:val="single" w:sz="4" w:space="0" w:color="auto"/>
              <w:right w:val="single" w:sz="4" w:space="0" w:color="auto"/>
            </w:tcBorders>
            <w:vAlign w:val="center"/>
          </w:tcPr>
          <w:p w14:paraId="7ACAAE56" w14:textId="77777777" w:rsidR="00141F20" w:rsidRPr="00B5683D" w:rsidRDefault="00141F20" w:rsidP="0038649A">
            <w:pPr>
              <w:spacing w:line="240" w:lineRule="exact"/>
              <w:jc w:val="right"/>
              <w:rPr>
                <w:rFonts w:ascii="Times New Roman" w:hAnsi="Times New Roman"/>
                <w:b/>
                <w:bCs/>
                <w:sz w:val="20"/>
                <w:szCs w:val="20"/>
              </w:rPr>
            </w:pPr>
            <w:r w:rsidRPr="00B5683D">
              <w:rPr>
                <w:rFonts w:ascii="Times New Roman" w:hAnsi="Times New Roman"/>
                <w:b/>
                <w:bCs/>
                <w:sz w:val="20"/>
                <w:szCs w:val="20"/>
              </w:rPr>
              <w:t xml:space="preserve">$1,249,747.12 </w:t>
            </w:r>
          </w:p>
        </w:tc>
      </w:tr>
      <w:tr w:rsidR="00141F20" w:rsidRPr="006168AF" w14:paraId="42E25F54" w14:textId="77777777" w:rsidTr="00B81877">
        <w:trPr>
          <w:trHeight w:val="317"/>
          <w:jc w:val="center"/>
        </w:trPr>
        <w:tc>
          <w:tcPr>
            <w:tcW w:w="5000" w:type="dxa"/>
            <w:tcBorders>
              <w:top w:val="nil"/>
              <w:left w:val="single" w:sz="4" w:space="0" w:color="auto"/>
              <w:bottom w:val="single" w:sz="4" w:space="0" w:color="auto"/>
              <w:right w:val="single" w:sz="4" w:space="0" w:color="auto"/>
            </w:tcBorders>
            <w:shd w:val="clear" w:color="auto" w:fill="auto"/>
            <w:vAlign w:val="center"/>
          </w:tcPr>
          <w:p w14:paraId="283A82E3" w14:textId="047A9A49" w:rsidR="00141F20" w:rsidRPr="006168AF" w:rsidRDefault="00141F20" w:rsidP="00E42E66">
            <w:pPr>
              <w:widowControl/>
              <w:autoSpaceDE/>
              <w:autoSpaceDN/>
              <w:adjustRightInd/>
              <w:spacing w:line="240" w:lineRule="exact"/>
              <w:jc w:val="right"/>
              <w:rPr>
                <w:rFonts w:ascii="Times New Roman" w:hAnsi="Times New Roman"/>
                <w:b/>
                <w:bCs/>
                <w:sz w:val="20"/>
                <w:szCs w:val="20"/>
              </w:rPr>
            </w:pPr>
            <w:r>
              <w:rPr>
                <w:rFonts w:ascii="Times New Roman" w:hAnsi="Times New Roman"/>
                <w:b/>
                <w:bCs/>
                <w:sz w:val="20"/>
                <w:szCs w:val="20"/>
              </w:rPr>
              <w:t>TOTAL</w:t>
            </w:r>
            <w:r w:rsidRPr="006168AF">
              <w:rPr>
                <w:rFonts w:ascii="Times New Roman" w:hAnsi="Times New Roman"/>
                <w:b/>
                <w:bCs/>
                <w:sz w:val="20"/>
                <w:szCs w:val="20"/>
              </w:rPr>
              <w:t xml:space="preserve"> </w:t>
            </w:r>
            <w:r>
              <w:rPr>
                <w:rFonts w:ascii="Times New Roman" w:hAnsi="Times New Roman"/>
                <w:b/>
                <w:bCs/>
                <w:sz w:val="20"/>
                <w:szCs w:val="20"/>
              </w:rPr>
              <w:t>-</w:t>
            </w:r>
            <w:r w:rsidRPr="006168AF">
              <w:rPr>
                <w:rFonts w:ascii="Times New Roman" w:hAnsi="Times New Roman"/>
                <w:b/>
                <w:bCs/>
                <w:sz w:val="20"/>
                <w:szCs w:val="20"/>
              </w:rPr>
              <w:t xml:space="preserve"> </w:t>
            </w:r>
            <w:r>
              <w:rPr>
                <w:rFonts w:ascii="Times New Roman" w:hAnsi="Times New Roman"/>
                <w:b/>
                <w:bCs/>
                <w:sz w:val="20"/>
                <w:szCs w:val="20"/>
              </w:rPr>
              <w:t>AFTER YEAR  1</w:t>
            </w:r>
          </w:p>
        </w:tc>
        <w:tc>
          <w:tcPr>
            <w:tcW w:w="1660" w:type="dxa"/>
            <w:tcBorders>
              <w:top w:val="nil"/>
              <w:left w:val="nil"/>
              <w:bottom w:val="single" w:sz="4" w:space="0" w:color="auto"/>
              <w:right w:val="single" w:sz="4" w:space="0" w:color="auto"/>
            </w:tcBorders>
            <w:shd w:val="clear" w:color="auto" w:fill="auto"/>
            <w:vAlign w:val="center"/>
          </w:tcPr>
          <w:p w14:paraId="67BC0EF0" w14:textId="7CAF6783" w:rsidR="00141F20" w:rsidRPr="0038649A" w:rsidRDefault="00141F20" w:rsidP="0038649A">
            <w:pPr>
              <w:widowControl/>
              <w:autoSpaceDE/>
              <w:autoSpaceDN/>
              <w:adjustRightInd/>
              <w:spacing w:line="240" w:lineRule="exact"/>
              <w:jc w:val="center"/>
              <w:rPr>
                <w:rFonts w:ascii="Times New Roman" w:hAnsi="Times New Roman"/>
                <w:b/>
                <w:bCs/>
                <w:sz w:val="20"/>
                <w:szCs w:val="20"/>
              </w:rPr>
            </w:pPr>
            <w:r w:rsidRPr="0038649A">
              <w:rPr>
                <w:rFonts w:ascii="Times New Roman" w:hAnsi="Times New Roman"/>
                <w:b/>
                <w:bCs/>
                <w:sz w:val="20"/>
                <w:szCs w:val="20"/>
              </w:rPr>
              <w:t>30,279</w:t>
            </w:r>
          </w:p>
        </w:tc>
        <w:tc>
          <w:tcPr>
            <w:tcW w:w="1790" w:type="dxa"/>
            <w:tcBorders>
              <w:top w:val="single" w:sz="4" w:space="0" w:color="auto"/>
              <w:left w:val="nil"/>
              <w:bottom w:val="single" w:sz="4" w:space="0" w:color="auto"/>
              <w:right w:val="nil"/>
            </w:tcBorders>
            <w:vAlign w:val="center"/>
          </w:tcPr>
          <w:p w14:paraId="4CC4A344" w14:textId="5A71FF7F" w:rsidR="00141F20" w:rsidRPr="0038649A" w:rsidRDefault="00141F20" w:rsidP="00141F20">
            <w:pPr>
              <w:widowControl/>
              <w:autoSpaceDE/>
              <w:autoSpaceDN/>
              <w:adjustRightInd/>
              <w:spacing w:line="240" w:lineRule="exact"/>
              <w:jc w:val="center"/>
              <w:rPr>
                <w:rFonts w:ascii="Times New Roman" w:hAnsi="Times New Roman"/>
                <w:b/>
                <w:bCs/>
                <w:sz w:val="20"/>
                <w:szCs w:val="20"/>
              </w:rPr>
            </w:pPr>
            <w:r>
              <w:rPr>
                <w:rFonts w:ascii="Times New Roman" w:hAnsi="Times New Roman"/>
                <w:b/>
                <w:bCs/>
                <w:color w:val="000000"/>
                <w:sz w:val="20"/>
                <w:szCs w:val="20"/>
              </w:rPr>
              <w:t>12,188</w:t>
            </w:r>
          </w:p>
        </w:tc>
        <w:tc>
          <w:tcPr>
            <w:tcW w:w="1840" w:type="dxa"/>
            <w:tcBorders>
              <w:top w:val="nil"/>
              <w:left w:val="single" w:sz="4" w:space="0" w:color="auto"/>
              <w:bottom w:val="single" w:sz="4" w:space="0" w:color="auto"/>
              <w:right w:val="single" w:sz="4" w:space="0" w:color="auto"/>
            </w:tcBorders>
            <w:shd w:val="clear" w:color="auto" w:fill="auto"/>
            <w:vAlign w:val="center"/>
          </w:tcPr>
          <w:p w14:paraId="3495EA2D" w14:textId="5E9FB31C" w:rsidR="00141F20" w:rsidRPr="0038649A" w:rsidRDefault="00141F20" w:rsidP="0038649A">
            <w:pPr>
              <w:widowControl/>
              <w:autoSpaceDE/>
              <w:autoSpaceDN/>
              <w:adjustRightInd/>
              <w:spacing w:line="240" w:lineRule="exact"/>
              <w:jc w:val="right"/>
              <w:rPr>
                <w:rFonts w:ascii="Times New Roman" w:hAnsi="Times New Roman"/>
                <w:b/>
                <w:bCs/>
                <w:sz w:val="20"/>
                <w:szCs w:val="20"/>
              </w:rPr>
            </w:pPr>
            <w:r w:rsidRPr="0038649A">
              <w:rPr>
                <w:rFonts w:ascii="Times New Roman" w:hAnsi="Times New Roman"/>
                <w:b/>
                <w:bCs/>
                <w:sz w:val="20"/>
                <w:szCs w:val="20"/>
              </w:rPr>
              <w:t>$1,522,587.34</w:t>
            </w:r>
          </w:p>
        </w:tc>
        <w:tc>
          <w:tcPr>
            <w:tcW w:w="1840" w:type="dxa"/>
            <w:tcBorders>
              <w:top w:val="nil"/>
              <w:left w:val="nil"/>
              <w:bottom w:val="single" w:sz="4" w:space="0" w:color="auto"/>
              <w:right w:val="single" w:sz="4" w:space="0" w:color="auto"/>
            </w:tcBorders>
            <w:shd w:val="clear" w:color="auto" w:fill="auto"/>
            <w:vAlign w:val="center"/>
          </w:tcPr>
          <w:p w14:paraId="764583C8" w14:textId="04C46710" w:rsidR="00141F20" w:rsidRPr="0038649A" w:rsidRDefault="00141F20" w:rsidP="0038649A">
            <w:pPr>
              <w:widowControl/>
              <w:autoSpaceDE/>
              <w:autoSpaceDN/>
              <w:adjustRightInd/>
              <w:spacing w:line="240" w:lineRule="exact"/>
              <w:jc w:val="right"/>
              <w:rPr>
                <w:rFonts w:ascii="Times New Roman" w:hAnsi="Times New Roman"/>
                <w:b/>
                <w:bCs/>
                <w:sz w:val="20"/>
                <w:szCs w:val="20"/>
              </w:rPr>
            </w:pPr>
            <w:r w:rsidRPr="0038649A">
              <w:rPr>
                <w:rFonts w:ascii="Times New Roman" w:hAnsi="Times New Roman"/>
                <w:b/>
                <w:bCs/>
                <w:sz w:val="20"/>
                <w:szCs w:val="20"/>
              </w:rPr>
              <w:t>$454,752.56</w:t>
            </w:r>
          </w:p>
        </w:tc>
        <w:tc>
          <w:tcPr>
            <w:tcW w:w="1840" w:type="dxa"/>
            <w:tcBorders>
              <w:top w:val="nil"/>
              <w:left w:val="nil"/>
              <w:bottom w:val="single" w:sz="4" w:space="0" w:color="auto"/>
              <w:right w:val="single" w:sz="4" w:space="0" w:color="auto"/>
            </w:tcBorders>
            <w:vAlign w:val="center"/>
          </w:tcPr>
          <w:p w14:paraId="63DD7BC7" w14:textId="45479405" w:rsidR="00141F20" w:rsidRPr="0038649A" w:rsidRDefault="00141F20" w:rsidP="0038649A">
            <w:pPr>
              <w:spacing w:line="240" w:lineRule="exact"/>
              <w:jc w:val="right"/>
              <w:rPr>
                <w:rFonts w:ascii="Times New Roman" w:hAnsi="Times New Roman"/>
                <w:b/>
                <w:bCs/>
                <w:sz w:val="20"/>
                <w:szCs w:val="20"/>
              </w:rPr>
            </w:pPr>
            <w:r w:rsidRPr="0038649A">
              <w:rPr>
                <w:rFonts w:ascii="Times New Roman" w:hAnsi="Times New Roman"/>
                <w:b/>
                <w:bCs/>
                <w:sz w:val="20"/>
                <w:szCs w:val="20"/>
              </w:rPr>
              <w:t xml:space="preserve">$1,067,834.78 </w:t>
            </w:r>
          </w:p>
        </w:tc>
      </w:tr>
      <w:tr w:rsidR="00141F20" w:rsidRPr="006168AF" w14:paraId="5B368D94" w14:textId="77777777" w:rsidTr="00B81877">
        <w:trPr>
          <w:trHeight w:val="317"/>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2C2D9430" w14:textId="35F86066" w:rsidR="00141F20" w:rsidRDefault="00141F20" w:rsidP="0038649A">
            <w:pPr>
              <w:widowControl/>
              <w:autoSpaceDE/>
              <w:autoSpaceDN/>
              <w:adjustRightInd/>
              <w:spacing w:line="240" w:lineRule="exact"/>
              <w:jc w:val="right"/>
              <w:rPr>
                <w:rFonts w:ascii="Times New Roman" w:hAnsi="Times New Roman"/>
                <w:b/>
                <w:bCs/>
                <w:sz w:val="20"/>
                <w:szCs w:val="20"/>
              </w:rPr>
            </w:pPr>
            <w:r>
              <w:rPr>
                <w:rFonts w:ascii="Times New Roman" w:hAnsi="Times New Roman"/>
                <w:b/>
                <w:bCs/>
                <w:sz w:val="20"/>
                <w:szCs w:val="20"/>
              </w:rPr>
              <w:t>AVERAGE TOTAL IN THE FIRST THREE YEARS</w:t>
            </w:r>
          </w:p>
        </w:tc>
        <w:tc>
          <w:tcPr>
            <w:tcW w:w="1660" w:type="dxa"/>
            <w:tcBorders>
              <w:top w:val="single" w:sz="4" w:space="0" w:color="auto"/>
              <w:left w:val="nil"/>
              <w:bottom w:val="single" w:sz="4" w:space="0" w:color="auto"/>
              <w:right w:val="single" w:sz="4" w:space="0" w:color="auto"/>
            </w:tcBorders>
            <w:shd w:val="clear" w:color="auto" w:fill="auto"/>
            <w:vAlign w:val="center"/>
          </w:tcPr>
          <w:p w14:paraId="6B9ABD97" w14:textId="0CA068D7" w:rsidR="00141F20" w:rsidRPr="0038649A" w:rsidRDefault="00141F20" w:rsidP="0038649A">
            <w:pPr>
              <w:widowControl/>
              <w:autoSpaceDE/>
              <w:autoSpaceDN/>
              <w:adjustRightInd/>
              <w:spacing w:line="240" w:lineRule="exact"/>
              <w:jc w:val="center"/>
              <w:rPr>
                <w:rFonts w:ascii="Times New Roman" w:hAnsi="Times New Roman"/>
                <w:b/>
                <w:bCs/>
                <w:sz w:val="20"/>
                <w:szCs w:val="20"/>
              </w:rPr>
            </w:pPr>
            <w:r w:rsidRPr="0038649A">
              <w:rPr>
                <w:rFonts w:ascii="Times New Roman" w:hAnsi="Times New Roman"/>
                <w:b/>
                <w:bCs/>
                <w:sz w:val="20"/>
                <w:szCs w:val="20"/>
              </w:rPr>
              <w:t>31,024</w:t>
            </w:r>
          </w:p>
        </w:tc>
        <w:tc>
          <w:tcPr>
            <w:tcW w:w="1790" w:type="dxa"/>
            <w:tcBorders>
              <w:top w:val="single" w:sz="4" w:space="0" w:color="auto"/>
              <w:left w:val="nil"/>
              <w:bottom w:val="single" w:sz="4" w:space="0" w:color="auto"/>
              <w:right w:val="nil"/>
            </w:tcBorders>
            <w:vAlign w:val="center"/>
          </w:tcPr>
          <w:p w14:paraId="6F3871D6" w14:textId="62639037" w:rsidR="00141F20" w:rsidRPr="0038649A" w:rsidRDefault="00141F20" w:rsidP="00141F20">
            <w:pPr>
              <w:widowControl/>
              <w:autoSpaceDE/>
              <w:autoSpaceDN/>
              <w:adjustRightInd/>
              <w:spacing w:line="240" w:lineRule="exact"/>
              <w:jc w:val="center"/>
              <w:rPr>
                <w:rFonts w:ascii="Times New Roman" w:hAnsi="Times New Roman"/>
                <w:b/>
                <w:bCs/>
                <w:sz w:val="20"/>
                <w:szCs w:val="20"/>
              </w:rPr>
            </w:pPr>
            <w:r>
              <w:rPr>
                <w:rFonts w:ascii="Times New Roman" w:hAnsi="Times New Roman"/>
                <w:b/>
                <w:bCs/>
                <w:color w:val="000000"/>
                <w:sz w:val="20"/>
                <w:szCs w:val="20"/>
              </w:rPr>
              <w:t>12,188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2A6846FD" w14:textId="39A213F7" w:rsidR="00141F20" w:rsidRPr="0038649A" w:rsidRDefault="00141F20" w:rsidP="0038649A">
            <w:pPr>
              <w:widowControl/>
              <w:autoSpaceDE/>
              <w:autoSpaceDN/>
              <w:adjustRightInd/>
              <w:spacing w:line="240" w:lineRule="exact"/>
              <w:jc w:val="right"/>
              <w:rPr>
                <w:rFonts w:ascii="Times New Roman" w:hAnsi="Times New Roman"/>
                <w:b/>
                <w:bCs/>
                <w:sz w:val="20"/>
                <w:szCs w:val="20"/>
              </w:rPr>
            </w:pPr>
            <w:r w:rsidRPr="0038649A">
              <w:rPr>
                <w:rFonts w:ascii="Times New Roman" w:hAnsi="Times New Roman"/>
                <w:b/>
                <w:bCs/>
                <w:sz w:val="20"/>
                <w:szCs w:val="20"/>
              </w:rPr>
              <w:t>$1,583,224.79</w:t>
            </w:r>
          </w:p>
        </w:tc>
        <w:tc>
          <w:tcPr>
            <w:tcW w:w="1840" w:type="dxa"/>
            <w:tcBorders>
              <w:top w:val="single" w:sz="4" w:space="0" w:color="auto"/>
              <w:left w:val="nil"/>
              <w:bottom w:val="single" w:sz="4" w:space="0" w:color="auto"/>
              <w:right w:val="single" w:sz="4" w:space="0" w:color="auto"/>
            </w:tcBorders>
            <w:shd w:val="clear" w:color="auto" w:fill="auto"/>
            <w:vAlign w:val="center"/>
          </w:tcPr>
          <w:p w14:paraId="7D78186C" w14:textId="145AE971" w:rsidR="00141F20" w:rsidRPr="0038649A" w:rsidRDefault="00141F20" w:rsidP="0038649A">
            <w:pPr>
              <w:widowControl/>
              <w:autoSpaceDE/>
              <w:autoSpaceDN/>
              <w:adjustRightInd/>
              <w:spacing w:line="240" w:lineRule="exact"/>
              <w:jc w:val="right"/>
              <w:rPr>
                <w:rFonts w:ascii="Times New Roman" w:hAnsi="Times New Roman"/>
                <w:b/>
                <w:bCs/>
                <w:sz w:val="20"/>
                <w:szCs w:val="20"/>
              </w:rPr>
            </w:pPr>
            <w:r w:rsidRPr="0038649A">
              <w:rPr>
                <w:rFonts w:ascii="Times New Roman" w:hAnsi="Times New Roman"/>
                <w:b/>
                <w:bCs/>
                <w:sz w:val="20"/>
                <w:szCs w:val="20"/>
              </w:rPr>
              <w:t>$454,752.56</w:t>
            </w:r>
          </w:p>
        </w:tc>
        <w:tc>
          <w:tcPr>
            <w:tcW w:w="1840" w:type="dxa"/>
            <w:tcBorders>
              <w:top w:val="single" w:sz="4" w:space="0" w:color="auto"/>
              <w:left w:val="nil"/>
              <w:bottom w:val="single" w:sz="4" w:space="0" w:color="auto"/>
              <w:right w:val="single" w:sz="4" w:space="0" w:color="auto"/>
            </w:tcBorders>
            <w:vAlign w:val="center"/>
          </w:tcPr>
          <w:p w14:paraId="034DD023" w14:textId="7EBA4F04" w:rsidR="00141F20" w:rsidRPr="0038649A" w:rsidRDefault="00141F20" w:rsidP="0038649A">
            <w:pPr>
              <w:spacing w:line="240" w:lineRule="exact"/>
              <w:jc w:val="right"/>
              <w:rPr>
                <w:rFonts w:ascii="Times New Roman" w:hAnsi="Times New Roman"/>
                <w:b/>
                <w:bCs/>
                <w:sz w:val="20"/>
                <w:szCs w:val="20"/>
              </w:rPr>
            </w:pPr>
            <w:r w:rsidRPr="0038649A">
              <w:rPr>
                <w:rFonts w:ascii="Times New Roman" w:hAnsi="Times New Roman"/>
                <w:b/>
                <w:bCs/>
                <w:sz w:val="20"/>
                <w:szCs w:val="20"/>
              </w:rPr>
              <w:t xml:space="preserve">$1,128,472.23 </w:t>
            </w:r>
          </w:p>
        </w:tc>
      </w:tr>
    </w:tbl>
    <w:p w14:paraId="016FF1C9" w14:textId="77777777" w:rsidR="00AE5A08" w:rsidRDefault="00AE5A08" w:rsidP="00B5683D">
      <w:pPr>
        <w:pStyle w:val="TCHeading2"/>
        <w:widowControl w:val="0"/>
        <w:ind w:left="1260" w:hanging="1260"/>
        <w:rPr>
          <w:b/>
          <w:color w:val="000000"/>
          <w:sz w:val="20"/>
          <w:szCs w:val="20"/>
        </w:rPr>
      </w:pPr>
    </w:p>
    <w:p w14:paraId="3E9B5E72" w14:textId="1E9ED0F8" w:rsidR="00283448" w:rsidRPr="00B5683D" w:rsidRDefault="00B5683D" w:rsidP="00141F20">
      <w:pPr>
        <w:pStyle w:val="TCHeading2"/>
        <w:widowControl w:val="0"/>
        <w:ind w:left="1260" w:hanging="1080"/>
        <w:rPr>
          <w:b/>
          <w:color w:val="000000"/>
          <w:sz w:val="20"/>
          <w:szCs w:val="20"/>
          <w:u w:val="single"/>
        </w:rPr>
      </w:pPr>
      <w:r w:rsidRPr="00B5683D">
        <w:rPr>
          <w:b/>
          <w:color w:val="000000"/>
          <w:sz w:val="20"/>
          <w:szCs w:val="20"/>
          <w:u w:val="single"/>
        </w:rPr>
        <w:t>Note:</w:t>
      </w:r>
    </w:p>
    <w:p w14:paraId="5FB67009" w14:textId="06F5EB0D" w:rsidR="00141F20" w:rsidRDefault="00141F20" w:rsidP="00141F20">
      <w:pPr>
        <w:numPr>
          <w:ilvl w:val="0"/>
          <w:numId w:val="15"/>
        </w:numPr>
        <w:tabs>
          <w:tab w:val="left" w:pos="450"/>
        </w:tabs>
        <w:ind w:left="180" w:firstLine="0"/>
        <w:rPr>
          <w:rFonts w:ascii="Times New Roman" w:hAnsi="Times New Roman"/>
          <w:sz w:val="20"/>
          <w:szCs w:val="20"/>
          <w:lang w:eastAsia="zh-TW"/>
        </w:rPr>
      </w:pPr>
      <w:r>
        <w:rPr>
          <w:rFonts w:ascii="Times New Roman" w:hAnsi="Times New Roman"/>
          <w:sz w:val="20"/>
          <w:szCs w:val="20"/>
          <w:lang w:eastAsia="zh-TW"/>
        </w:rPr>
        <w:t>For the first three years, there are a total of 43,212 burden hours associated with the proposed rule. Of this, 31,024 hours is the incremental cost burden and 12,188 hours is the incremental cost savings of the proposed rule.</w:t>
      </w:r>
    </w:p>
    <w:p w14:paraId="663A8B95" w14:textId="622C0FC3" w:rsidR="00D73409" w:rsidRPr="00141F20" w:rsidRDefault="00B5683D" w:rsidP="00141F20">
      <w:pPr>
        <w:numPr>
          <w:ilvl w:val="0"/>
          <w:numId w:val="15"/>
        </w:numPr>
        <w:tabs>
          <w:tab w:val="left" w:pos="450"/>
        </w:tabs>
        <w:ind w:left="180" w:firstLine="0"/>
        <w:rPr>
          <w:rFonts w:ascii="Times New Roman" w:hAnsi="Times New Roman"/>
          <w:sz w:val="20"/>
          <w:szCs w:val="20"/>
          <w:lang w:eastAsia="zh-TW"/>
        </w:rPr>
      </w:pPr>
      <w:r w:rsidRPr="00B5683D">
        <w:rPr>
          <w:rFonts w:ascii="Times New Roman" w:hAnsi="Times New Roman"/>
          <w:sz w:val="20"/>
          <w:szCs w:val="20"/>
          <w:lang w:eastAsia="zh-TW"/>
        </w:rPr>
        <w:t>Numbers in parentheses indicate a net cost savings.</w:t>
      </w:r>
    </w:p>
    <w:p w14:paraId="6F09BA74" w14:textId="77777777" w:rsidR="00D73409" w:rsidRDefault="00D73409" w:rsidP="00D73409">
      <w:pPr>
        <w:rPr>
          <w:rFonts w:ascii="Times New Roman" w:hAnsi="Times New Roman"/>
          <w:sz w:val="20"/>
          <w:szCs w:val="20"/>
          <w:lang w:eastAsia="zh-TW"/>
        </w:rPr>
      </w:pPr>
    </w:p>
    <w:p w14:paraId="6342E07C" w14:textId="77777777" w:rsidR="00D73409" w:rsidRDefault="00D73409" w:rsidP="00D73409">
      <w:pPr>
        <w:rPr>
          <w:rFonts w:ascii="Times New Roman" w:hAnsi="Times New Roman"/>
          <w:sz w:val="20"/>
          <w:szCs w:val="20"/>
          <w:lang w:eastAsia="zh-TW"/>
        </w:rPr>
      </w:pPr>
    </w:p>
    <w:p w14:paraId="17AAE811" w14:textId="77777777" w:rsidR="00D73409" w:rsidRDefault="00D73409" w:rsidP="00D73409">
      <w:pPr>
        <w:rPr>
          <w:rFonts w:ascii="Times New Roman" w:hAnsi="Times New Roman"/>
          <w:sz w:val="20"/>
          <w:szCs w:val="20"/>
          <w:lang w:eastAsia="zh-TW"/>
        </w:rPr>
      </w:pPr>
    </w:p>
    <w:p w14:paraId="129580B0" w14:textId="77777777" w:rsidR="00D73409" w:rsidRDefault="00D73409" w:rsidP="00D73409">
      <w:pPr>
        <w:rPr>
          <w:rFonts w:ascii="Times New Roman" w:hAnsi="Times New Roman"/>
          <w:sz w:val="20"/>
          <w:szCs w:val="20"/>
          <w:lang w:eastAsia="zh-TW"/>
        </w:rPr>
      </w:pPr>
    </w:p>
    <w:p w14:paraId="0C768F5F" w14:textId="77777777" w:rsidR="00D73409" w:rsidRDefault="00D73409" w:rsidP="00D73409">
      <w:pPr>
        <w:rPr>
          <w:rFonts w:ascii="Times New Roman" w:hAnsi="Times New Roman"/>
          <w:sz w:val="20"/>
          <w:szCs w:val="20"/>
          <w:lang w:eastAsia="zh-TW"/>
        </w:rPr>
      </w:pPr>
    </w:p>
    <w:p w14:paraId="3B66E22A" w14:textId="77777777" w:rsidR="00D73409" w:rsidRDefault="00D73409" w:rsidP="00D73409">
      <w:pPr>
        <w:rPr>
          <w:rFonts w:ascii="Times New Roman" w:hAnsi="Times New Roman"/>
          <w:sz w:val="20"/>
          <w:szCs w:val="20"/>
          <w:lang w:eastAsia="zh-TW"/>
        </w:rPr>
      </w:pPr>
    </w:p>
    <w:p w14:paraId="74FF3700" w14:textId="77777777" w:rsidR="00D73409" w:rsidRDefault="00D73409" w:rsidP="00D73409">
      <w:pPr>
        <w:rPr>
          <w:rFonts w:ascii="Times New Roman" w:hAnsi="Times New Roman"/>
          <w:sz w:val="20"/>
          <w:szCs w:val="20"/>
          <w:lang w:eastAsia="zh-TW"/>
        </w:rPr>
      </w:pPr>
    </w:p>
    <w:p w14:paraId="7DEE01B8" w14:textId="77777777" w:rsidR="00D73409" w:rsidRDefault="00D73409" w:rsidP="00D73409">
      <w:pPr>
        <w:rPr>
          <w:rFonts w:ascii="Times New Roman" w:hAnsi="Times New Roman"/>
          <w:sz w:val="20"/>
          <w:szCs w:val="20"/>
          <w:lang w:eastAsia="zh-TW"/>
        </w:rPr>
      </w:pPr>
    </w:p>
    <w:p w14:paraId="2EC4E076" w14:textId="77777777" w:rsidR="00D73409" w:rsidRDefault="00D73409" w:rsidP="00D73409">
      <w:pPr>
        <w:rPr>
          <w:rFonts w:ascii="Times New Roman" w:hAnsi="Times New Roman"/>
          <w:sz w:val="20"/>
          <w:szCs w:val="20"/>
          <w:lang w:eastAsia="zh-TW"/>
        </w:rPr>
      </w:pPr>
    </w:p>
    <w:p w14:paraId="51E3E901" w14:textId="77777777" w:rsidR="00D73409" w:rsidRDefault="00D73409" w:rsidP="00D73409">
      <w:pPr>
        <w:rPr>
          <w:rFonts w:ascii="Times New Roman" w:hAnsi="Times New Roman"/>
          <w:sz w:val="20"/>
          <w:szCs w:val="20"/>
          <w:lang w:eastAsia="zh-TW"/>
        </w:rPr>
      </w:pPr>
    </w:p>
    <w:p w14:paraId="2F6EB8E9" w14:textId="77777777" w:rsidR="00D73409" w:rsidRDefault="00412FC0" w:rsidP="00D73409">
      <w:pPr>
        <w:tabs>
          <w:tab w:val="left" w:pos="-1110"/>
        </w:tabs>
        <w:jc w:val="center"/>
        <w:rPr>
          <w:rFonts w:ascii="Times New Roman" w:hAnsi="Times New Roman"/>
          <w:b/>
          <w:bCs/>
          <w:color w:val="000000"/>
        </w:rPr>
      </w:pPr>
      <w:r>
        <w:rPr>
          <w:rFonts w:ascii="Times New Roman" w:hAnsi="Times New Roman"/>
          <w:b/>
          <w:bCs/>
          <w:color w:val="000000"/>
        </w:rPr>
        <w:br w:type="page"/>
      </w:r>
      <w:r w:rsidR="00D73409">
        <w:rPr>
          <w:rFonts w:ascii="Times New Roman" w:hAnsi="Times New Roman"/>
          <w:b/>
          <w:bCs/>
          <w:color w:val="000000"/>
        </w:rPr>
        <w:t>Exhibit 24</w:t>
      </w:r>
    </w:p>
    <w:p w14:paraId="45B88B8D" w14:textId="77777777" w:rsidR="00D73409" w:rsidRDefault="00D73409" w:rsidP="00D73409">
      <w:pPr>
        <w:jc w:val="center"/>
        <w:rPr>
          <w:rFonts w:ascii="Times New Roman" w:hAnsi="Times New Roman"/>
          <w:b/>
          <w:color w:val="000000"/>
        </w:rPr>
      </w:pPr>
      <w:r>
        <w:rPr>
          <w:rFonts w:ascii="Times New Roman" w:hAnsi="Times New Roman"/>
          <w:b/>
          <w:color w:val="000000"/>
        </w:rPr>
        <w:t xml:space="preserve">Total Average </w:t>
      </w:r>
      <w:r w:rsidR="00652F02">
        <w:rPr>
          <w:rFonts w:ascii="Times New Roman" w:hAnsi="Times New Roman"/>
          <w:b/>
          <w:color w:val="000000"/>
        </w:rPr>
        <w:t xml:space="preserve">Annual </w:t>
      </w:r>
      <w:r>
        <w:rPr>
          <w:rFonts w:ascii="Times New Roman" w:hAnsi="Times New Roman"/>
          <w:b/>
          <w:color w:val="000000"/>
        </w:rPr>
        <w:t>Respondent Burden and Cost Estimates for the First Three Years</w:t>
      </w:r>
    </w:p>
    <w:p w14:paraId="53CE6FF2" w14:textId="77777777" w:rsidR="00412FC0" w:rsidRPr="00D051C7" w:rsidRDefault="00412FC0" w:rsidP="00D73409">
      <w:pPr>
        <w:jc w:val="center"/>
        <w:rPr>
          <w:rFonts w:ascii="Times New Roman" w:hAnsi="Times New Roman"/>
          <w:b/>
          <w:color w:val="000000"/>
        </w:rPr>
      </w:pPr>
    </w:p>
    <w:tbl>
      <w:tblPr>
        <w:tblW w:w="12237" w:type="dxa"/>
        <w:jc w:val="center"/>
        <w:tblLook w:val="04A0" w:firstRow="1" w:lastRow="0" w:firstColumn="1" w:lastColumn="0" w:noHBand="0" w:noVBand="1"/>
      </w:tblPr>
      <w:tblGrid>
        <w:gridCol w:w="2706"/>
        <w:gridCol w:w="1325"/>
        <w:gridCol w:w="1254"/>
        <w:gridCol w:w="1234"/>
        <w:gridCol w:w="1234"/>
        <w:gridCol w:w="1278"/>
        <w:gridCol w:w="1759"/>
        <w:gridCol w:w="1447"/>
      </w:tblGrid>
      <w:tr w:rsidR="008867CA" w:rsidRPr="006168AF" w14:paraId="00BD6E3E" w14:textId="77777777" w:rsidTr="008867CA">
        <w:trPr>
          <w:trHeight w:val="504"/>
          <w:jc w:val="center"/>
        </w:trPr>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97AF2" w14:textId="77777777" w:rsidR="008867CA" w:rsidRPr="006168AF" w:rsidRDefault="008867CA" w:rsidP="00412FC0">
            <w:pPr>
              <w:widowControl/>
              <w:autoSpaceDE/>
              <w:autoSpaceDN/>
              <w:adjustRightInd/>
              <w:jc w:val="center"/>
              <w:rPr>
                <w:rFonts w:ascii="Times New Roman" w:hAnsi="Times New Roman"/>
                <w:b/>
                <w:bCs/>
                <w:sz w:val="20"/>
                <w:szCs w:val="20"/>
              </w:rPr>
            </w:pPr>
            <w:r>
              <w:rPr>
                <w:rFonts w:ascii="Times New Roman" w:hAnsi="Times New Roman"/>
                <w:b/>
                <w:bCs/>
                <w:sz w:val="20"/>
                <w:szCs w:val="20"/>
              </w:rPr>
              <w:t>Respondent Type</w:t>
            </w:r>
          </w:p>
        </w:tc>
        <w:tc>
          <w:tcPr>
            <w:tcW w:w="1325" w:type="dxa"/>
            <w:tcBorders>
              <w:top w:val="single" w:sz="4" w:space="0" w:color="auto"/>
              <w:left w:val="nil"/>
              <w:bottom w:val="single" w:sz="4" w:space="0" w:color="auto"/>
              <w:right w:val="single" w:sz="4" w:space="0" w:color="auto"/>
            </w:tcBorders>
            <w:shd w:val="clear" w:color="auto" w:fill="auto"/>
            <w:vAlign w:val="center"/>
          </w:tcPr>
          <w:p w14:paraId="4DDE5C32" w14:textId="77777777" w:rsidR="008867CA" w:rsidRPr="006168AF" w:rsidRDefault="008867CA" w:rsidP="00412FC0">
            <w:pPr>
              <w:widowControl/>
              <w:autoSpaceDE/>
              <w:autoSpaceDN/>
              <w:adjustRightInd/>
              <w:jc w:val="center"/>
              <w:rPr>
                <w:rFonts w:ascii="Times New Roman" w:hAnsi="Times New Roman"/>
                <w:b/>
                <w:bCs/>
                <w:sz w:val="20"/>
                <w:szCs w:val="20"/>
              </w:rPr>
            </w:pPr>
            <w:r>
              <w:rPr>
                <w:rFonts w:ascii="Times New Roman" w:hAnsi="Times New Roman"/>
                <w:b/>
                <w:bCs/>
                <w:sz w:val="20"/>
                <w:szCs w:val="20"/>
              </w:rPr>
              <w:t>Total Respondents</w:t>
            </w:r>
          </w:p>
        </w:tc>
        <w:tc>
          <w:tcPr>
            <w:tcW w:w="1254" w:type="dxa"/>
            <w:tcBorders>
              <w:top w:val="single" w:sz="4" w:space="0" w:color="auto"/>
              <w:left w:val="nil"/>
              <w:bottom w:val="single" w:sz="4" w:space="0" w:color="auto"/>
              <w:right w:val="single" w:sz="4" w:space="0" w:color="auto"/>
            </w:tcBorders>
            <w:shd w:val="clear" w:color="auto" w:fill="auto"/>
            <w:vAlign w:val="center"/>
          </w:tcPr>
          <w:p w14:paraId="6683D28A" w14:textId="77777777" w:rsidR="008867CA" w:rsidRPr="006168AF" w:rsidRDefault="008867CA" w:rsidP="00412FC0">
            <w:pPr>
              <w:widowControl/>
              <w:autoSpaceDE/>
              <w:autoSpaceDN/>
              <w:adjustRightInd/>
              <w:jc w:val="center"/>
              <w:rPr>
                <w:rFonts w:ascii="Times New Roman" w:hAnsi="Times New Roman"/>
                <w:b/>
                <w:bCs/>
                <w:sz w:val="20"/>
                <w:szCs w:val="20"/>
              </w:rPr>
            </w:pPr>
            <w:r>
              <w:rPr>
                <w:rFonts w:ascii="Times New Roman" w:hAnsi="Times New Roman"/>
                <w:b/>
                <w:bCs/>
                <w:sz w:val="20"/>
                <w:szCs w:val="20"/>
              </w:rPr>
              <w:t>Total Responses</w:t>
            </w:r>
          </w:p>
        </w:tc>
        <w:tc>
          <w:tcPr>
            <w:tcW w:w="1234" w:type="dxa"/>
            <w:tcBorders>
              <w:top w:val="single" w:sz="4" w:space="0" w:color="auto"/>
              <w:left w:val="nil"/>
              <w:bottom w:val="single" w:sz="4" w:space="0" w:color="auto"/>
              <w:right w:val="single" w:sz="4" w:space="0" w:color="auto"/>
            </w:tcBorders>
            <w:vAlign w:val="center"/>
          </w:tcPr>
          <w:p w14:paraId="6A30D2F2" w14:textId="77777777" w:rsidR="008867CA" w:rsidRDefault="008867CA" w:rsidP="008867CA">
            <w:pPr>
              <w:widowControl/>
              <w:autoSpaceDE/>
              <w:autoSpaceDN/>
              <w:adjustRightInd/>
              <w:jc w:val="center"/>
              <w:rPr>
                <w:rFonts w:ascii="Times New Roman" w:hAnsi="Times New Roman"/>
                <w:b/>
                <w:bCs/>
                <w:sz w:val="20"/>
                <w:szCs w:val="20"/>
              </w:rPr>
            </w:pPr>
            <w:r>
              <w:rPr>
                <w:rFonts w:ascii="Times New Roman" w:hAnsi="Times New Roman"/>
                <w:b/>
                <w:bCs/>
                <w:sz w:val="20"/>
                <w:szCs w:val="20"/>
              </w:rPr>
              <w:t>Number of Responses per Respondent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E196D72" w14:textId="77777777" w:rsidR="008867CA" w:rsidRPr="006168AF" w:rsidRDefault="008867CA" w:rsidP="00412FC0">
            <w:pPr>
              <w:widowControl/>
              <w:autoSpaceDE/>
              <w:autoSpaceDN/>
              <w:adjustRightInd/>
              <w:jc w:val="center"/>
              <w:rPr>
                <w:rFonts w:ascii="Times New Roman" w:hAnsi="Times New Roman"/>
                <w:b/>
                <w:bCs/>
                <w:sz w:val="20"/>
                <w:szCs w:val="20"/>
              </w:rPr>
            </w:pPr>
            <w:r>
              <w:rPr>
                <w:rFonts w:ascii="Times New Roman" w:hAnsi="Times New Roman"/>
                <w:b/>
                <w:bCs/>
                <w:sz w:val="20"/>
                <w:szCs w:val="20"/>
              </w:rPr>
              <w:t>Total Hours</w:t>
            </w:r>
          </w:p>
        </w:tc>
        <w:tc>
          <w:tcPr>
            <w:tcW w:w="1278" w:type="dxa"/>
            <w:tcBorders>
              <w:top w:val="single" w:sz="4" w:space="0" w:color="auto"/>
              <w:left w:val="nil"/>
              <w:bottom w:val="single" w:sz="4" w:space="0" w:color="auto"/>
              <w:right w:val="single" w:sz="4" w:space="0" w:color="auto"/>
            </w:tcBorders>
            <w:vAlign w:val="center"/>
          </w:tcPr>
          <w:p w14:paraId="60889EF4" w14:textId="77777777" w:rsidR="008867CA" w:rsidRPr="006168AF" w:rsidRDefault="008867CA" w:rsidP="00412FC0">
            <w:pPr>
              <w:widowControl/>
              <w:autoSpaceDE/>
              <w:autoSpaceDN/>
              <w:adjustRightInd/>
              <w:jc w:val="center"/>
              <w:rPr>
                <w:rFonts w:ascii="Times New Roman" w:hAnsi="Times New Roman"/>
                <w:b/>
                <w:bCs/>
                <w:sz w:val="20"/>
                <w:szCs w:val="20"/>
              </w:rPr>
            </w:pPr>
            <w:r>
              <w:rPr>
                <w:rFonts w:ascii="Times New Roman" w:hAnsi="Times New Roman"/>
                <w:b/>
                <w:bCs/>
                <w:sz w:val="20"/>
                <w:szCs w:val="20"/>
              </w:rPr>
              <w:t>Total Labor Costs</w:t>
            </w:r>
          </w:p>
        </w:tc>
        <w:tc>
          <w:tcPr>
            <w:tcW w:w="1759" w:type="dxa"/>
            <w:tcBorders>
              <w:top w:val="single" w:sz="4" w:space="0" w:color="auto"/>
              <w:left w:val="nil"/>
              <w:bottom w:val="single" w:sz="4" w:space="0" w:color="auto"/>
              <w:right w:val="single" w:sz="4" w:space="0" w:color="auto"/>
            </w:tcBorders>
            <w:vAlign w:val="center"/>
          </w:tcPr>
          <w:p w14:paraId="7446F03F" w14:textId="77777777" w:rsidR="008867CA" w:rsidRDefault="008867CA" w:rsidP="00412FC0">
            <w:pPr>
              <w:widowControl/>
              <w:autoSpaceDE/>
              <w:autoSpaceDN/>
              <w:adjustRightInd/>
              <w:jc w:val="center"/>
              <w:rPr>
                <w:rFonts w:ascii="Times New Roman" w:hAnsi="Times New Roman"/>
                <w:b/>
                <w:bCs/>
                <w:sz w:val="20"/>
                <w:szCs w:val="20"/>
              </w:rPr>
            </w:pPr>
            <w:r>
              <w:rPr>
                <w:rFonts w:ascii="Times New Roman" w:hAnsi="Times New Roman"/>
                <w:b/>
                <w:bCs/>
                <w:sz w:val="20"/>
                <w:szCs w:val="20"/>
              </w:rPr>
              <w:t>Total Capital/Startup and O&amp;M Costs</w:t>
            </w:r>
          </w:p>
        </w:tc>
        <w:tc>
          <w:tcPr>
            <w:tcW w:w="1447" w:type="dxa"/>
            <w:tcBorders>
              <w:top w:val="single" w:sz="4" w:space="0" w:color="auto"/>
              <w:left w:val="nil"/>
              <w:bottom w:val="single" w:sz="4" w:space="0" w:color="auto"/>
              <w:right w:val="single" w:sz="4" w:space="0" w:color="auto"/>
            </w:tcBorders>
            <w:vAlign w:val="center"/>
          </w:tcPr>
          <w:p w14:paraId="607B9985" w14:textId="77777777" w:rsidR="008867CA" w:rsidRDefault="008867CA" w:rsidP="00412FC0">
            <w:pPr>
              <w:widowControl/>
              <w:autoSpaceDE/>
              <w:autoSpaceDN/>
              <w:adjustRightInd/>
              <w:jc w:val="center"/>
              <w:rPr>
                <w:rFonts w:ascii="Times New Roman" w:hAnsi="Times New Roman"/>
                <w:b/>
                <w:bCs/>
                <w:sz w:val="20"/>
                <w:szCs w:val="20"/>
              </w:rPr>
            </w:pPr>
            <w:r>
              <w:rPr>
                <w:rFonts w:ascii="Times New Roman" w:hAnsi="Times New Roman"/>
                <w:b/>
                <w:bCs/>
                <w:sz w:val="20"/>
                <w:szCs w:val="20"/>
              </w:rPr>
              <w:t>Total Cost</w:t>
            </w:r>
          </w:p>
        </w:tc>
      </w:tr>
      <w:tr w:rsidR="008867CA" w:rsidRPr="006168AF" w14:paraId="35F1E56A" w14:textId="77777777" w:rsidTr="008867CA">
        <w:trPr>
          <w:trHeight w:val="317"/>
          <w:jc w:val="center"/>
        </w:trPr>
        <w:tc>
          <w:tcPr>
            <w:tcW w:w="2706" w:type="dxa"/>
            <w:tcBorders>
              <w:top w:val="nil"/>
              <w:left w:val="single" w:sz="4" w:space="0" w:color="auto"/>
              <w:bottom w:val="single" w:sz="4" w:space="0" w:color="auto"/>
              <w:right w:val="single" w:sz="4" w:space="0" w:color="auto"/>
            </w:tcBorders>
            <w:shd w:val="clear" w:color="auto" w:fill="auto"/>
            <w:vAlign w:val="center"/>
          </w:tcPr>
          <w:p w14:paraId="7E3AFBB7" w14:textId="77777777" w:rsidR="008867CA" w:rsidRPr="006168AF" w:rsidRDefault="008867CA" w:rsidP="00562527">
            <w:pPr>
              <w:widowControl/>
              <w:autoSpaceDE/>
              <w:autoSpaceDN/>
              <w:adjustRightInd/>
              <w:spacing w:line="240" w:lineRule="exact"/>
              <w:rPr>
                <w:rFonts w:ascii="Times New Roman" w:hAnsi="Times New Roman"/>
                <w:sz w:val="20"/>
                <w:szCs w:val="20"/>
              </w:rPr>
            </w:pPr>
            <w:r>
              <w:rPr>
                <w:rFonts w:ascii="Times New Roman" w:hAnsi="Times New Roman"/>
                <w:sz w:val="20"/>
                <w:szCs w:val="20"/>
              </w:rPr>
              <w:t>Private Industry</w:t>
            </w:r>
          </w:p>
        </w:tc>
        <w:tc>
          <w:tcPr>
            <w:tcW w:w="1325" w:type="dxa"/>
            <w:tcBorders>
              <w:top w:val="nil"/>
              <w:left w:val="nil"/>
              <w:bottom w:val="single" w:sz="4" w:space="0" w:color="auto"/>
              <w:right w:val="single" w:sz="4" w:space="0" w:color="auto"/>
            </w:tcBorders>
            <w:shd w:val="clear" w:color="auto" w:fill="auto"/>
            <w:vAlign w:val="center"/>
          </w:tcPr>
          <w:p w14:paraId="37D7885A" w14:textId="77777777" w:rsidR="008867CA" w:rsidRPr="006168AF" w:rsidRDefault="008867CA" w:rsidP="00412FC0">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1,305</w:t>
            </w:r>
          </w:p>
        </w:tc>
        <w:tc>
          <w:tcPr>
            <w:tcW w:w="1254" w:type="dxa"/>
            <w:tcBorders>
              <w:top w:val="nil"/>
              <w:left w:val="nil"/>
              <w:bottom w:val="single" w:sz="4" w:space="0" w:color="auto"/>
              <w:right w:val="single" w:sz="4" w:space="0" w:color="auto"/>
            </w:tcBorders>
            <w:shd w:val="clear" w:color="auto" w:fill="auto"/>
            <w:vAlign w:val="center"/>
          </w:tcPr>
          <w:p w14:paraId="6296C739" w14:textId="77777777" w:rsidR="008867CA" w:rsidRPr="006168AF" w:rsidRDefault="008867CA" w:rsidP="00412FC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7,984</w:t>
            </w:r>
          </w:p>
        </w:tc>
        <w:tc>
          <w:tcPr>
            <w:tcW w:w="1234" w:type="dxa"/>
            <w:tcBorders>
              <w:top w:val="single" w:sz="4" w:space="0" w:color="auto"/>
              <w:left w:val="nil"/>
              <w:bottom w:val="single" w:sz="4" w:space="0" w:color="auto"/>
              <w:right w:val="single" w:sz="4" w:space="0" w:color="auto"/>
            </w:tcBorders>
            <w:vAlign w:val="center"/>
          </w:tcPr>
          <w:p w14:paraId="4D65D070" w14:textId="77777777" w:rsidR="008867CA" w:rsidRDefault="008867CA" w:rsidP="008867C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6.1</w:t>
            </w:r>
          </w:p>
        </w:tc>
        <w:tc>
          <w:tcPr>
            <w:tcW w:w="1234" w:type="dxa"/>
            <w:tcBorders>
              <w:top w:val="nil"/>
              <w:left w:val="single" w:sz="4" w:space="0" w:color="auto"/>
              <w:bottom w:val="single" w:sz="4" w:space="0" w:color="auto"/>
              <w:right w:val="single" w:sz="4" w:space="0" w:color="auto"/>
            </w:tcBorders>
            <w:shd w:val="clear" w:color="auto" w:fill="auto"/>
            <w:noWrap/>
            <w:vAlign w:val="center"/>
          </w:tcPr>
          <w:p w14:paraId="55FA46C2" w14:textId="072E0377" w:rsidR="008867CA" w:rsidRPr="006168AF" w:rsidRDefault="00920EF7" w:rsidP="0038649A">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43,212</w:t>
            </w:r>
          </w:p>
        </w:tc>
        <w:tc>
          <w:tcPr>
            <w:tcW w:w="1278" w:type="dxa"/>
            <w:tcBorders>
              <w:top w:val="nil"/>
              <w:left w:val="nil"/>
              <w:bottom w:val="single" w:sz="4" w:space="0" w:color="auto"/>
              <w:right w:val="single" w:sz="4" w:space="0" w:color="auto"/>
            </w:tcBorders>
            <w:vAlign w:val="center"/>
          </w:tcPr>
          <w:p w14:paraId="7D7953CB" w14:textId="05E8CA42" w:rsidR="008867CA" w:rsidRPr="00B5683D" w:rsidRDefault="008867CA" w:rsidP="00412FC0">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r w:rsidR="00920EF7">
              <w:rPr>
                <w:rFonts w:ascii="Times New Roman" w:hAnsi="Times New Roman"/>
                <w:color w:val="000000"/>
                <w:sz w:val="20"/>
                <w:szCs w:val="20"/>
              </w:rPr>
              <w:t>128,472</w:t>
            </w:r>
          </w:p>
        </w:tc>
        <w:tc>
          <w:tcPr>
            <w:tcW w:w="1759" w:type="dxa"/>
            <w:tcBorders>
              <w:top w:val="nil"/>
              <w:left w:val="nil"/>
              <w:bottom w:val="single" w:sz="4" w:space="0" w:color="auto"/>
              <w:right w:val="single" w:sz="4" w:space="0" w:color="auto"/>
            </w:tcBorders>
            <w:vAlign w:val="center"/>
          </w:tcPr>
          <w:p w14:paraId="3290925A" w14:textId="6CA32C3F" w:rsidR="008867CA" w:rsidRPr="00B5683D" w:rsidRDefault="008867CA" w:rsidP="00412FC0">
            <w:pPr>
              <w:spacing w:line="240" w:lineRule="exact"/>
              <w:jc w:val="center"/>
              <w:rPr>
                <w:rFonts w:ascii="Times New Roman" w:hAnsi="Times New Roman"/>
                <w:color w:val="000000"/>
                <w:sz w:val="20"/>
                <w:szCs w:val="20"/>
              </w:rPr>
            </w:pPr>
            <w:r>
              <w:rPr>
                <w:rFonts w:ascii="Times New Roman" w:hAnsi="Times New Roman"/>
                <w:color w:val="000000"/>
                <w:sz w:val="20"/>
                <w:szCs w:val="20"/>
              </w:rPr>
              <w:t>$</w:t>
            </w:r>
            <w:r w:rsidR="00920EF7">
              <w:rPr>
                <w:rFonts w:ascii="Times New Roman" w:hAnsi="Times New Roman"/>
                <w:color w:val="000000"/>
                <w:sz w:val="20"/>
                <w:szCs w:val="20"/>
              </w:rPr>
              <w:t>0</w:t>
            </w:r>
          </w:p>
        </w:tc>
        <w:tc>
          <w:tcPr>
            <w:tcW w:w="1447" w:type="dxa"/>
            <w:tcBorders>
              <w:top w:val="nil"/>
              <w:left w:val="nil"/>
              <w:bottom w:val="single" w:sz="4" w:space="0" w:color="auto"/>
              <w:right w:val="single" w:sz="4" w:space="0" w:color="auto"/>
            </w:tcBorders>
            <w:vAlign w:val="center"/>
          </w:tcPr>
          <w:p w14:paraId="6F4B470E" w14:textId="4AE55244" w:rsidR="008867CA" w:rsidRPr="00B5683D" w:rsidRDefault="008867CA" w:rsidP="00920EF7">
            <w:pPr>
              <w:spacing w:line="240" w:lineRule="exact"/>
              <w:jc w:val="center"/>
              <w:rPr>
                <w:rFonts w:ascii="Times New Roman" w:hAnsi="Times New Roman"/>
                <w:color w:val="000000"/>
                <w:sz w:val="20"/>
                <w:szCs w:val="20"/>
              </w:rPr>
            </w:pPr>
            <w:r>
              <w:rPr>
                <w:rFonts w:ascii="Times New Roman" w:hAnsi="Times New Roman"/>
                <w:color w:val="000000"/>
                <w:sz w:val="20"/>
                <w:szCs w:val="20"/>
              </w:rPr>
              <w:t>$1,</w:t>
            </w:r>
            <w:r w:rsidR="00920EF7">
              <w:rPr>
                <w:rFonts w:ascii="Times New Roman" w:hAnsi="Times New Roman"/>
                <w:color w:val="000000"/>
                <w:sz w:val="20"/>
                <w:szCs w:val="20"/>
              </w:rPr>
              <w:t>128,472</w:t>
            </w:r>
          </w:p>
        </w:tc>
      </w:tr>
      <w:tr w:rsidR="008867CA" w:rsidRPr="006168AF" w14:paraId="6982169C" w14:textId="77777777" w:rsidTr="008867CA">
        <w:trPr>
          <w:trHeight w:val="317"/>
          <w:jc w:val="center"/>
        </w:trPr>
        <w:tc>
          <w:tcPr>
            <w:tcW w:w="2706" w:type="dxa"/>
            <w:tcBorders>
              <w:top w:val="nil"/>
              <w:left w:val="single" w:sz="4" w:space="0" w:color="auto"/>
              <w:bottom w:val="single" w:sz="4" w:space="0" w:color="auto"/>
              <w:right w:val="single" w:sz="4" w:space="0" w:color="auto"/>
            </w:tcBorders>
            <w:shd w:val="clear" w:color="auto" w:fill="auto"/>
            <w:vAlign w:val="center"/>
          </w:tcPr>
          <w:p w14:paraId="1BFADAC4" w14:textId="77777777" w:rsidR="008867CA" w:rsidRPr="006168AF" w:rsidRDefault="008867CA" w:rsidP="00562527">
            <w:pPr>
              <w:widowControl/>
              <w:autoSpaceDE/>
              <w:autoSpaceDN/>
              <w:adjustRightInd/>
              <w:spacing w:line="240" w:lineRule="exact"/>
              <w:rPr>
                <w:rFonts w:ascii="Times New Roman" w:hAnsi="Times New Roman"/>
                <w:sz w:val="20"/>
                <w:szCs w:val="20"/>
              </w:rPr>
            </w:pPr>
            <w:r>
              <w:rPr>
                <w:rFonts w:ascii="Times New Roman" w:hAnsi="Times New Roman"/>
                <w:sz w:val="20"/>
                <w:szCs w:val="20"/>
              </w:rPr>
              <w:t>Agency (Low-end)</w:t>
            </w:r>
          </w:p>
        </w:tc>
        <w:tc>
          <w:tcPr>
            <w:tcW w:w="1325" w:type="dxa"/>
            <w:tcBorders>
              <w:top w:val="nil"/>
              <w:left w:val="nil"/>
              <w:bottom w:val="single" w:sz="4" w:space="0" w:color="auto"/>
              <w:right w:val="single" w:sz="4" w:space="0" w:color="auto"/>
            </w:tcBorders>
            <w:shd w:val="clear" w:color="auto" w:fill="auto"/>
            <w:vAlign w:val="center"/>
          </w:tcPr>
          <w:p w14:paraId="01A76115" w14:textId="77777777" w:rsidR="008867CA" w:rsidRPr="006168AF" w:rsidRDefault="008867CA" w:rsidP="00412FC0">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N/A</w:t>
            </w:r>
          </w:p>
        </w:tc>
        <w:tc>
          <w:tcPr>
            <w:tcW w:w="1254" w:type="dxa"/>
            <w:tcBorders>
              <w:top w:val="nil"/>
              <w:left w:val="nil"/>
              <w:bottom w:val="single" w:sz="4" w:space="0" w:color="auto"/>
              <w:right w:val="single" w:sz="4" w:space="0" w:color="auto"/>
            </w:tcBorders>
            <w:shd w:val="clear" w:color="auto" w:fill="auto"/>
            <w:vAlign w:val="center"/>
          </w:tcPr>
          <w:p w14:paraId="0D4407DF" w14:textId="77777777" w:rsidR="008867CA" w:rsidRPr="006168AF" w:rsidRDefault="008867CA" w:rsidP="00412FC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480</w:t>
            </w:r>
          </w:p>
        </w:tc>
        <w:tc>
          <w:tcPr>
            <w:tcW w:w="1234" w:type="dxa"/>
            <w:tcBorders>
              <w:top w:val="single" w:sz="4" w:space="0" w:color="auto"/>
              <w:left w:val="nil"/>
              <w:bottom w:val="single" w:sz="4" w:space="0" w:color="auto"/>
              <w:right w:val="single" w:sz="4" w:space="0" w:color="auto"/>
            </w:tcBorders>
            <w:vAlign w:val="center"/>
          </w:tcPr>
          <w:p w14:paraId="05EEB40F" w14:textId="77777777" w:rsidR="008867CA" w:rsidRPr="006168AF" w:rsidRDefault="008867CA" w:rsidP="00220DAA">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N/A</w:t>
            </w:r>
          </w:p>
        </w:tc>
        <w:tc>
          <w:tcPr>
            <w:tcW w:w="1234" w:type="dxa"/>
            <w:tcBorders>
              <w:top w:val="nil"/>
              <w:left w:val="single" w:sz="4" w:space="0" w:color="auto"/>
              <w:bottom w:val="single" w:sz="4" w:space="0" w:color="auto"/>
              <w:right w:val="single" w:sz="4" w:space="0" w:color="auto"/>
            </w:tcBorders>
            <w:shd w:val="clear" w:color="auto" w:fill="auto"/>
            <w:noWrap/>
            <w:vAlign w:val="center"/>
          </w:tcPr>
          <w:p w14:paraId="317E4B5A" w14:textId="77777777" w:rsidR="008867CA" w:rsidRPr="006168AF" w:rsidRDefault="008867CA" w:rsidP="00412FC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13,622</w:t>
            </w:r>
          </w:p>
        </w:tc>
        <w:tc>
          <w:tcPr>
            <w:tcW w:w="1278" w:type="dxa"/>
            <w:tcBorders>
              <w:top w:val="nil"/>
              <w:left w:val="nil"/>
              <w:bottom w:val="single" w:sz="4" w:space="0" w:color="auto"/>
              <w:right w:val="single" w:sz="4" w:space="0" w:color="auto"/>
            </w:tcBorders>
            <w:vAlign w:val="center"/>
          </w:tcPr>
          <w:p w14:paraId="551D77C0" w14:textId="77777777" w:rsidR="008867CA" w:rsidRPr="00B5683D" w:rsidRDefault="008867CA" w:rsidP="008C0F1E">
            <w:pPr>
              <w:spacing w:line="240" w:lineRule="exact"/>
              <w:jc w:val="center"/>
              <w:rPr>
                <w:rFonts w:ascii="Times New Roman" w:hAnsi="Times New Roman"/>
                <w:color w:val="000000"/>
                <w:sz w:val="20"/>
                <w:szCs w:val="20"/>
              </w:rPr>
            </w:pPr>
            <w:r>
              <w:rPr>
                <w:rFonts w:ascii="Times New Roman" w:hAnsi="Times New Roman"/>
                <w:color w:val="000000"/>
                <w:sz w:val="20"/>
                <w:szCs w:val="20"/>
              </w:rPr>
              <w:t>$651,878</w:t>
            </w:r>
          </w:p>
        </w:tc>
        <w:tc>
          <w:tcPr>
            <w:tcW w:w="1759" w:type="dxa"/>
            <w:tcBorders>
              <w:top w:val="nil"/>
              <w:left w:val="nil"/>
              <w:bottom w:val="single" w:sz="4" w:space="0" w:color="auto"/>
              <w:right w:val="single" w:sz="4" w:space="0" w:color="auto"/>
            </w:tcBorders>
            <w:vAlign w:val="center"/>
          </w:tcPr>
          <w:p w14:paraId="6687DDD9" w14:textId="77777777" w:rsidR="008867CA" w:rsidRPr="00B5683D" w:rsidRDefault="008867CA" w:rsidP="008C0F1E">
            <w:pPr>
              <w:spacing w:line="240" w:lineRule="exact"/>
              <w:jc w:val="center"/>
              <w:rPr>
                <w:rFonts w:ascii="Times New Roman" w:hAnsi="Times New Roman"/>
                <w:color w:val="000000"/>
                <w:sz w:val="20"/>
                <w:szCs w:val="20"/>
              </w:rPr>
            </w:pPr>
            <w:r>
              <w:rPr>
                <w:rFonts w:ascii="Times New Roman" w:hAnsi="Times New Roman"/>
                <w:color w:val="000000"/>
                <w:sz w:val="20"/>
                <w:szCs w:val="20"/>
              </w:rPr>
              <w:t>$127,417</w:t>
            </w:r>
          </w:p>
        </w:tc>
        <w:tc>
          <w:tcPr>
            <w:tcW w:w="1447" w:type="dxa"/>
            <w:tcBorders>
              <w:top w:val="nil"/>
              <w:left w:val="nil"/>
              <w:bottom w:val="single" w:sz="4" w:space="0" w:color="auto"/>
              <w:right w:val="single" w:sz="4" w:space="0" w:color="auto"/>
            </w:tcBorders>
            <w:vAlign w:val="center"/>
          </w:tcPr>
          <w:p w14:paraId="0556AEF1" w14:textId="77777777" w:rsidR="008867CA" w:rsidRPr="00B5683D" w:rsidRDefault="008867CA" w:rsidP="008C0F1E">
            <w:pPr>
              <w:spacing w:line="240" w:lineRule="exact"/>
              <w:jc w:val="center"/>
              <w:rPr>
                <w:rFonts w:ascii="Times New Roman" w:hAnsi="Times New Roman"/>
                <w:color w:val="000000"/>
                <w:sz w:val="20"/>
                <w:szCs w:val="20"/>
              </w:rPr>
            </w:pPr>
            <w:r>
              <w:rPr>
                <w:rFonts w:ascii="Times New Roman" w:hAnsi="Times New Roman"/>
                <w:color w:val="000000"/>
                <w:sz w:val="20"/>
                <w:szCs w:val="20"/>
              </w:rPr>
              <w:t>$779,296</w:t>
            </w:r>
          </w:p>
        </w:tc>
      </w:tr>
      <w:tr w:rsidR="008867CA" w:rsidRPr="006168AF" w14:paraId="2AEB0DFB" w14:textId="77777777" w:rsidTr="008867CA">
        <w:trPr>
          <w:trHeight w:val="317"/>
          <w:jc w:val="center"/>
        </w:trPr>
        <w:tc>
          <w:tcPr>
            <w:tcW w:w="2706" w:type="dxa"/>
            <w:tcBorders>
              <w:top w:val="nil"/>
              <w:left w:val="single" w:sz="4" w:space="0" w:color="auto"/>
              <w:bottom w:val="single" w:sz="4" w:space="0" w:color="auto"/>
              <w:right w:val="single" w:sz="4" w:space="0" w:color="auto"/>
            </w:tcBorders>
            <w:shd w:val="clear" w:color="auto" w:fill="auto"/>
            <w:vAlign w:val="center"/>
          </w:tcPr>
          <w:p w14:paraId="3EAA4E51" w14:textId="77777777" w:rsidR="008867CA" w:rsidRDefault="008867CA" w:rsidP="007160A6">
            <w:pPr>
              <w:widowControl/>
              <w:autoSpaceDE/>
              <w:autoSpaceDN/>
              <w:adjustRightInd/>
              <w:spacing w:line="240" w:lineRule="exact"/>
              <w:rPr>
                <w:rFonts w:ascii="Times New Roman" w:hAnsi="Times New Roman"/>
                <w:sz w:val="20"/>
                <w:szCs w:val="20"/>
              </w:rPr>
            </w:pPr>
            <w:r>
              <w:rPr>
                <w:rFonts w:ascii="Times New Roman" w:hAnsi="Times New Roman"/>
                <w:sz w:val="20"/>
                <w:szCs w:val="20"/>
              </w:rPr>
              <w:t>Agency (High-end)</w:t>
            </w:r>
          </w:p>
        </w:tc>
        <w:tc>
          <w:tcPr>
            <w:tcW w:w="1325" w:type="dxa"/>
            <w:tcBorders>
              <w:top w:val="nil"/>
              <w:left w:val="nil"/>
              <w:bottom w:val="single" w:sz="4" w:space="0" w:color="auto"/>
              <w:right w:val="single" w:sz="4" w:space="0" w:color="auto"/>
            </w:tcBorders>
            <w:shd w:val="clear" w:color="auto" w:fill="auto"/>
            <w:vAlign w:val="center"/>
          </w:tcPr>
          <w:p w14:paraId="268B45A1" w14:textId="77777777" w:rsidR="008867CA" w:rsidRDefault="008867CA" w:rsidP="00412FC0">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N/A</w:t>
            </w:r>
          </w:p>
        </w:tc>
        <w:tc>
          <w:tcPr>
            <w:tcW w:w="1254" w:type="dxa"/>
            <w:tcBorders>
              <w:top w:val="nil"/>
              <w:left w:val="nil"/>
              <w:bottom w:val="single" w:sz="4" w:space="0" w:color="auto"/>
              <w:right w:val="single" w:sz="4" w:space="0" w:color="auto"/>
            </w:tcBorders>
            <w:shd w:val="clear" w:color="auto" w:fill="auto"/>
            <w:vAlign w:val="center"/>
          </w:tcPr>
          <w:p w14:paraId="47FB00EA" w14:textId="77777777" w:rsidR="008867CA" w:rsidRPr="006168AF" w:rsidRDefault="008867CA" w:rsidP="00412FC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480</w:t>
            </w:r>
          </w:p>
        </w:tc>
        <w:tc>
          <w:tcPr>
            <w:tcW w:w="1234" w:type="dxa"/>
            <w:tcBorders>
              <w:top w:val="single" w:sz="4" w:space="0" w:color="auto"/>
              <w:left w:val="nil"/>
              <w:bottom w:val="single" w:sz="4" w:space="0" w:color="auto"/>
              <w:right w:val="single" w:sz="4" w:space="0" w:color="auto"/>
            </w:tcBorders>
            <w:vAlign w:val="center"/>
          </w:tcPr>
          <w:p w14:paraId="035ED92B" w14:textId="77777777" w:rsidR="008867CA" w:rsidRDefault="008867CA" w:rsidP="00220DAA">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N/A</w:t>
            </w:r>
          </w:p>
        </w:tc>
        <w:tc>
          <w:tcPr>
            <w:tcW w:w="1234" w:type="dxa"/>
            <w:tcBorders>
              <w:top w:val="nil"/>
              <w:left w:val="single" w:sz="4" w:space="0" w:color="auto"/>
              <w:bottom w:val="single" w:sz="4" w:space="0" w:color="auto"/>
              <w:right w:val="single" w:sz="4" w:space="0" w:color="auto"/>
            </w:tcBorders>
            <w:shd w:val="clear" w:color="auto" w:fill="auto"/>
            <w:noWrap/>
            <w:vAlign w:val="center"/>
          </w:tcPr>
          <w:p w14:paraId="68BDF706" w14:textId="77777777" w:rsidR="008867CA" w:rsidRPr="006168AF" w:rsidRDefault="008867CA" w:rsidP="00412FC0">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14,443</w:t>
            </w:r>
          </w:p>
        </w:tc>
        <w:tc>
          <w:tcPr>
            <w:tcW w:w="1278" w:type="dxa"/>
            <w:tcBorders>
              <w:top w:val="nil"/>
              <w:left w:val="nil"/>
              <w:bottom w:val="single" w:sz="4" w:space="0" w:color="auto"/>
              <w:right w:val="single" w:sz="4" w:space="0" w:color="auto"/>
            </w:tcBorders>
            <w:vAlign w:val="center"/>
          </w:tcPr>
          <w:p w14:paraId="5ABA880E" w14:textId="77777777" w:rsidR="008867CA" w:rsidRPr="00B5683D" w:rsidRDefault="008867CA" w:rsidP="008C0F1E">
            <w:pPr>
              <w:spacing w:line="240" w:lineRule="exact"/>
              <w:jc w:val="center"/>
              <w:rPr>
                <w:rFonts w:ascii="Times New Roman" w:hAnsi="Times New Roman"/>
                <w:color w:val="000000"/>
                <w:sz w:val="20"/>
                <w:szCs w:val="20"/>
              </w:rPr>
            </w:pPr>
            <w:r>
              <w:rPr>
                <w:rFonts w:ascii="Times New Roman" w:hAnsi="Times New Roman"/>
                <w:color w:val="000000"/>
                <w:sz w:val="20"/>
                <w:szCs w:val="20"/>
              </w:rPr>
              <w:t>$697,458</w:t>
            </w:r>
          </w:p>
        </w:tc>
        <w:tc>
          <w:tcPr>
            <w:tcW w:w="1759" w:type="dxa"/>
            <w:tcBorders>
              <w:top w:val="nil"/>
              <w:left w:val="nil"/>
              <w:bottom w:val="single" w:sz="4" w:space="0" w:color="auto"/>
              <w:right w:val="single" w:sz="4" w:space="0" w:color="auto"/>
            </w:tcBorders>
            <w:vAlign w:val="center"/>
          </w:tcPr>
          <w:p w14:paraId="410269FC" w14:textId="77777777" w:rsidR="008867CA" w:rsidRPr="00B5683D" w:rsidRDefault="008867CA" w:rsidP="008C0F1E">
            <w:pPr>
              <w:spacing w:line="240" w:lineRule="exact"/>
              <w:jc w:val="center"/>
              <w:rPr>
                <w:rFonts w:ascii="Times New Roman" w:hAnsi="Times New Roman"/>
                <w:color w:val="000000"/>
                <w:sz w:val="20"/>
                <w:szCs w:val="20"/>
              </w:rPr>
            </w:pPr>
            <w:r>
              <w:rPr>
                <w:rFonts w:ascii="Times New Roman" w:hAnsi="Times New Roman"/>
                <w:color w:val="000000"/>
                <w:sz w:val="20"/>
                <w:szCs w:val="20"/>
              </w:rPr>
              <w:t>$211,251</w:t>
            </w:r>
          </w:p>
        </w:tc>
        <w:tc>
          <w:tcPr>
            <w:tcW w:w="1447" w:type="dxa"/>
            <w:tcBorders>
              <w:top w:val="nil"/>
              <w:left w:val="nil"/>
              <w:bottom w:val="single" w:sz="4" w:space="0" w:color="auto"/>
              <w:right w:val="single" w:sz="4" w:space="0" w:color="auto"/>
            </w:tcBorders>
            <w:vAlign w:val="center"/>
          </w:tcPr>
          <w:p w14:paraId="14A8CDC7" w14:textId="77777777" w:rsidR="008867CA" w:rsidRPr="00B5683D" w:rsidRDefault="008867CA" w:rsidP="008C0F1E">
            <w:pPr>
              <w:spacing w:line="240" w:lineRule="exact"/>
              <w:jc w:val="center"/>
              <w:rPr>
                <w:rFonts w:ascii="Times New Roman" w:hAnsi="Times New Roman"/>
                <w:color w:val="000000"/>
                <w:sz w:val="20"/>
                <w:szCs w:val="20"/>
              </w:rPr>
            </w:pPr>
            <w:r>
              <w:rPr>
                <w:rFonts w:ascii="Times New Roman" w:hAnsi="Times New Roman"/>
                <w:color w:val="000000"/>
                <w:sz w:val="20"/>
                <w:szCs w:val="20"/>
              </w:rPr>
              <w:t>$908,708</w:t>
            </w:r>
          </w:p>
        </w:tc>
      </w:tr>
    </w:tbl>
    <w:p w14:paraId="168422FD" w14:textId="77777777" w:rsidR="007160A6" w:rsidRDefault="007160A6" w:rsidP="007160A6">
      <w:pPr>
        <w:pStyle w:val="TCHeading2"/>
        <w:widowControl w:val="0"/>
        <w:rPr>
          <w:b/>
          <w:color w:val="000000"/>
          <w:sz w:val="20"/>
          <w:szCs w:val="20"/>
          <w:u w:val="single"/>
        </w:rPr>
      </w:pPr>
    </w:p>
    <w:sectPr w:rsidR="007160A6" w:rsidSect="0099057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BC5E8" w14:textId="77777777" w:rsidR="00C47AC0" w:rsidRDefault="00C47AC0">
      <w:r>
        <w:separator/>
      </w:r>
    </w:p>
  </w:endnote>
  <w:endnote w:type="continuationSeparator" w:id="0">
    <w:p w14:paraId="2085405E" w14:textId="77777777" w:rsidR="00C47AC0" w:rsidRDefault="00C4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1D566" w14:textId="77777777" w:rsidR="0023688B" w:rsidRPr="009926F2" w:rsidRDefault="0023688B">
    <w:pPr>
      <w:pStyle w:val="Footer"/>
      <w:jc w:val="center"/>
      <w:rPr>
        <w:rFonts w:ascii="Times New Roman" w:hAnsi="Times New Roman"/>
      </w:rPr>
    </w:pPr>
  </w:p>
  <w:p w14:paraId="75346552" w14:textId="77777777" w:rsidR="0023688B" w:rsidRDefault="00236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2696F" w14:textId="77777777" w:rsidR="0023688B" w:rsidRDefault="0023688B" w:rsidP="008C0F1E">
    <w:pPr>
      <w:pStyle w:val="Footer"/>
      <w:jc w:val="center"/>
    </w:pPr>
    <w:r w:rsidRPr="009926F2">
      <w:rPr>
        <w:rFonts w:ascii="Times New Roman" w:hAnsi="Times New Roman"/>
      </w:rPr>
      <w:fldChar w:fldCharType="begin"/>
    </w:r>
    <w:r w:rsidRPr="009926F2">
      <w:rPr>
        <w:rFonts w:ascii="Times New Roman" w:hAnsi="Times New Roman"/>
      </w:rPr>
      <w:instrText xml:space="preserve"> PAGE   \* MERGEFORMAT </w:instrText>
    </w:r>
    <w:r w:rsidRPr="009926F2">
      <w:rPr>
        <w:rFonts w:ascii="Times New Roman" w:hAnsi="Times New Roman"/>
      </w:rPr>
      <w:fldChar w:fldCharType="separate"/>
    </w:r>
    <w:r w:rsidR="00116A59">
      <w:rPr>
        <w:rFonts w:ascii="Times New Roman" w:hAnsi="Times New Roman"/>
        <w:noProof/>
      </w:rPr>
      <w:t>1</w:t>
    </w:r>
    <w:r w:rsidRPr="009926F2">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D94C2" w14:textId="77777777" w:rsidR="0023688B" w:rsidRDefault="0023688B" w:rsidP="00B50B20">
    <w:pPr>
      <w:pStyle w:val="Footer"/>
      <w:jc w:val="center"/>
    </w:pPr>
    <w:r w:rsidRPr="009926F2">
      <w:rPr>
        <w:rFonts w:ascii="Times New Roman" w:hAnsi="Times New Roman"/>
      </w:rPr>
      <w:fldChar w:fldCharType="begin"/>
    </w:r>
    <w:r w:rsidRPr="009926F2">
      <w:rPr>
        <w:rFonts w:ascii="Times New Roman" w:hAnsi="Times New Roman"/>
      </w:rPr>
      <w:instrText xml:space="preserve"> PAGE   \* MERGEFORMAT </w:instrText>
    </w:r>
    <w:r w:rsidRPr="009926F2">
      <w:rPr>
        <w:rFonts w:ascii="Times New Roman" w:hAnsi="Times New Roman"/>
      </w:rPr>
      <w:fldChar w:fldCharType="separate"/>
    </w:r>
    <w:r w:rsidR="00116A59">
      <w:rPr>
        <w:rFonts w:ascii="Times New Roman" w:hAnsi="Times New Roman"/>
        <w:noProof/>
      </w:rPr>
      <w:t>18</w:t>
    </w:r>
    <w:r w:rsidRPr="009926F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0A8CA" w14:textId="77777777" w:rsidR="00C47AC0" w:rsidRDefault="00C47AC0">
      <w:r>
        <w:separator/>
      </w:r>
    </w:p>
  </w:footnote>
  <w:footnote w:type="continuationSeparator" w:id="0">
    <w:p w14:paraId="67BADF8B" w14:textId="77777777" w:rsidR="00C47AC0" w:rsidRDefault="00C47AC0">
      <w:r>
        <w:continuationSeparator/>
      </w:r>
    </w:p>
  </w:footnote>
  <w:footnote w:id="1">
    <w:p w14:paraId="41E46EBF" w14:textId="77777777" w:rsidR="0023688B" w:rsidRPr="000B71B9" w:rsidRDefault="0023688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U.S. EPA Imports and Exports of Hazardous Waste: Implementation of OECD Council Decision C(92)39 Concerning the Control of </w:t>
      </w:r>
      <w:proofErr w:type="spellStart"/>
      <w:r w:rsidRPr="000B71B9">
        <w:rPr>
          <w:rFonts w:ascii="Trebuchet MS" w:hAnsi="Trebuchet MS"/>
          <w:sz w:val="14"/>
          <w:szCs w:val="14"/>
        </w:rPr>
        <w:t>Transfrontier</w:t>
      </w:r>
      <w:proofErr w:type="spellEnd"/>
      <w:r w:rsidRPr="000B71B9">
        <w:rPr>
          <w:rFonts w:ascii="Trebuchet MS" w:hAnsi="Trebuchet MS"/>
          <w:sz w:val="14"/>
          <w:szCs w:val="14"/>
        </w:rPr>
        <w:t xml:space="preserve"> Movements of Wastes Destined for Recovery Operations, Final Rule, Federal Register, Vol. 61, No. 72, April 12, 1996.</w:t>
      </w:r>
    </w:p>
  </w:footnote>
  <w:footnote w:id="2">
    <w:p w14:paraId="73797524" w14:textId="77777777" w:rsidR="0023688B" w:rsidRPr="000B71B9" w:rsidRDefault="0023688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w:t>
      </w:r>
      <w:r w:rsidRPr="000B71B9">
        <w:rPr>
          <w:rFonts w:ascii="Trebuchet MS" w:eastAsia="Times" w:hAnsi="Trebuchet MS"/>
          <w:sz w:val="14"/>
          <w:szCs w:val="14"/>
        </w:rPr>
        <w:t xml:space="preserve">OECD (2012), </w:t>
      </w:r>
      <w:r w:rsidRPr="000B71B9">
        <w:rPr>
          <w:rFonts w:ascii="Trebuchet MS" w:eastAsia="Times" w:hAnsi="Trebuchet MS"/>
          <w:i/>
          <w:sz w:val="14"/>
          <w:szCs w:val="14"/>
        </w:rPr>
        <w:t>Illegal Trade in Environmentally Sensitive Goods</w:t>
      </w:r>
      <w:r w:rsidRPr="000B71B9">
        <w:rPr>
          <w:rFonts w:ascii="Trebuchet MS" w:eastAsia="Times" w:hAnsi="Trebuchet MS"/>
          <w:sz w:val="14"/>
          <w:szCs w:val="14"/>
        </w:rPr>
        <w:t xml:space="preserve">, OECD Trade Policy Studies, OECD Publishing, accessed at </w:t>
      </w:r>
      <w:hyperlink r:id="rId1" w:history="1">
        <w:r w:rsidRPr="000B71B9">
          <w:rPr>
            <w:rStyle w:val="Hyperlink"/>
            <w:rFonts w:ascii="Trebuchet MS" w:eastAsia="Times" w:hAnsi="Trebuchet MS"/>
            <w:sz w:val="14"/>
            <w:szCs w:val="14"/>
          </w:rPr>
          <w:t>http://dx.doi.org/10.1787/9789264174238-en</w:t>
        </w:r>
      </w:hyperlink>
      <w:r w:rsidRPr="000B71B9">
        <w:rPr>
          <w:rFonts w:ascii="Trebuchet MS" w:eastAsia="Times" w:hAnsi="Trebuchet MS"/>
          <w:sz w:val="14"/>
          <w:szCs w:val="14"/>
        </w:rPr>
        <w:t xml:space="preserve"> on November 12, 2014.</w:t>
      </w:r>
    </w:p>
  </w:footnote>
  <w:footnote w:id="3">
    <w:p w14:paraId="158FEB87" w14:textId="77777777" w:rsidR="0023688B" w:rsidRPr="000B71B9" w:rsidRDefault="0023688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w:t>
      </w:r>
      <w:r w:rsidRPr="000B71B9">
        <w:rPr>
          <w:rFonts w:ascii="Trebuchet MS" w:eastAsia="Times" w:hAnsi="Trebuchet MS"/>
          <w:sz w:val="14"/>
          <w:szCs w:val="14"/>
        </w:rPr>
        <w:t xml:space="preserve">Occupational Knowledge International and </w:t>
      </w:r>
      <w:proofErr w:type="spellStart"/>
      <w:r w:rsidRPr="000B71B9">
        <w:rPr>
          <w:rFonts w:ascii="Trebuchet MS" w:eastAsia="Times" w:hAnsi="Trebuchet MS"/>
          <w:sz w:val="14"/>
          <w:szCs w:val="14"/>
        </w:rPr>
        <w:t>Fronteras</w:t>
      </w:r>
      <w:proofErr w:type="spellEnd"/>
      <w:r w:rsidRPr="000B71B9">
        <w:rPr>
          <w:rFonts w:ascii="Trebuchet MS" w:eastAsia="Times" w:hAnsi="Trebuchet MS"/>
          <w:sz w:val="14"/>
          <w:szCs w:val="14"/>
        </w:rPr>
        <w:t xml:space="preserve"> </w:t>
      </w:r>
      <w:proofErr w:type="spellStart"/>
      <w:r w:rsidRPr="000B71B9">
        <w:rPr>
          <w:rFonts w:ascii="Trebuchet MS" w:eastAsia="Times" w:hAnsi="Trebuchet MS"/>
          <w:sz w:val="14"/>
          <w:szCs w:val="14"/>
        </w:rPr>
        <w:t>Comunes</w:t>
      </w:r>
      <w:proofErr w:type="spellEnd"/>
      <w:r w:rsidRPr="000B71B9">
        <w:rPr>
          <w:rFonts w:ascii="Trebuchet MS" w:eastAsia="Times" w:hAnsi="Trebuchet MS"/>
          <w:sz w:val="14"/>
          <w:szCs w:val="14"/>
        </w:rPr>
        <w:t xml:space="preserve">, </w:t>
      </w:r>
      <w:r w:rsidRPr="000B71B9">
        <w:rPr>
          <w:rFonts w:ascii="Trebuchet MS" w:eastAsia="Times" w:hAnsi="Trebuchet MS"/>
          <w:i/>
          <w:sz w:val="14"/>
          <w:szCs w:val="14"/>
        </w:rPr>
        <w:t>Exporting Hazards: U.S. shipments of used lead batteries to Mexico take advantage of lax environmental and worker health regulations</w:t>
      </w:r>
      <w:r w:rsidRPr="000B71B9">
        <w:rPr>
          <w:rFonts w:ascii="Trebuchet MS" w:eastAsia="Times" w:hAnsi="Trebuchet MS"/>
          <w:sz w:val="14"/>
          <w:szCs w:val="14"/>
        </w:rPr>
        <w:t xml:space="preserve">, June 2011, accessed at </w:t>
      </w:r>
      <w:hyperlink r:id="rId2" w:history="1">
        <w:r w:rsidRPr="000B71B9">
          <w:rPr>
            <w:rStyle w:val="Hyperlink"/>
            <w:rFonts w:ascii="Trebuchet MS" w:eastAsia="Times" w:hAnsi="Trebuchet MS"/>
            <w:sz w:val="14"/>
            <w:szCs w:val="14"/>
          </w:rPr>
          <w:t>http://www.okinternational.org/docs/Exporting%20Hazards_Study_100611v5.pdf</w:t>
        </w:r>
      </w:hyperlink>
      <w:r w:rsidRPr="000B71B9">
        <w:rPr>
          <w:rFonts w:ascii="Trebuchet MS" w:eastAsia="Times" w:hAnsi="Trebuchet MS"/>
          <w:sz w:val="14"/>
          <w:szCs w:val="14"/>
        </w:rPr>
        <w:t xml:space="preserve"> on November 12, 2014.</w:t>
      </w:r>
    </w:p>
  </w:footnote>
  <w:footnote w:id="4">
    <w:p w14:paraId="4D4B60DA" w14:textId="77777777" w:rsidR="0023688B" w:rsidRPr="00726256" w:rsidRDefault="0023688B" w:rsidP="000B71B9">
      <w:pPr>
        <w:pStyle w:val="IEcFootnoteText"/>
        <w:rPr>
          <w:szCs w:val="14"/>
        </w:rPr>
      </w:pPr>
      <w:r w:rsidRPr="000B71B9">
        <w:rPr>
          <w:rStyle w:val="FootnoteReference"/>
          <w:szCs w:val="14"/>
          <w:vertAlign w:val="superscript"/>
        </w:rPr>
        <w:footnoteRef/>
      </w:r>
      <w:r w:rsidRPr="000B71B9">
        <w:rPr>
          <w:szCs w:val="14"/>
        </w:rPr>
        <w:t xml:space="preserve"> Secretariat of the Commission for Environmental Cooperation, Hazardous Trade? An Examination of US-generated Spent Lead-Acid Battery Exports and Secondary Lead Recycling in Canada, Mexico, and the United States, April 2013, accessed at </w:t>
      </w:r>
      <w:hyperlink r:id="rId3" w:history="1">
        <w:r w:rsidRPr="000B71B9">
          <w:rPr>
            <w:rStyle w:val="Hyperlink"/>
            <w:szCs w:val="14"/>
          </w:rPr>
          <w:t>http://www3.cec.org/islandora/en/item/11220-hazardous-trade-examination-us-generated-spent-lead-acid-battery-exports-and</w:t>
        </w:r>
      </w:hyperlink>
      <w:r w:rsidRPr="000B71B9">
        <w:rPr>
          <w:szCs w:val="14"/>
        </w:rPr>
        <w:t xml:space="preserve"> on October 21, 2014.</w:t>
      </w:r>
    </w:p>
  </w:footnote>
  <w:footnote w:id="5">
    <w:p w14:paraId="5FCF579F" w14:textId="77777777" w:rsidR="0023688B" w:rsidRPr="000B71B9" w:rsidRDefault="0023688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A recognized trader is a person domiciled in the United States, who acts to arrange and facilitate </w:t>
      </w:r>
      <w:proofErr w:type="spellStart"/>
      <w:r w:rsidRPr="000B71B9">
        <w:rPr>
          <w:rFonts w:ascii="Trebuchet MS" w:hAnsi="Trebuchet MS"/>
          <w:sz w:val="14"/>
          <w:szCs w:val="14"/>
        </w:rPr>
        <w:t>transboundary</w:t>
      </w:r>
      <w:proofErr w:type="spellEnd"/>
      <w:r w:rsidRPr="000B71B9">
        <w:rPr>
          <w:rFonts w:ascii="Trebuchet MS" w:hAnsi="Trebuchet MS"/>
          <w:sz w:val="14"/>
          <w:szCs w:val="14"/>
        </w:rPr>
        <w:t xml:space="preserve"> movements of wastes destined for recovery or disposal operations, either by purchasing from and subsequently selling to U.S. and foreign facilities, or by acting under arrangements with a U.S. waste facility to arrange for the export or import of the wastes.</w:t>
      </w:r>
    </w:p>
  </w:footnote>
  <w:footnote w:id="6">
    <w:p w14:paraId="30615318" w14:textId="77777777" w:rsidR="0023688B" w:rsidRPr="009926F2" w:rsidRDefault="0023688B" w:rsidP="000B71B9">
      <w:pPr>
        <w:pStyle w:val="FootnoteText"/>
        <w:spacing w:after="120" w:line="220" w:lineRule="exact"/>
        <w:ind w:left="86" w:hanging="86"/>
        <w:rPr>
          <w:rFonts w:ascii="Trebuchet MS" w:hAnsi="Trebuchet MS"/>
          <w:sz w:val="14"/>
          <w:szCs w:val="14"/>
          <w:vertAlign w:val="superscript"/>
        </w:rPr>
      </w:pPr>
      <w:r w:rsidRPr="009926F2">
        <w:rPr>
          <w:rStyle w:val="FootnoteReference"/>
          <w:rFonts w:ascii="Trebuchet MS" w:hAnsi="Trebuchet MS"/>
          <w:sz w:val="14"/>
          <w:szCs w:val="14"/>
          <w:vertAlign w:val="superscript"/>
        </w:rPr>
        <w:footnoteRef/>
      </w:r>
      <w:r>
        <w:rPr>
          <w:rFonts w:ascii="Trebuchet MS" w:hAnsi="Trebuchet MS"/>
          <w:sz w:val="14"/>
          <w:szCs w:val="14"/>
        </w:rPr>
        <w:t xml:space="preserve"> EPA estimates that large firms will have 6 employees and small firms will have 3 employees register to use the EPA’s electronic receiving system. The estimates of 4.7 and 5 users per entity are based on the distribution of large and small firms among potentially affected importers and exporters based on data collected from Dun &amp; Bradstreet (D&amp;B).</w:t>
      </w:r>
    </w:p>
  </w:footnote>
  <w:footnote w:id="7">
    <w:p w14:paraId="20BD7B84" w14:textId="77777777" w:rsidR="0023688B" w:rsidRPr="0038672C" w:rsidRDefault="0023688B" w:rsidP="00A5299B">
      <w:pPr>
        <w:pStyle w:val="FootnoteText"/>
        <w:spacing w:after="120" w:line="220" w:lineRule="exact"/>
        <w:rPr>
          <w:rFonts w:ascii="Trebuchet MS" w:hAnsi="Trebuchet MS"/>
          <w:sz w:val="14"/>
          <w:szCs w:val="14"/>
        </w:rPr>
      </w:pPr>
      <w:r w:rsidRPr="00D66EB1">
        <w:rPr>
          <w:rStyle w:val="FootnoteReference"/>
          <w:rFonts w:ascii="Trebuchet MS" w:hAnsi="Trebuchet MS"/>
          <w:sz w:val="14"/>
          <w:szCs w:val="14"/>
          <w:vertAlign w:val="superscript"/>
        </w:rPr>
        <w:footnoteRef/>
      </w:r>
      <w:r w:rsidRPr="00F75DBE">
        <w:rPr>
          <w:rFonts w:ascii="Trebuchet MS" w:hAnsi="Trebuchet MS"/>
          <w:sz w:val="14"/>
          <w:szCs w:val="14"/>
        </w:rPr>
        <w:t xml:space="preserve"> EPA cost estimates for the development and operation &amp; maintenance of the electronic system are derived from the Excel Workbook “EPA FTEs and Costs for import-export rule RANGES Jan 8 2015.docx” provided by Phuc Phan of EPA’s Office of Resource Conservation and Recovery on January 15, 2015.</w:t>
      </w:r>
    </w:p>
  </w:footnote>
  <w:footnote w:id="8">
    <w:p w14:paraId="2038287C" w14:textId="77777777" w:rsidR="0023688B" w:rsidRDefault="0023688B" w:rsidP="00A5299B">
      <w:pPr>
        <w:pStyle w:val="IEcFootnoteText"/>
      </w:pPr>
      <w:r w:rsidRPr="00D66EB1">
        <w:rPr>
          <w:rStyle w:val="FootnoteReference"/>
          <w:vertAlign w:val="superscript"/>
        </w:rPr>
        <w:footnoteRef/>
      </w:r>
      <w:r w:rsidRPr="00F12F42">
        <w:rPr>
          <w:rStyle w:val="FootnoteReference"/>
        </w:rPr>
        <w:t xml:space="preserve"> EPA</w:t>
      </w:r>
      <w:r>
        <w:rPr>
          <w:rStyle w:val="FootnoteReference"/>
        </w:rPr>
        <w:t xml:space="preserve"> </w:t>
      </w:r>
      <w:r w:rsidRPr="00F12F42">
        <w:rPr>
          <w:rStyle w:val="FootnoteReference"/>
        </w:rPr>
        <w:t>labor costs are estimated using the loaded hourly labor rates described</w:t>
      </w:r>
      <w:r>
        <w:rPr>
          <w:rStyle w:val="FootnoteReference"/>
        </w:rPr>
        <w:t xml:space="preserve"> </w:t>
      </w:r>
      <w:r>
        <w:t>in Chapter 3</w:t>
      </w:r>
      <w:r>
        <w:rPr>
          <w:rStyle w:val="FootnoteReference"/>
        </w:rPr>
        <w:t xml:space="preserve"> of the Ec</w:t>
      </w:r>
      <w:r>
        <w:t>onomic Assessment for the proposed rule</w:t>
      </w:r>
      <w:r>
        <w:rPr>
          <w:rStyle w:val="FootnoteReference"/>
        </w:rPr>
        <w:t>.</w:t>
      </w:r>
    </w:p>
  </w:footnote>
  <w:footnote w:id="9">
    <w:p w14:paraId="2575D2FF" w14:textId="77777777" w:rsidR="0023688B" w:rsidRPr="008A549C" w:rsidRDefault="0023688B" w:rsidP="000B71B9">
      <w:pPr>
        <w:widowControl/>
        <w:autoSpaceDE/>
        <w:autoSpaceDN/>
        <w:adjustRightInd/>
        <w:spacing w:after="120" w:line="220" w:lineRule="exact"/>
        <w:ind w:left="86" w:hanging="86"/>
        <w:contextualSpacing/>
        <w:rPr>
          <w:rFonts w:ascii="Trebuchet MS" w:hAnsi="Trebuchet MS"/>
          <w:sz w:val="14"/>
          <w:szCs w:val="14"/>
        </w:rPr>
      </w:pPr>
      <w:r w:rsidRPr="008A549C">
        <w:rPr>
          <w:rStyle w:val="FootnoteReference"/>
          <w:rFonts w:ascii="Trebuchet MS" w:hAnsi="Trebuchet MS"/>
          <w:sz w:val="14"/>
          <w:szCs w:val="14"/>
          <w:vertAlign w:val="superscript"/>
        </w:rPr>
        <w:footnoteRef/>
      </w:r>
      <w:r w:rsidRPr="008A549C">
        <w:rPr>
          <w:rFonts w:ascii="Trebuchet MS" w:hAnsi="Trebuchet MS"/>
          <w:sz w:val="14"/>
          <w:szCs w:val="14"/>
        </w:rPr>
        <w:t xml:space="preserve"> </w:t>
      </w:r>
      <w:r w:rsidRPr="008A549C">
        <w:rPr>
          <w:rFonts w:ascii="Trebuchet MS" w:eastAsia="Calibri" w:hAnsi="Trebuchet MS"/>
          <w:sz w:val="14"/>
          <w:szCs w:val="14"/>
        </w:rPr>
        <w:t xml:space="preserve">Bureau of Labor Statistics, National Occupational Employment and Wage Estimates, May 2013, accessed at </w:t>
      </w:r>
      <w:hyperlink r:id="rId4" w:history="1">
        <w:r w:rsidRPr="008A549C">
          <w:rPr>
            <w:rStyle w:val="Hyperlink"/>
            <w:rFonts w:ascii="Trebuchet MS" w:eastAsia="Calibri" w:hAnsi="Trebuchet MS"/>
            <w:sz w:val="14"/>
            <w:szCs w:val="14"/>
          </w:rPr>
          <w:t>http://www.bls.gov/oes/current/oes_nat.htm</w:t>
        </w:r>
      </w:hyperlink>
      <w:r w:rsidRPr="008A549C">
        <w:rPr>
          <w:rFonts w:ascii="Trebuchet MS" w:eastAsia="Calibri" w:hAnsi="Trebuchet MS"/>
          <w:sz w:val="14"/>
          <w:szCs w:val="14"/>
        </w:rPr>
        <w:t xml:space="preserve"> on April 24, 2014.</w:t>
      </w:r>
    </w:p>
  </w:footnote>
  <w:footnote w:id="10">
    <w:p w14:paraId="342C5216" w14:textId="77777777" w:rsidR="0023688B" w:rsidRPr="008A549C" w:rsidRDefault="0023688B" w:rsidP="000B71B9">
      <w:pPr>
        <w:pStyle w:val="FootnoteText"/>
        <w:spacing w:after="120" w:line="220" w:lineRule="exact"/>
        <w:ind w:left="86" w:hanging="86"/>
        <w:rPr>
          <w:rFonts w:ascii="Trebuchet MS" w:hAnsi="Trebuchet MS"/>
          <w:sz w:val="14"/>
          <w:szCs w:val="14"/>
        </w:rPr>
      </w:pPr>
      <w:r w:rsidRPr="008A549C">
        <w:rPr>
          <w:rStyle w:val="FootnoteReference"/>
          <w:rFonts w:ascii="Trebuchet MS" w:hAnsi="Trebuchet MS"/>
          <w:sz w:val="14"/>
          <w:szCs w:val="14"/>
          <w:vertAlign w:val="superscript"/>
        </w:rPr>
        <w:footnoteRef/>
      </w:r>
      <w:r w:rsidRPr="008A549C">
        <w:rPr>
          <w:rFonts w:ascii="Trebuchet MS" w:hAnsi="Trebuchet MS"/>
          <w:sz w:val="14"/>
          <w:szCs w:val="14"/>
        </w:rPr>
        <w:t xml:space="preserve"> To estimate average annual labor costs, EPA relies on national average wage data reported by the U.S. Bureau of Labor Statistics for a full time employee working 40 hours a week multiplied by a loaded wage rate of 150 percent, which represents average private industry fringe benefits (e.g. paid time off, health benefits, retirement benefits, other legally required benefits, and payroll taxes) and overhead rates (e.g. general and administrative, fixed overhead, insurance, and profit).</w:t>
      </w:r>
    </w:p>
  </w:footnote>
  <w:footnote w:id="11">
    <w:p w14:paraId="2355DA7B" w14:textId="77777777" w:rsidR="0023688B" w:rsidRPr="006E43AD" w:rsidRDefault="0023688B" w:rsidP="000B71B9">
      <w:pPr>
        <w:tabs>
          <w:tab w:val="left" w:pos="-1110"/>
        </w:tabs>
        <w:spacing w:after="120" w:line="220" w:lineRule="exact"/>
        <w:ind w:left="86" w:hanging="86"/>
        <w:rPr>
          <w:rFonts w:ascii="Times New Roman" w:hAnsi="Times New Roman"/>
          <w:b/>
          <w:bCs/>
          <w:color w:val="000000"/>
          <w:sz w:val="20"/>
          <w:szCs w:val="20"/>
        </w:rPr>
      </w:pPr>
      <w:r w:rsidRPr="008A549C">
        <w:rPr>
          <w:rStyle w:val="FootnoteReference"/>
          <w:rFonts w:ascii="Trebuchet MS" w:hAnsi="Trebuchet MS"/>
          <w:sz w:val="14"/>
          <w:szCs w:val="14"/>
          <w:vertAlign w:val="superscript"/>
        </w:rPr>
        <w:footnoteRef/>
      </w:r>
      <w:r w:rsidRPr="008A549C">
        <w:rPr>
          <w:rFonts w:ascii="Trebuchet MS" w:hAnsi="Trebuchet MS"/>
          <w:sz w:val="14"/>
          <w:szCs w:val="14"/>
          <w:vertAlign w:val="superscript"/>
        </w:rPr>
        <w:t xml:space="preserve">  </w:t>
      </w:r>
      <w:r w:rsidRPr="008A549C">
        <w:rPr>
          <w:rFonts w:ascii="Trebuchet MS" w:hAnsi="Trebuchet MS"/>
          <w:sz w:val="14"/>
          <w:szCs w:val="14"/>
        </w:rPr>
        <w:t xml:space="preserve">See Chapter 3 of the </w:t>
      </w:r>
      <w:r>
        <w:rPr>
          <w:rFonts w:ascii="Trebuchet MS" w:hAnsi="Trebuchet MS"/>
          <w:sz w:val="14"/>
          <w:szCs w:val="14"/>
        </w:rPr>
        <w:t>Economic</w:t>
      </w:r>
      <w:r w:rsidRPr="008A549C">
        <w:rPr>
          <w:rFonts w:ascii="Trebuchet MS" w:hAnsi="Trebuchet MS"/>
          <w:sz w:val="14"/>
          <w:szCs w:val="14"/>
        </w:rPr>
        <w:t xml:space="preserve"> Assessment for the proposed rule.</w:t>
      </w:r>
    </w:p>
  </w:footnote>
  <w:footnote w:id="12">
    <w:p w14:paraId="2FAB54E9" w14:textId="77777777" w:rsidR="0023688B" w:rsidRDefault="0023688B" w:rsidP="000B71B9">
      <w:pPr>
        <w:pStyle w:val="IEcFootnoteText"/>
      </w:pPr>
      <w:r w:rsidRPr="008A549C">
        <w:rPr>
          <w:rStyle w:val="FootnoteReference"/>
          <w:vertAlign w:val="superscript"/>
        </w:rPr>
        <w:footnoteRef/>
      </w:r>
      <w:r w:rsidRPr="0031352A">
        <w:rPr>
          <w:rStyle w:val="FootnoteReference"/>
        </w:rPr>
        <w:t xml:space="preserve"> For reporting purposes, </w:t>
      </w:r>
      <w:r>
        <w:rPr>
          <w:rStyle w:val="FootnoteReference"/>
        </w:rPr>
        <w:t>E</w:t>
      </w:r>
      <w:r>
        <w:t xml:space="preserve">PA </w:t>
      </w:r>
      <w:r w:rsidRPr="0031352A">
        <w:rPr>
          <w:rStyle w:val="FootnoteReference"/>
        </w:rPr>
        <w:t>estimates that if an exporter ships waste to both Canada and Mexico, half of the costs are incurred for shipments to Canada and half are incurred for shipments to Mexico. Therefore, costs are proportionally distributed (by country) for entities that trade with more than one country.</w:t>
      </w:r>
    </w:p>
  </w:footnote>
  <w:footnote w:id="13">
    <w:p w14:paraId="5AE53946" w14:textId="77777777" w:rsidR="0023688B" w:rsidRPr="00495733" w:rsidRDefault="0023688B" w:rsidP="000B71B9">
      <w:pPr>
        <w:pStyle w:val="IEcFootnoteText"/>
      </w:pPr>
      <w:r w:rsidRPr="008A549C">
        <w:rPr>
          <w:rStyle w:val="FootnoteReference"/>
          <w:vertAlign w:val="superscript"/>
        </w:rPr>
        <w:footnoteRef/>
      </w:r>
      <w:r w:rsidRPr="004F382B">
        <w:t xml:space="preserve"> </w:t>
      </w:r>
      <w:r>
        <w:t xml:space="preserve">Page B-1 of the </w:t>
      </w:r>
      <w:r w:rsidRPr="00BF6C66">
        <w:t xml:space="preserve">Cost Assessment for the </w:t>
      </w:r>
      <w:r>
        <w:t>Proposed Rule</w:t>
      </w:r>
      <w:r w:rsidRPr="00BF6C66">
        <w:t xml:space="preserv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715CD" w14:textId="77777777" w:rsidR="0023688B" w:rsidRDefault="0023688B" w:rsidP="00D872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0C017C" w14:textId="77777777" w:rsidR="0023688B" w:rsidRDefault="0023688B" w:rsidP="00F66E5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00"/>
    <w:lvl w:ilvl="0">
      <w:start w:val="1"/>
      <w:numFmt w:val="lowerRoman"/>
      <w:pStyle w:val="Level1"/>
      <w:lvlText w:val="(%1)"/>
      <w:lvlJc w:val="left"/>
      <w:pPr>
        <w:tabs>
          <w:tab w:val="num" w:pos="2160"/>
        </w:tabs>
        <w:ind w:left="2160" w:hanging="720"/>
      </w:pPr>
      <w:rPr>
        <w:rFonts w:ascii="Times New Roman" w:hAnsi="Times New Roman" w:cs="Times New Roman"/>
        <w:sz w:val="22"/>
        <w:szCs w:val="22"/>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nsid w:val="12347FBE"/>
    <w:multiLevelType w:val="hybridMultilevel"/>
    <w:tmpl w:val="D02CA708"/>
    <w:lvl w:ilvl="0" w:tplc="57EA35E0">
      <w:start w:val="1"/>
      <w:numFmt w:val="decimal"/>
      <w:lvlText w:val="%1."/>
      <w:lvlJc w:val="left"/>
      <w:pPr>
        <w:ind w:left="36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CF4837"/>
    <w:multiLevelType w:val="hybridMultilevel"/>
    <w:tmpl w:val="592076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6E17AC"/>
    <w:multiLevelType w:val="hybridMultilevel"/>
    <w:tmpl w:val="1A1ABB6A"/>
    <w:lvl w:ilvl="0" w:tplc="E918EAE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645EF"/>
    <w:multiLevelType w:val="multilevel"/>
    <w:tmpl w:val="A0182B2A"/>
    <w:lvl w:ilvl="0">
      <w:start w:val="1"/>
      <w:numFmt w:val="decimal"/>
      <w:pStyle w:val="TCHeading1"/>
      <w:lvlText w:val="%1."/>
      <w:lvlJc w:val="left"/>
      <w:pPr>
        <w:tabs>
          <w:tab w:val="num" w:pos="720"/>
        </w:tabs>
        <w:ind w:left="720" w:hanging="72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0C4F21"/>
    <w:multiLevelType w:val="hybridMultilevel"/>
    <w:tmpl w:val="1C5C8084"/>
    <w:lvl w:ilvl="0" w:tplc="D8B09BA6">
      <w:start w:val="1"/>
      <w:numFmt w:val="decimal"/>
      <w:lvlText w:val="%1."/>
      <w:lvlJc w:val="left"/>
      <w:pPr>
        <w:ind w:left="374" w:hanging="360"/>
      </w:pPr>
      <w:rPr>
        <w:rFonts w:ascii="Trebuchet MS" w:eastAsia="Calibri" w:hAnsi="Trebuchet MS" w:hint="default"/>
        <w:color w:val="auto"/>
        <w:sz w:val="18"/>
        <w:szCs w:val="18"/>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6">
    <w:nsid w:val="2DE32A06"/>
    <w:multiLevelType w:val="hybridMultilevel"/>
    <w:tmpl w:val="8788DA7C"/>
    <w:lvl w:ilvl="0" w:tplc="92A40DF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1460CC5"/>
    <w:multiLevelType w:val="hybridMultilevel"/>
    <w:tmpl w:val="353EF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866C87"/>
    <w:multiLevelType w:val="hybridMultilevel"/>
    <w:tmpl w:val="9E9C3C2C"/>
    <w:lvl w:ilvl="0" w:tplc="13C6D9A2">
      <w:numFmt w:val="bullet"/>
      <w:lvlText w:val=""/>
      <w:legacy w:legacy="1" w:legacySpace="0" w:legacyIndent="720"/>
      <w:lvlJc w:val="left"/>
      <w:pPr>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45B10BF"/>
    <w:multiLevelType w:val="hybridMultilevel"/>
    <w:tmpl w:val="28FE15A4"/>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F80F78"/>
    <w:multiLevelType w:val="hybridMultilevel"/>
    <w:tmpl w:val="4B2A0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21175D8"/>
    <w:multiLevelType w:val="hybridMultilevel"/>
    <w:tmpl w:val="C5AE4E30"/>
    <w:lvl w:ilvl="0" w:tplc="67CEA69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651A7067"/>
    <w:multiLevelType w:val="hybridMultilevel"/>
    <w:tmpl w:val="F24E4550"/>
    <w:lvl w:ilvl="0" w:tplc="49549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96F10"/>
    <w:multiLevelType w:val="hybridMultilevel"/>
    <w:tmpl w:val="1CBCE1B4"/>
    <w:lvl w:ilvl="0" w:tplc="5B84561A">
      <w:start w:val="1"/>
      <w:numFmt w:val="decimal"/>
      <w:lvlText w:val="%1."/>
      <w:lvlJc w:val="left"/>
      <w:pPr>
        <w:ind w:left="720" w:hanging="360"/>
      </w:pPr>
      <w:rPr>
        <w:rFonts w:ascii="Times New Roman" w:eastAsia="Calibri" w:hAnsi="Times New Roman" w:cs="Times New Roman"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D24E3"/>
    <w:multiLevelType w:val="hybridMultilevel"/>
    <w:tmpl w:val="8C1EEFC4"/>
    <w:lvl w:ilvl="0" w:tplc="B276D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55CD9"/>
    <w:multiLevelType w:val="hybridMultilevel"/>
    <w:tmpl w:val="5BAAE6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B1E3B5D"/>
    <w:multiLevelType w:val="hybridMultilevel"/>
    <w:tmpl w:val="F24E4550"/>
    <w:lvl w:ilvl="0" w:tplc="49549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E1902"/>
    <w:multiLevelType w:val="hybridMultilevel"/>
    <w:tmpl w:val="C5AE4E30"/>
    <w:lvl w:ilvl="0" w:tplc="67CEA69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3"/>
  </w:num>
  <w:num w:numId="4">
    <w:abstractNumId w:val="8"/>
  </w:num>
  <w:num w:numId="5">
    <w:abstractNumId w:val="10"/>
  </w:num>
  <w:num w:numId="6">
    <w:abstractNumId w:val="2"/>
  </w:num>
  <w:num w:numId="7">
    <w:abstractNumId w:val="15"/>
  </w:num>
  <w:num w:numId="8">
    <w:abstractNumId w:val="13"/>
  </w:num>
  <w:num w:numId="9">
    <w:abstractNumId w:val="5"/>
  </w:num>
  <w:num w:numId="10">
    <w:abstractNumId w:val="9"/>
  </w:num>
  <w:num w:numId="11">
    <w:abstractNumId w:val="1"/>
  </w:num>
  <w:num w:numId="12">
    <w:abstractNumId w:val="14"/>
  </w:num>
  <w:num w:numId="13">
    <w:abstractNumId w:val="7"/>
  </w:num>
  <w:num w:numId="14">
    <w:abstractNumId w:val="6"/>
  </w:num>
  <w:num w:numId="15">
    <w:abstractNumId w:val="17"/>
  </w:num>
  <w:num w:numId="16">
    <w:abstractNumId w:val="11"/>
  </w:num>
  <w:num w:numId="17">
    <w:abstractNumId w:val="12"/>
  </w:num>
  <w:num w:numId="1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FF"/>
    <w:rsid w:val="00001510"/>
    <w:rsid w:val="00001ABB"/>
    <w:rsid w:val="000037E4"/>
    <w:rsid w:val="00004308"/>
    <w:rsid w:val="0000539C"/>
    <w:rsid w:val="00005912"/>
    <w:rsid w:val="00006E92"/>
    <w:rsid w:val="000071E3"/>
    <w:rsid w:val="00010EE3"/>
    <w:rsid w:val="0001251B"/>
    <w:rsid w:val="00012777"/>
    <w:rsid w:val="00014422"/>
    <w:rsid w:val="00014AF0"/>
    <w:rsid w:val="00014F5A"/>
    <w:rsid w:val="000152D5"/>
    <w:rsid w:val="0001544B"/>
    <w:rsid w:val="00015597"/>
    <w:rsid w:val="000155A7"/>
    <w:rsid w:val="0001632B"/>
    <w:rsid w:val="00016C97"/>
    <w:rsid w:val="000173F3"/>
    <w:rsid w:val="00017D08"/>
    <w:rsid w:val="000206D7"/>
    <w:rsid w:val="000206ED"/>
    <w:rsid w:val="00020C5A"/>
    <w:rsid w:val="000210EB"/>
    <w:rsid w:val="00021AE5"/>
    <w:rsid w:val="00021F71"/>
    <w:rsid w:val="00022C92"/>
    <w:rsid w:val="00023AD9"/>
    <w:rsid w:val="00024BF0"/>
    <w:rsid w:val="00024E3F"/>
    <w:rsid w:val="00024EDF"/>
    <w:rsid w:val="00025952"/>
    <w:rsid w:val="0003027E"/>
    <w:rsid w:val="00030507"/>
    <w:rsid w:val="000306EA"/>
    <w:rsid w:val="000314BB"/>
    <w:rsid w:val="0003278D"/>
    <w:rsid w:val="000329A8"/>
    <w:rsid w:val="0003446C"/>
    <w:rsid w:val="000345C4"/>
    <w:rsid w:val="00034C66"/>
    <w:rsid w:val="00034E52"/>
    <w:rsid w:val="000357E0"/>
    <w:rsid w:val="000365A5"/>
    <w:rsid w:val="00037329"/>
    <w:rsid w:val="00037EE2"/>
    <w:rsid w:val="00041907"/>
    <w:rsid w:val="0004344F"/>
    <w:rsid w:val="000442B6"/>
    <w:rsid w:val="00044381"/>
    <w:rsid w:val="000451EA"/>
    <w:rsid w:val="000451F7"/>
    <w:rsid w:val="00045CC6"/>
    <w:rsid w:val="00046BC9"/>
    <w:rsid w:val="00047354"/>
    <w:rsid w:val="0005081B"/>
    <w:rsid w:val="00050DCC"/>
    <w:rsid w:val="00051320"/>
    <w:rsid w:val="00053B54"/>
    <w:rsid w:val="00053D93"/>
    <w:rsid w:val="00054CDF"/>
    <w:rsid w:val="00055139"/>
    <w:rsid w:val="00055664"/>
    <w:rsid w:val="000559C5"/>
    <w:rsid w:val="0005709F"/>
    <w:rsid w:val="000600FE"/>
    <w:rsid w:val="00060D08"/>
    <w:rsid w:val="00061F65"/>
    <w:rsid w:val="0006261B"/>
    <w:rsid w:val="000667B2"/>
    <w:rsid w:val="0006709B"/>
    <w:rsid w:val="00071FBB"/>
    <w:rsid w:val="00072B92"/>
    <w:rsid w:val="00074481"/>
    <w:rsid w:val="000748C5"/>
    <w:rsid w:val="000748D7"/>
    <w:rsid w:val="0007603D"/>
    <w:rsid w:val="00076060"/>
    <w:rsid w:val="000760A6"/>
    <w:rsid w:val="000763B3"/>
    <w:rsid w:val="000775CC"/>
    <w:rsid w:val="00081B1E"/>
    <w:rsid w:val="00081DFE"/>
    <w:rsid w:val="00082264"/>
    <w:rsid w:val="00083C37"/>
    <w:rsid w:val="00084170"/>
    <w:rsid w:val="00084857"/>
    <w:rsid w:val="00085BCD"/>
    <w:rsid w:val="00085E21"/>
    <w:rsid w:val="000864DB"/>
    <w:rsid w:val="0008656F"/>
    <w:rsid w:val="00086B83"/>
    <w:rsid w:val="00087676"/>
    <w:rsid w:val="00087860"/>
    <w:rsid w:val="00090410"/>
    <w:rsid w:val="000919A4"/>
    <w:rsid w:val="0009282E"/>
    <w:rsid w:val="00092B60"/>
    <w:rsid w:val="000A0B26"/>
    <w:rsid w:val="000A41C5"/>
    <w:rsid w:val="000A6052"/>
    <w:rsid w:val="000A63A3"/>
    <w:rsid w:val="000A7473"/>
    <w:rsid w:val="000A7BD4"/>
    <w:rsid w:val="000B08B3"/>
    <w:rsid w:val="000B10A4"/>
    <w:rsid w:val="000B2165"/>
    <w:rsid w:val="000B2C6E"/>
    <w:rsid w:val="000B3984"/>
    <w:rsid w:val="000B4DD2"/>
    <w:rsid w:val="000B5147"/>
    <w:rsid w:val="000B71B9"/>
    <w:rsid w:val="000B7324"/>
    <w:rsid w:val="000C0F5E"/>
    <w:rsid w:val="000C1F60"/>
    <w:rsid w:val="000C26C5"/>
    <w:rsid w:val="000C2B02"/>
    <w:rsid w:val="000C3A9E"/>
    <w:rsid w:val="000C4193"/>
    <w:rsid w:val="000C4FDC"/>
    <w:rsid w:val="000C6963"/>
    <w:rsid w:val="000C7E35"/>
    <w:rsid w:val="000D04D0"/>
    <w:rsid w:val="000D1C52"/>
    <w:rsid w:val="000D3F42"/>
    <w:rsid w:val="000D3F88"/>
    <w:rsid w:val="000D4BBF"/>
    <w:rsid w:val="000D61F7"/>
    <w:rsid w:val="000D6535"/>
    <w:rsid w:val="000D71C0"/>
    <w:rsid w:val="000E0033"/>
    <w:rsid w:val="000E100E"/>
    <w:rsid w:val="000E157C"/>
    <w:rsid w:val="000E358B"/>
    <w:rsid w:val="000F0CA9"/>
    <w:rsid w:val="000F1F49"/>
    <w:rsid w:val="000F2BEE"/>
    <w:rsid w:val="000F2D01"/>
    <w:rsid w:val="000F4D36"/>
    <w:rsid w:val="000F7B84"/>
    <w:rsid w:val="000F7CA8"/>
    <w:rsid w:val="001000B4"/>
    <w:rsid w:val="00100169"/>
    <w:rsid w:val="00102303"/>
    <w:rsid w:val="00102C0B"/>
    <w:rsid w:val="00102CA0"/>
    <w:rsid w:val="00102D29"/>
    <w:rsid w:val="001071D7"/>
    <w:rsid w:val="0010728B"/>
    <w:rsid w:val="00107758"/>
    <w:rsid w:val="00107F5A"/>
    <w:rsid w:val="001111BE"/>
    <w:rsid w:val="001117AD"/>
    <w:rsid w:val="00111DF6"/>
    <w:rsid w:val="001122F3"/>
    <w:rsid w:val="001139FF"/>
    <w:rsid w:val="00113BB3"/>
    <w:rsid w:val="00113FA4"/>
    <w:rsid w:val="0011588D"/>
    <w:rsid w:val="00115DC7"/>
    <w:rsid w:val="00116A59"/>
    <w:rsid w:val="00116C71"/>
    <w:rsid w:val="00116D26"/>
    <w:rsid w:val="00117DA7"/>
    <w:rsid w:val="00117E24"/>
    <w:rsid w:val="00121390"/>
    <w:rsid w:val="00122313"/>
    <w:rsid w:val="0012267F"/>
    <w:rsid w:val="00123CFA"/>
    <w:rsid w:val="00123FD7"/>
    <w:rsid w:val="00125506"/>
    <w:rsid w:val="00125BB3"/>
    <w:rsid w:val="00126A77"/>
    <w:rsid w:val="00127345"/>
    <w:rsid w:val="001273BA"/>
    <w:rsid w:val="00131586"/>
    <w:rsid w:val="00133F7B"/>
    <w:rsid w:val="00135061"/>
    <w:rsid w:val="0013535C"/>
    <w:rsid w:val="001353B8"/>
    <w:rsid w:val="00136B54"/>
    <w:rsid w:val="00136D39"/>
    <w:rsid w:val="001373BB"/>
    <w:rsid w:val="0014075D"/>
    <w:rsid w:val="00141DC9"/>
    <w:rsid w:val="00141F20"/>
    <w:rsid w:val="00141F2B"/>
    <w:rsid w:val="0014249A"/>
    <w:rsid w:val="001446EC"/>
    <w:rsid w:val="001457E5"/>
    <w:rsid w:val="00146996"/>
    <w:rsid w:val="00147BAC"/>
    <w:rsid w:val="00147E13"/>
    <w:rsid w:val="001510AF"/>
    <w:rsid w:val="00153B04"/>
    <w:rsid w:val="00155803"/>
    <w:rsid w:val="00156F06"/>
    <w:rsid w:val="00160745"/>
    <w:rsid w:val="001620F6"/>
    <w:rsid w:val="001634EE"/>
    <w:rsid w:val="00164CC1"/>
    <w:rsid w:val="00164F1C"/>
    <w:rsid w:val="00165872"/>
    <w:rsid w:val="00165DC7"/>
    <w:rsid w:val="00167017"/>
    <w:rsid w:val="001712DF"/>
    <w:rsid w:val="001733F3"/>
    <w:rsid w:val="00174391"/>
    <w:rsid w:val="00176437"/>
    <w:rsid w:val="00177712"/>
    <w:rsid w:val="001779DA"/>
    <w:rsid w:val="00182356"/>
    <w:rsid w:val="00182424"/>
    <w:rsid w:val="00182554"/>
    <w:rsid w:val="0018414C"/>
    <w:rsid w:val="0018450D"/>
    <w:rsid w:val="00185F8E"/>
    <w:rsid w:val="001864C3"/>
    <w:rsid w:val="00186AA9"/>
    <w:rsid w:val="001923CF"/>
    <w:rsid w:val="001928A7"/>
    <w:rsid w:val="00192D90"/>
    <w:rsid w:val="001936CB"/>
    <w:rsid w:val="00193D25"/>
    <w:rsid w:val="0019452D"/>
    <w:rsid w:val="001A0041"/>
    <w:rsid w:val="001A08B0"/>
    <w:rsid w:val="001A0D1D"/>
    <w:rsid w:val="001A2A1E"/>
    <w:rsid w:val="001A2DB0"/>
    <w:rsid w:val="001A33FE"/>
    <w:rsid w:val="001A3BA7"/>
    <w:rsid w:val="001A5816"/>
    <w:rsid w:val="001A5D4A"/>
    <w:rsid w:val="001A6D6E"/>
    <w:rsid w:val="001A747E"/>
    <w:rsid w:val="001A749A"/>
    <w:rsid w:val="001A74FE"/>
    <w:rsid w:val="001A7DD9"/>
    <w:rsid w:val="001B004A"/>
    <w:rsid w:val="001B1167"/>
    <w:rsid w:val="001B1A66"/>
    <w:rsid w:val="001B203D"/>
    <w:rsid w:val="001B20B0"/>
    <w:rsid w:val="001B24F0"/>
    <w:rsid w:val="001B29B3"/>
    <w:rsid w:val="001B2C7B"/>
    <w:rsid w:val="001B2E27"/>
    <w:rsid w:val="001B3483"/>
    <w:rsid w:val="001B3561"/>
    <w:rsid w:val="001B4678"/>
    <w:rsid w:val="001B5CAF"/>
    <w:rsid w:val="001B656E"/>
    <w:rsid w:val="001B6950"/>
    <w:rsid w:val="001B6A3D"/>
    <w:rsid w:val="001B7B7C"/>
    <w:rsid w:val="001B7B91"/>
    <w:rsid w:val="001B7D0F"/>
    <w:rsid w:val="001C1856"/>
    <w:rsid w:val="001C245E"/>
    <w:rsid w:val="001C2B95"/>
    <w:rsid w:val="001C3133"/>
    <w:rsid w:val="001C5D21"/>
    <w:rsid w:val="001C5D28"/>
    <w:rsid w:val="001C6DE5"/>
    <w:rsid w:val="001C7689"/>
    <w:rsid w:val="001D14FA"/>
    <w:rsid w:val="001D2863"/>
    <w:rsid w:val="001D2F45"/>
    <w:rsid w:val="001D34F2"/>
    <w:rsid w:val="001D43F5"/>
    <w:rsid w:val="001D4A90"/>
    <w:rsid w:val="001D5415"/>
    <w:rsid w:val="001D6AE2"/>
    <w:rsid w:val="001E0E94"/>
    <w:rsid w:val="001E32E2"/>
    <w:rsid w:val="001E43C4"/>
    <w:rsid w:val="001E4553"/>
    <w:rsid w:val="001E6641"/>
    <w:rsid w:val="001E6723"/>
    <w:rsid w:val="001E772E"/>
    <w:rsid w:val="001E7843"/>
    <w:rsid w:val="001E7DC8"/>
    <w:rsid w:val="001F0202"/>
    <w:rsid w:val="001F0D3B"/>
    <w:rsid w:val="001F111A"/>
    <w:rsid w:val="001F1B09"/>
    <w:rsid w:val="001F240D"/>
    <w:rsid w:val="001F4608"/>
    <w:rsid w:val="001F4B0C"/>
    <w:rsid w:val="001F505F"/>
    <w:rsid w:val="001F63F5"/>
    <w:rsid w:val="001F7D80"/>
    <w:rsid w:val="001F7E5E"/>
    <w:rsid w:val="002003D7"/>
    <w:rsid w:val="00200811"/>
    <w:rsid w:val="00200D44"/>
    <w:rsid w:val="00200E14"/>
    <w:rsid w:val="00200EE6"/>
    <w:rsid w:val="00201AB0"/>
    <w:rsid w:val="00202A46"/>
    <w:rsid w:val="00202FCE"/>
    <w:rsid w:val="002037FA"/>
    <w:rsid w:val="002046E2"/>
    <w:rsid w:val="00204776"/>
    <w:rsid w:val="00204AB4"/>
    <w:rsid w:val="00204FD5"/>
    <w:rsid w:val="00205217"/>
    <w:rsid w:val="0020738B"/>
    <w:rsid w:val="00211123"/>
    <w:rsid w:val="00213649"/>
    <w:rsid w:val="00215463"/>
    <w:rsid w:val="00220AF1"/>
    <w:rsid w:val="00220DAA"/>
    <w:rsid w:val="00221595"/>
    <w:rsid w:val="00222928"/>
    <w:rsid w:val="00222C24"/>
    <w:rsid w:val="00222C60"/>
    <w:rsid w:val="00223D87"/>
    <w:rsid w:val="00223F1A"/>
    <w:rsid w:val="00224059"/>
    <w:rsid w:val="002244E7"/>
    <w:rsid w:val="00224E28"/>
    <w:rsid w:val="00224EB7"/>
    <w:rsid w:val="00224F64"/>
    <w:rsid w:val="00225A92"/>
    <w:rsid w:val="002266DD"/>
    <w:rsid w:val="00226846"/>
    <w:rsid w:val="00230081"/>
    <w:rsid w:val="00230233"/>
    <w:rsid w:val="00231119"/>
    <w:rsid w:val="0023201E"/>
    <w:rsid w:val="002322B3"/>
    <w:rsid w:val="00233586"/>
    <w:rsid w:val="002346DE"/>
    <w:rsid w:val="00235381"/>
    <w:rsid w:val="00235666"/>
    <w:rsid w:val="00236206"/>
    <w:rsid w:val="002362FC"/>
    <w:rsid w:val="0023688B"/>
    <w:rsid w:val="00236CD5"/>
    <w:rsid w:val="002378DD"/>
    <w:rsid w:val="00240471"/>
    <w:rsid w:val="00241C06"/>
    <w:rsid w:val="00242899"/>
    <w:rsid w:val="002429BF"/>
    <w:rsid w:val="00242CE2"/>
    <w:rsid w:val="00243B85"/>
    <w:rsid w:val="002459DC"/>
    <w:rsid w:val="00245DE1"/>
    <w:rsid w:val="002468A5"/>
    <w:rsid w:val="00246967"/>
    <w:rsid w:val="002477C7"/>
    <w:rsid w:val="00247F7E"/>
    <w:rsid w:val="00250C3D"/>
    <w:rsid w:val="0025140B"/>
    <w:rsid w:val="002517A4"/>
    <w:rsid w:val="00251F3C"/>
    <w:rsid w:val="00252464"/>
    <w:rsid w:val="00252EEF"/>
    <w:rsid w:val="00254ADA"/>
    <w:rsid w:val="00255D81"/>
    <w:rsid w:val="00255EA4"/>
    <w:rsid w:val="00256029"/>
    <w:rsid w:val="0025630F"/>
    <w:rsid w:val="0026081E"/>
    <w:rsid w:val="002612C5"/>
    <w:rsid w:val="00261395"/>
    <w:rsid w:val="0026152F"/>
    <w:rsid w:val="00263B27"/>
    <w:rsid w:val="00263C47"/>
    <w:rsid w:val="002643AB"/>
    <w:rsid w:val="00264435"/>
    <w:rsid w:val="0026566E"/>
    <w:rsid w:val="00265690"/>
    <w:rsid w:val="0026572F"/>
    <w:rsid w:val="00266188"/>
    <w:rsid w:val="00267855"/>
    <w:rsid w:val="00267B8D"/>
    <w:rsid w:val="00272CB2"/>
    <w:rsid w:val="00272DB9"/>
    <w:rsid w:val="00273EB0"/>
    <w:rsid w:val="00274642"/>
    <w:rsid w:val="0027530A"/>
    <w:rsid w:val="00275AB4"/>
    <w:rsid w:val="00275D6F"/>
    <w:rsid w:val="00281178"/>
    <w:rsid w:val="0028125E"/>
    <w:rsid w:val="00281553"/>
    <w:rsid w:val="00283448"/>
    <w:rsid w:val="002843E4"/>
    <w:rsid w:val="00284FE3"/>
    <w:rsid w:val="00284FF1"/>
    <w:rsid w:val="0028510C"/>
    <w:rsid w:val="00285963"/>
    <w:rsid w:val="00286161"/>
    <w:rsid w:val="00287121"/>
    <w:rsid w:val="00291F28"/>
    <w:rsid w:val="00292DA1"/>
    <w:rsid w:val="00292FC4"/>
    <w:rsid w:val="0029349F"/>
    <w:rsid w:val="002934F3"/>
    <w:rsid w:val="00293C74"/>
    <w:rsid w:val="00294ED1"/>
    <w:rsid w:val="002951E3"/>
    <w:rsid w:val="00296013"/>
    <w:rsid w:val="0029605C"/>
    <w:rsid w:val="002A0642"/>
    <w:rsid w:val="002A0732"/>
    <w:rsid w:val="002A1A8F"/>
    <w:rsid w:val="002A201D"/>
    <w:rsid w:val="002A21D8"/>
    <w:rsid w:val="002A2547"/>
    <w:rsid w:val="002A29BD"/>
    <w:rsid w:val="002A4185"/>
    <w:rsid w:val="002A4607"/>
    <w:rsid w:val="002A4906"/>
    <w:rsid w:val="002A53EE"/>
    <w:rsid w:val="002A5520"/>
    <w:rsid w:val="002A586D"/>
    <w:rsid w:val="002A59E7"/>
    <w:rsid w:val="002A6021"/>
    <w:rsid w:val="002A697F"/>
    <w:rsid w:val="002A6D21"/>
    <w:rsid w:val="002A6D67"/>
    <w:rsid w:val="002A6DD8"/>
    <w:rsid w:val="002A70B0"/>
    <w:rsid w:val="002B1C9C"/>
    <w:rsid w:val="002B393A"/>
    <w:rsid w:val="002B40CD"/>
    <w:rsid w:val="002B428C"/>
    <w:rsid w:val="002B71E3"/>
    <w:rsid w:val="002B7303"/>
    <w:rsid w:val="002B7908"/>
    <w:rsid w:val="002B7D1F"/>
    <w:rsid w:val="002B7FEB"/>
    <w:rsid w:val="002C012F"/>
    <w:rsid w:val="002C083A"/>
    <w:rsid w:val="002C1382"/>
    <w:rsid w:val="002C1803"/>
    <w:rsid w:val="002C1888"/>
    <w:rsid w:val="002C296C"/>
    <w:rsid w:val="002C2CB4"/>
    <w:rsid w:val="002C5D5D"/>
    <w:rsid w:val="002C7006"/>
    <w:rsid w:val="002C713F"/>
    <w:rsid w:val="002C7D09"/>
    <w:rsid w:val="002C7F52"/>
    <w:rsid w:val="002D02F7"/>
    <w:rsid w:val="002D0991"/>
    <w:rsid w:val="002D296D"/>
    <w:rsid w:val="002D3E6F"/>
    <w:rsid w:val="002D3F12"/>
    <w:rsid w:val="002D5B67"/>
    <w:rsid w:val="002D6D1F"/>
    <w:rsid w:val="002D71E8"/>
    <w:rsid w:val="002D7225"/>
    <w:rsid w:val="002D78E0"/>
    <w:rsid w:val="002D7F4E"/>
    <w:rsid w:val="002E00C1"/>
    <w:rsid w:val="002E0EA2"/>
    <w:rsid w:val="002E2065"/>
    <w:rsid w:val="002E3669"/>
    <w:rsid w:val="002E565A"/>
    <w:rsid w:val="002E58ED"/>
    <w:rsid w:val="002E5BD6"/>
    <w:rsid w:val="002E6250"/>
    <w:rsid w:val="002E63CF"/>
    <w:rsid w:val="002E6DE1"/>
    <w:rsid w:val="002E7688"/>
    <w:rsid w:val="002E7910"/>
    <w:rsid w:val="002E7C95"/>
    <w:rsid w:val="002F1EA7"/>
    <w:rsid w:val="002F2479"/>
    <w:rsid w:val="002F2952"/>
    <w:rsid w:val="002F4099"/>
    <w:rsid w:val="002F594B"/>
    <w:rsid w:val="00301DE8"/>
    <w:rsid w:val="00302014"/>
    <w:rsid w:val="00302038"/>
    <w:rsid w:val="003028E6"/>
    <w:rsid w:val="00302DFE"/>
    <w:rsid w:val="00303AD0"/>
    <w:rsid w:val="0030530A"/>
    <w:rsid w:val="0030632D"/>
    <w:rsid w:val="0030660E"/>
    <w:rsid w:val="00312BAD"/>
    <w:rsid w:val="00312CDE"/>
    <w:rsid w:val="00312D9C"/>
    <w:rsid w:val="00312ECD"/>
    <w:rsid w:val="0031352A"/>
    <w:rsid w:val="003138CB"/>
    <w:rsid w:val="0031395F"/>
    <w:rsid w:val="00314009"/>
    <w:rsid w:val="00314236"/>
    <w:rsid w:val="00314B95"/>
    <w:rsid w:val="00315A64"/>
    <w:rsid w:val="0031726B"/>
    <w:rsid w:val="003172C3"/>
    <w:rsid w:val="00321AE4"/>
    <w:rsid w:val="00321F84"/>
    <w:rsid w:val="00322052"/>
    <w:rsid w:val="00322327"/>
    <w:rsid w:val="00323634"/>
    <w:rsid w:val="00323C94"/>
    <w:rsid w:val="00324159"/>
    <w:rsid w:val="003242DE"/>
    <w:rsid w:val="00325396"/>
    <w:rsid w:val="00326F1C"/>
    <w:rsid w:val="00330684"/>
    <w:rsid w:val="00330E60"/>
    <w:rsid w:val="0033335C"/>
    <w:rsid w:val="00333A1C"/>
    <w:rsid w:val="00333AA4"/>
    <w:rsid w:val="00333F68"/>
    <w:rsid w:val="003342D1"/>
    <w:rsid w:val="00334ED7"/>
    <w:rsid w:val="00334EED"/>
    <w:rsid w:val="00335B5E"/>
    <w:rsid w:val="00336AB9"/>
    <w:rsid w:val="00336C22"/>
    <w:rsid w:val="00336D85"/>
    <w:rsid w:val="0034394C"/>
    <w:rsid w:val="003451DE"/>
    <w:rsid w:val="003462AF"/>
    <w:rsid w:val="003464B3"/>
    <w:rsid w:val="00346B70"/>
    <w:rsid w:val="003475FF"/>
    <w:rsid w:val="00350689"/>
    <w:rsid w:val="00351864"/>
    <w:rsid w:val="003521D3"/>
    <w:rsid w:val="00352243"/>
    <w:rsid w:val="00352682"/>
    <w:rsid w:val="00352ED2"/>
    <w:rsid w:val="00353EF7"/>
    <w:rsid w:val="003549C4"/>
    <w:rsid w:val="00354F29"/>
    <w:rsid w:val="00355E16"/>
    <w:rsid w:val="00355F97"/>
    <w:rsid w:val="003570E2"/>
    <w:rsid w:val="00357411"/>
    <w:rsid w:val="00361D57"/>
    <w:rsid w:val="0036260C"/>
    <w:rsid w:val="003626FC"/>
    <w:rsid w:val="003642A8"/>
    <w:rsid w:val="00364AAB"/>
    <w:rsid w:val="00365086"/>
    <w:rsid w:val="003654CF"/>
    <w:rsid w:val="00365D35"/>
    <w:rsid w:val="003668EB"/>
    <w:rsid w:val="00367025"/>
    <w:rsid w:val="0036707C"/>
    <w:rsid w:val="00367C79"/>
    <w:rsid w:val="003706D3"/>
    <w:rsid w:val="00370D4B"/>
    <w:rsid w:val="003727D9"/>
    <w:rsid w:val="0037438E"/>
    <w:rsid w:val="0037549C"/>
    <w:rsid w:val="00375564"/>
    <w:rsid w:val="00375C55"/>
    <w:rsid w:val="00375F70"/>
    <w:rsid w:val="0037640D"/>
    <w:rsid w:val="00376E10"/>
    <w:rsid w:val="00377FFB"/>
    <w:rsid w:val="00381584"/>
    <w:rsid w:val="00381B50"/>
    <w:rsid w:val="00384091"/>
    <w:rsid w:val="00384732"/>
    <w:rsid w:val="003857BD"/>
    <w:rsid w:val="003857EF"/>
    <w:rsid w:val="003858DA"/>
    <w:rsid w:val="00385A2E"/>
    <w:rsid w:val="0038649A"/>
    <w:rsid w:val="0038672E"/>
    <w:rsid w:val="003907EC"/>
    <w:rsid w:val="003908E8"/>
    <w:rsid w:val="00390A38"/>
    <w:rsid w:val="0039125E"/>
    <w:rsid w:val="00391545"/>
    <w:rsid w:val="003965BA"/>
    <w:rsid w:val="003A040F"/>
    <w:rsid w:val="003A0C6A"/>
    <w:rsid w:val="003A1422"/>
    <w:rsid w:val="003A3DC1"/>
    <w:rsid w:val="003A4D60"/>
    <w:rsid w:val="003A4EDD"/>
    <w:rsid w:val="003A52D4"/>
    <w:rsid w:val="003A5E1D"/>
    <w:rsid w:val="003A63C6"/>
    <w:rsid w:val="003A6735"/>
    <w:rsid w:val="003A6905"/>
    <w:rsid w:val="003A794E"/>
    <w:rsid w:val="003B17C9"/>
    <w:rsid w:val="003B23D2"/>
    <w:rsid w:val="003B281C"/>
    <w:rsid w:val="003B2FC6"/>
    <w:rsid w:val="003B34E0"/>
    <w:rsid w:val="003B36FA"/>
    <w:rsid w:val="003B4730"/>
    <w:rsid w:val="003B5173"/>
    <w:rsid w:val="003B52C2"/>
    <w:rsid w:val="003B5B10"/>
    <w:rsid w:val="003B6726"/>
    <w:rsid w:val="003B67E4"/>
    <w:rsid w:val="003B778C"/>
    <w:rsid w:val="003B7F8B"/>
    <w:rsid w:val="003C0BB8"/>
    <w:rsid w:val="003C1263"/>
    <w:rsid w:val="003C2296"/>
    <w:rsid w:val="003C24E4"/>
    <w:rsid w:val="003C2E3F"/>
    <w:rsid w:val="003C2F20"/>
    <w:rsid w:val="003C2F97"/>
    <w:rsid w:val="003C3A60"/>
    <w:rsid w:val="003C4A76"/>
    <w:rsid w:val="003C4B6D"/>
    <w:rsid w:val="003C5394"/>
    <w:rsid w:val="003C668D"/>
    <w:rsid w:val="003C6C4F"/>
    <w:rsid w:val="003D0E80"/>
    <w:rsid w:val="003D2090"/>
    <w:rsid w:val="003D222B"/>
    <w:rsid w:val="003D22D7"/>
    <w:rsid w:val="003D4180"/>
    <w:rsid w:val="003D50F6"/>
    <w:rsid w:val="003D5FEA"/>
    <w:rsid w:val="003D649F"/>
    <w:rsid w:val="003E2001"/>
    <w:rsid w:val="003E4FB3"/>
    <w:rsid w:val="003E507B"/>
    <w:rsid w:val="003E599E"/>
    <w:rsid w:val="003E6206"/>
    <w:rsid w:val="003E6AAD"/>
    <w:rsid w:val="003E71D5"/>
    <w:rsid w:val="003E75B9"/>
    <w:rsid w:val="003E77D9"/>
    <w:rsid w:val="003F2375"/>
    <w:rsid w:val="003F2825"/>
    <w:rsid w:val="003F32CC"/>
    <w:rsid w:val="003F44E8"/>
    <w:rsid w:val="003F49AB"/>
    <w:rsid w:val="003F6D93"/>
    <w:rsid w:val="003F71DD"/>
    <w:rsid w:val="003F79C5"/>
    <w:rsid w:val="004011F4"/>
    <w:rsid w:val="00402953"/>
    <w:rsid w:val="004035AE"/>
    <w:rsid w:val="004047D7"/>
    <w:rsid w:val="00405721"/>
    <w:rsid w:val="0040607C"/>
    <w:rsid w:val="0040650A"/>
    <w:rsid w:val="00406578"/>
    <w:rsid w:val="00406763"/>
    <w:rsid w:val="00406D35"/>
    <w:rsid w:val="004071C4"/>
    <w:rsid w:val="004078B4"/>
    <w:rsid w:val="00410A79"/>
    <w:rsid w:val="004112A0"/>
    <w:rsid w:val="00411787"/>
    <w:rsid w:val="00411803"/>
    <w:rsid w:val="00411F97"/>
    <w:rsid w:val="00412FC0"/>
    <w:rsid w:val="004130CE"/>
    <w:rsid w:val="004133B9"/>
    <w:rsid w:val="0041358A"/>
    <w:rsid w:val="004137C1"/>
    <w:rsid w:val="0041464C"/>
    <w:rsid w:val="00414E0F"/>
    <w:rsid w:val="00414E97"/>
    <w:rsid w:val="004173A0"/>
    <w:rsid w:val="004175C8"/>
    <w:rsid w:val="004221BE"/>
    <w:rsid w:val="004222E9"/>
    <w:rsid w:val="004231F5"/>
    <w:rsid w:val="00423BD0"/>
    <w:rsid w:val="00423DA3"/>
    <w:rsid w:val="00424B22"/>
    <w:rsid w:val="00424E93"/>
    <w:rsid w:val="004259C3"/>
    <w:rsid w:val="00425B60"/>
    <w:rsid w:val="00426F5C"/>
    <w:rsid w:val="004309D6"/>
    <w:rsid w:val="004317B4"/>
    <w:rsid w:val="00431EDB"/>
    <w:rsid w:val="004346A4"/>
    <w:rsid w:val="004346C5"/>
    <w:rsid w:val="0043516B"/>
    <w:rsid w:val="0043588D"/>
    <w:rsid w:val="00435D42"/>
    <w:rsid w:val="00437325"/>
    <w:rsid w:val="00440153"/>
    <w:rsid w:val="004443A3"/>
    <w:rsid w:val="00445292"/>
    <w:rsid w:val="00445B98"/>
    <w:rsid w:val="0044697C"/>
    <w:rsid w:val="00450843"/>
    <w:rsid w:val="00453B5E"/>
    <w:rsid w:val="004544F6"/>
    <w:rsid w:val="004551E9"/>
    <w:rsid w:val="004553AE"/>
    <w:rsid w:val="004555D4"/>
    <w:rsid w:val="00456ED9"/>
    <w:rsid w:val="00457C81"/>
    <w:rsid w:val="00461524"/>
    <w:rsid w:val="00461563"/>
    <w:rsid w:val="0046197F"/>
    <w:rsid w:val="00463395"/>
    <w:rsid w:val="00466441"/>
    <w:rsid w:val="00466B19"/>
    <w:rsid w:val="004679B5"/>
    <w:rsid w:val="004708BB"/>
    <w:rsid w:val="00471152"/>
    <w:rsid w:val="004726DE"/>
    <w:rsid w:val="004745B8"/>
    <w:rsid w:val="00474E77"/>
    <w:rsid w:val="00475D6F"/>
    <w:rsid w:val="0048047B"/>
    <w:rsid w:val="00480B53"/>
    <w:rsid w:val="004833A1"/>
    <w:rsid w:val="00485994"/>
    <w:rsid w:val="00490C77"/>
    <w:rsid w:val="00490C7D"/>
    <w:rsid w:val="00492F27"/>
    <w:rsid w:val="00495ABD"/>
    <w:rsid w:val="00495D04"/>
    <w:rsid w:val="004978E0"/>
    <w:rsid w:val="00497CF6"/>
    <w:rsid w:val="004A0E23"/>
    <w:rsid w:val="004A3B82"/>
    <w:rsid w:val="004A534A"/>
    <w:rsid w:val="004A5FFC"/>
    <w:rsid w:val="004A65CE"/>
    <w:rsid w:val="004B3EC9"/>
    <w:rsid w:val="004B41BE"/>
    <w:rsid w:val="004B5429"/>
    <w:rsid w:val="004B646A"/>
    <w:rsid w:val="004B6816"/>
    <w:rsid w:val="004B6925"/>
    <w:rsid w:val="004B79CD"/>
    <w:rsid w:val="004C0A2F"/>
    <w:rsid w:val="004C1372"/>
    <w:rsid w:val="004C1527"/>
    <w:rsid w:val="004C1C8F"/>
    <w:rsid w:val="004C3328"/>
    <w:rsid w:val="004C3D0B"/>
    <w:rsid w:val="004C3FE3"/>
    <w:rsid w:val="004C78D0"/>
    <w:rsid w:val="004D08AF"/>
    <w:rsid w:val="004D23EF"/>
    <w:rsid w:val="004D324B"/>
    <w:rsid w:val="004D37D2"/>
    <w:rsid w:val="004D4907"/>
    <w:rsid w:val="004D536A"/>
    <w:rsid w:val="004D5E61"/>
    <w:rsid w:val="004D6110"/>
    <w:rsid w:val="004D6B05"/>
    <w:rsid w:val="004D6DFC"/>
    <w:rsid w:val="004D74D8"/>
    <w:rsid w:val="004D78CD"/>
    <w:rsid w:val="004E58E8"/>
    <w:rsid w:val="004E650F"/>
    <w:rsid w:val="004E65B9"/>
    <w:rsid w:val="004E6B2A"/>
    <w:rsid w:val="004F04D5"/>
    <w:rsid w:val="004F0C50"/>
    <w:rsid w:val="004F3978"/>
    <w:rsid w:val="004F3A1F"/>
    <w:rsid w:val="004F3D63"/>
    <w:rsid w:val="004F475A"/>
    <w:rsid w:val="004F476E"/>
    <w:rsid w:val="004F58E6"/>
    <w:rsid w:val="004F5B06"/>
    <w:rsid w:val="004F6F6F"/>
    <w:rsid w:val="004F762D"/>
    <w:rsid w:val="0050345B"/>
    <w:rsid w:val="00503515"/>
    <w:rsid w:val="00510F6E"/>
    <w:rsid w:val="0051157E"/>
    <w:rsid w:val="00511698"/>
    <w:rsid w:val="0051207C"/>
    <w:rsid w:val="0051277F"/>
    <w:rsid w:val="00512F65"/>
    <w:rsid w:val="00512F78"/>
    <w:rsid w:val="00513696"/>
    <w:rsid w:val="00514A61"/>
    <w:rsid w:val="00515094"/>
    <w:rsid w:val="005151D5"/>
    <w:rsid w:val="0051525D"/>
    <w:rsid w:val="005161C9"/>
    <w:rsid w:val="00516312"/>
    <w:rsid w:val="00520031"/>
    <w:rsid w:val="005201D2"/>
    <w:rsid w:val="00521741"/>
    <w:rsid w:val="00521B07"/>
    <w:rsid w:val="00522183"/>
    <w:rsid w:val="0052268E"/>
    <w:rsid w:val="0052294A"/>
    <w:rsid w:val="005234F6"/>
    <w:rsid w:val="00523A2F"/>
    <w:rsid w:val="00524C5E"/>
    <w:rsid w:val="00526E86"/>
    <w:rsid w:val="0052759D"/>
    <w:rsid w:val="00530904"/>
    <w:rsid w:val="0053104F"/>
    <w:rsid w:val="00531C7E"/>
    <w:rsid w:val="00532100"/>
    <w:rsid w:val="005326C0"/>
    <w:rsid w:val="00532EB1"/>
    <w:rsid w:val="00532F6B"/>
    <w:rsid w:val="00533BC2"/>
    <w:rsid w:val="00535B10"/>
    <w:rsid w:val="00536E60"/>
    <w:rsid w:val="00540560"/>
    <w:rsid w:val="005407B8"/>
    <w:rsid w:val="00540D3C"/>
    <w:rsid w:val="00541A50"/>
    <w:rsid w:val="005428C2"/>
    <w:rsid w:val="00542B49"/>
    <w:rsid w:val="00543E26"/>
    <w:rsid w:val="005446BA"/>
    <w:rsid w:val="0054599B"/>
    <w:rsid w:val="00545F08"/>
    <w:rsid w:val="00546F0B"/>
    <w:rsid w:val="00547513"/>
    <w:rsid w:val="0055058D"/>
    <w:rsid w:val="00550E60"/>
    <w:rsid w:val="00552FBC"/>
    <w:rsid w:val="00554F00"/>
    <w:rsid w:val="00555D51"/>
    <w:rsid w:val="00557631"/>
    <w:rsid w:val="005578ED"/>
    <w:rsid w:val="00557AD1"/>
    <w:rsid w:val="00557CE6"/>
    <w:rsid w:val="00557E5B"/>
    <w:rsid w:val="0056014A"/>
    <w:rsid w:val="00560456"/>
    <w:rsid w:val="0056114E"/>
    <w:rsid w:val="005621D3"/>
    <w:rsid w:val="00562527"/>
    <w:rsid w:val="00563D6C"/>
    <w:rsid w:val="0056496D"/>
    <w:rsid w:val="005652FD"/>
    <w:rsid w:val="00567E58"/>
    <w:rsid w:val="005706E0"/>
    <w:rsid w:val="005707D5"/>
    <w:rsid w:val="005710B2"/>
    <w:rsid w:val="0057320A"/>
    <w:rsid w:val="00574FD4"/>
    <w:rsid w:val="00576477"/>
    <w:rsid w:val="005767BA"/>
    <w:rsid w:val="00576DA1"/>
    <w:rsid w:val="00576F8B"/>
    <w:rsid w:val="0057773B"/>
    <w:rsid w:val="00577CA0"/>
    <w:rsid w:val="005801DC"/>
    <w:rsid w:val="00582526"/>
    <w:rsid w:val="00582DB7"/>
    <w:rsid w:val="0058350B"/>
    <w:rsid w:val="00583F83"/>
    <w:rsid w:val="00584182"/>
    <w:rsid w:val="00584B79"/>
    <w:rsid w:val="005866E8"/>
    <w:rsid w:val="00586827"/>
    <w:rsid w:val="005876BC"/>
    <w:rsid w:val="005906F1"/>
    <w:rsid w:val="00590833"/>
    <w:rsid w:val="00590A8C"/>
    <w:rsid w:val="00591277"/>
    <w:rsid w:val="005912CD"/>
    <w:rsid w:val="005919AF"/>
    <w:rsid w:val="00591E26"/>
    <w:rsid w:val="0059286D"/>
    <w:rsid w:val="005931B0"/>
    <w:rsid w:val="00594530"/>
    <w:rsid w:val="00594626"/>
    <w:rsid w:val="00595FFA"/>
    <w:rsid w:val="005979F8"/>
    <w:rsid w:val="00597A4F"/>
    <w:rsid w:val="00597CA1"/>
    <w:rsid w:val="005A00C2"/>
    <w:rsid w:val="005A05D4"/>
    <w:rsid w:val="005A06B0"/>
    <w:rsid w:val="005A0B4C"/>
    <w:rsid w:val="005A2127"/>
    <w:rsid w:val="005A253B"/>
    <w:rsid w:val="005A268E"/>
    <w:rsid w:val="005A3845"/>
    <w:rsid w:val="005A3F3D"/>
    <w:rsid w:val="005A3FB3"/>
    <w:rsid w:val="005A406B"/>
    <w:rsid w:val="005A4E50"/>
    <w:rsid w:val="005A5730"/>
    <w:rsid w:val="005A5918"/>
    <w:rsid w:val="005A675B"/>
    <w:rsid w:val="005A712B"/>
    <w:rsid w:val="005A7182"/>
    <w:rsid w:val="005B1572"/>
    <w:rsid w:val="005B1640"/>
    <w:rsid w:val="005B1A3A"/>
    <w:rsid w:val="005B1BE7"/>
    <w:rsid w:val="005B2FFE"/>
    <w:rsid w:val="005B48A5"/>
    <w:rsid w:val="005B5C86"/>
    <w:rsid w:val="005B5E4D"/>
    <w:rsid w:val="005B6F00"/>
    <w:rsid w:val="005C02F1"/>
    <w:rsid w:val="005C046A"/>
    <w:rsid w:val="005C3D34"/>
    <w:rsid w:val="005C465B"/>
    <w:rsid w:val="005C4862"/>
    <w:rsid w:val="005C4988"/>
    <w:rsid w:val="005C49C0"/>
    <w:rsid w:val="005C4CCE"/>
    <w:rsid w:val="005C5766"/>
    <w:rsid w:val="005C584E"/>
    <w:rsid w:val="005C5AE1"/>
    <w:rsid w:val="005C5FEB"/>
    <w:rsid w:val="005C60E9"/>
    <w:rsid w:val="005C6B3D"/>
    <w:rsid w:val="005C7043"/>
    <w:rsid w:val="005C7CCB"/>
    <w:rsid w:val="005D047F"/>
    <w:rsid w:val="005D0AE3"/>
    <w:rsid w:val="005D20E0"/>
    <w:rsid w:val="005D2211"/>
    <w:rsid w:val="005D4A2D"/>
    <w:rsid w:val="005D5F3E"/>
    <w:rsid w:val="005D6FFD"/>
    <w:rsid w:val="005D7C74"/>
    <w:rsid w:val="005E1821"/>
    <w:rsid w:val="005E1C3E"/>
    <w:rsid w:val="005E1E2D"/>
    <w:rsid w:val="005E2383"/>
    <w:rsid w:val="005E35D0"/>
    <w:rsid w:val="005E3B03"/>
    <w:rsid w:val="005E3F21"/>
    <w:rsid w:val="005E541A"/>
    <w:rsid w:val="005E5F5A"/>
    <w:rsid w:val="005E61A3"/>
    <w:rsid w:val="005E6317"/>
    <w:rsid w:val="005E7E4F"/>
    <w:rsid w:val="005F0424"/>
    <w:rsid w:val="005F095A"/>
    <w:rsid w:val="005F0ECB"/>
    <w:rsid w:val="005F2FEB"/>
    <w:rsid w:val="005F4625"/>
    <w:rsid w:val="005F4ACD"/>
    <w:rsid w:val="006009AF"/>
    <w:rsid w:val="00602276"/>
    <w:rsid w:val="0060257A"/>
    <w:rsid w:val="00603BE6"/>
    <w:rsid w:val="00604307"/>
    <w:rsid w:val="00606BA4"/>
    <w:rsid w:val="00607943"/>
    <w:rsid w:val="00607D61"/>
    <w:rsid w:val="00607DF6"/>
    <w:rsid w:val="00607F81"/>
    <w:rsid w:val="00610429"/>
    <w:rsid w:val="006104E3"/>
    <w:rsid w:val="00611978"/>
    <w:rsid w:val="00613C96"/>
    <w:rsid w:val="00615038"/>
    <w:rsid w:val="006168AF"/>
    <w:rsid w:val="006177F8"/>
    <w:rsid w:val="00617D4D"/>
    <w:rsid w:val="006201DC"/>
    <w:rsid w:val="0062162A"/>
    <w:rsid w:val="00621FE7"/>
    <w:rsid w:val="00624B8C"/>
    <w:rsid w:val="0062714B"/>
    <w:rsid w:val="0062769B"/>
    <w:rsid w:val="006276ED"/>
    <w:rsid w:val="006302DC"/>
    <w:rsid w:val="00633B0C"/>
    <w:rsid w:val="00633C6C"/>
    <w:rsid w:val="00634C75"/>
    <w:rsid w:val="00634E8E"/>
    <w:rsid w:val="006358AC"/>
    <w:rsid w:val="00635DDB"/>
    <w:rsid w:val="006366CE"/>
    <w:rsid w:val="00636B68"/>
    <w:rsid w:val="00637914"/>
    <w:rsid w:val="00637B1E"/>
    <w:rsid w:val="00637EE0"/>
    <w:rsid w:val="00640D4B"/>
    <w:rsid w:val="00640F89"/>
    <w:rsid w:val="00641C23"/>
    <w:rsid w:val="00642F90"/>
    <w:rsid w:val="00643524"/>
    <w:rsid w:val="00643E3D"/>
    <w:rsid w:val="006440CB"/>
    <w:rsid w:val="00644E3A"/>
    <w:rsid w:val="0064557F"/>
    <w:rsid w:val="006456A6"/>
    <w:rsid w:val="00646E0D"/>
    <w:rsid w:val="00646E96"/>
    <w:rsid w:val="0064732F"/>
    <w:rsid w:val="00650540"/>
    <w:rsid w:val="00650B2D"/>
    <w:rsid w:val="00652F02"/>
    <w:rsid w:val="0065379E"/>
    <w:rsid w:val="00654ABF"/>
    <w:rsid w:val="00654EBB"/>
    <w:rsid w:val="00655ACF"/>
    <w:rsid w:val="00655E87"/>
    <w:rsid w:val="00657139"/>
    <w:rsid w:val="00660C30"/>
    <w:rsid w:val="00660EA8"/>
    <w:rsid w:val="00660F2B"/>
    <w:rsid w:val="006623C5"/>
    <w:rsid w:val="00662D7E"/>
    <w:rsid w:val="0066338B"/>
    <w:rsid w:val="00663F22"/>
    <w:rsid w:val="00663F32"/>
    <w:rsid w:val="0066478F"/>
    <w:rsid w:val="00666004"/>
    <w:rsid w:val="006669EB"/>
    <w:rsid w:val="00667BF9"/>
    <w:rsid w:val="00667E35"/>
    <w:rsid w:val="006700B3"/>
    <w:rsid w:val="00670672"/>
    <w:rsid w:val="0067085A"/>
    <w:rsid w:val="006715B4"/>
    <w:rsid w:val="00672223"/>
    <w:rsid w:val="00673838"/>
    <w:rsid w:val="0067556B"/>
    <w:rsid w:val="00676458"/>
    <w:rsid w:val="006765E2"/>
    <w:rsid w:val="00680AA2"/>
    <w:rsid w:val="0068121A"/>
    <w:rsid w:val="00681945"/>
    <w:rsid w:val="00682089"/>
    <w:rsid w:val="006820C5"/>
    <w:rsid w:val="006826E0"/>
    <w:rsid w:val="00682E39"/>
    <w:rsid w:val="00683E13"/>
    <w:rsid w:val="00686C7E"/>
    <w:rsid w:val="0069299F"/>
    <w:rsid w:val="00692B94"/>
    <w:rsid w:val="00693608"/>
    <w:rsid w:val="00693F46"/>
    <w:rsid w:val="0069448A"/>
    <w:rsid w:val="006945F9"/>
    <w:rsid w:val="00694B5F"/>
    <w:rsid w:val="00695F23"/>
    <w:rsid w:val="00696BB5"/>
    <w:rsid w:val="00696CA7"/>
    <w:rsid w:val="006A0703"/>
    <w:rsid w:val="006A13EE"/>
    <w:rsid w:val="006A148F"/>
    <w:rsid w:val="006A3226"/>
    <w:rsid w:val="006A3469"/>
    <w:rsid w:val="006A3AE1"/>
    <w:rsid w:val="006A4F0B"/>
    <w:rsid w:val="006A538D"/>
    <w:rsid w:val="006A59B5"/>
    <w:rsid w:val="006A6192"/>
    <w:rsid w:val="006A684B"/>
    <w:rsid w:val="006A6B37"/>
    <w:rsid w:val="006A6CD5"/>
    <w:rsid w:val="006A78BA"/>
    <w:rsid w:val="006A7A4D"/>
    <w:rsid w:val="006B01C8"/>
    <w:rsid w:val="006B0BAF"/>
    <w:rsid w:val="006B1FDA"/>
    <w:rsid w:val="006B31A7"/>
    <w:rsid w:val="006B344C"/>
    <w:rsid w:val="006B3AE4"/>
    <w:rsid w:val="006B3E02"/>
    <w:rsid w:val="006B4BDE"/>
    <w:rsid w:val="006B4F4C"/>
    <w:rsid w:val="006B5968"/>
    <w:rsid w:val="006B604E"/>
    <w:rsid w:val="006B7FCE"/>
    <w:rsid w:val="006C07B6"/>
    <w:rsid w:val="006C0867"/>
    <w:rsid w:val="006C0F93"/>
    <w:rsid w:val="006C19C6"/>
    <w:rsid w:val="006C1FDC"/>
    <w:rsid w:val="006C2875"/>
    <w:rsid w:val="006C2B4C"/>
    <w:rsid w:val="006C3224"/>
    <w:rsid w:val="006C4211"/>
    <w:rsid w:val="006C5ACA"/>
    <w:rsid w:val="006C5FAD"/>
    <w:rsid w:val="006C752B"/>
    <w:rsid w:val="006C7ECB"/>
    <w:rsid w:val="006D0680"/>
    <w:rsid w:val="006D2C94"/>
    <w:rsid w:val="006D404E"/>
    <w:rsid w:val="006D44FB"/>
    <w:rsid w:val="006D6595"/>
    <w:rsid w:val="006D6FC7"/>
    <w:rsid w:val="006D7063"/>
    <w:rsid w:val="006D7657"/>
    <w:rsid w:val="006E03EB"/>
    <w:rsid w:val="006E0AA6"/>
    <w:rsid w:val="006E16A5"/>
    <w:rsid w:val="006E19F6"/>
    <w:rsid w:val="006E2F21"/>
    <w:rsid w:val="006E301A"/>
    <w:rsid w:val="006E34D9"/>
    <w:rsid w:val="006E41A2"/>
    <w:rsid w:val="006E4261"/>
    <w:rsid w:val="006E43AD"/>
    <w:rsid w:val="006E4456"/>
    <w:rsid w:val="006E473A"/>
    <w:rsid w:val="006E47B8"/>
    <w:rsid w:val="006E525C"/>
    <w:rsid w:val="006E56B6"/>
    <w:rsid w:val="006E7CDD"/>
    <w:rsid w:val="006F0A42"/>
    <w:rsid w:val="006F0A4A"/>
    <w:rsid w:val="006F0B29"/>
    <w:rsid w:val="006F11D9"/>
    <w:rsid w:val="006F1454"/>
    <w:rsid w:val="006F161C"/>
    <w:rsid w:val="006F16ED"/>
    <w:rsid w:val="006F1742"/>
    <w:rsid w:val="006F32A2"/>
    <w:rsid w:val="006F3B38"/>
    <w:rsid w:val="006F3B8B"/>
    <w:rsid w:val="006F3E0B"/>
    <w:rsid w:val="006F4114"/>
    <w:rsid w:val="006F5818"/>
    <w:rsid w:val="00700DA9"/>
    <w:rsid w:val="007025A0"/>
    <w:rsid w:val="00702916"/>
    <w:rsid w:val="0070292C"/>
    <w:rsid w:val="00703464"/>
    <w:rsid w:val="00703DBE"/>
    <w:rsid w:val="0070413C"/>
    <w:rsid w:val="007041A3"/>
    <w:rsid w:val="00706221"/>
    <w:rsid w:val="007062D6"/>
    <w:rsid w:val="00706513"/>
    <w:rsid w:val="00706BB8"/>
    <w:rsid w:val="007077E8"/>
    <w:rsid w:val="00710F68"/>
    <w:rsid w:val="007129DD"/>
    <w:rsid w:val="00712FBD"/>
    <w:rsid w:val="0071343C"/>
    <w:rsid w:val="00713A49"/>
    <w:rsid w:val="007160A6"/>
    <w:rsid w:val="00716D24"/>
    <w:rsid w:val="00716EE8"/>
    <w:rsid w:val="0071772C"/>
    <w:rsid w:val="007201D2"/>
    <w:rsid w:val="0072067C"/>
    <w:rsid w:val="00721B4C"/>
    <w:rsid w:val="00721BB0"/>
    <w:rsid w:val="00721D8E"/>
    <w:rsid w:val="00722358"/>
    <w:rsid w:val="007228FE"/>
    <w:rsid w:val="00722BCD"/>
    <w:rsid w:val="00724657"/>
    <w:rsid w:val="00724729"/>
    <w:rsid w:val="00725212"/>
    <w:rsid w:val="0072744D"/>
    <w:rsid w:val="00727D0E"/>
    <w:rsid w:val="00730F89"/>
    <w:rsid w:val="00731631"/>
    <w:rsid w:val="007316E1"/>
    <w:rsid w:val="0073233F"/>
    <w:rsid w:val="0073238D"/>
    <w:rsid w:val="0073335C"/>
    <w:rsid w:val="00734102"/>
    <w:rsid w:val="00734F40"/>
    <w:rsid w:val="00734FE4"/>
    <w:rsid w:val="0073576B"/>
    <w:rsid w:val="007365F0"/>
    <w:rsid w:val="00737331"/>
    <w:rsid w:val="00737351"/>
    <w:rsid w:val="00737BF6"/>
    <w:rsid w:val="00737D68"/>
    <w:rsid w:val="00742217"/>
    <w:rsid w:val="00742EAC"/>
    <w:rsid w:val="0074406C"/>
    <w:rsid w:val="007442A3"/>
    <w:rsid w:val="00745876"/>
    <w:rsid w:val="00745B8E"/>
    <w:rsid w:val="007469DB"/>
    <w:rsid w:val="0074760C"/>
    <w:rsid w:val="00751606"/>
    <w:rsid w:val="00752801"/>
    <w:rsid w:val="007529B1"/>
    <w:rsid w:val="00752B3A"/>
    <w:rsid w:val="00752B6C"/>
    <w:rsid w:val="00752C1E"/>
    <w:rsid w:val="00753E1D"/>
    <w:rsid w:val="007549F2"/>
    <w:rsid w:val="00754A17"/>
    <w:rsid w:val="00755669"/>
    <w:rsid w:val="00757251"/>
    <w:rsid w:val="007576A0"/>
    <w:rsid w:val="00757831"/>
    <w:rsid w:val="00757FF7"/>
    <w:rsid w:val="007618A3"/>
    <w:rsid w:val="00761B0D"/>
    <w:rsid w:val="00762270"/>
    <w:rsid w:val="00763D30"/>
    <w:rsid w:val="00764400"/>
    <w:rsid w:val="00764C76"/>
    <w:rsid w:val="00764FF1"/>
    <w:rsid w:val="00766AC3"/>
    <w:rsid w:val="00766D75"/>
    <w:rsid w:val="00767168"/>
    <w:rsid w:val="00767D50"/>
    <w:rsid w:val="00770008"/>
    <w:rsid w:val="00771491"/>
    <w:rsid w:val="00773E59"/>
    <w:rsid w:val="00774278"/>
    <w:rsid w:val="00774F3B"/>
    <w:rsid w:val="00775ECB"/>
    <w:rsid w:val="00776D1C"/>
    <w:rsid w:val="00777E30"/>
    <w:rsid w:val="00782214"/>
    <w:rsid w:val="00782D94"/>
    <w:rsid w:val="00782FA1"/>
    <w:rsid w:val="0078321A"/>
    <w:rsid w:val="00784E05"/>
    <w:rsid w:val="0078654C"/>
    <w:rsid w:val="007870B0"/>
    <w:rsid w:val="007871D4"/>
    <w:rsid w:val="007953F4"/>
    <w:rsid w:val="00795EC8"/>
    <w:rsid w:val="007961AE"/>
    <w:rsid w:val="007969CA"/>
    <w:rsid w:val="00796F81"/>
    <w:rsid w:val="007970B9"/>
    <w:rsid w:val="0079715E"/>
    <w:rsid w:val="007A0C27"/>
    <w:rsid w:val="007A0EAE"/>
    <w:rsid w:val="007A1CA2"/>
    <w:rsid w:val="007A2258"/>
    <w:rsid w:val="007A42FB"/>
    <w:rsid w:val="007A5002"/>
    <w:rsid w:val="007A5BB1"/>
    <w:rsid w:val="007A63C2"/>
    <w:rsid w:val="007A6659"/>
    <w:rsid w:val="007B0FB8"/>
    <w:rsid w:val="007B1DCE"/>
    <w:rsid w:val="007B2768"/>
    <w:rsid w:val="007B3F89"/>
    <w:rsid w:val="007B4648"/>
    <w:rsid w:val="007B4FA3"/>
    <w:rsid w:val="007B593B"/>
    <w:rsid w:val="007B6CBF"/>
    <w:rsid w:val="007B6DB2"/>
    <w:rsid w:val="007B775F"/>
    <w:rsid w:val="007C24EF"/>
    <w:rsid w:val="007C309A"/>
    <w:rsid w:val="007C340D"/>
    <w:rsid w:val="007C3910"/>
    <w:rsid w:val="007C49D9"/>
    <w:rsid w:val="007C6AAD"/>
    <w:rsid w:val="007D1A39"/>
    <w:rsid w:val="007D5B60"/>
    <w:rsid w:val="007E0771"/>
    <w:rsid w:val="007E2BA1"/>
    <w:rsid w:val="007E3CD3"/>
    <w:rsid w:val="007E4A1B"/>
    <w:rsid w:val="007E53CC"/>
    <w:rsid w:val="007E541E"/>
    <w:rsid w:val="007E6E08"/>
    <w:rsid w:val="007E7A27"/>
    <w:rsid w:val="007E7AC2"/>
    <w:rsid w:val="007E7E45"/>
    <w:rsid w:val="007F02CD"/>
    <w:rsid w:val="007F042E"/>
    <w:rsid w:val="007F3038"/>
    <w:rsid w:val="007F3246"/>
    <w:rsid w:val="007F397D"/>
    <w:rsid w:val="007F4E6E"/>
    <w:rsid w:val="007F68F5"/>
    <w:rsid w:val="007F6AC3"/>
    <w:rsid w:val="0080017A"/>
    <w:rsid w:val="008007A5"/>
    <w:rsid w:val="00800A78"/>
    <w:rsid w:val="00801A62"/>
    <w:rsid w:val="0080283C"/>
    <w:rsid w:val="00802C78"/>
    <w:rsid w:val="00802D26"/>
    <w:rsid w:val="00803C18"/>
    <w:rsid w:val="00805BEA"/>
    <w:rsid w:val="0080744D"/>
    <w:rsid w:val="0081008E"/>
    <w:rsid w:val="0081095F"/>
    <w:rsid w:val="00810A69"/>
    <w:rsid w:val="00810E04"/>
    <w:rsid w:val="00811E27"/>
    <w:rsid w:val="00812119"/>
    <w:rsid w:val="008122D9"/>
    <w:rsid w:val="00812530"/>
    <w:rsid w:val="00812939"/>
    <w:rsid w:val="008151F5"/>
    <w:rsid w:val="008169B1"/>
    <w:rsid w:val="00817991"/>
    <w:rsid w:val="00817F44"/>
    <w:rsid w:val="00820FCB"/>
    <w:rsid w:val="008217C3"/>
    <w:rsid w:val="0082219E"/>
    <w:rsid w:val="008222AD"/>
    <w:rsid w:val="00822442"/>
    <w:rsid w:val="00822624"/>
    <w:rsid w:val="00823325"/>
    <w:rsid w:val="008233A0"/>
    <w:rsid w:val="008234AF"/>
    <w:rsid w:val="00823E27"/>
    <w:rsid w:val="00824A87"/>
    <w:rsid w:val="00824CB5"/>
    <w:rsid w:val="0082546B"/>
    <w:rsid w:val="00826ADE"/>
    <w:rsid w:val="00827994"/>
    <w:rsid w:val="008314AA"/>
    <w:rsid w:val="0083213A"/>
    <w:rsid w:val="00832253"/>
    <w:rsid w:val="00832351"/>
    <w:rsid w:val="00833016"/>
    <w:rsid w:val="0083372E"/>
    <w:rsid w:val="00833ED2"/>
    <w:rsid w:val="008345E7"/>
    <w:rsid w:val="00835F7D"/>
    <w:rsid w:val="00837B12"/>
    <w:rsid w:val="008402D2"/>
    <w:rsid w:val="00842005"/>
    <w:rsid w:val="00842513"/>
    <w:rsid w:val="00842CFB"/>
    <w:rsid w:val="00842DF2"/>
    <w:rsid w:val="00844C84"/>
    <w:rsid w:val="00844CC2"/>
    <w:rsid w:val="00844CF5"/>
    <w:rsid w:val="0084598E"/>
    <w:rsid w:val="00846E9F"/>
    <w:rsid w:val="0084720A"/>
    <w:rsid w:val="008475D1"/>
    <w:rsid w:val="00850D33"/>
    <w:rsid w:val="008523D4"/>
    <w:rsid w:val="00852969"/>
    <w:rsid w:val="0085306A"/>
    <w:rsid w:val="00853A27"/>
    <w:rsid w:val="00853DFA"/>
    <w:rsid w:val="0085461E"/>
    <w:rsid w:val="00854F6B"/>
    <w:rsid w:val="0085540F"/>
    <w:rsid w:val="00855449"/>
    <w:rsid w:val="008607FF"/>
    <w:rsid w:val="008612CF"/>
    <w:rsid w:val="00861A71"/>
    <w:rsid w:val="00862410"/>
    <w:rsid w:val="00862F3B"/>
    <w:rsid w:val="00863107"/>
    <w:rsid w:val="00863F6B"/>
    <w:rsid w:val="00863FCD"/>
    <w:rsid w:val="0087137B"/>
    <w:rsid w:val="008716E3"/>
    <w:rsid w:val="008720C7"/>
    <w:rsid w:val="00872CC8"/>
    <w:rsid w:val="00872CE9"/>
    <w:rsid w:val="00872D0A"/>
    <w:rsid w:val="00874B0C"/>
    <w:rsid w:val="00874C70"/>
    <w:rsid w:val="00874E81"/>
    <w:rsid w:val="008803C2"/>
    <w:rsid w:val="00881CEA"/>
    <w:rsid w:val="00883677"/>
    <w:rsid w:val="008836CE"/>
    <w:rsid w:val="00884169"/>
    <w:rsid w:val="008856B3"/>
    <w:rsid w:val="0088617B"/>
    <w:rsid w:val="008867CA"/>
    <w:rsid w:val="00886BB6"/>
    <w:rsid w:val="00887870"/>
    <w:rsid w:val="008907C5"/>
    <w:rsid w:val="00890F3E"/>
    <w:rsid w:val="00891625"/>
    <w:rsid w:val="008919C7"/>
    <w:rsid w:val="00892888"/>
    <w:rsid w:val="00892E23"/>
    <w:rsid w:val="00892FE0"/>
    <w:rsid w:val="008936CF"/>
    <w:rsid w:val="00893D07"/>
    <w:rsid w:val="0089458D"/>
    <w:rsid w:val="008946AF"/>
    <w:rsid w:val="008948A7"/>
    <w:rsid w:val="008952E7"/>
    <w:rsid w:val="008966AB"/>
    <w:rsid w:val="008969BA"/>
    <w:rsid w:val="00896C90"/>
    <w:rsid w:val="00897D46"/>
    <w:rsid w:val="008A04F7"/>
    <w:rsid w:val="008A096C"/>
    <w:rsid w:val="008A2A2C"/>
    <w:rsid w:val="008A2D77"/>
    <w:rsid w:val="008A2E97"/>
    <w:rsid w:val="008A339B"/>
    <w:rsid w:val="008A38BC"/>
    <w:rsid w:val="008A3EFB"/>
    <w:rsid w:val="008A45FF"/>
    <w:rsid w:val="008A4635"/>
    <w:rsid w:val="008A5253"/>
    <w:rsid w:val="008A549C"/>
    <w:rsid w:val="008A5A3D"/>
    <w:rsid w:val="008A76EE"/>
    <w:rsid w:val="008A7C23"/>
    <w:rsid w:val="008B030F"/>
    <w:rsid w:val="008B052A"/>
    <w:rsid w:val="008B078F"/>
    <w:rsid w:val="008B0D65"/>
    <w:rsid w:val="008B167C"/>
    <w:rsid w:val="008B1A12"/>
    <w:rsid w:val="008B2C38"/>
    <w:rsid w:val="008B39E3"/>
    <w:rsid w:val="008B3E4B"/>
    <w:rsid w:val="008B45CC"/>
    <w:rsid w:val="008B5198"/>
    <w:rsid w:val="008B52C3"/>
    <w:rsid w:val="008B5984"/>
    <w:rsid w:val="008B7BD9"/>
    <w:rsid w:val="008C0F1E"/>
    <w:rsid w:val="008C1468"/>
    <w:rsid w:val="008C278B"/>
    <w:rsid w:val="008C29B4"/>
    <w:rsid w:val="008C3BC8"/>
    <w:rsid w:val="008C4442"/>
    <w:rsid w:val="008C4D27"/>
    <w:rsid w:val="008C5C70"/>
    <w:rsid w:val="008C6FE7"/>
    <w:rsid w:val="008D00D8"/>
    <w:rsid w:val="008D10AA"/>
    <w:rsid w:val="008D1A12"/>
    <w:rsid w:val="008D1C23"/>
    <w:rsid w:val="008D3BE5"/>
    <w:rsid w:val="008D51C2"/>
    <w:rsid w:val="008D65DD"/>
    <w:rsid w:val="008E0D65"/>
    <w:rsid w:val="008E310F"/>
    <w:rsid w:val="008E3EA0"/>
    <w:rsid w:val="008E6AD4"/>
    <w:rsid w:val="008E6D41"/>
    <w:rsid w:val="008E74FD"/>
    <w:rsid w:val="008E7D98"/>
    <w:rsid w:val="008F09F9"/>
    <w:rsid w:val="008F0E8C"/>
    <w:rsid w:val="008F13D0"/>
    <w:rsid w:val="008F1859"/>
    <w:rsid w:val="008F1B89"/>
    <w:rsid w:val="008F204B"/>
    <w:rsid w:val="008F259E"/>
    <w:rsid w:val="008F2FAB"/>
    <w:rsid w:val="008F3311"/>
    <w:rsid w:val="008F4068"/>
    <w:rsid w:val="008F4112"/>
    <w:rsid w:val="008F531F"/>
    <w:rsid w:val="008F5344"/>
    <w:rsid w:val="008F5841"/>
    <w:rsid w:val="008F6464"/>
    <w:rsid w:val="008F6BA9"/>
    <w:rsid w:val="008F70F8"/>
    <w:rsid w:val="008F746E"/>
    <w:rsid w:val="00901D92"/>
    <w:rsid w:val="00902110"/>
    <w:rsid w:val="009023D9"/>
    <w:rsid w:val="009027DB"/>
    <w:rsid w:val="00902A25"/>
    <w:rsid w:val="009048CB"/>
    <w:rsid w:val="00904953"/>
    <w:rsid w:val="00904CF5"/>
    <w:rsid w:val="00904EF4"/>
    <w:rsid w:val="00906286"/>
    <w:rsid w:val="009071C9"/>
    <w:rsid w:val="00907CAC"/>
    <w:rsid w:val="00907D6B"/>
    <w:rsid w:val="009102D2"/>
    <w:rsid w:val="00910D2A"/>
    <w:rsid w:val="009120F5"/>
    <w:rsid w:val="00912592"/>
    <w:rsid w:val="00912C2B"/>
    <w:rsid w:val="00913B4C"/>
    <w:rsid w:val="009149BD"/>
    <w:rsid w:val="009149F8"/>
    <w:rsid w:val="00915215"/>
    <w:rsid w:val="009162F6"/>
    <w:rsid w:val="0091734E"/>
    <w:rsid w:val="00917EA4"/>
    <w:rsid w:val="0092013B"/>
    <w:rsid w:val="00920EF7"/>
    <w:rsid w:val="00921104"/>
    <w:rsid w:val="009234C0"/>
    <w:rsid w:val="0092372D"/>
    <w:rsid w:val="00923AFC"/>
    <w:rsid w:val="00924E41"/>
    <w:rsid w:val="00927005"/>
    <w:rsid w:val="009277CA"/>
    <w:rsid w:val="00931E47"/>
    <w:rsid w:val="00932378"/>
    <w:rsid w:val="00934030"/>
    <w:rsid w:val="009345C3"/>
    <w:rsid w:val="0093654E"/>
    <w:rsid w:val="0093661D"/>
    <w:rsid w:val="00937DC1"/>
    <w:rsid w:val="009402A9"/>
    <w:rsid w:val="0094144A"/>
    <w:rsid w:val="00944C69"/>
    <w:rsid w:val="0094529C"/>
    <w:rsid w:val="0094612B"/>
    <w:rsid w:val="00946E7C"/>
    <w:rsid w:val="0094745F"/>
    <w:rsid w:val="00947681"/>
    <w:rsid w:val="00951FC1"/>
    <w:rsid w:val="0095205F"/>
    <w:rsid w:val="0095443D"/>
    <w:rsid w:val="009544D7"/>
    <w:rsid w:val="00954CE3"/>
    <w:rsid w:val="00955AE9"/>
    <w:rsid w:val="009563AB"/>
    <w:rsid w:val="0096095D"/>
    <w:rsid w:val="00960BF4"/>
    <w:rsid w:val="0096212C"/>
    <w:rsid w:val="009624FF"/>
    <w:rsid w:val="00962DF4"/>
    <w:rsid w:val="00966340"/>
    <w:rsid w:val="009668C1"/>
    <w:rsid w:val="009701AC"/>
    <w:rsid w:val="009711FB"/>
    <w:rsid w:val="00971B96"/>
    <w:rsid w:val="00973BD7"/>
    <w:rsid w:val="009741C2"/>
    <w:rsid w:val="00974575"/>
    <w:rsid w:val="0097550A"/>
    <w:rsid w:val="00976CCF"/>
    <w:rsid w:val="0098058B"/>
    <w:rsid w:val="00981693"/>
    <w:rsid w:val="00984702"/>
    <w:rsid w:val="0098503E"/>
    <w:rsid w:val="009851C1"/>
    <w:rsid w:val="00986371"/>
    <w:rsid w:val="00986739"/>
    <w:rsid w:val="009877E7"/>
    <w:rsid w:val="00987B7E"/>
    <w:rsid w:val="00990575"/>
    <w:rsid w:val="00990884"/>
    <w:rsid w:val="00990FB9"/>
    <w:rsid w:val="0099147D"/>
    <w:rsid w:val="00991F70"/>
    <w:rsid w:val="009926F2"/>
    <w:rsid w:val="0099475F"/>
    <w:rsid w:val="00994F83"/>
    <w:rsid w:val="009A0960"/>
    <w:rsid w:val="009A1168"/>
    <w:rsid w:val="009A3540"/>
    <w:rsid w:val="009A3D42"/>
    <w:rsid w:val="009A4269"/>
    <w:rsid w:val="009A4525"/>
    <w:rsid w:val="009A482F"/>
    <w:rsid w:val="009A6495"/>
    <w:rsid w:val="009A6EDB"/>
    <w:rsid w:val="009A739E"/>
    <w:rsid w:val="009B06CD"/>
    <w:rsid w:val="009B10C0"/>
    <w:rsid w:val="009B15E4"/>
    <w:rsid w:val="009B3146"/>
    <w:rsid w:val="009B338E"/>
    <w:rsid w:val="009B3AF9"/>
    <w:rsid w:val="009B3F98"/>
    <w:rsid w:val="009B4F5B"/>
    <w:rsid w:val="009B5D39"/>
    <w:rsid w:val="009B66FB"/>
    <w:rsid w:val="009B6F86"/>
    <w:rsid w:val="009B72FC"/>
    <w:rsid w:val="009C03D3"/>
    <w:rsid w:val="009C1DB4"/>
    <w:rsid w:val="009C2AD3"/>
    <w:rsid w:val="009C3AB2"/>
    <w:rsid w:val="009C5CF3"/>
    <w:rsid w:val="009C65E6"/>
    <w:rsid w:val="009C665C"/>
    <w:rsid w:val="009C679C"/>
    <w:rsid w:val="009C7CE4"/>
    <w:rsid w:val="009D0891"/>
    <w:rsid w:val="009D209A"/>
    <w:rsid w:val="009D2250"/>
    <w:rsid w:val="009D255F"/>
    <w:rsid w:val="009D2D50"/>
    <w:rsid w:val="009D3823"/>
    <w:rsid w:val="009D3EC2"/>
    <w:rsid w:val="009D5D62"/>
    <w:rsid w:val="009D6229"/>
    <w:rsid w:val="009D6516"/>
    <w:rsid w:val="009D70E9"/>
    <w:rsid w:val="009D7D10"/>
    <w:rsid w:val="009E0871"/>
    <w:rsid w:val="009E0A5E"/>
    <w:rsid w:val="009E1175"/>
    <w:rsid w:val="009E1EA8"/>
    <w:rsid w:val="009E2D06"/>
    <w:rsid w:val="009F04ED"/>
    <w:rsid w:val="009F1D5C"/>
    <w:rsid w:val="009F1DDA"/>
    <w:rsid w:val="009F1E49"/>
    <w:rsid w:val="009F35B9"/>
    <w:rsid w:val="009F398A"/>
    <w:rsid w:val="009F6473"/>
    <w:rsid w:val="009F64A2"/>
    <w:rsid w:val="00A0077D"/>
    <w:rsid w:val="00A01139"/>
    <w:rsid w:val="00A017ED"/>
    <w:rsid w:val="00A0193B"/>
    <w:rsid w:val="00A01A2C"/>
    <w:rsid w:val="00A02025"/>
    <w:rsid w:val="00A0214B"/>
    <w:rsid w:val="00A02D36"/>
    <w:rsid w:val="00A03AB8"/>
    <w:rsid w:val="00A040A4"/>
    <w:rsid w:val="00A05854"/>
    <w:rsid w:val="00A059A2"/>
    <w:rsid w:val="00A05FFD"/>
    <w:rsid w:val="00A07B8C"/>
    <w:rsid w:val="00A1136F"/>
    <w:rsid w:val="00A13CAC"/>
    <w:rsid w:val="00A14EA5"/>
    <w:rsid w:val="00A1507F"/>
    <w:rsid w:val="00A15EA5"/>
    <w:rsid w:val="00A167F6"/>
    <w:rsid w:val="00A2092E"/>
    <w:rsid w:val="00A2237D"/>
    <w:rsid w:val="00A25007"/>
    <w:rsid w:val="00A268E2"/>
    <w:rsid w:val="00A276D6"/>
    <w:rsid w:val="00A27827"/>
    <w:rsid w:val="00A30050"/>
    <w:rsid w:val="00A31E07"/>
    <w:rsid w:val="00A31F8A"/>
    <w:rsid w:val="00A32937"/>
    <w:rsid w:val="00A32E84"/>
    <w:rsid w:val="00A33190"/>
    <w:rsid w:val="00A361F5"/>
    <w:rsid w:val="00A36A1B"/>
    <w:rsid w:val="00A3711D"/>
    <w:rsid w:val="00A40331"/>
    <w:rsid w:val="00A42441"/>
    <w:rsid w:val="00A426E4"/>
    <w:rsid w:val="00A42FD9"/>
    <w:rsid w:val="00A44430"/>
    <w:rsid w:val="00A46C53"/>
    <w:rsid w:val="00A47957"/>
    <w:rsid w:val="00A47A5F"/>
    <w:rsid w:val="00A47E09"/>
    <w:rsid w:val="00A50C4B"/>
    <w:rsid w:val="00A50F46"/>
    <w:rsid w:val="00A511A4"/>
    <w:rsid w:val="00A517E6"/>
    <w:rsid w:val="00A51B14"/>
    <w:rsid w:val="00A5299B"/>
    <w:rsid w:val="00A52DD3"/>
    <w:rsid w:val="00A53D54"/>
    <w:rsid w:val="00A5442B"/>
    <w:rsid w:val="00A547E0"/>
    <w:rsid w:val="00A551E9"/>
    <w:rsid w:val="00A5574A"/>
    <w:rsid w:val="00A5659E"/>
    <w:rsid w:val="00A56641"/>
    <w:rsid w:val="00A57E6C"/>
    <w:rsid w:val="00A6007B"/>
    <w:rsid w:val="00A61D79"/>
    <w:rsid w:val="00A61FA9"/>
    <w:rsid w:val="00A61FF2"/>
    <w:rsid w:val="00A628C9"/>
    <w:rsid w:val="00A62BD2"/>
    <w:rsid w:val="00A62DCF"/>
    <w:rsid w:val="00A631F8"/>
    <w:rsid w:val="00A6416C"/>
    <w:rsid w:val="00A6417E"/>
    <w:rsid w:val="00A6495E"/>
    <w:rsid w:val="00A663BA"/>
    <w:rsid w:val="00A7018F"/>
    <w:rsid w:val="00A7103E"/>
    <w:rsid w:val="00A71E65"/>
    <w:rsid w:val="00A72968"/>
    <w:rsid w:val="00A732A2"/>
    <w:rsid w:val="00A7436B"/>
    <w:rsid w:val="00A74959"/>
    <w:rsid w:val="00A775FE"/>
    <w:rsid w:val="00A77E36"/>
    <w:rsid w:val="00A806A9"/>
    <w:rsid w:val="00A8198B"/>
    <w:rsid w:val="00A83431"/>
    <w:rsid w:val="00A84D87"/>
    <w:rsid w:val="00A85207"/>
    <w:rsid w:val="00A861A5"/>
    <w:rsid w:val="00A8644B"/>
    <w:rsid w:val="00A876EA"/>
    <w:rsid w:val="00A87DBC"/>
    <w:rsid w:val="00A87DD2"/>
    <w:rsid w:val="00A91EDE"/>
    <w:rsid w:val="00A922CC"/>
    <w:rsid w:val="00A92F53"/>
    <w:rsid w:val="00A93096"/>
    <w:rsid w:val="00A94235"/>
    <w:rsid w:val="00A94903"/>
    <w:rsid w:val="00A94E9A"/>
    <w:rsid w:val="00A95656"/>
    <w:rsid w:val="00A95C62"/>
    <w:rsid w:val="00AA1B33"/>
    <w:rsid w:val="00AA29B3"/>
    <w:rsid w:val="00AA2BF1"/>
    <w:rsid w:val="00AA49A5"/>
    <w:rsid w:val="00AA4FDF"/>
    <w:rsid w:val="00AA556E"/>
    <w:rsid w:val="00AA560C"/>
    <w:rsid w:val="00AA5C0F"/>
    <w:rsid w:val="00AA6667"/>
    <w:rsid w:val="00AA6E06"/>
    <w:rsid w:val="00AA71BE"/>
    <w:rsid w:val="00AB1025"/>
    <w:rsid w:val="00AB3D32"/>
    <w:rsid w:val="00AB3EF7"/>
    <w:rsid w:val="00AB4C76"/>
    <w:rsid w:val="00AB5091"/>
    <w:rsid w:val="00AB5506"/>
    <w:rsid w:val="00AB7A65"/>
    <w:rsid w:val="00AC0DF6"/>
    <w:rsid w:val="00AC1E3F"/>
    <w:rsid w:val="00AC2D59"/>
    <w:rsid w:val="00AC3363"/>
    <w:rsid w:val="00AC46F5"/>
    <w:rsid w:val="00AC57CE"/>
    <w:rsid w:val="00AC6271"/>
    <w:rsid w:val="00AD1374"/>
    <w:rsid w:val="00AD152E"/>
    <w:rsid w:val="00AD280D"/>
    <w:rsid w:val="00AD2D6F"/>
    <w:rsid w:val="00AD3701"/>
    <w:rsid w:val="00AD4FB7"/>
    <w:rsid w:val="00AD5301"/>
    <w:rsid w:val="00AD61A0"/>
    <w:rsid w:val="00AD6726"/>
    <w:rsid w:val="00AD7479"/>
    <w:rsid w:val="00AE097A"/>
    <w:rsid w:val="00AE1099"/>
    <w:rsid w:val="00AE1745"/>
    <w:rsid w:val="00AE176B"/>
    <w:rsid w:val="00AE2CCE"/>
    <w:rsid w:val="00AE3CE3"/>
    <w:rsid w:val="00AE46AF"/>
    <w:rsid w:val="00AE4D4C"/>
    <w:rsid w:val="00AE56BC"/>
    <w:rsid w:val="00AE5747"/>
    <w:rsid w:val="00AE5A08"/>
    <w:rsid w:val="00AE76EB"/>
    <w:rsid w:val="00AE7F2B"/>
    <w:rsid w:val="00AF1B0C"/>
    <w:rsid w:val="00AF2973"/>
    <w:rsid w:val="00AF30A1"/>
    <w:rsid w:val="00AF3D22"/>
    <w:rsid w:val="00AF3D90"/>
    <w:rsid w:val="00AF5646"/>
    <w:rsid w:val="00AF56BF"/>
    <w:rsid w:val="00AF5E0E"/>
    <w:rsid w:val="00AF64F3"/>
    <w:rsid w:val="00AF6E72"/>
    <w:rsid w:val="00AF72DA"/>
    <w:rsid w:val="00B00752"/>
    <w:rsid w:val="00B01130"/>
    <w:rsid w:val="00B01E94"/>
    <w:rsid w:val="00B02E1C"/>
    <w:rsid w:val="00B05E36"/>
    <w:rsid w:val="00B066A8"/>
    <w:rsid w:val="00B06886"/>
    <w:rsid w:val="00B07F59"/>
    <w:rsid w:val="00B1019C"/>
    <w:rsid w:val="00B10506"/>
    <w:rsid w:val="00B105D2"/>
    <w:rsid w:val="00B1082D"/>
    <w:rsid w:val="00B109E3"/>
    <w:rsid w:val="00B10F20"/>
    <w:rsid w:val="00B115C7"/>
    <w:rsid w:val="00B11F07"/>
    <w:rsid w:val="00B14E7F"/>
    <w:rsid w:val="00B15112"/>
    <w:rsid w:val="00B15195"/>
    <w:rsid w:val="00B16AAD"/>
    <w:rsid w:val="00B16D7D"/>
    <w:rsid w:val="00B17356"/>
    <w:rsid w:val="00B17A51"/>
    <w:rsid w:val="00B211B7"/>
    <w:rsid w:val="00B21667"/>
    <w:rsid w:val="00B21993"/>
    <w:rsid w:val="00B2214A"/>
    <w:rsid w:val="00B223AB"/>
    <w:rsid w:val="00B22537"/>
    <w:rsid w:val="00B226BE"/>
    <w:rsid w:val="00B232A8"/>
    <w:rsid w:val="00B23462"/>
    <w:rsid w:val="00B24839"/>
    <w:rsid w:val="00B2487F"/>
    <w:rsid w:val="00B250F2"/>
    <w:rsid w:val="00B256EF"/>
    <w:rsid w:val="00B25C58"/>
    <w:rsid w:val="00B305E0"/>
    <w:rsid w:val="00B308D9"/>
    <w:rsid w:val="00B33541"/>
    <w:rsid w:val="00B33D7B"/>
    <w:rsid w:val="00B343C3"/>
    <w:rsid w:val="00B343E5"/>
    <w:rsid w:val="00B34B91"/>
    <w:rsid w:val="00B36C68"/>
    <w:rsid w:val="00B37C5B"/>
    <w:rsid w:val="00B40E45"/>
    <w:rsid w:val="00B423F6"/>
    <w:rsid w:val="00B4275E"/>
    <w:rsid w:val="00B42A6A"/>
    <w:rsid w:val="00B43FB0"/>
    <w:rsid w:val="00B45833"/>
    <w:rsid w:val="00B46FE7"/>
    <w:rsid w:val="00B47B83"/>
    <w:rsid w:val="00B5029C"/>
    <w:rsid w:val="00B50857"/>
    <w:rsid w:val="00B50B20"/>
    <w:rsid w:val="00B50C38"/>
    <w:rsid w:val="00B50D2F"/>
    <w:rsid w:val="00B50E6D"/>
    <w:rsid w:val="00B5143C"/>
    <w:rsid w:val="00B52903"/>
    <w:rsid w:val="00B52A02"/>
    <w:rsid w:val="00B5343C"/>
    <w:rsid w:val="00B54340"/>
    <w:rsid w:val="00B54390"/>
    <w:rsid w:val="00B54A2D"/>
    <w:rsid w:val="00B5574C"/>
    <w:rsid w:val="00B5683D"/>
    <w:rsid w:val="00B5739C"/>
    <w:rsid w:val="00B57DC5"/>
    <w:rsid w:val="00B6086D"/>
    <w:rsid w:val="00B61481"/>
    <w:rsid w:val="00B62197"/>
    <w:rsid w:val="00B63F99"/>
    <w:rsid w:val="00B655DA"/>
    <w:rsid w:val="00B656AF"/>
    <w:rsid w:val="00B65E04"/>
    <w:rsid w:val="00B66459"/>
    <w:rsid w:val="00B71A52"/>
    <w:rsid w:val="00B727B7"/>
    <w:rsid w:val="00B729C0"/>
    <w:rsid w:val="00B734FF"/>
    <w:rsid w:val="00B738AE"/>
    <w:rsid w:val="00B73922"/>
    <w:rsid w:val="00B742CA"/>
    <w:rsid w:val="00B75221"/>
    <w:rsid w:val="00B75224"/>
    <w:rsid w:val="00B7676A"/>
    <w:rsid w:val="00B769AF"/>
    <w:rsid w:val="00B7794F"/>
    <w:rsid w:val="00B8180E"/>
    <w:rsid w:val="00B81877"/>
    <w:rsid w:val="00B81878"/>
    <w:rsid w:val="00B82A8E"/>
    <w:rsid w:val="00B82EE0"/>
    <w:rsid w:val="00B83CC6"/>
    <w:rsid w:val="00B842AB"/>
    <w:rsid w:val="00B844DF"/>
    <w:rsid w:val="00B851D5"/>
    <w:rsid w:val="00B86759"/>
    <w:rsid w:val="00B86842"/>
    <w:rsid w:val="00B87B9D"/>
    <w:rsid w:val="00B9005F"/>
    <w:rsid w:val="00B90820"/>
    <w:rsid w:val="00B9146B"/>
    <w:rsid w:val="00B915E2"/>
    <w:rsid w:val="00B91752"/>
    <w:rsid w:val="00B91A25"/>
    <w:rsid w:val="00B923E2"/>
    <w:rsid w:val="00B957FF"/>
    <w:rsid w:val="00B95FF9"/>
    <w:rsid w:val="00B96955"/>
    <w:rsid w:val="00B96DE3"/>
    <w:rsid w:val="00B976A0"/>
    <w:rsid w:val="00B9799C"/>
    <w:rsid w:val="00BA018A"/>
    <w:rsid w:val="00BA0982"/>
    <w:rsid w:val="00BA1414"/>
    <w:rsid w:val="00BA20B5"/>
    <w:rsid w:val="00BA23AB"/>
    <w:rsid w:val="00BA325E"/>
    <w:rsid w:val="00BA4A77"/>
    <w:rsid w:val="00BA5B45"/>
    <w:rsid w:val="00BA6607"/>
    <w:rsid w:val="00BA6679"/>
    <w:rsid w:val="00BA6DAC"/>
    <w:rsid w:val="00BA71FD"/>
    <w:rsid w:val="00BA73E5"/>
    <w:rsid w:val="00BB035C"/>
    <w:rsid w:val="00BB17BB"/>
    <w:rsid w:val="00BB1A00"/>
    <w:rsid w:val="00BB47E7"/>
    <w:rsid w:val="00BB7315"/>
    <w:rsid w:val="00BB781C"/>
    <w:rsid w:val="00BB7AB6"/>
    <w:rsid w:val="00BB7ABA"/>
    <w:rsid w:val="00BB7ACF"/>
    <w:rsid w:val="00BB7E8D"/>
    <w:rsid w:val="00BC0067"/>
    <w:rsid w:val="00BC0076"/>
    <w:rsid w:val="00BC30A9"/>
    <w:rsid w:val="00BC4982"/>
    <w:rsid w:val="00BC49D7"/>
    <w:rsid w:val="00BC4B36"/>
    <w:rsid w:val="00BC52AB"/>
    <w:rsid w:val="00BC54EF"/>
    <w:rsid w:val="00BC6134"/>
    <w:rsid w:val="00BD045C"/>
    <w:rsid w:val="00BD0B40"/>
    <w:rsid w:val="00BD15F5"/>
    <w:rsid w:val="00BD16AB"/>
    <w:rsid w:val="00BD2CFB"/>
    <w:rsid w:val="00BD3021"/>
    <w:rsid w:val="00BD3644"/>
    <w:rsid w:val="00BD38A6"/>
    <w:rsid w:val="00BD537E"/>
    <w:rsid w:val="00BD58EE"/>
    <w:rsid w:val="00BD718A"/>
    <w:rsid w:val="00BD720D"/>
    <w:rsid w:val="00BD7C23"/>
    <w:rsid w:val="00BE0AAC"/>
    <w:rsid w:val="00BE0AAD"/>
    <w:rsid w:val="00BE0C7A"/>
    <w:rsid w:val="00BE22C3"/>
    <w:rsid w:val="00BE36BE"/>
    <w:rsid w:val="00BE3857"/>
    <w:rsid w:val="00BE3DB8"/>
    <w:rsid w:val="00BE4E0F"/>
    <w:rsid w:val="00BE5B9D"/>
    <w:rsid w:val="00BE5DB4"/>
    <w:rsid w:val="00BE663F"/>
    <w:rsid w:val="00BE675D"/>
    <w:rsid w:val="00BF215C"/>
    <w:rsid w:val="00BF2BAA"/>
    <w:rsid w:val="00BF3312"/>
    <w:rsid w:val="00BF4CD5"/>
    <w:rsid w:val="00BF6649"/>
    <w:rsid w:val="00BF6836"/>
    <w:rsid w:val="00BF7AEF"/>
    <w:rsid w:val="00C04056"/>
    <w:rsid w:val="00C043CF"/>
    <w:rsid w:val="00C05906"/>
    <w:rsid w:val="00C06634"/>
    <w:rsid w:val="00C075E4"/>
    <w:rsid w:val="00C077BC"/>
    <w:rsid w:val="00C07E91"/>
    <w:rsid w:val="00C1049E"/>
    <w:rsid w:val="00C10717"/>
    <w:rsid w:val="00C10AA4"/>
    <w:rsid w:val="00C10CDF"/>
    <w:rsid w:val="00C10E13"/>
    <w:rsid w:val="00C10E5D"/>
    <w:rsid w:val="00C11161"/>
    <w:rsid w:val="00C11244"/>
    <w:rsid w:val="00C11F38"/>
    <w:rsid w:val="00C13296"/>
    <w:rsid w:val="00C13575"/>
    <w:rsid w:val="00C13F15"/>
    <w:rsid w:val="00C14351"/>
    <w:rsid w:val="00C15D39"/>
    <w:rsid w:val="00C15E18"/>
    <w:rsid w:val="00C1654F"/>
    <w:rsid w:val="00C16DCB"/>
    <w:rsid w:val="00C200BA"/>
    <w:rsid w:val="00C22B2B"/>
    <w:rsid w:val="00C22F70"/>
    <w:rsid w:val="00C23B27"/>
    <w:rsid w:val="00C243F5"/>
    <w:rsid w:val="00C2452A"/>
    <w:rsid w:val="00C24D7E"/>
    <w:rsid w:val="00C25677"/>
    <w:rsid w:val="00C26F40"/>
    <w:rsid w:val="00C272BF"/>
    <w:rsid w:val="00C2741B"/>
    <w:rsid w:val="00C27544"/>
    <w:rsid w:val="00C278D7"/>
    <w:rsid w:val="00C31E75"/>
    <w:rsid w:val="00C3315C"/>
    <w:rsid w:val="00C33178"/>
    <w:rsid w:val="00C3325B"/>
    <w:rsid w:val="00C333E3"/>
    <w:rsid w:val="00C34DD4"/>
    <w:rsid w:val="00C355E1"/>
    <w:rsid w:val="00C3569D"/>
    <w:rsid w:val="00C36492"/>
    <w:rsid w:val="00C37A18"/>
    <w:rsid w:val="00C37D94"/>
    <w:rsid w:val="00C4212D"/>
    <w:rsid w:val="00C4528F"/>
    <w:rsid w:val="00C45C81"/>
    <w:rsid w:val="00C45D39"/>
    <w:rsid w:val="00C46438"/>
    <w:rsid w:val="00C47AC0"/>
    <w:rsid w:val="00C50001"/>
    <w:rsid w:val="00C50107"/>
    <w:rsid w:val="00C50504"/>
    <w:rsid w:val="00C515E9"/>
    <w:rsid w:val="00C51667"/>
    <w:rsid w:val="00C538AF"/>
    <w:rsid w:val="00C539BD"/>
    <w:rsid w:val="00C54DE7"/>
    <w:rsid w:val="00C55517"/>
    <w:rsid w:val="00C56D3D"/>
    <w:rsid w:val="00C57351"/>
    <w:rsid w:val="00C57376"/>
    <w:rsid w:val="00C578B4"/>
    <w:rsid w:val="00C579FA"/>
    <w:rsid w:val="00C601BE"/>
    <w:rsid w:val="00C61B1D"/>
    <w:rsid w:val="00C62B92"/>
    <w:rsid w:val="00C6407A"/>
    <w:rsid w:val="00C64FE1"/>
    <w:rsid w:val="00C653C5"/>
    <w:rsid w:val="00C67B08"/>
    <w:rsid w:val="00C67E95"/>
    <w:rsid w:val="00C67FCD"/>
    <w:rsid w:val="00C70A62"/>
    <w:rsid w:val="00C71033"/>
    <w:rsid w:val="00C71FD5"/>
    <w:rsid w:val="00C720E0"/>
    <w:rsid w:val="00C72217"/>
    <w:rsid w:val="00C72C0D"/>
    <w:rsid w:val="00C73A5E"/>
    <w:rsid w:val="00C74292"/>
    <w:rsid w:val="00C74785"/>
    <w:rsid w:val="00C75421"/>
    <w:rsid w:val="00C761A3"/>
    <w:rsid w:val="00C769A5"/>
    <w:rsid w:val="00C77189"/>
    <w:rsid w:val="00C7724E"/>
    <w:rsid w:val="00C7740E"/>
    <w:rsid w:val="00C7791B"/>
    <w:rsid w:val="00C8322E"/>
    <w:rsid w:val="00C8342A"/>
    <w:rsid w:val="00C83B4B"/>
    <w:rsid w:val="00C855DD"/>
    <w:rsid w:val="00C85DCF"/>
    <w:rsid w:val="00C8635A"/>
    <w:rsid w:val="00C865D8"/>
    <w:rsid w:val="00C86D21"/>
    <w:rsid w:val="00C87274"/>
    <w:rsid w:val="00C90CA3"/>
    <w:rsid w:val="00C9101B"/>
    <w:rsid w:val="00C935B5"/>
    <w:rsid w:val="00C940C6"/>
    <w:rsid w:val="00C941DE"/>
    <w:rsid w:val="00C951FF"/>
    <w:rsid w:val="00C962FD"/>
    <w:rsid w:val="00CA04E7"/>
    <w:rsid w:val="00CA1220"/>
    <w:rsid w:val="00CA1AD3"/>
    <w:rsid w:val="00CA20A1"/>
    <w:rsid w:val="00CA2CA5"/>
    <w:rsid w:val="00CA3412"/>
    <w:rsid w:val="00CA444F"/>
    <w:rsid w:val="00CA46E2"/>
    <w:rsid w:val="00CA52B6"/>
    <w:rsid w:val="00CA69EB"/>
    <w:rsid w:val="00CA6B31"/>
    <w:rsid w:val="00CA74BF"/>
    <w:rsid w:val="00CB058C"/>
    <w:rsid w:val="00CB067E"/>
    <w:rsid w:val="00CB3A61"/>
    <w:rsid w:val="00CB5377"/>
    <w:rsid w:val="00CB6A3B"/>
    <w:rsid w:val="00CB6BF9"/>
    <w:rsid w:val="00CB6D03"/>
    <w:rsid w:val="00CB6D31"/>
    <w:rsid w:val="00CB763C"/>
    <w:rsid w:val="00CC0D15"/>
    <w:rsid w:val="00CC0FB2"/>
    <w:rsid w:val="00CC11CB"/>
    <w:rsid w:val="00CC163C"/>
    <w:rsid w:val="00CC193B"/>
    <w:rsid w:val="00CC28A9"/>
    <w:rsid w:val="00CC318B"/>
    <w:rsid w:val="00CC3446"/>
    <w:rsid w:val="00CC3DA8"/>
    <w:rsid w:val="00CC4D82"/>
    <w:rsid w:val="00CC5158"/>
    <w:rsid w:val="00CC5231"/>
    <w:rsid w:val="00CC68B8"/>
    <w:rsid w:val="00CC6F3D"/>
    <w:rsid w:val="00CD0B18"/>
    <w:rsid w:val="00CD11FD"/>
    <w:rsid w:val="00CD17B5"/>
    <w:rsid w:val="00CD1891"/>
    <w:rsid w:val="00CD206F"/>
    <w:rsid w:val="00CD2838"/>
    <w:rsid w:val="00CD4CE2"/>
    <w:rsid w:val="00CD5198"/>
    <w:rsid w:val="00CD6BF5"/>
    <w:rsid w:val="00CD7CCB"/>
    <w:rsid w:val="00CD7E6C"/>
    <w:rsid w:val="00CE230D"/>
    <w:rsid w:val="00CE405A"/>
    <w:rsid w:val="00CE4689"/>
    <w:rsid w:val="00CE678D"/>
    <w:rsid w:val="00CE73C9"/>
    <w:rsid w:val="00CE78A3"/>
    <w:rsid w:val="00CF0549"/>
    <w:rsid w:val="00CF279C"/>
    <w:rsid w:val="00CF390B"/>
    <w:rsid w:val="00CF41F6"/>
    <w:rsid w:val="00CF553D"/>
    <w:rsid w:val="00CF5634"/>
    <w:rsid w:val="00D01D09"/>
    <w:rsid w:val="00D0281E"/>
    <w:rsid w:val="00D02C87"/>
    <w:rsid w:val="00D051C7"/>
    <w:rsid w:val="00D0680C"/>
    <w:rsid w:val="00D06861"/>
    <w:rsid w:val="00D077DD"/>
    <w:rsid w:val="00D07C4A"/>
    <w:rsid w:val="00D10C53"/>
    <w:rsid w:val="00D11CC0"/>
    <w:rsid w:val="00D134AA"/>
    <w:rsid w:val="00D136A0"/>
    <w:rsid w:val="00D14143"/>
    <w:rsid w:val="00D14285"/>
    <w:rsid w:val="00D1438A"/>
    <w:rsid w:val="00D1444F"/>
    <w:rsid w:val="00D15652"/>
    <w:rsid w:val="00D16CA3"/>
    <w:rsid w:val="00D179A8"/>
    <w:rsid w:val="00D20A95"/>
    <w:rsid w:val="00D22464"/>
    <w:rsid w:val="00D23402"/>
    <w:rsid w:val="00D23E3D"/>
    <w:rsid w:val="00D2610E"/>
    <w:rsid w:val="00D2658E"/>
    <w:rsid w:val="00D273B3"/>
    <w:rsid w:val="00D27AF0"/>
    <w:rsid w:val="00D27AF8"/>
    <w:rsid w:val="00D27FC7"/>
    <w:rsid w:val="00D30489"/>
    <w:rsid w:val="00D310E7"/>
    <w:rsid w:val="00D31709"/>
    <w:rsid w:val="00D3344D"/>
    <w:rsid w:val="00D338E3"/>
    <w:rsid w:val="00D34EDF"/>
    <w:rsid w:val="00D351D7"/>
    <w:rsid w:val="00D354ED"/>
    <w:rsid w:val="00D37FEC"/>
    <w:rsid w:val="00D403C4"/>
    <w:rsid w:val="00D40AB4"/>
    <w:rsid w:val="00D424CD"/>
    <w:rsid w:val="00D42565"/>
    <w:rsid w:val="00D4269F"/>
    <w:rsid w:val="00D428A7"/>
    <w:rsid w:val="00D43135"/>
    <w:rsid w:val="00D43E2D"/>
    <w:rsid w:val="00D44120"/>
    <w:rsid w:val="00D453CE"/>
    <w:rsid w:val="00D45619"/>
    <w:rsid w:val="00D467D7"/>
    <w:rsid w:val="00D5035E"/>
    <w:rsid w:val="00D50B5E"/>
    <w:rsid w:val="00D511CC"/>
    <w:rsid w:val="00D52753"/>
    <w:rsid w:val="00D52CEB"/>
    <w:rsid w:val="00D54CCB"/>
    <w:rsid w:val="00D6057B"/>
    <w:rsid w:val="00D62560"/>
    <w:rsid w:val="00D626C0"/>
    <w:rsid w:val="00D62AAA"/>
    <w:rsid w:val="00D65DBE"/>
    <w:rsid w:val="00D66EB1"/>
    <w:rsid w:val="00D70F08"/>
    <w:rsid w:val="00D7179B"/>
    <w:rsid w:val="00D71E37"/>
    <w:rsid w:val="00D71F89"/>
    <w:rsid w:val="00D72361"/>
    <w:rsid w:val="00D73409"/>
    <w:rsid w:val="00D73D42"/>
    <w:rsid w:val="00D73ECB"/>
    <w:rsid w:val="00D7425F"/>
    <w:rsid w:val="00D743E7"/>
    <w:rsid w:val="00D7460B"/>
    <w:rsid w:val="00D75988"/>
    <w:rsid w:val="00D75D85"/>
    <w:rsid w:val="00D76DFF"/>
    <w:rsid w:val="00D76F48"/>
    <w:rsid w:val="00D82391"/>
    <w:rsid w:val="00D82B49"/>
    <w:rsid w:val="00D83684"/>
    <w:rsid w:val="00D85E57"/>
    <w:rsid w:val="00D85F6B"/>
    <w:rsid w:val="00D86EDB"/>
    <w:rsid w:val="00D870E6"/>
    <w:rsid w:val="00D8727A"/>
    <w:rsid w:val="00D87627"/>
    <w:rsid w:val="00D87AF9"/>
    <w:rsid w:val="00D900ED"/>
    <w:rsid w:val="00D9089E"/>
    <w:rsid w:val="00D92B48"/>
    <w:rsid w:val="00D9309E"/>
    <w:rsid w:val="00D9311D"/>
    <w:rsid w:val="00D931F8"/>
    <w:rsid w:val="00D937A7"/>
    <w:rsid w:val="00D948EC"/>
    <w:rsid w:val="00D95231"/>
    <w:rsid w:val="00D955F3"/>
    <w:rsid w:val="00D9567A"/>
    <w:rsid w:val="00D95AB8"/>
    <w:rsid w:val="00D9658D"/>
    <w:rsid w:val="00D969A0"/>
    <w:rsid w:val="00D96E9D"/>
    <w:rsid w:val="00D97AAB"/>
    <w:rsid w:val="00DA103A"/>
    <w:rsid w:val="00DA1090"/>
    <w:rsid w:val="00DA2E7B"/>
    <w:rsid w:val="00DA2F72"/>
    <w:rsid w:val="00DA36EC"/>
    <w:rsid w:val="00DA415A"/>
    <w:rsid w:val="00DA4B75"/>
    <w:rsid w:val="00DA51F5"/>
    <w:rsid w:val="00DA6182"/>
    <w:rsid w:val="00DA636C"/>
    <w:rsid w:val="00DA683C"/>
    <w:rsid w:val="00DB0FA0"/>
    <w:rsid w:val="00DB1330"/>
    <w:rsid w:val="00DB17C4"/>
    <w:rsid w:val="00DB2C21"/>
    <w:rsid w:val="00DB3641"/>
    <w:rsid w:val="00DB3B92"/>
    <w:rsid w:val="00DB5164"/>
    <w:rsid w:val="00DB578A"/>
    <w:rsid w:val="00DB652D"/>
    <w:rsid w:val="00DB7A04"/>
    <w:rsid w:val="00DC11FC"/>
    <w:rsid w:val="00DC1473"/>
    <w:rsid w:val="00DC1F1F"/>
    <w:rsid w:val="00DC2AC1"/>
    <w:rsid w:val="00DC31E8"/>
    <w:rsid w:val="00DC4131"/>
    <w:rsid w:val="00DC43FF"/>
    <w:rsid w:val="00DC4B05"/>
    <w:rsid w:val="00DC52C1"/>
    <w:rsid w:val="00DC5C73"/>
    <w:rsid w:val="00DC5CE5"/>
    <w:rsid w:val="00DC6E4D"/>
    <w:rsid w:val="00DC74E3"/>
    <w:rsid w:val="00DD1B7F"/>
    <w:rsid w:val="00DD214E"/>
    <w:rsid w:val="00DD2C08"/>
    <w:rsid w:val="00DD416F"/>
    <w:rsid w:val="00DD6F07"/>
    <w:rsid w:val="00DD6FC8"/>
    <w:rsid w:val="00DE0E3A"/>
    <w:rsid w:val="00DE11DF"/>
    <w:rsid w:val="00DE15E7"/>
    <w:rsid w:val="00DE353E"/>
    <w:rsid w:val="00DE4661"/>
    <w:rsid w:val="00DE4816"/>
    <w:rsid w:val="00DE5322"/>
    <w:rsid w:val="00DE5A4B"/>
    <w:rsid w:val="00DE5D82"/>
    <w:rsid w:val="00DE6D03"/>
    <w:rsid w:val="00DE7366"/>
    <w:rsid w:val="00DF0937"/>
    <w:rsid w:val="00DF2A7F"/>
    <w:rsid w:val="00DF35D1"/>
    <w:rsid w:val="00DF3FFD"/>
    <w:rsid w:val="00DF4464"/>
    <w:rsid w:val="00DF4ACE"/>
    <w:rsid w:val="00DF4AF5"/>
    <w:rsid w:val="00DF5B60"/>
    <w:rsid w:val="00DF6022"/>
    <w:rsid w:val="00DF6997"/>
    <w:rsid w:val="00DF77FD"/>
    <w:rsid w:val="00DF7F68"/>
    <w:rsid w:val="00E00978"/>
    <w:rsid w:val="00E01FEA"/>
    <w:rsid w:val="00E02857"/>
    <w:rsid w:val="00E033D6"/>
    <w:rsid w:val="00E03A2E"/>
    <w:rsid w:val="00E07002"/>
    <w:rsid w:val="00E07190"/>
    <w:rsid w:val="00E07617"/>
    <w:rsid w:val="00E10C28"/>
    <w:rsid w:val="00E12278"/>
    <w:rsid w:val="00E13417"/>
    <w:rsid w:val="00E13CD0"/>
    <w:rsid w:val="00E171EF"/>
    <w:rsid w:val="00E17D83"/>
    <w:rsid w:val="00E2114B"/>
    <w:rsid w:val="00E24A1E"/>
    <w:rsid w:val="00E24B26"/>
    <w:rsid w:val="00E24CEE"/>
    <w:rsid w:val="00E2514A"/>
    <w:rsid w:val="00E2752D"/>
    <w:rsid w:val="00E27987"/>
    <w:rsid w:val="00E308A2"/>
    <w:rsid w:val="00E3115D"/>
    <w:rsid w:val="00E31BA6"/>
    <w:rsid w:val="00E31F5A"/>
    <w:rsid w:val="00E345FF"/>
    <w:rsid w:val="00E3511A"/>
    <w:rsid w:val="00E371D2"/>
    <w:rsid w:val="00E37226"/>
    <w:rsid w:val="00E3742B"/>
    <w:rsid w:val="00E37E82"/>
    <w:rsid w:val="00E40C07"/>
    <w:rsid w:val="00E41ED4"/>
    <w:rsid w:val="00E42E66"/>
    <w:rsid w:val="00E438CC"/>
    <w:rsid w:val="00E44D3C"/>
    <w:rsid w:val="00E45C34"/>
    <w:rsid w:val="00E4606D"/>
    <w:rsid w:val="00E4706D"/>
    <w:rsid w:val="00E47BD4"/>
    <w:rsid w:val="00E50161"/>
    <w:rsid w:val="00E509CC"/>
    <w:rsid w:val="00E51382"/>
    <w:rsid w:val="00E532B8"/>
    <w:rsid w:val="00E5502E"/>
    <w:rsid w:val="00E56391"/>
    <w:rsid w:val="00E56552"/>
    <w:rsid w:val="00E57E63"/>
    <w:rsid w:val="00E601CF"/>
    <w:rsid w:val="00E60526"/>
    <w:rsid w:val="00E61278"/>
    <w:rsid w:val="00E61414"/>
    <w:rsid w:val="00E62DAD"/>
    <w:rsid w:val="00E6333E"/>
    <w:rsid w:val="00E63DD2"/>
    <w:rsid w:val="00E64303"/>
    <w:rsid w:val="00E66C18"/>
    <w:rsid w:val="00E67E45"/>
    <w:rsid w:val="00E70288"/>
    <w:rsid w:val="00E70E32"/>
    <w:rsid w:val="00E715BB"/>
    <w:rsid w:val="00E71BF6"/>
    <w:rsid w:val="00E72256"/>
    <w:rsid w:val="00E733F4"/>
    <w:rsid w:val="00E73D02"/>
    <w:rsid w:val="00E74AFD"/>
    <w:rsid w:val="00E77413"/>
    <w:rsid w:val="00E81670"/>
    <w:rsid w:val="00E82AA5"/>
    <w:rsid w:val="00E83697"/>
    <w:rsid w:val="00E84201"/>
    <w:rsid w:val="00E86D04"/>
    <w:rsid w:val="00E87636"/>
    <w:rsid w:val="00E877D4"/>
    <w:rsid w:val="00E9124D"/>
    <w:rsid w:val="00E91912"/>
    <w:rsid w:val="00E920DC"/>
    <w:rsid w:val="00E92493"/>
    <w:rsid w:val="00E929C7"/>
    <w:rsid w:val="00E92EFD"/>
    <w:rsid w:val="00E93E15"/>
    <w:rsid w:val="00E9415D"/>
    <w:rsid w:val="00E957AC"/>
    <w:rsid w:val="00E9687A"/>
    <w:rsid w:val="00E969DD"/>
    <w:rsid w:val="00E96AA1"/>
    <w:rsid w:val="00E97210"/>
    <w:rsid w:val="00E9735F"/>
    <w:rsid w:val="00EA0AC2"/>
    <w:rsid w:val="00EA4E87"/>
    <w:rsid w:val="00EA4F09"/>
    <w:rsid w:val="00EA5AA8"/>
    <w:rsid w:val="00EA6248"/>
    <w:rsid w:val="00EA6676"/>
    <w:rsid w:val="00EA70A4"/>
    <w:rsid w:val="00EA71C6"/>
    <w:rsid w:val="00EB0373"/>
    <w:rsid w:val="00EB05F7"/>
    <w:rsid w:val="00EB0E31"/>
    <w:rsid w:val="00EB2877"/>
    <w:rsid w:val="00EB3A51"/>
    <w:rsid w:val="00EB63AB"/>
    <w:rsid w:val="00EB6950"/>
    <w:rsid w:val="00EB7CCB"/>
    <w:rsid w:val="00EC0B53"/>
    <w:rsid w:val="00EC0EC6"/>
    <w:rsid w:val="00EC35F5"/>
    <w:rsid w:val="00EC3622"/>
    <w:rsid w:val="00EC6363"/>
    <w:rsid w:val="00EC77FE"/>
    <w:rsid w:val="00ED041F"/>
    <w:rsid w:val="00ED06C3"/>
    <w:rsid w:val="00ED0A5A"/>
    <w:rsid w:val="00ED0BA5"/>
    <w:rsid w:val="00ED2EB3"/>
    <w:rsid w:val="00ED33FD"/>
    <w:rsid w:val="00ED34C9"/>
    <w:rsid w:val="00ED35D8"/>
    <w:rsid w:val="00ED4098"/>
    <w:rsid w:val="00ED6775"/>
    <w:rsid w:val="00EE06DE"/>
    <w:rsid w:val="00EE0AB3"/>
    <w:rsid w:val="00EE116A"/>
    <w:rsid w:val="00EE1807"/>
    <w:rsid w:val="00EE246F"/>
    <w:rsid w:val="00EE269A"/>
    <w:rsid w:val="00EE3614"/>
    <w:rsid w:val="00EE3CEF"/>
    <w:rsid w:val="00EE3D9E"/>
    <w:rsid w:val="00EE3DB6"/>
    <w:rsid w:val="00EE4849"/>
    <w:rsid w:val="00EE4B5C"/>
    <w:rsid w:val="00EE5640"/>
    <w:rsid w:val="00EE5903"/>
    <w:rsid w:val="00EE679B"/>
    <w:rsid w:val="00EE6CC4"/>
    <w:rsid w:val="00EE7941"/>
    <w:rsid w:val="00EF02FD"/>
    <w:rsid w:val="00EF0A5F"/>
    <w:rsid w:val="00EF103D"/>
    <w:rsid w:val="00EF2240"/>
    <w:rsid w:val="00EF2C1D"/>
    <w:rsid w:val="00EF3F1A"/>
    <w:rsid w:val="00EF58AF"/>
    <w:rsid w:val="00EF592E"/>
    <w:rsid w:val="00EF5F66"/>
    <w:rsid w:val="00EF60A8"/>
    <w:rsid w:val="00EF658E"/>
    <w:rsid w:val="00EF6C4B"/>
    <w:rsid w:val="00EF7626"/>
    <w:rsid w:val="00F0039E"/>
    <w:rsid w:val="00F01970"/>
    <w:rsid w:val="00F0386F"/>
    <w:rsid w:val="00F04648"/>
    <w:rsid w:val="00F07DEB"/>
    <w:rsid w:val="00F10C2E"/>
    <w:rsid w:val="00F112C5"/>
    <w:rsid w:val="00F11A6F"/>
    <w:rsid w:val="00F12932"/>
    <w:rsid w:val="00F13439"/>
    <w:rsid w:val="00F142C7"/>
    <w:rsid w:val="00F14C80"/>
    <w:rsid w:val="00F14F0B"/>
    <w:rsid w:val="00F20892"/>
    <w:rsid w:val="00F214CA"/>
    <w:rsid w:val="00F21747"/>
    <w:rsid w:val="00F21B2F"/>
    <w:rsid w:val="00F23A02"/>
    <w:rsid w:val="00F243EF"/>
    <w:rsid w:val="00F251A4"/>
    <w:rsid w:val="00F2531E"/>
    <w:rsid w:val="00F25B64"/>
    <w:rsid w:val="00F25D14"/>
    <w:rsid w:val="00F261EB"/>
    <w:rsid w:val="00F270FE"/>
    <w:rsid w:val="00F272DC"/>
    <w:rsid w:val="00F3017B"/>
    <w:rsid w:val="00F301A0"/>
    <w:rsid w:val="00F30C2B"/>
    <w:rsid w:val="00F32214"/>
    <w:rsid w:val="00F33D89"/>
    <w:rsid w:val="00F33D9E"/>
    <w:rsid w:val="00F33F99"/>
    <w:rsid w:val="00F355C3"/>
    <w:rsid w:val="00F3584E"/>
    <w:rsid w:val="00F36E4E"/>
    <w:rsid w:val="00F37567"/>
    <w:rsid w:val="00F37E24"/>
    <w:rsid w:val="00F41603"/>
    <w:rsid w:val="00F41D8D"/>
    <w:rsid w:val="00F420F5"/>
    <w:rsid w:val="00F42F7F"/>
    <w:rsid w:val="00F435F6"/>
    <w:rsid w:val="00F44CCA"/>
    <w:rsid w:val="00F46B05"/>
    <w:rsid w:val="00F47256"/>
    <w:rsid w:val="00F50082"/>
    <w:rsid w:val="00F50CB4"/>
    <w:rsid w:val="00F510C7"/>
    <w:rsid w:val="00F522E9"/>
    <w:rsid w:val="00F52AD0"/>
    <w:rsid w:val="00F52DE8"/>
    <w:rsid w:val="00F52F0A"/>
    <w:rsid w:val="00F53E03"/>
    <w:rsid w:val="00F54F3D"/>
    <w:rsid w:val="00F5508A"/>
    <w:rsid w:val="00F55B74"/>
    <w:rsid w:val="00F56262"/>
    <w:rsid w:val="00F56734"/>
    <w:rsid w:val="00F57A78"/>
    <w:rsid w:val="00F60A01"/>
    <w:rsid w:val="00F60A96"/>
    <w:rsid w:val="00F626A6"/>
    <w:rsid w:val="00F64540"/>
    <w:rsid w:val="00F64820"/>
    <w:rsid w:val="00F65005"/>
    <w:rsid w:val="00F65584"/>
    <w:rsid w:val="00F6588C"/>
    <w:rsid w:val="00F66CC3"/>
    <w:rsid w:val="00F66E5D"/>
    <w:rsid w:val="00F6769F"/>
    <w:rsid w:val="00F70FB2"/>
    <w:rsid w:val="00F75854"/>
    <w:rsid w:val="00F759BD"/>
    <w:rsid w:val="00F76750"/>
    <w:rsid w:val="00F76C65"/>
    <w:rsid w:val="00F7740C"/>
    <w:rsid w:val="00F778B6"/>
    <w:rsid w:val="00F77A27"/>
    <w:rsid w:val="00F81316"/>
    <w:rsid w:val="00F816B4"/>
    <w:rsid w:val="00F832F4"/>
    <w:rsid w:val="00F83A31"/>
    <w:rsid w:val="00F83F07"/>
    <w:rsid w:val="00F84AA2"/>
    <w:rsid w:val="00F84FB7"/>
    <w:rsid w:val="00F856C5"/>
    <w:rsid w:val="00F87B35"/>
    <w:rsid w:val="00F905DD"/>
    <w:rsid w:val="00F90E03"/>
    <w:rsid w:val="00F90E90"/>
    <w:rsid w:val="00F910AF"/>
    <w:rsid w:val="00F9192E"/>
    <w:rsid w:val="00F94584"/>
    <w:rsid w:val="00F945CD"/>
    <w:rsid w:val="00F95D74"/>
    <w:rsid w:val="00F95F50"/>
    <w:rsid w:val="00F9612C"/>
    <w:rsid w:val="00F96251"/>
    <w:rsid w:val="00F97F57"/>
    <w:rsid w:val="00FA1196"/>
    <w:rsid w:val="00FA1586"/>
    <w:rsid w:val="00FA32A0"/>
    <w:rsid w:val="00FA33BB"/>
    <w:rsid w:val="00FA3555"/>
    <w:rsid w:val="00FA412B"/>
    <w:rsid w:val="00FA41C6"/>
    <w:rsid w:val="00FA62ED"/>
    <w:rsid w:val="00FA63F3"/>
    <w:rsid w:val="00FB186F"/>
    <w:rsid w:val="00FB2BC0"/>
    <w:rsid w:val="00FB3718"/>
    <w:rsid w:val="00FB44EC"/>
    <w:rsid w:val="00FB4B8D"/>
    <w:rsid w:val="00FB52FC"/>
    <w:rsid w:val="00FB5B2A"/>
    <w:rsid w:val="00FB79EF"/>
    <w:rsid w:val="00FB7D23"/>
    <w:rsid w:val="00FC0616"/>
    <w:rsid w:val="00FC08D4"/>
    <w:rsid w:val="00FC1015"/>
    <w:rsid w:val="00FC17D4"/>
    <w:rsid w:val="00FC4E84"/>
    <w:rsid w:val="00FC6674"/>
    <w:rsid w:val="00FC67C3"/>
    <w:rsid w:val="00FC687E"/>
    <w:rsid w:val="00FC6FF9"/>
    <w:rsid w:val="00FC7EDA"/>
    <w:rsid w:val="00FD0484"/>
    <w:rsid w:val="00FD158A"/>
    <w:rsid w:val="00FD1A39"/>
    <w:rsid w:val="00FD2E77"/>
    <w:rsid w:val="00FD4017"/>
    <w:rsid w:val="00FD550A"/>
    <w:rsid w:val="00FD5BAD"/>
    <w:rsid w:val="00FD648B"/>
    <w:rsid w:val="00FD6594"/>
    <w:rsid w:val="00FD69B1"/>
    <w:rsid w:val="00FD6C0A"/>
    <w:rsid w:val="00FD7FCE"/>
    <w:rsid w:val="00FE1213"/>
    <w:rsid w:val="00FE15B8"/>
    <w:rsid w:val="00FE2F8A"/>
    <w:rsid w:val="00FE324A"/>
    <w:rsid w:val="00FE3885"/>
    <w:rsid w:val="00FE4A31"/>
    <w:rsid w:val="00FE4A6B"/>
    <w:rsid w:val="00FE5507"/>
    <w:rsid w:val="00FE63E2"/>
    <w:rsid w:val="00FE7615"/>
    <w:rsid w:val="00FF0495"/>
    <w:rsid w:val="00FF0A80"/>
    <w:rsid w:val="00FF0D4B"/>
    <w:rsid w:val="00FF13A2"/>
    <w:rsid w:val="00FF17F6"/>
    <w:rsid w:val="00FF2A01"/>
    <w:rsid w:val="00FF39BD"/>
    <w:rsid w:val="00FF561F"/>
    <w:rsid w:val="00FF5A1D"/>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F9EA0E"/>
  <w15:docId w15:val="{0ADE83E7-9C36-4EEE-84A8-44F541E8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29"/>
    <w:pPr>
      <w:widowControl w:val="0"/>
      <w:autoSpaceDE w:val="0"/>
      <w:autoSpaceDN w:val="0"/>
      <w:adjustRightInd w:val="0"/>
    </w:pPr>
    <w:rPr>
      <w:rFonts w:ascii="Courier" w:eastAsia="Times New Roman" w:hAnsi="Courier"/>
      <w:sz w:val="24"/>
      <w:szCs w:val="24"/>
    </w:rPr>
  </w:style>
  <w:style w:type="paragraph" w:styleId="Heading2">
    <w:name w:val="heading 2"/>
    <w:basedOn w:val="Normal"/>
    <w:next w:val="Normal"/>
    <w:qFormat/>
    <w:rsid w:val="00A276D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F7CA8"/>
    <w:pPr>
      <w:ind w:firstLine="720"/>
      <w:outlineLvl w:val="2"/>
    </w:pPr>
    <w:rPr>
      <w:rFonts w:ascii="Times New Roman" w:hAnsi="Times New Roman"/>
      <w:b/>
      <w:bCs/>
    </w:rPr>
  </w:style>
  <w:style w:type="paragraph" w:styleId="Heading4">
    <w:name w:val="heading 4"/>
    <w:basedOn w:val="Normal"/>
    <w:next w:val="Normal"/>
    <w:qFormat/>
    <w:rsid w:val="009C5CF3"/>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5F2FE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276D6"/>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iPriority w:val="99"/>
    <w:rsid w:val="00A276D6"/>
    <w:rPr>
      <w:rFonts w:ascii="Times New Roman" w:hAnsi="Times New Roman"/>
      <w:sz w:val="20"/>
      <w:szCs w:val="20"/>
    </w:rPr>
  </w:style>
  <w:style w:type="paragraph" w:customStyle="1" w:styleId="Level1">
    <w:name w:val="Level 1"/>
    <w:basedOn w:val="Normal"/>
    <w:rsid w:val="00A276D6"/>
    <w:pPr>
      <w:numPr>
        <w:numId w:val="1"/>
      </w:numPr>
      <w:outlineLvl w:val="0"/>
    </w:pPr>
    <w:rPr>
      <w:rFonts w:ascii="Times New Roman" w:hAnsi="Times New Roman"/>
    </w:rPr>
  </w:style>
  <w:style w:type="character" w:styleId="Hyperlink">
    <w:name w:val="Hyperlink"/>
    <w:rsid w:val="00A276D6"/>
    <w:rPr>
      <w:color w:val="0000FF"/>
      <w:u w:val="single"/>
    </w:rPr>
  </w:style>
  <w:style w:type="paragraph" w:styleId="BodyTextIndent2">
    <w:name w:val="Body Text Indent 2"/>
    <w:basedOn w:val="Normal"/>
    <w:rsid w:val="005F2FEB"/>
    <w:pPr>
      <w:widowControl/>
      <w:autoSpaceDE/>
      <w:autoSpaceDN/>
      <w:adjustRightInd/>
      <w:ind w:firstLine="720"/>
    </w:pPr>
    <w:rPr>
      <w:rFonts w:ascii="Times New Roman" w:hAnsi="Times New Roman"/>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link w:val="FootnoteText"/>
    <w:uiPriority w:val="99"/>
    <w:rsid w:val="0029605C"/>
    <w:rPr>
      <w:lang w:val="en-US" w:eastAsia="en-US" w:bidi="ar-SA"/>
    </w:rPr>
  </w:style>
  <w:style w:type="character" w:customStyle="1" w:styleId="Hypertext">
    <w:name w:val="Hypertext"/>
    <w:rsid w:val="00986371"/>
    <w:rPr>
      <w:color w:val="0000FF"/>
      <w:u w:val="single"/>
    </w:rPr>
  </w:style>
  <w:style w:type="paragraph" w:customStyle="1" w:styleId="TCHeading1">
    <w:name w:val="TCHeading 1"/>
    <w:basedOn w:val="Normal"/>
    <w:next w:val="Normal"/>
    <w:rsid w:val="00642F90"/>
    <w:pPr>
      <w:widowControl/>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Pr>
      <w:rFonts w:ascii="Times New Roman" w:eastAsia="PMingLiU" w:hAnsi="Times New Roman"/>
      <w:bCs/>
      <w:lang w:eastAsia="zh-TW"/>
    </w:rPr>
  </w:style>
  <w:style w:type="paragraph" w:customStyle="1" w:styleId="TCHeading2">
    <w:name w:val="TCHeading 2"/>
    <w:basedOn w:val="Normal"/>
    <w:next w:val="Normal"/>
    <w:rsid w:val="00642F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paragraph" w:customStyle="1" w:styleId="TCHeading1Body">
    <w:name w:val="TCHeading 1 Body"/>
    <w:basedOn w:val="Normal"/>
    <w:next w:val="TCHeading1"/>
    <w:rsid w:val="001122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720" w:hanging="720"/>
    </w:pPr>
    <w:rPr>
      <w:rFonts w:ascii="Times New Roman" w:eastAsia="PMingLiU" w:hAnsi="Times New Roman"/>
      <w:bCs/>
      <w:lang w:eastAsia="zh-TW"/>
    </w:rPr>
  </w:style>
  <w:style w:type="table" w:styleId="TableGrid">
    <w:name w:val="Table Grid"/>
    <w:basedOn w:val="TableNormal"/>
    <w:rsid w:val="003C2F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Heading2Body">
    <w:name w:val="TCHeading 2 Body"/>
    <w:basedOn w:val="Normal"/>
    <w:next w:val="TCHeading2"/>
    <w:rsid w:val="00721B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paragraph" w:customStyle="1" w:styleId="SmallCircle">
    <w:name w:val="Small Circle"/>
    <w:basedOn w:val="Normal"/>
    <w:rsid w:val="006F0B29"/>
    <w:pPr>
      <w:autoSpaceDE/>
      <w:autoSpaceDN/>
      <w:ind w:left="1440" w:hanging="720"/>
    </w:pPr>
    <w:rPr>
      <w:rFonts w:ascii="Times New Roman" w:eastAsia="PMingLiU" w:hAnsi="Times New Roman"/>
      <w:lang w:eastAsia="zh-TW"/>
    </w:rPr>
  </w:style>
  <w:style w:type="paragraph" w:styleId="Header">
    <w:name w:val="header"/>
    <w:basedOn w:val="Normal"/>
    <w:rsid w:val="00F66E5D"/>
    <w:pPr>
      <w:tabs>
        <w:tab w:val="center" w:pos="4320"/>
        <w:tab w:val="right" w:pos="8640"/>
      </w:tabs>
    </w:pPr>
  </w:style>
  <w:style w:type="character" w:styleId="PageNumber">
    <w:name w:val="page number"/>
    <w:basedOn w:val="DefaultParagraphFont"/>
    <w:rsid w:val="00F66E5D"/>
  </w:style>
  <w:style w:type="paragraph" w:styleId="TOC2">
    <w:name w:val="toc 2"/>
    <w:basedOn w:val="Normal"/>
    <w:next w:val="Normal"/>
    <w:autoRedefine/>
    <w:semiHidden/>
    <w:rsid w:val="00334EED"/>
    <w:pPr>
      <w:ind w:left="240"/>
    </w:pPr>
    <w:rPr>
      <w:rFonts w:ascii="Times New Roman" w:hAnsi="Times New Roman"/>
      <w:smallCaps/>
      <w:sz w:val="20"/>
      <w:szCs w:val="20"/>
    </w:rPr>
  </w:style>
  <w:style w:type="paragraph" w:styleId="TOC1">
    <w:name w:val="toc 1"/>
    <w:basedOn w:val="Normal"/>
    <w:next w:val="Normal"/>
    <w:autoRedefine/>
    <w:semiHidden/>
    <w:rsid w:val="00334EED"/>
    <w:pPr>
      <w:spacing w:before="120" w:after="120"/>
    </w:pPr>
    <w:rPr>
      <w:rFonts w:ascii="Times New Roman" w:hAnsi="Times New Roman"/>
      <w:b/>
      <w:bCs/>
      <w:caps/>
      <w:sz w:val="20"/>
      <w:szCs w:val="20"/>
    </w:rPr>
  </w:style>
  <w:style w:type="paragraph" w:styleId="TOC3">
    <w:name w:val="toc 3"/>
    <w:basedOn w:val="Normal"/>
    <w:next w:val="Normal"/>
    <w:autoRedefine/>
    <w:semiHidden/>
    <w:rsid w:val="001F7E5E"/>
    <w:pPr>
      <w:ind w:left="480"/>
    </w:pPr>
    <w:rPr>
      <w:rFonts w:ascii="Times New Roman" w:hAnsi="Times New Roman"/>
      <w:i/>
      <w:iCs/>
      <w:sz w:val="20"/>
      <w:szCs w:val="20"/>
    </w:rPr>
  </w:style>
  <w:style w:type="paragraph" w:styleId="TOC4">
    <w:name w:val="toc 4"/>
    <w:basedOn w:val="Normal"/>
    <w:next w:val="Normal"/>
    <w:autoRedefine/>
    <w:semiHidden/>
    <w:rsid w:val="001F7E5E"/>
    <w:pPr>
      <w:ind w:left="720"/>
    </w:pPr>
    <w:rPr>
      <w:rFonts w:ascii="Times New Roman" w:hAnsi="Times New Roman"/>
      <w:sz w:val="18"/>
      <w:szCs w:val="18"/>
    </w:rPr>
  </w:style>
  <w:style w:type="paragraph" w:styleId="TOC5">
    <w:name w:val="toc 5"/>
    <w:basedOn w:val="Normal"/>
    <w:next w:val="Normal"/>
    <w:autoRedefine/>
    <w:semiHidden/>
    <w:rsid w:val="001F7E5E"/>
    <w:pPr>
      <w:ind w:left="960"/>
    </w:pPr>
    <w:rPr>
      <w:rFonts w:ascii="Times New Roman" w:hAnsi="Times New Roman"/>
      <w:sz w:val="18"/>
      <w:szCs w:val="18"/>
    </w:rPr>
  </w:style>
  <w:style w:type="paragraph" w:styleId="TOC6">
    <w:name w:val="toc 6"/>
    <w:basedOn w:val="Normal"/>
    <w:next w:val="Normal"/>
    <w:autoRedefine/>
    <w:semiHidden/>
    <w:rsid w:val="001F7E5E"/>
    <w:pPr>
      <w:ind w:left="1200"/>
    </w:pPr>
    <w:rPr>
      <w:rFonts w:ascii="Times New Roman" w:hAnsi="Times New Roman"/>
      <w:sz w:val="18"/>
      <w:szCs w:val="18"/>
    </w:rPr>
  </w:style>
  <w:style w:type="paragraph" w:styleId="TOC7">
    <w:name w:val="toc 7"/>
    <w:basedOn w:val="Normal"/>
    <w:next w:val="Normal"/>
    <w:autoRedefine/>
    <w:semiHidden/>
    <w:rsid w:val="001F7E5E"/>
    <w:pPr>
      <w:ind w:left="1440"/>
    </w:pPr>
    <w:rPr>
      <w:rFonts w:ascii="Times New Roman" w:hAnsi="Times New Roman"/>
      <w:sz w:val="18"/>
      <w:szCs w:val="18"/>
    </w:rPr>
  </w:style>
  <w:style w:type="paragraph" w:styleId="TOC8">
    <w:name w:val="toc 8"/>
    <w:basedOn w:val="Normal"/>
    <w:next w:val="Normal"/>
    <w:autoRedefine/>
    <w:semiHidden/>
    <w:rsid w:val="001F7E5E"/>
    <w:pPr>
      <w:ind w:left="1680"/>
    </w:pPr>
    <w:rPr>
      <w:rFonts w:ascii="Times New Roman" w:hAnsi="Times New Roman"/>
      <w:sz w:val="18"/>
      <w:szCs w:val="18"/>
    </w:rPr>
  </w:style>
  <w:style w:type="paragraph" w:styleId="TOC9">
    <w:name w:val="toc 9"/>
    <w:basedOn w:val="Normal"/>
    <w:next w:val="Normal"/>
    <w:autoRedefine/>
    <w:semiHidden/>
    <w:rsid w:val="001F7E5E"/>
    <w:pPr>
      <w:ind w:left="1920"/>
    </w:pPr>
    <w:rPr>
      <w:rFonts w:ascii="Times New Roman" w:hAnsi="Times New Roman"/>
      <w:sz w:val="18"/>
      <w:szCs w:val="18"/>
    </w:rPr>
  </w:style>
  <w:style w:type="character" w:styleId="CommentReference">
    <w:name w:val="annotation reference"/>
    <w:uiPriority w:val="99"/>
    <w:rsid w:val="00833ED2"/>
    <w:rPr>
      <w:sz w:val="16"/>
      <w:szCs w:val="16"/>
    </w:rPr>
  </w:style>
  <w:style w:type="paragraph" w:styleId="CommentText">
    <w:name w:val="annotation text"/>
    <w:basedOn w:val="Normal"/>
    <w:link w:val="CommentTextChar"/>
    <w:uiPriority w:val="99"/>
    <w:rsid w:val="00833ED2"/>
    <w:rPr>
      <w:sz w:val="20"/>
      <w:szCs w:val="20"/>
    </w:rPr>
  </w:style>
  <w:style w:type="paragraph" w:styleId="CommentSubject">
    <w:name w:val="annotation subject"/>
    <w:basedOn w:val="CommentText"/>
    <w:next w:val="CommentText"/>
    <w:semiHidden/>
    <w:rsid w:val="00833ED2"/>
    <w:rPr>
      <w:b/>
      <w:bCs/>
    </w:rPr>
  </w:style>
  <w:style w:type="paragraph" w:styleId="BalloonText">
    <w:name w:val="Balloon Text"/>
    <w:basedOn w:val="Normal"/>
    <w:semiHidden/>
    <w:rsid w:val="00833ED2"/>
    <w:rPr>
      <w:rFonts w:ascii="Tahoma" w:hAnsi="Tahoma" w:cs="Tahoma"/>
      <w:sz w:val="16"/>
      <w:szCs w:val="16"/>
    </w:rPr>
  </w:style>
  <w:style w:type="paragraph" w:customStyle="1" w:styleId="IEcNormalText">
    <w:name w:val="IEc Normal Text"/>
    <w:basedOn w:val="Normal"/>
    <w:link w:val="IEcNormalTextChar"/>
    <w:rsid w:val="008A5A3D"/>
    <w:pPr>
      <w:widowControl/>
      <w:autoSpaceDE/>
      <w:autoSpaceDN/>
      <w:adjustRightInd/>
      <w:spacing w:after="120" w:line="290" w:lineRule="exact"/>
    </w:pPr>
    <w:rPr>
      <w:rFonts w:ascii="Times New Roman" w:eastAsia="Times" w:hAnsi="Times New Roman"/>
      <w:sz w:val="22"/>
      <w:szCs w:val="20"/>
    </w:rPr>
  </w:style>
  <w:style w:type="character" w:customStyle="1" w:styleId="IEcNormalTextChar">
    <w:name w:val="IEc Normal Text Char"/>
    <w:link w:val="IEcNormalText"/>
    <w:rsid w:val="008A5A3D"/>
    <w:rPr>
      <w:rFonts w:eastAsia="Times"/>
      <w:sz w:val="22"/>
    </w:rPr>
  </w:style>
  <w:style w:type="paragraph" w:customStyle="1" w:styleId="IEcFootnoteText">
    <w:name w:val="IEc Footnote Text"/>
    <w:basedOn w:val="Normal"/>
    <w:link w:val="IEcFootnoteTextChar"/>
    <w:rsid w:val="00352243"/>
    <w:pPr>
      <w:widowControl/>
      <w:autoSpaceDE/>
      <w:autoSpaceDN/>
      <w:adjustRightInd/>
      <w:spacing w:after="120"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352243"/>
    <w:rPr>
      <w:rFonts w:ascii="Trebuchet MS" w:eastAsia="Times" w:hAnsi="Trebuchet MS"/>
      <w:sz w:val="14"/>
    </w:rPr>
  </w:style>
  <w:style w:type="character" w:customStyle="1" w:styleId="Heading3Char">
    <w:name w:val="Heading 3 Char"/>
    <w:link w:val="Heading3"/>
    <w:rsid w:val="006B01C8"/>
    <w:rPr>
      <w:rFonts w:eastAsia="Times New Roman"/>
      <w:b/>
      <w:bCs/>
      <w:sz w:val="24"/>
      <w:szCs w:val="24"/>
    </w:rPr>
  </w:style>
  <w:style w:type="paragraph" w:customStyle="1" w:styleId="IEcChartHeading">
    <w:name w:val="IEc Chart Heading"/>
    <w:basedOn w:val="Normal"/>
    <w:rsid w:val="00021F71"/>
    <w:pPr>
      <w:keepNext/>
      <w:widowControl/>
      <w:autoSpaceDE/>
      <w:autoSpaceDN/>
      <w:adjustRightInd/>
      <w:spacing w:before="120" w:after="120" w:line="290" w:lineRule="exact"/>
      <w:outlineLvl w:val="0"/>
    </w:pPr>
    <w:rPr>
      <w:rFonts w:ascii="Trebuchet MS" w:eastAsia="Times" w:hAnsi="Trebuchet MS"/>
      <w:b/>
      <w:caps/>
      <w:color w:val="003366"/>
      <w:sz w:val="17"/>
      <w:szCs w:val="20"/>
    </w:rPr>
  </w:style>
  <w:style w:type="paragraph" w:styleId="ListParagraph">
    <w:name w:val="List Paragraph"/>
    <w:basedOn w:val="Normal"/>
    <w:uiPriority w:val="34"/>
    <w:qFormat/>
    <w:rsid w:val="0010728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IEcChartText">
    <w:name w:val="IEc Chart Text"/>
    <w:basedOn w:val="Normal"/>
    <w:rsid w:val="00874E81"/>
    <w:pPr>
      <w:widowControl/>
      <w:autoSpaceDE/>
      <w:autoSpaceDN/>
      <w:adjustRightInd/>
      <w:spacing w:before="20" w:after="20"/>
    </w:pPr>
    <w:rPr>
      <w:rFonts w:ascii="Trebuchet MS" w:eastAsia="Times" w:hAnsi="Trebuchet MS"/>
      <w:sz w:val="18"/>
      <w:szCs w:val="20"/>
    </w:rPr>
  </w:style>
  <w:style w:type="paragraph" w:customStyle="1" w:styleId="Footnote">
    <w:name w:val="Footnote"/>
    <w:basedOn w:val="FootnoteText"/>
    <w:link w:val="FootnoteChar"/>
    <w:qFormat/>
    <w:rsid w:val="006F3E0B"/>
    <w:pPr>
      <w:widowControl/>
      <w:autoSpaceDE/>
      <w:autoSpaceDN/>
      <w:adjustRightInd/>
      <w:spacing w:before="120" w:after="120"/>
    </w:pPr>
    <w:rPr>
      <w:rFonts w:ascii="Trebuchet MS" w:hAnsi="Trebuchet MS" w:cs="Calibri"/>
      <w:color w:val="000000"/>
      <w:sz w:val="14"/>
      <w:szCs w:val="14"/>
    </w:rPr>
  </w:style>
  <w:style w:type="character" w:customStyle="1" w:styleId="FootnoteChar">
    <w:name w:val="Footnote Char"/>
    <w:link w:val="Footnote"/>
    <w:rsid w:val="006F3E0B"/>
    <w:rPr>
      <w:rFonts w:ascii="Trebuchet MS" w:eastAsia="Times New Roman" w:hAnsi="Trebuchet MS" w:cs="Calibri"/>
      <w:color w:val="000000"/>
      <w:sz w:val="14"/>
      <w:szCs w:val="14"/>
    </w:rPr>
  </w:style>
  <w:style w:type="paragraph" w:styleId="Footer">
    <w:name w:val="footer"/>
    <w:basedOn w:val="Normal"/>
    <w:link w:val="FooterChar"/>
    <w:uiPriority w:val="99"/>
    <w:rsid w:val="00C26F40"/>
    <w:pPr>
      <w:tabs>
        <w:tab w:val="center" w:pos="4680"/>
        <w:tab w:val="right" w:pos="9360"/>
      </w:tabs>
    </w:pPr>
  </w:style>
  <w:style w:type="character" w:customStyle="1" w:styleId="FooterChar">
    <w:name w:val="Footer Char"/>
    <w:link w:val="Footer"/>
    <w:uiPriority w:val="99"/>
    <w:rsid w:val="00C26F40"/>
    <w:rPr>
      <w:rFonts w:ascii="Courier" w:eastAsia="Times New Roman" w:hAnsi="Courier"/>
      <w:sz w:val="24"/>
      <w:szCs w:val="24"/>
    </w:rPr>
  </w:style>
  <w:style w:type="character" w:styleId="FollowedHyperlink">
    <w:name w:val="FollowedHyperlink"/>
    <w:rsid w:val="009926F2"/>
    <w:rPr>
      <w:color w:val="954F72"/>
      <w:u w:val="single"/>
    </w:rPr>
  </w:style>
  <w:style w:type="paragraph" w:customStyle="1" w:styleId="Default">
    <w:name w:val="Default"/>
    <w:rsid w:val="00582DB7"/>
    <w:pPr>
      <w:widowControl w:val="0"/>
      <w:autoSpaceDE w:val="0"/>
      <w:autoSpaceDN w:val="0"/>
      <w:adjustRightInd w:val="0"/>
    </w:pPr>
    <w:rPr>
      <w:rFonts w:ascii="Times" w:eastAsia="Times New Roman" w:hAnsi="Times" w:cs="Times"/>
      <w:color w:val="000000"/>
      <w:sz w:val="24"/>
      <w:szCs w:val="24"/>
    </w:rPr>
  </w:style>
  <w:style w:type="character" w:customStyle="1" w:styleId="CommentTextChar">
    <w:name w:val="Comment Text Char"/>
    <w:link w:val="CommentText"/>
    <w:uiPriority w:val="99"/>
    <w:rsid w:val="00A01139"/>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28">
      <w:bodyDiv w:val="1"/>
      <w:marLeft w:val="0"/>
      <w:marRight w:val="0"/>
      <w:marTop w:val="0"/>
      <w:marBottom w:val="0"/>
      <w:divBdr>
        <w:top w:val="none" w:sz="0" w:space="0" w:color="auto"/>
        <w:left w:val="none" w:sz="0" w:space="0" w:color="auto"/>
        <w:bottom w:val="none" w:sz="0" w:space="0" w:color="auto"/>
        <w:right w:val="none" w:sz="0" w:space="0" w:color="auto"/>
      </w:divBdr>
    </w:div>
    <w:div w:id="39015107">
      <w:bodyDiv w:val="1"/>
      <w:marLeft w:val="0"/>
      <w:marRight w:val="0"/>
      <w:marTop w:val="0"/>
      <w:marBottom w:val="0"/>
      <w:divBdr>
        <w:top w:val="none" w:sz="0" w:space="0" w:color="auto"/>
        <w:left w:val="none" w:sz="0" w:space="0" w:color="auto"/>
        <w:bottom w:val="none" w:sz="0" w:space="0" w:color="auto"/>
        <w:right w:val="none" w:sz="0" w:space="0" w:color="auto"/>
      </w:divBdr>
    </w:div>
    <w:div w:id="168712650">
      <w:bodyDiv w:val="1"/>
      <w:marLeft w:val="0"/>
      <w:marRight w:val="0"/>
      <w:marTop w:val="0"/>
      <w:marBottom w:val="0"/>
      <w:divBdr>
        <w:top w:val="none" w:sz="0" w:space="0" w:color="auto"/>
        <w:left w:val="none" w:sz="0" w:space="0" w:color="auto"/>
        <w:bottom w:val="none" w:sz="0" w:space="0" w:color="auto"/>
        <w:right w:val="none" w:sz="0" w:space="0" w:color="auto"/>
      </w:divBdr>
    </w:div>
    <w:div w:id="190264528">
      <w:bodyDiv w:val="1"/>
      <w:marLeft w:val="0"/>
      <w:marRight w:val="0"/>
      <w:marTop w:val="0"/>
      <w:marBottom w:val="0"/>
      <w:divBdr>
        <w:top w:val="none" w:sz="0" w:space="0" w:color="auto"/>
        <w:left w:val="none" w:sz="0" w:space="0" w:color="auto"/>
        <w:bottom w:val="none" w:sz="0" w:space="0" w:color="auto"/>
        <w:right w:val="none" w:sz="0" w:space="0" w:color="auto"/>
      </w:divBdr>
    </w:div>
    <w:div w:id="193468217">
      <w:bodyDiv w:val="1"/>
      <w:marLeft w:val="0"/>
      <w:marRight w:val="0"/>
      <w:marTop w:val="0"/>
      <w:marBottom w:val="0"/>
      <w:divBdr>
        <w:top w:val="none" w:sz="0" w:space="0" w:color="auto"/>
        <w:left w:val="none" w:sz="0" w:space="0" w:color="auto"/>
        <w:bottom w:val="none" w:sz="0" w:space="0" w:color="auto"/>
        <w:right w:val="none" w:sz="0" w:space="0" w:color="auto"/>
      </w:divBdr>
    </w:div>
    <w:div w:id="195434598">
      <w:bodyDiv w:val="1"/>
      <w:marLeft w:val="0"/>
      <w:marRight w:val="0"/>
      <w:marTop w:val="0"/>
      <w:marBottom w:val="0"/>
      <w:divBdr>
        <w:top w:val="none" w:sz="0" w:space="0" w:color="auto"/>
        <w:left w:val="none" w:sz="0" w:space="0" w:color="auto"/>
        <w:bottom w:val="none" w:sz="0" w:space="0" w:color="auto"/>
        <w:right w:val="none" w:sz="0" w:space="0" w:color="auto"/>
      </w:divBdr>
    </w:div>
    <w:div w:id="296222895">
      <w:bodyDiv w:val="1"/>
      <w:marLeft w:val="0"/>
      <w:marRight w:val="0"/>
      <w:marTop w:val="0"/>
      <w:marBottom w:val="0"/>
      <w:divBdr>
        <w:top w:val="none" w:sz="0" w:space="0" w:color="auto"/>
        <w:left w:val="none" w:sz="0" w:space="0" w:color="auto"/>
        <w:bottom w:val="none" w:sz="0" w:space="0" w:color="auto"/>
        <w:right w:val="none" w:sz="0" w:space="0" w:color="auto"/>
      </w:divBdr>
    </w:div>
    <w:div w:id="360282533">
      <w:bodyDiv w:val="1"/>
      <w:marLeft w:val="0"/>
      <w:marRight w:val="0"/>
      <w:marTop w:val="0"/>
      <w:marBottom w:val="0"/>
      <w:divBdr>
        <w:top w:val="none" w:sz="0" w:space="0" w:color="auto"/>
        <w:left w:val="none" w:sz="0" w:space="0" w:color="auto"/>
        <w:bottom w:val="none" w:sz="0" w:space="0" w:color="auto"/>
        <w:right w:val="none" w:sz="0" w:space="0" w:color="auto"/>
      </w:divBdr>
    </w:div>
    <w:div w:id="366564710">
      <w:bodyDiv w:val="1"/>
      <w:marLeft w:val="0"/>
      <w:marRight w:val="0"/>
      <w:marTop w:val="0"/>
      <w:marBottom w:val="0"/>
      <w:divBdr>
        <w:top w:val="none" w:sz="0" w:space="0" w:color="auto"/>
        <w:left w:val="none" w:sz="0" w:space="0" w:color="auto"/>
        <w:bottom w:val="none" w:sz="0" w:space="0" w:color="auto"/>
        <w:right w:val="none" w:sz="0" w:space="0" w:color="auto"/>
      </w:divBdr>
    </w:div>
    <w:div w:id="375083156">
      <w:bodyDiv w:val="1"/>
      <w:marLeft w:val="0"/>
      <w:marRight w:val="0"/>
      <w:marTop w:val="0"/>
      <w:marBottom w:val="0"/>
      <w:divBdr>
        <w:top w:val="none" w:sz="0" w:space="0" w:color="auto"/>
        <w:left w:val="none" w:sz="0" w:space="0" w:color="auto"/>
        <w:bottom w:val="none" w:sz="0" w:space="0" w:color="auto"/>
        <w:right w:val="none" w:sz="0" w:space="0" w:color="auto"/>
      </w:divBdr>
    </w:div>
    <w:div w:id="423190912">
      <w:bodyDiv w:val="1"/>
      <w:marLeft w:val="0"/>
      <w:marRight w:val="0"/>
      <w:marTop w:val="0"/>
      <w:marBottom w:val="0"/>
      <w:divBdr>
        <w:top w:val="none" w:sz="0" w:space="0" w:color="auto"/>
        <w:left w:val="none" w:sz="0" w:space="0" w:color="auto"/>
        <w:bottom w:val="none" w:sz="0" w:space="0" w:color="auto"/>
        <w:right w:val="none" w:sz="0" w:space="0" w:color="auto"/>
      </w:divBdr>
    </w:div>
    <w:div w:id="426459806">
      <w:bodyDiv w:val="1"/>
      <w:marLeft w:val="0"/>
      <w:marRight w:val="0"/>
      <w:marTop w:val="0"/>
      <w:marBottom w:val="0"/>
      <w:divBdr>
        <w:top w:val="none" w:sz="0" w:space="0" w:color="auto"/>
        <w:left w:val="none" w:sz="0" w:space="0" w:color="auto"/>
        <w:bottom w:val="none" w:sz="0" w:space="0" w:color="auto"/>
        <w:right w:val="none" w:sz="0" w:space="0" w:color="auto"/>
      </w:divBdr>
    </w:div>
    <w:div w:id="433090998">
      <w:bodyDiv w:val="1"/>
      <w:marLeft w:val="0"/>
      <w:marRight w:val="0"/>
      <w:marTop w:val="0"/>
      <w:marBottom w:val="0"/>
      <w:divBdr>
        <w:top w:val="none" w:sz="0" w:space="0" w:color="auto"/>
        <w:left w:val="none" w:sz="0" w:space="0" w:color="auto"/>
        <w:bottom w:val="none" w:sz="0" w:space="0" w:color="auto"/>
        <w:right w:val="none" w:sz="0" w:space="0" w:color="auto"/>
      </w:divBdr>
    </w:div>
    <w:div w:id="451632840">
      <w:bodyDiv w:val="1"/>
      <w:marLeft w:val="0"/>
      <w:marRight w:val="0"/>
      <w:marTop w:val="0"/>
      <w:marBottom w:val="0"/>
      <w:divBdr>
        <w:top w:val="none" w:sz="0" w:space="0" w:color="auto"/>
        <w:left w:val="none" w:sz="0" w:space="0" w:color="auto"/>
        <w:bottom w:val="none" w:sz="0" w:space="0" w:color="auto"/>
        <w:right w:val="none" w:sz="0" w:space="0" w:color="auto"/>
      </w:divBdr>
    </w:div>
    <w:div w:id="462385773">
      <w:bodyDiv w:val="1"/>
      <w:marLeft w:val="0"/>
      <w:marRight w:val="0"/>
      <w:marTop w:val="0"/>
      <w:marBottom w:val="0"/>
      <w:divBdr>
        <w:top w:val="none" w:sz="0" w:space="0" w:color="auto"/>
        <w:left w:val="none" w:sz="0" w:space="0" w:color="auto"/>
        <w:bottom w:val="none" w:sz="0" w:space="0" w:color="auto"/>
        <w:right w:val="none" w:sz="0" w:space="0" w:color="auto"/>
      </w:divBdr>
    </w:div>
    <w:div w:id="479616640">
      <w:bodyDiv w:val="1"/>
      <w:marLeft w:val="0"/>
      <w:marRight w:val="0"/>
      <w:marTop w:val="0"/>
      <w:marBottom w:val="0"/>
      <w:divBdr>
        <w:top w:val="none" w:sz="0" w:space="0" w:color="auto"/>
        <w:left w:val="none" w:sz="0" w:space="0" w:color="auto"/>
        <w:bottom w:val="none" w:sz="0" w:space="0" w:color="auto"/>
        <w:right w:val="none" w:sz="0" w:space="0" w:color="auto"/>
      </w:divBdr>
    </w:div>
    <w:div w:id="483591457">
      <w:bodyDiv w:val="1"/>
      <w:marLeft w:val="0"/>
      <w:marRight w:val="0"/>
      <w:marTop w:val="0"/>
      <w:marBottom w:val="0"/>
      <w:divBdr>
        <w:top w:val="none" w:sz="0" w:space="0" w:color="auto"/>
        <w:left w:val="none" w:sz="0" w:space="0" w:color="auto"/>
        <w:bottom w:val="none" w:sz="0" w:space="0" w:color="auto"/>
        <w:right w:val="none" w:sz="0" w:space="0" w:color="auto"/>
      </w:divBdr>
    </w:div>
    <w:div w:id="489030108">
      <w:bodyDiv w:val="1"/>
      <w:marLeft w:val="0"/>
      <w:marRight w:val="0"/>
      <w:marTop w:val="0"/>
      <w:marBottom w:val="0"/>
      <w:divBdr>
        <w:top w:val="none" w:sz="0" w:space="0" w:color="auto"/>
        <w:left w:val="none" w:sz="0" w:space="0" w:color="auto"/>
        <w:bottom w:val="none" w:sz="0" w:space="0" w:color="auto"/>
        <w:right w:val="none" w:sz="0" w:space="0" w:color="auto"/>
      </w:divBdr>
    </w:div>
    <w:div w:id="492334873">
      <w:bodyDiv w:val="1"/>
      <w:marLeft w:val="0"/>
      <w:marRight w:val="0"/>
      <w:marTop w:val="0"/>
      <w:marBottom w:val="0"/>
      <w:divBdr>
        <w:top w:val="none" w:sz="0" w:space="0" w:color="auto"/>
        <w:left w:val="none" w:sz="0" w:space="0" w:color="auto"/>
        <w:bottom w:val="none" w:sz="0" w:space="0" w:color="auto"/>
        <w:right w:val="none" w:sz="0" w:space="0" w:color="auto"/>
      </w:divBdr>
    </w:div>
    <w:div w:id="506864174">
      <w:bodyDiv w:val="1"/>
      <w:marLeft w:val="0"/>
      <w:marRight w:val="0"/>
      <w:marTop w:val="0"/>
      <w:marBottom w:val="0"/>
      <w:divBdr>
        <w:top w:val="none" w:sz="0" w:space="0" w:color="auto"/>
        <w:left w:val="none" w:sz="0" w:space="0" w:color="auto"/>
        <w:bottom w:val="none" w:sz="0" w:space="0" w:color="auto"/>
        <w:right w:val="none" w:sz="0" w:space="0" w:color="auto"/>
      </w:divBdr>
    </w:div>
    <w:div w:id="553270441">
      <w:bodyDiv w:val="1"/>
      <w:marLeft w:val="0"/>
      <w:marRight w:val="0"/>
      <w:marTop w:val="0"/>
      <w:marBottom w:val="0"/>
      <w:divBdr>
        <w:top w:val="none" w:sz="0" w:space="0" w:color="auto"/>
        <w:left w:val="none" w:sz="0" w:space="0" w:color="auto"/>
        <w:bottom w:val="none" w:sz="0" w:space="0" w:color="auto"/>
        <w:right w:val="none" w:sz="0" w:space="0" w:color="auto"/>
      </w:divBdr>
    </w:div>
    <w:div w:id="574903624">
      <w:bodyDiv w:val="1"/>
      <w:marLeft w:val="0"/>
      <w:marRight w:val="0"/>
      <w:marTop w:val="0"/>
      <w:marBottom w:val="0"/>
      <w:divBdr>
        <w:top w:val="none" w:sz="0" w:space="0" w:color="auto"/>
        <w:left w:val="none" w:sz="0" w:space="0" w:color="auto"/>
        <w:bottom w:val="none" w:sz="0" w:space="0" w:color="auto"/>
        <w:right w:val="none" w:sz="0" w:space="0" w:color="auto"/>
      </w:divBdr>
    </w:div>
    <w:div w:id="633951075">
      <w:bodyDiv w:val="1"/>
      <w:marLeft w:val="0"/>
      <w:marRight w:val="0"/>
      <w:marTop w:val="0"/>
      <w:marBottom w:val="0"/>
      <w:divBdr>
        <w:top w:val="none" w:sz="0" w:space="0" w:color="auto"/>
        <w:left w:val="none" w:sz="0" w:space="0" w:color="auto"/>
        <w:bottom w:val="none" w:sz="0" w:space="0" w:color="auto"/>
        <w:right w:val="none" w:sz="0" w:space="0" w:color="auto"/>
      </w:divBdr>
    </w:div>
    <w:div w:id="650448295">
      <w:bodyDiv w:val="1"/>
      <w:marLeft w:val="0"/>
      <w:marRight w:val="0"/>
      <w:marTop w:val="0"/>
      <w:marBottom w:val="0"/>
      <w:divBdr>
        <w:top w:val="none" w:sz="0" w:space="0" w:color="auto"/>
        <w:left w:val="none" w:sz="0" w:space="0" w:color="auto"/>
        <w:bottom w:val="none" w:sz="0" w:space="0" w:color="auto"/>
        <w:right w:val="none" w:sz="0" w:space="0" w:color="auto"/>
      </w:divBdr>
    </w:div>
    <w:div w:id="655381209">
      <w:bodyDiv w:val="1"/>
      <w:marLeft w:val="0"/>
      <w:marRight w:val="0"/>
      <w:marTop w:val="0"/>
      <w:marBottom w:val="0"/>
      <w:divBdr>
        <w:top w:val="none" w:sz="0" w:space="0" w:color="auto"/>
        <w:left w:val="none" w:sz="0" w:space="0" w:color="auto"/>
        <w:bottom w:val="none" w:sz="0" w:space="0" w:color="auto"/>
        <w:right w:val="none" w:sz="0" w:space="0" w:color="auto"/>
      </w:divBdr>
    </w:div>
    <w:div w:id="664674201">
      <w:bodyDiv w:val="1"/>
      <w:marLeft w:val="0"/>
      <w:marRight w:val="0"/>
      <w:marTop w:val="0"/>
      <w:marBottom w:val="0"/>
      <w:divBdr>
        <w:top w:val="none" w:sz="0" w:space="0" w:color="auto"/>
        <w:left w:val="none" w:sz="0" w:space="0" w:color="auto"/>
        <w:bottom w:val="none" w:sz="0" w:space="0" w:color="auto"/>
        <w:right w:val="none" w:sz="0" w:space="0" w:color="auto"/>
      </w:divBdr>
    </w:div>
    <w:div w:id="693504742">
      <w:bodyDiv w:val="1"/>
      <w:marLeft w:val="0"/>
      <w:marRight w:val="0"/>
      <w:marTop w:val="0"/>
      <w:marBottom w:val="0"/>
      <w:divBdr>
        <w:top w:val="none" w:sz="0" w:space="0" w:color="auto"/>
        <w:left w:val="none" w:sz="0" w:space="0" w:color="auto"/>
        <w:bottom w:val="none" w:sz="0" w:space="0" w:color="auto"/>
        <w:right w:val="none" w:sz="0" w:space="0" w:color="auto"/>
      </w:divBdr>
    </w:div>
    <w:div w:id="696005585">
      <w:bodyDiv w:val="1"/>
      <w:marLeft w:val="0"/>
      <w:marRight w:val="0"/>
      <w:marTop w:val="0"/>
      <w:marBottom w:val="0"/>
      <w:divBdr>
        <w:top w:val="none" w:sz="0" w:space="0" w:color="auto"/>
        <w:left w:val="none" w:sz="0" w:space="0" w:color="auto"/>
        <w:bottom w:val="none" w:sz="0" w:space="0" w:color="auto"/>
        <w:right w:val="none" w:sz="0" w:space="0" w:color="auto"/>
      </w:divBdr>
    </w:div>
    <w:div w:id="703095591">
      <w:bodyDiv w:val="1"/>
      <w:marLeft w:val="0"/>
      <w:marRight w:val="0"/>
      <w:marTop w:val="0"/>
      <w:marBottom w:val="0"/>
      <w:divBdr>
        <w:top w:val="none" w:sz="0" w:space="0" w:color="auto"/>
        <w:left w:val="none" w:sz="0" w:space="0" w:color="auto"/>
        <w:bottom w:val="none" w:sz="0" w:space="0" w:color="auto"/>
        <w:right w:val="none" w:sz="0" w:space="0" w:color="auto"/>
      </w:divBdr>
    </w:div>
    <w:div w:id="717700876">
      <w:bodyDiv w:val="1"/>
      <w:marLeft w:val="0"/>
      <w:marRight w:val="0"/>
      <w:marTop w:val="0"/>
      <w:marBottom w:val="0"/>
      <w:divBdr>
        <w:top w:val="none" w:sz="0" w:space="0" w:color="auto"/>
        <w:left w:val="none" w:sz="0" w:space="0" w:color="auto"/>
        <w:bottom w:val="none" w:sz="0" w:space="0" w:color="auto"/>
        <w:right w:val="none" w:sz="0" w:space="0" w:color="auto"/>
      </w:divBdr>
    </w:div>
    <w:div w:id="731971616">
      <w:bodyDiv w:val="1"/>
      <w:marLeft w:val="0"/>
      <w:marRight w:val="0"/>
      <w:marTop w:val="0"/>
      <w:marBottom w:val="0"/>
      <w:divBdr>
        <w:top w:val="none" w:sz="0" w:space="0" w:color="auto"/>
        <w:left w:val="none" w:sz="0" w:space="0" w:color="auto"/>
        <w:bottom w:val="none" w:sz="0" w:space="0" w:color="auto"/>
        <w:right w:val="none" w:sz="0" w:space="0" w:color="auto"/>
      </w:divBdr>
    </w:div>
    <w:div w:id="732580311">
      <w:bodyDiv w:val="1"/>
      <w:marLeft w:val="0"/>
      <w:marRight w:val="0"/>
      <w:marTop w:val="0"/>
      <w:marBottom w:val="0"/>
      <w:divBdr>
        <w:top w:val="none" w:sz="0" w:space="0" w:color="auto"/>
        <w:left w:val="none" w:sz="0" w:space="0" w:color="auto"/>
        <w:bottom w:val="none" w:sz="0" w:space="0" w:color="auto"/>
        <w:right w:val="none" w:sz="0" w:space="0" w:color="auto"/>
      </w:divBdr>
    </w:div>
    <w:div w:id="773937270">
      <w:bodyDiv w:val="1"/>
      <w:marLeft w:val="0"/>
      <w:marRight w:val="0"/>
      <w:marTop w:val="0"/>
      <w:marBottom w:val="0"/>
      <w:divBdr>
        <w:top w:val="none" w:sz="0" w:space="0" w:color="auto"/>
        <w:left w:val="none" w:sz="0" w:space="0" w:color="auto"/>
        <w:bottom w:val="none" w:sz="0" w:space="0" w:color="auto"/>
        <w:right w:val="none" w:sz="0" w:space="0" w:color="auto"/>
      </w:divBdr>
    </w:div>
    <w:div w:id="799766577">
      <w:bodyDiv w:val="1"/>
      <w:marLeft w:val="0"/>
      <w:marRight w:val="0"/>
      <w:marTop w:val="0"/>
      <w:marBottom w:val="0"/>
      <w:divBdr>
        <w:top w:val="none" w:sz="0" w:space="0" w:color="auto"/>
        <w:left w:val="none" w:sz="0" w:space="0" w:color="auto"/>
        <w:bottom w:val="none" w:sz="0" w:space="0" w:color="auto"/>
        <w:right w:val="none" w:sz="0" w:space="0" w:color="auto"/>
      </w:divBdr>
    </w:div>
    <w:div w:id="812647044">
      <w:bodyDiv w:val="1"/>
      <w:marLeft w:val="0"/>
      <w:marRight w:val="0"/>
      <w:marTop w:val="0"/>
      <w:marBottom w:val="0"/>
      <w:divBdr>
        <w:top w:val="none" w:sz="0" w:space="0" w:color="auto"/>
        <w:left w:val="none" w:sz="0" w:space="0" w:color="auto"/>
        <w:bottom w:val="none" w:sz="0" w:space="0" w:color="auto"/>
        <w:right w:val="none" w:sz="0" w:space="0" w:color="auto"/>
      </w:divBdr>
    </w:div>
    <w:div w:id="834220783">
      <w:bodyDiv w:val="1"/>
      <w:marLeft w:val="0"/>
      <w:marRight w:val="0"/>
      <w:marTop w:val="0"/>
      <w:marBottom w:val="0"/>
      <w:divBdr>
        <w:top w:val="none" w:sz="0" w:space="0" w:color="auto"/>
        <w:left w:val="none" w:sz="0" w:space="0" w:color="auto"/>
        <w:bottom w:val="none" w:sz="0" w:space="0" w:color="auto"/>
        <w:right w:val="none" w:sz="0" w:space="0" w:color="auto"/>
      </w:divBdr>
    </w:div>
    <w:div w:id="843519387">
      <w:bodyDiv w:val="1"/>
      <w:marLeft w:val="0"/>
      <w:marRight w:val="0"/>
      <w:marTop w:val="0"/>
      <w:marBottom w:val="0"/>
      <w:divBdr>
        <w:top w:val="none" w:sz="0" w:space="0" w:color="auto"/>
        <w:left w:val="none" w:sz="0" w:space="0" w:color="auto"/>
        <w:bottom w:val="none" w:sz="0" w:space="0" w:color="auto"/>
        <w:right w:val="none" w:sz="0" w:space="0" w:color="auto"/>
      </w:divBdr>
    </w:div>
    <w:div w:id="863440756">
      <w:bodyDiv w:val="1"/>
      <w:marLeft w:val="0"/>
      <w:marRight w:val="0"/>
      <w:marTop w:val="0"/>
      <w:marBottom w:val="0"/>
      <w:divBdr>
        <w:top w:val="none" w:sz="0" w:space="0" w:color="auto"/>
        <w:left w:val="none" w:sz="0" w:space="0" w:color="auto"/>
        <w:bottom w:val="none" w:sz="0" w:space="0" w:color="auto"/>
        <w:right w:val="none" w:sz="0" w:space="0" w:color="auto"/>
      </w:divBdr>
    </w:div>
    <w:div w:id="912202765">
      <w:bodyDiv w:val="1"/>
      <w:marLeft w:val="0"/>
      <w:marRight w:val="0"/>
      <w:marTop w:val="0"/>
      <w:marBottom w:val="0"/>
      <w:divBdr>
        <w:top w:val="none" w:sz="0" w:space="0" w:color="auto"/>
        <w:left w:val="none" w:sz="0" w:space="0" w:color="auto"/>
        <w:bottom w:val="none" w:sz="0" w:space="0" w:color="auto"/>
        <w:right w:val="none" w:sz="0" w:space="0" w:color="auto"/>
      </w:divBdr>
    </w:div>
    <w:div w:id="916090139">
      <w:bodyDiv w:val="1"/>
      <w:marLeft w:val="0"/>
      <w:marRight w:val="0"/>
      <w:marTop w:val="0"/>
      <w:marBottom w:val="0"/>
      <w:divBdr>
        <w:top w:val="none" w:sz="0" w:space="0" w:color="auto"/>
        <w:left w:val="none" w:sz="0" w:space="0" w:color="auto"/>
        <w:bottom w:val="none" w:sz="0" w:space="0" w:color="auto"/>
        <w:right w:val="none" w:sz="0" w:space="0" w:color="auto"/>
      </w:divBdr>
    </w:div>
    <w:div w:id="962426639">
      <w:bodyDiv w:val="1"/>
      <w:marLeft w:val="0"/>
      <w:marRight w:val="0"/>
      <w:marTop w:val="0"/>
      <w:marBottom w:val="0"/>
      <w:divBdr>
        <w:top w:val="none" w:sz="0" w:space="0" w:color="auto"/>
        <w:left w:val="none" w:sz="0" w:space="0" w:color="auto"/>
        <w:bottom w:val="none" w:sz="0" w:space="0" w:color="auto"/>
        <w:right w:val="none" w:sz="0" w:space="0" w:color="auto"/>
      </w:divBdr>
    </w:div>
    <w:div w:id="970210453">
      <w:bodyDiv w:val="1"/>
      <w:marLeft w:val="0"/>
      <w:marRight w:val="0"/>
      <w:marTop w:val="0"/>
      <w:marBottom w:val="0"/>
      <w:divBdr>
        <w:top w:val="none" w:sz="0" w:space="0" w:color="auto"/>
        <w:left w:val="none" w:sz="0" w:space="0" w:color="auto"/>
        <w:bottom w:val="none" w:sz="0" w:space="0" w:color="auto"/>
        <w:right w:val="none" w:sz="0" w:space="0" w:color="auto"/>
      </w:divBdr>
    </w:div>
    <w:div w:id="1001540751">
      <w:bodyDiv w:val="1"/>
      <w:marLeft w:val="0"/>
      <w:marRight w:val="0"/>
      <w:marTop w:val="0"/>
      <w:marBottom w:val="0"/>
      <w:divBdr>
        <w:top w:val="none" w:sz="0" w:space="0" w:color="auto"/>
        <w:left w:val="none" w:sz="0" w:space="0" w:color="auto"/>
        <w:bottom w:val="none" w:sz="0" w:space="0" w:color="auto"/>
        <w:right w:val="none" w:sz="0" w:space="0" w:color="auto"/>
      </w:divBdr>
    </w:div>
    <w:div w:id="1012025339">
      <w:bodyDiv w:val="1"/>
      <w:marLeft w:val="0"/>
      <w:marRight w:val="0"/>
      <w:marTop w:val="0"/>
      <w:marBottom w:val="0"/>
      <w:divBdr>
        <w:top w:val="none" w:sz="0" w:space="0" w:color="auto"/>
        <w:left w:val="none" w:sz="0" w:space="0" w:color="auto"/>
        <w:bottom w:val="none" w:sz="0" w:space="0" w:color="auto"/>
        <w:right w:val="none" w:sz="0" w:space="0" w:color="auto"/>
      </w:divBdr>
    </w:div>
    <w:div w:id="1034234210">
      <w:bodyDiv w:val="1"/>
      <w:marLeft w:val="0"/>
      <w:marRight w:val="0"/>
      <w:marTop w:val="0"/>
      <w:marBottom w:val="0"/>
      <w:divBdr>
        <w:top w:val="none" w:sz="0" w:space="0" w:color="auto"/>
        <w:left w:val="none" w:sz="0" w:space="0" w:color="auto"/>
        <w:bottom w:val="none" w:sz="0" w:space="0" w:color="auto"/>
        <w:right w:val="none" w:sz="0" w:space="0" w:color="auto"/>
      </w:divBdr>
    </w:div>
    <w:div w:id="1048840734">
      <w:bodyDiv w:val="1"/>
      <w:marLeft w:val="0"/>
      <w:marRight w:val="0"/>
      <w:marTop w:val="0"/>
      <w:marBottom w:val="0"/>
      <w:divBdr>
        <w:top w:val="none" w:sz="0" w:space="0" w:color="auto"/>
        <w:left w:val="none" w:sz="0" w:space="0" w:color="auto"/>
        <w:bottom w:val="none" w:sz="0" w:space="0" w:color="auto"/>
        <w:right w:val="none" w:sz="0" w:space="0" w:color="auto"/>
      </w:divBdr>
    </w:div>
    <w:div w:id="1074427881">
      <w:bodyDiv w:val="1"/>
      <w:marLeft w:val="0"/>
      <w:marRight w:val="0"/>
      <w:marTop w:val="0"/>
      <w:marBottom w:val="0"/>
      <w:divBdr>
        <w:top w:val="none" w:sz="0" w:space="0" w:color="auto"/>
        <w:left w:val="none" w:sz="0" w:space="0" w:color="auto"/>
        <w:bottom w:val="none" w:sz="0" w:space="0" w:color="auto"/>
        <w:right w:val="none" w:sz="0" w:space="0" w:color="auto"/>
      </w:divBdr>
    </w:div>
    <w:div w:id="1124420990">
      <w:bodyDiv w:val="1"/>
      <w:marLeft w:val="0"/>
      <w:marRight w:val="0"/>
      <w:marTop w:val="0"/>
      <w:marBottom w:val="0"/>
      <w:divBdr>
        <w:top w:val="none" w:sz="0" w:space="0" w:color="auto"/>
        <w:left w:val="none" w:sz="0" w:space="0" w:color="auto"/>
        <w:bottom w:val="none" w:sz="0" w:space="0" w:color="auto"/>
        <w:right w:val="none" w:sz="0" w:space="0" w:color="auto"/>
      </w:divBdr>
    </w:div>
    <w:div w:id="1142695517">
      <w:bodyDiv w:val="1"/>
      <w:marLeft w:val="0"/>
      <w:marRight w:val="0"/>
      <w:marTop w:val="0"/>
      <w:marBottom w:val="0"/>
      <w:divBdr>
        <w:top w:val="none" w:sz="0" w:space="0" w:color="auto"/>
        <w:left w:val="none" w:sz="0" w:space="0" w:color="auto"/>
        <w:bottom w:val="none" w:sz="0" w:space="0" w:color="auto"/>
        <w:right w:val="none" w:sz="0" w:space="0" w:color="auto"/>
      </w:divBdr>
    </w:div>
    <w:div w:id="1176729419">
      <w:bodyDiv w:val="1"/>
      <w:marLeft w:val="0"/>
      <w:marRight w:val="0"/>
      <w:marTop w:val="0"/>
      <w:marBottom w:val="0"/>
      <w:divBdr>
        <w:top w:val="none" w:sz="0" w:space="0" w:color="auto"/>
        <w:left w:val="none" w:sz="0" w:space="0" w:color="auto"/>
        <w:bottom w:val="none" w:sz="0" w:space="0" w:color="auto"/>
        <w:right w:val="none" w:sz="0" w:space="0" w:color="auto"/>
      </w:divBdr>
    </w:div>
    <w:div w:id="1244219201">
      <w:bodyDiv w:val="1"/>
      <w:marLeft w:val="0"/>
      <w:marRight w:val="0"/>
      <w:marTop w:val="0"/>
      <w:marBottom w:val="0"/>
      <w:divBdr>
        <w:top w:val="none" w:sz="0" w:space="0" w:color="auto"/>
        <w:left w:val="none" w:sz="0" w:space="0" w:color="auto"/>
        <w:bottom w:val="none" w:sz="0" w:space="0" w:color="auto"/>
        <w:right w:val="none" w:sz="0" w:space="0" w:color="auto"/>
      </w:divBdr>
    </w:div>
    <w:div w:id="1274900265">
      <w:bodyDiv w:val="1"/>
      <w:marLeft w:val="0"/>
      <w:marRight w:val="0"/>
      <w:marTop w:val="0"/>
      <w:marBottom w:val="0"/>
      <w:divBdr>
        <w:top w:val="none" w:sz="0" w:space="0" w:color="auto"/>
        <w:left w:val="none" w:sz="0" w:space="0" w:color="auto"/>
        <w:bottom w:val="none" w:sz="0" w:space="0" w:color="auto"/>
        <w:right w:val="none" w:sz="0" w:space="0" w:color="auto"/>
      </w:divBdr>
    </w:div>
    <w:div w:id="1296792873">
      <w:bodyDiv w:val="1"/>
      <w:marLeft w:val="0"/>
      <w:marRight w:val="0"/>
      <w:marTop w:val="0"/>
      <w:marBottom w:val="0"/>
      <w:divBdr>
        <w:top w:val="none" w:sz="0" w:space="0" w:color="auto"/>
        <w:left w:val="none" w:sz="0" w:space="0" w:color="auto"/>
        <w:bottom w:val="none" w:sz="0" w:space="0" w:color="auto"/>
        <w:right w:val="none" w:sz="0" w:space="0" w:color="auto"/>
      </w:divBdr>
    </w:div>
    <w:div w:id="1319730980">
      <w:bodyDiv w:val="1"/>
      <w:marLeft w:val="0"/>
      <w:marRight w:val="0"/>
      <w:marTop w:val="0"/>
      <w:marBottom w:val="0"/>
      <w:divBdr>
        <w:top w:val="none" w:sz="0" w:space="0" w:color="auto"/>
        <w:left w:val="none" w:sz="0" w:space="0" w:color="auto"/>
        <w:bottom w:val="none" w:sz="0" w:space="0" w:color="auto"/>
        <w:right w:val="none" w:sz="0" w:space="0" w:color="auto"/>
      </w:divBdr>
    </w:div>
    <w:div w:id="1337657785">
      <w:bodyDiv w:val="1"/>
      <w:marLeft w:val="0"/>
      <w:marRight w:val="0"/>
      <w:marTop w:val="0"/>
      <w:marBottom w:val="0"/>
      <w:divBdr>
        <w:top w:val="none" w:sz="0" w:space="0" w:color="auto"/>
        <w:left w:val="none" w:sz="0" w:space="0" w:color="auto"/>
        <w:bottom w:val="none" w:sz="0" w:space="0" w:color="auto"/>
        <w:right w:val="none" w:sz="0" w:space="0" w:color="auto"/>
      </w:divBdr>
    </w:div>
    <w:div w:id="1412116403">
      <w:bodyDiv w:val="1"/>
      <w:marLeft w:val="0"/>
      <w:marRight w:val="0"/>
      <w:marTop w:val="0"/>
      <w:marBottom w:val="0"/>
      <w:divBdr>
        <w:top w:val="none" w:sz="0" w:space="0" w:color="auto"/>
        <w:left w:val="none" w:sz="0" w:space="0" w:color="auto"/>
        <w:bottom w:val="none" w:sz="0" w:space="0" w:color="auto"/>
        <w:right w:val="none" w:sz="0" w:space="0" w:color="auto"/>
      </w:divBdr>
    </w:div>
    <w:div w:id="1413116980">
      <w:bodyDiv w:val="1"/>
      <w:marLeft w:val="0"/>
      <w:marRight w:val="0"/>
      <w:marTop w:val="0"/>
      <w:marBottom w:val="0"/>
      <w:divBdr>
        <w:top w:val="none" w:sz="0" w:space="0" w:color="auto"/>
        <w:left w:val="none" w:sz="0" w:space="0" w:color="auto"/>
        <w:bottom w:val="none" w:sz="0" w:space="0" w:color="auto"/>
        <w:right w:val="none" w:sz="0" w:space="0" w:color="auto"/>
      </w:divBdr>
    </w:div>
    <w:div w:id="1439374769">
      <w:bodyDiv w:val="1"/>
      <w:marLeft w:val="0"/>
      <w:marRight w:val="0"/>
      <w:marTop w:val="0"/>
      <w:marBottom w:val="0"/>
      <w:divBdr>
        <w:top w:val="none" w:sz="0" w:space="0" w:color="auto"/>
        <w:left w:val="none" w:sz="0" w:space="0" w:color="auto"/>
        <w:bottom w:val="none" w:sz="0" w:space="0" w:color="auto"/>
        <w:right w:val="none" w:sz="0" w:space="0" w:color="auto"/>
      </w:divBdr>
    </w:div>
    <w:div w:id="1475947239">
      <w:bodyDiv w:val="1"/>
      <w:marLeft w:val="0"/>
      <w:marRight w:val="0"/>
      <w:marTop w:val="0"/>
      <w:marBottom w:val="0"/>
      <w:divBdr>
        <w:top w:val="none" w:sz="0" w:space="0" w:color="auto"/>
        <w:left w:val="none" w:sz="0" w:space="0" w:color="auto"/>
        <w:bottom w:val="none" w:sz="0" w:space="0" w:color="auto"/>
        <w:right w:val="none" w:sz="0" w:space="0" w:color="auto"/>
      </w:divBdr>
    </w:div>
    <w:div w:id="1496409076">
      <w:bodyDiv w:val="1"/>
      <w:marLeft w:val="0"/>
      <w:marRight w:val="0"/>
      <w:marTop w:val="0"/>
      <w:marBottom w:val="0"/>
      <w:divBdr>
        <w:top w:val="none" w:sz="0" w:space="0" w:color="auto"/>
        <w:left w:val="none" w:sz="0" w:space="0" w:color="auto"/>
        <w:bottom w:val="none" w:sz="0" w:space="0" w:color="auto"/>
        <w:right w:val="none" w:sz="0" w:space="0" w:color="auto"/>
      </w:divBdr>
    </w:div>
    <w:div w:id="1539510100">
      <w:bodyDiv w:val="1"/>
      <w:marLeft w:val="0"/>
      <w:marRight w:val="0"/>
      <w:marTop w:val="0"/>
      <w:marBottom w:val="0"/>
      <w:divBdr>
        <w:top w:val="none" w:sz="0" w:space="0" w:color="auto"/>
        <w:left w:val="none" w:sz="0" w:space="0" w:color="auto"/>
        <w:bottom w:val="none" w:sz="0" w:space="0" w:color="auto"/>
        <w:right w:val="none" w:sz="0" w:space="0" w:color="auto"/>
      </w:divBdr>
    </w:div>
    <w:div w:id="1569849640">
      <w:bodyDiv w:val="1"/>
      <w:marLeft w:val="0"/>
      <w:marRight w:val="0"/>
      <w:marTop w:val="0"/>
      <w:marBottom w:val="0"/>
      <w:divBdr>
        <w:top w:val="none" w:sz="0" w:space="0" w:color="auto"/>
        <w:left w:val="none" w:sz="0" w:space="0" w:color="auto"/>
        <w:bottom w:val="none" w:sz="0" w:space="0" w:color="auto"/>
        <w:right w:val="none" w:sz="0" w:space="0" w:color="auto"/>
      </w:divBdr>
    </w:div>
    <w:div w:id="1570113893">
      <w:bodyDiv w:val="1"/>
      <w:marLeft w:val="0"/>
      <w:marRight w:val="0"/>
      <w:marTop w:val="0"/>
      <w:marBottom w:val="0"/>
      <w:divBdr>
        <w:top w:val="none" w:sz="0" w:space="0" w:color="auto"/>
        <w:left w:val="none" w:sz="0" w:space="0" w:color="auto"/>
        <w:bottom w:val="none" w:sz="0" w:space="0" w:color="auto"/>
        <w:right w:val="none" w:sz="0" w:space="0" w:color="auto"/>
      </w:divBdr>
    </w:div>
    <w:div w:id="1613703616">
      <w:bodyDiv w:val="1"/>
      <w:marLeft w:val="0"/>
      <w:marRight w:val="0"/>
      <w:marTop w:val="0"/>
      <w:marBottom w:val="0"/>
      <w:divBdr>
        <w:top w:val="none" w:sz="0" w:space="0" w:color="auto"/>
        <w:left w:val="none" w:sz="0" w:space="0" w:color="auto"/>
        <w:bottom w:val="none" w:sz="0" w:space="0" w:color="auto"/>
        <w:right w:val="none" w:sz="0" w:space="0" w:color="auto"/>
      </w:divBdr>
    </w:div>
    <w:div w:id="1624262945">
      <w:bodyDiv w:val="1"/>
      <w:marLeft w:val="0"/>
      <w:marRight w:val="0"/>
      <w:marTop w:val="0"/>
      <w:marBottom w:val="0"/>
      <w:divBdr>
        <w:top w:val="none" w:sz="0" w:space="0" w:color="auto"/>
        <w:left w:val="none" w:sz="0" w:space="0" w:color="auto"/>
        <w:bottom w:val="none" w:sz="0" w:space="0" w:color="auto"/>
        <w:right w:val="none" w:sz="0" w:space="0" w:color="auto"/>
      </w:divBdr>
    </w:div>
    <w:div w:id="1640569172">
      <w:bodyDiv w:val="1"/>
      <w:marLeft w:val="0"/>
      <w:marRight w:val="0"/>
      <w:marTop w:val="0"/>
      <w:marBottom w:val="0"/>
      <w:divBdr>
        <w:top w:val="none" w:sz="0" w:space="0" w:color="auto"/>
        <w:left w:val="none" w:sz="0" w:space="0" w:color="auto"/>
        <w:bottom w:val="none" w:sz="0" w:space="0" w:color="auto"/>
        <w:right w:val="none" w:sz="0" w:space="0" w:color="auto"/>
      </w:divBdr>
    </w:div>
    <w:div w:id="1654211946">
      <w:bodyDiv w:val="1"/>
      <w:marLeft w:val="0"/>
      <w:marRight w:val="0"/>
      <w:marTop w:val="0"/>
      <w:marBottom w:val="0"/>
      <w:divBdr>
        <w:top w:val="none" w:sz="0" w:space="0" w:color="auto"/>
        <w:left w:val="none" w:sz="0" w:space="0" w:color="auto"/>
        <w:bottom w:val="none" w:sz="0" w:space="0" w:color="auto"/>
        <w:right w:val="none" w:sz="0" w:space="0" w:color="auto"/>
      </w:divBdr>
    </w:div>
    <w:div w:id="1688214044">
      <w:bodyDiv w:val="1"/>
      <w:marLeft w:val="0"/>
      <w:marRight w:val="0"/>
      <w:marTop w:val="0"/>
      <w:marBottom w:val="0"/>
      <w:divBdr>
        <w:top w:val="none" w:sz="0" w:space="0" w:color="auto"/>
        <w:left w:val="none" w:sz="0" w:space="0" w:color="auto"/>
        <w:bottom w:val="none" w:sz="0" w:space="0" w:color="auto"/>
        <w:right w:val="none" w:sz="0" w:space="0" w:color="auto"/>
      </w:divBdr>
    </w:div>
    <w:div w:id="1713378810">
      <w:bodyDiv w:val="1"/>
      <w:marLeft w:val="0"/>
      <w:marRight w:val="0"/>
      <w:marTop w:val="0"/>
      <w:marBottom w:val="0"/>
      <w:divBdr>
        <w:top w:val="none" w:sz="0" w:space="0" w:color="auto"/>
        <w:left w:val="none" w:sz="0" w:space="0" w:color="auto"/>
        <w:bottom w:val="none" w:sz="0" w:space="0" w:color="auto"/>
        <w:right w:val="none" w:sz="0" w:space="0" w:color="auto"/>
      </w:divBdr>
    </w:div>
    <w:div w:id="1727877314">
      <w:bodyDiv w:val="1"/>
      <w:marLeft w:val="0"/>
      <w:marRight w:val="0"/>
      <w:marTop w:val="0"/>
      <w:marBottom w:val="0"/>
      <w:divBdr>
        <w:top w:val="none" w:sz="0" w:space="0" w:color="auto"/>
        <w:left w:val="none" w:sz="0" w:space="0" w:color="auto"/>
        <w:bottom w:val="none" w:sz="0" w:space="0" w:color="auto"/>
        <w:right w:val="none" w:sz="0" w:space="0" w:color="auto"/>
      </w:divBdr>
      <w:divsChild>
        <w:div w:id="2084140893">
          <w:marLeft w:val="0"/>
          <w:marRight w:val="0"/>
          <w:marTop w:val="0"/>
          <w:marBottom w:val="0"/>
          <w:divBdr>
            <w:top w:val="none" w:sz="0" w:space="0" w:color="auto"/>
            <w:left w:val="none" w:sz="0" w:space="0" w:color="auto"/>
            <w:bottom w:val="none" w:sz="0" w:space="0" w:color="auto"/>
            <w:right w:val="none" w:sz="0" w:space="0" w:color="auto"/>
          </w:divBdr>
        </w:div>
      </w:divsChild>
    </w:div>
    <w:div w:id="1746411511">
      <w:bodyDiv w:val="1"/>
      <w:marLeft w:val="0"/>
      <w:marRight w:val="0"/>
      <w:marTop w:val="0"/>
      <w:marBottom w:val="0"/>
      <w:divBdr>
        <w:top w:val="none" w:sz="0" w:space="0" w:color="auto"/>
        <w:left w:val="none" w:sz="0" w:space="0" w:color="auto"/>
        <w:bottom w:val="none" w:sz="0" w:space="0" w:color="auto"/>
        <w:right w:val="none" w:sz="0" w:space="0" w:color="auto"/>
      </w:divBdr>
    </w:div>
    <w:div w:id="1784380243">
      <w:bodyDiv w:val="1"/>
      <w:marLeft w:val="0"/>
      <w:marRight w:val="0"/>
      <w:marTop w:val="0"/>
      <w:marBottom w:val="0"/>
      <w:divBdr>
        <w:top w:val="none" w:sz="0" w:space="0" w:color="auto"/>
        <w:left w:val="none" w:sz="0" w:space="0" w:color="auto"/>
        <w:bottom w:val="none" w:sz="0" w:space="0" w:color="auto"/>
        <w:right w:val="none" w:sz="0" w:space="0" w:color="auto"/>
      </w:divBdr>
    </w:div>
    <w:div w:id="1798648151">
      <w:bodyDiv w:val="1"/>
      <w:marLeft w:val="0"/>
      <w:marRight w:val="0"/>
      <w:marTop w:val="0"/>
      <w:marBottom w:val="0"/>
      <w:divBdr>
        <w:top w:val="none" w:sz="0" w:space="0" w:color="auto"/>
        <w:left w:val="none" w:sz="0" w:space="0" w:color="auto"/>
        <w:bottom w:val="none" w:sz="0" w:space="0" w:color="auto"/>
        <w:right w:val="none" w:sz="0" w:space="0" w:color="auto"/>
      </w:divBdr>
    </w:div>
    <w:div w:id="1880120982">
      <w:bodyDiv w:val="1"/>
      <w:marLeft w:val="0"/>
      <w:marRight w:val="0"/>
      <w:marTop w:val="0"/>
      <w:marBottom w:val="0"/>
      <w:divBdr>
        <w:top w:val="none" w:sz="0" w:space="0" w:color="auto"/>
        <w:left w:val="none" w:sz="0" w:space="0" w:color="auto"/>
        <w:bottom w:val="none" w:sz="0" w:space="0" w:color="auto"/>
        <w:right w:val="none" w:sz="0" w:space="0" w:color="auto"/>
      </w:divBdr>
    </w:div>
    <w:div w:id="1886865369">
      <w:bodyDiv w:val="1"/>
      <w:marLeft w:val="0"/>
      <w:marRight w:val="0"/>
      <w:marTop w:val="0"/>
      <w:marBottom w:val="0"/>
      <w:divBdr>
        <w:top w:val="none" w:sz="0" w:space="0" w:color="auto"/>
        <w:left w:val="none" w:sz="0" w:space="0" w:color="auto"/>
        <w:bottom w:val="none" w:sz="0" w:space="0" w:color="auto"/>
        <w:right w:val="none" w:sz="0" w:space="0" w:color="auto"/>
      </w:divBdr>
    </w:div>
    <w:div w:id="1933199334">
      <w:bodyDiv w:val="1"/>
      <w:marLeft w:val="0"/>
      <w:marRight w:val="0"/>
      <w:marTop w:val="0"/>
      <w:marBottom w:val="0"/>
      <w:divBdr>
        <w:top w:val="none" w:sz="0" w:space="0" w:color="auto"/>
        <w:left w:val="none" w:sz="0" w:space="0" w:color="auto"/>
        <w:bottom w:val="none" w:sz="0" w:space="0" w:color="auto"/>
        <w:right w:val="none" w:sz="0" w:space="0" w:color="auto"/>
      </w:divBdr>
    </w:div>
    <w:div w:id="1973248669">
      <w:bodyDiv w:val="1"/>
      <w:marLeft w:val="0"/>
      <w:marRight w:val="0"/>
      <w:marTop w:val="0"/>
      <w:marBottom w:val="0"/>
      <w:divBdr>
        <w:top w:val="none" w:sz="0" w:space="0" w:color="auto"/>
        <w:left w:val="none" w:sz="0" w:space="0" w:color="auto"/>
        <w:bottom w:val="none" w:sz="0" w:space="0" w:color="auto"/>
        <w:right w:val="none" w:sz="0" w:space="0" w:color="auto"/>
      </w:divBdr>
    </w:div>
    <w:div w:id="1976837164">
      <w:bodyDiv w:val="1"/>
      <w:marLeft w:val="0"/>
      <w:marRight w:val="0"/>
      <w:marTop w:val="0"/>
      <w:marBottom w:val="0"/>
      <w:divBdr>
        <w:top w:val="none" w:sz="0" w:space="0" w:color="auto"/>
        <w:left w:val="none" w:sz="0" w:space="0" w:color="auto"/>
        <w:bottom w:val="none" w:sz="0" w:space="0" w:color="auto"/>
        <w:right w:val="none" w:sz="0" w:space="0" w:color="auto"/>
      </w:divBdr>
    </w:div>
    <w:div w:id="2009288364">
      <w:bodyDiv w:val="1"/>
      <w:marLeft w:val="0"/>
      <w:marRight w:val="0"/>
      <w:marTop w:val="0"/>
      <w:marBottom w:val="0"/>
      <w:divBdr>
        <w:top w:val="none" w:sz="0" w:space="0" w:color="auto"/>
        <w:left w:val="none" w:sz="0" w:space="0" w:color="auto"/>
        <w:bottom w:val="none" w:sz="0" w:space="0" w:color="auto"/>
        <w:right w:val="none" w:sz="0" w:space="0" w:color="auto"/>
      </w:divBdr>
    </w:div>
    <w:div w:id="2020740800">
      <w:bodyDiv w:val="1"/>
      <w:marLeft w:val="0"/>
      <w:marRight w:val="0"/>
      <w:marTop w:val="0"/>
      <w:marBottom w:val="0"/>
      <w:divBdr>
        <w:top w:val="none" w:sz="0" w:space="0" w:color="auto"/>
        <w:left w:val="none" w:sz="0" w:space="0" w:color="auto"/>
        <w:bottom w:val="none" w:sz="0" w:space="0" w:color="auto"/>
        <w:right w:val="none" w:sz="0" w:space="0" w:color="auto"/>
      </w:divBdr>
    </w:div>
    <w:div w:id="2023313469">
      <w:bodyDiv w:val="1"/>
      <w:marLeft w:val="0"/>
      <w:marRight w:val="0"/>
      <w:marTop w:val="0"/>
      <w:marBottom w:val="0"/>
      <w:divBdr>
        <w:top w:val="none" w:sz="0" w:space="0" w:color="auto"/>
        <w:left w:val="none" w:sz="0" w:space="0" w:color="auto"/>
        <w:bottom w:val="none" w:sz="0" w:space="0" w:color="auto"/>
        <w:right w:val="none" w:sz="0" w:space="0" w:color="auto"/>
      </w:divBdr>
    </w:div>
    <w:div w:id="2031299575">
      <w:bodyDiv w:val="1"/>
      <w:marLeft w:val="0"/>
      <w:marRight w:val="0"/>
      <w:marTop w:val="0"/>
      <w:marBottom w:val="0"/>
      <w:divBdr>
        <w:top w:val="none" w:sz="0" w:space="0" w:color="auto"/>
        <w:left w:val="none" w:sz="0" w:space="0" w:color="auto"/>
        <w:bottom w:val="none" w:sz="0" w:space="0" w:color="auto"/>
        <w:right w:val="none" w:sz="0" w:space="0" w:color="auto"/>
      </w:divBdr>
    </w:div>
    <w:div w:id="2031451753">
      <w:bodyDiv w:val="1"/>
      <w:marLeft w:val="0"/>
      <w:marRight w:val="0"/>
      <w:marTop w:val="0"/>
      <w:marBottom w:val="0"/>
      <w:divBdr>
        <w:top w:val="none" w:sz="0" w:space="0" w:color="auto"/>
        <w:left w:val="none" w:sz="0" w:space="0" w:color="auto"/>
        <w:bottom w:val="none" w:sz="0" w:space="0" w:color="auto"/>
        <w:right w:val="none" w:sz="0" w:space="0" w:color="auto"/>
      </w:divBdr>
    </w:div>
    <w:div w:id="2035232110">
      <w:bodyDiv w:val="1"/>
      <w:marLeft w:val="0"/>
      <w:marRight w:val="0"/>
      <w:marTop w:val="0"/>
      <w:marBottom w:val="0"/>
      <w:divBdr>
        <w:top w:val="none" w:sz="0" w:space="0" w:color="auto"/>
        <w:left w:val="none" w:sz="0" w:space="0" w:color="auto"/>
        <w:bottom w:val="none" w:sz="0" w:space="0" w:color="auto"/>
        <w:right w:val="none" w:sz="0" w:space="0" w:color="auto"/>
      </w:divBdr>
    </w:div>
    <w:div w:id="21337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3.cec.org/islandora/en/item/11220-hazardous-trade-examination-us-generated-spent-lead-acid-battery-exports-and" TargetMode="External"/><Relationship Id="rId2" Type="http://schemas.openxmlformats.org/officeDocument/2006/relationships/hyperlink" Target="http://www.okinternational.org/docs/Exporting%20Hazards_Study_100611v5.pdf" TargetMode="External"/><Relationship Id="rId1" Type="http://schemas.openxmlformats.org/officeDocument/2006/relationships/hyperlink" Target="http://dx.doi.org/10.1787/9789264174238-en"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7FCE50-5048-42F6-9E39-D2004276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16273</Words>
  <Characters>91208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107267</CharactersWithSpaces>
  <SharedDoc>false</SharedDoc>
  <HLinks>
    <vt:vector size="36"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5701707</vt:i4>
      </vt:variant>
      <vt:variant>
        <vt:i4>6</vt:i4>
      </vt:variant>
      <vt:variant>
        <vt:i4>0</vt:i4>
      </vt:variant>
      <vt:variant>
        <vt:i4>5</vt:i4>
      </vt:variant>
      <vt:variant>
        <vt:lpwstr>http://www3.cec.org/islandora/en/item/11220-hazardous-trade-examination-us-generated-spent-lead-acid-battery-exports-and</vt:lpwstr>
      </vt:variant>
      <vt:variant>
        <vt:lpwstr/>
      </vt:variant>
      <vt:variant>
        <vt:i4>4980802</vt:i4>
      </vt:variant>
      <vt:variant>
        <vt:i4>3</vt:i4>
      </vt:variant>
      <vt:variant>
        <vt:i4>0</vt:i4>
      </vt:variant>
      <vt:variant>
        <vt:i4>5</vt:i4>
      </vt:variant>
      <vt:variant>
        <vt:lpwstr>http://www.okinternational.org/docs/Exporting Hazards_Study_100611v5.pdf</vt:lpwstr>
      </vt:variant>
      <vt:variant>
        <vt:lpwstr/>
      </vt:variant>
      <vt:variant>
        <vt:i4>2490420</vt:i4>
      </vt:variant>
      <vt:variant>
        <vt:i4>0</vt:i4>
      </vt:variant>
      <vt:variant>
        <vt:i4>0</vt:i4>
      </vt:variant>
      <vt:variant>
        <vt:i4>5</vt:i4>
      </vt:variant>
      <vt:variant>
        <vt:lpwstr>http://dx.doi.org/10.1787/9789264174238-en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Chchen</dc:creator>
  <cp:lastModifiedBy>Suzuki, Judy</cp:lastModifiedBy>
  <cp:revision>3</cp:revision>
  <cp:lastPrinted>2015-02-18T21:26:00Z</cp:lastPrinted>
  <dcterms:created xsi:type="dcterms:W3CDTF">2015-09-22T13:19:00Z</dcterms:created>
  <dcterms:modified xsi:type="dcterms:W3CDTF">2015-09-22T13:20:00Z</dcterms:modified>
</cp:coreProperties>
</file>