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B0" w:rsidRPr="000B47A8" w:rsidRDefault="00DF54B0" w:rsidP="00DF54B0">
      <w:pPr>
        <w:jc w:val="center"/>
        <w:rPr>
          <w:b/>
          <w:u w:val="single"/>
        </w:rPr>
      </w:pPr>
      <w:bookmarkStart w:id="0" w:name="_GoBack"/>
      <w:bookmarkEnd w:id="0"/>
      <w:r w:rsidRPr="000B47A8">
        <w:rPr>
          <w:b/>
          <w:u w:val="single"/>
        </w:rPr>
        <w:t>Sample Tariff Record</w:t>
      </w:r>
    </w:p>
    <w:p w:rsidR="00DF54B0" w:rsidRPr="000B47A8" w:rsidRDefault="00DF54B0" w:rsidP="00DF54B0">
      <w:pPr>
        <w:jc w:val="center"/>
        <w:rPr>
          <w:b/>
          <w:u w:val="single"/>
        </w:rPr>
      </w:pPr>
    </w:p>
    <w:p w:rsidR="00DF54B0" w:rsidRPr="000B47A8" w:rsidRDefault="00DF54B0" w:rsidP="00DF54B0">
      <w:pPr>
        <w:jc w:val="center"/>
      </w:pPr>
      <w:r w:rsidRPr="000B47A8">
        <w:t>GENERAL TERMS AND CONDITIONS</w:t>
      </w:r>
    </w:p>
    <w:p w:rsidR="00DF54B0" w:rsidRPr="000B47A8" w:rsidRDefault="00DF54B0" w:rsidP="00DF54B0"/>
    <w:p w:rsidR="00DF54B0" w:rsidRPr="000B47A8" w:rsidRDefault="00DF54B0" w:rsidP="00DF54B0">
      <w:r w:rsidRPr="000B47A8">
        <w:t>Compliance with 18 CFR, Section 284.12</w:t>
      </w:r>
    </w:p>
    <w:p w:rsidR="00DF54B0" w:rsidRPr="000B47A8" w:rsidRDefault="00DF54B0" w:rsidP="00DF54B0"/>
    <w:p w:rsidR="00DF54B0" w:rsidRPr="000B47A8" w:rsidRDefault="00DF54B0" w:rsidP="00DF54B0">
      <w:r w:rsidRPr="000B47A8">
        <w:t>Transporter has adopted the Business Practices and Electronic Communications Standards</w:t>
      </w:r>
      <w:r>
        <w:t xml:space="preserve">, NAESB WGQ Version 2.0, </w:t>
      </w:r>
      <w:r w:rsidR="00292E65">
        <w:t>and</w:t>
      </w:r>
      <w:r w:rsidR="00872919">
        <w:t xml:space="preserve"> the standards revised by W</w:t>
      </w:r>
      <w:r w:rsidR="00352892">
        <w:t>G</w:t>
      </w:r>
      <w:r w:rsidR="00872919">
        <w:t>Q 2014 Annual Plan Item 11c</w:t>
      </w:r>
      <w:r w:rsidR="00292E65">
        <w:t xml:space="preserve"> and</w:t>
      </w:r>
      <w:r w:rsidR="00872919">
        <w:t xml:space="preserve"> Minor Correction MC14018 </w:t>
      </w:r>
      <w:r w:rsidR="00A532ED">
        <w:t>all</w:t>
      </w:r>
      <w:r w:rsidR="00352892">
        <w:t xml:space="preserve"> </w:t>
      </w:r>
      <w:r w:rsidR="00872919">
        <w:t>marked with an asterisk [*],</w:t>
      </w:r>
      <w:r w:rsidR="00292E65">
        <w:t xml:space="preserve"> </w:t>
      </w:r>
      <w:r w:rsidRPr="000B47A8">
        <w:t>which are required by the Commission in 18 CFR</w:t>
      </w:r>
      <w:r>
        <w:t xml:space="preserve"> </w:t>
      </w:r>
      <w:r w:rsidRPr="000B47A8">
        <w:t xml:space="preserve">Section 284.12(a), as </w:t>
      </w:r>
      <w:r>
        <w:t xml:space="preserve">indicated below.  Standards without accompanying identification or notations are </w:t>
      </w:r>
      <w:r w:rsidRPr="000B47A8">
        <w:t>incorporate</w:t>
      </w:r>
      <w:r>
        <w:t>d</w:t>
      </w:r>
      <w:r w:rsidRPr="000B47A8">
        <w:t xml:space="preserve"> by reference</w:t>
      </w:r>
      <w:r>
        <w:t xml:space="preserve">.  Standards that are not </w:t>
      </w:r>
      <w:r w:rsidRPr="000B47A8">
        <w:t xml:space="preserve">incorporated </w:t>
      </w:r>
      <w:r>
        <w:t>by reference are identified along with the tariff record in which they are located.  Standards for which waivers or extensions of time have been granted are also identified.</w:t>
      </w:r>
    </w:p>
    <w:p w:rsidR="00DF54B0" w:rsidRPr="000B47A8" w:rsidRDefault="00DF54B0" w:rsidP="00DF54B0"/>
    <w:p w:rsidR="00DF54B0" w:rsidRPr="000B47A8" w:rsidRDefault="00DF54B0" w:rsidP="00DF54B0">
      <w:pPr>
        <w:rPr>
          <w:b/>
        </w:rPr>
      </w:pPr>
      <w:r w:rsidRPr="000B47A8">
        <w:rPr>
          <w:b/>
        </w:rPr>
        <w:t>Standards not Incorporated by Reference and their Location in Tariff:</w:t>
      </w:r>
    </w:p>
    <w:p w:rsidR="00DF54B0" w:rsidRPr="000B47A8" w:rsidRDefault="00DF54B0" w:rsidP="00DF54B0">
      <w:pPr>
        <w:rPr>
          <w:b/>
        </w:rPr>
      </w:pPr>
      <w:r w:rsidRPr="000B47A8">
        <w:rPr>
          <w:b/>
        </w:rPr>
        <w:tab/>
      </w:r>
    </w:p>
    <w:p w:rsidR="00DF54B0" w:rsidRPr="000B47A8" w:rsidRDefault="00DF54B0" w:rsidP="00DF54B0">
      <w:pPr>
        <w:ind w:firstLine="720"/>
      </w:pPr>
      <w:r w:rsidRPr="003250BE">
        <w:rPr>
          <w:u w:val="single"/>
        </w:rPr>
        <w:t>NAESB Standard</w:t>
      </w:r>
      <w:r w:rsidRPr="000B47A8">
        <w:t xml:space="preserve"> </w:t>
      </w:r>
      <w:r w:rsidRPr="000B47A8">
        <w:tab/>
      </w:r>
      <w:r w:rsidR="003250BE">
        <w:tab/>
      </w:r>
      <w:r w:rsidRPr="003250BE">
        <w:rPr>
          <w:u w:val="single"/>
        </w:rPr>
        <w:t>Tariff record</w:t>
      </w:r>
    </w:p>
    <w:p w:rsidR="00DF54B0" w:rsidRPr="000B47A8" w:rsidRDefault="00DF54B0" w:rsidP="00DF54B0">
      <w:r w:rsidRPr="000B47A8">
        <w:tab/>
        <w:t>1.3.2(</w:t>
      </w:r>
      <w:proofErr w:type="spellStart"/>
      <w:r w:rsidRPr="000B47A8">
        <w:t>i</w:t>
      </w:r>
      <w:proofErr w:type="spellEnd"/>
      <w:r w:rsidRPr="000B47A8">
        <w:t>-v</w:t>
      </w:r>
      <w:r w:rsidR="00E507A7">
        <w:t>i</w:t>
      </w:r>
      <w:r w:rsidRPr="000B47A8">
        <w:t>)</w:t>
      </w:r>
      <w:r w:rsidR="007702EA">
        <w:t>*</w:t>
      </w:r>
      <w:r w:rsidRPr="000B47A8">
        <w:t xml:space="preserve"> </w:t>
      </w:r>
      <w:r w:rsidRPr="000B47A8">
        <w:tab/>
      </w:r>
      <w:r w:rsidR="003250BE">
        <w:tab/>
      </w:r>
      <w:r w:rsidR="003250BE">
        <w:tab/>
      </w:r>
      <w:r w:rsidRPr="000B47A8">
        <w:t>Scheduling of Receipts and Deliveries, 0.0.0</w:t>
      </w:r>
    </w:p>
    <w:p w:rsidR="00DF54B0" w:rsidRPr="000B47A8" w:rsidRDefault="00DF54B0" w:rsidP="00DF54B0">
      <w:r w:rsidRPr="000B47A8">
        <w:rPr>
          <w:b/>
        </w:rPr>
        <w:tab/>
      </w:r>
      <w:r w:rsidRPr="000B47A8">
        <w:t>5.3.2</w:t>
      </w:r>
      <w:r w:rsidR="00872919">
        <w:t>*</w:t>
      </w:r>
      <w:r w:rsidRPr="000B47A8">
        <w:t xml:space="preserve"> </w:t>
      </w:r>
      <w:r w:rsidRPr="000B47A8">
        <w:tab/>
      </w:r>
      <w:r w:rsidRPr="000B47A8">
        <w:tab/>
      </w:r>
      <w:r w:rsidR="003250BE">
        <w:tab/>
      </w:r>
      <w:r w:rsidR="003250BE">
        <w:tab/>
      </w:r>
      <w:r w:rsidRPr="000B47A8">
        <w:t>Capacity Release, 0.0.0</w:t>
      </w:r>
    </w:p>
    <w:p w:rsidR="00DF54B0" w:rsidRPr="000B47A8" w:rsidRDefault="00DF54B0" w:rsidP="00DF54B0"/>
    <w:p w:rsidR="00DF54B0" w:rsidRPr="000B47A8" w:rsidRDefault="00DF54B0" w:rsidP="00DF54B0">
      <w:pPr>
        <w:rPr>
          <w:b/>
        </w:rPr>
      </w:pPr>
      <w:r w:rsidRPr="000B47A8">
        <w:rPr>
          <w:b/>
        </w:rPr>
        <w:t xml:space="preserve">Standards Incorporated by Reference: </w:t>
      </w:r>
    </w:p>
    <w:p w:rsidR="00DF54B0" w:rsidRPr="000B47A8" w:rsidRDefault="00DF54B0" w:rsidP="00DF54B0"/>
    <w:p w:rsidR="00DF54B0" w:rsidRPr="000B47A8" w:rsidRDefault="00DF54B0" w:rsidP="00DF54B0">
      <w:pPr>
        <w:rPr>
          <w:b/>
        </w:rPr>
      </w:pPr>
      <w:r w:rsidRPr="000B47A8">
        <w:rPr>
          <w:b/>
        </w:rPr>
        <w:t>Additional Standards:</w:t>
      </w:r>
    </w:p>
    <w:p w:rsidR="00DF54B0" w:rsidRPr="000B47A8" w:rsidRDefault="00DF54B0" w:rsidP="00DF54B0"/>
    <w:p w:rsidR="00DF54B0" w:rsidRPr="000B47A8" w:rsidRDefault="00DF54B0" w:rsidP="00DF54B0">
      <w:r w:rsidRPr="000B47A8">
        <w:rPr>
          <w:b/>
        </w:rPr>
        <w:t>General</w:t>
      </w:r>
      <w:r w:rsidRPr="000B47A8">
        <w:t>:</w:t>
      </w:r>
    </w:p>
    <w:p w:rsidR="00DF54B0" w:rsidRPr="000B47A8" w:rsidRDefault="00DF54B0" w:rsidP="00DF54B0">
      <w:pPr>
        <w:ind w:left="720"/>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0.1.1, 0.1.2, 0.1.3</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0.3.1, 0.3.2, 0.3.16, 0.3.17</w:t>
      </w:r>
    </w:p>
    <w:p w:rsidR="00DF54B0" w:rsidRPr="000B47A8" w:rsidRDefault="00DF54B0" w:rsidP="00DF54B0">
      <w:pPr>
        <w:ind w:left="1440"/>
      </w:pPr>
    </w:p>
    <w:p w:rsidR="00DF54B0" w:rsidRPr="000B47A8" w:rsidRDefault="00DF54B0" w:rsidP="00DF54B0">
      <w:pPr>
        <w:rPr>
          <w:b/>
        </w:rPr>
      </w:pPr>
      <w:r w:rsidRPr="000B47A8">
        <w:rPr>
          <w:b/>
        </w:rPr>
        <w:t>Creditworthiness:</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r w:rsidRPr="000B47A8">
        <w:tab/>
        <w:t>0.3.3, 0.3.4, 0.3.5, 0.3.6, 0.3.7, 0.3.8, 0.3.9, 0.3.10</w:t>
      </w:r>
    </w:p>
    <w:p w:rsidR="00DF54B0" w:rsidRPr="000B47A8" w:rsidRDefault="00DF54B0" w:rsidP="00DF54B0"/>
    <w:p w:rsidR="00DF54B0" w:rsidRPr="000B47A8" w:rsidRDefault="00DF54B0" w:rsidP="00DF54B0">
      <w:pPr>
        <w:rPr>
          <w:b/>
        </w:rPr>
      </w:pPr>
      <w:r w:rsidRPr="000B47A8">
        <w:rPr>
          <w:b/>
        </w:rPr>
        <w:t>Gas/Electric Operational Communications:</w:t>
      </w:r>
    </w:p>
    <w:p w:rsidR="00DF54B0" w:rsidRPr="000B47A8" w:rsidRDefault="00DF54B0" w:rsidP="00DF54B0">
      <w:pPr>
        <w:ind w:left="720"/>
      </w:pPr>
    </w:p>
    <w:p w:rsidR="00DF54B0" w:rsidRPr="000B47A8" w:rsidRDefault="00DF54B0" w:rsidP="00DF54B0">
      <w:pPr>
        <w:ind w:left="720"/>
      </w:pPr>
      <w:r w:rsidRPr="000B47A8">
        <w:t>Definitions:</w:t>
      </w:r>
    </w:p>
    <w:p w:rsidR="00DF54B0" w:rsidRPr="000B47A8" w:rsidRDefault="00DF54B0" w:rsidP="00DF54B0">
      <w:pPr>
        <w:ind w:left="720"/>
      </w:pPr>
      <w:r w:rsidRPr="000B47A8">
        <w:t>0.2.1, 0.2.2, 0.2.3, 0.2.4</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0.3.11, 0.3.12, 0.3.13, 0.3.14, 0.3.15</w:t>
      </w:r>
    </w:p>
    <w:p w:rsidR="00DF54B0" w:rsidRPr="000B47A8" w:rsidRDefault="00DF54B0" w:rsidP="00DF54B0"/>
    <w:p w:rsidR="00DF54B0" w:rsidRPr="000B47A8" w:rsidRDefault="00DF54B0" w:rsidP="00DF54B0">
      <w:pPr>
        <w:rPr>
          <w:b/>
        </w:rPr>
      </w:pPr>
      <w:r w:rsidRPr="000B47A8">
        <w:rPr>
          <w:b/>
        </w:rPr>
        <w:t>Operating Capacity and Unsubscribed</w:t>
      </w:r>
      <w:r>
        <w:rPr>
          <w:b/>
        </w:rPr>
        <w:t>:</w:t>
      </w:r>
    </w:p>
    <w:p w:rsidR="00DF54B0" w:rsidRPr="000B47A8" w:rsidRDefault="00DF54B0" w:rsidP="00DF54B0">
      <w:pPr>
        <w:rPr>
          <w:b/>
        </w:rPr>
      </w:pPr>
    </w:p>
    <w:p w:rsidR="00DF54B0" w:rsidRPr="000B47A8" w:rsidRDefault="00DF54B0" w:rsidP="00DF54B0">
      <w:r w:rsidRPr="000B47A8">
        <w:rPr>
          <w:b/>
        </w:rPr>
        <w:tab/>
      </w:r>
      <w:r w:rsidRPr="000B47A8">
        <w:t>Standards:</w:t>
      </w:r>
    </w:p>
    <w:p w:rsidR="00DF54B0" w:rsidRPr="000B47A8" w:rsidRDefault="00DF54B0" w:rsidP="00DF54B0">
      <w:r w:rsidRPr="000B47A8">
        <w:tab/>
        <w:t xml:space="preserve">0.3.18, </w:t>
      </w:r>
      <w:r w:rsidR="00AF7333">
        <w:t xml:space="preserve">0.3.19, </w:t>
      </w:r>
      <w:r w:rsidRPr="000B47A8">
        <w:t xml:space="preserve">0.3.20, </w:t>
      </w:r>
      <w:r w:rsidR="00AF7333">
        <w:t xml:space="preserve">0.3.21, </w:t>
      </w:r>
      <w:r w:rsidRPr="000B47A8">
        <w:t>0.3.22</w:t>
      </w:r>
    </w:p>
    <w:p w:rsidR="00DF54B0" w:rsidRPr="000B47A8" w:rsidRDefault="00DF54B0" w:rsidP="00DF54B0"/>
    <w:p w:rsidR="00DF54B0" w:rsidRPr="000B47A8" w:rsidRDefault="00DF54B0" w:rsidP="00DF54B0">
      <w:pPr>
        <w:ind w:left="720"/>
      </w:pPr>
      <w:r w:rsidRPr="000B47A8">
        <w:t>Datasets:</w:t>
      </w:r>
    </w:p>
    <w:p w:rsidR="00DF54B0" w:rsidRPr="000B47A8" w:rsidRDefault="00DF54B0" w:rsidP="00DF54B0">
      <w:pPr>
        <w:ind w:left="720"/>
      </w:pPr>
      <w:r w:rsidRPr="000B47A8">
        <w:t>0.4.2</w:t>
      </w:r>
      <w:r w:rsidR="00872919">
        <w:t>*</w:t>
      </w:r>
      <w:r w:rsidRPr="000B47A8">
        <w:t>, 0.4.3</w:t>
      </w:r>
      <w:r w:rsidR="00872919">
        <w:t>*</w:t>
      </w:r>
    </w:p>
    <w:p w:rsidR="00DF54B0" w:rsidRPr="000B47A8" w:rsidRDefault="00DF54B0" w:rsidP="00DF54B0"/>
    <w:p w:rsidR="00DF54B0" w:rsidRPr="000B47A8" w:rsidRDefault="00DF54B0" w:rsidP="00DF54B0">
      <w:pPr>
        <w:rPr>
          <w:b/>
        </w:rPr>
      </w:pPr>
      <w:r w:rsidRPr="000B47A8">
        <w:rPr>
          <w:b/>
        </w:rPr>
        <w:t>Storage Information</w:t>
      </w:r>
      <w:r>
        <w:rPr>
          <w:b/>
        </w:rPr>
        <w:t>:</w:t>
      </w:r>
    </w:p>
    <w:p w:rsidR="00DF54B0" w:rsidRPr="000B47A8" w:rsidRDefault="00DF54B0" w:rsidP="00DF54B0">
      <w:pPr>
        <w:ind w:left="720"/>
      </w:pPr>
    </w:p>
    <w:p w:rsidR="00DF54B0" w:rsidRPr="000B47A8" w:rsidRDefault="00DF54B0" w:rsidP="00DF54B0">
      <w:pPr>
        <w:ind w:left="720"/>
      </w:pPr>
      <w:r w:rsidRPr="000B47A8">
        <w:t>Dataset:</w:t>
      </w:r>
    </w:p>
    <w:p w:rsidR="00DF54B0" w:rsidRPr="000B47A8" w:rsidRDefault="00DF54B0" w:rsidP="00DF54B0">
      <w:pPr>
        <w:ind w:firstLine="720"/>
      </w:pPr>
      <w:r w:rsidRPr="000B47A8">
        <w:t>0.4.1</w:t>
      </w:r>
      <w:r w:rsidR="007702EA">
        <w:t>*</w:t>
      </w:r>
    </w:p>
    <w:p w:rsidR="00DF54B0" w:rsidRPr="000B47A8" w:rsidRDefault="00DF54B0" w:rsidP="00DF54B0"/>
    <w:p w:rsidR="00DF54B0" w:rsidRPr="000B47A8" w:rsidRDefault="00DF54B0" w:rsidP="00DF54B0">
      <w:pPr>
        <w:rPr>
          <w:b/>
        </w:rPr>
      </w:pPr>
      <w:r w:rsidRPr="000B47A8">
        <w:rPr>
          <w:b/>
        </w:rPr>
        <w:t>Nominations Related Standards:</w:t>
      </w:r>
    </w:p>
    <w:p w:rsidR="00DF54B0" w:rsidRPr="000B47A8" w:rsidRDefault="00DF54B0" w:rsidP="00DF54B0">
      <w:pPr>
        <w:ind w:left="720"/>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1.1.1, 1.1.2, 1.1.3, 1.1.4, 1.1.5, 1.1.7, 1.1.9, 1.1.10, 1.1.11, 1.1.12, 1.1.13, 1.1.14, 1.1.15, 1.1.16, 1.1.17, 1.1.18</w:t>
      </w:r>
      <w:r w:rsidR="007702EA">
        <w:t>*</w:t>
      </w:r>
      <w:r w:rsidRPr="000B47A8">
        <w:t>, 1.1.20, 1.1.21, 1.1.22</w:t>
      </w:r>
    </w:p>
    <w:p w:rsidR="00DF54B0" w:rsidRPr="000B47A8" w:rsidRDefault="00DF54B0" w:rsidP="00DF54B0">
      <w:pPr>
        <w:ind w:left="720"/>
      </w:pPr>
    </w:p>
    <w:p w:rsidR="00DF54B0" w:rsidRPr="000B47A8" w:rsidRDefault="00DF54B0" w:rsidP="00DF54B0">
      <w:pPr>
        <w:ind w:left="720"/>
      </w:pPr>
      <w:r w:rsidRPr="000B47A8">
        <w:t>Definitions:</w:t>
      </w:r>
    </w:p>
    <w:p w:rsidR="00DF54B0" w:rsidRPr="000B47A8" w:rsidRDefault="00DF54B0" w:rsidP="00DF54B0">
      <w:pPr>
        <w:ind w:left="720"/>
      </w:pPr>
      <w:r w:rsidRPr="000B47A8">
        <w:t>1.2.1, 1.2.2, 1.2.3, 1.2.4</w:t>
      </w:r>
      <w:r w:rsidR="007702EA">
        <w:t>*</w:t>
      </w:r>
      <w:r w:rsidRPr="000B47A8">
        <w:t>, 1.2.5, 1.2.6, 1.2.8, 1.2.9, 1.2.10, 1.2.11, 1.2.12, 1.2.13, 1.2.14, 1.2.15, 1.2.16, 1.2.17, 1.2.18, 1.2.19</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1.3.1</w:t>
      </w:r>
      <w:r w:rsidR="007702EA">
        <w:t>*</w:t>
      </w:r>
      <w:r w:rsidRPr="000B47A8">
        <w:t>, 1.3.3</w:t>
      </w:r>
      <w:r w:rsidR="007702EA">
        <w:t>*</w:t>
      </w:r>
      <w:r w:rsidRPr="000B47A8">
        <w:t>, 1.3.4, 1.3.5, 1.3.6, 1.3.7, 1.3.8, 1.3.9, 1.3.11, 1.3.13</w:t>
      </w:r>
      <w:r w:rsidR="007702EA">
        <w:t>*</w:t>
      </w:r>
      <w:r w:rsidRPr="000B47A8">
        <w:t>, 1.3.14</w:t>
      </w:r>
      <w:r w:rsidR="007702EA">
        <w:t>*</w:t>
      </w:r>
      <w:r w:rsidRPr="000B47A8">
        <w:t xml:space="preserve">, 1.3.15, 1.3.16, 1.3.17, 1.3.18, 1.3.19, 1.3.20, 1.3.21, 1.3.22, 1.3.23, 1.3.24, 1.3.25, 1.3.26, 1.3.27, 1.3.28, 1.3.29, 1.3.30, 1.3.31, 1.3.32, 1.3.33, 1.3.34, 1.3.35, 1.3.36, 1.3.37, 1.3.38, </w:t>
      </w:r>
      <w:r>
        <w:t xml:space="preserve">1.3.39, </w:t>
      </w:r>
      <w:r w:rsidRPr="000B47A8">
        <w:t>1.3.40, 1.3.41</w:t>
      </w:r>
      <w:r w:rsidR="007702EA">
        <w:t>*</w:t>
      </w:r>
      <w:r w:rsidRPr="000B47A8">
        <w:t>, 1.3.42</w:t>
      </w:r>
      <w:r w:rsidR="007702EA">
        <w:t>*</w:t>
      </w:r>
      <w:r w:rsidRPr="000B47A8">
        <w:t>, 1.3.43, 1.3.44, 1.3.45, 1.3.46, 1.3.47, 1.3.48, 1.3.49, 1.3.50, 1.3.51</w:t>
      </w:r>
      <w:r w:rsidR="007702EA">
        <w:t>*</w:t>
      </w:r>
      <w:r w:rsidRPr="000B47A8">
        <w:t>, 1.3.52, 1.3.53, 1.3.54, 1.3.55, 1.3.56, 1.3.57, 1.3.58, 1.3.59, 1.3.60, 1.3.61, 1.3.62, 1.3.63, 1.3.64, 1.3.65, 1.3.66, 1.3.67, 1.3.68, 1.3.69, 1.3.70, 1.3.71, 1.3.72, 1.3.73, 1.3.74, 1.3.75, 1.3.76, 1.3.77, 1.3.79, 1.3.80</w:t>
      </w:r>
      <w:r w:rsidR="007702EA">
        <w:t>*</w:t>
      </w:r>
    </w:p>
    <w:p w:rsidR="00DF54B0" w:rsidRPr="000B47A8" w:rsidRDefault="00DF54B0" w:rsidP="00DF54B0">
      <w:pPr>
        <w:ind w:left="720"/>
      </w:pPr>
    </w:p>
    <w:p w:rsidR="00DF54B0" w:rsidRPr="000B47A8" w:rsidRDefault="00DF54B0" w:rsidP="00DF54B0">
      <w:pPr>
        <w:ind w:left="720"/>
      </w:pPr>
      <w:r w:rsidRPr="000B47A8">
        <w:t>Datasets:</w:t>
      </w:r>
    </w:p>
    <w:p w:rsidR="00DF54B0" w:rsidRPr="000B47A8" w:rsidRDefault="00DF54B0" w:rsidP="00DF54B0">
      <w:pPr>
        <w:ind w:left="720"/>
      </w:pPr>
      <w:r w:rsidRPr="000B47A8">
        <w:t>1.4.1</w:t>
      </w:r>
      <w:r w:rsidR="007702EA">
        <w:t>*</w:t>
      </w:r>
      <w:r w:rsidRPr="000B47A8">
        <w:t>, 1.4.2</w:t>
      </w:r>
      <w:r w:rsidR="007702EA">
        <w:t>*</w:t>
      </w:r>
      <w:r w:rsidRPr="000B47A8">
        <w:t>, 1.4.3</w:t>
      </w:r>
      <w:r w:rsidR="007702EA">
        <w:t>*</w:t>
      </w:r>
      <w:r w:rsidRPr="000B47A8">
        <w:t>, 1.4.4</w:t>
      </w:r>
      <w:r w:rsidR="007702EA">
        <w:t>*</w:t>
      </w:r>
      <w:r w:rsidRPr="000B47A8">
        <w:t>, 1.4.5</w:t>
      </w:r>
      <w:r w:rsidR="00872919">
        <w:t>*</w:t>
      </w:r>
      <w:r w:rsidRPr="000B47A8">
        <w:t>, 1.4.6</w:t>
      </w:r>
      <w:r w:rsidR="00872919">
        <w:t>*</w:t>
      </w:r>
      <w:r w:rsidRPr="000B47A8">
        <w:t>, 1.4.7</w:t>
      </w:r>
      <w:r w:rsidR="00872919">
        <w:t>*</w:t>
      </w:r>
    </w:p>
    <w:p w:rsidR="00DF54B0" w:rsidRPr="000B47A8" w:rsidRDefault="00DF54B0" w:rsidP="00DF54B0"/>
    <w:p w:rsidR="00DF54B0" w:rsidRPr="000B47A8" w:rsidRDefault="00DF54B0" w:rsidP="00DF54B0">
      <w:pPr>
        <w:rPr>
          <w:b/>
        </w:rPr>
      </w:pPr>
      <w:r w:rsidRPr="000B47A8">
        <w:rPr>
          <w:b/>
        </w:rPr>
        <w:t>Flowing Gas Related Standards:</w:t>
      </w:r>
    </w:p>
    <w:p w:rsidR="00DF54B0" w:rsidRPr="000B47A8" w:rsidRDefault="00DF54B0" w:rsidP="00DF54B0">
      <w:pPr>
        <w:ind w:left="720"/>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2.1.1, 2.1.2, 2.1.3, 2.1.4, 2.1.5, 2.1.6</w:t>
      </w:r>
    </w:p>
    <w:p w:rsidR="00DF54B0" w:rsidRPr="000B47A8" w:rsidRDefault="00DF54B0" w:rsidP="00DF54B0">
      <w:pPr>
        <w:ind w:left="720"/>
      </w:pPr>
    </w:p>
    <w:p w:rsidR="00DF54B0" w:rsidRPr="000B47A8" w:rsidRDefault="00DF54B0" w:rsidP="00DF54B0">
      <w:pPr>
        <w:ind w:left="720"/>
      </w:pPr>
      <w:r w:rsidRPr="000B47A8">
        <w:t>Definitions:</w:t>
      </w:r>
    </w:p>
    <w:p w:rsidR="00DF54B0" w:rsidRPr="000B47A8" w:rsidRDefault="00DF54B0" w:rsidP="00DF54B0">
      <w:pPr>
        <w:ind w:left="720"/>
      </w:pPr>
      <w:r w:rsidRPr="000B47A8">
        <w:t>2.2.1, 2.2.2, 2.2.3, 2.2.4, 2.2.5</w:t>
      </w:r>
      <w:r w:rsidR="00872919">
        <w:t>*</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2.3.1, 2.3.2, 2.3.3, 2.3.4, 2.3.5</w:t>
      </w:r>
      <w:r w:rsidR="00872919">
        <w:t>*</w:t>
      </w:r>
      <w:r w:rsidRPr="000B47A8">
        <w:t xml:space="preserve">, 2.3.6, 2.3.7, 2.3.8, 2.3.9, 2.3.10, 2.3.11, 2.3.12, 2.3.13, </w:t>
      </w:r>
      <w:r w:rsidRPr="000B47A8">
        <w:lastRenderedPageBreak/>
        <w:t>2.3.14, 2.3.15, 2.3.16, 2.3.17, 2.3.18, 2.3.19, 2.3.20, 2.3.21</w:t>
      </w:r>
      <w:r w:rsidR="00872919">
        <w:t>*</w:t>
      </w:r>
      <w:r w:rsidRPr="000B47A8">
        <w:t>, 2.3.22, 2.3.23, 2.3.25, 2.3.26, 2.3.27, 2.3.28, 2.3.29, 2.3.30, 2.3.31, 2.3.32, 2.3.33, 2.3.34, 2.3.35, 2.3.40, 2.3.41, 2.3.42, 2.3.43, 2.3.44, 2.3.45, 2.3.46, 2.3.47, 2.3.48, 2.3.49, 2.3.50, 2.3.51, 2.3.52, 2.3.53, 2.3.54, 2.3.55, 2.3.56, 2.3.57, 2.3.58, 2.3.59, 2.3.60, 2.3.61, 2.3.62, 2.3.63, 2.3.64, 2.3.65</w:t>
      </w:r>
    </w:p>
    <w:p w:rsidR="00DF54B0" w:rsidRPr="000B47A8" w:rsidRDefault="00DF54B0" w:rsidP="00DF54B0">
      <w:pPr>
        <w:ind w:left="720"/>
      </w:pPr>
    </w:p>
    <w:p w:rsidR="00DF54B0" w:rsidRPr="000B47A8" w:rsidRDefault="00DF54B0" w:rsidP="00DF54B0">
      <w:pPr>
        <w:ind w:left="720"/>
      </w:pPr>
      <w:r w:rsidRPr="000B47A8">
        <w:t>Datasets:</w:t>
      </w:r>
    </w:p>
    <w:p w:rsidR="00DF54B0" w:rsidRPr="000B47A8" w:rsidRDefault="00DF54B0" w:rsidP="00DF54B0">
      <w:pPr>
        <w:ind w:left="720"/>
      </w:pPr>
      <w:r w:rsidRPr="000B47A8">
        <w:t>2.4.1</w:t>
      </w:r>
      <w:r w:rsidR="00872919">
        <w:t>*</w:t>
      </w:r>
      <w:r w:rsidRPr="000B47A8">
        <w:t>, 2.4.2, 2.4.3</w:t>
      </w:r>
      <w:r w:rsidR="00872919">
        <w:t>*</w:t>
      </w:r>
      <w:r w:rsidRPr="000B47A8">
        <w:t>, 2.4.4</w:t>
      </w:r>
      <w:r w:rsidR="00872919">
        <w:t>*</w:t>
      </w:r>
      <w:r w:rsidRPr="000B47A8">
        <w:t>, 2.4.5</w:t>
      </w:r>
      <w:r w:rsidR="00872919">
        <w:t>*</w:t>
      </w:r>
      <w:r w:rsidRPr="000B47A8">
        <w:t>, 2.4.6</w:t>
      </w:r>
      <w:r w:rsidR="00872919">
        <w:t>*</w:t>
      </w:r>
      <w:r w:rsidRPr="000B47A8">
        <w:t>, 2.4.7, 2.4.8, 2.4.9, 2.4.10, 2.4.11, 2.4.12, 2.4.13, 2.4.14, 2.4.15, 2.4.16, 2.4.17, 2.4.18</w:t>
      </w:r>
    </w:p>
    <w:p w:rsidR="00DF54B0" w:rsidRPr="000B47A8" w:rsidRDefault="00DF54B0" w:rsidP="00DF54B0">
      <w:pPr>
        <w:ind w:left="720"/>
      </w:pPr>
    </w:p>
    <w:p w:rsidR="00DF54B0" w:rsidRPr="000B47A8" w:rsidRDefault="00DF54B0" w:rsidP="00DF54B0">
      <w:pPr>
        <w:rPr>
          <w:b/>
        </w:rPr>
      </w:pPr>
      <w:r w:rsidRPr="000B47A8">
        <w:rPr>
          <w:b/>
        </w:rPr>
        <w:t>Invoicing Related Standards:</w:t>
      </w:r>
    </w:p>
    <w:p w:rsidR="00DF54B0" w:rsidRPr="000B47A8" w:rsidRDefault="00DF54B0" w:rsidP="00DF54B0">
      <w:pPr>
        <w:ind w:left="720"/>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 xml:space="preserve">3.1.1, 3.1.2 </w:t>
      </w:r>
    </w:p>
    <w:p w:rsidR="00DF54B0" w:rsidRPr="000B47A8" w:rsidRDefault="00DF54B0" w:rsidP="00DF54B0">
      <w:pPr>
        <w:ind w:left="720"/>
      </w:pPr>
    </w:p>
    <w:p w:rsidR="00DF54B0" w:rsidRPr="000B47A8" w:rsidRDefault="00DF54B0" w:rsidP="00DF54B0">
      <w:pPr>
        <w:ind w:left="720"/>
      </w:pPr>
      <w:r w:rsidRPr="000B47A8">
        <w:t>Definition:</w:t>
      </w:r>
    </w:p>
    <w:p w:rsidR="00DF54B0" w:rsidRPr="000B47A8" w:rsidRDefault="00DF54B0" w:rsidP="00DF54B0">
      <w:pPr>
        <w:ind w:left="720"/>
      </w:pPr>
      <w:r w:rsidRPr="000B47A8">
        <w:t>3.2.1</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3.3.1, 3.3.2, 3.3.3, 3.3.4, 3.3.5, 3.3.6, 3.3.7, 3.3.8, 3.3.9, 3.3.10, 3.3.11, 3.3.12, 3.3.13, 3.3.14, 3.3.15, 3.3.16, 3.3.17, 3.3.18, 3.3.19, 3.3.20, 3.3.21, 3.3.22, 3.3.23, 3.3.24, 3.3.25, 3.3.26</w:t>
      </w:r>
    </w:p>
    <w:p w:rsidR="00DF54B0" w:rsidRPr="000B47A8" w:rsidRDefault="00DF54B0" w:rsidP="00DF54B0">
      <w:pPr>
        <w:ind w:left="1440"/>
      </w:pPr>
    </w:p>
    <w:p w:rsidR="00DF54B0" w:rsidRPr="000B47A8" w:rsidRDefault="00DF54B0" w:rsidP="00DF54B0">
      <w:pPr>
        <w:ind w:left="720"/>
      </w:pPr>
      <w:r w:rsidRPr="000B47A8">
        <w:t>Datasets:</w:t>
      </w:r>
    </w:p>
    <w:p w:rsidR="00DF54B0" w:rsidRPr="000B47A8" w:rsidRDefault="00DF54B0" w:rsidP="00DF54B0">
      <w:pPr>
        <w:ind w:left="720"/>
      </w:pPr>
      <w:r w:rsidRPr="000B47A8">
        <w:t>3.4.1</w:t>
      </w:r>
      <w:r w:rsidR="00872919">
        <w:t>*</w:t>
      </w:r>
      <w:r w:rsidRPr="000B47A8">
        <w:t>, 3.4.2, 3.4.3, 3.4.4</w:t>
      </w:r>
    </w:p>
    <w:p w:rsidR="00DF54B0" w:rsidRPr="000B47A8" w:rsidRDefault="00DF54B0" w:rsidP="00DF54B0"/>
    <w:p w:rsidR="00DF54B0" w:rsidRPr="000B47A8" w:rsidRDefault="00DF54B0" w:rsidP="00DF54B0">
      <w:pPr>
        <w:rPr>
          <w:b/>
        </w:rPr>
      </w:pPr>
      <w:r w:rsidRPr="000B47A8">
        <w:rPr>
          <w:b/>
        </w:rPr>
        <w:t>Quadrant Electronic Delivery Mechanism Related Standards:</w:t>
      </w:r>
    </w:p>
    <w:p w:rsidR="00DF54B0" w:rsidRPr="000B47A8" w:rsidRDefault="00DF54B0" w:rsidP="00DF54B0">
      <w:pPr>
        <w:ind w:left="720"/>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4.1.2, 4.1.3, 4.1.4, 4.1.6, 4.1.7, 4.1.10, 4.1.12, 4.1.13. 4.1.15, 4.1.16, 4.1.17, 4.1.18, 4.1.19, 4.1.20, 4.1.21, 4.1.22, 4.1.23, 4.1.24, 4.1.26, 4.1.27, 4.1.28, 4.1.29, 4.1.30, 4.1.31, 4.1.32, 4.1.33, 4.1.34, 4.1.35, 4.1.36, 4.1.37, 4.1.38, 4.1.39, 4.1.40</w:t>
      </w:r>
    </w:p>
    <w:p w:rsidR="00DF54B0" w:rsidRPr="000B47A8" w:rsidRDefault="00DF54B0" w:rsidP="00DF54B0">
      <w:pPr>
        <w:ind w:left="720"/>
      </w:pPr>
    </w:p>
    <w:p w:rsidR="00DF54B0" w:rsidRPr="000B47A8" w:rsidRDefault="00DF54B0" w:rsidP="00DF54B0">
      <w:pPr>
        <w:ind w:left="720"/>
      </w:pPr>
      <w:r w:rsidRPr="000B47A8">
        <w:t>Definitions:</w:t>
      </w:r>
    </w:p>
    <w:p w:rsidR="00DF54B0" w:rsidRPr="000B47A8" w:rsidRDefault="00DF54B0" w:rsidP="00DF54B0">
      <w:pPr>
        <w:ind w:left="720"/>
      </w:pPr>
      <w:r w:rsidRPr="000B47A8">
        <w:t>4.2.1, 4.2.2, 4.2.3, 4.2.4, 4.2.5, 4.2.6, 4.2.7, 4.2.8, 4.2.9, 4.2.10, 4.2.11, 4.2.12, 4.2.13, 4.2.14, 4.2.15, 4.2.16, 4.2.17, 4.2.18, 4.2.19, 4.2.20</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4.3.1, 4.3.2, 4.3.3, 4.3.5, 4.3.16, 4.3.17, 4.3.18, 4.3.20, 4.3.22, 4.3.23, 4.3.24, 4.3.25, 4.3.26, 4.3.27. 4.3.28, 4.3.29, 4.3.30, 4.3.31, 4.3.32, 4.3.33, 4.3.34, 4.3.35, 4.3.36, 4.3.38, 4.3.39, 4.3.40, 4.3.41, 4.3.42, 4.3.43, 4.3.44, 4.3.45, 4.3.46, 4.3.47, 4.3.48, 4.3.49, 4.3.50, 4.3.51, 4.3.52, 4.3.53, 4.3.54, 4.3.55, 4.3.56, 4.3.57, 4.3.58, 4.3.59, 4.3.60, 4.3.61, 4.3.62, 4.3.65, 4.3.66, 4.3.67, 4.3.68, 4.3.69, 4.3.72, 4.3.73, 4.3.74, 4.3.75, 4.3.76, 4.3.78, 4.3.79, 4.3.80, 4.3.81, 4.3.82, 4.3.83, 4.3.84, 4.3.85, 4.3.86, 4.3.87, 4.3.89, 4.3.90</w:t>
      </w:r>
      <w:r w:rsidR="00872919">
        <w:t>*</w:t>
      </w:r>
      <w:r w:rsidRPr="000B47A8">
        <w:t xml:space="preserve">, 4.3.91, 4.3.92, 4.3.93 , 4.3.94, 4.3.95, 4.3.96, 4.3.97, 4.3.98, 4.3.99, 4.3.100, 4.3.101, 4.3.102 </w:t>
      </w:r>
    </w:p>
    <w:p w:rsidR="00DF54B0" w:rsidRPr="000B47A8" w:rsidRDefault="00DF54B0" w:rsidP="00DF54B0">
      <w:pPr>
        <w:ind w:left="720"/>
      </w:pPr>
    </w:p>
    <w:p w:rsidR="00DF54B0" w:rsidRPr="000B47A8" w:rsidRDefault="00DF54B0" w:rsidP="00DF54B0">
      <w:pPr>
        <w:rPr>
          <w:b/>
        </w:rPr>
      </w:pPr>
      <w:r w:rsidRPr="000B47A8">
        <w:rPr>
          <w:b/>
        </w:rPr>
        <w:t>Capacity Release Standards:</w:t>
      </w:r>
    </w:p>
    <w:p w:rsidR="00DF54B0" w:rsidRPr="000B47A8" w:rsidRDefault="00DF54B0" w:rsidP="00DF54B0">
      <w:pPr>
        <w:ind w:left="720"/>
        <w:rPr>
          <w:szCs w:val="20"/>
        </w:rPr>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5.1.1, 5.1.2, 5.1.3, 5.1.4</w:t>
      </w:r>
    </w:p>
    <w:p w:rsidR="00DF54B0" w:rsidRPr="000B47A8" w:rsidRDefault="00DF54B0" w:rsidP="00DF54B0">
      <w:pPr>
        <w:ind w:left="720"/>
        <w:rPr>
          <w:szCs w:val="20"/>
        </w:rPr>
      </w:pPr>
    </w:p>
    <w:p w:rsidR="00DF54B0" w:rsidRPr="000B47A8" w:rsidRDefault="00DF54B0" w:rsidP="00DF54B0">
      <w:pPr>
        <w:ind w:left="720"/>
      </w:pPr>
      <w:r w:rsidRPr="000B47A8">
        <w:t>Definitions:</w:t>
      </w:r>
    </w:p>
    <w:p w:rsidR="00DF54B0" w:rsidRPr="000B47A8" w:rsidRDefault="00DF54B0" w:rsidP="00DF54B0">
      <w:pPr>
        <w:ind w:left="720"/>
      </w:pPr>
      <w:r w:rsidRPr="000B47A8">
        <w:t>5.2.1, 5.2.2, 5.2.3, 5.2.4, 5.2.5</w:t>
      </w:r>
    </w:p>
    <w:p w:rsidR="00DF54B0" w:rsidRPr="000B47A8" w:rsidRDefault="00DF54B0" w:rsidP="00DF54B0">
      <w:pPr>
        <w:ind w:left="720"/>
        <w:rPr>
          <w:szCs w:val="20"/>
        </w:rPr>
      </w:pPr>
    </w:p>
    <w:p w:rsidR="00DF54B0" w:rsidRPr="000B47A8" w:rsidRDefault="00DF54B0" w:rsidP="00DF54B0">
      <w:pPr>
        <w:ind w:left="720"/>
      </w:pPr>
      <w:r w:rsidRPr="000B47A8">
        <w:t xml:space="preserve">Standards: </w:t>
      </w:r>
    </w:p>
    <w:p w:rsidR="00DF54B0" w:rsidRPr="000B47A8" w:rsidRDefault="00DF54B0" w:rsidP="00DF54B0">
      <w:pPr>
        <w:ind w:left="720"/>
      </w:pPr>
      <w:r w:rsidRPr="000B47A8">
        <w:t>5.3.1, 5.3.3, 5.3.4, 5.3.5, 5.3.7, 5.3.8, 5.3.9, 5.3.10, 5.3.11, 5.3.12, 5.3.13, 5.3.14, 5.3.15, 5.3.16, 5.3.18, 5.3.19, 5.3.20, 5.3.21, 5.3.22, 5.3.23, 5.3.24, 5.3.25, 5.3.26, 5.3.27, 5.3.28, 5.3.29, 5.3.31, 5.3.32, 5.3.33, 5.3.34, 5.3.35, 5.3.36, 5.3.37, 5.3.38, 5.3.39, 5.3.40, 5.3.41, 5.3.42, 5.3.44</w:t>
      </w:r>
      <w:r w:rsidR="00872919">
        <w:t>*</w:t>
      </w:r>
      <w:r w:rsidRPr="000B47A8">
        <w:t>, 5.3.45</w:t>
      </w:r>
      <w:r w:rsidR="00872919">
        <w:t>*</w:t>
      </w:r>
      <w:r w:rsidRPr="000B47A8">
        <w:t>, 5.3.46, 5.3.47, 5.3.48</w:t>
      </w:r>
      <w:r w:rsidR="00872919">
        <w:t>*</w:t>
      </w:r>
      <w:r w:rsidRPr="000B47A8">
        <w:t>, 5.3.49</w:t>
      </w:r>
      <w:r w:rsidR="00872919">
        <w:t>*</w:t>
      </w:r>
      <w:r w:rsidRPr="000B47A8">
        <w:t>, 5.3.50, 5.3.51, 5.3.52, 5.3.53</w:t>
      </w:r>
      <w:r w:rsidR="00872919">
        <w:t>*</w:t>
      </w:r>
      <w:r w:rsidRPr="000B47A8">
        <w:t>, 5.3.54</w:t>
      </w:r>
      <w:r w:rsidR="00872919">
        <w:t>*</w:t>
      </w:r>
      <w:r w:rsidRPr="000B47A8">
        <w:t>, 5.3.55, 5.3.56, 5.3.57, 5.3.58, 5.3.59, 5.3.60, 5.3.62, 5.3.62a, 5.3.63, 5.3.64, 5.3.65, 5.3.66, 5.3.67, 5.3.68, 5.3.69, 5.3.70, 5.3.71, 5.3.72</w:t>
      </w:r>
    </w:p>
    <w:p w:rsidR="00DF54B0" w:rsidRPr="000B47A8" w:rsidRDefault="00DF54B0" w:rsidP="00DF54B0">
      <w:pPr>
        <w:ind w:left="720"/>
        <w:rPr>
          <w:szCs w:val="20"/>
        </w:rPr>
      </w:pPr>
    </w:p>
    <w:p w:rsidR="00DF54B0" w:rsidRPr="000B47A8" w:rsidRDefault="00DF54B0" w:rsidP="00DF54B0">
      <w:pPr>
        <w:ind w:left="720"/>
      </w:pPr>
      <w:r w:rsidRPr="000B47A8">
        <w:t>Datasets:</w:t>
      </w:r>
    </w:p>
    <w:p w:rsidR="00DF54B0" w:rsidRPr="000B47A8" w:rsidRDefault="00DF54B0" w:rsidP="00DF54B0">
      <w:pPr>
        <w:ind w:left="720"/>
      </w:pPr>
      <w:r w:rsidRPr="000B47A8">
        <w:t>5.4.14, 5.4.15, 5.4.16</w:t>
      </w:r>
      <w:r w:rsidR="00872919">
        <w:t>*</w:t>
      </w:r>
      <w:r w:rsidRPr="000B47A8">
        <w:t>, 5.4.17, 5.4.20</w:t>
      </w:r>
      <w:r w:rsidR="00872919">
        <w:t>*</w:t>
      </w:r>
      <w:r w:rsidRPr="000B47A8">
        <w:t>, 5.4.21</w:t>
      </w:r>
      <w:r w:rsidR="00872919">
        <w:t>*</w:t>
      </w:r>
      <w:r w:rsidRPr="000B47A8">
        <w:t>, 5.4.22, 5.4.23, 5.4.24</w:t>
      </w:r>
      <w:r w:rsidR="00872919">
        <w:t>*</w:t>
      </w:r>
      <w:r w:rsidRPr="000B47A8">
        <w:t>, 5.4.25</w:t>
      </w:r>
      <w:r w:rsidR="00872919">
        <w:t>*</w:t>
      </w:r>
      <w:r w:rsidRPr="000B47A8">
        <w:t>, 5.4.26</w:t>
      </w:r>
      <w:r w:rsidR="00872919">
        <w:t>*</w:t>
      </w:r>
      <w:r w:rsidRPr="000B47A8">
        <w:t>, 5.4.27</w:t>
      </w:r>
    </w:p>
    <w:p w:rsidR="00DF54B0" w:rsidRPr="000B47A8" w:rsidRDefault="00DF54B0" w:rsidP="00DF54B0">
      <w:pPr>
        <w:ind w:left="720"/>
      </w:pPr>
    </w:p>
    <w:p w:rsidR="00DF54B0" w:rsidRPr="000B47A8" w:rsidRDefault="00DF54B0" w:rsidP="00DF54B0">
      <w:pPr>
        <w:ind w:left="720"/>
        <w:rPr>
          <w:szCs w:val="20"/>
        </w:rPr>
      </w:pPr>
    </w:p>
    <w:p w:rsidR="00DF54B0" w:rsidRPr="000B47A8" w:rsidRDefault="00DF54B0" w:rsidP="00DF54B0">
      <w:pPr>
        <w:rPr>
          <w:b/>
        </w:rPr>
      </w:pPr>
      <w:r w:rsidRPr="000B47A8">
        <w:rPr>
          <w:b/>
        </w:rPr>
        <w:t>Internet Electronic Transport Related Standards:</w:t>
      </w:r>
    </w:p>
    <w:p w:rsidR="00DF54B0" w:rsidRPr="000B47A8" w:rsidRDefault="00DF54B0" w:rsidP="00DF54B0">
      <w:pPr>
        <w:ind w:left="720"/>
        <w:rPr>
          <w:szCs w:val="20"/>
        </w:rPr>
      </w:pPr>
    </w:p>
    <w:p w:rsidR="00DF54B0" w:rsidRPr="000B47A8" w:rsidRDefault="00DF54B0" w:rsidP="00DF54B0">
      <w:pPr>
        <w:ind w:left="720"/>
      </w:pPr>
      <w:r w:rsidRPr="000B47A8">
        <w:t xml:space="preserve">Principles (Optional):  </w:t>
      </w:r>
    </w:p>
    <w:p w:rsidR="00DF54B0" w:rsidRPr="000B47A8" w:rsidRDefault="00DF54B0" w:rsidP="00DF54B0">
      <w:pPr>
        <w:ind w:left="720"/>
      </w:pPr>
      <w:r w:rsidRPr="000B47A8">
        <w:t>10.1.1, 10.1.2, 10.1.3, 10.1.4, 10.1.5, 10.1.6, 10.1.7, 10.1.8, 10.1.9, 10.1.10</w:t>
      </w:r>
    </w:p>
    <w:p w:rsidR="00DF54B0" w:rsidRPr="000B47A8" w:rsidRDefault="00DF54B0" w:rsidP="00DF54B0">
      <w:pPr>
        <w:ind w:left="720"/>
        <w:rPr>
          <w:szCs w:val="20"/>
        </w:rPr>
      </w:pPr>
    </w:p>
    <w:p w:rsidR="00DF54B0" w:rsidRPr="000B47A8" w:rsidRDefault="00DF54B0" w:rsidP="00DF54B0">
      <w:pPr>
        <w:ind w:left="720"/>
      </w:pPr>
      <w:r w:rsidRPr="000B47A8">
        <w:t>Definitions:</w:t>
      </w:r>
    </w:p>
    <w:p w:rsidR="00DF54B0" w:rsidRPr="000B47A8" w:rsidRDefault="00DF54B0" w:rsidP="00DF54B0">
      <w:pPr>
        <w:ind w:left="720"/>
      </w:pPr>
      <w:r w:rsidRPr="000B47A8">
        <w:t>10.2.1, 10.2.2, 10.2.3, 10.2.4, 10.2.5, 10.2.6, 10.2.7, 10.2.8, 10.2.9, 10.2.10, 10.2.11, 10.2.12, 10.2.13, 10.2.14, 10.2.15, 10.2.16, 10.2.17, 10.2.18, 10.2.19, 10.2.20, 10.2.21, 10.2.22, 10.2.23, 10.2.24, 10.2.25, 10.2.26, 10.2.27, 10.2.28, 10.2.29, 10.2.30, 10.2.31, 10.2.32, 10.2.33, 10.2.34, 10.2.35, 10.2.36, 10.2.37, 10.2.38</w:t>
      </w:r>
    </w:p>
    <w:p w:rsidR="00DF54B0" w:rsidRPr="000B47A8" w:rsidRDefault="00DF54B0" w:rsidP="00DF54B0">
      <w:pPr>
        <w:ind w:left="720"/>
      </w:pPr>
    </w:p>
    <w:p w:rsidR="00DF54B0" w:rsidRPr="000B47A8" w:rsidRDefault="00DF54B0" w:rsidP="00DF54B0">
      <w:pPr>
        <w:ind w:left="720"/>
      </w:pPr>
      <w:r w:rsidRPr="000B47A8">
        <w:t xml:space="preserve">Standards: </w:t>
      </w:r>
    </w:p>
    <w:p w:rsidR="00DF54B0" w:rsidRPr="000B47A8" w:rsidRDefault="00DF54B0" w:rsidP="00DF54B0">
      <w:pPr>
        <w:ind w:left="720"/>
        <w:rPr>
          <w:szCs w:val="26"/>
        </w:rPr>
      </w:pPr>
      <w:r w:rsidRPr="000B47A8">
        <w:t>10.3.1, 10.3.3, 10.3.4, 10.3.5, 10.3.6, 10.3.7, 10.3.8, 10.3.9, 10.3.10, 10.3.11, 10.3.12, 10.3.14, 10.3.15, 10.3.16, 10.3.17, 10.3.18, 10.3.19, 10.3.20, 10.3.21, 10.3.22, 10.3.23, 10.3.24, 10.3.25, 10.3.26, 10.3.27</w:t>
      </w:r>
    </w:p>
    <w:p w:rsidR="00DF54B0" w:rsidRPr="000B47A8" w:rsidRDefault="00DF54B0" w:rsidP="00DF54B0">
      <w:pPr>
        <w:rPr>
          <w:highlight w:val="green"/>
        </w:rPr>
      </w:pPr>
    </w:p>
    <w:p w:rsidR="00DF54B0" w:rsidRPr="000B47A8" w:rsidRDefault="00DF54B0" w:rsidP="00DF54B0">
      <w:pPr>
        <w:rPr>
          <w:highlight w:val="green"/>
        </w:rPr>
      </w:pPr>
    </w:p>
    <w:p w:rsidR="003250BE" w:rsidRDefault="003250BE" w:rsidP="00DF54B0">
      <w:pPr>
        <w:rPr>
          <w:b/>
        </w:rPr>
      </w:pPr>
    </w:p>
    <w:p w:rsidR="00DF54B0" w:rsidRPr="000B47A8" w:rsidRDefault="00DF54B0" w:rsidP="00DF54B0">
      <w:pPr>
        <w:rPr>
          <w:b/>
        </w:rPr>
      </w:pPr>
      <w:r w:rsidRPr="000B47A8">
        <w:rPr>
          <w:b/>
        </w:rPr>
        <w:t>Standards for which Waiver or Extension of Time</w:t>
      </w:r>
      <w:r>
        <w:rPr>
          <w:b/>
        </w:rPr>
        <w:t xml:space="preserve"> to Comply have been granted</w:t>
      </w:r>
      <w:r w:rsidRPr="000B47A8">
        <w:rPr>
          <w:b/>
        </w:rPr>
        <w:t xml:space="preserve">: </w:t>
      </w:r>
    </w:p>
    <w:p w:rsidR="00DF54B0" w:rsidRPr="000B47A8" w:rsidRDefault="00DF54B0" w:rsidP="00DF54B0">
      <w:pPr>
        <w:rPr>
          <w:highlight w:val="green"/>
        </w:rPr>
      </w:pPr>
      <w:r w:rsidRPr="000B47A8">
        <w:rPr>
          <w:highlight w:val="green"/>
        </w:rPr>
        <w:t xml:space="preserve"> </w:t>
      </w:r>
    </w:p>
    <w:p w:rsidR="00DF54B0" w:rsidRPr="000B47A8" w:rsidRDefault="00DF54B0" w:rsidP="003250BE">
      <w:pPr>
        <w:ind w:firstLine="720"/>
      </w:pPr>
      <w:r w:rsidRPr="003250BE">
        <w:rPr>
          <w:u w:val="single"/>
        </w:rPr>
        <w:t>NAESB Standard</w:t>
      </w:r>
      <w:r w:rsidRPr="000B47A8">
        <w:tab/>
      </w:r>
      <w:r w:rsidRPr="000B47A8">
        <w:tab/>
      </w:r>
      <w:r w:rsidRPr="003250BE">
        <w:rPr>
          <w:u w:val="single"/>
        </w:rPr>
        <w:t>Waiver or Extension of Time</w:t>
      </w:r>
      <w:r w:rsidRPr="000B47A8">
        <w:t xml:space="preserve"> </w:t>
      </w:r>
    </w:p>
    <w:p w:rsidR="00DF54B0" w:rsidRPr="000B47A8" w:rsidRDefault="00DF54B0" w:rsidP="00DF54B0">
      <w:pPr>
        <w:ind w:firstLine="720"/>
      </w:pPr>
      <w:proofErr w:type="spellStart"/>
      <w:proofErr w:type="gramStart"/>
      <w:r w:rsidRPr="000B47A8">
        <w:t>x.y.z</w:t>
      </w:r>
      <w:proofErr w:type="spellEnd"/>
      <w:proofErr w:type="gramEnd"/>
      <w:r w:rsidRPr="000B47A8">
        <w:tab/>
      </w:r>
      <w:r w:rsidRPr="000B47A8">
        <w:tab/>
      </w:r>
      <w:r w:rsidRPr="000B47A8">
        <w:tab/>
      </w:r>
      <w:r w:rsidR="003250BE">
        <w:tab/>
      </w:r>
      <w:r w:rsidRPr="000B47A8">
        <w:t xml:space="preserve">Waiver </w:t>
      </w:r>
    </w:p>
    <w:p w:rsidR="00DF54B0" w:rsidRPr="000670B4" w:rsidRDefault="00DF54B0" w:rsidP="00DF54B0">
      <w:pPr>
        <w:ind w:firstLine="720"/>
      </w:pPr>
      <w:proofErr w:type="spellStart"/>
      <w:proofErr w:type="gramStart"/>
      <w:r w:rsidRPr="000B47A8">
        <w:lastRenderedPageBreak/>
        <w:t>x.y.z</w:t>
      </w:r>
      <w:proofErr w:type="spellEnd"/>
      <w:proofErr w:type="gramEnd"/>
      <w:r w:rsidRPr="000B47A8">
        <w:t xml:space="preserve">  </w:t>
      </w:r>
      <w:r w:rsidRPr="000B47A8">
        <w:tab/>
      </w:r>
      <w:r w:rsidRPr="000B47A8">
        <w:tab/>
      </w:r>
      <w:r w:rsidRPr="000B47A8">
        <w:tab/>
      </w:r>
      <w:r w:rsidR="003250BE">
        <w:tab/>
      </w:r>
      <w:r w:rsidRPr="000B47A8">
        <w:t>Extension of Time</w:t>
      </w:r>
    </w:p>
    <w:sectPr w:rsidR="00DF54B0" w:rsidRPr="000670B4" w:rsidSect="00DB23EE">
      <w:headerReference w:type="even" r:id="rId9"/>
      <w:headerReference w:type="default" r:id="rId10"/>
      <w:pgSz w:w="12240" w:h="15840"/>
      <w:pgMar w:top="1440" w:right="1440" w:bottom="1440" w:left="1440" w:header="1440" w:footer="1440"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2C" w:rsidRDefault="0056552C">
      <w:r>
        <w:separator/>
      </w:r>
    </w:p>
  </w:endnote>
  <w:endnote w:type="continuationSeparator" w:id="0">
    <w:p w:rsidR="0056552C" w:rsidRDefault="0056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2C" w:rsidRDefault="0056552C">
      <w:r>
        <w:separator/>
      </w:r>
    </w:p>
  </w:footnote>
  <w:footnote w:type="continuationSeparator" w:id="0">
    <w:p w:rsidR="0056552C" w:rsidRDefault="0056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65" w:rsidRDefault="00AD2665" w:rsidP="006513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28A9">
      <w:rPr>
        <w:rStyle w:val="PageNumber"/>
        <w:noProof/>
      </w:rPr>
      <w:t>- 1 -</w:t>
    </w:r>
    <w:r>
      <w:rPr>
        <w:rStyle w:val="PageNumber"/>
      </w:rPr>
      <w:fldChar w:fldCharType="end"/>
    </w:r>
  </w:p>
  <w:p w:rsidR="00AD2665" w:rsidRDefault="00AD2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65" w:rsidRDefault="00AD2665" w:rsidP="006513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8F5">
      <w:rPr>
        <w:rStyle w:val="PageNumber"/>
        <w:noProof/>
      </w:rPr>
      <w:t>- 5 -</w:t>
    </w:r>
    <w:r>
      <w:rPr>
        <w:rStyle w:val="PageNumber"/>
      </w:rPr>
      <w:fldChar w:fldCharType="end"/>
    </w:r>
  </w:p>
  <w:p w:rsidR="00AD2665" w:rsidRPr="00554933" w:rsidRDefault="00AD2665">
    <w:pPr>
      <w:pStyle w:val="Header"/>
      <w:rPr>
        <w:i/>
        <w:sz w:val="26"/>
        <w:szCs w:val="26"/>
      </w:rPr>
    </w:pPr>
    <w:r w:rsidRPr="00554933">
      <w:rPr>
        <w:sz w:val="26"/>
        <w:szCs w:val="26"/>
      </w:rPr>
      <w:t>Docket No. RM</w:t>
    </w:r>
    <w:r w:rsidR="00426D95">
      <w:rPr>
        <w:sz w:val="26"/>
        <w:szCs w:val="26"/>
      </w:rPr>
      <w:t>14</w:t>
    </w:r>
    <w:r w:rsidRPr="00554933">
      <w:rPr>
        <w:sz w:val="26"/>
        <w:szCs w:val="26"/>
      </w:rPr>
      <w:t>-</w:t>
    </w:r>
    <w:r w:rsidR="00426D95">
      <w:rPr>
        <w:sz w:val="26"/>
        <w:szCs w:val="26"/>
      </w:rPr>
      <w:t>2</w:t>
    </w:r>
    <w:r w:rsidRPr="00554933">
      <w:rPr>
        <w:sz w:val="26"/>
        <w:szCs w:val="26"/>
      </w:rPr>
      <w:t>-0</w:t>
    </w:r>
    <w:r w:rsidR="00426D95">
      <w:rPr>
        <w:sz w:val="26"/>
        <w:szCs w:val="26"/>
      </w:rPr>
      <w:t>00</w:t>
    </w:r>
  </w:p>
  <w:p w:rsidR="00AD2665" w:rsidRDefault="00AD2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516CF5B2"/>
    <w:lvl w:ilvl="0">
      <w:start w:val="1"/>
      <w:numFmt w:val="decimal"/>
      <w:pStyle w:val="LegalFormat"/>
      <w:lvlText w:val="%1."/>
      <w:lvlJc w:val="left"/>
      <w:pPr>
        <w:tabs>
          <w:tab w:val="num" w:pos="490"/>
        </w:tabs>
        <w:ind w:left="49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BD056FF"/>
    <w:multiLevelType w:val="hybridMultilevel"/>
    <w:tmpl w:val="59163E00"/>
    <w:lvl w:ilvl="0" w:tplc="8A382A9E">
      <w:start w:val="5"/>
      <w:numFmt w:val="lowerRoman"/>
      <w:lvlText w:val="%1."/>
      <w:lvlJc w:val="left"/>
      <w:pPr>
        <w:tabs>
          <w:tab w:val="num" w:pos="5760"/>
        </w:tabs>
        <w:ind w:left="5760" w:hanging="4485"/>
      </w:pPr>
      <w:rPr>
        <w:rFonts w:hint="default"/>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2">
    <w:nsid w:val="595856DA"/>
    <w:multiLevelType w:val="singleLevel"/>
    <w:tmpl w:val="F6A6FAE2"/>
    <w:lvl w:ilvl="0">
      <w:start w:val="1"/>
      <w:numFmt w:val="decimal"/>
      <w:lvlText w:val="%1."/>
      <w:legacy w:legacy="1" w:legacySpace="120" w:legacyIndent="360"/>
      <w:lvlJc w:val="left"/>
      <w:rPr>
        <w:b w:val="0"/>
        <w:strike w:val="0"/>
        <w:color w:val="auto"/>
        <w:spacing w:val="0"/>
        <w:position w:val="0"/>
        <w:sz w:val="26"/>
        <w:szCs w:val="26"/>
        <w:vertAlign w:val="baseline"/>
      </w:rPr>
    </w:lvl>
  </w:abstractNum>
  <w:abstractNum w:abstractNumId="3">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EF"/>
    <w:rsid w:val="00061D24"/>
    <w:rsid w:val="000670B4"/>
    <w:rsid w:val="00081161"/>
    <w:rsid w:val="00084443"/>
    <w:rsid w:val="00087426"/>
    <w:rsid w:val="000E4F69"/>
    <w:rsid w:val="000F36E9"/>
    <w:rsid w:val="00154F8E"/>
    <w:rsid w:val="00164625"/>
    <w:rsid w:val="00167CB9"/>
    <w:rsid w:val="001A1374"/>
    <w:rsid w:val="00203894"/>
    <w:rsid w:val="00220B0D"/>
    <w:rsid w:val="0023623E"/>
    <w:rsid w:val="002479AF"/>
    <w:rsid w:val="002637F0"/>
    <w:rsid w:val="00292E65"/>
    <w:rsid w:val="002A4047"/>
    <w:rsid w:val="002A7C9C"/>
    <w:rsid w:val="002B4375"/>
    <w:rsid w:val="002B4BF2"/>
    <w:rsid w:val="002C5D8F"/>
    <w:rsid w:val="002D2F43"/>
    <w:rsid w:val="002D6281"/>
    <w:rsid w:val="002F7A13"/>
    <w:rsid w:val="00300FB4"/>
    <w:rsid w:val="003045C4"/>
    <w:rsid w:val="00314348"/>
    <w:rsid w:val="00322F7D"/>
    <w:rsid w:val="003250BE"/>
    <w:rsid w:val="00327095"/>
    <w:rsid w:val="00334BC4"/>
    <w:rsid w:val="00352892"/>
    <w:rsid w:val="003B0200"/>
    <w:rsid w:val="003D4491"/>
    <w:rsid w:val="003E1C87"/>
    <w:rsid w:val="00422342"/>
    <w:rsid w:val="00426D95"/>
    <w:rsid w:val="00433BDF"/>
    <w:rsid w:val="00452124"/>
    <w:rsid w:val="00497CE9"/>
    <w:rsid w:val="004C2239"/>
    <w:rsid w:val="004E3772"/>
    <w:rsid w:val="00531539"/>
    <w:rsid w:val="00532966"/>
    <w:rsid w:val="00554933"/>
    <w:rsid w:val="0056552C"/>
    <w:rsid w:val="00572077"/>
    <w:rsid w:val="00572AD6"/>
    <w:rsid w:val="005E7E53"/>
    <w:rsid w:val="005F36D5"/>
    <w:rsid w:val="006115F1"/>
    <w:rsid w:val="00612212"/>
    <w:rsid w:val="0061376B"/>
    <w:rsid w:val="00624A97"/>
    <w:rsid w:val="0062645C"/>
    <w:rsid w:val="006513D6"/>
    <w:rsid w:val="0066635C"/>
    <w:rsid w:val="006877FE"/>
    <w:rsid w:val="006928A9"/>
    <w:rsid w:val="006D5C79"/>
    <w:rsid w:val="006D6F2E"/>
    <w:rsid w:val="006E145F"/>
    <w:rsid w:val="00700E5E"/>
    <w:rsid w:val="00710ECD"/>
    <w:rsid w:val="007338A1"/>
    <w:rsid w:val="00753ABF"/>
    <w:rsid w:val="007702EA"/>
    <w:rsid w:val="007731BC"/>
    <w:rsid w:val="00777ADD"/>
    <w:rsid w:val="007B0A65"/>
    <w:rsid w:val="007B6FBE"/>
    <w:rsid w:val="0080265A"/>
    <w:rsid w:val="008334BB"/>
    <w:rsid w:val="008418EF"/>
    <w:rsid w:val="008531C3"/>
    <w:rsid w:val="008675CA"/>
    <w:rsid w:val="00872919"/>
    <w:rsid w:val="00885CB9"/>
    <w:rsid w:val="00886653"/>
    <w:rsid w:val="00887494"/>
    <w:rsid w:val="00893F5D"/>
    <w:rsid w:val="00896028"/>
    <w:rsid w:val="008B46F1"/>
    <w:rsid w:val="008D2D0A"/>
    <w:rsid w:val="008E2B98"/>
    <w:rsid w:val="00905D85"/>
    <w:rsid w:val="009118F5"/>
    <w:rsid w:val="00955A38"/>
    <w:rsid w:val="0097002D"/>
    <w:rsid w:val="00975CBD"/>
    <w:rsid w:val="0099634E"/>
    <w:rsid w:val="009A3975"/>
    <w:rsid w:val="009B2001"/>
    <w:rsid w:val="009D4845"/>
    <w:rsid w:val="009D556F"/>
    <w:rsid w:val="009F35E6"/>
    <w:rsid w:val="00A13510"/>
    <w:rsid w:val="00A275AA"/>
    <w:rsid w:val="00A532ED"/>
    <w:rsid w:val="00A64147"/>
    <w:rsid w:val="00AC1502"/>
    <w:rsid w:val="00AD2665"/>
    <w:rsid w:val="00AF7333"/>
    <w:rsid w:val="00B265BE"/>
    <w:rsid w:val="00B51880"/>
    <w:rsid w:val="00B64410"/>
    <w:rsid w:val="00B6707B"/>
    <w:rsid w:val="00BA1C41"/>
    <w:rsid w:val="00BF36E4"/>
    <w:rsid w:val="00BF7E56"/>
    <w:rsid w:val="00C4632F"/>
    <w:rsid w:val="00C93EFB"/>
    <w:rsid w:val="00C967AD"/>
    <w:rsid w:val="00CA2337"/>
    <w:rsid w:val="00CD4C54"/>
    <w:rsid w:val="00CD55CB"/>
    <w:rsid w:val="00D262CC"/>
    <w:rsid w:val="00D26AE1"/>
    <w:rsid w:val="00D32DFD"/>
    <w:rsid w:val="00D512BB"/>
    <w:rsid w:val="00D76A75"/>
    <w:rsid w:val="00D809F6"/>
    <w:rsid w:val="00DA63A8"/>
    <w:rsid w:val="00DB23EE"/>
    <w:rsid w:val="00DC515D"/>
    <w:rsid w:val="00DF54B0"/>
    <w:rsid w:val="00E02CDD"/>
    <w:rsid w:val="00E303CF"/>
    <w:rsid w:val="00E507A7"/>
    <w:rsid w:val="00E51DED"/>
    <w:rsid w:val="00E76C49"/>
    <w:rsid w:val="00E91EB2"/>
    <w:rsid w:val="00E95DFC"/>
    <w:rsid w:val="00EB518A"/>
    <w:rsid w:val="00EC64F3"/>
    <w:rsid w:val="00ED5C0D"/>
    <w:rsid w:val="00F535D4"/>
    <w:rsid w:val="00F619D1"/>
    <w:rsid w:val="00F73FC9"/>
    <w:rsid w:val="00F95297"/>
    <w:rsid w:val="00FC3E38"/>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BF36E4"/>
    <w:pPr>
      <w:keepNext/>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ind w:left="720"/>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
    <w:semiHidden/>
  </w:style>
  <w:style w:type="paragraph" w:customStyle="1" w:styleId="FERCparanumber">
    <w:name w:val="FERC paranumber"/>
    <w:basedOn w:val="Normal"/>
    <w:link w:val="FERCparanumberChar"/>
    <w:rsid w:val="00084443"/>
    <w:pPr>
      <w:numPr>
        <w:numId w:val="1"/>
      </w:numPr>
    </w:pPr>
    <w:rPr>
      <w:sz w:val="26"/>
    </w:rPr>
  </w:style>
  <w:style w:type="paragraph" w:styleId="FootnoteText">
    <w:name w:val="footnote text"/>
    <w:aliases w:val="Footnote Text Char,Footnote Text Char1 Char,Footnote Text Char Char Char,Footnote Text Char1 Char Char Char1,Footnote Text Char Char Char Char Char1,Footnote Text Char2 Char1 Char Char Char Char,Footnote Text Char1,Footnote Text Char Char"/>
    <w:basedOn w:val="Normal"/>
    <w:link w:val="FootnoteTextChar2"/>
    <w:semiHidden/>
    <w:rsid w:val="007731BC"/>
    <w:rPr>
      <w:sz w:val="20"/>
      <w:szCs w:val="20"/>
    </w:rPr>
  </w:style>
  <w:style w:type="paragraph" w:customStyle="1" w:styleId="PNumber">
    <w:name w:val="PNumber"/>
    <w:basedOn w:val="Normal"/>
    <w:rsid w:val="007731BC"/>
    <w:pPr>
      <w:autoSpaceDE/>
      <w:autoSpaceDN/>
      <w:adjustRightInd/>
    </w:pPr>
    <w:rPr>
      <w:szCs w:val="20"/>
    </w:rPr>
  </w:style>
  <w:style w:type="paragraph" w:customStyle="1" w:styleId="LegalFormat">
    <w:name w:val="Legal Format"/>
    <w:basedOn w:val="ListContinue"/>
    <w:autoRedefine/>
    <w:rsid w:val="00452124"/>
    <w:pPr>
      <w:widowControl/>
      <w:numPr>
        <w:numId w:val="4"/>
      </w:numPr>
      <w:tabs>
        <w:tab w:val="clear" w:pos="490"/>
        <w:tab w:val="left" w:pos="-1440"/>
        <w:tab w:val="num" w:pos="780"/>
      </w:tabs>
      <w:autoSpaceDE/>
      <w:autoSpaceDN/>
      <w:adjustRightInd/>
      <w:spacing w:after="0"/>
      <w:ind w:left="0" w:firstLine="0"/>
    </w:pPr>
    <w:rPr>
      <w:sz w:val="26"/>
    </w:rPr>
  </w:style>
  <w:style w:type="paragraph" w:styleId="ListContinue">
    <w:name w:val="List Continue"/>
    <w:basedOn w:val="Normal"/>
    <w:rsid w:val="00452124"/>
    <w:pPr>
      <w:spacing w:after="120"/>
      <w:ind w:left="360"/>
    </w:pPr>
  </w:style>
  <w:style w:type="paragraph" w:customStyle="1" w:styleId="FERCparanumberCharChar">
    <w:name w:val="FERC paranumber Char Char"/>
    <w:basedOn w:val="Normal"/>
    <w:link w:val="FERCparanumberCharCharChar"/>
    <w:rsid w:val="00886653"/>
    <w:pPr>
      <w:tabs>
        <w:tab w:val="left" w:pos="605"/>
        <w:tab w:val="num" w:pos="980"/>
      </w:tabs>
      <w:spacing w:after="100" w:afterAutospacing="1"/>
      <w:ind w:left="260"/>
    </w:pPr>
    <w:rPr>
      <w:sz w:val="26"/>
    </w:rPr>
  </w:style>
  <w:style w:type="character" w:customStyle="1" w:styleId="FootnoteTextChar2">
    <w:name w:val="Footnote Text Char2"/>
    <w:aliases w:val="Footnote Text Char Char1,Footnote Text Char1 Char Char,Footnote Text Char Char Char Char,Footnote Text Char1 Char Char Char1 Char,Footnote Text Char Char Char Char Char1 Char,Footnote Text Char2 Char1 Char Char Char Char Char"/>
    <w:link w:val="FootnoteText"/>
    <w:rsid w:val="00886653"/>
    <w:rPr>
      <w:lang w:val="en-US" w:eastAsia="en-US" w:bidi="ar-SA"/>
    </w:rPr>
  </w:style>
  <w:style w:type="paragraph" w:customStyle="1" w:styleId="StyleFERCparanumberCharCharAfterAuto">
    <w:name w:val="Style FERC paranumber Char Char + After:  Auto"/>
    <w:basedOn w:val="FERCparanumberCharChar"/>
    <w:rsid w:val="00886653"/>
    <w:pPr>
      <w:spacing w:after="0" w:afterAutospacing="0"/>
    </w:pPr>
    <w:rPr>
      <w:szCs w:val="20"/>
    </w:rPr>
  </w:style>
  <w:style w:type="paragraph" w:customStyle="1" w:styleId="StyleStyleFERCparanumberCharCharAfterAutoAfterAuto">
    <w:name w:val="Style Style FERC paranumber Char Char + After:  Auto + After:  Auto"/>
    <w:basedOn w:val="StyleFERCparanumberCharCharAfterAuto"/>
    <w:autoRedefine/>
    <w:rsid w:val="00886653"/>
    <w:pPr>
      <w:ind w:left="0"/>
    </w:pPr>
  </w:style>
  <w:style w:type="character" w:customStyle="1" w:styleId="FERCparanumberCharCharChar">
    <w:name w:val="FERC paranumber Char Char Char"/>
    <w:link w:val="FERCparanumberCharChar"/>
    <w:rsid w:val="00886653"/>
    <w:rPr>
      <w:sz w:val="26"/>
      <w:szCs w:val="24"/>
      <w:lang w:val="en-US" w:eastAsia="en-US" w:bidi="ar-SA"/>
    </w:rPr>
  </w:style>
  <w:style w:type="paragraph" w:styleId="Header">
    <w:name w:val="header"/>
    <w:basedOn w:val="Normal"/>
    <w:rsid w:val="00DB23EE"/>
    <w:pPr>
      <w:tabs>
        <w:tab w:val="center" w:pos="4320"/>
        <w:tab w:val="right" w:pos="8640"/>
      </w:tabs>
    </w:pPr>
  </w:style>
  <w:style w:type="character" w:styleId="PageNumber">
    <w:name w:val="page number"/>
    <w:basedOn w:val="DefaultParagraphFont"/>
    <w:rsid w:val="00DB23EE"/>
  </w:style>
  <w:style w:type="paragraph" w:styleId="Footer">
    <w:name w:val="footer"/>
    <w:basedOn w:val="Normal"/>
    <w:rsid w:val="006513D6"/>
    <w:pPr>
      <w:tabs>
        <w:tab w:val="center" w:pos="4320"/>
        <w:tab w:val="right" w:pos="8640"/>
      </w:tabs>
    </w:pPr>
  </w:style>
  <w:style w:type="character" w:customStyle="1" w:styleId="FERCparanumberChar">
    <w:name w:val="FERC paranumber Char"/>
    <w:link w:val="FERCparanumber"/>
    <w:rsid w:val="0023623E"/>
    <w:rPr>
      <w:sz w:val="26"/>
      <w:szCs w:val="24"/>
      <w:lang w:val="en-US" w:eastAsia="en-US" w:bidi="ar-SA"/>
    </w:rPr>
  </w:style>
  <w:style w:type="paragraph" w:styleId="BalloonText">
    <w:name w:val="Balloon Text"/>
    <w:basedOn w:val="Normal"/>
    <w:link w:val="BalloonTextChar"/>
    <w:rsid w:val="00426D95"/>
    <w:rPr>
      <w:rFonts w:ascii="Tahoma" w:hAnsi="Tahoma" w:cs="Tahoma"/>
      <w:sz w:val="16"/>
      <w:szCs w:val="16"/>
    </w:rPr>
  </w:style>
  <w:style w:type="character" w:customStyle="1" w:styleId="BalloonTextChar">
    <w:name w:val="Balloon Text Char"/>
    <w:link w:val="BalloonText"/>
    <w:rsid w:val="00426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BF36E4"/>
    <w:pPr>
      <w:keepNext/>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ind w:left="720"/>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
    <w:semiHidden/>
  </w:style>
  <w:style w:type="paragraph" w:customStyle="1" w:styleId="FERCparanumber">
    <w:name w:val="FERC paranumber"/>
    <w:basedOn w:val="Normal"/>
    <w:link w:val="FERCparanumberChar"/>
    <w:rsid w:val="00084443"/>
    <w:pPr>
      <w:numPr>
        <w:numId w:val="1"/>
      </w:numPr>
    </w:pPr>
    <w:rPr>
      <w:sz w:val="26"/>
    </w:rPr>
  </w:style>
  <w:style w:type="paragraph" w:styleId="FootnoteText">
    <w:name w:val="footnote text"/>
    <w:aliases w:val="Footnote Text Char,Footnote Text Char1 Char,Footnote Text Char Char Char,Footnote Text Char1 Char Char Char1,Footnote Text Char Char Char Char Char1,Footnote Text Char2 Char1 Char Char Char Char,Footnote Text Char1,Footnote Text Char Char"/>
    <w:basedOn w:val="Normal"/>
    <w:link w:val="FootnoteTextChar2"/>
    <w:semiHidden/>
    <w:rsid w:val="007731BC"/>
    <w:rPr>
      <w:sz w:val="20"/>
      <w:szCs w:val="20"/>
    </w:rPr>
  </w:style>
  <w:style w:type="paragraph" w:customStyle="1" w:styleId="PNumber">
    <w:name w:val="PNumber"/>
    <w:basedOn w:val="Normal"/>
    <w:rsid w:val="007731BC"/>
    <w:pPr>
      <w:autoSpaceDE/>
      <w:autoSpaceDN/>
      <w:adjustRightInd/>
    </w:pPr>
    <w:rPr>
      <w:szCs w:val="20"/>
    </w:rPr>
  </w:style>
  <w:style w:type="paragraph" w:customStyle="1" w:styleId="LegalFormat">
    <w:name w:val="Legal Format"/>
    <w:basedOn w:val="ListContinue"/>
    <w:autoRedefine/>
    <w:rsid w:val="00452124"/>
    <w:pPr>
      <w:widowControl/>
      <w:numPr>
        <w:numId w:val="4"/>
      </w:numPr>
      <w:tabs>
        <w:tab w:val="clear" w:pos="490"/>
        <w:tab w:val="left" w:pos="-1440"/>
        <w:tab w:val="num" w:pos="780"/>
      </w:tabs>
      <w:autoSpaceDE/>
      <w:autoSpaceDN/>
      <w:adjustRightInd/>
      <w:spacing w:after="0"/>
      <w:ind w:left="0" w:firstLine="0"/>
    </w:pPr>
    <w:rPr>
      <w:sz w:val="26"/>
    </w:rPr>
  </w:style>
  <w:style w:type="paragraph" w:styleId="ListContinue">
    <w:name w:val="List Continue"/>
    <w:basedOn w:val="Normal"/>
    <w:rsid w:val="00452124"/>
    <w:pPr>
      <w:spacing w:after="120"/>
      <w:ind w:left="360"/>
    </w:pPr>
  </w:style>
  <w:style w:type="paragraph" w:customStyle="1" w:styleId="FERCparanumberCharChar">
    <w:name w:val="FERC paranumber Char Char"/>
    <w:basedOn w:val="Normal"/>
    <w:link w:val="FERCparanumberCharCharChar"/>
    <w:rsid w:val="00886653"/>
    <w:pPr>
      <w:tabs>
        <w:tab w:val="left" w:pos="605"/>
        <w:tab w:val="num" w:pos="980"/>
      </w:tabs>
      <w:spacing w:after="100" w:afterAutospacing="1"/>
      <w:ind w:left="260"/>
    </w:pPr>
    <w:rPr>
      <w:sz w:val="26"/>
    </w:rPr>
  </w:style>
  <w:style w:type="character" w:customStyle="1" w:styleId="FootnoteTextChar2">
    <w:name w:val="Footnote Text Char2"/>
    <w:aliases w:val="Footnote Text Char Char1,Footnote Text Char1 Char Char,Footnote Text Char Char Char Char,Footnote Text Char1 Char Char Char1 Char,Footnote Text Char Char Char Char Char1 Char,Footnote Text Char2 Char1 Char Char Char Char Char"/>
    <w:link w:val="FootnoteText"/>
    <w:rsid w:val="00886653"/>
    <w:rPr>
      <w:lang w:val="en-US" w:eastAsia="en-US" w:bidi="ar-SA"/>
    </w:rPr>
  </w:style>
  <w:style w:type="paragraph" w:customStyle="1" w:styleId="StyleFERCparanumberCharCharAfterAuto">
    <w:name w:val="Style FERC paranumber Char Char + After:  Auto"/>
    <w:basedOn w:val="FERCparanumberCharChar"/>
    <w:rsid w:val="00886653"/>
    <w:pPr>
      <w:spacing w:after="0" w:afterAutospacing="0"/>
    </w:pPr>
    <w:rPr>
      <w:szCs w:val="20"/>
    </w:rPr>
  </w:style>
  <w:style w:type="paragraph" w:customStyle="1" w:styleId="StyleStyleFERCparanumberCharCharAfterAutoAfterAuto">
    <w:name w:val="Style Style FERC paranumber Char Char + After:  Auto + After:  Auto"/>
    <w:basedOn w:val="StyleFERCparanumberCharCharAfterAuto"/>
    <w:autoRedefine/>
    <w:rsid w:val="00886653"/>
    <w:pPr>
      <w:ind w:left="0"/>
    </w:pPr>
  </w:style>
  <w:style w:type="character" w:customStyle="1" w:styleId="FERCparanumberCharCharChar">
    <w:name w:val="FERC paranumber Char Char Char"/>
    <w:link w:val="FERCparanumberCharChar"/>
    <w:rsid w:val="00886653"/>
    <w:rPr>
      <w:sz w:val="26"/>
      <w:szCs w:val="24"/>
      <w:lang w:val="en-US" w:eastAsia="en-US" w:bidi="ar-SA"/>
    </w:rPr>
  </w:style>
  <w:style w:type="paragraph" w:styleId="Header">
    <w:name w:val="header"/>
    <w:basedOn w:val="Normal"/>
    <w:rsid w:val="00DB23EE"/>
    <w:pPr>
      <w:tabs>
        <w:tab w:val="center" w:pos="4320"/>
        <w:tab w:val="right" w:pos="8640"/>
      </w:tabs>
    </w:pPr>
  </w:style>
  <w:style w:type="character" w:styleId="PageNumber">
    <w:name w:val="page number"/>
    <w:basedOn w:val="DefaultParagraphFont"/>
    <w:rsid w:val="00DB23EE"/>
  </w:style>
  <w:style w:type="paragraph" w:styleId="Footer">
    <w:name w:val="footer"/>
    <w:basedOn w:val="Normal"/>
    <w:rsid w:val="006513D6"/>
    <w:pPr>
      <w:tabs>
        <w:tab w:val="center" w:pos="4320"/>
        <w:tab w:val="right" w:pos="8640"/>
      </w:tabs>
    </w:pPr>
  </w:style>
  <w:style w:type="character" w:customStyle="1" w:styleId="FERCparanumberChar">
    <w:name w:val="FERC paranumber Char"/>
    <w:link w:val="FERCparanumber"/>
    <w:rsid w:val="0023623E"/>
    <w:rPr>
      <w:sz w:val="26"/>
      <w:szCs w:val="24"/>
      <w:lang w:val="en-US" w:eastAsia="en-US" w:bidi="ar-SA"/>
    </w:rPr>
  </w:style>
  <w:style w:type="paragraph" w:styleId="BalloonText">
    <w:name w:val="Balloon Text"/>
    <w:basedOn w:val="Normal"/>
    <w:link w:val="BalloonTextChar"/>
    <w:rsid w:val="00426D95"/>
    <w:rPr>
      <w:rFonts w:ascii="Tahoma" w:hAnsi="Tahoma" w:cs="Tahoma"/>
      <w:sz w:val="16"/>
      <w:szCs w:val="16"/>
    </w:rPr>
  </w:style>
  <w:style w:type="character" w:customStyle="1" w:styleId="BalloonTextChar">
    <w:name w:val="Balloon Text Char"/>
    <w:link w:val="BalloonText"/>
    <w:rsid w:val="00426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C714-97DB-479B-9300-988AC445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805</Words>
  <Characters>5683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Order Transmittal Sheet</vt:lpstr>
    </vt:vector>
  </TitlesOfParts>
  <Company>FERC</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Transmittal Sheet</dc:title>
  <dc:creator>Gdcgc10</dc:creator>
  <cp:lastModifiedBy>Kay Morice</cp:lastModifiedBy>
  <cp:revision>5</cp:revision>
  <cp:lastPrinted>2015-04-16T12:39:00Z</cp:lastPrinted>
  <dcterms:created xsi:type="dcterms:W3CDTF">2015-04-16T12:38:00Z</dcterms:created>
  <dcterms:modified xsi:type="dcterms:W3CDTF">2015-04-16T20:21:00Z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