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1E" w:rsidRPr="00991D98" w:rsidRDefault="00AD201E" w:rsidP="00AD201E">
      <w:pPr>
        <w:spacing w:after="0"/>
        <w:jc w:val="center"/>
        <w:rPr>
          <w:b/>
          <w:color w:val="17365D"/>
          <w:sz w:val="32"/>
          <w:szCs w:val="32"/>
        </w:rPr>
      </w:pPr>
      <w:bookmarkStart w:id="0" w:name="_Toc281379076"/>
      <w:bookmarkStart w:id="1" w:name="_Toc281394926"/>
      <w:bookmarkStart w:id="2" w:name="_Toc281469503"/>
      <w:r w:rsidRPr="00991D98">
        <w:rPr>
          <w:b/>
          <w:bCs/>
          <w:color w:val="17365D"/>
          <w:sz w:val="48"/>
          <w:szCs w:val="48"/>
        </w:rPr>
        <w:t>Magnet Schools Assistance Program</w:t>
      </w:r>
      <w:bookmarkEnd w:id="0"/>
      <w:bookmarkEnd w:id="1"/>
      <w:bookmarkEnd w:id="2"/>
      <w:r w:rsidRPr="00991D98">
        <w:rPr>
          <w:b/>
          <w:bCs/>
          <w:color w:val="17365D"/>
          <w:sz w:val="48"/>
          <w:szCs w:val="48"/>
        </w:rPr>
        <w:t>:</w:t>
      </w:r>
    </w:p>
    <w:p w:rsidR="00AD201E" w:rsidRPr="00991D98" w:rsidRDefault="00AD201E" w:rsidP="00AD201E">
      <w:pPr>
        <w:jc w:val="center"/>
        <w:rPr>
          <w:b/>
          <w:color w:val="17365D"/>
          <w:sz w:val="48"/>
          <w:szCs w:val="48"/>
        </w:rPr>
      </w:pPr>
      <w:r w:rsidRPr="00991D98">
        <w:rPr>
          <w:b/>
          <w:color w:val="17365D"/>
          <w:sz w:val="48"/>
          <w:szCs w:val="48"/>
        </w:rPr>
        <w:t xml:space="preserve">Guidance for Reporting GPRA Modernization Act of 2010 Data </w:t>
      </w:r>
    </w:p>
    <w:p w:rsidR="00AD201E" w:rsidRPr="00991D98" w:rsidRDefault="00AD201E" w:rsidP="00AD201E">
      <w:pPr>
        <w:spacing w:after="0"/>
        <w:jc w:val="center"/>
        <w:rPr>
          <w:b/>
          <w:bCs/>
          <w:color w:val="17365D"/>
          <w:sz w:val="48"/>
          <w:szCs w:val="48"/>
        </w:rPr>
      </w:pPr>
    </w:p>
    <w:p w:rsidR="00AD201E" w:rsidRPr="00991D98" w:rsidRDefault="00AD201E" w:rsidP="00AD201E">
      <w:pPr>
        <w:jc w:val="center"/>
        <w:rPr>
          <w:b/>
          <w:bCs/>
          <w:color w:val="17365D"/>
        </w:rPr>
      </w:pPr>
    </w:p>
    <w:p w:rsidR="00AD201E" w:rsidRPr="00991D98" w:rsidRDefault="00AD201E" w:rsidP="00AD201E">
      <w:pPr>
        <w:jc w:val="center"/>
        <w:rPr>
          <w:b/>
          <w:bCs/>
          <w:color w:val="17365D"/>
          <w:sz w:val="32"/>
          <w:szCs w:val="32"/>
        </w:rPr>
      </w:pPr>
      <w:r w:rsidRPr="00991D98">
        <w:rPr>
          <w:b/>
          <w:bCs/>
          <w:color w:val="17365D"/>
          <w:sz w:val="32"/>
          <w:szCs w:val="32"/>
        </w:rPr>
        <w:t>March 201</w:t>
      </w:r>
      <w:r w:rsidR="00CA14FB">
        <w:rPr>
          <w:b/>
          <w:bCs/>
          <w:color w:val="17365D"/>
          <w:sz w:val="32"/>
          <w:szCs w:val="32"/>
        </w:rPr>
        <w:t>5</w:t>
      </w:r>
    </w:p>
    <w:p w:rsidR="00AD201E" w:rsidRPr="0059776A" w:rsidRDefault="00AD201E" w:rsidP="00AD201E">
      <w:pPr>
        <w:jc w:val="center"/>
        <w:rPr>
          <w:b/>
          <w:bCs/>
          <w:color w:val="A8422A"/>
          <w:sz w:val="48"/>
          <w:szCs w:val="48"/>
        </w:rPr>
        <w:sectPr w:rsidR="00AD201E" w:rsidRPr="0059776A" w:rsidSect="00AD201E">
          <w:footerReference w:type="default" r:id="rId9"/>
          <w:pgSz w:w="12240" w:h="15840" w:code="1"/>
          <w:pgMar w:top="720" w:right="1440" w:bottom="720" w:left="1440" w:header="720" w:footer="720" w:gutter="0"/>
          <w:pgNumType w:fmt="lowerRoman" w:start="1"/>
          <w:cols w:space="720"/>
          <w:vAlign w:val="center"/>
          <w:titlePg/>
          <w:docGrid w:linePitch="299"/>
        </w:sectPr>
      </w:pPr>
    </w:p>
    <w:p w:rsidR="00AD201E" w:rsidRDefault="00AD201E" w:rsidP="00AD201E">
      <w:pPr>
        <w:pStyle w:val="TOCHeading1"/>
        <w:spacing w:before="0" w:after="120"/>
        <w:jc w:val="center"/>
        <w:rPr>
          <w:rFonts w:ascii="Cambria" w:hAnsi="Cambria"/>
          <w:color w:val="17365D"/>
        </w:rPr>
      </w:pPr>
      <w:r w:rsidRPr="00991D98">
        <w:rPr>
          <w:rFonts w:ascii="Cambria" w:hAnsi="Cambria"/>
          <w:color w:val="17365D"/>
        </w:rPr>
        <w:lastRenderedPageBreak/>
        <w:t>Table of Contents</w:t>
      </w:r>
    </w:p>
    <w:p w:rsidR="008E49D4" w:rsidRDefault="007A0A0C">
      <w:pPr>
        <w:pStyle w:val="TOC1"/>
        <w:rPr>
          <w:rFonts w:asciiTheme="minorHAnsi" w:eastAsiaTheme="minorEastAsia" w:hAnsiTheme="minorHAnsi" w:cstheme="minorBidi"/>
          <w:noProof/>
          <w:szCs w:val="22"/>
        </w:rPr>
      </w:pPr>
      <w:r w:rsidRPr="0059776A">
        <w:fldChar w:fldCharType="begin"/>
      </w:r>
      <w:r w:rsidR="00AD201E" w:rsidRPr="0059776A">
        <w:instrText xml:space="preserve"> TOC \o "1-3" \h \z \u </w:instrText>
      </w:r>
      <w:r w:rsidRPr="0059776A">
        <w:fldChar w:fldCharType="separate"/>
      </w:r>
      <w:hyperlink w:anchor="_Toc411328526" w:history="1">
        <w:r w:rsidR="008E49D4" w:rsidRPr="00F519E2">
          <w:rPr>
            <w:rStyle w:val="Hyperlink"/>
            <w:noProof/>
          </w:rPr>
          <w:t>Magnet Schools Assistance Program Performance Measures</w:t>
        </w:r>
        <w:r w:rsidR="008E49D4">
          <w:rPr>
            <w:noProof/>
            <w:webHidden/>
          </w:rPr>
          <w:tab/>
        </w:r>
        <w:r w:rsidR="008E49D4">
          <w:rPr>
            <w:noProof/>
            <w:webHidden/>
          </w:rPr>
          <w:fldChar w:fldCharType="begin"/>
        </w:r>
        <w:r w:rsidR="008E49D4">
          <w:rPr>
            <w:noProof/>
            <w:webHidden/>
          </w:rPr>
          <w:instrText xml:space="preserve"> PAGEREF _Toc411328526 \h </w:instrText>
        </w:r>
        <w:r w:rsidR="008E49D4">
          <w:rPr>
            <w:noProof/>
            <w:webHidden/>
          </w:rPr>
        </w:r>
        <w:r w:rsidR="008E49D4">
          <w:rPr>
            <w:noProof/>
            <w:webHidden/>
          </w:rPr>
          <w:fldChar w:fldCharType="separate"/>
        </w:r>
        <w:r w:rsidR="008E49D4">
          <w:rPr>
            <w:noProof/>
            <w:webHidden/>
          </w:rPr>
          <w:t>1</w:t>
        </w:r>
        <w:r w:rsidR="008E49D4">
          <w:rPr>
            <w:noProof/>
            <w:webHidden/>
          </w:rPr>
          <w:fldChar w:fldCharType="end"/>
        </w:r>
      </w:hyperlink>
    </w:p>
    <w:p w:rsidR="008E49D4" w:rsidRDefault="00856270">
      <w:pPr>
        <w:pStyle w:val="TOC3"/>
        <w:tabs>
          <w:tab w:val="right" w:leader="dot" w:pos="9350"/>
        </w:tabs>
        <w:rPr>
          <w:rFonts w:asciiTheme="minorHAnsi" w:eastAsiaTheme="minorEastAsia" w:hAnsiTheme="minorHAnsi" w:cstheme="minorBidi"/>
          <w:noProof/>
          <w:szCs w:val="22"/>
        </w:rPr>
      </w:pPr>
      <w:hyperlink w:anchor="_Toc411328527" w:history="1">
        <w:r w:rsidR="008E49D4" w:rsidRPr="00F519E2">
          <w:rPr>
            <w:rStyle w:val="Hyperlink"/>
            <w:noProof/>
          </w:rPr>
          <w:t>GPRA Performance Measures</w:t>
        </w:r>
        <w:r w:rsidR="008E49D4">
          <w:rPr>
            <w:noProof/>
            <w:webHidden/>
          </w:rPr>
          <w:tab/>
        </w:r>
        <w:r w:rsidR="008E49D4">
          <w:rPr>
            <w:noProof/>
            <w:webHidden/>
          </w:rPr>
          <w:fldChar w:fldCharType="begin"/>
        </w:r>
        <w:r w:rsidR="008E49D4">
          <w:rPr>
            <w:noProof/>
            <w:webHidden/>
          </w:rPr>
          <w:instrText xml:space="preserve"> PAGEREF _Toc411328527 \h </w:instrText>
        </w:r>
        <w:r w:rsidR="008E49D4">
          <w:rPr>
            <w:noProof/>
            <w:webHidden/>
          </w:rPr>
        </w:r>
        <w:r w:rsidR="008E49D4">
          <w:rPr>
            <w:noProof/>
            <w:webHidden/>
          </w:rPr>
          <w:fldChar w:fldCharType="separate"/>
        </w:r>
        <w:r w:rsidR="008E49D4">
          <w:rPr>
            <w:noProof/>
            <w:webHidden/>
          </w:rPr>
          <w:t>1</w:t>
        </w:r>
        <w:r w:rsidR="008E49D4">
          <w:rPr>
            <w:noProof/>
            <w:webHidden/>
          </w:rPr>
          <w:fldChar w:fldCharType="end"/>
        </w:r>
      </w:hyperlink>
    </w:p>
    <w:p w:rsidR="008E49D4" w:rsidRDefault="00856270">
      <w:pPr>
        <w:pStyle w:val="TOC3"/>
        <w:tabs>
          <w:tab w:val="right" w:leader="dot" w:pos="9350"/>
        </w:tabs>
        <w:rPr>
          <w:rFonts w:asciiTheme="minorHAnsi" w:eastAsiaTheme="minorEastAsia" w:hAnsiTheme="minorHAnsi" w:cstheme="minorBidi"/>
          <w:noProof/>
          <w:szCs w:val="22"/>
        </w:rPr>
      </w:pPr>
      <w:hyperlink w:anchor="_Toc411328528" w:history="1">
        <w:r w:rsidR="008E49D4" w:rsidRPr="00F519E2">
          <w:rPr>
            <w:rStyle w:val="Hyperlink"/>
            <w:noProof/>
          </w:rPr>
          <w:t>MSAP Project-Level Performance Measures</w:t>
        </w:r>
        <w:r w:rsidR="008E49D4">
          <w:rPr>
            <w:noProof/>
            <w:webHidden/>
          </w:rPr>
          <w:tab/>
        </w:r>
        <w:r w:rsidR="008E49D4">
          <w:rPr>
            <w:noProof/>
            <w:webHidden/>
          </w:rPr>
          <w:fldChar w:fldCharType="begin"/>
        </w:r>
        <w:r w:rsidR="008E49D4">
          <w:rPr>
            <w:noProof/>
            <w:webHidden/>
          </w:rPr>
          <w:instrText xml:space="preserve"> PAGEREF _Toc411328528 \h </w:instrText>
        </w:r>
        <w:r w:rsidR="008E49D4">
          <w:rPr>
            <w:noProof/>
            <w:webHidden/>
          </w:rPr>
        </w:r>
        <w:r w:rsidR="008E49D4">
          <w:rPr>
            <w:noProof/>
            <w:webHidden/>
          </w:rPr>
          <w:fldChar w:fldCharType="separate"/>
        </w:r>
        <w:r w:rsidR="008E49D4">
          <w:rPr>
            <w:noProof/>
            <w:webHidden/>
          </w:rPr>
          <w:t>2</w:t>
        </w:r>
        <w:r w:rsidR="008E49D4">
          <w:rPr>
            <w:noProof/>
            <w:webHidden/>
          </w:rPr>
          <w:fldChar w:fldCharType="end"/>
        </w:r>
      </w:hyperlink>
    </w:p>
    <w:p w:rsidR="008E49D4" w:rsidRDefault="00856270">
      <w:pPr>
        <w:pStyle w:val="TOC1"/>
        <w:rPr>
          <w:rFonts w:asciiTheme="minorHAnsi" w:eastAsiaTheme="minorEastAsia" w:hAnsiTheme="minorHAnsi" w:cstheme="minorBidi"/>
          <w:noProof/>
          <w:szCs w:val="22"/>
        </w:rPr>
      </w:pPr>
      <w:hyperlink w:anchor="_Toc411328529" w:history="1">
        <w:r w:rsidR="008E49D4" w:rsidRPr="00F519E2">
          <w:rPr>
            <w:rStyle w:val="Hyperlink"/>
            <w:noProof/>
          </w:rPr>
          <w:t>Purpose of This Guide</w:t>
        </w:r>
        <w:r w:rsidR="008E49D4">
          <w:rPr>
            <w:noProof/>
            <w:webHidden/>
          </w:rPr>
          <w:tab/>
        </w:r>
        <w:r w:rsidR="008E49D4">
          <w:rPr>
            <w:noProof/>
            <w:webHidden/>
          </w:rPr>
          <w:fldChar w:fldCharType="begin"/>
        </w:r>
        <w:r w:rsidR="008E49D4">
          <w:rPr>
            <w:noProof/>
            <w:webHidden/>
          </w:rPr>
          <w:instrText xml:space="preserve"> PAGEREF _Toc411328529 \h </w:instrText>
        </w:r>
        <w:r w:rsidR="008E49D4">
          <w:rPr>
            <w:noProof/>
            <w:webHidden/>
          </w:rPr>
        </w:r>
        <w:r w:rsidR="008E49D4">
          <w:rPr>
            <w:noProof/>
            <w:webHidden/>
          </w:rPr>
          <w:fldChar w:fldCharType="separate"/>
        </w:r>
        <w:r w:rsidR="008E49D4">
          <w:rPr>
            <w:noProof/>
            <w:webHidden/>
          </w:rPr>
          <w:t>2</w:t>
        </w:r>
        <w:r w:rsidR="008E49D4">
          <w:rPr>
            <w:noProof/>
            <w:webHidden/>
          </w:rPr>
          <w:fldChar w:fldCharType="end"/>
        </w:r>
      </w:hyperlink>
    </w:p>
    <w:p w:rsidR="008E49D4" w:rsidRDefault="00856270">
      <w:pPr>
        <w:pStyle w:val="TOC1"/>
        <w:rPr>
          <w:rFonts w:asciiTheme="minorHAnsi" w:eastAsiaTheme="minorEastAsia" w:hAnsiTheme="minorHAnsi" w:cstheme="minorBidi"/>
          <w:noProof/>
          <w:szCs w:val="22"/>
        </w:rPr>
      </w:pPr>
      <w:hyperlink w:anchor="_Toc411328530" w:history="1">
        <w:r w:rsidR="008E49D4" w:rsidRPr="00F519E2">
          <w:rPr>
            <w:rStyle w:val="Hyperlink"/>
            <w:noProof/>
          </w:rPr>
          <w:t>MSAP GPRA Table</w:t>
        </w:r>
        <w:r w:rsidR="008E49D4">
          <w:rPr>
            <w:noProof/>
            <w:webHidden/>
          </w:rPr>
          <w:tab/>
        </w:r>
        <w:r w:rsidR="008E49D4">
          <w:rPr>
            <w:noProof/>
            <w:webHidden/>
          </w:rPr>
          <w:fldChar w:fldCharType="begin"/>
        </w:r>
        <w:r w:rsidR="008E49D4">
          <w:rPr>
            <w:noProof/>
            <w:webHidden/>
          </w:rPr>
          <w:instrText xml:space="preserve"> PAGEREF _Toc411328530 \h </w:instrText>
        </w:r>
        <w:r w:rsidR="008E49D4">
          <w:rPr>
            <w:noProof/>
            <w:webHidden/>
          </w:rPr>
        </w:r>
        <w:r w:rsidR="008E49D4">
          <w:rPr>
            <w:noProof/>
            <w:webHidden/>
          </w:rPr>
          <w:fldChar w:fldCharType="separate"/>
        </w:r>
        <w:r w:rsidR="008E49D4">
          <w:rPr>
            <w:noProof/>
            <w:webHidden/>
          </w:rPr>
          <w:t>3</w:t>
        </w:r>
        <w:r w:rsidR="008E49D4">
          <w:rPr>
            <w:noProof/>
            <w:webHidden/>
          </w:rPr>
          <w:fldChar w:fldCharType="end"/>
        </w:r>
      </w:hyperlink>
    </w:p>
    <w:p w:rsidR="008E49D4" w:rsidRDefault="00856270">
      <w:pPr>
        <w:pStyle w:val="TOC2"/>
        <w:rPr>
          <w:rFonts w:asciiTheme="minorHAnsi" w:eastAsiaTheme="minorEastAsia" w:hAnsiTheme="minorHAnsi" w:cstheme="minorBidi"/>
          <w:noProof/>
          <w:szCs w:val="22"/>
        </w:rPr>
      </w:pPr>
      <w:hyperlink w:anchor="_Toc411328531" w:history="1">
        <w:r w:rsidR="008E49D4" w:rsidRPr="00F519E2">
          <w:rPr>
            <w:rStyle w:val="Hyperlink"/>
            <w:noProof/>
          </w:rPr>
          <w:t>Part I: School Demographic Data</w:t>
        </w:r>
        <w:r w:rsidR="008E49D4">
          <w:rPr>
            <w:noProof/>
            <w:webHidden/>
          </w:rPr>
          <w:tab/>
        </w:r>
        <w:r w:rsidR="008E49D4">
          <w:rPr>
            <w:noProof/>
            <w:webHidden/>
          </w:rPr>
          <w:fldChar w:fldCharType="begin"/>
        </w:r>
        <w:r w:rsidR="008E49D4">
          <w:rPr>
            <w:noProof/>
            <w:webHidden/>
          </w:rPr>
          <w:instrText xml:space="preserve"> PAGEREF _Toc411328531 \h </w:instrText>
        </w:r>
        <w:r w:rsidR="008E49D4">
          <w:rPr>
            <w:noProof/>
            <w:webHidden/>
          </w:rPr>
        </w:r>
        <w:r w:rsidR="008E49D4">
          <w:rPr>
            <w:noProof/>
            <w:webHidden/>
          </w:rPr>
          <w:fldChar w:fldCharType="separate"/>
        </w:r>
        <w:r w:rsidR="008E49D4">
          <w:rPr>
            <w:noProof/>
            <w:webHidden/>
          </w:rPr>
          <w:t>3</w:t>
        </w:r>
        <w:r w:rsidR="008E49D4">
          <w:rPr>
            <w:noProof/>
            <w:webHidden/>
          </w:rPr>
          <w:fldChar w:fldCharType="end"/>
        </w:r>
      </w:hyperlink>
    </w:p>
    <w:p w:rsidR="008E49D4" w:rsidRDefault="00856270">
      <w:pPr>
        <w:pStyle w:val="TOC2"/>
        <w:rPr>
          <w:rFonts w:asciiTheme="minorHAnsi" w:eastAsiaTheme="minorEastAsia" w:hAnsiTheme="minorHAnsi" w:cstheme="minorBidi"/>
          <w:noProof/>
          <w:szCs w:val="22"/>
        </w:rPr>
      </w:pPr>
      <w:hyperlink w:anchor="_Toc411328532" w:history="1">
        <w:r w:rsidR="008E49D4" w:rsidRPr="00F519E2">
          <w:rPr>
            <w:rStyle w:val="Hyperlink"/>
            <w:noProof/>
          </w:rPr>
          <w:t>Part II: GPRA Performance Measure 1 Data</w:t>
        </w:r>
        <w:r w:rsidR="008E49D4">
          <w:rPr>
            <w:noProof/>
            <w:webHidden/>
          </w:rPr>
          <w:tab/>
        </w:r>
        <w:r w:rsidR="008E49D4">
          <w:rPr>
            <w:noProof/>
            <w:webHidden/>
          </w:rPr>
          <w:fldChar w:fldCharType="begin"/>
        </w:r>
        <w:r w:rsidR="008E49D4">
          <w:rPr>
            <w:noProof/>
            <w:webHidden/>
          </w:rPr>
          <w:instrText xml:space="preserve"> PAGEREF _Toc411328532 \h </w:instrText>
        </w:r>
        <w:r w:rsidR="008E49D4">
          <w:rPr>
            <w:noProof/>
            <w:webHidden/>
          </w:rPr>
        </w:r>
        <w:r w:rsidR="008E49D4">
          <w:rPr>
            <w:noProof/>
            <w:webHidden/>
          </w:rPr>
          <w:fldChar w:fldCharType="separate"/>
        </w:r>
        <w:r w:rsidR="008E49D4">
          <w:rPr>
            <w:noProof/>
            <w:webHidden/>
          </w:rPr>
          <w:t>5</w:t>
        </w:r>
        <w:r w:rsidR="008E49D4">
          <w:rPr>
            <w:noProof/>
            <w:webHidden/>
          </w:rPr>
          <w:fldChar w:fldCharType="end"/>
        </w:r>
      </w:hyperlink>
    </w:p>
    <w:p w:rsidR="008E49D4" w:rsidRDefault="00856270">
      <w:pPr>
        <w:pStyle w:val="TOC3"/>
        <w:tabs>
          <w:tab w:val="right" w:leader="dot" w:pos="9350"/>
        </w:tabs>
        <w:rPr>
          <w:rFonts w:asciiTheme="minorHAnsi" w:eastAsiaTheme="minorEastAsia" w:hAnsiTheme="minorHAnsi" w:cstheme="minorBidi"/>
          <w:noProof/>
          <w:szCs w:val="22"/>
        </w:rPr>
      </w:pPr>
      <w:hyperlink w:anchor="_Toc411328533" w:history="1">
        <w:r w:rsidR="008E49D4" w:rsidRPr="00F519E2">
          <w:rPr>
            <w:rStyle w:val="Hyperlink"/>
            <w:noProof/>
          </w:rPr>
          <w:t>Reporting Data by Race/Ethnicity</w:t>
        </w:r>
        <w:r w:rsidR="008E49D4">
          <w:rPr>
            <w:noProof/>
            <w:webHidden/>
          </w:rPr>
          <w:tab/>
        </w:r>
        <w:r w:rsidR="008E49D4">
          <w:rPr>
            <w:noProof/>
            <w:webHidden/>
          </w:rPr>
          <w:fldChar w:fldCharType="begin"/>
        </w:r>
        <w:r w:rsidR="008E49D4">
          <w:rPr>
            <w:noProof/>
            <w:webHidden/>
          </w:rPr>
          <w:instrText xml:space="preserve"> PAGEREF _Toc411328533 \h </w:instrText>
        </w:r>
        <w:r w:rsidR="008E49D4">
          <w:rPr>
            <w:noProof/>
            <w:webHidden/>
          </w:rPr>
        </w:r>
        <w:r w:rsidR="008E49D4">
          <w:rPr>
            <w:noProof/>
            <w:webHidden/>
          </w:rPr>
          <w:fldChar w:fldCharType="separate"/>
        </w:r>
        <w:r w:rsidR="008E49D4">
          <w:rPr>
            <w:noProof/>
            <w:webHidden/>
          </w:rPr>
          <w:t>5</w:t>
        </w:r>
        <w:r w:rsidR="008E49D4">
          <w:rPr>
            <w:noProof/>
            <w:webHidden/>
          </w:rPr>
          <w:fldChar w:fldCharType="end"/>
        </w:r>
      </w:hyperlink>
    </w:p>
    <w:p w:rsidR="008E49D4" w:rsidRDefault="00856270">
      <w:pPr>
        <w:pStyle w:val="TOC3"/>
        <w:tabs>
          <w:tab w:val="right" w:leader="dot" w:pos="9350"/>
        </w:tabs>
        <w:rPr>
          <w:rFonts w:asciiTheme="minorHAnsi" w:eastAsiaTheme="minorEastAsia" w:hAnsiTheme="minorHAnsi" w:cstheme="minorBidi"/>
          <w:noProof/>
          <w:szCs w:val="22"/>
        </w:rPr>
      </w:pPr>
      <w:hyperlink w:anchor="_Toc411328534" w:history="1">
        <w:r w:rsidR="008E49D4" w:rsidRPr="00F519E2">
          <w:rPr>
            <w:rStyle w:val="Hyperlink"/>
            <w:noProof/>
          </w:rPr>
          <w:t>Applicant Pool Data</w:t>
        </w:r>
        <w:r w:rsidR="008E49D4">
          <w:rPr>
            <w:noProof/>
            <w:webHidden/>
          </w:rPr>
          <w:tab/>
        </w:r>
        <w:r w:rsidR="008E49D4">
          <w:rPr>
            <w:noProof/>
            <w:webHidden/>
          </w:rPr>
          <w:fldChar w:fldCharType="begin"/>
        </w:r>
        <w:r w:rsidR="008E49D4">
          <w:rPr>
            <w:noProof/>
            <w:webHidden/>
          </w:rPr>
          <w:instrText xml:space="preserve"> PAGEREF _Toc411328534 \h </w:instrText>
        </w:r>
        <w:r w:rsidR="008E49D4">
          <w:rPr>
            <w:noProof/>
            <w:webHidden/>
          </w:rPr>
        </w:r>
        <w:r w:rsidR="008E49D4">
          <w:rPr>
            <w:noProof/>
            <w:webHidden/>
          </w:rPr>
          <w:fldChar w:fldCharType="separate"/>
        </w:r>
        <w:r w:rsidR="008E49D4">
          <w:rPr>
            <w:noProof/>
            <w:webHidden/>
          </w:rPr>
          <w:t>6</w:t>
        </w:r>
        <w:r w:rsidR="008E49D4">
          <w:rPr>
            <w:noProof/>
            <w:webHidden/>
          </w:rPr>
          <w:fldChar w:fldCharType="end"/>
        </w:r>
      </w:hyperlink>
    </w:p>
    <w:p w:rsidR="008E49D4" w:rsidRDefault="00856270">
      <w:pPr>
        <w:pStyle w:val="TOC3"/>
        <w:tabs>
          <w:tab w:val="right" w:leader="dot" w:pos="9350"/>
        </w:tabs>
        <w:rPr>
          <w:rFonts w:asciiTheme="minorHAnsi" w:eastAsiaTheme="minorEastAsia" w:hAnsiTheme="minorHAnsi" w:cstheme="minorBidi"/>
          <w:noProof/>
          <w:szCs w:val="22"/>
        </w:rPr>
      </w:pPr>
      <w:hyperlink w:anchor="_Toc411328535" w:history="1">
        <w:r w:rsidR="008E49D4" w:rsidRPr="00F519E2">
          <w:rPr>
            <w:rStyle w:val="Hyperlink"/>
            <w:noProof/>
          </w:rPr>
          <w:t>Enrollment Data</w:t>
        </w:r>
        <w:r w:rsidR="008E49D4">
          <w:rPr>
            <w:noProof/>
            <w:webHidden/>
          </w:rPr>
          <w:tab/>
        </w:r>
        <w:r w:rsidR="008E49D4">
          <w:rPr>
            <w:noProof/>
            <w:webHidden/>
          </w:rPr>
          <w:fldChar w:fldCharType="begin"/>
        </w:r>
        <w:r w:rsidR="008E49D4">
          <w:rPr>
            <w:noProof/>
            <w:webHidden/>
          </w:rPr>
          <w:instrText xml:space="preserve"> PAGEREF _Toc411328535 \h </w:instrText>
        </w:r>
        <w:r w:rsidR="008E49D4">
          <w:rPr>
            <w:noProof/>
            <w:webHidden/>
          </w:rPr>
        </w:r>
        <w:r w:rsidR="008E49D4">
          <w:rPr>
            <w:noProof/>
            <w:webHidden/>
          </w:rPr>
          <w:fldChar w:fldCharType="separate"/>
        </w:r>
        <w:r w:rsidR="008E49D4">
          <w:rPr>
            <w:noProof/>
            <w:webHidden/>
          </w:rPr>
          <w:t>7</w:t>
        </w:r>
        <w:r w:rsidR="008E49D4">
          <w:rPr>
            <w:noProof/>
            <w:webHidden/>
          </w:rPr>
          <w:fldChar w:fldCharType="end"/>
        </w:r>
      </w:hyperlink>
    </w:p>
    <w:p w:rsidR="008E49D4" w:rsidRDefault="00856270">
      <w:pPr>
        <w:pStyle w:val="TOC2"/>
        <w:rPr>
          <w:rFonts w:asciiTheme="minorHAnsi" w:eastAsiaTheme="minorEastAsia" w:hAnsiTheme="minorHAnsi" w:cstheme="minorBidi"/>
          <w:noProof/>
          <w:szCs w:val="22"/>
        </w:rPr>
      </w:pPr>
      <w:hyperlink w:anchor="_Toc411328536" w:history="1">
        <w:r w:rsidR="008E49D4" w:rsidRPr="00F519E2">
          <w:rPr>
            <w:rStyle w:val="Hyperlink"/>
            <w:noProof/>
          </w:rPr>
          <w:t>Part III: GPRA Performance Measures 2 and 3 Data</w:t>
        </w:r>
        <w:r w:rsidR="008E49D4">
          <w:rPr>
            <w:noProof/>
            <w:webHidden/>
          </w:rPr>
          <w:tab/>
        </w:r>
        <w:r w:rsidR="008E49D4">
          <w:rPr>
            <w:noProof/>
            <w:webHidden/>
          </w:rPr>
          <w:fldChar w:fldCharType="begin"/>
        </w:r>
        <w:r w:rsidR="008E49D4">
          <w:rPr>
            <w:noProof/>
            <w:webHidden/>
          </w:rPr>
          <w:instrText xml:space="preserve"> PAGEREF _Toc411328536 \h </w:instrText>
        </w:r>
        <w:r w:rsidR="008E49D4">
          <w:rPr>
            <w:noProof/>
            <w:webHidden/>
          </w:rPr>
        </w:r>
        <w:r w:rsidR="008E49D4">
          <w:rPr>
            <w:noProof/>
            <w:webHidden/>
          </w:rPr>
          <w:fldChar w:fldCharType="separate"/>
        </w:r>
        <w:r w:rsidR="008E49D4">
          <w:rPr>
            <w:noProof/>
            <w:webHidden/>
          </w:rPr>
          <w:t>8</w:t>
        </w:r>
        <w:r w:rsidR="008E49D4">
          <w:rPr>
            <w:noProof/>
            <w:webHidden/>
          </w:rPr>
          <w:fldChar w:fldCharType="end"/>
        </w:r>
      </w:hyperlink>
    </w:p>
    <w:p w:rsidR="008E49D4" w:rsidRDefault="00856270">
      <w:pPr>
        <w:pStyle w:val="TOC3"/>
        <w:tabs>
          <w:tab w:val="right" w:leader="dot" w:pos="9350"/>
        </w:tabs>
        <w:rPr>
          <w:rFonts w:asciiTheme="minorHAnsi" w:eastAsiaTheme="minorEastAsia" w:hAnsiTheme="minorHAnsi" w:cstheme="minorBidi"/>
          <w:noProof/>
          <w:szCs w:val="22"/>
        </w:rPr>
      </w:pPr>
      <w:hyperlink w:anchor="_Toc411328537" w:history="1">
        <w:r w:rsidR="008E49D4" w:rsidRPr="00F519E2">
          <w:rPr>
            <w:rStyle w:val="Hyperlink"/>
            <w:noProof/>
          </w:rPr>
          <w:t>Student Achievement Data</w:t>
        </w:r>
        <w:r w:rsidR="008E49D4">
          <w:rPr>
            <w:noProof/>
            <w:webHidden/>
          </w:rPr>
          <w:tab/>
        </w:r>
        <w:r w:rsidR="008E49D4">
          <w:rPr>
            <w:noProof/>
            <w:webHidden/>
          </w:rPr>
          <w:fldChar w:fldCharType="begin"/>
        </w:r>
        <w:r w:rsidR="008E49D4">
          <w:rPr>
            <w:noProof/>
            <w:webHidden/>
          </w:rPr>
          <w:instrText xml:space="preserve"> PAGEREF _Toc411328537 \h </w:instrText>
        </w:r>
        <w:r w:rsidR="008E49D4">
          <w:rPr>
            <w:noProof/>
            <w:webHidden/>
          </w:rPr>
        </w:r>
        <w:r w:rsidR="008E49D4">
          <w:rPr>
            <w:noProof/>
            <w:webHidden/>
          </w:rPr>
          <w:fldChar w:fldCharType="separate"/>
        </w:r>
        <w:r w:rsidR="008E49D4">
          <w:rPr>
            <w:noProof/>
            <w:webHidden/>
          </w:rPr>
          <w:t>8</w:t>
        </w:r>
        <w:r w:rsidR="008E49D4">
          <w:rPr>
            <w:noProof/>
            <w:webHidden/>
          </w:rPr>
          <w:fldChar w:fldCharType="end"/>
        </w:r>
      </w:hyperlink>
    </w:p>
    <w:p w:rsidR="008E49D4" w:rsidRDefault="00856270">
      <w:pPr>
        <w:pStyle w:val="TOC2"/>
        <w:rPr>
          <w:rFonts w:asciiTheme="minorHAnsi" w:eastAsiaTheme="minorEastAsia" w:hAnsiTheme="minorHAnsi" w:cstheme="minorBidi"/>
          <w:noProof/>
          <w:szCs w:val="22"/>
        </w:rPr>
      </w:pPr>
      <w:hyperlink w:anchor="_Toc411328538" w:history="1">
        <w:r w:rsidR="008E49D4" w:rsidRPr="00F519E2">
          <w:rPr>
            <w:rStyle w:val="Hyperlink"/>
            <w:noProof/>
          </w:rPr>
          <w:t>Part IV: GPRA Performance Measure 4 Data</w:t>
        </w:r>
        <w:r w:rsidR="008E49D4">
          <w:rPr>
            <w:noProof/>
            <w:webHidden/>
          </w:rPr>
          <w:tab/>
        </w:r>
        <w:r w:rsidR="008E49D4">
          <w:rPr>
            <w:noProof/>
            <w:webHidden/>
          </w:rPr>
          <w:fldChar w:fldCharType="begin"/>
        </w:r>
        <w:r w:rsidR="008E49D4">
          <w:rPr>
            <w:noProof/>
            <w:webHidden/>
          </w:rPr>
          <w:instrText xml:space="preserve"> PAGEREF _Toc411328538 \h </w:instrText>
        </w:r>
        <w:r w:rsidR="008E49D4">
          <w:rPr>
            <w:noProof/>
            <w:webHidden/>
          </w:rPr>
        </w:r>
        <w:r w:rsidR="008E49D4">
          <w:rPr>
            <w:noProof/>
            <w:webHidden/>
          </w:rPr>
          <w:fldChar w:fldCharType="separate"/>
        </w:r>
        <w:r w:rsidR="008E49D4">
          <w:rPr>
            <w:noProof/>
            <w:webHidden/>
          </w:rPr>
          <w:t>10</w:t>
        </w:r>
        <w:r w:rsidR="008E49D4">
          <w:rPr>
            <w:noProof/>
            <w:webHidden/>
          </w:rPr>
          <w:fldChar w:fldCharType="end"/>
        </w:r>
      </w:hyperlink>
    </w:p>
    <w:p w:rsidR="008E49D4" w:rsidRDefault="00856270">
      <w:pPr>
        <w:pStyle w:val="TOC2"/>
        <w:rPr>
          <w:rFonts w:asciiTheme="minorHAnsi" w:eastAsiaTheme="minorEastAsia" w:hAnsiTheme="minorHAnsi" w:cstheme="minorBidi"/>
          <w:noProof/>
          <w:szCs w:val="22"/>
        </w:rPr>
      </w:pPr>
      <w:hyperlink w:anchor="_Toc411328539" w:history="1">
        <w:r w:rsidR="008E49D4" w:rsidRPr="00F519E2">
          <w:rPr>
            <w:rStyle w:val="Hyperlink"/>
            <w:noProof/>
          </w:rPr>
          <w:t>Part V: GPRA Performance Measure 6 Data</w:t>
        </w:r>
        <w:r w:rsidR="008E49D4">
          <w:rPr>
            <w:noProof/>
            <w:webHidden/>
          </w:rPr>
          <w:tab/>
        </w:r>
        <w:r w:rsidR="008E49D4">
          <w:rPr>
            <w:noProof/>
            <w:webHidden/>
          </w:rPr>
          <w:fldChar w:fldCharType="begin"/>
        </w:r>
        <w:r w:rsidR="008E49D4">
          <w:rPr>
            <w:noProof/>
            <w:webHidden/>
          </w:rPr>
          <w:instrText xml:space="preserve"> PAGEREF _Toc411328539 \h </w:instrText>
        </w:r>
        <w:r w:rsidR="008E49D4">
          <w:rPr>
            <w:noProof/>
            <w:webHidden/>
          </w:rPr>
        </w:r>
        <w:r w:rsidR="008E49D4">
          <w:rPr>
            <w:noProof/>
            <w:webHidden/>
          </w:rPr>
          <w:fldChar w:fldCharType="separate"/>
        </w:r>
        <w:r w:rsidR="008E49D4">
          <w:rPr>
            <w:noProof/>
            <w:webHidden/>
          </w:rPr>
          <w:t>11</w:t>
        </w:r>
        <w:r w:rsidR="008E49D4">
          <w:rPr>
            <w:noProof/>
            <w:webHidden/>
          </w:rPr>
          <w:fldChar w:fldCharType="end"/>
        </w:r>
      </w:hyperlink>
    </w:p>
    <w:p w:rsidR="008E49D4" w:rsidRDefault="00856270">
      <w:pPr>
        <w:pStyle w:val="TOC3"/>
        <w:tabs>
          <w:tab w:val="right" w:leader="dot" w:pos="9350"/>
        </w:tabs>
        <w:rPr>
          <w:rFonts w:asciiTheme="minorHAnsi" w:eastAsiaTheme="minorEastAsia" w:hAnsiTheme="minorHAnsi" w:cstheme="minorBidi"/>
          <w:noProof/>
          <w:szCs w:val="22"/>
        </w:rPr>
      </w:pPr>
      <w:hyperlink w:anchor="_Toc411328540" w:history="1">
        <w:r w:rsidR="008E49D4" w:rsidRPr="00F519E2">
          <w:rPr>
            <w:rStyle w:val="Hyperlink"/>
            <w:noProof/>
          </w:rPr>
          <w:t>High School Graduation Rate Data</w:t>
        </w:r>
        <w:r w:rsidR="008E49D4">
          <w:rPr>
            <w:noProof/>
            <w:webHidden/>
          </w:rPr>
          <w:tab/>
        </w:r>
        <w:r w:rsidR="008E49D4">
          <w:rPr>
            <w:noProof/>
            <w:webHidden/>
          </w:rPr>
          <w:fldChar w:fldCharType="begin"/>
        </w:r>
        <w:r w:rsidR="008E49D4">
          <w:rPr>
            <w:noProof/>
            <w:webHidden/>
          </w:rPr>
          <w:instrText xml:space="preserve"> PAGEREF _Toc411328540 \h </w:instrText>
        </w:r>
        <w:r w:rsidR="008E49D4">
          <w:rPr>
            <w:noProof/>
            <w:webHidden/>
          </w:rPr>
        </w:r>
        <w:r w:rsidR="008E49D4">
          <w:rPr>
            <w:noProof/>
            <w:webHidden/>
          </w:rPr>
          <w:fldChar w:fldCharType="separate"/>
        </w:r>
        <w:r w:rsidR="008E49D4">
          <w:rPr>
            <w:noProof/>
            <w:webHidden/>
          </w:rPr>
          <w:t>11</w:t>
        </w:r>
        <w:r w:rsidR="008E49D4">
          <w:rPr>
            <w:noProof/>
            <w:webHidden/>
          </w:rPr>
          <w:fldChar w:fldCharType="end"/>
        </w:r>
      </w:hyperlink>
    </w:p>
    <w:p w:rsidR="008E49D4" w:rsidRDefault="00856270">
      <w:pPr>
        <w:pStyle w:val="TOC2"/>
        <w:rPr>
          <w:rFonts w:asciiTheme="minorHAnsi" w:eastAsiaTheme="minorEastAsia" w:hAnsiTheme="minorHAnsi" w:cstheme="minorBidi"/>
          <w:noProof/>
          <w:szCs w:val="22"/>
        </w:rPr>
      </w:pPr>
      <w:hyperlink w:anchor="_Toc411328541" w:history="1">
        <w:r w:rsidR="008E49D4" w:rsidRPr="00F519E2">
          <w:rPr>
            <w:rStyle w:val="Hyperlink"/>
            <w:noProof/>
          </w:rPr>
          <w:t>Part VI: Minority Group Isolation Data</w:t>
        </w:r>
        <w:r w:rsidR="008E49D4">
          <w:rPr>
            <w:noProof/>
            <w:webHidden/>
          </w:rPr>
          <w:tab/>
        </w:r>
        <w:r w:rsidR="008E49D4">
          <w:rPr>
            <w:noProof/>
            <w:webHidden/>
          </w:rPr>
          <w:fldChar w:fldCharType="begin"/>
        </w:r>
        <w:r w:rsidR="008E49D4">
          <w:rPr>
            <w:noProof/>
            <w:webHidden/>
          </w:rPr>
          <w:instrText xml:space="preserve"> PAGEREF _Toc411328541 \h </w:instrText>
        </w:r>
        <w:r w:rsidR="008E49D4">
          <w:rPr>
            <w:noProof/>
            <w:webHidden/>
          </w:rPr>
        </w:r>
        <w:r w:rsidR="008E49D4">
          <w:rPr>
            <w:noProof/>
            <w:webHidden/>
          </w:rPr>
          <w:fldChar w:fldCharType="separate"/>
        </w:r>
        <w:r w:rsidR="008E49D4">
          <w:rPr>
            <w:noProof/>
            <w:webHidden/>
          </w:rPr>
          <w:t>13</w:t>
        </w:r>
        <w:r w:rsidR="008E49D4">
          <w:rPr>
            <w:noProof/>
            <w:webHidden/>
          </w:rPr>
          <w:fldChar w:fldCharType="end"/>
        </w:r>
      </w:hyperlink>
    </w:p>
    <w:p w:rsidR="008E49D4" w:rsidRDefault="00856270">
      <w:pPr>
        <w:pStyle w:val="TOC2"/>
        <w:rPr>
          <w:rFonts w:asciiTheme="minorHAnsi" w:eastAsiaTheme="minorEastAsia" w:hAnsiTheme="minorHAnsi" w:cstheme="minorBidi"/>
          <w:noProof/>
          <w:szCs w:val="22"/>
        </w:rPr>
      </w:pPr>
      <w:hyperlink w:anchor="_Toc411328542" w:history="1">
        <w:r w:rsidR="008E49D4" w:rsidRPr="00F519E2">
          <w:rPr>
            <w:rStyle w:val="Hyperlink"/>
            <w:noProof/>
          </w:rPr>
          <w:t>GPRA Performance Measure Calculations</w:t>
        </w:r>
        <w:r w:rsidR="008E49D4">
          <w:rPr>
            <w:noProof/>
            <w:webHidden/>
          </w:rPr>
          <w:tab/>
        </w:r>
        <w:r w:rsidR="008E49D4">
          <w:rPr>
            <w:noProof/>
            <w:webHidden/>
          </w:rPr>
          <w:fldChar w:fldCharType="begin"/>
        </w:r>
        <w:r w:rsidR="008E49D4">
          <w:rPr>
            <w:noProof/>
            <w:webHidden/>
          </w:rPr>
          <w:instrText xml:space="preserve"> PAGEREF _Toc411328542 \h </w:instrText>
        </w:r>
        <w:r w:rsidR="008E49D4">
          <w:rPr>
            <w:noProof/>
            <w:webHidden/>
          </w:rPr>
        </w:r>
        <w:r w:rsidR="008E49D4">
          <w:rPr>
            <w:noProof/>
            <w:webHidden/>
          </w:rPr>
          <w:fldChar w:fldCharType="separate"/>
        </w:r>
        <w:r w:rsidR="008E49D4">
          <w:rPr>
            <w:noProof/>
            <w:webHidden/>
          </w:rPr>
          <w:t>14</w:t>
        </w:r>
        <w:r w:rsidR="008E49D4">
          <w:rPr>
            <w:noProof/>
            <w:webHidden/>
          </w:rPr>
          <w:fldChar w:fldCharType="end"/>
        </w:r>
      </w:hyperlink>
    </w:p>
    <w:p w:rsidR="008E49D4" w:rsidRDefault="00856270">
      <w:pPr>
        <w:pStyle w:val="TOC1"/>
        <w:rPr>
          <w:rFonts w:asciiTheme="minorHAnsi" w:eastAsiaTheme="minorEastAsia" w:hAnsiTheme="minorHAnsi" w:cstheme="minorBidi"/>
          <w:noProof/>
          <w:szCs w:val="22"/>
        </w:rPr>
      </w:pPr>
      <w:hyperlink w:anchor="_Toc411328543" w:history="1">
        <w:r w:rsidR="008E49D4" w:rsidRPr="00F519E2">
          <w:rPr>
            <w:rStyle w:val="Hyperlink"/>
            <w:noProof/>
          </w:rPr>
          <w:t>Appendix 1: OMB Racial and Ethnic Category Definitions</w:t>
        </w:r>
        <w:r w:rsidR="008E49D4">
          <w:rPr>
            <w:noProof/>
            <w:webHidden/>
          </w:rPr>
          <w:tab/>
        </w:r>
        <w:r w:rsidR="008E49D4">
          <w:rPr>
            <w:noProof/>
            <w:webHidden/>
          </w:rPr>
          <w:fldChar w:fldCharType="begin"/>
        </w:r>
        <w:r w:rsidR="008E49D4">
          <w:rPr>
            <w:noProof/>
            <w:webHidden/>
          </w:rPr>
          <w:instrText xml:space="preserve"> PAGEREF _Toc411328543 \h </w:instrText>
        </w:r>
        <w:r w:rsidR="008E49D4">
          <w:rPr>
            <w:noProof/>
            <w:webHidden/>
          </w:rPr>
        </w:r>
        <w:r w:rsidR="008E49D4">
          <w:rPr>
            <w:noProof/>
            <w:webHidden/>
          </w:rPr>
          <w:fldChar w:fldCharType="separate"/>
        </w:r>
        <w:r w:rsidR="008E49D4">
          <w:rPr>
            <w:noProof/>
            <w:webHidden/>
          </w:rPr>
          <w:t>15</w:t>
        </w:r>
        <w:r w:rsidR="008E49D4">
          <w:rPr>
            <w:noProof/>
            <w:webHidden/>
          </w:rPr>
          <w:fldChar w:fldCharType="end"/>
        </w:r>
      </w:hyperlink>
    </w:p>
    <w:p w:rsidR="008E49D4" w:rsidRDefault="00856270">
      <w:pPr>
        <w:pStyle w:val="TOC1"/>
        <w:rPr>
          <w:rFonts w:asciiTheme="minorHAnsi" w:eastAsiaTheme="minorEastAsia" w:hAnsiTheme="minorHAnsi" w:cstheme="minorBidi"/>
          <w:noProof/>
          <w:szCs w:val="22"/>
        </w:rPr>
      </w:pPr>
      <w:hyperlink w:anchor="_Toc411328544" w:history="1">
        <w:r w:rsidR="008E49D4" w:rsidRPr="00F519E2">
          <w:rPr>
            <w:rStyle w:val="Hyperlink"/>
            <w:noProof/>
          </w:rPr>
          <w:t>Appendix 2: OMB Racial and Ethnic Data Guiding Principles</w:t>
        </w:r>
        <w:r w:rsidR="008E49D4">
          <w:rPr>
            <w:noProof/>
            <w:webHidden/>
          </w:rPr>
          <w:tab/>
        </w:r>
        <w:r w:rsidR="008E49D4">
          <w:rPr>
            <w:noProof/>
            <w:webHidden/>
          </w:rPr>
          <w:fldChar w:fldCharType="begin"/>
        </w:r>
        <w:r w:rsidR="008E49D4">
          <w:rPr>
            <w:noProof/>
            <w:webHidden/>
          </w:rPr>
          <w:instrText xml:space="preserve"> PAGEREF _Toc411328544 \h </w:instrText>
        </w:r>
        <w:r w:rsidR="008E49D4">
          <w:rPr>
            <w:noProof/>
            <w:webHidden/>
          </w:rPr>
        </w:r>
        <w:r w:rsidR="008E49D4">
          <w:rPr>
            <w:noProof/>
            <w:webHidden/>
          </w:rPr>
          <w:fldChar w:fldCharType="separate"/>
        </w:r>
        <w:r w:rsidR="008E49D4">
          <w:rPr>
            <w:noProof/>
            <w:webHidden/>
          </w:rPr>
          <w:t>16</w:t>
        </w:r>
        <w:r w:rsidR="008E49D4">
          <w:rPr>
            <w:noProof/>
            <w:webHidden/>
          </w:rPr>
          <w:fldChar w:fldCharType="end"/>
        </w:r>
      </w:hyperlink>
    </w:p>
    <w:p w:rsidR="008E49D4" w:rsidRDefault="00856270">
      <w:pPr>
        <w:pStyle w:val="TOC1"/>
        <w:rPr>
          <w:rFonts w:asciiTheme="minorHAnsi" w:eastAsiaTheme="minorEastAsia" w:hAnsiTheme="minorHAnsi" w:cstheme="minorBidi"/>
          <w:noProof/>
          <w:szCs w:val="22"/>
        </w:rPr>
      </w:pPr>
      <w:hyperlink w:anchor="_Toc411328545" w:history="1">
        <w:r w:rsidR="008E49D4" w:rsidRPr="00F519E2">
          <w:rPr>
            <w:rStyle w:val="Hyperlink"/>
            <w:noProof/>
          </w:rPr>
          <w:t>Appendix 3: Glossary</w:t>
        </w:r>
        <w:r w:rsidR="008E49D4">
          <w:rPr>
            <w:noProof/>
            <w:webHidden/>
          </w:rPr>
          <w:tab/>
        </w:r>
        <w:r w:rsidR="008E49D4">
          <w:rPr>
            <w:noProof/>
            <w:webHidden/>
          </w:rPr>
          <w:fldChar w:fldCharType="begin"/>
        </w:r>
        <w:r w:rsidR="008E49D4">
          <w:rPr>
            <w:noProof/>
            <w:webHidden/>
          </w:rPr>
          <w:instrText xml:space="preserve"> PAGEREF _Toc411328545 \h </w:instrText>
        </w:r>
        <w:r w:rsidR="008E49D4">
          <w:rPr>
            <w:noProof/>
            <w:webHidden/>
          </w:rPr>
        </w:r>
        <w:r w:rsidR="008E49D4">
          <w:rPr>
            <w:noProof/>
            <w:webHidden/>
          </w:rPr>
          <w:fldChar w:fldCharType="separate"/>
        </w:r>
        <w:r w:rsidR="008E49D4">
          <w:rPr>
            <w:noProof/>
            <w:webHidden/>
          </w:rPr>
          <w:t>18</w:t>
        </w:r>
        <w:r w:rsidR="008E49D4">
          <w:rPr>
            <w:noProof/>
            <w:webHidden/>
          </w:rPr>
          <w:fldChar w:fldCharType="end"/>
        </w:r>
      </w:hyperlink>
    </w:p>
    <w:p w:rsidR="00AD201E" w:rsidRPr="0059776A" w:rsidRDefault="007A0A0C">
      <w:r w:rsidRPr="0059776A">
        <w:rPr>
          <w:szCs w:val="22"/>
        </w:rPr>
        <w:fldChar w:fldCharType="end"/>
      </w:r>
    </w:p>
    <w:p w:rsidR="00AD201E" w:rsidRPr="0059776A" w:rsidRDefault="00AD201E">
      <w:pPr>
        <w:rPr>
          <w:b/>
          <w:bCs/>
          <w:color w:val="A8422A"/>
          <w:sz w:val="28"/>
          <w:szCs w:val="28"/>
        </w:rPr>
        <w:sectPr w:rsidR="00AD201E" w:rsidRPr="0059776A" w:rsidSect="00AD201E">
          <w:pgSz w:w="12240" w:h="15840" w:code="1"/>
          <w:pgMar w:top="1080" w:right="1440" w:bottom="720" w:left="1440" w:header="1080" w:footer="720" w:gutter="0"/>
          <w:pgNumType w:fmt="lowerRoman" w:start="1"/>
          <w:cols w:space="720"/>
          <w:titlePg/>
          <w:docGrid w:linePitch="299"/>
        </w:sectPr>
      </w:pPr>
    </w:p>
    <w:p w:rsidR="00AD201E" w:rsidRPr="00991D98" w:rsidRDefault="00AD201E" w:rsidP="00AD201E">
      <w:pPr>
        <w:pStyle w:val="StyleHeading1LatinCambriaCenteredAfter6pt"/>
        <w:rPr>
          <w:color w:val="17365D"/>
        </w:rPr>
      </w:pPr>
      <w:bookmarkStart w:id="3" w:name="_Toc411328526"/>
      <w:r w:rsidRPr="00991D98">
        <w:rPr>
          <w:color w:val="17365D"/>
        </w:rPr>
        <w:lastRenderedPageBreak/>
        <w:t>Magnet Schools Assistance Program Performance Measures</w:t>
      </w:r>
      <w:bookmarkEnd w:id="3"/>
    </w:p>
    <w:p w:rsidR="00AD201E" w:rsidRPr="0059776A" w:rsidRDefault="00AD201E" w:rsidP="0046089C">
      <w:r w:rsidRPr="0059776A">
        <w:t>Performance measures specify ways to assess performance and provide evidence to demonstrate progress toward achieving program-level and project-level objectives and purposes.</w:t>
      </w:r>
      <w:r>
        <w:t xml:space="preserve"> </w:t>
      </w:r>
      <w:r w:rsidRPr="0059776A">
        <w:t>There are two types of Magnet Schools Assistance Program (MSAP) performance measures:</w:t>
      </w:r>
    </w:p>
    <w:p w:rsidR="00AD201E" w:rsidRPr="0059776A" w:rsidRDefault="00AD201E" w:rsidP="00AD201E">
      <w:pPr>
        <w:numPr>
          <w:ilvl w:val="0"/>
          <w:numId w:val="5"/>
        </w:numPr>
        <w:ind w:left="1080"/>
      </w:pPr>
      <w:r w:rsidRPr="0059776A">
        <w:t>Government Performance and Results Act (GPRA)</w:t>
      </w:r>
      <w:r>
        <w:t xml:space="preserve"> goals </w:t>
      </w:r>
      <w:r w:rsidRPr="0059776A">
        <w:t xml:space="preserve">—program-level measures established for reporting to Congress under the </w:t>
      </w:r>
      <w:r>
        <w:t>GPRA Modernization Act of 2010</w:t>
      </w:r>
      <w:r w:rsidRPr="0059776A">
        <w:t>; and</w:t>
      </w:r>
    </w:p>
    <w:p w:rsidR="00AD201E" w:rsidRPr="0059776A" w:rsidRDefault="00AD201E" w:rsidP="00AD201E">
      <w:pPr>
        <w:numPr>
          <w:ilvl w:val="0"/>
          <w:numId w:val="5"/>
        </w:numPr>
        <w:ind w:left="1080"/>
      </w:pPr>
      <w:r w:rsidRPr="0059776A">
        <w:t>Project</w:t>
      </w:r>
      <w:r>
        <w:t xml:space="preserve">-level performance </w:t>
      </w:r>
      <w:r w:rsidRPr="0059776A">
        <w:t>measures—specific project-level measures that grantees establish in their approved grant application</w:t>
      </w:r>
      <w:r>
        <w:t>s</w:t>
      </w:r>
      <w:r w:rsidRPr="0059776A">
        <w:t xml:space="preserve"> to meet the project objectives.</w:t>
      </w:r>
    </w:p>
    <w:p w:rsidR="00AD201E" w:rsidRPr="0059776A" w:rsidRDefault="00AD201E" w:rsidP="0046089C">
      <w:r w:rsidRPr="0059776A">
        <w:t xml:space="preserve">The MSAP Performance Measures are part of the MSAP grant reporting requirements and must be assessed and reported as described in </w:t>
      </w:r>
      <w:r w:rsidRPr="008E4493">
        <w:t xml:space="preserve">this </w:t>
      </w:r>
      <w:r>
        <w:t>g</w:t>
      </w:r>
      <w:r w:rsidRPr="00C254B6">
        <w:t>uide.</w:t>
      </w:r>
      <w:r>
        <w:t xml:space="preserve"> </w:t>
      </w:r>
      <w:r w:rsidRPr="0059776A">
        <w:t>Project</w:t>
      </w:r>
      <w:r>
        <w:t xml:space="preserve">-level performance </w:t>
      </w:r>
      <w:r w:rsidRPr="0059776A">
        <w:t>measures are developed at the grant level and approved by the U.</w:t>
      </w:r>
      <w:r w:rsidR="00271829">
        <w:t>S. Department of Education (ED)</w:t>
      </w:r>
      <w:r w:rsidRPr="0059776A">
        <w:t>.</w:t>
      </w:r>
      <w:r>
        <w:t xml:space="preserve"> </w:t>
      </w:r>
      <w:r w:rsidRPr="0059776A">
        <w:t xml:space="preserve">Grantees are required to use </w:t>
      </w:r>
      <w:r>
        <w:t>form</w:t>
      </w:r>
      <w:r w:rsidRPr="0059776A">
        <w:t xml:space="preserve"> ED 524B</w:t>
      </w:r>
      <w:r>
        <w:t>,</w:t>
      </w:r>
      <w:r w:rsidRPr="0059776A">
        <w:t xml:space="preserve"> Section A to (1) report MSAP project performance targets</w:t>
      </w:r>
      <w:r>
        <w:t>;</w:t>
      </w:r>
      <w:r w:rsidRPr="0059776A">
        <w:t xml:space="preserve"> (2) document actual performance</w:t>
      </w:r>
      <w:r>
        <w:t>;</w:t>
      </w:r>
      <w:r w:rsidRPr="0059776A">
        <w:t xml:space="preserve"> and (3) provide an explanation of progress for each of </w:t>
      </w:r>
      <w:r>
        <w:t>the</w:t>
      </w:r>
      <w:r w:rsidRPr="0059776A">
        <w:t xml:space="preserve"> MSAP project-level performance measures.</w:t>
      </w:r>
      <w:r>
        <w:t xml:space="preserve"> </w:t>
      </w:r>
      <w:r w:rsidRPr="0059776A">
        <w:t xml:space="preserve">The GPRA Table should be used to report on GPRA </w:t>
      </w:r>
      <w:r w:rsidRPr="00D45C26">
        <w:t xml:space="preserve">Performance Measures 1, 2, 3, </w:t>
      </w:r>
      <w:r w:rsidR="003200D5" w:rsidRPr="00D45C26">
        <w:t xml:space="preserve">4, </w:t>
      </w:r>
      <w:r w:rsidRPr="00D45C26">
        <w:t xml:space="preserve">and </w:t>
      </w:r>
      <w:r w:rsidR="003200D5" w:rsidRPr="00D45C26">
        <w:t xml:space="preserve">part of </w:t>
      </w:r>
      <w:r w:rsidRPr="00D45C26">
        <w:t>6.</w:t>
      </w:r>
    </w:p>
    <w:p w:rsidR="00AD201E" w:rsidRPr="00991D98" w:rsidRDefault="00AD201E" w:rsidP="00AD201E">
      <w:pPr>
        <w:pStyle w:val="Heading3"/>
        <w:rPr>
          <w:color w:val="17365D"/>
        </w:rPr>
      </w:pPr>
      <w:bookmarkStart w:id="4" w:name="_Toc411328527"/>
      <w:r w:rsidRPr="00991D98">
        <w:rPr>
          <w:color w:val="17365D"/>
        </w:rPr>
        <w:t>GPRA Performance Measures</w:t>
      </w:r>
      <w:bookmarkEnd w:id="4"/>
    </w:p>
    <w:p w:rsidR="00AD201E" w:rsidRPr="0059776A" w:rsidRDefault="00AD201E" w:rsidP="0046089C">
      <w:r w:rsidRPr="0059776A">
        <w:t xml:space="preserve">As part of a government-wide effort to improve the performance and accountability of all federal programs, the U.S. Congress passed GPRA in 1993, establishing a process for using performance indicators to (1) set program performance goals; (2) measure and report program results; and (3) focus on quality of service and customer satisfaction. </w:t>
      </w:r>
      <w:r>
        <w:t xml:space="preserve">On January 4, 2011, Congress passed the GPRA Modernization Act of 2010. The Act improves on the original </w:t>
      </w:r>
      <w:r w:rsidR="00E10D46">
        <w:t>GPRA</w:t>
      </w:r>
      <w:r>
        <w:t xml:space="preserve"> of 1993 and modernizes the federal government’s performance management framework. The GPRA Modernization Act of 2010 builds on the performance management approach to improve the effectiveness and efficiency of government by requiring that agency leaders set clear, ambitious goals for a number of outcome-focused and management priorities; measure, analyze</w:t>
      </w:r>
      <w:r w:rsidR="00E10D46">
        <w:t>,</w:t>
      </w:r>
      <w:r>
        <w:t xml:space="preserve"> and communicate performance information to identify successful practices; and conduct in-depth performance reviews to identify progress on agency priorities.  </w:t>
      </w:r>
    </w:p>
    <w:p w:rsidR="00AD201E" w:rsidRPr="0059776A" w:rsidRDefault="00AD201E" w:rsidP="0046089C">
      <w:r w:rsidRPr="0059776A">
        <w:t xml:space="preserve">GPRA </w:t>
      </w:r>
      <w:r>
        <w:t xml:space="preserve">Performance </w:t>
      </w:r>
      <w:r w:rsidRPr="0059776A">
        <w:t>Measures are used by MSAP</w:t>
      </w:r>
      <w:r>
        <w:t xml:space="preserve"> program staff</w:t>
      </w:r>
      <w:r w:rsidRPr="0059776A">
        <w:t xml:space="preserve"> and MSAP grantees to quantify and report progress toward meeting program-level</w:t>
      </w:r>
      <w:r>
        <w:t xml:space="preserve"> </w:t>
      </w:r>
      <w:r w:rsidRPr="0059776A">
        <w:t xml:space="preserve">objectives in annual performance reports as required </w:t>
      </w:r>
      <w:r>
        <w:t xml:space="preserve">in the GPRA Modernization Act of 2010. </w:t>
      </w:r>
      <w:r w:rsidRPr="0059776A">
        <w:t xml:space="preserve">Annual </w:t>
      </w:r>
      <w:r>
        <w:t>p</w:t>
      </w:r>
      <w:r w:rsidRPr="0059776A">
        <w:t>erformance reporting help</w:t>
      </w:r>
      <w:r>
        <w:t>s</w:t>
      </w:r>
      <w:r w:rsidRPr="0059776A">
        <w:t xml:space="preserve"> ED to (1)</w:t>
      </w:r>
      <w:r>
        <w:t> </w:t>
      </w:r>
      <w:r w:rsidRPr="0059776A">
        <w:t>identify successes and potential challenges among grantees</w:t>
      </w:r>
      <w:r>
        <w:t>;</w:t>
      </w:r>
      <w:r w:rsidRPr="0059776A">
        <w:t xml:space="preserve"> (2) design MSAP technical assistance services</w:t>
      </w:r>
      <w:r>
        <w:t>;</w:t>
      </w:r>
      <w:r w:rsidRPr="0059776A">
        <w:t xml:space="preserve"> (3) provide performance reports to Congress</w:t>
      </w:r>
      <w:r>
        <w:t>;</w:t>
      </w:r>
      <w:r w:rsidRPr="0059776A">
        <w:t xml:space="preserve"> and (4) improve MSAP overall.</w:t>
      </w:r>
    </w:p>
    <w:p w:rsidR="00AD201E" w:rsidRPr="0059776A" w:rsidRDefault="00AD201E" w:rsidP="0046089C">
      <w:pPr>
        <w:rPr>
          <w:bCs/>
        </w:rPr>
      </w:pPr>
      <w:r w:rsidRPr="0059776A">
        <w:t>The</w:t>
      </w:r>
      <w:r>
        <w:t>se are the</w:t>
      </w:r>
      <w:r w:rsidRPr="0059776A">
        <w:t xml:space="preserve"> c</w:t>
      </w:r>
      <w:r w:rsidRPr="0059776A">
        <w:rPr>
          <w:bCs/>
        </w:rPr>
        <w:t xml:space="preserve">urrent MSAP GPRA </w:t>
      </w:r>
      <w:r>
        <w:rPr>
          <w:bCs/>
        </w:rPr>
        <w:t xml:space="preserve">Performance </w:t>
      </w:r>
      <w:r w:rsidRPr="0059776A">
        <w:rPr>
          <w:bCs/>
        </w:rPr>
        <w:t>Measures</w:t>
      </w:r>
      <w:r>
        <w:rPr>
          <w:bCs/>
        </w:rPr>
        <w:t>:</w:t>
      </w:r>
    </w:p>
    <w:p w:rsidR="00AD201E" w:rsidRPr="0059776A" w:rsidRDefault="00AD201E" w:rsidP="00AD201E">
      <w:pPr>
        <w:numPr>
          <w:ilvl w:val="0"/>
          <w:numId w:val="3"/>
        </w:numPr>
        <w:rPr>
          <w:bCs/>
        </w:rPr>
      </w:pPr>
      <w:bookmarkStart w:id="5" w:name="OLE_LINK1"/>
      <w:bookmarkStart w:id="6" w:name="OLE_LINK2"/>
      <w:r w:rsidRPr="0059776A">
        <w:rPr>
          <w:b/>
          <w:bCs/>
        </w:rPr>
        <w:t xml:space="preserve">GPRA </w:t>
      </w:r>
      <w:r>
        <w:rPr>
          <w:b/>
          <w:bCs/>
        </w:rPr>
        <w:t xml:space="preserve">Performance </w:t>
      </w:r>
      <w:r w:rsidRPr="0059776A">
        <w:rPr>
          <w:b/>
          <w:bCs/>
        </w:rPr>
        <w:t xml:space="preserve">Measure 1: </w:t>
      </w:r>
      <w:r w:rsidRPr="0059776A">
        <w:rPr>
          <w:bCs/>
        </w:rPr>
        <w:t xml:space="preserve">The percentage of magnet </w:t>
      </w:r>
      <w:r w:rsidR="00AE08B2" w:rsidRPr="0059776A">
        <w:rPr>
          <w:bCs/>
        </w:rPr>
        <w:t xml:space="preserve">schools </w:t>
      </w:r>
      <w:r w:rsidR="00AE08B2">
        <w:rPr>
          <w:bCs/>
        </w:rPr>
        <w:t xml:space="preserve">receiving assistance </w:t>
      </w:r>
      <w:r w:rsidRPr="0059776A">
        <w:rPr>
          <w:bCs/>
        </w:rPr>
        <w:t xml:space="preserve">whose student </w:t>
      </w:r>
      <w:r w:rsidR="00AE08B2">
        <w:rPr>
          <w:bCs/>
        </w:rPr>
        <w:t xml:space="preserve">enrollment reduces, </w:t>
      </w:r>
      <w:r w:rsidRPr="0059776A">
        <w:rPr>
          <w:bCs/>
        </w:rPr>
        <w:t>eliminates, or prevents minority group isolation.</w:t>
      </w:r>
      <w:r w:rsidRPr="0059776A">
        <w:rPr>
          <w:b/>
          <w:bCs/>
        </w:rPr>
        <w:t xml:space="preserve"> </w:t>
      </w:r>
    </w:p>
    <w:bookmarkEnd w:id="5"/>
    <w:bookmarkEnd w:id="6"/>
    <w:p w:rsidR="00AE08B2" w:rsidRPr="00AE08B2" w:rsidRDefault="00AD201E" w:rsidP="00AE08B2">
      <w:pPr>
        <w:numPr>
          <w:ilvl w:val="0"/>
          <w:numId w:val="3"/>
        </w:numPr>
        <w:rPr>
          <w:bCs/>
        </w:rPr>
      </w:pPr>
      <w:r w:rsidRPr="00AE08B2">
        <w:rPr>
          <w:b/>
          <w:bCs/>
        </w:rPr>
        <w:t xml:space="preserve">GPRA Performance Measure 2: </w:t>
      </w:r>
      <w:r w:rsidR="00AE08B2">
        <w:t>The percentage of students from major racial and ethnic groups in magnet schools receiving assistance who score proficient or above on State assessments in reading/language arts</w:t>
      </w:r>
      <w:r w:rsidR="003709DD">
        <w:t>.</w:t>
      </w:r>
    </w:p>
    <w:p w:rsidR="00AD201E" w:rsidRPr="00AE08B2" w:rsidRDefault="001B1CA1" w:rsidP="00AD201E">
      <w:pPr>
        <w:numPr>
          <w:ilvl w:val="0"/>
          <w:numId w:val="3"/>
        </w:numPr>
        <w:rPr>
          <w:bCs/>
        </w:rPr>
      </w:pPr>
      <w:r>
        <w:rPr>
          <w:noProof/>
        </w:rPr>
        <mc:AlternateContent>
          <mc:Choice Requires="wps">
            <w:drawing>
              <wp:anchor distT="0" distB="0" distL="114300" distR="114300" simplePos="0" relativeHeight="251657728" behindDoc="1" locked="0" layoutInCell="1" allowOverlap="1">
                <wp:simplePos x="0" y="0"/>
                <wp:positionH relativeFrom="column">
                  <wp:posOffset>3436620</wp:posOffset>
                </wp:positionH>
                <wp:positionV relativeFrom="paragraph">
                  <wp:posOffset>32385</wp:posOffset>
                </wp:positionV>
                <wp:extent cx="2626360" cy="4579620"/>
                <wp:effectExtent l="7620" t="13335" r="13970" b="7620"/>
                <wp:wrapTight wrapText="bothSides">
                  <wp:wrapPolygon edited="0">
                    <wp:start x="-78" y="-51"/>
                    <wp:lineTo x="-78" y="21549"/>
                    <wp:lineTo x="21678" y="21549"/>
                    <wp:lineTo x="21678" y="-51"/>
                    <wp:lineTo x="-78" y="-51"/>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4579620"/>
                        </a:xfrm>
                        <a:prstGeom prst="rect">
                          <a:avLst/>
                        </a:prstGeom>
                        <a:solidFill>
                          <a:srgbClr val="FFFFFF"/>
                        </a:solidFill>
                        <a:ln w="6350">
                          <a:solidFill>
                            <a:srgbClr val="000000"/>
                          </a:solidFill>
                          <a:miter lim="800000"/>
                          <a:headEnd/>
                          <a:tailEnd/>
                        </a:ln>
                      </wps:spPr>
                      <wps:txbx>
                        <w:txbxContent>
                          <w:p w:rsidR="00E212B4" w:rsidRPr="003570D0" w:rsidRDefault="00E212B4" w:rsidP="00AD201E">
                            <w:pPr>
                              <w:jc w:val="center"/>
                              <w:rPr>
                                <w:b/>
                              </w:rPr>
                            </w:pPr>
                            <w:r w:rsidRPr="003570D0">
                              <w:rPr>
                                <w:b/>
                              </w:rPr>
                              <w:t>Program Level vs. Project Level</w:t>
                            </w:r>
                          </w:p>
                          <w:p w:rsidR="00E212B4" w:rsidRDefault="00E212B4" w:rsidP="00AD201E">
                            <w:r w:rsidRPr="00906E3C">
                              <w:rPr>
                                <w:i/>
                              </w:rPr>
                              <w:t>Program-level measures</w:t>
                            </w:r>
                            <w:r>
                              <w:t xml:space="preserve"> address the performance of the program as a whole. All grantees in the 2013 MSAP cohort will report data from their projects. These data will be combined, or aggregated, to gauge the overall status of grantees and their progress toward meeting the program goals. MSAP program-level measures are the GPRA Performance Measures.</w:t>
                            </w:r>
                          </w:p>
                          <w:p w:rsidR="00E212B4" w:rsidRDefault="00E212B4">
                            <w:r w:rsidRPr="00906E3C">
                              <w:rPr>
                                <w:i/>
                              </w:rPr>
                              <w:t>Project-level measures</w:t>
                            </w:r>
                            <w:r>
                              <w:t xml:space="preserve"> address the performance of an individual grantee. Each grantee sets objectives designed to meet the needs of its community and, because these are site-specific objectives, project-level data cannot be combined with data from other grantees. Instead, these data help the grantee and MSAP staff gauge the grantee’s progress and identify areas where technical assistance may be needed.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6pt;margin-top:2.55pt;width:206.8pt;height:36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" strokeweight=".5pt">
                <v:textbox>
                  <w:txbxContent>
                    <w:p w:rsidR="00E212B4" w:rsidRPr="003570D0" w:rsidRDefault="00E212B4" w:rsidP="00AD201E">
                      <w:pPr>
                        <w:jc w:val="center"/>
                        <w:rPr>
                          <w:b/>
                        </w:rPr>
                      </w:pPr>
                      <w:r w:rsidRPr="003570D0">
                        <w:rPr>
                          <w:b/>
                        </w:rPr>
                        <w:t>Program Level vs. Project Level</w:t>
                      </w:r>
                    </w:p>
                    <w:p w:rsidR="00E212B4" w:rsidRDefault="00E212B4" w:rsidP="00AD201E">
                      <w:r w:rsidRPr="00906E3C">
                        <w:rPr>
                          <w:i/>
                        </w:rPr>
                        <w:t>Program-level measures</w:t>
                      </w:r>
                      <w:r>
                        <w:t xml:space="preserve"> address the performance of the program as a whole. All grantees in the 2013 MSAP cohort will report data from their projects. These data will be combined, or aggregated, to gauge the overall status of grantees and their progress toward meeting the program goals. MSAP program-level measures are the GPRA Performance Measures.</w:t>
                      </w:r>
                    </w:p>
                    <w:p w:rsidR="00E212B4" w:rsidRDefault="00E212B4">
                      <w:r w:rsidRPr="00906E3C">
                        <w:rPr>
                          <w:i/>
                        </w:rPr>
                        <w:t>Project-level measures</w:t>
                      </w:r>
                      <w:r>
                        <w:t xml:space="preserve"> address the performance of an individual grantee. Each grantee sets objectives designed to meet the needs of its community and, because these are site-specific objectives, project-level data cannot be combined with data from other grantees. Instead, these data help the grantee and MSAP staff gauge the grantee’s progress and identify areas where technical assistance may be needed.  </w:t>
                      </w:r>
                    </w:p>
                  </w:txbxContent>
                </v:textbox>
                <w10:wrap type="tight"/>
              </v:shape>
            </w:pict>
          </mc:Fallback>
        </mc:AlternateContent>
      </w:r>
      <w:r w:rsidR="00AD201E" w:rsidRPr="00AE08B2">
        <w:rPr>
          <w:b/>
          <w:bCs/>
        </w:rPr>
        <w:t xml:space="preserve">GPRA Performance Measure 3: </w:t>
      </w:r>
      <w:r w:rsidR="00AE08B2">
        <w:t xml:space="preserve">The percentage of students from major racial and ethnic groups in magnet schools receiving assistance who score proficient or above on State assessments in </w:t>
      </w:r>
      <w:r w:rsidR="00AD201E" w:rsidRPr="00AE08B2">
        <w:rPr>
          <w:bCs/>
        </w:rPr>
        <w:t>mathematics.</w:t>
      </w:r>
    </w:p>
    <w:p w:rsidR="00AE08B2" w:rsidRDefault="00AD201E" w:rsidP="00AE08B2">
      <w:pPr>
        <w:numPr>
          <w:ilvl w:val="0"/>
          <w:numId w:val="3"/>
        </w:numPr>
        <w:rPr>
          <w:bCs/>
        </w:rPr>
      </w:pPr>
      <w:r w:rsidRPr="0059776A">
        <w:rPr>
          <w:b/>
          <w:bCs/>
        </w:rPr>
        <w:t xml:space="preserve">GPRA </w:t>
      </w:r>
      <w:r>
        <w:rPr>
          <w:b/>
          <w:bCs/>
        </w:rPr>
        <w:t xml:space="preserve">Performance </w:t>
      </w:r>
      <w:r w:rsidRPr="0059776A">
        <w:rPr>
          <w:b/>
          <w:bCs/>
        </w:rPr>
        <w:t xml:space="preserve">Measure 4: </w:t>
      </w:r>
      <w:r w:rsidR="00AE08B2" w:rsidRPr="0059776A">
        <w:rPr>
          <w:bCs/>
        </w:rPr>
        <w:t>The cost per student in a magnet school</w:t>
      </w:r>
      <w:r w:rsidR="00AE08B2">
        <w:rPr>
          <w:bCs/>
        </w:rPr>
        <w:t xml:space="preserve"> receiving assistance</w:t>
      </w:r>
      <w:r w:rsidR="00AE08B2" w:rsidRPr="0059776A">
        <w:rPr>
          <w:bCs/>
        </w:rPr>
        <w:t>.</w:t>
      </w:r>
    </w:p>
    <w:p w:rsidR="00AD201E" w:rsidRPr="0059776A" w:rsidRDefault="00AE08B2" w:rsidP="00AD201E">
      <w:pPr>
        <w:numPr>
          <w:ilvl w:val="0"/>
          <w:numId w:val="3"/>
        </w:numPr>
        <w:rPr>
          <w:bCs/>
        </w:rPr>
      </w:pPr>
      <w:r w:rsidRPr="0059776A">
        <w:rPr>
          <w:b/>
          <w:bCs/>
        </w:rPr>
        <w:t xml:space="preserve">GPRA </w:t>
      </w:r>
      <w:r>
        <w:rPr>
          <w:b/>
          <w:bCs/>
        </w:rPr>
        <w:t xml:space="preserve">Performance </w:t>
      </w:r>
      <w:r w:rsidRPr="0059776A">
        <w:rPr>
          <w:b/>
          <w:bCs/>
        </w:rPr>
        <w:t xml:space="preserve">Measure 5: </w:t>
      </w:r>
      <w:r w:rsidR="00AD201E" w:rsidRPr="0059776A">
        <w:rPr>
          <w:bCs/>
        </w:rPr>
        <w:t xml:space="preserve">The percentage of magnet schools that received assistance that are still operating magnet school programs </w:t>
      </w:r>
      <w:r w:rsidR="00AD201E">
        <w:rPr>
          <w:bCs/>
        </w:rPr>
        <w:t>three</w:t>
      </w:r>
      <w:r w:rsidR="00AD201E" w:rsidRPr="0059776A">
        <w:rPr>
          <w:bCs/>
        </w:rPr>
        <w:t xml:space="preserve"> years after federal funding ends.</w:t>
      </w:r>
    </w:p>
    <w:p w:rsidR="0046089C" w:rsidRDefault="00AE08B2" w:rsidP="00AE08B2">
      <w:pPr>
        <w:numPr>
          <w:ilvl w:val="0"/>
          <w:numId w:val="3"/>
        </w:numPr>
        <w:rPr>
          <w:bCs/>
        </w:rPr>
      </w:pPr>
      <w:r w:rsidRPr="0059776A">
        <w:rPr>
          <w:b/>
          <w:bCs/>
        </w:rPr>
        <w:t xml:space="preserve">GPRA </w:t>
      </w:r>
      <w:r>
        <w:rPr>
          <w:b/>
          <w:bCs/>
        </w:rPr>
        <w:t xml:space="preserve">Performance </w:t>
      </w:r>
      <w:r w:rsidRPr="0059776A">
        <w:rPr>
          <w:b/>
          <w:bCs/>
        </w:rPr>
        <w:t>Measure 6:</w:t>
      </w:r>
      <w:r>
        <w:rPr>
          <w:b/>
          <w:bCs/>
        </w:rPr>
        <w:t xml:space="preserve"> </w:t>
      </w:r>
      <w:r w:rsidR="00AD201E" w:rsidRPr="0059776A">
        <w:rPr>
          <w:bCs/>
        </w:rPr>
        <w:t>The percentage of magnet schools that received assistance that mee</w:t>
      </w:r>
      <w:r>
        <w:rPr>
          <w:bCs/>
        </w:rPr>
        <w:t>t</w:t>
      </w:r>
      <w:r w:rsidR="00AD201E" w:rsidRPr="0059776A">
        <w:rPr>
          <w:bCs/>
        </w:rPr>
        <w:t xml:space="preserve"> </w:t>
      </w:r>
      <w:r>
        <w:rPr>
          <w:bCs/>
        </w:rPr>
        <w:t>the</w:t>
      </w:r>
      <w:r w:rsidR="00AD201E" w:rsidRPr="0059776A">
        <w:rPr>
          <w:bCs/>
        </w:rPr>
        <w:t xml:space="preserve"> </w:t>
      </w:r>
      <w:r>
        <w:rPr>
          <w:bCs/>
        </w:rPr>
        <w:t>S</w:t>
      </w:r>
      <w:r w:rsidR="00AD201E" w:rsidRPr="0059776A">
        <w:rPr>
          <w:bCs/>
        </w:rPr>
        <w:t>tate</w:t>
      </w:r>
      <w:r>
        <w:rPr>
          <w:bCs/>
        </w:rPr>
        <w:t xml:space="preserve">’s annual measurable objectives, and, for high schools, graduation rate targets </w:t>
      </w:r>
      <w:r w:rsidR="00AD201E" w:rsidRPr="0059776A">
        <w:rPr>
          <w:bCs/>
        </w:rPr>
        <w:t xml:space="preserve">at least </w:t>
      </w:r>
      <w:r w:rsidR="00AD201E">
        <w:rPr>
          <w:bCs/>
        </w:rPr>
        <w:t>three</w:t>
      </w:r>
      <w:r w:rsidR="00AD201E" w:rsidRPr="0059776A">
        <w:rPr>
          <w:bCs/>
        </w:rPr>
        <w:t xml:space="preserve"> years after federal funding ends.</w:t>
      </w:r>
    </w:p>
    <w:p w:rsidR="00AD201E" w:rsidRPr="0046089C" w:rsidRDefault="00AD201E" w:rsidP="0046089C">
      <w:pPr>
        <w:rPr>
          <w:bCs/>
        </w:rPr>
      </w:pPr>
      <w:r w:rsidRPr="0046089C">
        <w:rPr>
          <w:bCs/>
        </w:rPr>
        <w:t xml:space="preserve">Grantees report data for these measures </w:t>
      </w:r>
      <w:r w:rsidR="00634039">
        <w:rPr>
          <w:bCs/>
        </w:rPr>
        <w:t xml:space="preserve">in </w:t>
      </w:r>
      <w:r w:rsidRPr="0046089C">
        <w:rPr>
          <w:bCs/>
        </w:rPr>
        <w:t>the GPRA Table.</w:t>
      </w:r>
    </w:p>
    <w:p w:rsidR="00AD201E" w:rsidRPr="00991D98" w:rsidRDefault="00AD201E" w:rsidP="00AD201E">
      <w:pPr>
        <w:pStyle w:val="Heading3"/>
        <w:rPr>
          <w:color w:val="17365D"/>
        </w:rPr>
      </w:pPr>
      <w:bookmarkStart w:id="7" w:name="_Toc411328528"/>
      <w:r w:rsidRPr="00991D98">
        <w:rPr>
          <w:color w:val="17365D"/>
        </w:rPr>
        <w:t>MSAP Project-Level Performance Measures</w:t>
      </w:r>
      <w:bookmarkEnd w:id="7"/>
      <w:r w:rsidRPr="00991D98">
        <w:rPr>
          <w:color w:val="17365D"/>
        </w:rPr>
        <w:t xml:space="preserve"> </w:t>
      </w:r>
    </w:p>
    <w:p w:rsidR="00AD201E" w:rsidRPr="0059776A" w:rsidRDefault="00AD201E" w:rsidP="0046089C">
      <w:r w:rsidRPr="0059776A">
        <w:t xml:space="preserve">MSAP grantees must also report on project-level </w:t>
      </w:r>
      <w:r>
        <w:t xml:space="preserve">performance </w:t>
      </w:r>
      <w:r w:rsidRPr="0059776A">
        <w:t>measures.</w:t>
      </w:r>
      <w:r>
        <w:t xml:space="preserve"> </w:t>
      </w:r>
      <w:r w:rsidRPr="0059776A">
        <w:t>These are the specific measures grantees established in their approved applications to address the MSAP Statutory Purposes.</w:t>
      </w:r>
      <w:r>
        <w:t xml:space="preserve"> Grantees report</w:t>
      </w:r>
      <w:r w:rsidRPr="0059776A">
        <w:t xml:space="preserve"> data pertaining to project-level performance measures on form ED 524B</w:t>
      </w:r>
      <w:r>
        <w:t xml:space="preserve"> in the </w:t>
      </w:r>
      <w:r w:rsidRPr="0027091C">
        <w:rPr>
          <w:bCs/>
          <w:iCs/>
          <w:szCs w:val="22"/>
        </w:rPr>
        <w:t>MSAP Annual Performance System (MAPS)</w:t>
      </w:r>
      <w:r w:rsidRPr="0059776A">
        <w:t>.</w:t>
      </w:r>
      <w:r w:rsidRPr="008949FA">
        <w:t xml:space="preserve"> </w:t>
      </w:r>
      <w:r>
        <w:t xml:space="preserve">For instructions on reporting these data, see the </w:t>
      </w:r>
      <w:r w:rsidRPr="0027091C">
        <w:rPr>
          <w:i/>
        </w:rPr>
        <w:t>Dear Colleague Letter</w:t>
      </w:r>
      <w:r>
        <w:t xml:space="preserve"> and the </w:t>
      </w:r>
      <w:r w:rsidRPr="0027091C">
        <w:rPr>
          <w:bCs/>
          <w:i/>
          <w:iCs/>
          <w:szCs w:val="22"/>
        </w:rPr>
        <w:t xml:space="preserve">Instructions for Grant </w:t>
      </w:r>
      <w:r w:rsidRPr="00634039">
        <w:rPr>
          <w:bCs/>
          <w:i/>
          <w:iCs/>
          <w:szCs w:val="22"/>
        </w:rPr>
        <w:t>Performance Report</w:t>
      </w:r>
      <w:r w:rsidRPr="00634039">
        <w:rPr>
          <w:bCs/>
          <w:iCs/>
          <w:szCs w:val="22"/>
        </w:rPr>
        <w:t xml:space="preserve"> (</w:t>
      </w:r>
      <w:r w:rsidRPr="00634039">
        <w:rPr>
          <w:bCs/>
          <w:i/>
          <w:iCs/>
          <w:szCs w:val="22"/>
        </w:rPr>
        <w:t>ED 524B Instructions</w:t>
      </w:r>
      <w:r w:rsidRPr="00634039">
        <w:rPr>
          <w:bCs/>
          <w:iCs/>
          <w:szCs w:val="22"/>
        </w:rPr>
        <w:t>).</w:t>
      </w:r>
    </w:p>
    <w:p w:rsidR="00AD201E" w:rsidRPr="00991D98" w:rsidRDefault="00AD201E" w:rsidP="00AD201E">
      <w:pPr>
        <w:pStyle w:val="StyleHeading1LatinCambriaCenteredAfter6pt"/>
        <w:rPr>
          <w:color w:val="17365D"/>
        </w:rPr>
      </w:pPr>
      <w:bookmarkStart w:id="8" w:name="_Toc411328529"/>
      <w:r w:rsidRPr="00991D98">
        <w:rPr>
          <w:color w:val="17365D"/>
        </w:rPr>
        <w:t>Purpose of This Guide</w:t>
      </w:r>
      <w:bookmarkEnd w:id="8"/>
    </w:p>
    <w:p w:rsidR="00AD201E" w:rsidRPr="0059776A" w:rsidRDefault="00AD201E" w:rsidP="0046089C">
      <w:r w:rsidRPr="0059776A">
        <w:t>This</w:t>
      </w:r>
      <w:r>
        <w:t xml:space="preserve"> </w:t>
      </w:r>
      <w:r w:rsidR="002504C5">
        <w:t>guide,</w:t>
      </w:r>
      <w:r>
        <w:t xml:space="preserve"> referred to as the </w:t>
      </w:r>
      <w:r w:rsidRPr="00634039">
        <w:rPr>
          <w:i/>
        </w:rPr>
        <w:t>GPRA Guide</w:t>
      </w:r>
      <w:r>
        <w:t>,</w:t>
      </w:r>
      <w:r w:rsidRPr="00C254B6">
        <w:t xml:space="preserve"> </w:t>
      </w:r>
      <w:r>
        <w:t xml:space="preserve">will </w:t>
      </w:r>
      <w:r w:rsidRPr="0059776A">
        <w:t>assist</w:t>
      </w:r>
      <w:r w:rsidR="00854817">
        <w:t xml:space="preserve"> </w:t>
      </w:r>
      <w:r w:rsidRPr="00A52A54">
        <w:t>MSAP grant</w:t>
      </w:r>
      <w:r w:rsidR="002504C5">
        <w:t>ees</w:t>
      </w:r>
      <w:r w:rsidRPr="00A52A54">
        <w:t xml:space="preserve"> </w:t>
      </w:r>
      <w:r w:rsidR="00303707">
        <w:t xml:space="preserve">in </w:t>
      </w:r>
      <w:r w:rsidRPr="0059776A">
        <w:t>accurately report</w:t>
      </w:r>
      <w:r w:rsidR="00303707">
        <w:t>ing</w:t>
      </w:r>
      <w:r w:rsidRPr="0059776A">
        <w:t xml:space="preserve"> GPRA </w:t>
      </w:r>
      <w:r>
        <w:t xml:space="preserve">Performance Measure </w:t>
      </w:r>
      <w:r w:rsidRPr="0059776A">
        <w:t>data</w:t>
      </w:r>
      <w:r>
        <w:t xml:space="preserve"> in MAPS</w:t>
      </w:r>
      <w:r>
        <w:rPr>
          <w:bCs/>
          <w:iCs/>
          <w:szCs w:val="22"/>
        </w:rPr>
        <w:t>, which is accessed through the private workspace of the MSAP Center website (</w:t>
      </w:r>
      <w:hyperlink r:id="rId10" w:history="1">
        <w:r w:rsidRPr="00C56488">
          <w:rPr>
            <w:rStyle w:val="Hyperlink"/>
            <w:bCs/>
            <w:iCs/>
            <w:szCs w:val="22"/>
          </w:rPr>
          <w:t>http://msapcenter.com</w:t>
        </w:r>
      </w:hyperlink>
      <w:r>
        <w:rPr>
          <w:bCs/>
          <w:iCs/>
          <w:szCs w:val="22"/>
        </w:rPr>
        <w:t>)</w:t>
      </w:r>
      <w:r>
        <w:t xml:space="preserve">. </w:t>
      </w:r>
      <w:r w:rsidRPr="0059776A">
        <w:t>Th</w:t>
      </w:r>
      <w:r>
        <w:t>is</w:t>
      </w:r>
      <w:r w:rsidRPr="0059776A">
        <w:t xml:space="preserve"> </w:t>
      </w:r>
      <w:r>
        <w:t>g</w:t>
      </w:r>
      <w:r w:rsidRPr="00C254B6">
        <w:t xml:space="preserve">uide </w:t>
      </w:r>
      <w:r w:rsidRPr="0059776A">
        <w:t>provides essential information</w:t>
      </w:r>
      <w:r>
        <w:t xml:space="preserve"> and</w:t>
      </w:r>
      <w:r w:rsidRPr="0059776A">
        <w:t xml:space="preserve"> special reporting considerations for completing the GPRA </w:t>
      </w:r>
      <w:r>
        <w:t>T</w:t>
      </w:r>
      <w:r w:rsidRPr="0059776A">
        <w:t xml:space="preserve">able, which focuses on </w:t>
      </w:r>
      <w:r w:rsidRPr="0030718A">
        <w:t xml:space="preserve">GPRA Performance Measures 1, 2, 3, </w:t>
      </w:r>
      <w:r w:rsidR="00854817" w:rsidRPr="0030718A">
        <w:t xml:space="preserve">4, </w:t>
      </w:r>
      <w:r w:rsidRPr="0030718A">
        <w:t xml:space="preserve">and </w:t>
      </w:r>
      <w:r w:rsidR="00854817" w:rsidRPr="0030718A">
        <w:t xml:space="preserve">part of </w:t>
      </w:r>
      <w:r w:rsidR="00A52A54">
        <w:t>6</w:t>
      </w:r>
      <w:r w:rsidRPr="0030718A">
        <w:t>.</w:t>
      </w:r>
      <w:r>
        <w:t xml:space="preserve"> </w:t>
      </w:r>
      <w:r w:rsidR="0017279C">
        <w:t xml:space="preserve"> </w:t>
      </w:r>
      <w:r w:rsidR="00854817">
        <w:t>Most d</w:t>
      </w:r>
      <w:r w:rsidRPr="0059776A">
        <w:t xml:space="preserve">ata for GPRA </w:t>
      </w:r>
      <w:r>
        <w:t>Performance M</w:t>
      </w:r>
      <w:r w:rsidRPr="0059776A">
        <w:t xml:space="preserve">easures </w:t>
      </w:r>
      <w:r w:rsidR="00634039">
        <w:t>5</w:t>
      </w:r>
      <w:r w:rsidRPr="0059776A">
        <w:t xml:space="preserve"> and </w:t>
      </w:r>
      <w:r w:rsidR="00634039">
        <w:t>6</w:t>
      </w:r>
      <w:r w:rsidRPr="0059776A">
        <w:t xml:space="preserve"> will be collected and reported 3 years after federal funding ends.</w:t>
      </w:r>
      <w:r w:rsidRPr="0027091C">
        <w:t xml:space="preserve"> </w:t>
      </w:r>
      <w:r>
        <w:t>The final section of this guide</w:t>
      </w:r>
      <w:r w:rsidRPr="0059776A">
        <w:t xml:space="preserve"> </w:t>
      </w:r>
      <w:r w:rsidR="00634039">
        <w:t>explain</w:t>
      </w:r>
      <w:r w:rsidRPr="0059776A">
        <w:t xml:space="preserve">s how </w:t>
      </w:r>
      <w:r w:rsidRPr="0030718A">
        <w:t>E</w:t>
      </w:r>
      <w:r w:rsidRPr="0059776A">
        <w:t>D will calculate each measure.</w:t>
      </w:r>
    </w:p>
    <w:p w:rsidR="00AD201E" w:rsidRPr="00991D98" w:rsidRDefault="00AD201E" w:rsidP="00AD201E">
      <w:pPr>
        <w:pStyle w:val="StyleHeading1LatinCambriaCenteredAfter6pt"/>
        <w:rPr>
          <w:color w:val="17365D"/>
        </w:rPr>
      </w:pPr>
      <w:bookmarkStart w:id="9" w:name="_Toc411328530"/>
      <w:r w:rsidRPr="00991D98">
        <w:rPr>
          <w:color w:val="17365D"/>
        </w:rPr>
        <w:t>MSAP GPRA Table</w:t>
      </w:r>
      <w:bookmarkEnd w:id="9"/>
    </w:p>
    <w:p w:rsidR="00AD201E" w:rsidRDefault="00AD201E" w:rsidP="0046089C">
      <w:pPr>
        <w:keepNext/>
        <w:keepLines/>
      </w:pPr>
      <w:r w:rsidRPr="0059776A">
        <w:t xml:space="preserve">Grantees are required to complete a separate GPRA Table for each school participating in their grant projects </w:t>
      </w:r>
      <w:r>
        <w:t xml:space="preserve">and </w:t>
      </w:r>
      <w:r w:rsidRPr="0059776A">
        <w:t>submit the table(s) with</w:t>
      </w:r>
      <w:r>
        <w:t xml:space="preserve"> the annual performance report (APR). When the APR is due in May, </w:t>
      </w:r>
      <w:r w:rsidR="00634039">
        <w:t>all of the</w:t>
      </w:r>
      <w:r>
        <w:t xml:space="preserve"> data for Parts II, III</w:t>
      </w:r>
      <w:r w:rsidR="00AE20CB">
        <w:t>, IV</w:t>
      </w:r>
      <w:r w:rsidR="00634039">
        <w:t>,</w:t>
      </w:r>
      <w:r w:rsidR="00AE20CB">
        <w:t xml:space="preserve"> and </w:t>
      </w:r>
      <w:r>
        <w:t xml:space="preserve">V of the GPRA Table may not be available. Please include actual data for as many </w:t>
      </w:r>
      <w:r w:rsidRPr="00B649D0">
        <w:t xml:space="preserve">items as possible and leave blank the items </w:t>
      </w:r>
      <w:r>
        <w:t xml:space="preserve">for which data </w:t>
      </w:r>
      <w:r w:rsidRPr="00B649D0">
        <w:t>are not yet</w:t>
      </w:r>
      <w:r>
        <w:t xml:space="preserve"> available. You will resubmit GPRA </w:t>
      </w:r>
      <w:r w:rsidR="00AE20CB">
        <w:t>Tables with</w:t>
      </w:r>
      <w:r>
        <w:t xml:space="preserve"> final data </w:t>
      </w:r>
      <w:r w:rsidR="00AE20CB">
        <w:t>in</w:t>
      </w:r>
      <w:r>
        <w:t xml:space="preserve"> your Ad Hoc report </w:t>
      </w:r>
      <w:r w:rsidR="00AE20CB">
        <w:t>later in the year.</w:t>
      </w:r>
    </w:p>
    <w:p w:rsidR="00AD201E" w:rsidRDefault="00AD201E" w:rsidP="0046089C">
      <w:r w:rsidRPr="0059776A">
        <w:t xml:space="preserve">The reporting table consists of </w:t>
      </w:r>
      <w:r w:rsidR="009A76F0">
        <w:t>six</w:t>
      </w:r>
      <w:r w:rsidR="009A76F0" w:rsidRPr="0059776A">
        <w:t xml:space="preserve"> </w:t>
      </w:r>
      <w:r w:rsidRPr="0059776A">
        <w:t>parts: (1) Part I- School demographic data</w:t>
      </w:r>
      <w:r>
        <w:t>;</w:t>
      </w:r>
      <w:r w:rsidRPr="0059776A">
        <w:t xml:space="preserve"> (2) Part II- GPRA Performance Measure 1 data</w:t>
      </w:r>
      <w:r>
        <w:t>;</w:t>
      </w:r>
      <w:r w:rsidRPr="0059776A">
        <w:t xml:space="preserve"> (3) Part III- GPRA Performance Measures 2 and 3 data</w:t>
      </w:r>
      <w:r>
        <w:t>;</w:t>
      </w:r>
      <w:r w:rsidRPr="0059776A">
        <w:t xml:space="preserve"> (4)</w:t>
      </w:r>
      <w:r>
        <w:t> </w:t>
      </w:r>
      <w:r w:rsidRPr="0059776A">
        <w:t xml:space="preserve">Part IV- GPRA Performance Measure </w:t>
      </w:r>
      <w:r w:rsidR="00634039">
        <w:t>4</w:t>
      </w:r>
      <w:r w:rsidRPr="0059776A">
        <w:t xml:space="preserve"> data</w:t>
      </w:r>
      <w:r w:rsidR="00634039">
        <w:t>;</w:t>
      </w:r>
      <w:r w:rsidR="009A76F0">
        <w:t xml:space="preserve"> (5) </w:t>
      </w:r>
      <w:r w:rsidR="00634039">
        <w:t>Part V-GPRA Performance Measure 6 data</w:t>
      </w:r>
      <w:r w:rsidR="009A76F0">
        <w:t>; and (6) Part VI-</w:t>
      </w:r>
      <w:r w:rsidR="00447066">
        <w:t>Minority Group Isolation</w:t>
      </w:r>
      <w:r w:rsidR="009A76F0">
        <w:t xml:space="preserve"> data</w:t>
      </w:r>
      <w:r w:rsidRPr="0059776A">
        <w:t xml:space="preserve">. Refer to the </w:t>
      </w:r>
      <w:r>
        <w:t>appropriate</w:t>
      </w:r>
      <w:r w:rsidRPr="0059776A">
        <w:t xml:space="preserve"> section</w:t>
      </w:r>
      <w:r>
        <w:t>s</w:t>
      </w:r>
      <w:r w:rsidRPr="0059776A">
        <w:t xml:space="preserve"> of this </w:t>
      </w:r>
      <w:r>
        <w:t>g</w:t>
      </w:r>
      <w:r w:rsidRPr="00C254B6">
        <w:t xml:space="preserve">uide </w:t>
      </w:r>
      <w:r w:rsidRPr="0059776A">
        <w:t xml:space="preserve">for instructions on completing each part of the Table. </w:t>
      </w:r>
    </w:p>
    <w:p w:rsidR="00AD201E" w:rsidRPr="0059776A" w:rsidRDefault="00AD201E" w:rsidP="0046089C">
      <w:r w:rsidRPr="00DA7DE6">
        <w:rPr>
          <w:i/>
        </w:rPr>
        <w:t>Note:</w:t>
      </w:r>
      <w:r>
        <w:t xml:space="preserve"> Some data will be prepopulated in MAPS. You will need to verify these data (e.g., official school names). Some items cannot be edited by you because they should remain the same throughout the grant period; for example, school names should not change. These items are inactive, and you can identify them by the gray text. If for some reason you do need to change </w:t>
      </w:r>
      <w:r w:rsidR="00271829">
        <w:t>any of these</w:t>
      </w:r>
      <w:r>
        <w:t xml:space="preserve"> item</w:t>
      </w:r>
      <w:r w:rsidR="00271829">
        <w:t>s</w:t>
      </w:r>
      <w:r>
        <w:t xml:space="preserve">, you should contact your ED program officer to provide the new information and explain why you need to make the change. If approved, the program officer will contact the MSAP Center with the new information. The MSAP Center will make the change and contact you via e-mail to confirm that the change has been made. </w:t>
      </w:r>
    </w:p>
    <w:p w:rsidR="00AD201E" w:rsidRPr="00991D98" w:rsidRDefault="00AD201E" w:rsidP="00AD201E">
      <w:pPr>
        <w:pStyle w:val="Heading2"/>
        <w:rPr>
          <w:color w:val="17365D"/>
        </w:rPr>
      </w:pPr>
      <w:bookmarkStart w:id="10" w:name="_Toc411328531"/>
      <w:r w:rsidRPr="00991D98">
        <w:rPr>
          <w:color w:val="17365D"/>
        </w:rPr>
        <w:t>Part I: School Demographic Data</w:t>
      </w:r>
      <w:bookmarkEnd w:id="10"/>
    </w:p>
    <w:p w:rsidR="00AD201E" w:rsidRDefault="00AD201E" w:rsidP="0046089C">
      <w:r>
        <w:t>The opening page of</w:t>
      </w:r>
      <w:r w:rsidRPr="0059776A">
        <w:t xml:space="preserve"> the GPRA Table</w:t>
      </w:r>
      <w:r>
        <w:t xml:space="preserve"> lists the schools covered by your MSAP grant; verify the official names. Click Add/Edit to move to Part I, where you will begin to enter school data.</w:t>
      </w:r>
    </w:p>
    <w:p w:rsidR="00AD201E" w:rsidRDefault="001F35A4" w:rsidP="00F31CD3">
      <w:pPr>
        <w:ind w:firstLine="360"/>
        <w:jc w:val="center"/>
      </w:pPr>
      <w:r>
        <w:rPr>
          <w:noProof/>
        </w:rPr>
        <w:drawing>
          <wp:inline distT="0" distB="0" distL="0" distR="0">
            <wp:extent cx="6310630" cy="2361565"/>
            <wp:effectExtent l="19050" t="0" r="0" b="0"/>
            <wp:docPr id="1" name="Picture 1" descr="GPR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A Table"/>
                    <pic:cNvPicPr>
                      <a:picLocks noChangeAspect="1" noChangeArrowheads="1"/>
                    </pic:cNvPicPr>
                  </pic:nvPicPr>
                  <pic:blipFill>
                    <a:blip r:embed="rId11"/>
                    <a:srcRect/>
                    <a:stretch>
                      <a:fillRect/>
                    </a:stretch>
                  </pic:blipFill>
                  <pic:spPr bwMode="auto">
                    <a:xfrm>
                      <a:off x="0" y="0"/>
                      <a:ext cx="6310630" cy="2361565"/>
                    </a:xfrm>
                    <a:prstGeom prst="rect">
                      <a:avLst/>
                    </a:prstGeom>
                    <a:noFill/>
                    <a:ln w="9525">
                      <a:noFill/>
                      <a:miter lim="800000"/>
                      <a:headEnd/>
                      <a:tailEnd/>
                    </a:ln>
                  </pic:spPr>
                </pic:pic>
              </a:graphicData>
            </a:graphic>
          </wp:inline>
        </w:drawing>
      </w:r>
    </w:p>
    <w:p w:rsidR="00AD201E" w:rsidRDefault="00AD201E" w:rsidP="00AD201E"/>
    <w:p w:rsidR="00AD201E" w:rsidRPr="0059776A" w:rsidRDefault="00AD201E" w:rsidP="0046089C">
      <w:r>
        <w:t>For each MSAP-funded school, c</w:t>
      </w:r>
      <w:r w:rsidRPr="0059776A">
        <w:t xml:space="preserve">omplete </w:t>
      </w:r>
      <w:r w:rsidR="003731E8">
        <w:t>items 1-9</w:t>
      </w:r>
      <w:r w:rsidR="009A76F0">
        <w:t>a</w:t>
      </w:r>
      <w:r w:rsidR="003731E8">
        <w:t xml:space="preserve"> of the GPRA Table</w:t>
      </w:r>
      <w:r w:rsidRPr="0059776A">
        <w:t>.</w:t>
      </w:r>
      <w:r>
        <w:t xml:space="preserve"> </w:t>
      </w:r>
      <w:r w:rsidRPr="0059776A">
        <w:t>Follow the instructions below to complete the items.</w:t>
      </w:r>
    </w:p>
    <w:p w:rsidR="00AD201E" w:rsidRPr="00A62562" w:rsidRDefault="001F35A4" w:rsidP="0046219B">
      <w:pPr>
        <w:rPr>
          <w:rFonts w:ascii="Times New Roman" w:hAnsi="Times New Roman"/>
        </w:rPr>
      </w:pPr>
      <w:r>
        <w:rPr>
          <w:rFonts w:ascii="Times New Roman" w:hAnsi="Times New Roman"/>
          <w:noProof/>
        </w:rPr>
        <w:drawing>
          <wp:inline distT="0" distB="0" distL="0" distR="0">
            <wp:extent cx="5165090" cy="3949065"/>
            <wp:effectExtent l="19050" t="0" r="0" b="0"/>
            <wp:docPr id="2" name="Picture 2" descr="GPRA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A_I"/>
                    <pic:cNvPicPr>
                      <a:picLocks noChangeAspect="1" noChangeArrowheads="1"/>
                    </pic:cNvPicPr>
                  </pic:nvPicPr>
                  <pic:blipFill>
                    <a:blip r:embed="rId12"/>
                    <a:srcRect/>
                    <a:stretch>
                      <a:fillRect/>
                    </a:stretch>
                  </pic:blipFill>
                  <pic:spPr bwMode="auto">
                    <a:xfrm>
                      <a:off x="0" y="0"/>
                      <a:ext cx="5165090" cy="3949065"/>
                    </a:xfrm>
                    <a:prstGeom prst="rect">
                      <a:avLst/>
                    </a:prstGeom>
                    <a:noFill/>
                    <a:ln w="9525">
                      <a:noFill/>
                      <a:miter lim="800000"/>
                      <a:headEnd/>
                      <a:tailEnd/>
                    </a:ln>
                  </pic:spPr>
                </pic:pic>
              </a:graphicData>
            </a:graphic>
          </wp:inline>
        </w:drawing>
      </w:r>
    </w:p>
    <w:p w:rsidR="00AD201E" w:rsidRPr="0059776A" w:rsidRDefault="00AD201E" w:rsidP="00AD201E">
      <w:pPr>
        <w:numPr>
          <w:ilvl w:val="0"/>
          <w:numId w:val="1"/>
        </w:numPr>
        <w:spacing w:before="240"/>
      </w:pPr>
      <w:r>
        <w:rPr>
          <w:b/>
        </w:rPr>
        <w:t>Item</w:t>
      </w:r>
      <w:r w:rsidRPr="0059776A">
        <w:rPr>
          <w:b/>
        </w:rPr>
        <w:t xml:space="preserve"> 1. </w:t>
      </w:r>
      <w:r>
        <w:t>Verify</w:t>
      </w:r>
      <w:r w:rsidRPr="0059776A">
        <w:t xml:space="preserve"> the official name of </w:t>
      </w:r>
      <w:r w:rsidR="003731E8">
        <w:t>each MSAP-funded</w:t>
      </w:r>
      <w:r w:rsidRPr="0059776A">
        <w:t xml:space="preserve"> school</w:t>
      </w:r>
      <w:r w:rsidR="003731E8">
        <w:t>.</w:t>
      </w:r>
    </w:p>
    <w:p w:rsidR="00AD201E" w:rsidRPr="0059776A" w:rsidRDefault="00AD201E" w:rsidP="00AD201E">
      <w:pPr>
        <w:numPr>
          <w:ilvl w:val="0"/>
          <w:numId w:val="1"/>
        </w:numPr>
      </w:pPr>
      <w:r>
        <w:rPr>
          <w:b/>
        </w:rPr>
        <w:t>Item</w:t>
      </w:r>
      <w:r w:rsidRPr="0059776A">
        <w:rPr>
          <w:b/>
        </w:rPr>
        <w:t xml:space="preserve"> 2.</w:t>
      </w:r>
      <w:r w:rsidRPr="0059776A">
        <w:t xml:space="preserve"> </w:t>
      </w:r>
      <w:r>
        <w:t>Verify</w:t>
      </w:r>
      <w:r w:rsidRPr="0059776A">
        <w:t xml:space="preserve"> the official name of the MSAP grantee. This is y</w:t>
      </w:r>
      <w:r w:rsidR="003731E8">
        <w:t>our local education agency</w:t>
      </w:r>
      <w:r w:rsidRPr="0059776A">
        <w:t xml:space="preserve">, which </w:t>
      </w:r>
      <w:r>
        <w:t>might be</w:t>
      </w:r>
      <w:r w:rsidRPr="0059776A">
        <w:t xml:space="preserve"> a school district, consortium, or charter school.</w:t>
      </w:r>
    </w:p>
    <w:p w:rsidR="00AD201E" w:rsidRPr="006021EB" w:rsidRDefault="00AD201E" w:rsidP="00AD201E">
      <w:pPr>
        <w:numPr>
          <w:ilvl w:val="0"/>
          <w:numId w:val="1"/>
        </w:numPr>
        <w:rPr>
          <w:b/>
        </w:rPr>
      </w:pPr>
      <w:r w:rsidRPr="006021EB">
        <w:rPr>
          <w:b/>
        </w:rPr>
        <w:t xml:space="preserve">Item 3. </w:t>
      </w:r>
      <w:r w:rsidRPr="006021EB">
        <w:t>Check</w:t>
      </w:r>
      <w:r w:rsidRPr="006021EB">
        <w:rPr>
          <w:b/>
        </w:rPr>
        <w:t xml:space="preserve"> </w:t>
      </w:r>
      <w:r w:rsidRPr="006021EB">
        <w:t xml:space="preserve">all grades served by the magnet program. If a school has grades K–8, but the magnet program serves only grades K-4, please indicate this by marking only grades K–4. </w:t>
      </w:r>
    </w:p>
    <w:p w:rsidR="00AD201E" w:rsidRPr="006021EB" w:rsidRDefault="00AD201E" w:rsidP="00AD201E">
      <w:pPr>
        <w:numPr>
          <w:ilvl w:val="0"/>
          <w:numId w:val="1"/>
        </w:numPr>
        <w:rPr>
          <w:b/>
        </w:rPr>
      </w:pPr>
      <w:r w:rsidRPr="006021EB">
        <w:rPr>
          <w:b/>
        </w:rPr>
        <w:t>Item 4.</w:t>
      </w:r>
      <w:r w:rsidRPr="006021EB">
        <w:t xml:space="preserve"> Use the d</w:t>
      </w:r>
      <w:r w:rsidR="00634039">
        <w:t>rop</w:t>
      </w:r>
      <w:r w:rsidRPr="006021EB">
        <w:t xml:space="preserve">down menu to indicate whether the school has a whole-school magnet program or a partial magnet program, also known </w:t>
      </w:r>
      <w:r w:rsidR="003731E8">
        <w:t>as a program-within-a-school</w:t>
      </w:r>
      <w:r w:rsidRPr="006021EB">
        <w:t>.</w:t>
      </w:r>
    </w:p>
    <w:p w:rsidR="00AD201E" w:rsidRPr="006021EB" w:rsidRDefault="00AD201E" w:rsidP="00AD201E">
      <w:pPr>
        <w:numPr>
          <w:ilvl w:val="0"/>
          <w:numId w:val="1"/>
        </w:numPr>
        <w:rPr>
          <w:b/>
        </w:rPr>
      </w:pPr>
      <w:r w:rsidRPr="006021EB">
        <w:rPr>
          <w:b/>
        </w:rPr>
        <w:t xml:space="preserve">Item 5. </w:t>
      </w:r>
      <w:r w:rsidRPr="006021EB">
        <w:t xml:space="preserve">For </w:t>
      </w:r>
      <w:r w:rsidR="009A76F0">
        <w:t xml:space="preserve">school </w:t>
      </w:r>
      <w:r w:rsidRPr="006021EB">
        <w:t>year 201</w:t>
      </w:r>
      <w:r w:rsidR="009A76F0">
        <w:t>4</w:t>
      </w:r>
      <w:r w:rsidRPr="006021EB">
        <w:t>-1</w:t>
      </w:r>
      <w:r w:rsidR="009A76F0">
        <w:t>5</w:t>
      </w:r>
      <w:r w:rsidRPr="006021EB">
        <w:t xml:space="preserve">, indicate whether the school received Title I funding by selecting “Yes” or “No.” </w:t>
      </w:r>
    </w:p>
    <w:p w:rsidR="00AD201E" w:rsidRPr="006021EB" w:rsidRDefault="00AD201E" w:rsidP="00AD201E">
      <w:pPr>
        <w:numPr>
          <w:ilvl w:val="0"/>
          <w:numId w:val="1"/>
        </w:numPr>
        <w:rPr>
          <w:b/>
        </w:rPr>
      </w:pPr>
      <w:r w:rsidRPr="006021EB">
        <w:rPr>
          <w:b/>
        </w:rPr>
        <w:t xml:space="preserve">Item 6. </w:t>
      </w:r>
      <w:r w:rsidRPr="006021EB">
        <w:t xml:space="preserve">For </w:t>
      </w:r>
      <w:r w:rsidR="009A76F0">
        <w:t>school</w:t>
      </w:r>
      <w:r w:rsidRPr="006021EB">
        <w:t xml:space="preserve"> year 201</w:t>
      </w:r>
      <w:r w:rsidR="009A76F0">
        <w:t>4</w:t>
      </w:r>
      <w:r w:rsidRPr="006021EB">
        <w:t>-1</w:t>
      </w:r>
      <w:r w:rsidR="009A76F0">
        <w:t>5</w:t>
      </w:r>
      <w:r w:rsidRPr="006021EB">
        <w:t>, indicate whether the Title I-funded school was in school improvement by selecting “Yes” or “No</w:t>
      </w:r>
      <w:r w:rsidR="00D564E0">
        <w:t>.</w:t>
      </w:r>
      <w:r w:rsidR="00634039">
        <w:t>”</w:t>
      </w:r>
    </w:p>
    <w:p w:rsidR="00AD201E" w:rsidRPr="0059776A" w:rsidRDefault="00AD201E" w:rsidP="00AD201E">
      <w:pPr>
        <w:numPr>
          <w:ilvl w:val="0"/>
          <w:numId w:val="1"/>
        </w:numPr>
        <w:rPr>
          <w:b/>
        </w:rPr>
      </w:pPr>
      <w:r>
        <w:rPr>
          <w:b/>
        </w:rPr>
        <w:t>Item</w:t>
      </w:r>
      <w:r w:rsidRPr="0059776A">
        <w:rPr>
          <w:b/>
        </w:rPr>
        <w:t xml:space="preserve"> 7.</w:t>
      </w:r>
      <w:r>
        <w:rPr>
          <w:b/>
        </w:rPr>
        <w:t xml:space="preserve"> </w:t>
      </w:r>
      <w:r w:rsidR="004F58A8">
        <w:t xml:space="preserve">Identify the school’s accountability designation </w:t>
      </w:r>
      <w:r w:rsidRPr="0059776A">
        <w:t xml:space="preserve">for the </w:t>
      </w:r>
      <w:r>
        <w:t>201</w:t>
      </w:r>
      <w:r w:rsidR="009A76F0">
        <w:t>4</w:t>
      </w:r>
      <w:r>
        <w:t>-1</w:t>
      </w:r>
      <w:r w:rsidR="009A76F0">
        <w:t>5</w:t>
      </w:r>
      <w:r>
        <w:t xml:space="preserve"> school </w:t>
      </w:r>
      <w:proofErr w:type="gramStart"/>
      <w:r>
        <w:t>year</w:t>
      </w:r>
      <w:proofErr w:type="gramEnd"/>
      <w:r>
        <w:t xml:space="preserve"> by select</w:t>
      </w:r>
      <w:r w:rsidRPr="0059776A">
        <w:t xml:space="preserve">ing </w:t>
      </w:r>
      <w:r w:rsidR="004F58A8">
        <w:t>one of the options listed</w:t>
      </w:r>
      <w:r w:rsidRPr="0059776A">
        <w:t>.</w:t>
      </w:r>
      <w:r>
        <w:t xml:space="preserve"> </w:t>
      </w:r>
      <w:r w:rsidR="00774409">
        <w:t xml:space="preserve">These options have been expanded to include accountability designations recently developed by states. Previously, only Title I schools in improvement had to identify their school improvement stage. Some states now apply these accountability designations to all schools, regardless of Title I status. If this is the case in your state, please select the appropriate designation for each magnet school. </w:t>
      </w:r>
      <w:r w:rsidR="003731E8">
        <w:t>If your designation is no</w:t>
      </w:r>
      <w:r w:rsidR="00634039">
        <w:t>t listed, select “Other”</w:t>
      </w:r>
      <w:r w:rsidR="003731E8">
        <w:t xml:space="preserve"> and then specify</w:t>
      </w:r>
      <w:r w:rsidR="00774409">
        <w:t xml:space="preserve"> </w:t>
      </w:r>
      <w:r w:rsidR="00DC291E">
        <w:t xml:space="preserve">the name of </w:t>
      </w:r>
      <w:r w:rsidR="00774409">
        <w:t>y</w:t>
      </w:r>
      <w:r w:rsidR="003731E8">
        <w:t>our designation</w:t>
      </w:r>
      <w:r w:rsidR="00774409">
        <w:t>.</w:t>
      </w:r>
      <w:r w:rsidR="009A76F0">
        <w:t xml:space="preserve"> If the school has not received a designation, select “Not applicable.”</w:t>
      </w:r>
    </w:p>
    <w:p w:rsidR="00AD201E" w:rsidRPr="0059776A" w:rsidRDefault="00AD201E" w:rsidP="00AD201E">
      <w:pPr>
        <w:numPr>
          <w:ilvl w:val="0"/>
          <w:numId w:val="1"/>
        </w:numPr>
        <w:rPr>
          <w:b/>
        </w:rPr>
      </w:pPr>
      <w:r w:rsidRPr="002504C5">
        <w:rPr>
          <w:b/>
        </w:rPr>
        <w:t>Item 8.</w:t>
      </w:r>
      <w:r w:rsidRPr="0059776A">
        <w:rPr>
          <w:b/>
        </w:rPr>
        <w:t xml:space="preserve"> </w:t>
      </w:r>
      <w:r w:rsidRPr="0059776A">
        <w:t>Indicate whether your s</w:t>
      </w:r>
      <w:r>
        <w:t>tate</w:t>
      </w:r>
      <w:r w:rsidR="00E212B4">
        <w:t xml:space="preserve"> has</w:t>
      </w:r>
      <w:r>
        <w:t xml:space="preserve"> identified the MSAP </w:t>
      </w:r>
      <w:proofErr w:type="gramStart"/>
      <w:r>
        <w:t>school</w:t>
      </w:r>
      <w:proofErr w:type="gramEnd"/>
      <w:r w:rsidRPr="0059776A">
        <w:t xml:space="preserve"> as a “persistently l</w:t>
      </w:r>
      <w:r>
        <w:t>owest achieving school” by select</w:t>
      </w:r>
      <w:r w:rsidRPr="0059776A">
        <w:t>ing “</w:t>
      </w:r>
      <w:r>
        <w:t>Y</w:t>
      </w:r>
      <w:r w:rsidRPr="0059776A">
        <w:t>es” or “</w:t>
      </w:r>
      <w:r>
        <w:t>N</w:t>
      </w:r>
      <w:r w:rsidRPr="0059776A">
        <w:t>o</w:t>
      </w:r>
      <w:r w:rsidR="00D564E0">
        <w:t>.</w:t>
      </w:r>
      <w:r w:rsidRPr="0059776A">
        <w:t>”</w:t>
      </w:r>
      <w:r>
        <w:t xml:space="preserve"> </w:t>
      </w:r>
      <w:r w:rsidRPr="0059776A">
        <w:t xml:space="preserve"> </w:t>
      </w:r>
    </w:p>
    <w:p w:rsidR="00AD201E" w:rsidRPr="0059776A" w:rsidRDefault="00AD201E" w:rsidP="00AD201E">
      <w:pPr>
        <w:ind w:left="720"/>
        <w:rPr>
          <w:b/>
        </w:rPr>
      </w:pPr>
      <w:r w:rsidRPr="0059776A">
        <w:rPr>
          <w:szCs w:val="22"/>
        </w:rPr>
        <w:t xml:space="preserve">A persistently lowest achieving school, as determined by the state, is any Title I school in improvement, corrective action, or restructuring that (1) is among the lowest achieving </w:t>
      </w:r>
      <w:r>
        <w:rPr>
          <w:szCs w:val="22"/>
        </w:rPr>
        <w:t>five</w:t>
      </w:r>
      <w:r w:rsidRPr="0059776A">
        <w:rPr>
          <w:szCs w:val="22"/>
        </w:rPr>
        <w:t xml:space="preserve"> percent of Title I schools in improvement, corrective action, or restructuring, or the lowest achieving five Title I schools in improvement, corrective action, or restructuring in the state, whichever number of schools is greater; (2) is a high school </w:t>
      </w:r>
      <w:r>
        <w:rPr>
          <w:szCs w:val="22"/>
        </w:rPr>
        <w:t xml:space="preserve">that </w:t>
      </w:r>
      <w:r w:rsidRPr="0059776A">
        <w:rPr>
          <w:szCs w:val="22"/>
        </w:rPr>
        <w:t xml:space="preserve">has had a graduation rate as defined in 34 CFR 200.19(b) that is less than 60 percent over a number of years; </w:t>
      </w:r>
      <w:r w:rsidR="00BB197D">
        <w:rPr>
          <w:szCs w:val="22"/>
        </w:rPr>
        <w:t>or</w:t>
      </w:r>
      <w:r w:rsidRPr="0059776A">
        <w:rPr>
          <w:szCs w:val="22"/>
        </w:rPr>
        <w:t xml:space="preserve"> (3)</w:t>
      </w:r>
      <w:r>
        <w:rPr>
          <w:szCs w:val="22"/>
        </w:rPr>
        <w:t> </w:t>
      </w:r>
      <w:r w:rsidRPr="0059776A">
        <w:rPr>
          <w:szCs w:val="22"/>
        </w:rPr>
        <w:t xml:space="preserve">is a secondary school that is eligible for but does not receive Title I funds, and is among the lowest achieving </w:t>
      </w:r>
      <w:r>
        <w:rPr>
          <w:szCs w:val="22"/>
        </w:rPr>
        <w:t>five</w:t>
      </w:r>
      <w:r w:rsidRPr="0059776A">
        <w:rPr>
          <w:szCs w:val="22"/>
        </w:rPr>
        <w:t xml:space="preserve"> percent of secondary schools or the lowest achieving five secondary schools in the state that are eligible for but do not receive Title I funds, whichever number of schools is greater.</w:t>
      </w:r>
      <w:r>
        <w:rPr>
          <w:szCs w:val="22"/>
        </w:rPr>
        <w:t xml:space="preserve"> </w:t>
      </w:r>
    </w:p>
    <w:p w:rsidR="00AD201E" w:rsidRPr="00AF136B" w:rsidRDefault="00AD201E" w:rsidP="00AD201E">
      <w:pPr>
        <w:numPr>
          <w:ilvl w:val="0"/>
          <w:numId w:val="1"/>
        </w:numPr>
        <w:rPr>
          <w:b/>
        </w:rPr>
      </w:pPr>
      <w:r>
        <w:rPr>
          <w:b/>
        </w:rPr>
        <w:t>Item</w:t>
      </w:r>
      <w:r w:rsidRPr="0059776A">
        <w:rPr>
          <w:b/>
        </w:rPr>
        <w:t xml:space="preserve"> 9.</w:t>
      </w:r>
      <w:r>
        <w:rPr>
          <w:b/>
        </w:rPr>
        <w:t xml:space="preserve"> </w:t>
      </w:r>
      <w:r w:rsidRPr="0059776A">
        <w:t xml:space="preserve">Indicate whether the MSAP-funded school receives School Improvement Grant </w:t>
      </w:r>
      <w:r>
        <w:t>(SIG) funds by selecting “Y</w:t>
      </w:r>
      <w:r w:rsidRPr="0059776A">
        <w:t>es” or “</w:t>
      </w:r>
      <w:r>
        <w:t>N</w:t>
      </w:r>
      <w:r w:rsidRPr="0059776A">
        <w:t>o</w:t>
      </w:r>
      <w:r>
        <w:t>.</w:t>
      </w:r>
      <w:r w:rsidRPr="0059776A">
        <w:t>”</w:t>
      </w:r>
    </w:p>
    <w:p w:rsidR="00E212B4" w:rsidRPr="0059776A" w:rsidRDefault="00E212B4" w:rsidP="00AD201E">
      <w:pPr>
        <w:numPr>
          <w:ilvl w:val="0"/>
          <w:numId w:val="1"/>
        </w:numPr>
        <w:rPr>
          <w:b/>
        </w:rPr>
      </w:pPr>
      <w:r>
        <w:rPr>
          <w:b/>
        </w:rPr>
        <w:t xml:space="preserve">Item 9a. </w:t>
      </w:r>
      <w:r>
        <w:t xml:space="preserve">Enter the percentage of students eligible for the Free and Reduced-Price Meal Program at this school for the 2014-15 school </w:t>
      </w:r>
      <w:proofErr w:type="gramStart"/>
      <w:r>
        <w:t>year</w:t>
      </w:r>
      <w:proofErr w:type="gramEnd"/>
      <w:r>
        <w:t>.</w:t>
      </w:r>
    </w:p>
    <w:p w:rsidR="00AD201E" w:rsidRPr="00991D98" w:rsidRDefault="00AD201E" w:rsidP="00AD201E">
      <w:pPr>
        <w:pStyle w:val="Heading2"/>
        <w:rPr>
          <w:color w:val="17365D"/>
        </w:rPr>
      </w:pPr>
      <w:bookmarkStart w:id="11" w:name="_Toc411328532"/>
      <w:r w:rsidRPr="00991D98">
        <w:rPr>
          <w:color w:val="17365D"/>
        </w:rPr>
        <w:t>Part II: GPRA Performance Measure 1 Data</w:t>
      </w:r>
      <w:bookmarkEnd w:id="11"/>
    </w:p>
    <w:p w:rsidR="00AD201E" w:rsidRDefault="00AD201E" w:rsidP="0046089C">
      <w:r w:rsidRPr="0059776A">
        <w:t xml:space="preserve">Part II of the GPRA Table collects information related to </w:t>
      </w:r>
      <w:r>
        <w:t>minority group isolation, in which applicant pool and student enrollment data are reported:</w:t>
      </w:r>
    </w:p>
    <w:p w:rsidR="00AD201E" w:rsidRPr="008141F2" w:rsidRDefault="00AD201E" w:rsidP="00AD201E">
      <w:pPr>
        <w:ind w:left="720"/>
      </w:pPr>
      <w:r w:rsidRPr="008141F2">
        <w:rPr>
          <w:b/>
        </w:rPr>
        <w:t>GPRA Measure 1</w:t>
      </w:r>
      <w:r w:rsidRPr="0059776A">
        <w:t xml:space="preserve">: </w:t>
      </w:r>
      <w:r w:rsidRPr="008141F2">
        <w:t xml:space="preserve">The percentage of magnet schools </w:t>
      </w:r>
      <w:r w:rsidR="00774409">
        <w:t xml:space="preserve">receiving assistance </w:t>
      </w:r>
      <w:r w:rsidRPr="008141F2">
        <w:t xml:space="preserve">whose student </w:t>
      </w:r>
      <w:r w:rsidR="00774409">
        <w:t>enrollment reduces,</w:t>
      </w:r>
      <w:r w:rsidRPr="008141F2">
        <w:t xml:space="preserve"> eliminates, </w:t>
      </w:r>
      <w:r w:rsidR="00774409">
        <w:t xml:space="preserve">or </w:t>
      </w:r>
      <w:r w:rsidRPr="008141F2">
        <w:t>prevents minority group isolation.</w:t>
      </w:r>
      <w:r>
        <w:t xml:space="preserve"> </w:t>
      </w:r>
    </w:p>
    <w:p w:rsidR="00AD201E" w:rsidRPr="0059776A" w:rsidRDefault="00AD201E" w:rsidP="0046089C">
      <w:r w:rsidRPr="0059776A">
        <w:t xml:space="preserve">When reporting student applicant pool and enrollment data in </w:t>
      </w:r>
      <w:r>
        <w:t>item</w:t>
      </w:r>
      <w:r w:rsidRPr="0059776A">
        <w:t xml:space="preserve">s 10–28, use data reported as of </w:t>
      </w:r>
      <w:r w:rsidR="00774409">
        <w:t>October 1</w:t>
      </w:r>
      <w:r w:rsidRPr="0059776A">
        <w:t xml:space="preserve"> </w:t>
      </w:r>
      <w:r w:rsidRPr="008E4493">
        <w:t xml:space="preserve">for </w:t>
      </w:r>
      <w:r>
        <w:t>the appropriate grant year:</w:t>
      </w:r>
    </w:p>
    <w:p w:rsidR="00AD201E" w:rsidRPr="0059776A" w:rsidRDefault="00AD201E" w:rsidP="00AD201E">
      <w:pPr>
        <w:numPr>
          <w:ilvl w:val="0"/>
          <w:numId w:val="2"/>
        </w:numPr>
      </w:pPr>
      <w:r>
        <w:t xml:space="preserve">For grant </w:t>
      </w:r>
      <w:r w:rsidRPr="0059776A">
        <w:t xml:space="preserve">Year 1, report the number of applications </w:t>
      </w:r>
      <w:r>
        <w:t xml:space="preserve">received </w:t>
      </w:r>
      <w:r w:rsidRPr="0059776A">
        <w:t xml:space="preserve">and enrollments </w:t>
      </w:r>
      <w:r>
        <w:t>for fall 201</w:t>
      </w:r>
      <w:r w:rsidR="00774409">
        <w:t>4</w:t>
      </w:r>
      <w:r w:rsidR="005C7A02">
        <w:t>.</w:t>
      </w:r>
      <w:r>
        <w:t xml:space="preserve"> </w:t>
      </w:r>
    </w:p>
    <w:p w:rsidR="00AD201E" w:rsidRPr="0059776A" w:rsidRDefault="00AD201E" w:rsidP="00AD201E">
      <w:pPr>
        <w:numPr>
          <w:ilvl w:val="0"/>
          <w:numId w:val="2"/>
        </w:numPr>
      </w:pPr>
      <w:r>
        <w:t xml:space="preserve">For grant </w:t>
      </w:r>
      <w:r w:rsidRPr="0059776A">
        <w:t xml:space="preserve">Year 2, report the number of applications </w:t>
      </w:r>
      <w:r>
        <w:t xml:space="preserve">received </w:t>
      </w:r>
      <w:r w:rsidRPr="0059776A">
        <w:t xml:space="preserve">and enrollments </w:t>
      </w:r>
      <w:r>
        <w:t>for fall 201</w:t>
      </w:r>
      <w:r w:rsidR="00774409">
        <w:t>5</w:t>
      </w:r>
      <w:r w:rsidR="005C7A02">
        <w:t>.</w:t>
      </w:r>
    </w:p>
    <w:p w:rsidR="00AD201E" w:rsidRPr="0059776A" w:rsidRDefault="00AD201E" w:rsidP="00AD201E">
      <w:pPr>
        <w:numPr>
          <w:ilvl w:val="0"/>
          <w:numId w:val="2"/>
        </w:numPr>
      </w:pPr>
      <w:r>
        <w:t xml:space="preserve">For grant </w:t>
      </w:r>
      <w:r w:rsidRPr="0059776A">
        <w:t>Year 3, report the number of applications</w:t>
      </w:r>
      <w:r>
        <w:t xml:space="preserve"> received </w:t>
      </w:r>
      <w:r w:rsidRPr="0059776A">
        <w:t xml:space="preserve">and enrollments </w:t>
      </w:r>
      <w:r>
        <w:t>for fall 201</w:t>
      </w:r>
      <w:r w:rsidR="00774409">
        <w:t>6</w:t>
      </w:r>
      <w:r w:rsidRPr="0059776A">
        <w:t>.</w:t>
      </w:r>
      <w:r>
        <w:t xml:space="preserve">  </w:t>
      </w:r>
    </w:p>
    <w:p w:rsidR="00AD201E" w:rsidRPr="00991D98" w:rsidRDefault="00AD201E" w:rsidP="00AD201E">
      <w:pPr>
        <w:pStyle w:val="Heading3"/>
        <w:rPr>
          <w:color w:val="17365D"/>
        </w:rPr>
      </w:pPr>
      <w:bookmarkStart w:id="12" w:name="_Toc411328533"/>
      <w:r w:rsidRPr="00991D98">
        <w:rPr>
          <w:color w:val="17365D"/>
        </w:rPr>
        <w:t>Reporting Data by Race/Ethnicity</w:t>
      </w:r>
      <w:bookmarkEnd w:id="12"/>
    </w:p>
    <w:p w:rsidR="00AD201E" w:rsidRDefault="00AD201E" w:rsidP="0046089C">
      <w:r w:rsidRPr="0059776A">
        <w:t>Part II of the GPRA Table requires grantees to report student applicant pool and enrollment data by race and ethnicity using the following categories: American Indian or Alaska Native, Asian, Black or African-American, Hispanic or Latino, Native Hawaiian or Other Pacific Islander, White, and Two or more races.</w:t>
      </w:r>
      <w:r>
        <w:t xml:space="preserve"> </w:t>
      </w:r>
    </w:p>
    <w:p w:rsidR="00AD201E" w:rsidRPr="0059776A" w:rsidRDefault="00AD201E" w:rsidP="0046089C">
      <w:r w:rsidRPr="005F5EF0">
        <w:t xml:space="preserve">In the Final Guidance on Maintaining, Collecting, and Reporting Racial and Ethnic Data to the U.S. Department of Education (Guidance) (72 FR 59266, Oct. 19, 2007), at </w:t>
      </w:r>
      <w:hyperlink r:id="rId13" w:history="1">
        <w:r w:rsidRPr="009B49D3">
          <w:rPr>
            <w:rStyle w:val="Hyperlink"/>
          </w:rPr>
          <w:t>http://www.ed.gov/legislation/FedRegister/other/2007-4/101907c.html</w:t>
        </w:r>
      </w:hyperlink>
      <w:r w:rsidRPr="005F5EF0">
        <w:t xml:space="preserve">, ED established new requirements for collecting and reporting disaggregated racial and ethnic data under the programs it administers. ED also announced that districts must begin reporting data using the new collection procedures and reporting categories no later than the 2010-11 school </w:t>
      </w:r>
      <w:proofErr w:type="gramStart"/>
      <w:r w:rsidRPr="005F5EF0">
        <w:t>year</w:t>
      </w:r>
      <w:proofErr w:type="gramEnd"/>
      <w:r w:rsidRPr="005F5EF0">
        <w:t>.</w:t>
      </w:r>
    </w:p>
    <w:p w:rsidR="00D86EB7" w:rsidRDefault="00D86EB7">
      <w:pPr>
        <w:spacing w:after="0" w:line="240" w:lineRule="auto"/>
        <w:rPr>
          <w:b/>
          <w:bCs/>
          <w:color w:val="17365D"/>
          <w:szCs w:val="20"/>
        </w:rPr>
      </w:pPr>
      <w:r>
        <w:rPr>
          <w:color w:val="17365D"/>
        </w:rPr>
        <w:br w:type="page"/>
      </w:r>
    </w:p>
    <w:p w:rsidR="00AD201E" w:rsidRPr="00991D98" w:rsidRDefault="00AD201E" w:rsidP="00AD201E">
      <w:pPr>
        <w:pStyle w:val="Heading3"/>
        <w:rPr>
          <w:color w:val="17365D"/>
        </w:rPr>
      </w:pPr>
      <w:bookmarkStart w:id="13" w:name="_Toc411328534"/>
      <w:r w:rsidRPr="00991D98">
        <w:rPr>
          <w:color w:val="17365D"/>
        </w:rPr>
        <w:t>Applicant Pool Data</w:t>
      </w:r>
      <w:bookmarkEnd w:id="13"/>
    </w:p>
    <w:p w:rsidR="00AD201E" w:rsidRDefault="00AD201E" w:rsidP="0046089C">
      <w:r w:rsidRPr="0059776A">
        <w:t xml:space="preserve">Enter the total number of applications received </w:t>
      </w:r>
      <w:r>
        <w:t xml:space="preserve">for </w:t>
      </w:r>
      <w:r w:rsidR="00DC291E">
        <w:t>admission</w:t>
      </w:r>
      <w:r>
        <w:t xml:space="preserve"> in fall 201</w:t>
      </w:r>
      <w:r w:rsidR="009A76F0">
        <w:t>5</w:t>
      </w:r>
      <w:r>
        <w:t>.</w:t>
      </w:r>
      <w:r w:rsidRPr="0059776A">
        <w:t xml:space="preserve"> This is the number of applications received from students who were actively recruited with MSAP funds</w:t>
      </w:r>
      <w:r>
        <w:t xml:space="preserve"> and who have applied to enter in fall 201</w:t>
      </w:r>
      <w:r w:rsidR="009A76F0">
        <w:t>5</w:t>
      </w:r>
      <w:r w:rsidRPr="0059776A">
        <w:t>. Report only raw numbers</w:t>
      </w:r>
      <w:r>
        <w:t xml:space="preserve">, not percentages; for example, if 20 of the 50 total applicants were Hispanic or Latino, </w:t>
      </w:r>
      <w:r w:rsidRPr="002504C5">
        <w:t>report “20” for item 13</w:t>
      </w:r>
      <w:r w:rsidR="009977BF">
        <w:t>,</w:t>
      </w:r>
      <w:r w:rsidRPr="002504C5">
        <w:t xml:space="preserve"> not “40%.”</w:t>
      </w:r>
      <w:r>
        <w:t xml:space="preserve"> </w:t>
      </w:r>
      <w:r w:rsidRPr="0059776A">
        <w:t>Continuing students often are n</w:t>
      </w:r>
      <w:r>
        <w:t>ot required to re-apply to the</w:t>
      </w:r>
      <w:r w:rsidRPr="0059776A">
        <w:t xml:space="preserve"> school; therefore, continuing students should be included in the enrollment</w:t>
      </w:r>
      <w:r>
        <w:t xml:space="preserve"> </w:t>
      </w:r>
      <w:r w:rsidRPr="0059776A">
        <w:t xml:space="preserve">data </w:t>
      </w:r>
      <w:r>
        <w:t xml:space="preserve">(items 27a-27g) </w:t>
      </w:r>
      <w:r w:rsidRPr="0059776A">
        <w:t>but not in the applicant pool data.</w:t>
      </w:r>
      <w:r>
        <w:t xml:space="preserve"> </w:t>
      </w:r>
    </w:p>
    <w:p w:rsidR="00F31CD3" w:rsidRDefault="001F35A4" w:rsidP="0046089C">
      <w:r>
        <w:rPr>
          <w:noProof/>
        </w:rPr>
        <w:drawing>
          <wp:inline distT="0" distB="0" distL="0" distR="0">
            <wp:extent cx="5938520" cy="4923790"/>
            <wp:effectExtent l="19050" t="0" r="5080" b="0"/>
            <wp:docPr id="3" name="Picture 3" descr="GPRA_II_APR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A_II_APR2013"/>
                    <pic:cNvPicPr>
                      <a:picLocks noChangeAspect="1" noChangeArrowheads="1"/>
                    </pic:cNvPicPr>
                  </pic:nvPicPr>
                  <pic:blipFill>
                    <a:blip r:embed="rId14"/>
                    <a:srcRect/>
                    <a:stretch>
                      <a:fillRect/>
                    </a:stretch>
                  </pic:blipFill>
                  <pic:spPr bwMode="auto">
                    <a:xfrm>
                      <a:off x="0" y="0"/>
                      <a:ext cx="5938520" cy="4923790"/>
                    </a:xfrm>
                    <a:prstGeom prst="rect">
                      <a:avLst/>
                    </a:prstGeom>
                    <a:noFill/>
                    <a:ln w="9525">
                      <a:noFill/>
                      <a:miter lim="800000"/>
                      <a:headEnd/>
                      <a:tailEnd/>
                    </a:ln>
                  </pic:spPr>
                </pic:pic>
              </a:graphicData>
            </a:graphic>
          </wp:inline>
        </w:drawing>
      </w:r>
    </w:p>
    <w:p w:rsidR="00AD201E" w:rsidRDefault="00AD201E" w:rsidP="008F3783">
      <w:pPr>
        <w:numPr>
          <w:ilvl w:val="0"/>
          <w:numId w:val="4"/>
        </w:numPr>
      </w:pPr>
      <w:r>
        <w:rPr>
          <w:b/>
        </w:rPr>
        <w:t>Items</w:t>
      </w:r>
      <w:r w:rsidRPr="0059776A">
        <w:rPr>
          <w:b/>
        </w:rPr>
        <w:t xml:space="preserve"> 1</w:t>
      </w:r>
      <w:r>
        <w:rPr>
          <w:b/>
        </w:rPr>
        <w:t>0</w:t>
      </w:r>
      <w:r w:rsidRPr="0059776A">
        <w:rPr>
          <w:b/>
        </w:rPr>
        <w:t>-1</w:t>
      </w:r>
      <w:r>
        <w:rPr>
          <w:b/>
        </w:rPr>
        <w:t>6</w:t>
      </w:r>
      <w:r w:rsidRPr="0059776A">
        <w:rPr>
          <w:b/>
        </w:rPr>
        <w:t>.</w:t>
      </w:r>
      <w:r>
        <w:rPr>
          <w:b/>
        </w:rPr>
        <w:t xml:space="preserve"> </w:t>
      </w:r>
      <w:r w:rsidRPr="0059776A">
        <w:t xml:space="preserve">Enter the number of student applications </w:t>
      </w:r>
      <w:r>
        <w:t xml:space="preserve">received </w:t>
      </w:r>
      <w:r w:rsidRPr="0059776A">
        <w:t xml:space="preserve">for each racial and ethnic </w:t>
      </w:r>
      <w:r>
        <w:t>category included in the table</w:t>
      </w:r>
      <w:r w:rsidRPr="0059776A">
        <w:t>.</w:t>
      </w:r>
      <w:r>
        <w:t xml:space="preserve"> </w:t>
      </w:r>
    </w:p>
    <w:p w:rsidR="00AD201E" w:rsidRPr="0059776A" w:rsidRDefault="00AD201E" w:rsidP="00AD201E">
      <w:pPr>
        <w:numPr>
          <w:ilvl w:val="0"/>
          <w:numId w:val="4"/>
        </w:numPr>
      </w:pPr>
      <w:r>
        <w:rPr>
          <w:b/>
        </w:rPr>
        <w:t>Item 16a.</w:t>
      </w:r>
      <w:r>
        <w:t xml:space="preserve"> This item may be used to report applicants who have not noted race/ethnicity on their application forms. If you have such applicants, please contact your MSAP program officer at ED</w:t>
      </w:r>
      <w:r w:rsidR="00DC291E">
        <w:t xml:space="preserve"> for approval to enter data for this item</w:t>
      </w:r>
      <w:r>
        <w:t xml:space="preserve">. If your request is approved, ED will contact the MSAP Center, where staff will </w:t>
      </w:r>
      <w:r w:rsidR="00DC291E">
        <w:t>open the cell</w:t>
      </w:r>
      <w:r>
        <w:t xml:space="preserve"> and notify you by e-mail when this has been done. This category does not appear in the enrollment section because all studen</w:t>
      </w:r>
      <w:r w:rsidR="00C1678C">
        <w:t xml:space="preserve">ts should be identified by race and </w:t>
      </w:r>
      <w:r>
        <w:t>ethnicity when enrollment occurs.</w:t>
      </w:r>
    </w:p>
    <w:p w:rsidR="00AD201E" w:rsidRPr="0059776A" w:rsidRDefault="00AD201E" w:rsidP="00AD201E">
      <w:pPr>
        <w:numPr>
          <w:ilvl w:val="0"/>
          <w:numId w:val="4"/>
        </w:numPr>
      </w:pPr>
      <w:r>
        <w:rPr>
          <w:b/>
        </w:rPr>
        <w:t>Item 17</w:t>
      </w:r>
      <w:r w:rsidRPr="0059776A">
        <w:rPr>
          <w:b/>
        </w:rPr>
        <w:t>.</w:t>
      </w:r>
      <w:r>
        <w:rPr>
          <w:b/>
        </w:rPr>
        <w:t xml:space="preserve"> </w:t>
      </w:r>
      <w:r>
        <w:t>MAPS will automatically sum</w:t>
      </w:r>
      <w:r w:rsidRPr="0059776A">
        <w:t xml:space="preserve"> the total number of student applications received</w:t>
      </w:r>
      <w:r>
        <w:t xml:space="preserve"> from the values reported in rows 10-16a. Please verify the sum for accuracy.</w:t>
      </w:r>
    </w:p>
    <w:p w:rsidR="00AD201E" w:rsidRPr="00991D98" w:rsidRDefault="00AD201E" w:rsidP="00AD201E">
      <w:pPr>
        <w:pStyle w:val="Heading3"/>
        <w:rPr>
          <w:color w:val="17365D"/>
        </w:rPr>
      </w:pPr>
      <w:bookmarkStart w:id="14" w:name="_Toc411328535"/>
      <w:r w:rsidRPr="00991D98">
        <w:rPr>
          <w:color w:val="17365D"/>
        </w:rPr>
        <w:t>Enrollment Data</w:t>
      </w:r>
      <w:bookmarkEnd w:id="14"/>
    </w:p>
    <w:p w:rsidR="00CA024E" w:rsidRPr="00CA024E" w:rsidRDefault="00AD201E" w:rsidP="00AD201E">
      <w:pPr>
        <w:numPr>
          <w:ilvl w:val="0"/>
          <w:numId w:val="4"/>
        </w:numPr>
        <w:rPr>
          <w:b/>
        </w:rPr>
      </w:pPr>
      <w:r>
        <w:rPr>
          <w:b/>
        </w:rPr>
        <w:t>Item</w:t>
      </w:r>
      <w:r w:rsidRPr="0059776A">
        <w:rPr>
          <w:b/>
        </w:rPr>
        <w:t xml:space="preserve">s </w:t>
      </w:r>
      <w:r>
        <w:rPr>
          <w:b/>
        </w:rPr>
        <w:t>18</w:t>
      </w:r>
      <w:r w:rsidRPr="0059776A">
        <w:rPr>
          <w:b/>
        </w:rPr>
        <w:t>-2</w:t>
      </w:r>
      <w:r>
        <w:rPr>
          <w:b/>
        </w:rPr>
        <w:t>4</w:t>
      </w:r>
      <w:r w:rsidRPr="0059776A">
        <w:rPr>
          <w:b/>
        </w:rPr>
        <w:t xml:space="preserve">. </w:t>
      </w:r>
      <w:r>
        <w:t>Enter the total number</w:t>
      </w:r>
      <w:r w:rsidRPr="0059776A">
        <w:t xml:space="preserve"> of students who applied </w:t>
      </w:r>
      <w:r>
        <w:t>for fall 201</w:t>
      </w:r>
      <w:r w:rsidR="009A76F0">
        <w:t>5</w:t>
      </w:r>
      <w:r>
        <w:t xml:space="preserve"> </w:t>
      </w:r>
      <w:r w:rsidR="002476AD">
        <w:t>admission</w:t>
      </w:r>
      <w:r>
        <w:t xml:space="preserve"> </w:t>
      </w:r>
      <w:r w:rsidRPr="0059776A">
        <w:t>and then enrolled by the racial and ethnic categories included in the table.</w:t>
      </w:r>
      <w:r>
        <w:t xml:space="preserve"> </w:t>
      </w:r>
    </w:p>
    <w:p w:rsidR="00CA024E" w:rsidRDefault="00CA024E" w:rsidP="00CA024E">
      <w:pPr>
        <w:numPr>
          <w:ilvl w:val="0"/>
          <w:numId w:val="4"/>
        </w:numPr>
      </w:pPr>
      <w:r>
        <w:rPr>
          <w:b/>
        </w:rPr>
        <w:t>Item</w:t>
      </w:r>
      <w:r w:rsidRPr="0059776A">
        <w:rPr>
          <w:b/>
        </w:rPr>
        <w:t xml:space="preserve"> </w:t>
      </w:r>
      <w:r>
        <w:rPr>
          <w:b/>
        </w:rPr>
        <w:t>25</w:t>
      </w:r>
      <w:r w:rsidRPr="0059776A">
        <w:rPr>
          <w:b/>
        </w:rPr>
        <w:t xml:space="preserve">. </w:t>
      </w:r>
      <w:r>
        <w:t>MAPS will automatically sum</w:t>
      </w:r>
      <w:r w:rsidRPr="0059776A">
        <w:t xml:space="preserve"> the total number of student </w:t>
      </w:r>
      <w:r>
        <w:t>enrollments from the values reported in rows 18-24. Please verify the sum for accuracy.</w:t>
      </w:r>
    </w:p>
    <w:p w:rsidR="00AD201E" w:rsidRPr="00D425A8" w:rsidRDefault="00AD201E" w:rsidP="00D41F88">
      <w:pPr>
        <w:ind w:left="450"/>
        <w:rPr>
          <w:b/>
        </w:rPr>
      </w:pPr>
      <w:r w:rsidRPr="008949FA">
        <w:rPr>
          <w:b/>
          <w:i/>
        </w:rPr>
        <w:t>Note:</w:t>
      </w:r>
      <w:r>
        <w:t xml:space="preserve"> Use items 26a-26g and 27a-27g to report the students who enrolled but were not required to apply or who continued from the previous school year.</w:t>
      </w:r>
    </w:p>
    <w:p w:rsidR="00AD201E" w:rsidRDefault="00AD201E" w:rsidP="00CA024E">
      <w:pPr>
        <w:ind w:left="720"/>
      </w:pPr>
    </w:p>
    <w:p w:rsidR="00F31CD3" w:rsidRPr="0059776A" w:rsidRDefault="001F35A4" w:rsidP="00F31CD3">
      <w:pPr>
        <w:jc w:val="center"/>
      </w:pPr>
      <w:r>
        <w:rPr>
          <w:noProof/>
        </w:rPr>
        <w:drawing>
          <wp:inline distT="0" distB="0" distL="0" distR="0">
            <wp:extent cx="2884170" cy="4280535"/>
            <wp:effectExtent l="19050" t="0" r="0" b="0"/>
            <wp:docPr id="4" name="Picture 4" descr="GPRA_II_26a-2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RA_II_26a-27g"/>
                    <pic:cNvPicPr>
                      <a:picLocks noChangeAspect="1" noChangeArrowheads="1"/>
                    </pic:cNvPicPr>
                  </pic:nvPicPr>
                  <pic:blipFill>
                    <a:blip r:embed="rId15"/>
                    <a:srcRect/>
                    <a:stretch>
                      <a:fillRect/>
                    </a:stretch>
                  </pic:blipFill>
                  <pic:spPr bwMode="auto">
                    <a:xfrm>
                      <a:off x="0" y="0"/>
                      <a:ext cx="2884170" cy="4280535"/>
                    </a:xfrm>
                    <a:prstGeom prst="rect">
                      <a:avLst/>
                    </a:prstGeom>
                    <a:noFill/>
                    <a:ln w="9525">
                      <a:noFill/>
                      <a:miter lim="800000"/>
                      <a:headEnd/>
                      <a:tailEnd/>
                    </a:ln>
                  </pic:spPr>
                </pic:pic>
              </a:graphicData>
            </a:graphic>
          </wp:inline>
        </w:drawing>
      </w:r>
    </w:p>
    <w:p w:rsidR="00AD201E" w:rsidRPr="0059776A" w:rsidRDefault="00AD201E" w:rsidP="00AD201E">
      <w:pPr>
        <w:numPr>
          <w:ilvl w:val="0"/>
          <w:numId w:val="4"/>
        </w:numPr>
      </w:pPr>
      <w:r>
        <w:rPr>
          <w:b/>
        </w:rPr>
        <w:t>Item</w:t>
      </w:r>
      <w:r w:rsidRPr="0059776A">
        <w:rPr>
          <w:b/>
        </w:rPr>
        <w:t xml:space="preserve"> </w:t>
      </w:r>
      <w:r>
        <w:rPr>
          <w:b/>
        </w:rPr>
        <w:t xml:space="preserve">26a- 26g. </w:t>
      </w:r>
      <w:r w:rsidRPr="0059776A">
        <w:t xml:space="preserve"> Enter the number of new students who enrolled but were not required to apply to the </w:t>
      </w:r>
      <w:r>
        <w:t xml:space="preserve">MSAP </w:t>
      </w:r>
      <w:proofErr w:type="gramStart"/>
      <w:r>
        <w:t>school</w:t>
      </w:r>
      <w:proofErr w:type="gramEnd"/>
      <w:r>
        <w:t xml:space="preserve"> by race and ethnicity (e.g., siblings of previously selected students, students who were admitted because of neighborhood status)</w:t>
      </w:r>
      <w:r w:rsidRPr="0059776A">
        <w:t>.</w:t>
      </w:r>
      <w:r>
        <w:t xml:space="preserve"> </w:t>
      </w:r>
    </w:p>
    <w:p w:rsidR="00AD201E" w:rsidRPr="0059776A" w:rsidRDefault="00AD201E" w:rsidP="00AD201E">
      <w:pPr>
        <w:numPr>
          <w:ilvl w:val="0"/>
          <w:numId w:val="4"/>
        </w:numPr>
        <w:rPr>
          <w:b/>
        </w:rPr>
      </w:pPr>
      <w:r>
        <w:rPr>
          <w:b/>
        </w:rPr>
        <w:t>Item</w:t>
      </w:r>
      <w:r w:rsidRPr="0059776A">
        <w:rPr>
          <w:b/>
        </w:rPr>
        <w:t xml:space="preserve"> 27</w:t>
      </w:r>
      <w:r>
        <w:rPr>
          <w:b/>
        </w:rPr>
        <w:t>a -27g</w:t>
      </w:r>
      <w:r w:rsidRPr="0059776A">
        <w:rPr>
          <w:b/>
        </w:rPr>
        <w:t xml:space="preserve">. </w:t>
      </w:r>
      <w:r>
        <w:t>Enter</w:t>
      </w:r>
      <w:r w:rsidRPr="0059776A">
        <w:t xml:space="preserve"> the </w:t>
      </w:r>
      <w:r>
        <w:t>number</w:t>
      </w:r>
      <w:r w:rsidRPr="0059776A">
        <w:t xml:space="preserve"> of continuing students</w:t>
      </w:r>
      <w:r>
        <w:t xml:space="preserve"> by race and ethnicity</w:t>
      </w:r>
      <w:r w:rsidRPr="0059776A">
        <w:t>.</w:t>
      </w:r>
      <w:r>
        <w:t xml:space="preserve"> </w:t>
      </w:r>
      <w:r w:rsidRPr="0059776A">
        <w:t xml:space="preserve">These are students who were </w:t>
      </w:r>
      <w:r>
        <w:t xml:space="preserve">already </w:t>
      </w:r>
      <w:r w:rsidRPr="0059776A">
        <w:t xml:space="preserve">enrolled in the </w:t>
      </w:r>
      <w:r>
        <w:t xml:space="preserve">MSAP </w:t>
      </w:r>
      <w:proofErr w:type="gramStart"/>
      <w:r>
        <w:t>school</w:t>
      </w:r>
      <w:proofErr w:type="gramEnd"/>
      <w:r w:rsidRPr="0059776A">
        <w:t xml:space="preserve"> and were not required to re</w:t>
      </w:r>
      <w:r>
        <w:t>-</w:t>
      </w:r>
      <w:r w:rsidRPr="0059776A">
        <w:t>apply for admission.</w:t>
      </w:r>
      <w:r>
        <w:t xml:space="preserve"> </w:t>
      </w:r>
      <w:r w:rsidRPr="000B19EF">
        <w:rPr>
          <w:i/>
        </w:rPr>
        <w:t>This includes MSAP students who enrolled in previous years</w:t>
      </w:r>
      <w:r>
        <w:t xml:space="preserve">.   </w:t>
      </w:r>
    </w:p>
    <w:p w:rsidR="00AD201E" w:rsidRPr="003657F0" w:rsidRDefault="00AD201E" w:rsidP="00AD201E">
      <w:pPr>
        <w:numPr>
          <w:ilvl w:val="0"/>
          <w:numId w:val="4"/>
        </w:numPr>
        <w:rPr>
          <w:b/>
        </w:rPr>
      </w:pPr>
      <w:r>
        <w:rPr>
          <w:b/>
        </w:rPr>
        <w:t>Item</w:t>
      </w:r>
      <w:r w:rsidRPr="0059776A">
        <w:rPr>
          <w:b/>
        </w:rPr>
        <w:t xml:space="preserve"> 28. </w:t>
      </w:r>
      <w:r>
        <w:t>MAPS will automatically sum</w:t>
      </w:r>
      <w:r w:rsidRPr="0059776A">
        <w:t xml:space="preserve"> the total number </w:t>
      </w:r>
      <w:r>
        <w:t xml:space="preserve">of </w:t>
      </w:r>
      <w:r w:rsidRPr="0059776A">
        <w:t xml:space="preserve">new and continuing students enrolled in the </w:t>
      </w:r>
      <w:r>
        <w:t xml:space="preserve">MSAP </w:t>
      </w:r>
      <w:proofErr w:type="gramStart"/>
      <w:r>
        <w:t>school</w:t>
      </w:r>
      <w:proofErr w:type="gramEnd"/>
      <w:r>
        <w:t xml:space="preserve"> from the values reported in items 25-27g.</w:t>
      </w:r>
      <w:r w:rsidRPr="0059776A" w:rsidDel="00677D1D">
        <w:rPr>
          <w:rStyle w:val="CommentReference"/>
          <w:rFonts w:ascii="Times New Roman" w:hAnsi="Times New Roman"/>
        </w:rPr>
        <w:t xml:space="preserve"> </w:t>
      </w:r>
      <w:r>
        <w:t>Please verify the sum for accuracy.</w:t>
      </w:r>
      <w:r w:rsidR="000B19EF">
        <w:t xml:space="preserve">  </w:t>
      </w:r>
      <w:r w:rsidR="000B19EF" w:rsidRPr="000B19EF">
        <w:rPr>
          <w:i/>
        </w:rPr>
        <w:t>The total number of students enrolled should represent the number of student enrolled as of the dates above the columns.</w:t>
      </w:r>
    </w:p>
    <w:p w:rsidR="00AD201E" w:rsidRDefault="00AD201E" w:rsidP="00D41F88">
      <w:pPr>
        <w:ind w:left="450"/>
      </w:pPr>
      <w:r>
        <w:rPr>
          <w:b/>
          <w:i/>
        </w:rPr>
        <w:t>N</w:t>
      </w:r>
      <w:r w:rsidRPr="00A27024">
        <w:rPr>
          <w:b/>
          <w:i/>
        </w:rPr>
        <w:t>ote</w:t>
      </w:r>
      <w:r>
        <w:rPr>
          <w:b/>
          <w:i/>
        </w:rPr>
        <w:t xml:space="preserve"> 1</w:t>
      </w:r>
      <w:r w:rsidRPr="00A27024">
        <w:rPr>
          <w:b/>
          <w:i/>
        </w:rPr>
        <w:t>:</w:t>
      </w:r>
      <w:r>
        <w:t xml:space="preserve"> When entering data in this section of the GPRA Table, please note the reporting period dates above the data columns in MAPS. </w:t>
      </w:r>
    </w:p>
    <w:p w:rsidR="00AD201E" w:rsidRPr="00057761" w:rsidRDefault="00AD201E" w:rsidP="00D41F88">
      <w:pPr>
        <w:ind w:left="450"/>
      </w:pPr>
      <w:r w:rsidRPr="00387690">
        <w:rPr>
          <w:b/>
          <w:i/>
        </w:rPr>
        <w:t>Note 2:</w:t>
      </w:r>
      <w:r>
        <w:t xml:space="preserve"> When the APR is due in May, all final data for this section of the GPRA Table may not be available. Include actual data for as many </w:t>
      </w:r>
      <w:r w:rsidRPr="002504C5">
        <w:t>items as possible and leave blank the items that are not yet available. You will complete this section again</w:t>
      </w:r>
      <w:r>
        <w:t xml:space="preserve">, using final data, for the Ad Hoc report due on October 31. </w:t>
      </w:r>
    </w:p>
    <w:p w:rsidR="00AD201E" w:rsidRPr="00991D98" w:rsidRDefault="00AD201E" w:rsidP="00AD201E">
      <w:pPr>
        <w:pStyle w:val="Heading2"/>
        <w:rPr>
          <w:color w:val="17365D"/>
        </w:rPr>
      </w:pPr>
      <w:bookmarkStart w:id="15" w:name="_Toc411328536"/>
      <w:r w:rsidRPr="00991D98">
        <w:rPr>
          <w:color w:val="17365D"/>
        </w:rPr>
        <w:t>Part III: GPRA Performance Measures 2 and 3 Data</w:t>
      </w:r>
      <w:bookmarkEnd w:id="15"/>
    </w:p>
    <w:p w:rsidR="00AD201E" w:rsidRPr="0059776A" w:rsidRDefault="00AD201E" w:rsidP="0046089C">
      <w:r w:rsidRPr="0059776A">
        <w:t xml:space="preserve">Part III of the GPRA Table </w:t>
      </w:r>
      <w:r>
        <w:t>collects data for</w:t>
      </w:r>
      <w:r w:rsidRPr="0059776A">
        <w:t xml:space="preserve"> the two student achievement </w:t>
      </w:r>
      <w:r>
        <w:t>m</w:t>
      </w:r>
      <w:r w:rsidRPr="0059776A">
        <w:t>easures:</w:t>
      </w:r>
    </w:p>
    <w:p w:rsidR="00AD201E" w:rsidRPr="0059776A" w:rsidRDefault="00AD201E" w:rsidP="00AD201E">
      <w:pPr>
        <w:ind w:left="720"/>
        <w:rPr>
          <w:bCs/>
        </w:rPr>
      </w:pPr>
      <w:r w:rsidRPr="0059776A">
        <w:rPr>
          <w:b/>
          <w:bCs/>
        </w:rPr>
        <w:t xml:space="preserve">GPRA </w:t>
      </w:r>
      <w:r>
        <w:rPr>
          <w:b/>
          <w:bCs/>
        </w:rPr>
        <w:t xml:space="preserve">Performance </w:t>
      </w:r>
      <w:r w:rsidRPr="0059776A">
        <w:rPr>
          <w:b/>
          <w:bCs/>
        </w:rPr>
        <w:t xml:space="preserve">Measure 2: </w:t>
      </w:r>
      <w:r w:rsidR="008E5A02" w:rsidRPr="006433B6">
        <w:rPr>
          <w:rFonts w:cs="Helvetica"/>
          <w:color w:val="333333"/>
          <w:szCs w:val="22"/>
        </w:rPr>
        <w:t>The percentage of students from major racial and ethnic groups in magnet schools receiving assistance who score proficient or above on State assessments in reading/language arts</w:t>
      </w:r>
      <w:r w:rsidRPr="0059776A">
        <w:rPr>
          <w:bCs/>
        </w:rPr>
        <w:t>.</w:t>
      </w:r>
    </w:p>
    <w:p w:rsidR="008E5A02" w:rsidRDefault="00AD201E" w:rsidP="008E5A02">
      <w:pPr>
        <w:ind w:left="720"/>
        <w:rPr>
          <w:bCs/>
        </w:rPr>
      </w:pPr>
      <w:r w:rsidRPr="0059776A">
        <w:rPr>
          <w:b/>
          <w:bCs/>
        </w:rPr>
        <w:t xml:space="preserve">GPRA </w:t>
      </w:r>
      <w:r>
        <w:rPr>
          <w:b/>
          <w:bCs/>
        </w:rPr>
        <w:t xml:space="preserve">Performance </w:t>
      </w:r>
      <w:r w:rsidRPr="0059776A">
        <w:rPr>
          <w:b/>
          <w:bCs/>
        </w:rPr>
        <w:t xml:space="preserve">Measure 3: </w:t>
      </w:r>
      <w:r w:rsidR="008E5A02" w:rsidRPr="008E5A02">
        <w:rPr>
          <w:bCs/>
        </w:rPr>
        <w:t>The percentage of students from major racial and ethnic groups in magnet schools receiving assistance who score proficient or above on State assessments in mathematics.</w:t>
      </w:r>
    </w:p>
    <w:p w:rsidR="00AD201E" w:rsidRPr="0059776A" w:rsidRDefault="00AD201E" w:rsidP="0046089C">
      <w:r w:rsidRPr="0059776A">
        <w:t xml:space="preserve">In this section of the GPRA Table, </w:t>
      </w:r>
      <w:r>
        <w:t xml:space="preserve">see the following instructions for </w:t>
      </w:r>
      <w:r w:rsidRPr="0059776A">
        <w:t>entering the number</w:t>
      </w:r>
      <w:r>
        <w:t>s</w:t>
      </w:r>
      <w:r w:rsidRPr="0059776A">
        <w:t xml:space="preserve"> of students who took the state reading</w:t>
      </w:r>
      <w:r>
        <w:t>/language arts</w:t>
      </w:r>
      <w:r w:rsidRPr="0059776A">
        <w:t xml:space="preserve"> and mathematics assessments </w:t>
      </w:r>
      <w:r>
        <w:t>and</w:t>
      </w:r>
      <w:r w:rsidRPr="0059776A">
        <w:t xml:space="preserve"> </w:t>
      </w:r>
      <w:r>
        <w:t xml:space="preserve">the numbers of students </w:t>
      </w:r>
      <w:r w:rsidRPr="0059776A">
        <w:t xml:space="preserve">who </w:t>
      </w:r>
      <w:r w:rsidR="00C1678C">
        <w:t>scored proficient or above on the assessments</w:t>
      </w:r>
      <w:r>
        <w:t>:</w:t>
      </w:r>
    </w:p>
    <w:p w:rsidR="00AD201E" w:rsidRPr="0059776A" w:rsidRDefault="00AD201E" w:rsidP="00AD201E">
      <w:pPr>
        <w:numPr>
          <w:ilvl w:val="0"/>
          <w:numId w:val="2"/>
        </w:numPr>
      </w:pPr>
      <w:r>
        <w:t xml:space="preserve">For grant </w:t>
      </w:r>
      <w:r w:rsidRPr="0059776A">
        <w:t xml:space="preserve">Year 1, report data for the </w:t>
      </w:r>
      <w:r w:rsidRPr="0059776A">
        <w:rPr>
          <w:b/>
          <w:i/>
        </w:rPr>
        <w:t>201</w:t>
      </w:r>
      <w:r w:rsidR="00D30290">
        <w:rPr>
          <w:b/>
          <w:i/>
        </w:rPr>
        <w:t>3</w:t>
      </w:r>
      <w:r w:rsidRPr="0059776A">
        <w:rPr>
          <w:b/>
          <w:i/>
        </w:rPr>
        <w:t>-</w:t>
      </w:r>
      <w:r>
        <w:rPr>
          <w:b/>
          <w:i/>
        </w:rPr>
        <w:t>1</w:t>
      </w:r>
      <w:r w:rsidR="00D30290">
        <w:rPr>
          <w:b/>
          <w:i/>
        </w:rPr>
        <w:t>4</w:t>
      </w:r>
      <w:r>
        <w:rPr>
          <w:b/>
          <w:i/>
        </w:rPr>
        <w:t xml:space="preserve"> </w:t>
      </w:r>
      <w:r w:rsidRPr="0059776A">
        <w:t xml:space="preserve">school </w:t>
      </w:r>
      <w:proofErr w:type="gramStart"/>
      <w:r w:rsidRPr="0059776A">
        <w:t>year</w:t>
      </w:r>
      <w:proofErr w:type="gramEnd"/>
      <w:r w:rsidR="005C7A02">
        <w:t>.</w:t>
      </w:r>
      <w:r>
        <w:t xml:space="preserve"> </w:t>
      </w:r>
    </w:p>
    <w:p w:rsidR="00AD201E" w:rsidRPr="0059776A" w:rsidRDefault="00AD201E" w:rsidP="00AD201E">
      <w:pPr>
        <w:numPr>
          <w:ilvl w:val="0"/>
          <w:numId w:val="2"/>
        </w:numPr>
      </w:pPr>
      <w:r>
        <w:t xml:space="preserve">For grant </w:t>
      </w:r>
      <w:r w:rsidRPr="0059776A">
        <w:t xml:space="preserve">Year 2, report data for the </w:t>
      </w:r>
      <w:r w:rsidRPr="0059776A">
        <w:rPr>
          <w:b/>
          <w:i/>
        </w:rPr>
        <w:t>201</w:t>
      </w:r>
      <w:r w:rsidR="00D30290">
        <w:rPr>
          <w:b/>
          <w:i/>
        </w:rPr>
        <w:t>4</w:t>
      </w:r>
      <w:r w:rsidRPr="0059776A">
        <w:rPr>
          <w:b/>
          <w:i/>
        </w:rPr>
        <w:t>–1</w:t>
      </w:r>
      <w:r w:rsidR="00D30290">
        <w:rPr>
          <w:b/>
          <w:i/>
        </w:rPr>
        <w:t>5</w:t>
      </w:r>
      <w:r>
        <w:rPr>
          <w:b/>
          <w:i/>
        </w:rPr>
        <w:t xml:space="preserve"> </w:t>
      </w:r>
      <w:r>
        <w:t xml:space="preserve">school </w:t>
      </w:r>
      <w:proofErr w:type="gramStart"/>
      <w:r>
        <w:t>year</w:t>
      </w:r>
      <w:proofErr w:type="gramEnd"/>
      <w:r w:rsidR="005C7A02">
        <w:t>.</w:t>
      </w:r>
    </w:p>
    <w:p w:rsidR="00AD201E" w:rsidRPr="0059776A" w:rsidRDefault="00AD201E" w:rsidP="00AD201E">
      <w:pPr>
        <w:numPr>
          <w:ilvl w:val="0"/>
          <w:numId w:val="2"/>
        </w:numPr>
      </w:pPr>
      <w:r>
        <w:t xml:space="preserve">For grant </w:t>
      </w:r>
      <w:r w:rsidRPr="0059776A">
        <w:t xml:space="preserve">Year 3, report data for the </w:t>
      </w:r>
      <w:r w:rsidRPr="0059776A">
        <w:rPr>
          <w:b/>
          <w:i/>
        </w:rPr>
        <w:t>201</w:t>
      </w:r>
      <w:r w:rsidR="00D30290">
        <w:rPr>
          <w:b/>
          <w:i/>
        </w:rPr>
        <w:t>5</w:t>
      </w:r>
      <w:r w:rsidRPr="0059776A">
        <w:rPr>
          <w:b/>
          <w:i/>
        </w:rPr>
        <w:t>-1</w:t>
      </w:r>
      <w:r w:rsidR="00D30290">
        <w:rPr>
          <w:b/>
          <w:i/>
        </w:rPr>
        <w:t>6</w:t>
      </w:r>
      <w:r>
        <w:rPr>
          <w:b/>
          <w:i/>
        </w:rPr>
        <w:t xml:space="preserve"> </w:t>
      </w:r>
      <w:r>
        <w:t xml:space="preserve">school </w:t>
      </w:r>
      <w:proofErr w:type="gramStart"/>
      <w:r>
        <w:t>year</w:t>
      </w:r>
      <w:proofErr w:type="gramEnd"/>
      <w:r>
        <w:t>.</w:t>
      </w:r>
    </w:p>
    <w:p w:rsidR="00AD201E" w:rsidRPr="00991D98" w:rsidRDefault="00630325" w:rsidP="00AD201E">
      <w:pPr>
        <w:pStyle w:val="Heading3"/>
        <w:rPr>
          <w:color w:val="17365D"/>
        </w:rPr>
      </w:pPr>
      <w:bookmarkStart w:id="16" w:name="_Toc411328537"/>
      <w:r>
        <w:rPr>
          <w:color w:val="17365D"/>
        </w:rPr>
        <w:t>Student Achievement</w:t>
      </w:r>
      <w:r w:rsidR="00AD201E" w:rsidRPr="00991D98">
        <w:rPr>
          <w:color w:val="17365D"/>
        </w:rPr>
        <w:t xml:space="preserve"> Data</w:t>
      </w:r>
      <w:bookmarkEnd w:id="16"/>
    </w:p>
    <w:p w:rsidR="00630325" w:rsidRDefault="00AD201E" w:rsidP="002476AD">
      <w:pPr>
        <w:spacing w:after="200"/>
      </w:pPr>
      <w:r w:rsidRPr="0059776A">
        <w:rPr>
          <w:bCs/>
        </w:rPr>
        <w:t xml:space="preserve">The first </w:t>
      </w:r>
      <w:r>
        <w:rPr>
          <w:bCs/>
        </w:rPr>
        <w:t>three columns</w:t>
      </w:r>
      <w:r w:rsidRPr="0059776A">
        <w:rPr>
          <w:bCs/>
        </w:rPr>
        <w:t xml:space="preserve"> of th</w:t>
      </w:r>
      <w:r>
        <w:rPr>
          <w:bCs/>
        </w:rPr>
        <w:t xml:space="preserve">is section </w:t>
      </w:r>
      <w:r w:rsidRPr="0059776A">
        <w:rPr>
          <w:bCs/>
        </w:rPr>
        <w:t xml:space="preserve">capture </w:t>
      </w:r>
      <w:r w:rsidR="00D30290">
        <w:rPr>
          <w:bCs/>
        </w:rPr>
        <w:t xml:space="preserve">state assessment </w:t>
      </w:r>
      <w:r>
        <w:rPr>
          <w:bCs/>
        </w:rPr>
        <w:t xml:space="preserve">participation data—that is, </w:t>
      </w:r>
      <w:r w:rsidRPr="0059776A">
        <w:rPr>
          <w:bCs/>
        </w:rPr>
        <w:t>the number of students who participated in state assessments in reading</w:t>
      </w:r>
      <w:r>
        <w:rPr>
          <w:bCs/>
        </w:rPr>
        <w:t>/language arts</w:t>
      </w:r>
      <w:r w:rsidRPr="0059776A">
        <w:rPr>
          <w:bCs/>
        </w:rPr>
        <w:t xml:space="preserve"> and mathematics. </w:t>
      </w:r>
      <w:r w:rsidRPr="0059776A">
        <w:t xml:space="preserve">The </w:t>
      </w:r>
      <w:r>
        <w:t xml:space="preserve">last three columns </w:t>
      </w:r>
      <w:r w:rsidRPr="0059776A">
        <w:t xml:space="preserve">of </w:t>
      </w:r>
      <w:r>
        <w:t xml:space="preserve">this section </w:t>
      </w:r>
      <w:r w:rsidRPr="0059776A">
        <w:t>capture</w:t>
      </w:r>
      <w:r>
        <w:t xml:space="preserve"> </w:t>
      </w:r>
      <w:r w:rsidR="00D30290">
        <w:t>student</w:t>
      </w:r>
      <w:r>
        <w:t xml:space="preserve"> achievement data—that is, </w:t>
      </w:r>
      <w:r w:rsidRPr="0059776A">
        <w:t xml:space="preserve">the number of students </w:t>
      </w:r>
      <w:r>
        <w:t xml:space="preserve">who </w:t>
      </w:r>
      <w:r w:rsidRPr="0059776A">
        <w:t>participat</w:t>
      </w:r>
      <w:r>
        <w:t>ed</w:t>
      </w:r>
      <w:r w:rsidRPr="0059776A">
        <w:t xml:space="preserve"> in state assessments for reading</w:t>
      </w:r>
      <w:r>
        <w:t>/language arts</w:t>
      </w:r>
      <w:r w:rsidRPr="0059776A">
        <w:t xml:space="preserve"> and mathematics</w:t>
      </w:r>
      <w:r>
        <w:t xml:space="preserve"> and</w:t>
      </w:r>
      <w:r w:rsidRPr="0059776A">
        <w:t xml:space="preserve"> who </w:t>
      </w:r>
      <w:r w:rsidR="002476AD">
        <w:t>scored proficient or above o</w:t>
      </w:r>
      <w:r w:rsidRPr="0059776A">
        <w:rPr>
          <w:bCs/>
        </w:rPr>
        <w:t>n</w:t>
      </w:r>
      <w:r w:rsidR="002476AD">
        <w:rPr>
          <w:bCs/>
        </w:rPr>
        <w:t xml:space="preserve"> the </w:t>
      </w:r>
      <w:r w:rsidRPr="0059776A">
        <w:rPr>
          <w:bCs/>
        </w:rPr>
        <w:t>reading</w:t>
      </w:r>
      <w:r>
        <w:rPr>
          <w:bCs/>
        </w:rPr>
        <w:t>/language arts</w:t>
      </w:r>
      <w:r w:rsidRPr="0059776A">
        <w:t xml:space="preserve"> and mathematics</w:t>
      </w:r>
      <w:r w:rsidR="002476AD">
        <w:t xml:space="preserve"> assessments</w:t>
      </w:r>
      <w:r>
        <w:t>.</w:t>
      </w:r>
      <w:r w:rsidR="00630325">
        <w:br w:type="page"/>
      </w:r>
    </w:p>
    <w:p w:rsidR="00630325" w:rsidRDefault="00630325" w:rsidP="00630325">
      <w:pPr>
        <w:spacing w:after="200"/>
        <w:ind w:firstLine="360"/>
      </w:pPr>
    </w:p>
    <w:p w:rsidR="0096407F" w:rsidRDefault="001F35A4" w:rsidP="00AD201E">
      <w:pPr>
        <w:spacing w:after="200"/>
        <w:ind w:firstLine="360"/>
      </w:pPr>
      <w:r>
        <w:rPr>
          <w:noProof/>
        </w:rPr>
        <w:drawing>
          <wp:inline distT="0" distB="0" distL="0" distR="0">
            <wp:extent cx="5913892" cy="4220210"/>
            <wp:effectExtent l="19050" t="0" r="0" b="0"/>
            <wp:docPr id="5" name="Picture 5" descr="GPRA_III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A_III_"/>
                    <pic:cNvPicPr>
                      <a:picLocks noChangeAspect="1" noChangeArrowheads="1"/>
                    </pic:cNvPicPr>
                  </pic:nvPicPr>
                  <pic:blipFill>
                    <a:blip r:embed="rId16"/>
                    <a:stretch>
                      <a:fillRect/>
                    </a:stretch>
                  </pic:blipFill>
                  <pic:spPr bwMode="auto">
                    <a:xfrm>
                      <a:off x="0" y="0"/>
                      <a:ext cx="5913892" cy="4220210"/>
                    </a:xfrm>
                    <a:prstGeom prst="rect">
                      <a:avLst/>
                    </a:prstGeom>
                    <a:noFill/>
                    <a:ln w="9525">
                      <a:noFill/>
                      <a:miter lim="800000"/>
                      <a:headEnd/>
                      <a:tailEnd/>
                    </a:ln>
                  </pic:spPr>
                </pic:pic>
              </a:graphicData>
            </a:graphic>
          </wp:inline>
        </w:drawing>
      </w:r>
    </w:p>
    <w:p w:rsidR="00AD201E" w:rsidRPr="0059776A" w:rsidRDefault="00AD201E" w:rsidP="00AD201E">
      <w:pPr>
        <w:numPr>
          <w:ilvl w:val="0"/>
          <w:numId w:val="6"/>
        </w:numPr>
      </w:pPr>
      <w:r>
        <w:rPr>
          <w:b/>
        </w:rPr>
        <w:t>Item</w:t>
      </w:r>
      <w:r w:rsidRPr="0059776A">
        <w:rPr>
          <w:b/>
        </w:rPr>
        <w:t xml:space="preserve"> 29. </w:t>
      </w:r>
      <w:r w:rsidRPr="0059776A">
        <w:t xml:space="preserve">Enter the </w:t>
      </w:r>
      <w:r w:rsidRPr="009A5F46">
        <w:t>total n</w:t>
      </w:r>
      <w:r w:rsidRPr="0059776A">
        <w:t>umber of students who participated in the state assessment in reading</w:t>
      </w:r>
      <w:r>
        <w:t>/language arts</w:t>
      </w:r>
      <w:r w:rsidRPr="0059776A">
        <w:t xml:space="preserve"> and mathematics. </w:t>
      </w:r>
      <w:r w:rsidRPr="00D6339B">
        <w:rPr>
          <w:i/>
        </w:rPr>
        <w:t xml:space="preserve">This total should represent the school population who participated in the assessments, not the total school enrollment. </w:t>
      </w:r>
    </w:p>
    <w:p w:rsidR="00AD201E" w:rsidRPr="0059776A" w:rsidRDefault="00AD201E" w:rsidP="00AD201E">
      <w:pPr>
        <w:numPr>
          <w:ilvl w:val="0"/>
          <w:numId w:val="6"/>
        </w:numPr>
      </w:pPr>
      <w:r>
        <w:rPr>
          <w:b/>
        </w:rPr>
        <w:t>Item</w:t>
      </w:r>
      <w:r w:rsidRPr="0059776A">
        <w:rPr>
          <w:b/>
        </w:rPr>
        <w:t>s 30-3</w:t>
      </w:r>
      <w:r>
        <w:rPr>
          <w:b/>
        </w:rPr>
        <w:t>6</w:t>
      </w:r>
      <w:r w:rsidRPr="0059776A">
        <w:rPr>
          <w:b/>
        </w:rPr>
        <w:t xml:space="preserve">. </w:t>
      </w:r>
      <w:r w:rsidRPr="0059776A">
        <w:t>Enter the total number of students</w:t>
      </w:r>
      <w:r>
        <w:t>,</w:t>
      </w:r>
      <w:r w:rsidRPr="0059776A">
        <w:t xml:space="preserve"> by </w:t>
      </w:r>
      <w:r>
        <w:t xml:space="preserve">the </w:t>
      </w:r>
      <w:r w:rsidRPr="0059776A">
        <w:t xml:space="preserve">racial </w:t>
      </w:r>
      <w:r>
        <w:t>and</w:t>
      </w:r>
      <w:r w:rsidRPr="0059776A">
        <w:t xml:space="preserve"> ethnic </w:t>
      </w:r>
      <w:r>
        <w:t>categories shown here, who</w:t>
      </w:r>
      <w:r w:rsidRPr="00AD5F70">
        <w:t xml:space="preserve"> </w:t>
      </w:r>
      <w:r w:rsidRPr="0059776A">
        <w:t>participated in the state assessment</w:t>
      </w:r>
      <w:r>
        <w:t>s</w:t>
      </w:r>
      <w:r w:rsidRPr="0059776A">
        <w:t xml:space="preserve"> in reading</w:t>
      </w:r>
      <w:r>
        <w:t>/language arts</w:t>
      </w:r>
      <w:r w:rsidRPr="0059776A">
        <w:t xml:space="preserve"> and mathematics.</w:t>
      </w:r>
      <w:r>
        <w:t xml:space="preserve"> </w:t>
      </w:r>
      <w:r w:rsidRPr="00D6339B">
        <w:rPr>
          <w:i/>
        </w:rPr>
        <w:t>Again, the</w:t>
      </w:r>
      <w:r>
        <w:rPr>
          <w:i/>
        </w:rPr>
        <w:t>se numbers</w:t>
      </w:r>
      <w:r w:rsidRPr="00D6339B">
        <w:rPr>
          <w:i/>
        </w:rPr>
        <w:t xml:space="preserve"> should represent the students</w:t>
      </w:r>
      <w:r w:rsidR="000034CC">
        <w:rPr>
          <w:i/>
        </w:rPr>
        <w:t>, by racial and ethnic group,</w:t>
      </w:r>
      <w:r w:rsidRPr="00D6339B">
        <w:rPr>
          <w:i/>
        </w:rPr>
        <w:t xml:space="preserve"> </w:t>
      </w:r>
      <w:r w:rsidR="001C304B">
        <w:rPr>
          <w:i/>
        </w:rPr>
        <w:t xml:space="preserve">in the school </w:t>
      </w:r>
      <w:r w:rsidRPr="00D6339B">
        <w:rPr>
          <w:i/>
        </w:rPr>
        <w:t>who participated in testing, not the total enrollment numbers.</w:t>
      </w:r>
    </w:p>
    <w:p w:rsidR="00AD201E" w:rsidRDefault="00AD201E" w:rsidP="00AD201E">
      <w:pPr>
        <w:numPr>
          <w:ilvl w:val="0"/>
          <w:numId w:val="6"/>
        </w:numPr>
      </w:pPr>
      <w:r>
        <w:rPr>
          <w:b/>
        </w:rPr>
        <w:t>Item</w:t>
      </w:r>
      <w:r w:rsidRPr="00AD5F70">
        <w:rPr>
          <w:b/>
        </w:rPr>
        <w:t xml:space="preserve"> 3</w:t>
      </w:r>
      <w:r>
        <w:rPr>
          <w:b/>
        </w:rPr>
        <w:t>7</w:t>
      </w:r>
      <w:r w:rsidRPr="0059776A">
        <w:t xml:space="preserve">. Enter the total number of economically disadvantaged students </w:t>
      </w:r>
      <w:r>
        <w:t>who</w:t>
      </w:r>
      <w:r w:rsidRPr="0059776A">
        <w:t xml:space="preserve"> participated in the state assessment</w:t>
      </w:r>
      <w:r>
        <w:t>s</w:t>
      </w:r>
      <w:r w:rsidRPr="0059776A">
        <w:t xml:space="preserve"> in reading</w:t>
      </w:r>
      <w:r>
        <w:t>/language arts</w:t>
      </w:r>
      <w:r w:rsidRPr="0059776A">
        <w:t xml:space="preserve"> and mathematics. </w:t>
      </w:r>
      <w:r>
        <w:rPr>
          <w:i/>
        </w:rPr>
        <w:t>Again, this number</w:t>
      </w:r>
      <w:r w:rsidRPr="00D6339B">
        <w:rPr>
          <w:i/>
        </w:rPr>
        <w:t xml:space="preserve"> should represent </w:t>
      </w:r>
      <w:r w:rsidR="000034CC">
        <w:rPr>
          <w:i/>
        </w:rPr>
        <w:t xml:space="preserve">all economically </w:t>
      </w:r>
      <w:r w:rsidR="00915095">
        <w:rPr>
          <w:i/>
        </w:rPr>
        <w:t>disadvantaged</w:t>
      </w:r>
      <w:r w:rsidRPr="00D6339B">
        <w:rPr>
          <w:i/>
        </w:rPr>
        <w:t xml:space="preserve"> students who participated in testing, </w:t>
      </w:r>
      <w:r>
        <w:rPr>
          <w:i/>
        </w:rPr>
        <w:t>not the total enrollment</w:t>
      </w:r>
      <w:r w:rsidRPr="00D6339B">
        <w:rPr>
          <w:i/>
        </w:rPr>
        <w:t>.</w:t>
      </w:r>
    </w:p>
    <w:p w:rsidR="00AD201E" w:rsidRPr="0059776A" w:rsidRDefault="00AD201E" w:rsidP="00AD201E">
      <w:pPr>
        <w:numPr>
          <w:ilvl w:val="0"/>
          <w:numId w:val="6"/>
        </w:numPr>
      </w:pPr>
      <w:r>
        <w:rPr>
          <w:b/>
        </w:rPr>
        <w:t>Item</w:t>
      </w:r>
      <w:r w:rsidRPr="00AD5F70">
        <w:rPr>
          <w:b/>
        </w:rPr>
        <w:t xml:space="preserve"> 3</w:t>
      </w:r>
      <w:r>
        <w:rPr>
          <w:b/>
        </w:rPr>
        <w:t>8</w:t>
      </w:r>
      <w:r w:rsidRPr="0059776A">
        <w:t>. Enter the total number of English</w:t>
      </w:r>
      <w:r w:rsidR="000034CC">
        <w:t xml:space="preserve"> language</w:t>
      </w:r>
      <w:r w:rsidRPr="0059776A">
        <w:t xml:space="preserve"> learners who participated in the state assessment</w:t>
      </w:r>
      <w:r>
        <w:t>s</w:t>
      </w:r>
      <w:r w:rsidRPr="0059776A">
        <w:t xml:space="preserve"> in reading</w:t>
      </w:r>
      <w:r>
        <w:t>/language arts</w:t>
      </w:r>
      <w:r w:rsidRPr="0059776A">
        <w:t xml:space="preserve"> and mathematics. </w:t>
      </w:r>
      <w:r>
        <w:rPr>
          <w:i/>
        </w:rPr>
        <w:t>Again, this number</w:t>
      </w:r>
      <w:r w:rsidRPr="00D6339B">
        <w:rPr>
          <w:i/>
        </w:rPr>
        <w:t xml:space="preserve"> should represent </w:t>
      </w:r>
      <w:r w:rsidR="000034CC">
        <w:rPr>
          <w:i/>
        </w:rPr>
        <w:t>all English language learners</w:t>
      </w:r>
      <w:r w:rsidRPr="00D6339B">
        <w:rPr>
          <w:i/>
        </w:rPr>
        <w:t xml:space="preserve"> who participated in testing, </w:t>
      </w:r>
      <w:r>
        <w:rPr>
          <w:i/>
        </w:rPr>
        <w:t>not the total enrollment</w:t>
      </w:r>
      <w:r w:rsidRPr="00D6339B">
        <w:rPr>
          <w:i/>
        </w:rPr>
        <w:t>.</w:t>
      </w:r>
    </w:p>
    <w:p w:rsidR="00AD201E" w:rsidRPr="0059776A" w:rsidRDefault="00AD201E" w:rsidP="00AD201E">
      <w:pPr>
        <w:numPr>
          <w:ilvl w:val="0"/>
          <w:numId w:val="7"/>
        </w:numPr>
        <w:rPr>
          <w:b/>
        </w:rPr>
      </w:pPr>
      <w:r>
        <w:rPr>
          <w:b/>
        </w:rPr>
        <w:t>Item</w:t>
      </w:r>
      <w:r w:rsidRPr="0059776A">
        <w:rPr>
          <w:b/>
        </w:rPr>
        <w:t xml:space="preserve"> 3</w:t>
      </w:r>
      <w:r>
        <w:rPr>
          <w:b/>
        </w:rPr>
        <w:t>9</w:t>
      </w:r>
      <w:r w:rsidRPr="0059776A">
        <w:rPr>
          <w:b/>
        </w:rPr>
        <w:t>.</w:t>
      </w:r>
      <w:r w:rsidRPr="0059776A">
        <w:t xml:space="preserve"> Enter </w:t>
      </w:r>
      <w:r w:rsidRPr="009A5F46">
        <w:t>the total number</w:t>
      </w:r>
      <w:r w:rsidRPr="0059776A">
        <w:t xml:space="preserve"> of student</w:t>
      </w:r>
      <w:r>
        <w:t xml:space="preserve">s who </w:t>
      </w:r>
      <w:r w:rsidR="001D3BAB">
        <w:t>score</w:t>
      </w:r>
      <w:r w:rsidR="009977BF">
        <w:t>d</w:t>
      </w:r>
      <w:r w:rsidR="001D3BAB">
        <w:t xml:space="preserve"> proficient or above</w:t>
      </w:r>
      <w:r>
        <w:t xml:space="preserve"> </w:t>
      </w:r>
      <w:r w:rsidR="002476AD">
        <w:t xml:space="preserve">on </w:t>
      </w:r>
      <w:r>
        <w:t>the state</w:t>
      </w:r>
      <w:r w:rsidRPr="0059776A">
        <w:t xml:space="preserve"> </w:t>
      </w:r>
      <w:r w:rsidR="002476AD">
        <w:rPr>
          <w:bCs/>
        </w:rPr>
        <w:t>assessments</w:t>
      </w:r>
      <w:r w:rsidRPr="0059776A">
        <w:rPr>
          <w:bCs/>
        </w:rPr>
        <w:t xml:space="preserve"> in reading</w:t>
      </w:r>
      <w:r>
        <w:rPr>
          <w:bCs/>
        </w:rPr>
        <w:t>/language arts</w:t>
      </w:r>
      <w:r w:rsidRPr="0059776A">
        <w:t xml:space="preserve"> and mathematics. </w:t>
      </w:r>
      <w:r w:rsidRPr="00AC4790">
        <w:rPr>
          <w:i/>
        </w:rPr>
        <w:t xml:space="preserve">This total should represent the student population who took the assessments and </w:t>
      </w:r>
      <w:r w:rsidR="00CE5B57">
        <w:rPr>
          <w:i/>
        </w:rPr>
        <w:t xml:space="preserve">were </w:t>
      </w:r>
      <w:r w:rsidR="00D81A08">
        <w:rPr>
          <w:i/>
        </w:rPr>
        <w:t>proficient or above the state</w:t>
      </w:r>
      <w:r w:rsidRPr="00AC4790">
        <w:rPr>
          <w:i/>
        </w:rPr>
        <w:t xml:space="preserve"> </w:t>
      </w:r>
      <w:r w:rsidR="00CE5B57">
        <w:rPr>
          <w:i/>
        </w:rPr>
        <w:t>standards</w:t>
      </w:r>
      <w:r w:rsidRPr="00AC4790">
        <w:rPr>
          <w:i/>
        </w:rPr>
        <w:t xml:space="preserve"> in reading</w:t>
      </w:r>
      <w:r>
        <w:rPr>
          <w:i/>
        </w:rPr>
        <w:t xml:space="preserve">/language arts </w:t>
      </w:r>
      <w:r w:rsidRPr="00AC4790">
        <w:rPr>
          <w:i/>
        </w:rPr>
        <w:t>and mathematics.</w:t>
      </w:r>
      <w:r>
        <w:t xml:space="preserve"> </w:t>
      </w:r>
    </w:p>
    <w:p w:rsidR="00AD201E" w:rsidRPr="0059776A" w:rsidRDefault="00AD201E" w:rsidP="00AD201E">
      <w:pPr>
        <w:numPr>
          <w:ilvl w:val="0"/>
          <w:numId w:val="7"/>
        </w:numPr>
      </w:pPr>
      <w:r>
        <w:rPr>
          <w:b/>
        </w:rPr>
        <w:t>Item</w:t>
      </w:r>
      <w:r w:rsidRPr="0059776A">
        <w:rPr>
          <w:b/>
        </w:rPr>
        <w:t xml:space="preserve">s </w:t>
      </w:r>
      <w:r>
        <w:rPr>
          <w:b/>
        </w:rPr>
        <w:t>40</w:t>
      </w:r>
      <w:r w:rsidRPr="0059776A">
        <w:rPr>
          <w:b/>
        </w:rPr>
        <w:t>-4</w:t>
      </w:r>
      <w:r>
        <w:rPr>
          <w:b/>
        </w:rPr>
        <w:t>6</w:t>
      </w:r>
      <w:r w:rsidRPr="0059776A">
        <w:rPr>
          <w:b/>
        </w:rPr>
        <w:t xml:space="preserve">. </w:t>
      </w:r>
      <w:r w:rsidRPr="0059776A">
        <w:t xml:space="preserve">Enter the total number of students who </w:t>
      </w:r>
      <w:r w:rsidR="001D3BAB">
        <w:t>score</w:t>
      </w:r>
      <w:r w:rsidR="009977BF">
        <w:t>d</w:t>
      </w:r>
      <w:r w:rsidR="001D3BAB">
        <w:t xml:space="preserve"> proficient or above</w:t>
      </w:r>
      <w:r w:rsidRPr="0059776A">
        <w:t xml:space="preserve"> </w:t>
      </w:r>
      <w:r w:rsidR="00CE5B57">
        <w:t xml:space="preserve">on </w:t>
      </w:r>
      <w:r>
        <w:t>the state</w:t>
      </w:r>
      <w:r w:rsidRPr="0059776A">
        <w:t xml:space="preserve"> </w:t>
      </w:r>
      <w:r w:rsidR="00CE5B57">
        <w:rPr>
          <w:bCs/>
        </w:rPr>
        <w:t>assessments</w:t>
      </w:r>
      <w:r w:rsidRPr="0059776A">
        <w:rPr>
          <w:bCs/>
        </w:rPr>
        <w:t xml:space="preserve"> in reading</w:t>
      </w:r>
      <w:r>
        <w:rPr>
          <w:bCs/>
        </w:rPr>
        <w:t>/language arts</w:t>
      </w:r>
      <w:r w:rsidRPr="0059776A">
        <w:t xml:space="preserve"> and mathematics by </w:t>
      </w:r>
      <w:r>
        <w:t xml:space="preserve">the </w:t>
      </w:r>
      <w:r w:rsidRPr="0059776A">
        <w:t xml:space="preserve">racial and ethnic </w:t>
      </w:r>
      <w:r>
        <w:t>categories shown here</w:t>
      </w:r>
      <w:r w:rsidRPr="0059776A">
        <w:t xml:space="preserve">. </w:t>
      </w:r>
      <w:r w:rsidR="00886DF1" w:rsidRPr="00AC4790">
        <w:rPr>
          <w:i/>
        </w:rPr>
        <w:t xml:space="preserve">This total should represent </w:t>
      </w:r>
      <w:r w:rsidR="00886DF1">
        <w:rPr>
          <w:i/>
        </w:rPr>
        <w:t xml:space="preserve">all </w:t>
      </w:r>
      <w:r w:rsidR="00886DF1" w:rsidRPr="00AC4790">
        <w:rPr>
          <w:i/>
        </w:rPr>
        <w:t>student</w:t>
      </w:r>
      <w:r w:rsidR="00886DF1">
        <w:rPr>
          <w:i/>
        </w:rPr>
        <w:t>s, by racial and ethnic categories,</w:t>
      </w:r>
      <w:r w:rsidR="00886DF1" w:rsidRPr="00AC4790">
        <w:rPr>
          <w:i/>
        </w:rPr>
        <w:t xml:space="preserve"> </w:t>
      </w:r>
      <w:proofErr w:type="gramStart"/>
      <w:r w:rsidR="00886DF1" w:rsidRPr="00AC4790">
        <w:rPr>
          <w:i/>
        </w:rPr>
        <w:t>who</w:t>
      </w:r>
      <w:proofErr w:type="gramEnd"/>
      <w:r w:rsidR="00886DF1" w:rsidRPr="00AC4790">
        <w:rPr>
          <w:i/>
        </w:rPr>
        <w:t xml:space="preserve"> took the assessments and </w:t>
      </w:r>
      <w:r w:rsidR="00886DF1">
        <w:rPr>
          <w:i/>
        </w:rPr>
        <w:t>were proficient or above the state standards</w:t>
      </w:r>
      <w:r w:rsidR="00886DF1" w:rsidRPr="00AC4790">
        <w:rPr>
          <w:i/>
        </w:rPr>
        <w:t xml:space="preserve"> in reading</w:t>
      </w:r>
      <w:r w:rsidR="00886DF1">
        <w:rPr>
          <w:i/>
        </w:rPr>
        <w:t>/language arts</w:t>
      </w:r>
      <w:r w:rsidR="00886DF1" w:rsidRPr="00AC4790">
        <w:rPr>
          <w:i/>
        </w:rPr>
        <w:t xml:space="preserve"> and mathematics.</w:t>
      </w:r>
    </w:p>
    <w:p w:rsidR="00AD201E" w:rsidRDefault="00AD201E" w:rsidP="00AD201E">
      <w:pPr>
        <w:numPr>
          <w:ilvl w:val="0"/>
          <w:numId w:val="7"/>
        </w:numPr>
      </w:pPr>
      <w:r>
        <w:rPr>
          <w:b/>
        </w:rPr>
        <w:t>Item</w:t>
      </w:r>
      <w:r w:rsidRPr="00016553">
        <w:rPr>
          <w:b/>
        </w:rPr>
        <w:t xml:space="preserve"> 47</w:t>
      </w:r>
      <w:r w:rsidRPr="0059776A">
        <w:t>. Enter the total number of economically disadvantaged student</w:t>
      </w:r>
      <w:r>
        <w:t xml:space="preserve">s who </w:t>
      </w:r>
      <w:r w:rsidR="001D3BAB">
        <w:t>score</w:t>
      </w:r>
      <w:r w:rsidR="009977BF">
        <w:t>d</w:t>
      </w:r>
      <w:r w:rsidR="001D3BAB">
        <w:t xml:space="preserve"> proficient or above</w:t>
      </w:r>
      <w:r>
        <w:t xml:space="preserve"> </w:t>
      </w:r>
      <w:r w:rsidR="00CE5B57">
        <w:t>on</w:t>
      </w:r>
      <w:r>
        <w:t xml:space="preserve"> state</w:t>
      </w:r>
      <w:r w:rsidRPr="0059776A">
        <w:t xml:space="preserve"> </w:t>
      </w:r>
      <w:r w:rsidR="00CE5B57">
        <w:rPr>
          <w:bCs/>
        </w:rPr>
        <w:t>assessments</w:t>
      </w:r>
      <w:r w:rsidRPr="00016553">
        <w:rPr>
          <w:bCs/>
        </w:rPr>
        <w:t xml:space="preserve"> in reading</w:t>
      </w:r>
      <w:r>
        <w:rPr>
          <w:bCs/>
        </w:rPr>
        <w:t>/language arts</w:t>
      </w:r>
      <w:r>
        <w:t xml:space="preserve"> and mathematics. </w:t>
      </w:r>
      <w:r w:rsidRPr="00AC4790">
        <w:rPr>
          <w:i/>
        </w:rPr>
        <w:t xml:space="preserve">This total should represent </w:t>
      </w:r>
      <w:r w:rsidR="000034CC">
        <w:rPr>
          <w:i/>
        </w:rPr>
        <w:t>all</w:t>
      </w:r>
      <w:r w:rsidRPr="00AC4790">
        <w:rPr>
          <w:i/>
        </w:rPr>
        <w:t xml:space="preserve"> </w:t>
      </w:r>
      <w:r w:rsidR="00CE5B57">
        <w:rPr>
          <w:i/>
        </w:rPr>
        <w:t>economically disadvantaged students</w:t>
      </w:r>
      <w:r w:rsidRPr="00AC4790">
        <w:rPr>
          <w:i/>
        </w:rPr>
        <w:t xml:space="preserve"> who took the assessments and were proficient or above t</w:t>
      </w:r>
      <w:r>
        <w:rPr>
          <w:i/>
        </w:rPr>
        <w:t>he state</w:t>
      </w:r>
      <w:r w:rsidR="00D81A08">
        <w:rPr>
          <w:i/>
        </w:rPr>
        <w:t xml:space="preserve"> </w:t>
      </w:r>
      <w:r w:rsidRPr="00AC4790">
        <w:rPr>
          <w:i/>
        </w:rPr>
        <w:t>standards in reading</w:t>
      </w:r>
      <w:r>
        <w:rPr>
          <w:i/>
        </w:rPr>
        <w:t>/language arts</w:t>
      </w:r>
      <w:r w:rsidRPr="00AC4790">
        <w:rPr>
          <w:i/>
        </w:rPr>
        <w:t xml:space="preserve"> and mathematics.</w:t>
      </w:r>
    </w:p>
    <w:p w:rsidR="00AD201E" w:rsidRPr="00D806AA" w:rsidRDefault="00AD201E" w:rsidP="00AD201E">
      <w:pPr>
        <w:numPr>
          <w:ilvl w:val="0"/>
          <w:numId w:val="7"/>
        </w:numPr>
      </w:pPr>
      <w:r>
        <w:rPr>
          <w:b/>
        </w:rPr>
        <w:t>Item</w:t>
      </w:r>
      <w:r w:rsidRPr="00016553">
        <w:rPr>
          <w:b/>
        </w:rPr>
        <w:t xml:space="preserve"> 4</w:t>
      </w:r>
      <w:r>
        <w:rPr>
          <w:b/>
        </w:rPr>
        <w:t>8</w:t>
      </w:r>
      <w:r w:rsidRPr="0059776A">
        <w:t xml:space="preserve">. Enter the total number of English </w:t>
      </w:r>
      <w:r w:rsidR="00CE5B57">
        <w:t xml:space="preserve">language </w:t>
      </w:r>
      <w:r w:rsidRPr="0059776A">
        <w:t>learner</w:t>
      </w:r>
      <w:r>
        <w:t xml:space="preserve">s who </w:t>
      </w:r>
      <w:r w:rsidR="00F539A1">
        <w:t>score</w:t>
      </w:r>
      <w:r w:rsidR="009977BF">
        <w:t>d</w:t>
      </w:r>
      <w:r w:rsidR="00F539A1">
        <w:t xml:space="preserve"> proficient or above</w:t>
      </w:r>
      <w:r w:rsidR="00CE5B57">
        <w:t xml:space="preserve"> on </w:t>
      </w:r>
      <w:r>
        <w:t>the state</w:t>
      </w:r>
      <w:r w:rsidRPr="0059776A">
        <w:t xml:space="preserve"> </w:t>
      </w:r>
      <w:r w:rsidR="00CE5B57">
        <w:rPr>
          <w:bCs/>
        </w:rPr>
        <w:t>assessments</w:t>
      </w:r>
      <w:r w:rsidRPr="00016553">
        <w:rPr>
          <w:bCs/>
        </w:rPr>
        <w:t xml:space="preserve"> in reading</w:t>
      </w:r>
      <w:r>
        <w:rPr>
          <w:bCs/>
        </w:rPr>
        <w:t>/language arts</w:t>
      </w:r>
      <w:r w:rsidRPr="0059776A">
        <w:t xml:space="preserve"> and m</w:t>
      </w:r>
      <w:r>
        <w:t xml:space="preserve">athematics. </w:t>
      </w:r>
      <w:r w:rsidRPr="00AC4790">
        <w:rPr>
          <w:i/>
        </w:rPr>
        <w:t xml:space="preserve">This total should represent </w:t>
      </w:r>
      <w:r w:rsidR="00CE5B57">
        <w:rPr>
          <w:i/>
        </w:rPr>
        <w:t>all English language learners</w:t>
      </w:r>
      <w:r w:rsidRPr="00AC4790">
        <w:rPr>
          <w:i/>
        </w:rPr>
        <w:t xml:space="preserve"> who took the assessments and were</w:t>
      </w:r>
      <w:r>
        <w:rPr>
          <w:i/>
        </w:rPr>
        <w:t xml:space="preserve"> proficient or above the state</w:t>
      </w:r>
      <w:r w:rsidRPr="00AC4790">
        <w:rPr>
          <w:i/>
        </w:rPr>
        <w:t xml:space="preserve"> standards in reading</w:t>
      </w:r>
      <w:r>
        <w:rPr>
          <w:i/>
        </w:rPr>
        <w:t>/ language arts</w:t>
      </w:r>
      <w:r w:rsidRPr="00AC4790">
        <w:rPr>
          <w:i/>
        </w:rPr>
        <w:t xml:space="preserve"> and mathematics.</w:t>
      </w:r>
    </w:p>
    <w:p w:rsidR="00AD201E" w:rsidRDefault="00AD201E" w:rsidP="00F539A1">
      <w:pPr>
        <w:ind w:left="360"/>
        <w:rPr>
          <w:b/>
          <w:i/>
        </w:rPr>
      </w:pPr>
      <w:r>
        <w:rPr>
          <w:b/>
          <w:i/>
        </w:rPr>
        <w:t>N</w:t>
      </w:r>
      <w:r w:rsidRPr="00A27024">
        <w:rPr>
          <w:b/>
          <w:i/>
        </w:rPr>
        <w:t>ote</w:t>
      </w:r>
      <w:r>
        <w:rPr>
          <w:b/>
          <w:i/>
        </w:rPr>
        <w:t xml:space="preserve"> 1</w:t>
      </w:r>
      <w:r w:rsidRPr="00A27024">
        <w:rPr>
          <w:b/>
          <w:i/>
        </w:rPr>
        <w:t>:</w:t>
      </w:r>
      <w:r>
        <w:t xml:space="preserve"> When entering data in this section of the GPRA Table, please see the grant reporting year dates above the data columns in MAPS.</w:t>
      </w:r>
      <w:r w:rsidRPr="00EC3396">
        <w:rPr>
          <w:b/>
          <w:i/>
        </w:rPr>
        <w:t xml:space="preserve"> </w:t>
      </w:r>
    </w:p>
    <w:p w:rsidR="00AD201E" w:rsidRDefault="00AD201E" w:rsidP="00F539A1">
      <w:pPr>
        <w:ind w:left="360"/>
      </w:pPr>
      <w:r>
        <w:rPr>
          <w:b/>
          <w:i/>
        </w:rPr>
        <w:t>N</w:t>
      </w:r>
      <w:r w:rsidRPr="00657C3C">
        <w:rPr>
          <w:b/>
          <w:i/>
        </w:rPr>
        <w:t>ote</w:t>
      </w:r>
      <w:r>
        <w:rPr>
          <w:b/>
          <w:i/>
        </w:rPr>
        <w:t xml:space="preserve"> 2</w:t>
      </w:r>
      <w:r w:rsidRPr="00657C3C">
        <w:rPr>
          <w:b/>
          <w:i/>
        </w:rPr>
        <w:t>:</w:t>
      </w:r>
      <w:r>
        <w:t xml:space="preserve"> When the APR is due in May, final data for this section of the GPRA Table may not be available. Include actual data for as many items as possible, and leave </w:t>
      </w:r>
      <w:r w:rsidR="00BC2261">
        <w:t xml:space="preserve">the items </w:t>
      </w:r>
      <w:r>
        <w:t xml:space="preserve">blank </w:t>
      </w:r>
      <w:r w:rsidR="00BC2261">
        <w:t>when data are</w:t>
      </w:r>
      <w:r>
        <w:t xml:space="preserve"> not yet available. You will complete this section again, using final data, in the Ad Hoc report due </w:t>
      </w:r>
      <w:r w:rsidR="009A76F0">
        <w:t>October 31</w:t>
      </w:r>
      <w:r>
        <w:t xml:space="preserve">. </w:t>
      </w:r>
    </w:p>
    <w:p w:rsidR="00AD201E" w:rsidRPr="00633461" w:rsidRDefault="00AD201E" w:rsidP="00F539A1">
      <w:pPr>
        <w:ind w:left="360"/>
      </w:pPr>
      <w:r w:rsidRPr="00BA1E57">
        <w:rPr>
          <w:b/>
          <w:i/>
        </w:rPr>
        <w:t>Note 3:</w:t>
      </w:r>
      <w:r>
        <w:t xml:space="preserve"> </w:t>
      </w:r>
      <w:r w:rsidR="004818E2">
        <w:t>U</w:t>
      </w:r>
      <w:r>
        <w:t>se the same method</w:t>
      </w:r>
      <w:r w:rsidRPr="00633461">
        <w:t> </w:t>
      </w:r>
      <w:r w:rsidR="004818E2">
        <w:t xml:space="preserve">to calculate student achievement data </w:t>
      </w:r>
      <w:r w:rsidRPr="00633461">
        <w:t xml:space="preserve">each year of the grant </w:t>
      </w:r>
      <w:r>
        <w:t>cycle so the data are consistent.</w:t>
      </w:r>
    </w:p>
    <w:p w:rsidR="00AD201E" w:rsidRPr="0059776A" w:rsidRDefault="00AD201E" w:rsidP="00AD201E"/>
    <w:p w:rsidR="00AD201E" w:rsidRPr="00991D98" w:rsidRDefault="00AD201E" w:rsidP="00AD201E">
      <w:pPr>
        <w:pStyle w:val="Heading2"/>
        <w:rPr>
          <w:color w:val="17365D"/>
        </w:rPr>
      </w:pPr>
      <w:bookmarkStart w:id="17" w:name="_Toc411328538"/>
      <w:r w:rsidRPr="00991D98">
        <w:rPr>
          <w:color w:val="17365D"/>
        </w:rPr>
        <w:t xml:space="preserve">Part IV: GPRA Performance Measure </w:t>
      </w:r>
      <w:r w:rsidR="00E821D1">
        <w:rPr>
          <w:color w:val="17365D"/>
        </w:rPr>
        <w:t xml:space="preserve">4 </w:t>
      </w:r>
      <w:r w:rsidRPr="00991D98">
        <w:rPr>
          <w:color w:val="17365D"/>
        </w:rPr>
        <w:t>Data</w:t>
      </w:r>
      <w:bookmarkEnd w:id="17"/>
    </w:p>
    <w:p w:rsidR="00AD201E" w:rsidRDefault="00AD201E" w:rsidP="0046089C">
      <w:r w:rsidRPr="0059776A">
        <w:t>Part IV of the GPRA Table collects data on the total number of students served by the magnet program. These data are important for calculating</w:t>
      </w:r>
      <w:r w:rsidR="00D81A08">
        <w:t xml:space="preserve"> an efficiency measure.</w:t>
      </w:r>
    </w:p>
    <w:p w:rsidR="00AD201E" w:rsidRDefault="00AD201E" w:rsidP="00D81A08">
      <w:pPr>
        <w:ind w:left="720"/>
      </w:pPr>
      <w:r w:rsidRPr="002B737B">
        <w:rPr>
          <w:b/>
        </w:rPr>
        <w:t xml:space="preserve"> GPRA Performance Measure </w:t>
      </w:r>
      <w:r w:rsidR="00D81A08">
        <w:rPr>
          <w:b/>
        </w:rPr>
        <w:t>4</w:t>
      </w:r>
      <w:r w:rsidRPr="0059776A">
        <w:t xml:space="preserve">: </w:t>
      </w:r>
      <w:r w:rsidRPr="002B737B">
        <w:t>The cost per student in a magnet school</w:t>
      </w:r>
      <w:r w:rsidR="00D81A08">
        <w:t xml:space="preserve"> receiving assistance</w:t>
      </w:r>
      <w:r w:rsidRPr="002B737B">
        <w:t>.</w:t>
      </w:r>
    </w:p>
    <w:p w:rsidR="00AD201E" w:rsidRDefault="001F35A4" w:rsidP="00B66738">
      <w:pPr>
        <w:jc w:val="center"/>
        <w:rPr>
          <w:i/>
        </w:rPr>
      </w:pPr>
      <w:r>
        <w:rPr>
          <w:i/>
          <w:noProof/>
        </w:rPr>
        <w:drawing>
          <wp:inline distT="0" distB="0" distL="0" distR="0">
            <wp:extent cx="4451350" cy="1878965"/>
            <wp:effectExtent l="19050" t="0" r="6350" b="0"/>
            <wp:docPr id="6" name="Picture 6" descr="GPRA_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RA_IV"/>
                    <pic:cNvPicPr>
                      <a:picLocks noChangeAspect="1" noChangeArrowheads="1"/>
                    </pic:cNvPicPr>
                  </pic:nvPicPr>
                  <pic:blipFill>
                    <a:blip r:embed="rId17"/>
                    <a:srcRect/>
                    <a:stretch>
                      <a:fillRect/>
                    </a:stretch>
                  </pic:blipFill>
                  <pic:spPr bwMode="auto">
                    <a:xfrm>
                      <a:off x="0" y="0"/>
                      <a:ext cx="4451350" cy="1878965"/>
                    </a:xfrm>
                    <a:prstGeom prst="rect">
                      <a:avLst/>
                    </a:prstGeom>
                    <a:noFill/>
                    <a:ln w="9525">
                      <a:noFill/>
                      <a:miter lim="800000"/>
                      <a:headEnd/>
                      <a:tailEnd/>
                    </a:ln>
                  </pic:spPr>
                </pic:pic>
              </a:graphicData>
            </a:graphic>
          </wp:inline>
        </w:drawing>
      </w:r>
    </w:p>
    <w:p w:rsidR="00AD201E" w:rsidRDefault="004818E2" w:rsidP="00AD201E">
      <w:pPr>
        <w:numPr>
          <w:ilvl w:val="0"/>
          <w:numId w:val="9"/>
        </w:numPr>
      </w:pPr>
      <w:r>
        <w:rPr>
          <w:b/>
        </w:rPr>
        <w:br w:type="page"/>
      </w:r>
      <w:r w:rsidR="00AD201E">
        <w:rPr>
          <w:b/>
        </w:rPr>
        <w:t>Item</w:t>
      </w:r>
      <w:r w:rsidR="00AD201E" w:rsidRPr="0059776A">
        <w:rPr>
          <w:b/>
        </w:rPr>
        <w:t xml:space="preserve"> 4</w:t>
      </w:r>
      <w:r w:rsidR="00AD201E">
        <w:rPr>
          <w:b/>
        </w:rPr>
        <w:t>9</w:t>
      </w:r>
      <w:r w:rsidR="00AD201E" w:rsidRPr="0059776A">
        <w:rPr>
          <w:b/>
        </w:rPr>
        <w:t>.</w:t>
      </w:r>
      <w:r w:rsidR="00AD201E" w:rsidRPr="0059776A">
        <w:t xml:space="preserve"> Enter the total </w:t>
      </w:r>
      <w:r w:rsidR="00AD201E">
        <w:t xml:space="preserve">dollar </w:t>
      </w:r>
      <w:r w:rsidR="00AD201E" w:rsidRPr="0059776A">
        <w:t xml:space="preserve">amount </w:t>
      </w:r>
      <w:r w:rsidR="00AD201E">
        <w:t xml:space="preserve">of MSAP funds </w:t>
      </w:r>
      <w:r w:rsidR="00AD201E" w:rsidRPr="0059776A">
        <w:t xml:space="preserve">spent on the magnet program </w:t>
      </w:r>
      <w:r w:rsidR="00AD201E">
        <w:t>at this school</w:t>
      </w:r>
      <w:r w:rsidR="00BC2261">
        <w:t xml:space="preserve"> during the year</w:t>
      </w:r>
      <w:r w:rsidR="00AD201E" w:rsidRPr="0059776A">
        <w:t xml:space="preserve">. This is not a cumulative dollar amount for the 3-year grant project and does not pertain to how much money </w:t>
      </w:r>
      <w:r w:rsidR="00AD201E">
        <w:t>wa</w:t>
      </w:r>
      <w:r w:rsidR="00AD201E" w:rsidRPr="0059776A">
        <w:t xml:space="preserve">s allocated for the year; it is important to report how much money is actually spent </w:t>
      </w:r>
      <w:r w:rsidR="00AD201E">
        <w:t>at this school in 201</w:t>
      </w:r>
      <w:r w:rsidR="009A76F0">
        <w:t>4</w:t>
      </w:r>
      <w:r w:rsidR="00AD201E">
        <w:t>-1</w:t>
      </w:r>
      <w:r w:rsidR="009A76F0">
        <w:t>5</w:t>
      </w:r>
      <w:r w:rsidR="00AD201E" w:rsidRPr="0059776A">
        <w:t>.</w:t>
      </w:r>
      <w:r w:rsidR="00AD201E">
        <w:t xml:space="preserve"> </w:t>
      </w:r>
    </w:p>
    <w:p w:rsidR="00AD201E" w:rsidRPr="0059776A" w:rsidRDefault="009C4DB3" w:rsidP="003B01FC">
      <w:pPr>
        <w:ind w:left="360"/>
      </w:pPr>
      <w:r>
        <w:rPr>
          <w:b/>
          <w:i/>
        </w:rPr>
        <w:t>Note</w:t>
      </w:r>
      <w:r w:rsidR="00AD201E" w:rsidRPr="00A75D6A">
        <w:rPr>
          <w:b/>
          <w:i/>
        </w:rPr>
        <w:t>:</w:t>
      </w:r>
      <w:r w:rsidR="00AD201E">
        <w:t xml:space="preserve"> If you have more than one MSAP school, and you have MSAP expenditures that impact all schools (e.g., the cost of a Grants Manager), divide the expenditures by the number of schools. Then include the per-school cost in each school’s total expenditures.</w:t>
      </w:r>
    </w:p>
    <w:p w:rsidR="003B01FC" w:rsidRPr="00140FCC" w:rsidRDefault="00AD201E" w:rsidP="003B01FC">
      <w:pPr>
        <w:pStyle w:val="ListParagraph"/>
        <w:numPr>
          <w:ilvl w:val="0"/>
          <w:numId w:val="9"/>
        </w:numPr>
        <w:contextualSpacing w:val="0"/>
      </w:pPr>
      <w:r w:rsidRPr="003B01FC">
        <w:rPr>
          <w:b/>
        </w:rPr>
        <w:t>Item 50.</w:t>
      </w:r>
      <w:r w:rsidRPr="0059776A">
        <w:t xml:space="preserve"> Enter the total number of students served by the magnet program</w:t>
      </w:r>
      <w:r>
        <w:t xml:space="preserve"> at this school in </w:t>
      </w:r>
      <w:r w:rsidR="00B75789">
        <w:t xml:space="preserve">the </w:t>
      </w:r>
      <w:r>
        <w:t>201</w:t>
      </w:r>
      <w:r w:rsidR="00140FCC">
        <w:t>4</w:t>
      </w:r>
      <w:r>
        <w:t>-1</w:t>
      </w:r>
      <w:r w:rsidR="00140FCC">
        <w:t>5</w:t>
      </w:r>
      <w:r w:rsidR="00B75789">
        <w:t xml:space="preserve"> school </w:t>
      </w:r>
      <w:proofErr w:type="gramStart"/>
      <w:r w:rsidR="00B75789">
        <w:t>year</w:t>
      </w:r>
      <w:proofErr w:type="gramEnd"/>
      <w:r>
        <w:t>. That is, include only students who actually received MSAP-funded services in the grades that are</w:t>
      </w:r>
      <w:r w:rsidR="003B01FC">
        <w:t xml:space="preserve"> part of the magnet program</w:t>
      </w:r>
      <w:r w:rsidR="00B75789">
        <w:t xml:space="preserve"> from August/September 2014 through June 2015 or end of the school year</w:t>
      </w:r>
      <w:r w:rsidR="003B01FC">
        <w:t xml:space="preserve">. </w:t>
      </w:r>
      <w:r w:rsidR="003B01FC" w:rsidRPr="003B01FC">
        <w:rPr>
          <w:i/>
        </w:rPr>
        <w:t>The data in GPRA Part IV is reported for a different school year than the data reported in GPRA Part II</w:t>
      </w:r>
      <w:r w:rsidR="00B75789">
        <w:rPr>
          <w:i/>
        </w:rPr>
        <w:t xml:space="preserve"> for fall 2015</w:t>
      </w:r>
      <w:r w:rsidR="003B01FC" w:rsidRPr="003B01FC">
        <w:rPr>
          <w:i/>
        </w:rPr>
        <w:t xml:space="preserve">. Therefore, the number of the total students served in item 50 should </w:t>
      </w:r>
      <w:r w:rsidR="003B01FC" w:rsidRPr="003B01FC">
        <w:rPr>
          <w:b/>
          <w:i/>
        </w:rPr>
        <w:t xml:space="preserve">not </w:t>
      </w:r>
      <w:r w:rsidR="003B01FC" w:rsidRPr="003B01FC">
        <w:rPr>
          <w:i/>
        </w:rPr>
        <w:t>match the total enrollment enter</w:t>
      </w:r>
      <w:r w:rsidR="00E212B4">
        <w:rPr>
          <w:i/>
        </w:rPr>
        <w:t>ed</w:t>
      </w:r>
      <w:r w:rsidR="003B01FC" w:rsidRPr="003B01FC">
        <w:rPr>
          <w:i/>
        </w:rPr>
        <w:t xml:space="preserve"> in item 28.</w:t>
      </w:r>
    </w:p>
    <w:p w:rsidR="006275CA" w:rsidRPr="00140FCC" w:rsidRDefault="00AD201E" w:rsidP="003B01FC">
      <w:pPr>
        <w:spacing w:after="240"/>
        <w:ind w:left="360"/>
      </w:pPr>
      <w:r>
        <w:t xml:space="preserve"> </w:t>
      </w:r>
      <w:r w:rsidRPr="003B01FC">
        <w:rPr>
          <w:b/>
          <w:i/>
        </w:rPr>
        <w:t>Note:</w:t>
      </w:r>
      <w:r>
        <w:t xml:space="preserve"> When entering data in this section of the GPRA Table, please note the grant reporting year dat</w:t>
      </w:r>
      <w:r w:rsidR="00733B47">
        <w:t>e above the data column in MAPS</w:t>
      </w:r>
    </w:p>
    <w:p w:rsidR="00E821D1" w:rsidRPr="00991D98" w:rsidRDefault="00E821D1" w:rsidP="00E821D1">
      <w:pPr>
        <w:pStyle w:val="Heading2"/>
        <w:rPr>
          <w:color w:val="17365D"/>
        </w:rPr>
      </w:pPr>
      <w:bookmarkStart w:id="18" w:name="_Toc411328539"/>
      <w:r w:rsidRPr="00991D98">
        <w:rPr>
          <w:color w:val="17365D"/>
        </w:rPr>
        <w:t>Part</w:t>
      </w:r>
      <w:r w:rsidR="0046089C">
        <w:rPr>
          <w:color w:val="17365D"/>
        </w:rPr>
        <w:t xml:space="preserve"> </w:t>
      </w:r>
      <w:r w:rsidRPr="00991D98">
        <w:rPr>
          <w:color w:val="17365D"/>
        </w:rPr>
        <w:t xml:space="preserve">V: GPRA Performance Measure </w:t>
      </w:r>
      <w:r>
        <w:rPr>
          <w:color w:val="17365D"/>
        </w:rPr>
        <w:t xml:space="preserve">6 </w:t>
      </w:r>
      <w:r w:rsidRPr="00991D98">
        <w:rPr>
          <w:color w:val="17365D"/>
        </w:rPr>
        <w:t>Data</w:t>
      </w:r>
      <w:bookmarkEnd w:id="18"/>
    </w:p>
    <w:p w:rsidR="00E821D1" w:rsidRDefault="0046089C" w:rsidP="0046089C">
      <w:r w:rsidRPr="0046089C">
        <w:t xml:space="preserve">Part V of the GPRA Table collects high school graduation rates. </w:t>
      </w:r>
      <w:r w:rsidR="000034CC">
        <w:t xml:space="preserve">High </w:t>
      </w:r>
      <w:r w:rsidR="000034CC" w:rsidRPr="0046089C">
        <w:t>school graduation rate data will be collected annually to establish trend data</w:t>
      </w:r>
      <w:r w:rsidR="000034CC">
        <w:t>. However, the a</w:t>
      </w:r>
      <w:r w:rsidRPr="0046089C">
        <w:t>nnual measurable objective data will be collected 3 years</w:t>
      </w:r>
      <w:r w:rsidR="000034CC">
        <w:t xml:space="preserve"> after the grant ends. </w:t>
      </w:r>
    </w:p>
    <w:p w:rsidR="0046089C" w:rsidRDefault="0046089C" w:rsidP="0054328C">
      <w:pPr>
        <w:ind w:left="576"/>
      </w:pPr>
      <w:r w:rsidRPr="0046089C">
        <w:rPr>
          <w:b/>
        </w:rPr>
        <w:t>GPRA Performance Measure 6:</w:t>
      </w:r>
      <w:r w:rsidRPr="0046089C">
        <w:t xml:space="preserve"> The percentage of magnet schools that received assistance that meet the State’s annual measurable objectives and, for high schools, graduation rate targets at least three years after Federal funding ends.</w:t>
      </w:r>
    </w:p>
    <w:p w:rsidR="0046089C" w:rsidRPr="00991D98" w:rsidRDefault="00790D41" w:rsidP="0046089C">
      <w:pPr>
        <w:pStyle w:val="Heading3"/>
        <w:rPr>
          <w:color w:val="17365D"/>
        </w:rPr>
      </w:pPr>
      <w:bookmarkStart w:id="19" w:name="_Toc411328540"/>
      <w:r>
        <w:rPr>
          <w:color w:val="17365D"/>
        </w:rPr>
        <w:t xml:space="preserve">High School </w:t>
      </w:r>
      <w:r w:rsidR="0046089C">
        <w:rPr>
          <w:color w:val="17365D"/>
        </w:rPr>
        <w:t>Graduation Rate</w:t>
      </w:r>
      <w:r w:rsidR="0046089C" w:rsidRPr="00991D98">
        <w:rPr>
          <w:color w:val="17365D"/>
        </w:rPr>
        <w:t xml:space="preserve"> Data</w:t>
      </w:r>
      <w:bookmarkEnd w:id="19"/>
    </w:p>
    <w:p w:rsidR="0046089C" w:rsidRDefault="0046089C" w:rsidP="0046089C">
      <w:r>
        <w:t>In this section of the GPRA Table, see the following instructions for entering the number</w:t>
      </w:r>
      <w:r w:rsidR="00B9418C">
        <w:t xml:space="preserve"> of students in the </w:t>
      </w:r>
      <w:r w:rsidR="009977BF">
        <w:t>four-year</w:t>
      </w:r>
      <w:r w:rsidR="002504C5">
        <w:t xml:space="preserve"> </w:t>
      </w:r>
      <w:r w:rsidR="00B9418C">
        <w:t xml:space="preserve">adjusted </w:t>
      </w:r>
      <w:r>
        <w:t>cohort and the number of students who graduated:</w:t>
      </w:r>
    </w:p>
    <w:p w:rsidR="0046089C" w:rsidRDefault="0046089C" w:rsidP="009763B6">
      <w:pPr>
        <w:ind w:left="360"/>
      </w:pPr>
      <w:r>
        <w:t>•</w:t>
      </w:r>
      <w:r>
        <w:tab/>
        <w:t xml:space="preserve">For grant Year 1, report data for the 2013-14 school </w:t>
      </w:r>
      <w:proofErr w:type="gramStart"/>
      <w:r>
        <w:t>year</w:t>
      </w:r>
      <w:proofErr w:type="gramEnd"/>
      <w:r w:rsidR="005C7A02">
        <w:t>.</w:t>
      </w:r>
      <w:r>
        <w:t xml:space="preserve"> </w:t>
      </w:r>
    </w:p>
    <w:p w:rsidR="0046089C" w:rsidRDefault="0046089C" w:rsidP="009763B6">
      <w:pPr>
        <w:ind w:left="360"/>
      </w:pPr>
      <w:r>
        <w:t>•</w:t>
      </w:r>
      <w:r>
        <w:tab/>
        <w:t xml:space="preserve">For grant Year 2, report data for the 2014–15 school </w:t>
      </w:r>
      <w:proofErr w:type="gramStart"/>
      <w:r>
        <w:t>year</w:t>
      </w:r>
      <w:proofErr w:type="gramEnd"/>
      <w:r w:rsidR="005C7A02">
        <w:t>.</w:t>
      </w:r>
    </w:p>
    <w:p w:rsidR="0046089C" w:rsidRDefault="0046089C" w:rsidP="009763B6">
      <w:pPr>
        <w:ind w:left="360"/>
      </w:pPr>
      <w:r>
        <w:t>•</w:t>
      </w:r>
      <w:r>
        <w:tab/>
        <w:t xml:space="preserve">For grant Year 3, report data for the 2015-16 school </w:t>
      </w:r>
      <w:proofErr w:type="gramStart"/>
      <w:r>
        <w:t>year</w:t>
      </w:r>
      <w:proofErr w:type="gramEnd"/>
      <w:r>
        <w:t>.</w:t>
      </w:r>
    </w:p>
    <w:p w:rsidR="002276E3" w:rsidRDefault="002276E3" w:rsidP="0046089C">
      <w:r w:rsidRPr="0059776A">
        <w:rPr>
          <w:bCs/>
        </w:rPr>
        <w:t xml:space="preserve">The first </w:t>
      </w:r>
      <w:r>
        <w:rPr>
          <w:bCs/>
        </w:rPr>
        <w:t>column</w:t>
      </w:r>
      <w:r w:rsidRPr="0059776A">
        <w:rPr>
          <w:bCs/>
        </w:rPr>
        <w:t xml:space="preserve"> of th</w:t>
      </w:r>
      <w:r>
        <w:rPr>
          <w:bCs/>
        </w:rPr>
        <w:t xml:space="preserve">is section </w:t>
      </w:r>
      <w:r w:rsidRPr="0059776A">
        <w:rPr>
          <w:bCs/>
        </w:rPr>
        <w:t>capture</w:t>
      </w:r>
      <w:r>
        <w:rPr>
          <w:bCs/>
        </w:rPr>
        <w:t xml:space="preserve">s </w:t>
      </w:r>
      <w:r w:rsidR="009977BF">
        <w:rPr>
          <w:bCs/>
        </w:rPr>
        <w:t>four-year</w:t>
      </w:r>
      <w:r>
        <w:rPr>
          <w:bCs/>
        </w:rPr>
        <w:t xml:space="preserve"> </w:t>
      </w:r>
      <w:r w:rsidR="00A96288">
        <w:rPr>
          <w:bCs/>
        </w:rPr>
        <w:t xml:space="preserve">adjusted </w:t>
      </w:r>
      <w:r>
        <w:rPr>
          <w:bCs/>
        </w:rPr>
        <w:t xml:space="preserve">cohort data—this number is defined by the cohort members who enter the school as </w:t>
      </w:r>
      <w:r w:rsidR="004818E2">
        <w:rPr>
          <w:bCs/>
        </w:rPr>
        <w:t xml:space="preserve">9th grade </w:t>
      </w:r>
      <w:r>
        <w:rPr>
          <w:bCs/>
        </w:rPr>
        <w:t>freshmen plus students who transfer in</w:t>
      </w:r>
      <w:r w:rsidR="004818E2">
        <w:rPr>
          <w:bCs/>
        </w:rPr>
        <w:t xml:space="preserve">, </w:t>
      </w:r>
      <w:r>
        <w:rPr>
          <w:bCs/>
        </w:rPr>
        <w:t xml:space="preserve">minus students who transfer </w:t>
      </w:r>
      <w:r w:rsidRPr="002504C5">
        <w:rPr>
          <w:bCs/>
        </w:rPr>
        <w:t xml:space="preserve">out, </w:t>
      </w:r>
      <w:proofErr w:type="gramStart"/>
      <w:r w:rsidR="00D8499F" w:rsidRPr="002504C5">
        <w:rPr>
          <w:bCs/>
        </w:rPr>
        <w:t>emigrate</w:t>
      </w:r>
      <w:proofErr w:type="gramEnd"/>
      <w:r w:rsidR="00D45C26" w:rsidRPr="002504C5">
        <w:rPr>
          <w:bCs/>
        </w:rPr>
        <w:t xml:space="preserve"> to</w:t>
      </w:r>
      <w:r w:rsidR="00D45C26">
        <w:rPr>
          <w:bCs/>
        </w:rPr>
        <w:t xml:space="preserve"> another country</w:t>
      </w:r>
      <w:r>
        <w:rPr>
          <w:bCs/>
        </w:rPr>
        <w:t xml:space="preserve">, or die during the </w:t>
      </w:r>
      <w:r w:rsidR="00D45C26">
        <w:rPr>
          <w:bCs/>
        </w:rPr>
        <w:t xml:space="preserve">same </w:t>
      </w:r>
      <w:r w:rsidR="009977BF">
        <w:rPr>
          <w:bCs/>
        </w:rPr>
        <w:t>four-year</w:t>
      </w:r>
      <w:r>
        <w:rPr>
          <w:bCs/>
        </w:rPr>
        <w:t xml:space="preserve"> period. The second column captures the number of cohort members who earned a regular high school diploma within </w:t>
      </w:r>
      <w:r w:rsidR="004818E2">
        <w:rPr>
          <w:bCs/>
        </w:rPr>
        <w:t xml:space="preserve">the same </w:t>
      </w:r>
      <w:r w:rsidR="009977BF">
        <w:rPr>
          <w:bCs/>
        </w:rPr>
        <w:t>four-year</w:t>
      </w:r>
      <w:r w:rsidR="004818E2">
        <w:rPr>
          <w:bCs/>
        </w:rPr>
        <w:t xml:space="preserve"> period</w:t>
      </w:r>
      <w:r w:rsidRPr="0059776A">
        <w:rPr>
          <w:bCs/>
        </w:rPr>
        <w:t xml:space="preserve">. </w:t>
      </w:r>
      <w:r w:rsidRPr="0059776A">
        <w:t xml:space="preserve">The </w:t>
      </w:r>
      <w:r>
        <w:t xml:space="preserve">last column </w:t>
      </w:r>
      <w:r w:rsidRPr="0059776A">
        <w:t xml:space="preserve">of </w:t>
      </w:r>
      <w:r>
        <w:t xml:space="preserve">this section </w:t>
      </w:r>
      <w:r w:rsidRPr="0059776A">
        <w:t>capture</w:t>
      </w:r>
      <w:r>
        <w:t xml:space="preserve">s the graduation rate—that is, </w:t>
      </w:r>
      <w:r w:rsidRPr="0059776A">
        <w:t xml:space="preserve">the </w:t>
      </w:r>
      <w:r>
        <w:t xml:space="preserve">percentage </w:t>
      </w:r>
      <w:r w:rsidRPr="0059776A">
        <w:t xml:space="preserve">of students </w:t>
      </w:r>
      <w:r>
        <w:t>who graduated. This percentage will automatically calculate in MAPS.</w:t>
      </w:r>
    </w:p>
    <w:p w:rsidR="008A55D6" w:rsidRPr="008A55D6" w:rsidRDefault="008A55D6" w:rsidP="0046089C">
      <w:r w:rsidRPr="008A55D6">
        <w:rPr>
          <w:b/>
          <w:i/>
        </w:rPr>
        <w:t>Note</w:t>
      </w:r>
      <w:r>
        <w:rPr>
          <w:b/>
          <w:i/>
        </w:rPr>
        <w:t xml:space="preserve">: </w:t>
      </w:r>
      <w:r>
        <w:t xml:space="preserve">Only MSAP-funded high schools are required to complete items 51-60. This section will </w:t>
      </w:r>
      <w:r w:rsidR="00EF5A7D">
        <w:t>have gray text</w:t>
      </w:r>
      <w:r>
        <w:t xml:space="preserve"> if the school is not a high school. </w:t>
      </w:r>
    </w:p>
    <w:p w:rsidR="00733B47" w:rsidRDefault="001F35A4" w:rsidP="00F31CD3">
      <w:pPr>
        <w:jc w:val="center"/>
      </w:pPr>
      <w:r>
        <w:rPr>
          <w:noProof/>
        </w:rPr>
        <w:drawing>
          <wp:inline distT="0" distB="0" distL="0" distR="0">
            <wp:extent cx="5165090" cy="4834320"/>
            <wp:effectExtent l="19050" t="0" r="0" b="0"/>
            <wp:docPr id="7" name="Picture 7" descr="GPRA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PRA_V"/>
                    <pic:cNvPicPr>
                      <a:picLocks noChangeAspect="1" noChangeArrowheads="1"/>
                    </pic:cNvPicPr>
                  </pic:nvPicPr>
                  <pic:blipFill>
                    <a:blip r:embed="rId18"/>
                    <a:stretch>
                      <a:fillRect/>
                    </a:stretch>
                  </pic:blipFill>
                  <pic:spPr bwMode="auto">
                    <a:xfrm>
                      <a:off x="0" y="0"/>
                      <a:ext cx="5165090" cy="4834320"/>
                    </a:xfrm>
                    <a:prstGeom prst="rect">
                      <a:avLst/>
                    </a:prstGeom>
                    <a:noFill/>
                    <a:ln w="9525">
                      <a:noFill/>
                      <a:miter lim="800000"/>
                      <a:headEnd/>
                      <a:tailEnd/>
                    </a:ln>
                  </pic:spPr>
                </pic:pic>
              </a:graphicData>
            </a:graphic>
          </wp:inline>
        </w:drawing>
      </w:r>
    </w:p>
    <w:p w:rsidR="002276E3" w:rsidRPr="009977BF" w:rsidRDefault="00D3668C" w:rsidP="002276E3">
      <w:pPr>
        <w:numPr>
          <w:ilvl w:val="0"/>
          <w:numId w:val="6"/>
        </w:numPr>
      </w:pPr>
      <w:r w:rsidRPr="002276E3">
        <w:rPr>
          <w:b/>
        </w:rPr>
        <w:t xml:space="preserve">Item 51. </w:t>
      </w:r>
      <w:r w:rsidRPr="0059776A">
        <w:t xml:space="preserve">Enter the </w:t>
      </w:r>
      <w:r w:rsidRPr="009A5F46">
        <w:t>total n</w:t>
      </w:r>
      <w:r w:rsidRPr="0059776A">
        <w:t xml:space="preserve">umber of students </w:t>
      </w:r>
      <w:r w:rsidR="002276E3">
        <w:t>in the cohort.</w:t>
      </w:r>
      <w:r w:rsidRPr="0059776A">
        <w:t xml:space="preserve"> </w:t>
      </w:r>
      <w:r w:rsidR="002276E3" w:rsidRPr="002276E3">
        <w:rPr>
          <w:i/>
        </w:rPr>
        <w:t>This number should represent</w:t>
      </w:r>
      <w:r w:rsidR="002276E3">
        <w:t xml:space="preserve"> </w:t>
      </w:r>
      <w:r w:rsidR="002276E3" w:rsidRPr="002276E3">
        <w:rPr>
          <w:i/>
        </w:rPr>
        <w:t>the cohort members who enter</w:t>
      </w:r>
      <w:r w:rsidR="002276E3">
        <w:rPr>
          <w:i/>
        </w:rPr>
        <w:t>ed</w:t>
      </w:r>
      <w:r w:rsidR="002276E3" w:rsidRPr="002276E3">
        <w:rPr>
          <w:i/>
        </w:rPr>
        <w:t xml:space="preserve"> the school as </w:t>
      </w:r>
      <w:r w:rsidR="004818E2">
        <w:rPr>
          <w:i/>
        </w:rPr>
        <w:t>9</w:t>
      </w:r>
      <w:r w:rsidR="004818E2" w:rsidRPr="004818E2">
        <w:rPr>
          <w:i/>
        </w:rPr>
        <w:t>th</w:t>
      </w:r>
      <w:r w:rsidR="004818E2">
        <w:rPr>
          <w:i/>
        </w:rPr>
        <w:t xml:space="preserve"> grade </w:t>
      </w:r>
      <w:r w:rsidR="002276E3" w:rsidRPr="002276E3">
        <w:rPr>
          <w:i/>
        </w:rPr>
        <w:t>freshmen plus students who transfer</w:t>
      </w:r>
      <w:r w:rsidR="002276E3">
        <w:rPr>
          <w:i/>
        </w:rPr>
        <w:t>red</w:t>
      </w:r>
      <w:r w:rsidR="002276E3" w:rsidRPr="002276E3">
        <w:rPr>
          <w:i/>
        </w:rPr>
        <w:t xml:space="preserve"> in</w:t>
      </w:r>
      <w:r w:rsidR="004818E2">
        <w:rPr>
          <w:i/>
        </w:rPr>
        <w:t>,</w:t>
      </w:r>
      <w:r w:rsidR="002276E3" w:rsidRPr="002276E3">
        <w:rPr>
          <w:i/>
        </w:rPr>
        <w:t xml:space="preserve"> minus students who transfer</w:t>
      </w:r>
      <w:r w:rsidR="002276E3">
        <w:rPr>
          <w:i/>
        </w:rPr>
        <w:t>red</w:t>
      </w:r>
      <w:r w:rsidR="002276E3" w:rsidRPr="002276E3">
        <w:rPr>
          <w:i/>
        </w:rPr>
        <w:t xml:space="preserve"> </w:t>
      </w:r>
      <w:r w:rsidR="002276E3" w:rsidRPr="002504C5">
        <w:rPr>
          <w:i/>
        </w:rPr>
        <w:t xml:space="preserve">out, </w:t>
      </w:r>
      <w:proofErr w:type="gramStart"/>
      <w:r w:rsidR="002276E3" w:rsidRPr="002504C5">
        <w:rPr>
          <w:i/>
        </w:rPr>
        <w:t>emigrated</w:t>
      </w:r>
      <w:proofErr w:type="gramEnd"/>
      <w:r w:rsidR="00CD6897" w:rsidRPr="002504C5">
        <w:rPr>
          <w:i/>
        </w:rPr>
        <w:t xml:space="preserve"> to</w:t>
      </w:r>
      <w:r w:rsidR="00CD6897">
        <w:rPr>
          <w:i/>
        </w:rPr>
        <w:t xml:space="preserve"> another country</w:t>
      </w:r>
      <w:r w:rsidR="002276E3" w:rsidRPr="002276E3">
        <w:rPr>
          <w:i/>
        </w:rPr>
        <w:t>, or die</w:t>
      </w:r>
      <w:r w:rsidR="002276E3">
        <w:rPr>
          <w:i/>
        </w:rPr>
        <w:t>d</w:t>
      </w:r>
      <w:r w:rsidR="002276E3" w:rsidRPr="002276E3">
        <w:rPr>
          <w:i/>
        </w:rPr>
        <w:t xml:space="preserve"> during the </w:t>
      </w:r>
      <w:r w:rsidR="00CD6897">
        <w:rPr>
          <w:i/>
        </w:rPr>
        <w:t xml:space="preserve">same </w:t>
      </w:r>
      <w:r w:rsidR="009977BF">
        <w:rPr>
          <w:i/>
        </w:rPr>
        <w:t>four-year</w:t>
      </w:r>
      <w:r w:rsidR="002276E3" w:rsidRPr="002276E3">
        <w:rPr>
          <w:i/>
        </w:rPr>
        <w:t xml:space="preserve"> period. </w:t>
      </w:r>
      <w:r w:rsidR="009977BF" w:rsidRPr="009977BF">
        <w:t>Enter the total number of students who graduated</w:t>
      </w:r>
      <w:r w:rsidR="009977BF">
        <w:t xml:space="preserve">. </w:t>
      </w:r>
      <w:r w:rsidR="009977BF" w:rsidRPr="009977BF">
        <w:rPr>
          <w:i/>
        </w:rPr>
        <w:t>This number should represent all student</w:t>
      </w:r>
      <w:r w:rsidR="009977BF">
        <w:rPr>
          <w:i/>
        </w:rPr>
        <w:t>s</w:t>
      </w:r>
      <w:r w:rsidR="009977BF" w:rsidRPr="009977BF">
        <w:rPr>
          <w:i/>
        </w:rPr>
        <w:t xml:space="preserve"> in the </w:t>
      </w:r>
      <w:r w:rsidR="009977BF">
        <w:rPr>
          <w:i/>
        </w:rPr>
        <w:t>four-year</w:t>
      </w:r>
      <w:r w:rsidR="009977BF" w:rsidRPr="009977BF">
        <w:rPr>
          <w:i/>
        </w:rPr>
        <w:t xml:space="preserve"> adjusted </w:t>
      </w:r>
      <w:r w:rsidR="00232AC5" w:rsidRPr="009977BF">
        <w:rPr>
          <w:i/>
        </w:rPr>
        <w:t>cohort</w:t>
      </w:r>
      <w:r w:rsidR="00232AC5" w:rsidRPr="00232AC5">
        <w:rPr>
          <w:i/>
        </w:rPr>
        <w:t xml:space="preserve"> </w:t>
      </w:r>
      <w:r w:rsidR="00232AC5" w:rsidRPr="009977BF">
        <w:rPr>
          <w:i/>
        </w:rPr>
        <w:t xml:space="preserve">who </w:t>
      </w:r>
      <w:r w:rsidR="00232AC5">
        <w:rPr>
          <w:i/>
        </w:rPr>
        <w:t>received a regular diploma.</w:t>
      </w:r>
    </w:p>
    <w:p w:rsidR="00D3668C" w:rsidRPr="0059776A" w:rsidRDefault="00D3668C" w:rsidP="002276E3">
      <w:pPr>
        <w:numPr>
          <w:ilvl w:val="0"/>
          <w:numId w:val="6"/>
        </w:numPr>
      </w:pPr>
      <w:r w:rsidRPr="002276E3">
        <w:rPr>
          <w:b/>
        </w:rPr>
        <w:t xml:space="preserve">Items 52-58. </w:t>
      </w:r>
      <w:r w:rsidRPr="0059776A">
        <w:t>Enter the total number of students</w:t>
      </w:r>
      <w:r w:rsidR="002276E3">
        <w:t xml:space="preserve"> in the cohort</w:t>
      </w:r>
      <w:r w:rsidRPr="0059776A">
        <w:t xml:space="preserve"> by </w:t>
      </w:r>
      <w:r>
        <w:t xml:space="preserve">the </w:t>
      </w:r>
      <w:r w:rsidRPr="0059776A">
        <w:t xml:space="preserve">racial </w:t>
      </w:r>
      <w:r>
        <w:t>and</w:t>
      </w:r>
      <w:r w:rsidRPr="0059776A">
        <w:t xml:space="preserve"> ethnic </w:t>
      </w:r>
      <w:r>
        <w:t>cate</w:t>
      </w:r>
      <w:r w:rsidR="002276E3">
        <w:t xml:space="preserve">gories shown here. </w:t>
      </w:r>
      <w:r w:rsidRPr="002276E3">
        <w:rPr>
          <w:i/>
        </w:rPr>
        <w:t xml:space="preserve">Again, these numbers should represent </w:t>
      </w:r>
      <w:r w:rsidR="004818E2">
        <w:rPr>
          <w:i/>
        </w:rPr>
        <w:t xml:space="preserve">students in the </w:t>
      </w:r>
      <w:r w:rsidR="009977BF">
        <w:rPr>
          <w:i/>
        </w:rPr>
        <w:t>four-year</w:t>
      </w:r>
      <w:r w:rsidR="004818E2">
        <w:rPr>
          <w:i/>
        </w:rPr>
        <w:t xml:space="preserve"> adjusted </w:t>
      </w:r>
      <w:r w:rsidR="002276E3">
        <w:rPr>
          <w:i/>
        </w:rPr>
        <w:t xml:space="preserve">cohort by racial and ethnic categories. </w:t>
      </w:r>
      <w:r w:rsidR="009977BF" w:rsidRPr="009977BF">
        <w:t>Enter the total number of students</w:t>
      </w:r>
      <w:r w:rsidR="00232AC5">
        <w:t>,</w:t>
      </w:r>
      <w:r w:rsidR="009977BF" w:rsidRPr="009977BF">
        <w:t xml:space="preserve"> </w:t>
      </w:r>
      <w:r w:rsidR="00232AC5">
        <w:t>by racial and ethnic categories,</w:t>
      </w:r>
      <w:r w:rsidR="00232AC5" w:rsidRPr="009977BF">
        <w:t xml:space="preserve"> </w:t>
      </w:r>
      <w:r w:rsidR="009977BF" w:rsidRPr="009977BF">
        <w:t>who graduated</w:t>
      </w:r>
      <w:r w:rsidR="00232AC5">
        <w:t>.</w:t>
      </w:r>
      <w:r w:rsidR="009977BF">
        <w:t xml:space="preserve"> </w:t>
      </w:r>
      <w:r w:rsidR="009977BF" w:rsidRPr="009977BF">
        <w:rPr>
          <w:i/>
        </w:rPr>
        <w:t>This number should represent all student</w:t>
      </w:r>
      <w:r w:rsidR="009977BF">
        <w:rPr>
          <w:i/>
        </w:rPr>
        <w:t>s</w:t>
      </w:r>
      <w:r w:rsidR="009C4DB3">
        <w:rPr>
          <w:i/>
        </w:rPr>
        <w:t>,</w:t>
      </w:r>
      <w:r w:rsidR="009977BF">
        <w:rPr>
          <w:i/>
        </w:rPr>
        <w:t xml:space="preserve"> by racial and ethnic </w:t>
      </w:r>
      <w:r w:rsidR="00C257E2">
        <w:rPr>
          <w:i/>
        </w:rPr>
        <w:t>group</w:t>
      </w:r>
      <w:r w:rsidR="00232AC5">
        <w:rPr>
          <w:i/>
        </w:rPr>
        <w:t>,</w:t>
      </w:r>
      <w:r w:rsidR="009977BF" w:rsidRPr="009977BF">
        <w:rPr>
          <w:i/>
        </w:rPr>
        <w:t xml:space="preserve"> in the </w:t>
      </w:r>
      <w:r w:rsidR="009977BF">
        <w:rPr>
          <w:i/>
        </w:rPr>
        <w:t>four-year</w:t>
      </w:r>
      <w:r w:rsidR="009977BF" w:rsidRPr="009977BF">
        <w:rPr>
          <w:i/>
        </w:rPr>
        <w:t xml:space="preserve"> adjusted cohort</w:t>
      </w:r>
      <w:r w:rsidR="00232AC5">
        <w:rPr>
          <w:i/>
        </w:rPr>
        <w:t xml:space="preserve"> who received a regular diploma</w:t>
      </w:r>
      <w:r w:rsidR="009977BF">
        <w:rPr>
          <w:i/>
        </w:rPr>
        <w:t>.</w:t>
      </w:r>
    </w:p>
    <w:p w:rsidR="009977BF" w:rsidRPr="0059776A" w:rsidRDefault="00D3668C" w:rsidP="009977BF">
      <w:pPr>
        <w:numPr>
          <w:ilvl w:val="0"/>
          <w:numId w:val="6"/>
        </w:numPr>
      </w:pPr>
      <w:r>
        <w:rPr>
          <w:b/>
        </w:rPr>
        <w:t>Item</w:t>
      </w:r>
      <w:r w:rsidRPr="00AD5F70">
        <w:rPr>
          <w:b/>
        </w:rPr>
        <w:t xml:space="preserve"> </w:t>
      </w:r>
      <w:r>
        <w:rPr>
          <w:b/>
        </w:rPr>
        <w:t>59</w:t>
      </w:r>
      <w:r w:rsidRPr="0059776A">
        <w:t xml:space="preserve">. Enter the total number of economically disadvantaged students </w:t>
      </w:r>
      <w:r w:rsidR="002276E3">
        <w:t>in the cohort</w:t>
      </w:r>
      <w:r w:rsidRPr="0059776A">
        <w:t xml:space="preserve">. </w:t>
      </w:r>
      <w:r w:rsidR="00C257E2" w:rsidRPr="003B01FC">
        <w:rPr>
          <w:i/>
        </w:rPr>
        <w:t>T</w:t>
      </w:r>
      <w:r>
        <w:rPr>
          <w:i/>
        </w:rPr>
        <w:t>his number</w:t>
      </w:r>
      <w:r w:rsidRPr="00D6339B">
        <w:rPr>
          <w:i/>
        </w:rPr>
        <w:t xml:space="preserve"> should represent </w:t>
      </w:r>
      <w:r w:rsidR="00C257E2">
        <w:rPr>
          <w:i/>
        </w:rPr>
        <w:t xml:space="preserve">all </w:t>
      </w:r>
      <w:r w:rsidRPr="00D6339B">
        <w:rPr>
          <w:i/>
        </w:rPr>
        <w:t xml:space="preserve">students </w:t>
      </w:r>
      <w:r w:rsidR="002276E3">
        <w:rPr>
          <w:i/>
        </w:rPr>
        <w:t xml:space="preserve">in the </w:t>
      </w:r>
      <w:r w:rsidR="009977BF">
        <w:rPr>
          <w:i/>
        </w:rPr>
        <w:t>four-year</w:t>
      </w:r>
      <w:r w:rsidR="004818E2">
        <w:rPr>
          <w:i/>
        </w:rPr>
        <w:t xml:space="preserve"> adjusted </w:t>
      </w:r>
      <w:r w:rsidR="002276E3">
        <w:rPr>
          <w:i/>
        </w:rPr>
        <w:t>cohort who are economically disadvantaged.</w:t>
      </w:r>
      <w:r w:rsidR="009977BF">
        <w:rPr>
          <w:i/>
        </w:rPr>
        <w:t xml:space="preserve"> </w:t>
      </w:r>
      <w:r w:rsidR="009977BF" w:rsidRPr="009977BF">
        <w:t xml:space="preserve">Enter the total number of </w:t>
      </w:r>
      <w:r w:rsidR="009977BF">
        <w:t xml:space="preserve">economically disadvantaged </w:t>
      </w:r>
      <w:r w:rsidR="009977BF" w:rsidRPr="009977BF">
        <w:t>students who graduated</w:t>
      </w:r>
      <w:r w:rsidR="009977BF">
        <w:t xml:space="preserve">. </w:t>
      </w:r>
      <w:r w:rsidR="009977BF" w:rsidRPr="009977BF">
        <w:rPr>
          <w:i/>
        </w:rPr>
        <w:t xml:space="preserve">This number should represent all </w:t>
      </w:r>
      <w:r w:rsidR="009977BF">
        <w:rPr>
          <w:i/>
        </w:rPr>
        <w:t xml:space="preserve">economically disadvantaged </w:t>
      </w:r>
      <w:r w:rsidR="009977BF" w:rsidRPr="009977BF">
        <w:rPr>
          <w:i/>
        </w:rPr>
        <w:t>student</w:t>
      </w:r>
      <w:r w:rsidR="009977BF">
        <w:rPr>
          <w:i/>
        </w:rPr>
        <w:t xml:space="preserve">s </w:t>
      </w:r>
      <w:r w:rsidR="00C257E2" w:rsidRPr="009977BF">
        <w:rPr>
          <w:i/>
        </w:rPr>
        <w:t xml:space="preserve">in the </w:t>
      </w:r>
      <w:r w:rsidR="00C257E2">
        <w:rPr>
          <w:i/>
        </w:rPr>
        <w:t>four-year</w:t>
      </w:r>
      <w:r w:rsidR="00C257E2" w:rsidRPr="009977BF">
        <w:rPr>
          <w:i/>
        </w:rPr>
        <w:t xml:space="preserve"> adjusted cohort</w:t>
      </w:r>
      <w:r w:rsidR="00C257E2">
        <w:rPr>
          <w:i/>
        </w:rPr>
        <w:t xml:space="preserve"> </w:t>
      </w:r>
      <w:r w:rsidR="009977BF">
        <w:rPr>
          <w:i/>
        </w:rPr>
        <w:t>w</w:t>
      </w:r>
      <w:r w:rsidR="009977BF" w:rsidRPr="009977BF">
        <w:rPr>
          <w:i/>
        </w:rPr>
        <w:t xml:space="preserve">ho </w:t>
      </w:r>
      <w:r w:rsidR="00C257E2">
        <w:rPr>
          <w:i/>
        </w:rPr>
        <w:t>received a regular diploma.</w:t>
      </w:r>
    </w:p>
    <w:p w:rsidR="00D3668C" w:rsidRPr="0059776A" w:rsidRDefault="00D3668C" w:rsidP="00D3668C">
      <w:pPr>
        <w:numPr>
          <w:ilvl w:val="0"/>
          <w:numId w:val="6"/>
        </w:numPr>
      </w:pPr>
      <w:r>
        <w:rPr>
          <w:b/>
        </w:rPr>
        <w:t>Item</w:t>
      </w:r>
      <w:r w:rsidRPr="00AD5F70">
        <w:rPr>
          <w:b/>
        </w:rPr>
        <w:t xml:space="preserve"> </w:t>
      </w:r>
      <w:r>
        <w:rPr>
          <w:b/>
        </w:rPr>
        <w:t>60</w:t>
      </w:r>
      <w:r w:rsidRPr="0059776A">
        <w:t>. Enter the total number of English l</w:t>
      </w:r>
      <w:r w:rsidR="009977BF">
        <w:t>anguage l</w:t>
      </w:r>
      <w:r w:rsidRPr="0059776A">
        <w:t xml:space="preserve">earners </w:t>
      </w:r>
      <w:r w:rsidR="002276E3">
        <w:t>in the cohort</w:t>
      </w:r>
      <w:r w:rsidRPr="0059776A">
        <w:t xml:space="preserve">. </w:t>
      </w:r>
      <w:r>
        <w:rPr>
          <w:i/>
        </w:rPr>
        <w:t>Again, this number</w:t>
      </w:r>
      <w:r w:rsidRPr="00D6339B">
        <w:rPr>
          <w:i/>
        </w:rPr>
        <w:t xml:space="preserve"> should represent </w:t>
      </w:r>
      <w:r w:rsidR="00C257E2">
        <w:rPr>
          <w:i/>
        </w:rPr>
        <w:t>all English language learners</w:t>
      </w:r>
      <w:r w:rsidRPr="00D6339B">
        <w:rPr>
          <w:i/>
        </w:rPr>
        <w:t xml:space="preserve"> </w:t>
      </w:r>
      <w:r w:rsidR="002276E3">
        <w:rPr>
          <w:i/>
        </w:rPr>
        <w:t xml:space="preserve">in the </w:t>
      </w:r>
      <w:r w:rsidR="009977BF">
        <w:rPr>
          <w:i/>
        </w:rPr>
        <w:t>four-year</w:t>
      </w:r>
      <w:r w:rsidR="004818E2">
        <w:rPr>
          <w:i/>
        </w:rPr>
        <w:t xml:space="preserve"> adjusted </w:t>
      </w:r>
      <w:r w:rsidR="002276E3">
        <w:rPr>
          <w:i/>
        </w:rPr>
        <w:t>cohort</w:t>
      </w:r>
      <w:r w:rsidR="00C257E2">
        <w:rPr>
          <w:i/>
        </w:rPr>
        <w:t xml:space="preserve">. </w:t>
      </w:r>
      <w:r w:rsidR="009977BF" w:rsidRPr="009977BF">
        <w:t xml:space="preserve">Enter the total number of </w:t>
      </w:r>
      <w:r w:rsidR="009977BF">
        <w:t>English language learners</w:t>
      </w:r>
      <w:r w:rsidR="009977BF" w:rsidRPr="009977BF">
        <w:t xml:space="preserve"> who graduated</w:t>
      </w:r>
      <w:r w:rsidR="009977BF">
        <w:t xml:space="preserve">. </w:t>
      </w:r>
      <w:r w:rsidR="009977BF" w:rsidRPr="009977BF">
        <w:rPr>
          <w:i/>
        </w:rPr>
        <w:t xml:space="preserve">This number should represent all </w:t>
      </w:r>
      <w:r w:rsidR="009977BF">
        <w:rPr>
          <w:i/>
        </w:rPr>
        <w:t xml:space="preserve">English language learners </w:t>
      </w:r>
      <w:r w:rsidR="009977BF" w:rsidRPr="009977BF">
        <w:rPr>
          <w:i/>
        </w:rPr>
        <w:t>in the</w:t>
      </w:r>
      <w:r w:rsidR="009977BF">
        <w:rPr>
          <w:i/>
        </w:rPr>
        <w:t xml:space="preserve"> four-year</w:t>
      </w:r>
      <w:r w:rsidR="009977BF" w:rsidRPr="009977BF">
        <w:rPr>
          <w:i/>
        </w:rPr>
        <w:t xml:space="preserve"> adjusted cohort</w:t>
      </w:r>
      <w:r w:rsidR="00C257E2">
        <w:rPr>
          <w:i/>
        </w:rPr>
        <w:t xml:space="preserve"> who received a regular diploma</w:t>
      </w:r>
      <w:r w:rsidR="009977BF">
        <w:rPr>
          <w:i/>
        </w:rPr>
        <w:t>.</w:t>
      </w:r>
    </w:p>
    <w:p w:rsidR="003E0CB6" w:rsidRDefault="003E0CB6" w:rsidP="003E0CB6">
      <w:pPr>
        <w:pStyle w:val="Heading2"/>
        <w:rPr>
          <w:color w:val="17365D"/>
        </w:rPr>
      </w:pPr>
      <w:bookmarkStart w:id="20" w:name="_Toc411328541"/>
      <w:r w:rsidRPr="00991D98">
        <w:rPr>
          <w:color w:val="17365D"/>
        </w:rPr>
        <w:t>Part</w:t>
      </w:r>
      <w:r>
        <w:rPr>
          <w:color w:val="17365D"/>
        </w:rPr>
        <w:t xml:space="preserve"> </w:t>
      </w:r>
      <w:r w:rsidRPr="00991D98">
        <w:rPr>
          <w:color w:val="17365D"/>
        </w:rPr>
        <w:t>V</w:t>
      </w:r>
      <w:r>
        <w:rPr>
          <w:color w:val="17365D"/>
        </w:rPr>
        <w:t>I</w:t>
      </w:r>
      <w:r w:rsidRPr="00991D98">
        <w:rPr>
          <w:color w:val="17365D"/>
        </w:rPr>
        <w:t xml:space="preserve">: </w:t>
      </w:r>
      <w:r w:rsidR="003B01FC">
        <w:rPr>
          <w:color w:val="17365D"/>
        </w:rPr>
        <w:t>Minority Group Isolation</w:t>
      </w:r>
      <w:r w:rsidR="00575E4F">
        <w:rPr>
          <w:color w:val="17365D"/>
        </w:rPr>
        <w:t xml:space="preserve"> </w:t>
      </w:r>
      <w:r w:rsidRPr="00991D98">
        <w:rPr>
          <w:color w:val="17365D"/>
        </w:rPr>
        <w:t>Data</w:t>
      </w:r>
      <w:bookmarkEnd w:id="20"/>
    </w:p>
    <w:p w:rsidR="003E0CB6" w:rsidRDefault="00107030" w:rsidP="003E0CB6">
      <w:r>
        <w:t>Part V</w:t>
      </w:r>
      <w:r w:rsidR="003E0CB6" w:rsidRPr="0059776A">
        <w:t xml:space="preserve">I of the GPRA Table </w:t>
      </w:r>
      <w:r w:rsidR="00A91F32">
        <w:t xml:space="preserve">also </w:t>
      </w:r>
      <w:r w:rsidR="003E0CB6" w:rsidRPr="0059776A">
        <w:t xml:space="preserve">collects </w:t>
      </w:r>
      <w:r>
        <w:t xml:space="preserve">data for calculating </w:t>
      </w:r>
      <w:r w:rsidR="00DB5326">
        <w:t xml:space="preserve">GPRA performance measure 1 outcomes for </w:t>
      </w:r>
      <w:r>
        <w:t xml:space="preserve">each </w:t>
      </w:r>
      <w:r w:rsidR="00C81F25">
        <w:t>minority/racially isolated group in a magnet school.</w:t>
      </w:r>
    </w:p>
    <w:p w:rsidR="003E0CB6" w:rsidRPr="003E0CB6" w:rsidRDefault="003E0CB6" w:rsidP="003E0CB6">
      <w:pPr>
        <w:ind w:left="576"/>
      </w:pPr>
      <w:r w:rsidRPr="008141F2">
        <w:rPr>
          <w:b/>
        </w:rPr>
        <w:t xml:space="preserve">GPRA </w:t>
      </w:r>
      <w:r w:rsidR="00107030">
        <w:rPr>
          <w:b/>
        </w:rPr>
        <w:t xml:space="preserve">Performance </w:t>
      </w:r>
      <w:r w:rsidRPr="008141F2">
        <w:rPr>
          <w:b/>
        </w:rPr>
        <w:t>Measure 1</w:t>
      </w:r>
      <w:r w:rsidRPr="0059776A">
        <w:t xml:space="preserve">: </w:t>
      </w:r>
      <w:r w:rsidRPr="008141F2">
        <w:t xml:space="preserve">The percentage of magnet schools </w:t>
      </w:r>
      <w:r>
        <w:t xml:space="preserve">receiving assistance </w:t>
      </w:r>
      <w:r w:rsidRPr="008141F2">
        <w:t xml:space="preserve">whose student </w:t>
      </w:r>
      <w:r>
        <w:t>enrollment reduces,</w:t>
      </w:r>
      <w:r w:rsidRPr="008141F2">
        <w:t xml:space="preserve"> eliminates, </w:t>
      </w:r>
      <w:r>
        <w:t xml:space="preserve">or </w:t>
      </w:r>
      <w:r w:rsidRPr="008141F2">
        <w:t>prevents minority group isolation</w:t>
      </w:r>
      <w:r w:rsidR="00140FCC">
        <w:t>.</w:t>
      </w:r>
    </w:p>
    <w:p w:rsidR="005A0EFF" w:rsidRPr="005A0EFF" w:rsidRDefault="00C81F25" w:rsidP="00C81F25">
      <w:pPr>
        <w:numPr>
          <w:ilvl w:val="0"/>
          <w:numId w:val="6"/>
        </w:numPr>
      </w:pPr>
      <w:r>
        <w:rPr>
          <w:b/>
        </w:rPr>
        <w:t>Item</w:t>
      </w:r>
      <w:r w:rsidRPr="00AD5F70">
        <w:rPr>
          <w:b/>
        </w:rPr>
        <w:t xml:space="preserve"> </w:t>
      </w:r>
      <w:r>
        <w:rPr>
          <w:b/>
        </w:rPr>
        <w:t>61</w:t>
      </w:r>
      <w:r w:rsidRPr="0059776A">
        <w:t xml:space="preserve">. </w:t>
      </w:r>
      <w:r w:rsidR="005A0EFF">
        <w:t xml:space="preserve">Select the minority/racially isolated group. </w:t>
      </w:r>
      <w:r w:rsidR="005A0EFF">
        <w:rPr>
          <w:i/>
        </w:rPr>
        <w:t xml:space="preserve">Select each minority/racially isolated group </w:t>
      </w:r>
      <w:r w:rsidR="00140FCC">
        <w:rPr>
          <w:i/>
        </w:rPr>
        <w:t xml:space="preserve">that was </w:t>
      </w:r>
      <w:r w:rsidR="005A0EFF">
        <w:rPr>
          <w:i/>
        </w:rPr>
        <w:t xml:space="preserve">identified for this school and approved by </w:t>
      </w:r>
      <w:r w:rsidR="00A91F32">
        <w:rPr>
          <w:i/>
        </w:rPr>
        <w:t>ED.</w:t>
      </w:r>
    </w:p>
    <w:p w:rsidR="00C81F25" w:rsidRPr="00595C9B" w:rsidRDefault="005A0EFF" w:rsidP="00C81F25">
      <w:pPr>
        <w:numPr>
          <w:ilvl w:val="0"/>
          <w:numId w:val="6"/>
        </w:numPr>
        <w:rPr>
          <w:i/>
        </w:rPr>
      </w:pPr>
      <w:r>
        <w:rPr>
          <w:b/>
        </w:rPr>
        <w:t>Item 62</w:t>
      </w:r>
      <w:r w:rsidR="00C81F25">
        <w:rPr>
          <w:i/>
        </w:rPr>
        <w:t>.</w:t>
      </w:r>
      <w:r>
        <w:rPr>
          <w:i/>
        </w:rPr>
        <w:t xml:space="preserve"> </w:t>
      </w:r>
      <w:r>
        <w:t xml:space="preserve">For each minority/racially isolated group selected in item 61, </w:t>
      </w:r>
      <w:r w:rsidR="002B076B">
        <w:t>indicate</w:t>
      </w:r>
      <w:r>
        <w:t xml:space="preserve"> whether the group is located in this MSAP </w:t>
      </w:r>
      <w:proofErr w:type="gramStart"/>
      <w:r>
        <w:t>school</w:t>
      </w:r>
      <w:proofErr w:type="gramEnd"/>
      <w:r>
        <w:t xml:space="preserve"> or in a feeder school</w:t>
      </w:r>
      <w:r w:rsidR="002B076B">
        <w:t xml:space="preserve"> by checking the appropriate box</w:t>
      </w:r>
      <w:r>
        <w:t xml:space="preserve">. </w:t>
      </w:r>
      <w:r w:rsidR="00595C9B" w:rsidRPr="00595C9B">
        <w:rPr>
          <w:i/>
        </w:rPr>
        <w:t>Choose a school category for each minority/racially isolated group selected in item 61.</w:t>
      </w:r>
    </w:p>
    <w:p w:rsidR="00B72C7E" w:rsidRPr="005A0EFF" w:rsidRDefault="00B72C7E" w:rsidP="00B72C7E">
      <w:pPr>
        <w:numPr>
          <w:ilvl w:val="0"/>
          <w:numId w:val="6"/>
        </w:numPr>
      </w:pPr>
      <w:r>
        <w:rPr>
          <w:b/>
        </w:rPr>
        <w:t>Item</w:t>
      </w:r>
      <w:r w:rsidRPr="00AD5F70">
        <w:rPr>
          <w:b/>
        </w:rPr>
        <w:t xml:space="preserve"> </w:t>
      </w:r>
      <w:r>
        <w:rPr>
          <w:b/>
        </w:rPr>
        <w:t>6</w:t>
      </w:r>
      <w:r w:rsidR="002B076B">
        <w:rPr>
          <w:b/>
        </w:rPr>
        <w:t>3</w:t>
      </w:r>
      <w:r w:rsidRPr="0059776A">
        <w:t xml:space="preserve">. </w:t>
      </w:r>
      <w:r w:rsidR="002B076B">
        <w:t xml:space="preserve">Indicate how the school with the minority/racially isolated group plans to change the enrollment percentage by checking either </w:t>
      </w:r>
      <w:r w:rsidR="00140FCC">
        <w:t>“</w:t>
      </w:r>
      <w:r w:rsidR="002B076B">
        <w:t>decrease enrollment percentage,</w:t>
      </w:r>
      <w:r w:rsidR="00140FCC">
        <w:t>”</w:t>
      </w:r>
      <w:r w:rsidR="002B076B">
        <w:t xml:space="preserve"> </w:t>
      </w:r>
      <w:r w:rsidR="00140FCC">
        <w:t>“</w:t>
      </w:r>
      <w:r w:rsidR="002B076B">
        <w:t>increase enrollment percentage,</w:t>
      </w:r>
      <w:r w:rsidR="00140FCC">
        <w:t>”</w:t>
      </w:r>
      <w:r w:rsidR="002B076B">
        <w:t xml:space="preserve"> or </w:t>
      </w:r>
      <w:r w:rsidR="00140FCC">
        <w:t>“</w:t>
      </w:r>
      <w:r w:rsidR="002B076B">
        <w:t>maintain enrollment</w:t>
      </w:r>
      <w:r w:rsidR="00140FCC">
        <w:t xml:space="preserve"> percentage</w:t>
      </w:r>
      <w:r w:rsidR="002B076B">
        <w:t>.</w:t>
      </w:r>
      <w:r w:rsidR="00140FCC">
        <w:t>”</w:t>
      </w:r>
      <w:r w:rsidR="002B076B">
        <w:t xml:space="preserve"> </w:t>
      </w:r>
      <w:r w:rsidR="002B076B" w:rsidRPr="002B076B">
        <w:rPr>
          <w:i/>
        </w:rPr>
        <w:t>Choose a category for each minority/racially isolated group selected in item 61</w:t>
      </w:r>
      <w:r w:rsidR="002B076B">
        <w:t>.</w:t>
      </w:r>
    </w:p>
    <w:p w:rsidR="00B72C7E" w:rsidRPr="005A0EFF" w:rsidRDefault="00B72C7E" w:rsidP="00B72C7E">
      <w:pPr>
        <w:numPr>
          <w:ilvl w:val="0"/>
          <w:numId w:val="6"/>
        </w:numPr>
      </w:pPr>
      <w:r>
        <w:rPr>
          <w:b/>
        </w:rPr>
        <w:t>Item</w:t>
      </w:r>
      <w:r w:rsidRPr="00AD5F70">
        <w:rPr>
          <w:b/>
        </w:rPr>
        <w:t xml:space="preserve"> </w:t>
      </w:r>
      <w:r>
        <w:rPr>
          <w:b/>
        </w:rPr>
        <w:t>6</w:t>
      </w:r>
      <w:r w:rsidR="002B076B">
        <w:rPr>
          <w:b/>
        </w:rPr>
        <w:t>4</w:t>
      </w:r>
      <w:r w:rsidRPr="0059776A">
        <w:t xml:space="preserve">. </w:t>
      </w:r>
      <w:r w:rsidR="00EF69DE">
        <w:t>Identify the targeted racial</w:t>
      </w:r>
      <w:r w:rsidR="00A91F32">
        <w:t>/</w:t>
      </w:r>
      <w:r w:rsidR="00EF69DE">
        <w:t xml:space="preserve">ethnic group that the school </w:t>
      </w:r>
      <w:r w:rsidR="00A91F32">
        <w:t xml:space="preserve">with </w:t>
      </w:r>
      <w:r w:rsidR="00140FCC">
        <w:t xml:space="preserve">the minority/racially isolated group </w:t>
      </w:r>
      <w:r w:rsidR="00EF69DE">
        <w:t xml:space="preserve">wants to enroll. The targeted </w:t>
      </w:r>
      <w:r w:rsidR="00EF69DE" w:rsidRPr="00EF69DE">
        <w:t>racial/ethnic group is the group the school would like to enroll more of in order to change the enrollment of the minority/racially isolated group.</w:t>
      </w:r>
      <w:r w:rsidR="00EF69DE">
        <w:t xml:space="preserve"> </w:t>
      </w:r>
      <w:r w:rsidR="006D0993">
        <w:rPr>
          <w:i/>
        </w:rPr>
        <w:t>Select each racial/ethnic group that represents the students the school wants to enroll to change minority/racial group isolation.</w:t>
      </w:r>
    </w:p>
    <w:p w:rsidR="00B72C7E" w:rsidRPr="00571183" w:rsidRDefault="00B72C7E" w:rsidP="00B72C7E">
      <w:pPr>
        <w:numPr>
          <w:ilvl w:val="0"/>
          <w:numId w:val="6"/>
        </w:numPr>
        <w:rPr>
          <w:i/>
        </w:rPr>
      </w:pPr>
      <w:r>
        <w:rPr>
          <w:b/>
        </w:rPr>
        <w:t>Item</w:t>
      </w:r>
      <w:r w:rsidRPr="00AD5F70">
        <w:rPr>
          <w:b/>
        </w:rPr>
        <w:t xml:space="preserve"> </w:t>
      </w:r>
      <w:r>
        <w:rPr>
          <w:b/>
        </w:rPr>
        <w:t>6</w:t>
      </w:r>
      <w:r w:rsidR="002B076B">
        <w:rPr>
          <w:b/>
        </w:rPr>
        <w:t>5</w:t>
      </w:r>
      <w:r w:rsidRPr="0059776A">
        <w:t xml:space="preserve">. </w:t>
      </w:r>
      <w:r w:rsidR="00571183">
        <w:t xml:space="preserve">Enter the annual target enrollment percentage for each minority/racially isolated group selected in item 61. MAPS will automatically populate the field with the enrollment percentage for the minority/racially isolated group selected. </w:t>
      </w:r>
      <w:r w:rsidR="00571183" w:rsidRPr="00571183">
        <w:rPr>
          <w:i/>
        </w:rPr>
        <w:t xml:space="preserve">The enrollment percentage will be calculated based on the enrollment data reported for the group in Part II of the GPRA Table.  </w:t>
      </w:r>
    </w:p>
    <w:p w:rsidR="00B72C7E" w:rsidRPr="009B3A17" w:rsidRDefault="00B72C7E" w:rsidP="00B72C7E">
      <w:pPr>
        <w:numPr>
          <w:ilvl w:val="0"/>
          <w:numId w:val="6"/>
        </w:numPr>
        <w:rPr>
          <w:i/>
        </w:rPr>
      </w:pPr>
      <w:r>
        <w:rPr>
          <w:b/>
        </w:rPr>
        <w:t>Item</w:t>
      </w:r>
      <w:r w:rsidRPr="00AD5F70">
        <w:rPr>
          <w:b/>
        </w:rPr>
        <w:t xml:space="preserve"> </w:t>
      </w:r>
      <w:r>
        <w:rPr>
          <w:b/>
        </w:rPr>
        <w:t>6</w:t>
      </w:r>
      <w:r w:rsidR="002B076B">
        <w:rPr>
          <w:b/>
        </w:rPr>
        <w:t>6</w:t>
      </w:r>
      <w:r w:rsidRPr="0059776A">
        <w:t xml:space="preserve">. </w:t>
      </w:r>
      <w:r w:rsidR="009B3A17">
        <w:t xml:space="preserve">Indicate whether the school met its enrollment target for each minority/racially isolated group selected in item 61 by checking either </w:t>
      </w:r>
      <w:r w:rsidR="00140FCC">
        <w:t>“</w:t>
      </w:r>
      <w:r w:rsidR="009B3A17">
        <w:t>met target</w:t>
      </w:r>
      <w:r w:rsidR="00140FCC">
        <w:t>”</w:t>
      </w:r>
      <w:r w:rsidR="009B3A17">
        <w:t xml:space="preserve"> or </w:t>
      </w:r>
      <w:r w:rsidR="00140FCC">
        <w:t>“</w:t>
      </w:r>
      <w:r w:rsidR="009B3A17">
        <w:t>did not meet target.</w:t>
      </w:r>
      <w:r w:rsidR="00140FCC">
        <w:t>”</w:t>
      </w:r>
      <w:r w:rsidR="009B3A17">
        <w:t xml:space="preserve"> </w:t>
      </w:r>
      <w:r w:rsidRPr="009B3A17">
        <w:rPr>
          <w:i/>
        </w:rPr>
        <w:t xml:space="preserve">Select </w:t>
      </w:r>
      <w:r w:rsidR="00140FCC">
        <w:rPr>
          <w:i/>
        </w:rPr>
        <w:t>“</w:t>
      </w:r>
      <w:r w:rsidR="009B3A17" w:rsidRPr="009B3A17">
        <w:rPr>
          <w:i/>
        </w:rPr>
        <w:t>met target</w:t>
      </w:r>
      <w:r w:rsidR="00140FCC">
        <w:rPr>
          <w:i/>
        </w:rPr>
        <w:t>”</w:t>
      </w:r>
      <w:r w:rsidR="009B3A17" w:rsidRPr="009B3A17">
        <w:rPr>
          <w:i/>
        </w:rPr>
        <w:t xml:space="preserve"> </w:t>
      </w:r>
      <w:r w:rsidR="009B3A17">
        <w:rPr>
          <w:i/>
        </w:rPr>
        <w:t>if the school achieved</w:t>
      </w:r>
      <w:r w:rsidR="009B3A17" w:rsidRPr="009B3A17">
        <w:rPr>
          <w:i/>
        </w:rPr>
        <w:t xml:space="preserve"> or </w:t>
      </w:r>
      <w:r w:rsidR="009B3A17">
        <w:rPr>
          <w:i/>
        </w:rPr>
        <w:t xml:space="preserve">exceeded its enrollment target for </w:t>
      </w:r>
      <w:r w:rsidR="00A91F32">
        <w:rPr>
          <w:i/>
        </w:rPr>
        <w:t xml:space="preserve">that </w:t>
      </w:r>
      <w:r w:rsidR="009B3A17">
        <w:rPr>
          <w:i/>
        </w:rPr>
        <w:t xml:space="preserve">minority/racially isolated group and select </w:t>
      </w:r>
      <w:r w:rsidR="00140FCC">
        <w:rPr>
          <w:i/>
        </w:rPr>
        <w:t>“</w:t>
      </w:r>
      <w:r w:rsidR="009B3A17">
        <w:rPr>
          <w:i/>
        </w:rPr>
        <w:t>did not meet target</w:t>
      </w:r>
      <w:r w:rsidR="00140FCC">
        <w:rPr>
          <w:i/>
        </w:rPr>
        <w:t>”</w:t>
      </w:r>
      <w:r w:rsidR="009B3A17">
        <w:rPr>
          <w:i/>
        </w:rPr>
        <w:t xml:space="preserve"> if the school did not achieve or exceed its annual target for </w:t>
      </w:r>
      <w:r w:rsidR="00A91F32">
        <w:rPr>
          <w:i/>
        </w:rPr>
        <w:t xml:space="preserve">that </w:t>
      </w:r>
      <w:r w:rsidR="009B3A17">
        <w:rPr>
          <w:i/>
        </w:rPr>
        <w:t>group.</w:t>
      </w:r>
    </w:p>
    <w:p w:rsidR="00A95B25" w:rsidRPr="00A95B25" w:rsidRDefault="00B72C7E" w:rsidP="00A95B25">
      <w:pPr>
        <w:pStyle w:val="ListParagraph"/>
        <w:keepNext/>
        <w:numPr>
          <w:ilvl w:val="0"/>
          <w:numId w:val="6"/>
        </w:numPr>
        <w:rPr>
          <w:rFonts w:ascii="Times New Roman" w:eastAsia="Calibri" w:hAnsi="Times New Roman"/>
          <w:sz w:val="18"/>
          <w:szCs w:val="18"/>
        </w:rPr>
      </w:pPr>
      <w:r w:rsidRPr="00A95B25">
        <w:rPr>
          <w:b/>
        </w:rPr>
        <w:t>Item 6</w:t>
      </w:r>
      <w:r w:rsidR="002B076B" w:rsidRPr="00A95B25">
        <w:rPr>
          <w:b/>
        </w:rPr>
        <w:t>7</w:t>
      </w:r>
      <w:r w:rsidRPr="0059776A">
        <w:t xml:space="preserve">. </w:t>
      </w:r>
      <w:r w:rsidR="00A95B25">
        <w:t>Indicate whether the school made progress toward achieving its target if it did not meet i</w:t>
      </w:r>
      <w:r w:rsidR="00A91F32">
        <w:t>t</w:t>
      </w:r>
      <w:r w:rsidR="00A95B25">
        <w:t xml:space="preserve">s annual enrollment target </w:t>
      </w:r>
      <w:r w:rsidR="00140FCC">
        <w:t>for</w:t>
      </w:r>
      <w:r w:rsidR="00A95B25">
        <w:t xml:space="preserve"> each minority/racially isolated group. “Made progress” </w:t>
      </w:r>
      <w:r w:rsidR="00A95B25" w:rsidRPr="00A95B25">
        <w:t>means a school did not meet its annual enrollment target for a minority/racially isolated group, but enrollment for that minority/racially isolated group moved in the right direction.</w:t>
      </w:r>
      <w:r w:rsidR="00A95B25">
        <w:t xml:space="preserve"> </w:t>
      </w:r>
      <w:r w:rsidR="00A95B25" w:rsidRPr="00A95B25">
        <w:rPr>
          <w:i/>
        </w:rPr>
        <w:t>Select the appropriate response for each minority/racially isolated group identified in question 1. If the school met its target for a particular minority/racially isolated group, select “Not applicable</w:t>
      </w:r>
      <w:r w:rsidR="00A95B25" w:rsidRPr="00A95B25">
        <w:rPr>
          <w:rFonts w:ascii="Times New Roman" w:eastAsia="Calibri" w:hAnsi="Times New Roman"/>
          <w:sz w:val="18"/>
          <w:szCs w:val="18"/>
        </w:rPr>
        <w:t>.”</w:t>
      </w:r>
    </w:p>
    <w:p w:rsidR="00AD201E" w:rsidRPr="003B01FC" w:rsidRDefault="00AD201E" w:rsidP="003B01FC">
      <w:pPr>
        <w:pStyle w:val="Heading2"/>
        <w:rPr>
          <w:color w:val="17365D"/>
        </w:rPr>
      </w:pPr>
      <w:r>
        <w:br w:type="page"/>
      </w:r>
      <w:bookmarkStart w:id="21" w:name="_Toc411328542"/>
      <w:r w:rsidRPr="003B01FC">
        <w:rPr>
          <w:color w:val="17365D"/>
        </w:rPr>
        <w:t>GPRA Performance Measure Calculations</w:t>
      </w:r>
      <w:bookmarkEnd w:id="21"/>
    </w:p>
    <w:p w:rsidR="00AD201E" w:rsidRPr="0059776A" w:rsidRDefault="00AD201E" w:rsidP="005C7A02">
      <w:pPr>
        <w:pStyle w:val="LightGrid-Accent31"/>
        <w:ind w:left="0"/>
      </w:pPr>
      <w:r w:rsidRPr="0059776A">
        <w:t xml:space="preserve">GPRA </w:t>
      </w:r>
      <w:r>
        <w:t>Performance M</w:t>
      </w:r>
      <w:r w:rsidRPr="0059776A">
        <w:t xml:space="preserve">easures will be calculated using data </w:t>
      </w:r>
      <w:r w:rsidR="00140FCC">
        <w:t xml:space="preserve">reported </w:t>
      </w:r>
      <w:r w:rsidRPr="0059776A">
        <w:t xml:space="preserve">in </w:t>
      </w:r>
      <w:r w:rsidR="00140FCC">
        <w:t>the GPRA Table</w:t>
      </w:r>
      <w:r w:rsidRPr="0059776A">
        <w:t xml:space="preserve"> as well as additional data captured after the 3-year grant ends. The formulas for analyzing each GPRA </w:t>
      </w:r>
      <w:r>
        <w:t>Performance M</w:t>
      </w:r>
      <w:r w:rsidRPr="0059776A">
        <w:t>easure are described below:</w:t>
      </w:r>
    </w:p>
    <w:p w:rsidR="00AD201E" w:rsidRPr="0059776A" w:rsidRDefault="00AD201E" w:rsidP="001E4493">
      <w:pPr>
        <w:numPr>
          <w:ilvl w:val="0"/>
          <w:numId w:val="8"/>
        </w:numPr>
        <w:ind w:left="576" w:hanging="288"/>
      </w:pPr>
      <w:bookmarkStart w:id="22" w:name="_Toc290610385"/>
      <w:r w:rsidRPr="00DE6643">
        <w:rPr>
          <w:b/>
        </w:rPr>
        <w:t xml:space="preserve">GPRA </w:t>
      </w:r>
      <w:r>
        <w:rPr>
          <w:b/>
        </w:rPr>
        <w:t xml:space="preserve">Performance </w:t>
      </w:r>
      <w:r w:rsidRPr="00DE6643">
        <w:rPr>
          <w:b/>
        </w:rPr>
        <w:t>Measure 1:</w:t>
      </w:r>
      <w:bookmarkEnd w:id="22"/>
      <w:r w:rsidRPr="0059776A">
        <w:t xml:space="preserve"> The percentage of magnet schools </w:t>
      </w:r>
      <w:r w:rsidR="003B3165">
        <w:t xml:space="preserve">receiving assistance </w:t>
      </w:r>
      <w:r w:rsidRPr="0059776A">
        <w:t xml:space="preserve">whose student </w:t>
      </w:r>
      <w:r w:rsidR="003B3165">
        <w:t>enrollment</w:t>
      </w:r>
      <w:r w:rsidRPr="0059776A">
        <w:t xml:space="preserve"> </w:t>
      </w:r>
      <w:r w:rsidR="003B3165">
        <w:t xml:space="preserve">reduces, </w:t>
      </w:r>
      <w:r w:rsidRPr="0059776A">
        <w:rPr>
          <w:bCs/>
        </w:rPr>
        <w:t>eliminates, or prevents minority group isolation</w:t>
      </w:r>
      <w:r w:rsidRPr="0059776A">
        <w:t xml:space="preserve">. </w:t>
      </w:r>
    </w:p>
    <w:p w:rsidR="00AD201E" w:rsidRPr="0059776A" w:rsidRDefault="00AD201E" w:rsidP="00AD201E">
      <w:pPr>
        <w:ind w:left="1080"/>
      </w:pPr>
      <w:r w:rsidRPr="0059776A">
        <w:rPr>
          <w:i/>
        </w:rPr>
        <w:t xml:space="preserve">This is a yearly aggregate measure. The total number of schools </w:t>
      </w:r>
      <w:r w:rsidR="003B3165">
        <w:rPr>
          <w:i/>
        </w:rPr>
        <w:t xml:space="preserve">receiving assistance </w:t>
      </w:r>
      <w:r w:rsidRPr="0059776A">
        <w:rPr>
          <w:i/>
        </w:rPr>
        <w:t xml:space="preserve">whose </w:t>
      </w:r>
      <w:r w:rsidR="003B3165">
        <w:rPr>
          <w:i/>
        </w:rPr>
        <w:t>student enrollment reduces,</w:t>
      </w:r>
      <w:r w:rsidRPr="0059776A">
        <w:rPr>
          <w:i/>
        </w:rPr>
        <w:t xml:space="preserve"> eliminate</w:t>
      </w:r>
      <w:r w:rsidR="003B3165">
        <w:rPr>
          <w:i/>
        </w:rPr>
        <w:t>s</w:t>
      </w:r>
      <w:r w:rsidRPr="0059776A">
        <w:rPr>
          <w:i/>
        </w:rPr>
        <w:t>, or prevent</w:t>
      </w:r>
      <w:r w:rsidR="003B3165">
        <w:rPr>
          <w:i/>
        </w:rPr>
        <w:t>s</w:t>
      </w:r>
      <w:r w:rsidRPr="0059776A">
        <w:rPr>
          <w:i/>
        </w:rPr>
        <w:t xml:space="preserve"> minority group isolation will be divided by the total number of schools.</w:t>
      </w:r>
    </w:p>
    <w:p w:rsidR="00AD201E" w:rsidRPr="0059776A" w:rsidRDefault="00AD201E" w:rsidP="001E4493">
      <w:pPr>
        <w:numPr>
          <w:ilvl w:val="0"/>
          <w:numId w:val="8"/>
        </w:numPr>
        <w:ind w:left="576" w:hanging="288"/>
        <w:rPr>
          <w:bCs/>
        </w:rPr>
      </w:pPr>
      <w:r w:rsidRPr="0059776A">
        <w:rPr>
          <w:b/>
          <w:bCs/>
        </w:rPr>
        <w:t xml:space="preserve">GPRA </w:t>
      </w:r>
      <w:r>
        <w:rPr>
          <w:b/>
          <w:bCs/>
        </w:rPr>
        <w:t xml:space="preserve">Performance </w:t>
      </w:r>
      <w:r w:rsidRPr="0059776A">
        <w:rPr>
          <w:b/>
          <w:bCs/>
        </w:rPr>
        <w:t xml:space="preserve">Measure 2: </w:t>
      </w:r>
      <w:r w:rsidR="008E5A02" w:rsidRPr="006433B6">
        <w:rPr>
          <w:rFonts w:cs="Helvetica"/>
          <w:color w:val="333333"/>
          <w:szCs w:val="22"/>
        </w:rPr>
        <w:t>The percentage of students from major racial and ethnic groups in magnet schools receiving assistance who score proficient or above on State assessments in reading/language arts</w:t>
      </w:r>
      <w:r w:rsidRPr="0059776A">
        <w:rPr>
          <w:bCs/>
        </w:rPr>
        <w:t>.</w:t>
      </w:r>
    </w:p>
    <w:p w:rsidR="00AD201E" w:rsidRPr="0059776A" w:rsidRDefault="00AD201E" w:rsidP="00AD201E">
      <w:pPr>
        <w:ind w:left="1080"/>
      </w:pPr>
      <w:r w:rsidRPr="0059776A">
        <w:rPr>
          <w:i/>
        </w:rPr>
        <w:t xml:space="preserve">This is a yearly aggregate measure. The total number of students who </w:t>
      </w:r>
      <w:r w:rsidR="004818E2">
        <w:rPr>
          <w:i/>
        </w:rPr>
        <w:t xml:space="preserve">score proficient or above </w:t>
      </w:r>
      <w:r w:rsidR="008A55D6">
        <w:rPr>
          <w:i/>
        </w:rPr>
        <w:t xml:space="preserve">on </w:t>
      </w:r>
      <w:r w:rsidR="004818E2">
        <w:rPr>
          <w:i/>
        </w:rPr>
        <w:t xml:space="preserve">state assessments </w:t>
      </w:r>
      <w:r w:rsidRPr="0059776A">
        <w:rPr>
          <w:i/>
        </w:rPr>
        <w:t>in reading</w:t>
      </w:r>
      <w:r>
        <w:rPr>
          <w:i/>
        </w:rPr>
        <w:t>/</w:t>
      </w:r>
      <w:r w:rsidRPr="0059776A">
        <w:rPr>
          <w:i/>
        </w:rPr>
        <w:t>language arts will be divided by the total number of students participating in state reading</w:t>
      </w:r>
      <w:r>
        <w:rPr>
          <w:i/>
        </w:rPr>
        <w:t>/</w:t>
      </w:r>
      <w:r w:rsidRPr="0059776A">
        <w:rPr>
          <w:i/>
        </w:rPr>
        <w:t>language arts assessment</w:t>
      </w:r>
      <w:r w:rsidR="008A55D6">
        <w:rPr>
          <w:i/>
        </w:rPr>
        <w:t>s</w:t>
      </w:r>
      <w:r w:rsidRPr="0059776A">
        <w:rPr>
          <w:i/>
        </w:rPr>
        <w:t>.</w:t>
      </w:r>
    </w:p>
    <w:p w:rsidR="008E5A02" w:rsidRPr="008E5A02" w:rsidRDefault="00AD201E" w:rsidP="001E4493">
      <w:pPr>
        <w:numPr>
          <w:ilvl w:val="0"/>
          <w:numId w:val="8"/>
        </w:numPr>
        <w:ind w:left="576" w:hanging="288"/>
        <w:rPr>
          <w:bCs/>
        </w:rPr>
      </w:pPr>
      <w:r w:rsidRPr="008E5A02">
        <w:rPr>
          <w:b/>
          <w:bCs/>
        </w:rPr>
        <w:t xml:space="preserve">GPRA Performance Measure 3: </w:t>
      </w:r>
      <w:r w:rsidR="008E5A02" w:rsidRPr="008E5A02">
        <w:rPr>
          <w:bCs/>
        </w:rPr>
        <w:t>The percentage of students from major racial and ethnic groups, in magnet schools receiving assistance who score proficient or above on State assessments in mathematics.</w:t>
      </w:r>
    </w:p>
    <w:p w:rsidR="00AD201E" w:rsidRPr="0059776A" w:rsidRDefault="00AD201E" w:rsidP="001E4493">
      <w:pPr>
        <w:ind w:left="1152"/>
      </w:pPr>
      <w:r w:rsidRPr="008E5A02">
        <w:rPr>
          <w:i/>
        </w:rPr>
        <w:t xml:space="preserve">This is a yearly aggregate measure. </w:t>
      </w:r>
      <w:proofErr w:type="gramStart"/>
      <w:r w:rsidRPr="008E5A02">
        <w:rPr>
          <w:i/>
        </w:rPr>
        <w:t xml:space="preserve">The total number of students who </w:t>
      </w:r>
      <w:r w:rsidR="008A55D6">
        <w:rPr>
          <w:i/>
        </w:rPr>
        <w:t>score</w:t>
      </w:r>
      <w:r w:rsidR="00886DF1">
        <w:rPr>
          <w:i/>
        </w:rPr>
        <w:t>d</w:t>
      </w:r>
      <w:r w:rsidR="008A55D6">
        <w:rPr>
          <w:i/>
        </w:rPr>
        <w:t xml:space="preserve"> proficient or above on</w:t>
      </w:r>
      <w:r w:rsidRPr="008E5A02">
        <w:rPr>
          <w:i/>
        </w:rPr>
        <w:t xml:space="preserve"> state </w:t>
      </w:r>
      <w:r w:rsidR="008A55D6">
        <w:rPr>
          <w:bCs/>
          <w:i/>
        </w:rPr>
        <w:t>assessments</w:t>
      </w:r>
      <w:r w:rsidRPr="008E5A02">
        <w:rPr>
          <w:bCs/>
          <w:i/>
        </w:rPr>
        <w:t xml:space="preserve"> </w:t>
      </w:r>
      <w:r w:rsidRPr="008E5A02">
        <w:rPr>
          <w:i/>
        </w:rPr>
        <w:t xml:space="preserve">in mathematics will be divided by the total number of students </w:t>
      </w:r>
      <w:r w:rsidR="00886DF1">
        <w:rPr>
          <w:i/>
        </w:rPr>
        <w:t xml:space="preserve">who </w:t>
      </w:r>
      <w:r w:rsidR="00886DF1" w:rsidRPr="008E5A02">
        <w:rPr>
          <w:i/>
        </w:rPr>
        <w:t>participat</w:t>
      </w:r>
      <w:r w:rsidR="00886DF1">
        <w:rPr>
          <w:i/>
        </w:rPr>
        <w:t xml:space="preserve">ed </w:t>
      </w:r>
      <w:r w:rsidR="00886DF1" w:rsidRPr="008E5A02">
        <w:rPr>
          <w:i/>
        </w:rPr>
        <w:t>in</w:t>
      </w:r>
      <w:r w:rsidRPr="008E5A02">
        <w:rPr>
          <w:i/>
        </w:rPr>
        <w:t xml:space="preserve"> state mathematics assessment</w:t>
      </w:r>
      <w:r w:rsidR="008A55D6">
        <w:rPr>
          <w:i/>
        </w:rPr>
        <w:t>s</w:t>
      </w:r>
      <w:r w:rsidRPr="008E5A02">
        <w:rPr>
          <w:i/>
        </w:rPr>
        <w:t>.</w:t>
      </w:r>
      <w:proofErr w:type="gramEnd"/>
    </w:p>
    <w:p w:rsidR="00D81A08" w:rsidRPr="0059776A" w:rsidRDefault="00AD201E" w:rsidP="001E4493">
      <w:pPr>
        <w:numPr>
          <w:ilvl w:val="0"/>
          <w:numId w:val="8"/>
        </w:numPr>
        <w:ind w:left="576" w:hanging="288"/>
        <w:rPr>
          <w:bCs/>
        </w:rPr>
      </w:pPr>
      <w:r w:rsidRPr="0059776A">
        <w:rPr>
          <w:b/>
          <w:bCs/>
        </w:rPr>
        <w:t xml:space="preserve">GPRA </w:t>
      </w:r>
      <w:r>
        <w:rPr>
          <w:b/>
          <w:bCs/>
        </w:rPr>
        <w:t xml:space="preserve">Performance </w:t>
      </w:r>
      <w:r w:rsidRPr="0059776A">
        <w:rPr>
          <w:b/>
          <w:bCs/>
        </w:rPr>
        <w:t xml:space="preserve">Measure 4: </w:t>
      </w:r>
      <w:r w:rsidR="008E5A02" w:rsidRPr="008E5A02">
        <w:rPr>
          <w:bCs/>
        </w:rPr>
        <w:t>The cost per student in a magnet school receiving assistance</w:t>
      </w:r>
      <w:r w:rsidR="00D81A08" w:rsidRPr="0059776A">
        <w:rPr>
          <w:bCs/>
        </w:rPr>
        <w:t>.</w:t>
      </w:r>
    </w:p>
    <w:p w:rsidR="00D81A08" w:rsidRPr="0059776A" w:rsidRDefault="00D81A08" w:rsidP="00D81A08">
      <w:pPr>
        <w:ind w:left="1080"/>
        <w:rPr>
          <w:i/>
        </w:rPr>
      </w:pPr>
      <w:r w:rsidRPr="0059776A">
        <w:rPr>
          <w:i/>
        </w:rPr>
        <w:t xml:space="preserve">This measure is calculated by dividing </w:t>
      </w:r>
      <w:r>
        <w:rPr>
          <w:i/>
        </w:rPr>
        <w:t>item 49</w:t>
      </w:r>
      <w:r w:rsidRPr="0059776A">
        <w:rPr>
          <w:i/>
        </w:rPr>
        <w:t xml:space="preserve"> (total annual </w:t>
      </w:r>
      <w:r w:rsidR="009977BF">
        <w:rPr>
          <w:i/>
        </w:rPr>
        <w:t>MSAP funds expended at a school)</w:t>
      </w:r>
      <w:r w:rsidR="009977BF" w:rsidRPr="0059776A">
        <w:rPr>
          <w:i/>
        </w:rPr>
        <w:t xml:space="preserve"> by</w:t>
      </w:r>
      <w:r w:rsidRPr="0059776A">
        <w:rPr>
          <w:i/>
        </w:rPr>
        <w:t xml:space="preserve"> </w:t>
      </w:r>
      <w:r>
        <w:rPr>
          <w:i/>
        </w:rPr>
        <w:t>item 50</w:t>
      </w:r>
      <w:r w:rsidRPr="0059776A">
        <w:rPr>
          <w:i/>
        </w:rPr>
        <w:t xml:space="preserve"> (total number of students served by the </w:t>
      </w:r>
      <w:r w:rsidR="003B3165">
        <w:rPr>
          <w:i/>
        </w:rPr>
        <w:t xml:space="preserve">school’s </w:t>
      </w:r>
      <w:r w:rsidRPr="0059776A">
        <w:rPr>
          <w:i/>
        </w:rPr>
        <w:t>magnet program).</w:t>
      </w:r>
    </w:p>
    <w:p w:rsidR="00AD201E" w:rsidRPr="0059776A" w:rsidRDefault="00D81A08" w:rsidP="001E4493">
      <w:pPr>
        <w:numPr>
          <w:ilvl w:val="0"/>
          <w:numId w:val="8"/>
        </w:numPr>
        <w:ind w:left="576" w:hanging="288"/>
        <w:rPr>
          <w:bCs/>
        </w:rPr>
      </w:pPr>
      <w:r w:rsidRPr="0059776A">
        <w:rPr>
          <w:b/>
          <w:bCs/>
        </w:rPr>
        <w:t xml:space="preserve">GPRA </w:t>
      </w:r>
      <w:r>
        <w:rPr>
          <w:b/>
          <w:bCs/>
        </w:rPr>
        <w:t xml:space="preserve">Performance </w:t>
      </w:r>
      <w:r w:rsidRPr="0059776A">
        <w:rPr>
          <w:b/>
          <w:bCs/>
        </w:rPr>
        <w:t xml:space="preserve">Measure 5: </w:t>
      </w:r>
      <w:r w:rsidR="008E5A02" w:rsidRPr="006433B6">
        <w:rPr>
          <w:rFonts w:cs="Helvetica"/>
          <w:color w:val="333333"/>
          <w:szCs w:val="22"/>
        </w:rPr>
        <w:t>The percentage of magnet schools that received assistance that are still operating magnet school programs three years after Federal funding ends.</w:t>
      </w:r>
    </w:p>
    <w:p w:rsidR="00AD201E" w:rsidRPr="0059776A" w:rsidRDefault="00AD201E" w:rsidP="00AD201E">
      <w:pPr>
        <w:ind w:left="1080"/>
        <w:rPr>
          <w:i/>
        </w:rPr>
      </w:pPr>
      <w:r w:rsidRPr="0059776A">
        <w:rPr>
          <w:i/>
        </w:rPr>
        <w:t>This is a long-term measure. A contractor will be hired by the program to contact grantees 3 years after funding has ended to determine the percentage of magnet schools still in operation.</w:t>
      </w:r>
    </w:p>
    <w:p w:rsidR="00AD201E" w:rsidRPr="0059776A" w:rsidRDefault="003B3165" w:rsidP="001E4493">
      <w:pPr>
        <w:numPr>
          <w:ilvl w:val="0"/>
          <w:numId w:val="8"/>
        </w:numPr>
        <w:ind w:left="576" w:hanging="288"/>
        <w:rPr>
          <w:bCs/>
        </w:rPr>
      </w:pPr>
      <w:r w:rsidRPr="0059776A">
        <w:rPr>
          <w:b/>
          <w:bCs/>
        </w:rPr>
        <w:t xml:space="preserve">GPRA </w:t>
      </w:r>
      <w:r>
        <w:rPr>
          <w:b/>
          <w:bCs/>
        </w:rPr>
        <w:t xml:space="preserve">Performance </w:t>
      </w:r>
      <w:r w:rsidRPr="0059776A">
        <w:rPr>
          <w:b/>
          <w:bCs/>
        </w:rPr>
        <w:t>Measure 6:</w:t>
      </w:r>
      <w:r>
        <w:rPr>
          <w:b/>
          <w:bCs/>
        </w:rPr>
        <w:t xml:space="preserve"> </w:t>
      </w:r>
      <w:r w:rsidR="008E5A02" w:rsidRPr="008E5A02">
        <w:rPr>
          <w:bCs/>
        </w:rPr>
        <w:t>The percentage of magnet schools that received assistance that meet the State’s annual measurable objectives and, for high schools, graduation rate targets at least three years after Federal funding ends</w:t>
      </w:r>
      <w:r w:rsidR="00EC0879">
        <w:rPr>
          <w:bCs/>
        </w:rPr>
        <w:t>.</w:t>
      </w:r>
    </w:p>
    <w:p w:rsidR="00AD201E" w:rsidRPr="0059776A" w:rsidRDefault="00AD201E" w:rsidP="00AD201E">
      <w:pPr>
        <w:ind w:left="1080"/>
        <w:rPr>
          <w:i/>
        </w:rPr>
      </w:pPr>
      <w:r w:rsidRPr="0059776A">
        <w:rPr>
          <w:i/>
        </w:rPr>
        <w:t>This is a</w:t>
      </w:r>
      <w:r w:rsidR="00ED1495">
        <w:rPr>
          <w:i/>
        </w:rPr>
        <w:t>lso a</w:t>
      </w:r>
      <w:r w:rsidRPr="0059776A">
        <w:rPr>
          <w:i/>
        </w:rPr>
        <w:t xml:space="preserve"> long</w:t>
      </w:r>
      <w:r>
        <w:rPr>
          <w:i/>
        </w:rPr>
        <w:t>-</w:t>
      </w:r>
      <w:r w:rsidRPr="0059776A">
        <w:rPr>
          <w:i/>
        </w:rPr>
        <w:t>term measure.</w:t>
      </w:r>
      <w:r>
        <w:rPr>
          <w:i/>
        </w:rPr>
        <w:t xml:space="preserve"> </w:t>
      </w:r>
      <w:r w:rsidR="00D45C26">
        <w:rPr>
          <w:i/>
        </w:rPr>
        <w:t xml:space="preserve">However, to establish trend data, high school graduation rate data will be collected annually. </w:t>
      </w:r>
      <w:r w:rsidR="00ED1495">
        <w:rPr>
          <w:i/>
        </w:rPr>
        <w:t>The h</w:t>
      </w:r>
      <w:r w:rsidR="00D45C26">
        <w:rPr>
          <w:i/>
        </w:rPr>
        <w:t xml:space="preserve">igh school graduation rate is calculated by dividing the number of students who graduated by the number of students who form the </w:t>
      </w:r>
      <w:r w:rsidR="009977BF">
        <w:rPr>
          <w:i/>
        </w:rPr>
        <w:t>four-year</w:t>
      </w:r>
      <w:r w:rsidR="00D45C26">
        <w:rPr>
          <w:i/>
        </w:rPr>
        <w:t xml:space="preserve"> adjusted cohort.</w:t>
      </w:r>
    </w:p>
    <w:p w:rsidR="00AD201E" w:rsidRPr="00991D98" w:rsidRDefault="00AD201E" w:rsidP="00AD201E">
      <w:pPr>
        <w:pStyle w:val="StyleHeading1LatinCambriaCenteredAfter6pt"/>
        <w:rPr>
          <w:color w:val="17365D"/>
        </w:rPr>
      </w:pPr>
      <w:r>
        <w:br w:type="page"/>
      </w:r>
      <w:bookmarkStart w:id="23" w:name="_Toc411328543"/>
      <w:r w:rsidRPr="00991D98">
        <w:rPr>
          <w:color w:val="17365D"/>
        </w:rPr>
        <w:t>Appendix 1: OMB Racial and Ethnic Category Definitions</w:t>
      </w:r>
      <w:bookmarkEnd w:id="23"/>
    </w:p>
    <w:p w:rsidR="00AD201E" w:rsidRPr="0059776A" w:rsidRDefault="00AD201E" w:rsidP="005C7A02">
      <w:r w:rsidRPr="0059776A">
        <w:t xml:space="preserve">In 1997, the Office of Management and Budget (OMB) adopted new standards for classifying race and ethnicity and provided guidelines in 2000. </w:t>
      </w:r>
      <w:r w:rsidRPr="005F5EF0">
        <w:t>On October 19, 2007, the U.S. Department of Education (ED) issued guidance on how education institutions should collect and maintain racial and ethnic data, as well as how these data will be aggregated and reported to ED. Implementation of this new guidance was required by fall 2010, in time to report data for the 2010-11 school year. The definitions for the racial and ethnic categories in the GPRA Table are below.</w:t>
      </w:r>
      <w:r w:rsidRPr="00353DE9">
        <w:t xml:space="preserve"> </w:t>
      </w:r>
      <w:r>
        <w:t xml:space="preserve">These appear as provided in </w:t>
      </w:r>
      <w:r w:rsidRPr="00353DE9">
        <w:rPr>
          <w:i/>
        </w:rPr>
        <w:t xml:space="preserve">Revisions to the Standards for the Classification of Federal Data on Race and Ethnicity, </w:t>
      </w:r>
      <w:r>
        <w:t>available on the OMB</w:t>
      </w:r>
      <w:r w:rsidRPr="0059776A">
        <w:t xml:space="preserve"> website at </w:t>
      </w:r>
      <w:r w:rsidR="009763B6" w:rsidRPr="009763B6">
        <w:t>http://www.whitehouse.gov/omb/fedreg/1997standards.html</w:t>
      </w:r>
      <w:r w:rsidRPr="0059776A">
        <w:t>.</w:t>
      </w:r>
    </w:p>
    <w:p w:rsidR="00AD201E" w:rsidRPr="0059776A" w:rsidRDefault="00AD201E" w:rsidP="005C7A02">
      <w:pPr>
        <w:numPr>
          <w:ilvl w:val="0"/>
          <w:numId w:val="8"/>
        </w:numPr>
        <w:ind w:left="576" w:hanging="288"/>
      </w:pPr>
      <w:r w:rsidRPr="0059776A">
        <w:rPr>
          <w:b/>
        </w:rPr>
        <w:t>American Indian or Alaska Native</w:t>
      </w:r>
      <w:r w:rsidRPr="0059776A">
        <w:t>. A person having origins in any of the original peoples of North and South America (including Central America), and who maintains</w:t>
      </w:r>
      <w:r>
        <w:t xml:space="preserve"> a</w:t>
      </w:r>
      <w:r w:rsidRPr="0059776A">
        <w:t xml:space="preserve"> tribal affiliation or community attachment. </w:t>
      </w:r>
    </w:p>
    <w:p w:rsidR="00AD201E" w:rsidRPr="0059776A" w:rsidRDefault="00AD201E" w:rsidP="008F3783">
      <w:pPr>
        <w:numPr>
          <w:ilvl w:val="0"/>
          <w:numId w:val="8"/>
        </w:numPr>
        <w:ind w:left="576" w:hanging="288"/>
      </w:pPr>
      <w:r w:rsidRPr="0059776A">
        <w:rPr>
          <w:b/>
        </w:rPr>
        <w:t>Asian</w:t>
      </w:r>
      <w:r w:rsidRPr="0059776A">
        <w:t xml:space="preserve">. A person having origins in any of the original peoples of the Far East, Southeast Asia, or the Indian subcontinent including, for example, Cambodia, China, India, Japan, Korea, Malaysia, Pakistan, the Philippine Islands, Thailand, and Vietnam. </w:t>
      </w:r>
    </w:p>
    <w:p w:rsidR="00AD201E" w:rsidRPr="0059776A" w:rsidRDefault="00AD201E" w:rsidP="005C7A02">
      <w:pPr>
        <w:numPr>
          <w:ilvl w:val="0"/>
          <w:numId w:val="8"/>
        </w:numPr>
        <w:ind w:left="576" w:hanging="288"/>
      </w:pPr>
      <w:r w:rsidRPr="0059776A">
        <w:rPr>
          <w:b/>
        </w:rPr>
        <w:t>Black or African American</w:t>
      </w:r>
      <w:r w:rsidRPr="0059776A">
        <w:t>. A person having origins in any of the black racial groups of Africa. Terms such as "Haitian" or "Negro" can be used in addition to "Black or African</w:t>
      </w:r>
      <w:r>
        <w:t xml:space="preserve"> </w:t>
      </w:r>
      <w:r w:rsidRPr="0059776A">
        <w:t xml:space="preserve">American." </w:t>
      </w:r>
    </w:p>
    <w:p w:rsidR="00AD201E" w:rsidRPr="0059776A" w:rsidRDefault="00AD201E" w:rsidP="005C7A02">
      <w:pPr>
        <w:numPr>
          <w:ilvl w:val="0"/>
          <w:numId w:val="8"/>
        </w:numPr>
        <w:ind w:left="576" w:hanging="288"/>
      </w:pPr>
      <w:r w:rsidRPr="0059776A">
        <w:rPr>
          <w:b/>
        </w:rPr>
        <w:t>Hispanic or Latino</w:t>
      </w:r>
      <w:r w:rsidRPr="0059776A">
        <w:t xml:space="preserve">. A person of Cuban, Mexican, Puerto Rican, South or Central American, or other Spanish culture or origin, regardless of race. The term "Spanish origin" can be used in addition to "Hispanic or Latino." </w:t>
      </w:r>
    </w:p>
    <w:p w:rsidR="00AD201E" w:rsidRPr="0059776A" w:rsidRDefault="00AD201E" w:rsidP="005C7A02">
      <w:pPr>
        <w:numPr>
          <w:ilvl w:val="0"/>
          <w:numId w:val="8"/>
        </w:numPr>
        <w:ind w:left="576" w:hanging="288"/>
      </w:pPr>
      <w:r w:rsidRPr="0059776A">
        <w:rPr>
          <w:b/>
        </w:rPr>
        <w:t>Native Hawaiian or Other Pacific Islander</w:t>
      </w:r>
      <w:r w:rsidRPr="0059776A">
        <w:t>. A person having origins in any of the original peoples of Hawaii, Guam, Samoa, or other Pacific Islands. The term "Native Hawaiian" does not include individuals who are native to the state of Hawaii by virtue of being born there. In addition to Native Hawaiians, Guamanians, and Samoans, this category would include the following Pacific Islander groups reported in the 1990 census: Carolinian, Fijian, Kosraean, Melanesian, Micronesian, Northern Mariana Islander, Palauan, Papua New Guinean, Ponapean (</w:t>
      </w:r>
      <w:proofErr w:type="spellStart"/>
      <w:r w:rsidRPr="0059776A">
        <w:t>Pohnpelan</w:t>
      </w:r>
      <w:proofErr w:type="spellEnd"/>
      <w:r w:rsidRPr="0059776A">
        <w:t>), Polynesian, Solomon Islander, Tahitian, Tarawa Islander, Tokelauan, Tongan, Trukese (</w:t>
      </w:r>
      <w:proofErr w:type="spellStart"/>
      <w:r w:rsidRPr="0059776A">
        <w:t>Chuukese</w:t>
      </w:r>
      <w:proofErr w:type="spellEnd"/>
      <w:r w:rsidRPr="0059776A">
        <w:t>), and Yapese. The Interagency Committee recommended that data for Central and South American Indians be included in the American Indian or Alaska Native category.</w:t>
      </w:r>
      <w:r>
        <w:t xml:space="preserve"> </w:t>
      </w:r>
    </w:p>
    <w:p w:rsidR="00AD201E" w:rsidRDefault="00AD201E" w:rsidP="005C7A02">
      <w:pPr>
        <w:numPr>
          <w:ilvl w:val="0"/>
          <w:numId w:val="8"/>
        </w:numPr>
        <w:ind w:left="576" w:hanging="288"/>
      </w:pPr>
      <w:r w:rsidRPr="0059776A">
        <w:rPr>
          <w:b/>
        </w:rPr>
        <w:t>White</w:t>
      </w:r>
      <w:r w:rsidRPr="0059776A">
        <w:t>. A person having origins in any of the original peoples of Europe, the Middle East, or North Africa.</w:t>
      </w:r>
      <w:r>
        <w:t xml:space="preserve"> </w:t>
      </w:r>
    </w:p>
    <w:p w:rsidR="00AD201E" w:rsidRPr="00991D98" w:rsidRDefault="00AD201E" w:rsidP="00AD201E">
      <w:pPr>
        <w:pStyle w:val="StyleHeading1LatinCambriaCenteredAfter6pt"/>
        <w:rPr>
          <w:color w:val="17365D"/>
        </w:rPr>
      </w:pPr>
      <w:r w:rsidRPr="007325DA">
        <w:br w:type="page"/>
      </w:r>
      <w:bookmarkStart w:id="24" w:name="_Toc411328544"/>
      <w:r w:rsidRPr="00991D98">
        <w:rPr>
          <w:color w:val="17365D"/>
        </w:rPr>
        <w:t>Appendix 2: OMB Racial and Ethnic Data Guiding Principles</w:t>
      </w:r>
      <w:bookmarkEnd w:id="24"/>
    </w:p>
    <w:p w:rsidR="00AD201E" w:rsidRPr="0059776A" w:rsidRDefault="00AD201E" w:rsidP="005C7A02">
      <w:r w:rsidRPr="0059776A">
        <w:t>As part of the 2007 revision to OMB Directive 15, Standards for the Classification of Federal Data on Race and Ethnicity (</w:t>
      </w:r>
      <w:hyperlink r:id="rId19" w:history="1">
        <w:r w:rsidR="00CA024E" w:rsidRPr="00527CE6">
          <w:rPr>
            <w:rStyle w:val="Hyperlink"/>
          </w:rPr>
          <w:t>http://www.whitehouse.gov/omb/fedreg_1997standards</w:t>
        </w:r>
      </w:hyperlink>
      <w:r w:rsidR="00CA024E">
        <w:t xml:space="preserve"> </w:t>
      </w:r>
      <w:r w:rsidRPr="0059776A">
        <w:t>), the Interagency Committee developed the following principles to govern the review process:</w:t>
      </w:r>
    </w:p>
    <w:p w:rsidR="00AD201E" w:rsidRPr="0059776A" w:rsidRDefault="00AD201E" w:rsidP="005C7A02">
      <w:pPr>
        <w:numPr>
          <w:ilvl w:val="0"/>
          <w:numId w:val="10"/>
        </w:numPr>
        <w:ind w:left="864" w:hanging="432"/>
      </w:pPr>
      <w:r w:rsidRPr="0059776A">
        <w:t>The racial and ethnic categories set forth in the standards should not be interpreted as being primarily biological or genetic in reference. Race and ethnicity may be thought of in terms of social and cultural characteristics as well as ancestry.</w:t>
      </w:r>
    </w:p>
    <w:p w:rsidR="00AD201E" w:rsidRPr="0059776A" w:rsidRDefault="00AD201E" w:rsidP="005C7A02">
      <w:pPr>
        <w:numPr>
          <w:ilvl w:val="0"/>
          <w:numId w:val="10"/>
        </w:numPr>
        <w:ind w:left="864" w:hanging="432"/>
      </w:pPr>
      <w:r w:rsidRPr="0059776A">
        <w:t>Respect for individual dignity should guide the processes and methods for collecting data on race and ethnicity; ideally, respondent self-identification should be facilitated to the greatest extent possible, recognizing that, in some data collection systems, observer identification is more practical.</w:t>
      </w:r>
    </w:p>
    <w:p w:rsidR="00AD201E" w:rsidRPr="0059776A" w:rsidRDefault="00AD201E" w:rsidP="005C7A02">
      <w:pPr>
        <w:numPr>
          <w:ilvl w:val="0"/>
          <w:numId w:val="10"/>
        </w:numPr>
        <w:ind w:left="864" w:hanging="432"/>
      </w:pPr>
      <w:r w:rsidRPr="0059776A">
        <w:t>To the extent practicable, the concepts and terminology should reflect clear and generally understood definitions that can achieve broad public acceptance. To assure they are reliable, meaningful, and understood by respondents and observers, the racial and ethnic categories set forth in the standard should be developed using appropriate scientific methodologies, including the social sciences.</w:t>
      </w:r>
    </w:p>
    <w:p w:rsidR="00AD201E" w:rsidRPr="0059776A" w:rsidRDefault="00AD201E" w:rsidP="005C7A02">
      <w:pPr>
        <w:numPr>
          <w:ilvl w:val="0"/>
          <w:numId w:val="10"/>
        </w:numPr>
        <w:ind w:left="864" w:hanging="432"/>
      </w:pPr>
      <w:r w:rsidRPr="0059776A">
        <w:t>The racial and ethnic categories should be comprehensive in coverage and produce compatible, non-duplicative, exchangeable data across federal agencies.</w:t>
      </w:r>
    </w:p>
    <w:p w:rsidR="00AD201E" w:rsidRPr="0059776A" w:rsidRDefault="00AD201E" w:rsidP="005C7A02">
      <w:pPr>
        <w:numPr>
          <w:ilvl w:val="0"/>
          <w:numId w:val="10"/>
        </w:numPr>
        <w:ind w:left="864" w:hanging="432"/>
      </w:pPr>
      <w:r w:rsidRPr="0059776A">
        <w:t>Foremost consideration should be given to data aggregations by race and ethnicity that are useful for statistical analysis and program administration and assessment, bearing in mind that the standards are not intended to be used to establish eligibility for participation in any federal program.</w:t>
      </w:r>
    </w:p>
    <w:p w:rsidR="00AD201E" w:rsidRPr="0059776A" w:rsidRDefault="00AD201E" w:rsidP="005C7A02">
      <w:pPr>
        <w:numPr>
          <w:ilvl w:val="0"/>
          <w:numId w:val="10"/>
        </w:numPr>
        <w:ind w:left="864" w:hanging="432"/>
      </w:pPr>
      <w:r w:rsidRPr="0059776A">
        <w:t>The standards should be developed to meet, at a minimum, federal legislative and programmatic requirements. Consideration should also be given to needs at the state and local government levels, including American Indian Tribal and Alaska Native village governments, as well as to general societal needs for these data.</w:t>
      </w:r>
    </w:p>
    <w:p w:rsidR="00AD201E" w:rsidRPr="0059776A" w:rsidRDefault="00AD201E" w:rsidP="005C7A02">
      <w:pPr>
        <w:numPr>
          <w:ilvl w:val="0"/>
          <w:numId w:val="10"/>
        </w:numPr>
        <w:ind w:left="864" w:hanging="432"/>
      </w:pPr>
      <w:r w:rsidRPr="0059776A">
        <w:t>The categories should set forth a minimum standard; additional categories should be permitted provided they can be aggregated to the standard categories. The number of standard categories should be kept to a manageable size, determined by statistical concerns and data needs.</w:t>
      </w:r>
    </w:p>
    <w:p w:rsidR="00AD201E" w:rsidRPr="0059776A" w:rsidRDefault="00AD201E" w:rsidP="005C7A02">
      <w:pPr>
        <w:numPr>
          <w:ilvl w:val="0"/>
          <w:numId w:val="10"/>
        </w:numPr>
        <w:ind w:left="864" w:hanging="432"/>
      </w:pPr>
      <w:r w:rsidRPr="0059776A">
        <w:t>A revised set of categories should be operationally feasible in terms of burden placed upon respondents; public and private costs to implement the revisions should be a factor in the decision.</w:t>
      </w:r>
    </w:p>
    <w:p w:rsidR="00AD201E" w:rsidRPr="0059776A" w:rsidRDefault="00AD201E" w:rsidP="005C7A02">
      <w:pPr>
        <w:numPr>
          <w:ilvl w:val="0"/>
          <w:numId w:val="10"/>
        </w:numPr>
        <w:ind w:left="864" w:hanging="432"/>
      </w:pPr>
      <w:r w:rsidRPr="0059776A">
        <w:t>Any changes in the categories should be based on sound methodological research and should include evaluations of the impact of any changes not only on the usefulness of the resulting data but also on the comparability of any new categories with the existing ones.</w:t>
      </w:r>
    </w:p>
    <w:p w:rsidR="00AD201E" w:rsidRPr="0059776A" w:rsidRDefault="00AD201E" w:rsidP="005C7A02">
      <w:pPr>
        <w:numPr>
          <w:ilvl w:val="0"/>
          <w:numId w:val="10"/>
        </w:numPr>
        <w:ind w:left="864" w:hanging="432"/>
      </w:pPr>
      <w:r w:rsidRPr="0059776A">
        <w:t>Any revision to the categories should provide for a crosswalk at the time of adoption between the old and the new categories so that historical data series can be statistically adjusted and comparisons can be made.</w:t>
      </w:r>
    </w:p>
    <w:p w:rsidR="00AD201E" w:rsidRPr="0059776A" w:rsidRDefault="00AD201E" w:rsidP="005C7A02">
      <w:pPr>
        <w:numPr>
          <w:ilvl w:val="0"/>
          <w:numId w:val="10"/>
        </w:numPr>
        <w:ind w:left="864" w:hanging="432"/>
      </w:pPr>
      <w:r w:rsidRPr="0059776A">
        <w:t>Because of the many and varied needs and strong interdependence of federal agencies for racial and ethnic data, any changes to the existing categories should be the product of an interagency collaborative effort.</w:t>
      </w:r>
    </w:p>
    <w:p w:rsidR="00AD201E" w:rsidRPr="0059776A" w:rsidRDefault="00AD201E" w:rsidP="005C7A02">
      <w:pPr>
        <w:numPr>
          <w:ilvl w:val="0"/>
          <w:numId w:val="10"/>
        </w:numPr>
        <w:ind w:left="864" w:hanging="432"/>
      </w:pPr>
      <w:r w:rsidRPr="0059776A">
        <w:t>Time will be allowed to phase in any new categories. Agencies will not be required to update historical records.</w:t>
      </w:r>
    </w:p>
    <w:p w:rsidR="00AD201E" w:rsidRPr="0059776A" w:rsidRDefault="00AD201E" w:rsidP="005C7A02">
      <w:pPr>
        <w:numPr>
          <w:ilvl w:val="0"/>
          <w:numId w:val="10"/>
        </w:numPr>
        <w:ind w:left="864" w:hanging="432"/>
      </w:pPr>
      <w:r w:rsidRPr="0059776A">
        <w:t xml:space="preserve">The new directive should be applicable throughout the U.S. federal statistical system. The standard or standards must be usable for the decennial census, current surveys, and administrative records, including </w:t>
      </w:r>
      <w:proofErr w:type="gramStart"/>
      <w:r w:rsidRPr="0059776A">
        <w:t>those</w:t>
      </w:r>
      <w:proofErr w:type="gramEnd"/>
      <w:r w:rsidRPr="0059776A">
        <w:t xml:space="preserve"> using observer identification.</w:t>
      </w:r>
    </w:p>
    <w:p w:rsidR="00AD201E" w:rsidRPr="00991D98" w:rsidRDefault="00AD201E" w:rsidP="00AD201E">
      <w:pPr>
        <w:pStyle w:val="StyleHeading1LatinCambriaCenteredAfter6pt"/>
        <w:rPr>
          <w:color w:val="17365D"/>
        </w:rPr>
      </w:pPr>
      <w:r w:rsidRPr="007325DA">
        <w:br w:type="page"/>
      </w:r>
      <w:bookmarkStart w:id="25" w:name="_Toc411328545"/>
      <w:r w:rsidRPr="00991D98">
        <w:rPr>
          <w:color w:val="17365D"/>
        </w:rPr>
        <w:t>Appendix 3: Glossary</w:t>
      </w:r>
      <w:bookmarkEnd w:id="25"/>
    </w:p>
    <w:p w:rsidR="00AD201E" w:rsidRDefault="00AD201E" w:rsidP="009763B6">
      <w:pPr>
        <w:spacing w:after="240"/>
      </w:pPr>
      <w:proofErr w:type="gramStart"/>
      <w:r w:rsidRPr="0059776A">
        <w:rPr>
          <w:b/>
        </w:rPr>
        <w:t xml:space="preserve">Applicant </w:t>
      </w:r>
      <w:r>
        <w:rPr>
          <w:b/>
        </w:rPr>
        <w:t>p</w:t>
      </w:r>
      <w:r w:rsidRPr="0059776A">
        <w:rPr>
          <w:b/>
        </w:rPr>
        <w:t>ool.</w:t>
      </w:r>
      <w:proofErr w:type="gramEnd"/>
      <w:r w:rsidRPr="0059776A">
        <w:t xml:space="preserve"> Students who must apply for admission to a magnet program and are actively recruited using MSAP funds.</w:t>
      </w:r>
    </w:p>
    <w:p w:rsidR="00B4148C" w:rsidRPr="0059776A" w:rsidRDefault="00B4148C" w:rsidP="009763B6">
      <w:pPr>
        <w:spacing w:after="240"/>
      </w:pPr>
      <w:r w:rsidRPr="00B4148C">
        <w:rPr>
          <w:b/>
        </w:rPr>
        <w:t>Four-year adjusted cohort</w:t>
      </w:r>
      <w:r>
        <w:t>.  From the beginning of 9th</w:t>
      </w:r>
      <w:r w:rsidRPr="00B4148C">
        <w:t xml:space="preserve"> </w:t>
      </w:r>
      <w:r>
        <w:t>grade, students who are entering that grade for the first time form a cohort that is subsequently “adjusted” by adding any students who transfer into the cohort later during the 9</w:t>
      </w:r>
      <w:r w:rsidRPr="00B4148C">
        <w:t>th</w:t>
      </w:r>
      <w:r>
        <w:t xml:space="preserve"> grade and the next 3 years and subtracting any students who transfer out, emigrate to another country, or die during the same period (</w:t>
      </w:r>
      <w:hyperlink r:id="rId20" w:history="1">
        <w:r w:rsidR="00CA024E" w:rsidRPr="00527CE6">
          <w:rPr>
            <w:rStyle w:val="Hyperlink"/>
          </w:rPr>
          <w:t>http://www2.ed.gov/policy/elsec/guid/hsgrguidance.pdf</w:t>
        </w:r>
      </w:hyperlink>
      <w:r w:rsidR="00CA024E">
        <w:t xml:space="preserve"> </w:t>
      </w:r>
      <w:r>
        <w:t xml:space="preserve">). </w:t>
      </w:r>
    </w:p>
    <w:p w:rsidR="00AD201E" w:rsidRPr="0059776A" w:rsidRDefault="00AD201E" w:rsidP="009763B6">
      <w:pPr>
        <w:spacing w:after="240"/>
      </w:pPr>
      <w:proofErr w:type="gramStart"/>
      <w:r w:rsidRPr="006A35BD">
        <w:rPr>
          <w:b/>
        </w:rPr>
        <w:t>Limited English proficient</w:t>
      </w:r>
      <w:r w:rsidRPr="0059776A">
        <w:t>.</w:t>
      </w:r>
      <w:proofErr w:type="gramEnd"/>
      <w:r w:rsidRPr="0059776A">
        <w:t xml:space="preserve"> Limited English proficient has the meaning given the term in </w:t>
      </w:r>
      <w:r w:rsidRPr="0059776A">
        <w:br/>
        <w:t>section 9101(25) of ESEA, [34 CFR 300.27] [9101(25) of ESEA].</w:t>
      </w:r>
    </w:p>
    <w:p w:rsidR="00AD201E" w:rsidRPr="0059776A" w:rsidRDefault="00AD201E" w:rsidP="009763B6">
      <w:pPr>
        <w:spacing w:after="240"/>
      </w:pPr>
      <w:proofErr w:type="gramStart"/>
      <w:r w:rsidRPr="0059776A">
        <w:rPr>
          <w:b/>
        </w:rPr>
        <w:t>Magnet school.</w:t>
      </w:r>
      <w:proofErr w:type="gramEnd"/>
      <w:r w:rsidRPr="0059776A">
        <w:t xml:space="preserve"> Magnet school means a public elementary school, public secondary school, public elementary education center, or public secondary education center that offers a special curriculum capable of attracting substantial numbers of students of different racial backgrounds [50 FR 21191, May 22, 1985, as amended at 51 FR 20414, June 4, 1986; 54 FR 19508 and 19509, May 5, 1989; 57 FR 61509, Dec. 24, 1992; 60 FR 14865, Mar. 20, 1995; 69 FR 4996, Feb. 2, 2004].</w:t>
      </w:r>
    </w:p>
    <w:p w:rsidR="00AD201E" w:rsidRDefault="00AD201E" w:rsidP="009763B6">
      <w:pPr>
        <w:spacing w:after="240"/>
      </w:pPr>
      <w:proofErr w:type="gramStart"/>
      <w:r w:rsidRPr="0059776A">
        <w:rPr>
          <w:b/>
        </w:rPr>
        <w:t>Persistently lowest achieving schools</w:t>
      </w:r>
      <w:r w:rsidRPr="0059776A">
        <w:t>.</w:t>
      </w:r>
      <w:proofErr w:type="gramEnd"/>
      <w:r w:rsidRPr="0059776A">
        <w:t xml:space="preserve"> Persistently lowest achieving schools means, as determined by the state, any Title I school in improvement, corrective action, or restructuring that (1) is among the lowest achieving 5 percent of Title I schools in improvement, corrective action, or restructuring or the lowest achieving five Title I schools in improvement, corrective action, or restructuring in the state, whichever number of schools is greater; (2) is a high school that has had a graduation rate as defined in 34 CFR 200.19(b) that is less than 60 percent over a number of years; </w:t>
      </w:r>
      <w:r w:rsidR="009977BF">
        <w:t>or</w:t>
      </w:r>
      <w:r w:rsidRPr="0059776A">
        <w:t xml:space="preserve"> (3) any secondary school that is eligible for, but does not receive, Title I funds that is among the lowest achieving 5 percent of secondary schools or the lowest achieving five secondary schools in the state that are eligible for, but do not receive, Title I funds, whichev</w:t>
      </w:r>
      <w:r>
        <w:t>er number of schools is greater</w:t>
      </w:r>
      <w:r w:rsidRPr="0059776A">
        <w:t xml:space="preserve"> </w:t>
      </w:r>
      <w:r>
        <w:t>(</w:t>
      </w:r>
      <w:hyperlink r:id="rId21" w:history="1">
        <w:r w:rsidR="00CA024E" w:rsidRPr="00527CE6">
          <w:rPr>
            <w:rStyle w:val="Hyperlink"/>
          </w:rPr>
          <w:t>http://www2.ed.gov/legislation/FedRegister/other/2009-3/082609d.html</w:t>
        </w:r>
      </w:hyperlink>
      <w:r>
        <w:t>).</w:t>
      </w:r>
    </w:p>
    <w:p w:rsidR="00856270" w:rsidRPr="00E3532F" w:rsidRDefault="00856270" w:rsidP="00856270">
      <w:pPr>
        <w:rPr>
          <w:b/>
          <w:szCs w:val="22"/>
        </w:rPr>
      </w:pPr>
      <w:r w:rsidRPr="00E3532F">
        <w:rPr>
          <w:b/>
          <w:szCs w:val="22"/>
        </w:rPr>
        <w:t>Public Burden Statement:</w:t>
      </w:r>
    </w:p>
    <w:p w:rsidR="00856270" w:rsidRPr="0059776A" w:rsidRDefault="00856270" w:rsidP="00856270">
      <w:r w:rsidRPr="00E3532F">
        <w:rPr>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Cs w:val="22"/>
        </w:rPr>
        <w:t>30</w:t>
      </w:r>
      <w:r w:rsidRPr="00E3532F">
        <w:rPr>
          <w:szCs w:val="22"/>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Fonts w:ascii="Times New Roman" w:hAnsi="Times New Roman"/>
          <w:bCs/>
        </w:rPr>
        <w:t>Elementary and Secondary Education Act of 1965, as amended, Title V, Part C</w:t>
      </w:r>
      <w:r w:rsidRPr="00E3532F">
        <w:rPr>
          <w:szCs w:val="22"/>
        </w:rPr>
        <w:t xml:space="preserve">). Send comments regarding the burden estimate or any other aspect of this collection of information, including suggestions for reducing this burden, to the U.S. Department of Education, 400 Maryland Ave., SW, Washington, DC 20210-4537 or </w:t>
      </w:r>
      <w:r w:rsidRPr="00E3532F">
        <w:rPr>
          <w:color w:val="000000"/>
          <w:szCs w:val="22"/>
        </w:rPr>
        <w:t xml:space="preserve">email </w:t>
      </w:r>
      <w:hyperlink r:id="rId22" w:history="1">
        <w:r w:rsidRPr="00E3532F">
          <w:rPr>
            <w:rStyle w:val="Hyperlink"/>
            <w:szCs w:val="22"/>
          </w:rPr>
          <w:t>ICDocketMgr@ed.gov</w:t>
        </w:r>
      </w:hyperlink>
      <w:r w:rsidRPr="00E3532F">
        <w:rPr>
          <w:color w:val="000000"/>
          <w:szCs w:val="22"/>
        </w:rPr>
        <w:t xml:space="preserve"> </w:t>
      </w:r>
      <w:r w:rsidRPr="00E3532F">
        <w:rPr>
          <w:szCs w:val="22"/>
        </w:rPr>
        <w:t xml:space="preserve">and reference the OMB Control Number </w:t>
      </w:r>
      <w:r>
        <w:rPr>
          <w:szCs w:val="22"/>
        </w:rPr>
        <w:t>1855-0025</w:t>
      </w:r>
      <w:r w:rsidRPr="00E3532F">
        <w:rPr>
          <w:szCs w:val="22"/>
        </w:rPr>
        <w:t xml:space="preserve">. Note: Please do not return the completed </w:t>
      </w:r>
      <w:r>
        <w:rPr>
          <w:szCs w:val="22"/>
        </w:rPr>
        <w:t>MSAP</w:t>
      </w:r>
      <w:r w:rsidRPr="00E3532F">
        <w:rPr>
          <w:szCs w:val="22"/>
        </w:rPr>
        <w:t xml:space="preserve"> to this address.</w:t>
      </w:r>
      <w:bookmarkStart w:id="26" w:name="_GoBack"/>
      <w:bookmarkEnd w:id="26"/>
    </w:p>
    <w:p w:rsidR="00AD201E" w:rsidRPr="0059776A" w:rsidRDefault="00AD201E" w:rsidP="009763B6">
      <w:pPr>
        <w:spacing w:after="240"/>
        <w:ind w:left="648"/>
      </w:pPr>
    </w:p>
    <w:sectPr w:rsidR="00AD201E" w:rsidRPr="0059776A" w:rsidSect="00AD201E">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96D" w:rsidRDefault="00CD296D" w:rsidP="00AD201E">
      <w:pPr>
        <w:spacing w:after="0"/>
      </w:pPr>
      <w:r>
        <w:separator/>
      </w:r>
    </w:p>
  </w:endnote>
  <w:endnote w:type="continuationSeparator" w:id="0">
    <w:p w:rsidR="00CD296D" w:rsidRDefault="00CD296D" w:rsidP="00AD2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B4" w:rsidRPr="00CA30F8" w:rsidRDefault="00AF136B" w:rsidP="00AD201E">
    <w:pPr>
      <w:pStyle w:val="Footer"/>
      <w:ind w:left="360"/>
      <w:jc w:val="right"/>
    </w:pPr>
    <w:r>
      <w:fldChar w:fldCharType="begin"/>
    </w:r>
    <w:r>
      <w:instrText xml:space="preserve"> PAGE   \* MERGEFORMAT </w:instrText>
    </w:r>
    <w:r>
      <w:fldChar w:fldCharType="separate"/>
    </w:r>
    <w:r w:rsidR="00856270">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96D" w:rsidRDefault="00CD296D" w:rsidP="00AD201E">
      <w:pPr>
        <w:spacing w:after="0"/>
      </w:pPr>
      <w:r>
        <w:separator/>
      </w:r>
    </w:p>
  </w:footnote>
  <w:footnote w:type="continuationSeparator" w:id="0">
    <w:p w:rsidR="00CD296D" w:rsidRDefault="00CD296D" w:rsidP="00AD20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4BB"/>
    <w:multiLevelType w:val="hybridMultilevel"/>
    <w:tmpl w:val="4FA25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5A6F82"/>
    <w:multiLevelType w:val="hybridMultilevel"/>
    <w:tmpl w:val="BB3A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A6FBD"/>
    <w:multiLevelType w:val="hybridMultilevel"/>
    <w:tmpl w:val="F56A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70466"/>
    <w:multiLevelType w:val="hybridMultilevel"/>
    <w:tmpl w:val="A05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91EA0"/>
    <w:multiLevelType w:val="hybridMultilevel"/>
    <w:tmpl w:val="3B745E9A"/>
    <w:lvl w:ilvl="0" w:tplc="C5C47FDA">
      <w:start w:val="61"/>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206582"/>
    <w:multiLevelType w:val="hybridMultilevel"/>
    <w:tmpl w:val="C9F2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A6306"/>
    <w:multiLevelType w:val="hybridMultilevel"/>
    <w:tmpl w:val="6FF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E8698B"/>
    <w:multiLevelType w:val="hybridMultilevel"/>
    <w:tmpl w:val="9CB6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D5CF7"/>
    <w:multiLevelType w:val="hybridMultilevel"/>
    <w:tmpl w:val="E75C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9D3EE8"/>
    <w:multiLevelType w:val="hybridMultilevel"/>
    <w:tmpl w:val="49E6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07C5D"/>
    <w:multiLevelType w:val="hybridMultilevel"/>
    <w:tmpl w:val="01405A08"/>
    <w:lvl w:ilvl="0" w:tplc="8278C07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D56B08"/>
    <w:multiLevelType w:val="hybridMultilevel"/>
    <w:tmpl w:val="DF0C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5"/>
  </w:num>
  <w:num w:numId="5">
    <w:abstractNumId w:val="0"/>
  </w:num>
  <w:num w:numId="6">
    <w:abstractNumId w:val="10"/>
  </w:num>
  <w:num w:numId="7">
    <w:abstractNumId w:val="6"/>
  </w:num>
  <w:num w:numId="8">
    <w:abstractNumId w:val="7"/>
  </w:num>
  <w:num w:numId="9">
    <w:abstractNumId w:val="2"/>
  </w:num>
  <w:num w:numId="10">
    <w:abstractNumId w:val="1"/>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1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D9"/>
    <w:rsid w:val="000034CC"/>
    <w:rsid w:val="00026A36"/>
    <w:rsid w:val="00040373"/>
    <w:rsid w:val="000507B1"/>
    <w:rsid w:val="000938B4"/>
    <w:rsid w:val="000B19EF"/>
    <w:rsid w:val="00107030"/>
    <w:rsid w:val="00140FCC"/>
    <w:rsid w:val="00144495"/>
    <w:rsid w:val="00157378"/>
    <w:rsid w:val="0017279C"/>
    <w:rsid w:val="0017605E"/>
    <w:rsid w:val="0018222A"/>
    <w:rsid w:val="00183F67"/>
    <w:rsid w:val="00183FDB"/>
    <w:rsid w:val="001B1CA1"/>
    <w:rsid w:val="001B635F"/>
    <w:rsid w:val="001C304B"/>
    <w:rsid w:val="001D3BAB"/>
    <w:rsid w:val="001E4493"/>
    <w:rsid w:val="001F35A4"/>
    <w:rsid w:val="002276E3"/>
    <w:rsid w:val="00232AC5"/>
    <w:rsid w:val="00235ED3"/>
    <w:rsid w:val="002472B0"/>
    <w:rsid w:val="002476AD"/>
    <w:rsid w:val="002504C5"/>
    <w:rsid w:val="00253BDD"/>
    <w:rsid w:val="00271829"/>
    <w:rsid w:val="0029442B"/>
    <w:rsid w:val="00295FC1"/>
    <w:rsid w:val="002B076B"/>
    <w:rsid w:val="002B0DAF"/>
    <w:rsid w:val="002D21A5"/>
    <w:rsid w:val="002F73AA"/>
    <w:rsid w:val="00301BFD"/>
    <w:rsid w:val="00303707"/>
    <w:rsid w:val="003056E8"/>
    <w:rsid w:val="0030718A"/>
    <w:rsid w:val="003200D5"/>
    <w:rsid w:val="00330DE2"/>
    <w:rsid w:val="0035057E"/>
    <w:rsid w:val="003709DD"/>
    <w:rsid w:val="003731E8"/>
    <w:rsid w:val="003A18DF"/>
    <w:rsid w:val="003B01FC"/>
    <w:rsid w:val="003B3165"/>
    <w:rsid w:val="003C05F8"/>
    <w:rsid w:val="003E0CB6"/>
    <w:rsid w:val="003F35A8"/>
    <w:rsid w:val="004152AF"/>
    <w:rsid w:val="00440539"/>
    <w:rsid w:val="00447066"/>
    <w:rsid w:val="0046089C"/>
    <w:rsid w:val="0046219B"/>
    <w:rsid w:val="004818E2"/>
    <w:rsid w:val="004B0F80"/>
    <w:rsid w:val="004B584F"/>
    <w:rsid w:val="004C4596"/>
    <w:rsid w:val="004D3F2A"/>
    <w:rsid w:val="004D6F81"/>
    <w:rsid w:val="004E22A4"/>
    <w:rsid w:val="004F58A8"/>
    <w:rsid w:val="0052087C"/>
    <w:rsid w:val="0054328C"/>
    <w:rsid w:val="00571183"/>
    <w:rsid w:val="00575E4F"/>
    <w:rsid w:val="00595C9B"/>
    <w:rsid w:val="005A0EFF"/>
    <w:rsid w:val="005B10E5"/>
    <w:rsid w:val="005C7A02"/>
    <w:rsid w:val="005D3E4E"/>
    <w:rsid w:val="005E09D6"/>
    <w:rsid w:val="006021EB"/>
    <w:rsid w:val="006275CA"/>
    <w:rsid w:val="00630325"/>
    <w:rsid w:val="00631F64"/>
    <w:rsid w:val="006339E4"/>
    <w:rsid w:val="00634039"/>
    <w:rsid w:val="00642356"/>
    <w:rsid w:val="00662275"/>
    <w:rsid w:val="0066498D"/>
    <w:rsid w:val="00676757"/>
    <w:rsid w:val="006A60FD"/>
    <w:rsid w:val="006C5F2E"/>
    <w:rsid w:val="006D0993"/>
    <w:rsid w:val="006E0082"/>
    <w:rsid w:val="00706AF8"/>
    <w:rsid w:val="00707241"/>
    <w:rsid w:val="0071572D"/>
    <w:rsid w:val="00733B47"/>
    <w:rsid w:val="00774409"/>
    <w:rsid w:val="0077689D"/>
    <w:rsid w:val="00790D41"/>
    <w:rsid w:val="007A0A0C"/>
    <w:rsid w:val="007D28CB"/>
    <w:rsid w:val="008053CF"/>
    <w:rsid w:val="00851D94"/>
    <w:rsid w:val="00854817"/>
    <w:rsid w:val="00856270"/>
    <w:rsid w:val="0086552B"/>
    <w:rsid w:val="008764A5"/>
    <w:rsid w:val="00880E8F"/>
    <w:rsid w:val="00886DF1"/>
    <w:rsid w:val="00891F71"/>
    <w:rsid w:val="008A55D6"/>
    <w:rsid w:val="008E3DE5"/>
    <w:rsid w:val="008E49D4"/>
    <w:rsid w:val="008E5A02"/>
    <w:rsid w:val="008F3783"/>
    <w:rsid w:val="00903E9F"/>
    <w:rsid w:val="0090474C"/>
    <w:rsid w:val="00915095"/>
    <w:rsid w:val="00950646"/>
    <w:rsid w:val="00950BDC"/>
    <w:rsid w:val="0096407F"/>
    <w:rsid w:val="009763B6"/>
    <w:rsid w:val="009906F2"/>
    <w:rsid w:val="009977BF"/>
    <w:rsid w:val="009A76F0"/>
    <w:rsid w:val="009B3A17"/>
    <w:rsid w:val="009C4DB3"/>
    <w:rsid w:val="009D7EC0"/>
    <w:rsid w:val="00A26F98"/>
    <w:rsid w:val="00A52A54"/>
    <w:rsid w:val="00A56172"/>
    <w:rsid w:val="00A91F32"/>
    <w:rsid w:val="00A954FD"/>
    <w:rsid w:val="00A95B25"/>
    <w:rsid w:val="00A96288"/>
    <w:rsid w:val="00AB27F1"/>
    <w:rsid w:val="00AD201E"/>
    <w:rsid w:val="00AD6B79"/>
    <w:rsid w:val="00AE08B2"/>
    <w:rsid w:val="00AE20CB"/>
    <w:rsid w:val="00AF136B"/>
    <w:rsid w:val="00B05B0F"/>
    <w:rsid w:val="00B1141B"/>
    <w:rsid w:val="00B35846"/>
    <w:rsid w:val="00B4148C"/>
    <w:rsid w:val="00B66738"/>
    <w:rsid w:val="00B72C7E"/>
    <w:rsid w:val="00B75789"/>
    <w:rsid w:val="00B77AC3"/>
    <w:rsid w:val="00B9418C"/>
    <w:rsid w:val="00BB197D"/>
    <w:rsid w:val="00BB2510"/>
    <w:rsid w:val="00BB2DCE"/>
    <w:rsid w:val="00BC2261"/>
    <w:rsid w:val="00BD61CA"/>
    <w:rsid w:val="00BE095E"/>
    <w:rsid w:val="00BE6529"/>
    <w:rsid w:val="00C01535"/>
    <w:rsid w:val="00C1678C"/>
    <w:rsid w:val="00C257E2"/>
    <w:rsid w:val="00C37950"/>
    <w:rsid w:val="00C45CC6"/>
    <w:rsid w:val="00C711A2"/>
    <w:rsid w:val="00C81F25"/>
    <w:rsid w:val="00CA024E"/>
    <w:rsid w:val="00CA14FB"/>
    <w:rsid w:val="00CB3A46"/>
    <w:rsid w:val="00CC78D9"/>
    <w:rsid w:val="00CD296D"/>
    <w:rsid w:val="00CD32A2"/>
    <w:rsid w:val="00CD6897"/>
    <w:rsid w:val="00CE5B57"/>
    <w:rsid w:val="00D22676"/>
    <w:rsid w:val="00D30290"/>
    <w:rsid w:val="00D3668C"/>
    <w:rsid w:val="00D41F88"/>
    <w:rsid w:val="00D45C26"/>
    <w:rsid w:val="00D564E0"/>
    <w:rsid w:val="00D66C27"/>
    <w:rsid w:val="00D7271C"/>
    <w:rsid w:val="00D81A08"/>
    <w:rsid w:val="00D8499F"/>
    <w:rsid w:val="00D86EB7"/>
    <w:rsid w:val="00DB04F3"/>
    <w:rsid w:val="00DB19C0"/>
    <w:rsid w:val="00DB5326"/>
    <w:rsid w:val="00DC07DF"/>
    <w:rsid w:val="00DC291E"/>
    <w:rsid w:val="00DC6313"/>
    <w:rsid w:val="00DD0677"/>
    <w:rsid w:val="00E07362"/>
    <w:rsid w:val="00E10D46"/>
    <w:rsid w:val="00E212B4"/>
    <w:rsid w:val="00E50B38"/>
    <w:rsid w:val="00E821D1"/>
    <w:rsid w:val="00E832F2"/>
    <w:rsid w:val="00EB5216"/>
    <w:rsid w:val="00EC0879"/>
    <w:rsid w:val="00ED1495"/>
    <w:rsid w:val="00EF5A7D"/>
    <w:rsid w:val="00EF69DE"/>
    <w:rsid w:val="00F31CD3"/>
    <w:rsid w:val="00F444A9"/>
    <w:rsid w:val="00F539A1"/>
    <w:rsid w:val="00F66D4A"/>
    <w:rsid w:val="00FA73C9"/>
    <w:rsid w:val="00FC7084"/>
    <w:rsid w:val="00FF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D18"/>
    <w:pPr>
      <w:spacing w:after="120" w:line="276" w:lineRule="auto"/>
    </w:pPr>
    <w:rPr>
      <w:sz w:val="22"/>
      <w:szCs w:val="24"/>
    </w:rPr>
  </w:style>
  <w:style w:type="paragraph" w:styleId="Heading1">
    <w:name w:val="heading 1"/>
    <w:basedOn w:val="Normal"/>
    <w:next w:val="Normal"/>
    <w:link w:val="Heading1Char"/>
    <w:uiPriority w:val="99"/>
    <w:qFormat/>
    <w:rsid w:val="00FC2BEE"/>
    <w:pPr>
      <w:keepNext/>
      <w:keepLines/>
      <w:spacing w:before="480" w:after="0"/>
      <w:outlineLvl w:val="0"/>
    </w:pPr>
    <w:rPr>
      <w:rFonts w:ascii="Calibri" w:hAnsi="Calibri"/>
      <w:b/>
      <w:bCs/>
      <w:color w:val="A8422A"/>
      <w:sz w:val="28"/>
      <w:szCs w:val="28"/>
    </w:rPr>
  </w:style>
  <w:style w:type="paragraph" w:styleId="Heading2">
    <w:name w:val="heading 2"/>
    <w:basedOn w:val="Normal"/>
    <w:next w:val="Normal"/>
    <w:link w:val="Heading2Char"/>
    <w:uiPriority w:val="99"/>
    <w:qFormat/>
    <w:rsid w:val="00057761"/>
    <w:pPr>
      <w:keepNext/>
      <w:keepLines/>
      <w:spacing w:before="200"/>
      <w:outlineLvl w:val="1"/>
    </w:pPr>
    <w:rPr>
      <w:b/>
      <w:bCs/>
      <w:color w:val="A8422A"/>
      <w:sz w:val="26"/>
      <w:szCs w:val="26"/>
    </w:rPr>
  </w:style>
  <w:style w:type="paragraph" w:styleId="Heading3">
    <w:name w:val="heading 3"/>
    <w:basedOn w:val="Normal"/>
    <w:next w:val="Normal"/>
    <w:link w:val="Heading3Char"/>
    <w:uiPriority w:val="99"/>
    <w:qFormat/>
    <w:rsid w:val="00057761"/>
    <w:pPr>
      <w:keepNext/>
      <w:keepLines/>
      <w:spacing w:before="200"/>
      <w:outlineLvl w:val="2"/>
    </w:pPr>
    <w:rPr>
      <w:b/>
      <w:bCs/>
      <w:color w:val="A8422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2BEE"/>
    <w:rPr>
      <w:rFonts w:ascii="Calibri" w:hAnsi="Calibri" w:cs="Times New Roman"/>
      <w:b/>
      <w:bCs/>
      <w:color w:val="A8422A"/>
      <w:sz w:val="28"/>
      <w:szCs w:val="28"/>
    </w:rPr>
  </w:style>
  <w:style w:type="character" w:customStyle="1" w:styleId="Heading2Char">
    <w:name w:val="Heading 2 Char"/>
    <w:link w:val="Heading2"/>
    <w:uiPriority w:val="99"/>
    <w:locked/>
    <w:rsid w:val="00057761"/>
    <w:rPr>
      <w:b/>
      <w:bCs/>
      <w:color w:val="A8422A"/>
      <w:sz w:val="26"/>
      <w:szCs w:val="26"/>
    </w:rPr>
  </w:style>
  <w:style w:type="character" w:customStyle="1" w:styleId="Heading3Char">
    <w:name w:val="Heading 3 Char"/>
    <w:link w:val="Heading3"/>
    <w:uiPriority w:val="99"/>
    <w:locked/>
    <w:rsid w:val="00057761"/>
    <w:rPr>
      <w:b/>
      <w:bCs/>
      <w:color w:val="A8422A"/>
      <w:sz w:val="22"/>
    </w:rPr>
  </w:style>
  <w:style w:type="paragraph" w:customStyle="1" w:styleId="LightGrid-Accent31">
    <w:name w:val="Light Grid - Accent 31"/>
    <w:basedOn w:val="Normal"/>
    <w:uiPriority w:val="99"/>
    <w:qFormat/>
    <w:rsid w:val="0038281A"/>
    <w:pPr>
      <w:ind w:left="720"/>
      <w:contextualSpacing/>
    </w:pPr>
  </w:style>
  <w:style w:type="paragraph" w:styleId="BalloonText">
    <w:name w:val="Balloon Text"/>
    <w:basedOn w:val="Normal"/>
    <w:link w:val="BalloonTextChar"/>
    <w:uiPriority w:val="99"/>
    <w:semiHidden/>
    <w:rsid w:val="00F206D5"/>
    <w:pPr>
      <w:spacing w:after="0"/>
    </w:pPr>
    <w:rPr>
      <w:rFonts w:ascii="Tahoma" w:hAnsi="Tahoma"/>
      <w:sz w:val="16"/>
      <w:szCs w:val="16"/>
    </w:rPr>
  </w:style>
  <w:style w:type="character" w:customStyle="1" w:styleId="BalloonTextChar">
    <w:name w:val="Balloon Text Char"/>
    <w:link w:val="BalloonText"/>
    <w:uiPriority w:val="99"/>
    <w:semiHidden/>
    <w:locked/>
    <w:rsid w:val="00F206D5"/>
    <w:rPr>
      <w:rFonts w:ascii="Tahoma" w:hAnsi="Tahoma" w:cs="Tahoma"/>
      <w:sz w:val="16"/>
      <w:szCs w:val="16"/>
    </w:rPr>
  </w:style>
  <w:style w:type="paragraph" w:styleId="Header">
    <w:name w:val="header"/>
    <w:basedOn w:val="Normal"/>
    <w:link w:val="HeaderChar"/>
    <w:uiPriority w:val="99"/>
    <w:rsid w:val="00F206D5"/>
    <w:pPr>
      <w:tabs>
        <w:tab w:val="center" w:pos="4680"/>
        <w:tab w:val="right" w:pos="9360"/>
      </w:tabs>
      <w:spacing w:after="0"/>
    </w:pPr>
    <w:rPr>
      <w:rFonts w:ascii="Times New Roman" w:hAnsi="Times New Roman"/>
      <w:sz w:val="20"/>
      <w:szCs w:val="20"/>
    </w:rPr>
  </w:style>
  <w:style w:type="character" w:customStyle="1" w:styleId="HeaderChar">
    <w:name w:val="Header Char"/>
    <w:link w:val="Header"/>
    <w:uiPriority w:val="99"/>
    <w:locked/>
    <w:rsid w:val="00F206D5"/>
    <w:rPr>
      <w:rFonts w:ascii="Times New Roman" w:hAnsi="Times New Roman" w:cs="Times New Roman"/>
    </w:rPr>
  </w:style>
  <w:style w:type="paragraph" w:styleId="Footer">
    <w:name w:val="footer"/>
    <w:basedOn w:val="Normal"/>
    <w:link w:val="FooterChar"/>
    <w:uiPriority w:val="99"/>
    <w:rsid w:val="00F206D5"/>
    <w:pPr>
      <w:tabs>
        <w:tab w:val="center" w:pos="4680"/>
        <w:tab w:val="right" w:pos="9360"/>
      </w:tabs>
      <w:spacing w:after="0"/>
    </w:pPr>
    <w:rPr>
      <w:rFonts w:ascii="Times New Roman" w:hAnsi="Times New Roman"/>
      <w:sz w:val="20"/>
      <w:szCs w:val="20"/>
    </w:rPr>
  </w:style>
  <w:style w:type="character" w:customStyle="1" w:styleId="FooterChar">
    <w:name w:val="Footer Char"/>
    <w:link w:val="Footer"/>
    <w:uiPriority w:val="99"/>
    <w:locked/>
    <w:rsid w:val="00F206D5"/>
    <w:rPr>
      <w:rFonts w:ascii="Times New Roman" w:hAnsi="Times New Roman" w:cs="Times New Roman"/>
    </w:rPr>
  </w:style>
  <w:style w:type="paragraph" w:customStyle="1" w:styleId="TOCHeading1">
    <w:name w:val="TOC Heading1"/>
    <w:basedOn w:val="Heading1"/>
    <w:next w:val="Normal"/>
    <w:uiPriority w:val="99"/>
    <w:qFormat/>
    <w:rsid w:val="00FC2BEE"/>
    <w:pPr>
      <w:outlineLvl w:val="9"/>
    </w:pPr>
    <w:rPr>
      <w:lang w:eastAsia="ja-JP"/>
    </w:rPr>
  </w:style>
  <w:style w:type="paragraph" w:styleId="TOC1">
    <w:name w:val="toc 1"/>
    <w:basedOn w:val="Normal"/>
    <w:next w:val="Normal"/>
    <w:autoRedefine/>
    <w:uiPriority w:val="39"/>
    <w:rsid w:val="006C5F2E"/>
    <w:pPr>
      <w:tabs>
        <w:tab w:val="right" w:leader="dot" w:pos="9350"/>
      </w:tabs>
    </w:pPr>
  </w:style>
  <w:style w:type="paragraph" w:styleId="TOC2">
    <w:name w:val="toc 2"/>
    <w:basedOn w:val="Normal"/>
    <w:next w:val="Normal"/>
    <w:autoRedefine/>
    <w:uiPriority w:val="39"/>
    <w:rsid w:val="006C5F2E"/>
    <w:pPr>
      <w:tabs>
        <w:tab w:val="right" w:leader="dot" w:pos="9350"/>
      </w:tabs>
      <w:spacing w:after="100"/>
      <w:ind w:left="245"/>
    </w:pPr>
  </w:style>
  <w:style w:type="paragraph" w:styleId="TOC3">
    <w:name w:val="toc 3"/>
    <w:basedOn w:val="Normal"/>
    <w:next w:val="Normal"/>
    <w:autoRedefine/>
    <w:uiPriority w:val="39"/>
    <w:rsid w:val="00FC2BEE"/>
    <w:pPr>
      <w:spacing w:after="100"/>
      <w:ind w:left="480"/>
    </w:pPr>
  </w:style>
  <w:style w:type="character" w:styleId="Hyperlink">
    <w:name w:val="Hyperlink"/>
    <w:uiPriority w:val="99"/>
    <w:rsid w:val="00FC2BEE"/>
    <w:rPr>
      <w:rFonts w:cs="Times New Roman"/>
      <w:color w:val="00A3D6"/>
      <w:u w:val="single"/>
    </w:rPr>
  </w:style>
  <w:style w:type="paragraph" w:styleId="Title">
    <w:name w:val="Title"/>
    <w:basedOn w:val="Normal"/>
    <w:next w:val="Normal"/>
    <w:link w:val="TitleChar"/>
    <w:uiPriority w:val="99"/>
    <w:qFormat/>
    <w:rsid w:val="002E5E56"/>
    <w:pPr>
      <w:pBdr>
        <w:bottom w:val="single" w:sz="8" w:space="4" w:color="D16349"/>
      </w:pBdr>
      <w:spacing w:after="300"/>
      <w:contextualSpacing/>
    </w:pPr>
    <w:rPr>
      <w:rFonts w:ascii="Calibri" w:hAnsi="Calibri"/>
      <w:color w:val="4A4F64"/>
      <w:spacing w:val="5"/>
      <w:kern w:val="28"/>
      <w:sz w:val="52"/>
      <w:szCs w:val="52"/>
      <w:lang w:eastAsia="ja-JP"/>
    </w:rPr>
  </w:style>
  <w:style w:type="character" w:customStyle="1" w:styleId="TitleChar">
    <w:name w:val="Title Char"/>
    <w:link w:val="Title"/>
    <w:uiPriority w:val="99"/>
    <w:locked/>
    <w:rsid w:val="002E5E56"/>
    <w:rPr>
      <w:rFonts w:ascii="Calibri" w:hAnsi="Calibri" w:cs="Times New Roman"/>
      <w:color w:val="4A4F64"/>
      <w:spacing w:val="5"/>
      <w:kern w:val="28"/>
      <w:sz w:val="52"/>
      <w:szCs w:val="52"/>
      <w:lang w:eastAsia="ja-JP"/>
    </w:rPr>
  </w:style>
  <w:style w:type="paragraph" w:styleId="Subtitle">
    <w:name w:val="Subtitle"/>
    <w:basedOn w:val="Normal"/>
    <w:next w:val="Normal"/>
    <w:link w:val="SubtitleChar"/>
    <w:uiPriority w:val="99"/>
    <w:qFormat/>
    <w:rsid w:val="002E5E56"/>
    <w:pPr>
      <w:numPr>
        <w:ilvl w:val="1"/>
      </w:numPr>
    </w:pPr>
    <w:rPr>
      <w:rFonts w:ascii="Calibri" w:hAnsi="Calibri"/>
      <w:i/>
      <w:iCs/>
      <w:color w:val="D16349"/>
      <w:spacing w:val="15"/>
      <w:sz w:val="20"/>
      <w:szCs w:val="20"/>
      <w:lang w:eastAsia="ja-JP"/>
    </w:rPr>
  </w:style>
  <w:style w:type="character" w:customStyle="1" w:styleId="SubtitleChar">
    <w:name w:val="Subtitle Char"/>
    <w:link w:val="Subtitle"/>
    <w:uiPriority w:val="99"/>
    <w:locked/>
    <w:rsid w:val="002E5E56"/>
    <w:rPr>
      <w:rFonts w:ascii="Calibri" w:hAnsi="Calibri" w:cs="Times New Roman"/>
      <w:i/>
      <w:iCs/>
      <w:color w:val="D16349"/>
      <w:spacing w:val="15"/>
      <w:lang w:eastAsia="ja-JP"/>
    </w:rPr>
  </w:style>
  <w:style w:type="paragraph" w:customStyle="1" w:styleId="MediumGrid21">
    <w:name w:val="Medium Grid 21"/>
    <w:link w:val="MediumGrid2Char"/>
    <w:uiPriority w:val="99"/>
    <w:qFormat/>
    <w:rsid w:val="002E5E56"/>
    <w:rPr>
      <w:rFonts w:eastAsia="Times New Roman"/>
      <w:sz w:val="22"/>
      <w:szCs w:val="22"/>
      <w:lang w:eastAsia="ja-JP"/>
    </w:rPr>
  </w:style>
  <w:style w:type="character" w:customStyle="1" w:styleId="MediumGrid2Char">
    <w:name w:val="Medium Grid 2 Char"/>
    <w:link w:val="MediumGrid21"/>
    <w:uiPriority w:val="99"/>
    <w:locked/>
    <w:rsid w:val="002E5E56"/>
    <w:rPr>
      <w:rFonts w:eastAsia="Times New Roman"/>
      <w:sz w:val="22"/>
      <w:szCs w:val="22"/>
      <w:lang w:val="en-US" w:eastAsia="ja-JP" w:bidi="ar-SA"/>
    </w:rPr>
  </w:style>
  <w:style w:type="character" w:styleId="CommentReference">
    <w:name w:val="annotation reference"/>
    <w:uiPriority w:val="99"/>
    <w:semiHidden/>
    <w:unhideWhenUsed/>
    <w:rsid w:val="007B767E"/>
    <w:rPr>
      <w:sz w:val="16"/>
      <w:szCs w:val="16"/>
    </w:rPr>
  </w:style>
  <w:style w:type="paragraph" w:styleId="CommentText">
    <w:name w:val="annotation text"/>
    <w:basedOn w:val="Normal"/>
    <w:link w:val="CommentTextChar"/>
    <w:uiPriority w:val="99"/>
    <w:unhideWhenUsed/>
    <w:rsid w:val="007B767E"/>
    <w:rPr>
      <w:rFonts w:ascii="Times New Roman" w:hAnsi="Times New Roman"/>
      <w:sz w:val="20"/>
      <w:szCs w:val="20"/>
    </w:rPr>
  </w:style>
  <w:style w:type="character" w:customStyle="1" w:styleId="CommentTextChar">
    <w:name w:val="Comment Text Char"/>
    <w:link w:val="CommentText"/>
    <w:uiPriority w:val="99"/>
    <w:rsid w:val="007B76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767E"/>
    <w:rPr>
      <w:b/>
      <w:bCs/>
    </w:rPr>
  </w:style>
  <w:style w:type="character" w:customStyle="1" w:styleId="CommentSubjectChar">
    <w:name w:val="Comment Subject Char"/>
    <w:link w:val="CommentSubject"/>
    <w:uiPriority w:val="99"/>
    <w:semiHidden/>
    <w:rsid w:val="007B767E"/>
    <w:rPr>
      <w:rFonts w:ascii="Times New Roman" w:hAnsi="Times New Roman"/>
      <w:b/>
      <w:bCs/>
      <w:sz w:val="20"/>
      <w:szCs w:val="20"/>
    </w:rPr>
  </w:style>
  <w:style w:type="paragraph" w:customStyle="1" w:styleId="LightList-Accent31">
    <w:name w:val="Light List - Accent 31"/>
    <w:hidden/>
    <w:uiPriority w:val="99"/>
    <w:semiHidden/>
    <w:rsid w:val="003B5DF0"/>
    <w:rPr>
      <w:rFonts w:ascii="Times New Roman" w:hAnsi="Times New Roman"/>
      <w:sz w:val="24"/>
      <w:szCs w:val="24"/>
    </w:rPr>
  </w:style>
  <w:style w:type="table" w:styleId="TableGrid">
    <w:name w:val="Table Grid"/>
    <w:basedOn w:val="TableNormal"/>
    <w:uiPriority w:val="59"/>
    <w:locked/>
    <w:rsid w:val="003364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364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14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heading">
    <w:name w:val="Level 2 heading"/>
    <w:basedOn w:val="Normal"/>
    <w:qFormat/>
    <w:rsid w:val="004161B5"/>
    <w:pPr>
      <w:spacing w:after="200"/>
    </w:pPr>
    <w:rPr>
      <w:rFonts w:eastAsia="Calibri"/>
      <w:b/>
      <w:color w:val="05564A"/>
      <w:sz w:val="24"/>
      <w:szCs w:val="22"/>
    </w:rPr>
  </w:style>
  <w:style w:type="paragraph" w:styleId="BodyTextIndent">
    <w:name w:val="Body Text Indent"/>
    <w:basedOn w:val="Normal"/>
    <w:link w:val="BodyTextIndentChar"/>
    <w:rsid w:val="00446C37"/>
    <w:pPr>
      <w:spacing w:line="240" w:lineRule="auto"/>
      <w:ind w:left="360"/>
    </w:pPr>
    <w:rPr>
      <w:rFonts w:ascii="Times New Roman" w:eastAsia="Times New Roman" w:hAnsi="Times New Roman"/>
      <w:sz w:val="24"/>
      <w:szCs w:val="20"/>
    </w:rPr>
  </w:style>
  <w:style w:type="character" w:customStyle="1" w:styleId="BodyTextIndentChar">
    <w:name w:val="Body Text Indent Char"/>
    <w:link w:val="BodyTextIndent"/>
    <w:rsid w:val="00446C37"/>
    <w:rPr>
      <w:rFonts w:ascii="Times New Roman" w:eastAsia="Times New Roman" w:hAnsi="Times New Roman"/>
      <w:sz w:val="24"/>
    </w:rPr>
  </w:style>
  <w:style w:type="paragraph" w:styleId="NormalWeb">
    <w:name w:val="Normal (Web)"/>
    <w:basedOn w:val="Normal"/>
    <w:uiPriority w:val="99"/>
    <w:unhideWhenUsed/>
    <w:rsid w:val="00A1285B"/>
    <w:pPr>
      <w:spacing w:before="100" w:beforeAutospacing="1" w:after="100" w:afterAutospacing="1" w:line="240" w:lineRule="auto"/>
    </w:pPr>
    <w:rPr>
      <w:rFonts w:ascii="Times New Roman" w:eastAsia="Times New Roman" w:hAnsi="Times New Roman"/>
      <w:sz w:val="24"/>
    </w:rPr>
  </w:style>
  <w:style w:type="character" w:styleId="Strong">
    <w:name w:val="Strong"/>
    <w:uiPriority w:val="22"/>
    <w:qFormat/>
    <w:locked/>
    <w:rsid w:val="00A1285B"/>
    <w:rPr>
      <w:b/>
      <w:bCs/>
    </w:rPr>
  </w:style>
  <w:style w:type="character" w:customStyle="1" w:styleId="contentsectionheader1">
    <w:name w:val="contentsectionheader1"/>
    <w:rsid w:val="008D716E"/>
    <w:rPr>
      <w:rFonts w:ascii="Verdana" w:hAnsi="Verdana" w:hint="default"/>
      <w:b/>
      <w:bCs/>
      <w:color w:val="8C9EAA"/>
      <w:sz w:val="18"/>
      <w:szCs w:val="18"/>
    </w:rPr>
  </w:style>
  <w:style w:type="character" w:customStyle="1" w:styleId="headerslevel11">
    <w:name w:val="headerslevel11"/>
    <w:rsid w:val="008D716E"/>
    <w:rPr>
      <w:rFonts w:ascii="Verdana" w:hAnsi="Verdana" w:hint="default"/>
      <w:b/>
      <w:bCs/>
      <w:color w:val="232F63"/>
      <w:sz w:val="18"/>
      <w:szCs w:val="18"/>
    </w:rPr>
  </w:style>
  <w:style w:type="character" w:customStyle="1" w:styleId="contenttext1">
    <w:name w:val="contenttext1"/>
    <w:rsid w:val="008D716E"/>
    <w:rPr>
      <w:rFonts w:ascii="Verdana" w:hAnsi="Verdana" w:hint="default"/>
      <w:color w:val="000000"/>
      <w:sz w:val="17"/>
      <w:szCs w:val="17"/>
    </w:rPr>
  </w:style>
  <w:style w:type="character" w:customStyle="1" w:styleId="headerslevel21">
    <w:name w:val="headerslevel21"/>
    <w:rsid w:val="008D716E"/>
    <w:rPr>
      <w:rFonts w:ascii="Verdana" w:hAnsi="Verdana" w:hint="default"/>
      <w:b/>
      <w:bCs/>
      <w:caps/>
      <w:color w:val="232F63"/>
      <w:sz w:val="17"/>
      <w:szCs w:val="17"/>
    </w:rPr>
  </w:style>
  <w:style w:type="character" w:customStyle="1" w:styleId="headerslevel31">
    <w:name w:val="headerslevel31"/>
    <w:rsid w:val="008D716E"/>
    <w:rPr>
      <w:rFonts w:ascii="Verdana" w:hAnsi="Verdana" w:hint="default"/>
      <w:b/>
      <w:bCs/>
      <w:color w:val="232F63"/>
      <w:sz w:val="17"/>
      <w:szCs w:val="17"/>
    </w:rPr>
  </w:style>
  <w:style w:type="character" w:styleId="FootnoteReference">
    <w:name w:val="footnote reference"/>
    <w:semiHidden/>
    <w:rsid w:val="008D716E"/>
    <w:rPr>
      <w:vertAlign w:val="superscript"/>
    </w:rPr>
  </w:style>
  <w:style w:type="character" w:customStyle="1" w:styleId="printedpage">
    <w:name w:val="printed_page"/>
    <w:basedOn w:val="DefaultParagraphFont"/>
    <w:rsid w:val="00FD384F"/>
  </w:style>
  <w:style w:type="character" w:customStyle="1" w:styleId="trigger">
    <w:name w:val="trigger"/>
    <w:basedOn w:val="DefaultParagraphFont"/>
    <w:rsid w:val="00FD384F"/>
  </w:style>
  <w:style w:type="character" w:customStyle="1" w:styleId="e-03">
    <w:name w:val="e-03"/>
    <w:basedOn w:val="DefaultParagraphFont"/>
    <w:rsid w:val="0086661C"/>
  </w:style>
  <w:style w:type="paragraph" w:customStyle="1" w:styleId="citable">
    <w:name w:val="citable"/>
    <w:basedOn w:val="Normal"/>
    <w:rsid w:val="00CC01FD"/>
    <w:pPr>
      <w:spacing w:before="100" w:beforeAutospacing="1" w:after="100" w:afterAutospacing="1" w:line="240" w:lineRule="auto"/>
    </w:pPr>
    <w:rPr>
      <w:rFonts w:ascii="Times New Roman" w:eastAsia="Times New Roman" w:hAnsi="Times New Roman"/>
      <w:sz w:val="24"/>
    </w:rPr>
  </w:style>
  <w:style w:type="paragraph" w:styleId="HTMLPreformatted">
    <w:name w:val="HTML Preformatted"/>
    <w:basedOn w:val="Normal"/>
    <w:link w:val="HTMLPreformattedChar"/>
    <w:uiPriority w:val="99"/>
    <w:unhideWhenUsed/>
    <w:rsid w:val="0075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7561BC"/>
    <w:rPr>
      <w:rFonts w:ascii="Courier New" w:eastAsia="Times New Roman" w:hAnsi="Courier New" w:cs="Courier New"/>
    </w:rPr>
  </w:style>
  <w:style w:type="character" w:styleId="Emphasis">
    <w:name w:val="Emphasis"/>
    <w:uiPriority w:val="20"/>
    <w:qFormat/>
    <w:locked/>
    <w:rsid w:val="003B63A5"/>
    <w:rPr>
      <w:i/>
      <w:iCs/>
    </w:rPr>
  </w:style>
  <w:style w:type="paragraph" w:customStyle="1" w:styleId="firstchild">
    <w:name w:val="firstchild"/>
    <w:basedOn w:val="Normal"/>
    <w:rsid w:val="00E5142A"/>
    <w:pPr>
      <w:spacing w:before="100" w:beforeAutospacing="1" w:after="100" w:afterAutospacing="1" w:line="240" w:lineRule="auto"/>
    </w:pPr>
    <w:rPr>
      <w:rFonts w:ascii="Times New Roman" w:eastAsia="Times New Roman" w:hAnsi="Times New Roman"/>
      <w:sz w:val="24"/>
    </w:rPr>
  </w:style>
  <w:style w:type="character" w:customStyle="1" w:styleId="volume">
    <w:name w:val="volume"/>
    <w:basedOn w:val="DefaultParagraphFont"/>
    <w:rsid w:val="00547D09"/>
  </w:style>
  <w:style w:type="character" w:customStyle="1" w:styleId="page">
    <w:name w:val="page"/>
    <w:basedOn w:val="DefaultParagraphFont"/>
    <w:rsid w:val="00547D09"/>
  </w:style>
  <w:style w:type="paragraph" w:styleId="PlainText">
    <w:name w:val="Plain Text"/>
    <w:basedOn w:val="Normal"/>
    <w:link w:val="PlainTextChar"/>
    <w:uiPriority w:val="99"/>
    <w:rsid w:val="00F70217"/>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F70217"/>
    <w:rPr>
      <w:rFonts w:ascii="Courier New" w:eastAsia="Times New Roman" w:hAnsi="Courier New" w:cs="Courier New"/>
    </w:rPr>
  </w:style>
  <w:style w:type="paragraph" w:customStyle="1" w:styleId="Default">
    <w:name w:val="Default"/>
    <w:rsid w:val="00A3766F"/>
    <w:pPr>
      <w:autoSpaceDE w:val="0"/>
      <w:autoSpaceDN w:val="0"/>
      <w:adjustRightInd w:val="0"/>
    </w:pPr>
    <w:rPr>
      <w:rFonts w:ascii="Arial" w:hAnsi="Arial" w:cs="Arial"/>
      <w:color w:val="000000"/>
      <w:sz w:val="24"/>
      <w:szCs w:val="24"/>
    </w:rPr>
  </w:style>
  <w:style w:type="paragraph" w:customStyle="1" w:styleId="MediumList2-Accent21">
    <w:name w:val="Medium List 2 - Accent 21"/>
    <w:hidden/>
    <w:uiPriority w:val="99"/>
    <w:semiHidden/>
    <w:rsid w:val="00210D64"/>
    <w:rPr>
      <w:sz w:val="22"/>
      <w:szCs w:val="24"/>
    </w:rPr>
  </w:style>
  <w:style w:type="paragraph" w:customStyle="1" w:styleId="StyleHeading1LatinCambriaCenteredAfter6pt">
    <w:name w:val="Style Heading 1 + (Latin) Cambria Centered After:  6 pt"/>
    <w:basedOn w:val="Heading1"/>
    <w:rsid w:val="007325DA"/>
    <w:pPr>
      <w:spacing w:after="120"/>
      <w:jc w:val="center"/>
    </w:pPr>
    <w:rPr>
      <w:rFonts w:ascii="Cambria" w:eastAsia="Times New Roman" w:hAnsi="Cambria"/>
      <w:szCs w:val="20"/>
    </w:rPr>
  </w:style>
  <w:style w:type="paragraph" w:customStyle="1" w:styleId="MediumGrid1-Accent21">
    <w:name w:val="Medium Grid 1 - Accent 21"/>
    <w:basedOn w:val="Normal"/>
    <w:uiPriority w:val="34"/>
    <w:qFormat/>
    <w:rsid w:val="00D80E04"/>
    <w:pPr>
      <w:spacing w:after="0" w:line="240" w:lineRule="auto"/>
      <w:ind w:left="720"/>
      <w:contextualSpacing/>
    </w:pPr>
    <w:rPr>
      <w:rFonts w:ascii="Times New Roman" w:eastAsia="Times New Roman" w:hAnsi="Times New Roman"/>
      <w:sz w:val="24"/>
      <w:szCs w:val="20"/>
    </w:rPr>
  </w:style>
  <w:style w:type="character" w:styleId="FollowedHyperlink">
    <w:name w:val="FollowedHyperlink"/>
    <w:uiPriority w:val="99"/>
    <w:semiHidden/>
    <w:unhideWhenUsed/>
    <w:rsid w:val="008661B8"/>
    <w:rPr>
      <w:color w:val="800080"/>
      <w:u w:val="single"/>
    </w:rPr>
  </w:style>
  <w:style w:type="paragraph" w:styleId="ListParagraph">
    <w:name w:val="List Paragraph"/>
    <w:basedOn w:val="Normal"/>
    <w:uiPriority w:val="34"/>
    <w:qFormat/>
    <w:rsid w:val="00A95B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D18"/>
    <w:pPr>
      <w:spacing w:after="120" w:line="276" w:lineRule="auto"/>
    </w:pPr>
    <w:rPr>
      <w:sz w:val="22"/>
      <w:szCs w:val="24"/>
    </w:rPr>
  </w:style>
  <w:style w:type="paragraph" w:styleId="Heading1">
    <w:name w:val="heading 1"/>
    <w:basedOn w:val="Normal"/>
    <w:next w:val="Normal"/>
    <w:link w:val="Heading1Char"/>
    <w:uiPriority w:val="99"/>
    <w:qFormat/>
    <w:rsid w:val="00FC2BEE"/>
    <w:pPr>
      <w:keepNext/>
      <w:keepLines/>
      <w:spacing w:before="480" w:after="0"/>
      <w:outlineLvl w:val="0"/>
    </w:pPr>
    <w:rPr>
      <w:rFonts w:ascii="Calibri" w:hAnsi="Calibri"/>
      <w:b/>
      <w:bCs/>
      <w:color w:val="A8422A"/>
      <w:sz w:val="28"/>
      <w:szCs w:val="28"/>
    </w:rPr>
  </w:style>
  <w:style w:type="paragraph" w:styleId="Heading2">
    <w:name w:val="heading 2"/>
    <w:basedOn w:val="Normal"/>
    <w:next w:val="Normal"/>
    <w:link w:val="Heading2Char"/>
    <w:uiPriority w:val="99"/>
    <w:qFormat/>
    <w:rsid w:val="00057761"/>
    <w:pPr>
      <w:keepNext/>
      <w:keepLines/>
      <w:spacing w:before="200"/>
      <w:outlineLvl w:val="1"/>
    </w:pPr>
    <w:rPr>
      <w:b/>
      <w:bCs/>
      <w:color w:val="A8422A"/>
      <w:sz w:val="26"/>
      <w:szCs w:val="26"/>
    </w:rPr>
  </w:style>
  <w:style w:type="paragraph" w:styleId="Heading3">
    <w:name w:val="heading 3"/>
    <w:basedOn w:val="Normal"/>
    <w:next w:val="Normal"/>
    <w:link w:val="Heading3Char"/>
    <w:uiPriority w:val="99"/>
    <w:qFormat/>
    <w:rsid w:val="00057761"/>
    <w:pPr>
      <w:keepNext/>
      <w:keepLines/>
      <w:spacing w:before="200"/>
      <w:outlineLvl w:val="2"/>
    </w:pPr>
    <w:rPr>
      <w:b/>
      <w:bCs/>
      <w:color w:val="A8422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2BEE"/>
    <w:rPr>
      <w:rFonts w:ascii="Calibri" w:hAnsi="Calibri" w:cs="Times New Roman"/>
      <w:b/>
      <w:bCs/>
      <w:color w:val="A8422A"/>
      <w:sz w:val="28"/>
      <w:szCs w:val="28"/>
    </w:rPr>
  </w:style>
  <w:style w:type="character" w:customStyle="1" w:styleId="Heading2Char">
    <w:name w:val="Heading 2 Char"/>
    <w:link w:val="Heading2"/>
    <w:uiPriority w:val="99"/>
    <w:locked/>
    <w:rsid w:val="00057761"/>
    <w:rPr>
      <w:b/>
      <w:bCs/>
      <w:color w:val="A8422A"/>
      <w:sz w:val="26"/>
      <w:szCs w:val="26"/>
    </w:rPr>
  </w:style>
  <w:style w:type="character" w:customStyle="1" w:styleId="Heading3Char">
    <w:name w:val="Heading 3 Char"/>
    <w:link w:val="Heading3"/>
    <w:uiPriority w:val="99"/>
    <w:locked/>
    <w:rsid w:val="00057761"/>
    <w:rPr>
      <w:b/>
      <w:bCs/>
      <w:color w:val="A8422A"/>
      <w:sz w:val="22"/>
    </w:rPr>
  </w:style>
  <w:style w:type="paragraph" w:customStyle="1" w:styleId="LightGrid-Accent31">
    <w:name w:val="Light Grid - Accent 31"/>
    <w:basedOn w:val="Normal"/>
    <w:uiPriority w:val="99"/>
    <w:qFormat/>
    <w:rsid w:val="0038281A"/>
    <w:pPr>
      <w:ind w:left="720"/>
      <w:contextualSpacing/>
    </w:pPr>
  </w:style>
  <w:style w:type="paragraph" w:styleId="BalloonText">
    <w:name w:val="Balloon Text"/>
    <w:basedOn w:val="Normal"/>
    <w:link w:val="BalloonTextChar"/>
    <w:uiPriority w:val="99"/>
    <w:semiHidden/>
    <w:rsid w:val="00F206D5"/>
    <w:pPr>
      <w:spacing w:after="0"/>
    </w:pPr>
    <w:rPr>
      <w:rFonts w:ascii="Tahoma" w:hAnsi="Tahoma"/>
      <w:sz w:val="16"/>
      <w:szCs w:val="16"/>
    </w:rPr>
  </w:style>
  <w:style w:type="character" w:customStyle="1" w:styleId="BalloonTextChar">
    <w:name w:val="Balloon Text Char"/>
    <w:link w:val="BalloonText"/>
    <w:uiPriority w:val="99"/>
    <w:semiHidden/>
    <w:locked/>
    <w:rsid w:val="00F206D5"/>
    <w:rPr>
      <w:rFonts w:ascii="Tahoma" w:hAnsi="Tahoma" w:cs="Tahoma"/>
      <w:sz w:val="16"/>
      <w:szCs w:val="16"/>
    </w:rPr>
  </w:style>
  <w:style w:type="paragraph" w:styleId="Header">
    <w:name w:val="header"/>
    <w:basedOn w:val="Normal"/>
    <w:link w:val="HeaderChar"/>
    <w:uiPriority w:val="99"/>
    <w:rsid w:val="00F206D5"/>
    <w:pPr>
      <w:tabs>
        <w:tab w:val="center" w:pos="4680"/>
        <w:tab w:val="right" w:pos="9360"/>
      </w:tabs>
      <w:spacing w:after="0"/>
    </w:pPr>
    <w:rPr>
      <w:rFonts w:ascii="Times New Roman" w:hAnsi="Times New Roman"/>
      <w:sz w:val="20"/>
      <w:szCs w:val="20"/>
    </w:rPr>
  </w:style>
  <w:style w:type="character" w:customStyle="1" w:styleId="HeaderChar">
    <w:name w:val="Header Char"/>
    <w:link w:val="Header"/>
    <w:uiPriority w:val="99"/>
    <w:locked/>
    <w:rsid w:val="00F206D5"/>
    <w:rPr>
      <w:rFonts w:ascii="Times New Roman" w:hAnsi="Times New Roman" w:cs="Times New Roman"/>
    </w:rPr>
  </w:style>
  <w:style w:type="paragraph" w:styleId="Footer">
    <w:name w:val="footer"/>
    <w:basedOn w:val="Normal"/>
    <w:link w:val="FooterChar"/>
    <w:uiPriority w:val="99"/>
    <w:rsid w:val="00F206D5"/>
    <w:pPr>
      <w:tabs>
        <w:tab w:val="center" w:pos="4680"/>
        <w:tab w:val="right" w:pos="9360"/>
      </w:tabs>
      <w:spacing w:after="0"/>
    </w:pPr>
    <w:rPr>
      <w:rFonts w:ascii="Times New Roman" w:hAnsi="Times New Roman"/>
      <w:sz w:val="20"/>
      <w:szCs w:val="20"/>
    </w:rPr>
  </w:style>
  <w:style w:type="character" w:customStyle="1" w:styleId="FooterChar">
    <w:name w:val="Footer Char"/>
    <w:link w:val="Footer"/>
    <w:uiPriority w:val="99"/>
    <w:locked/>
    <w:rsid w:val="00F206D5"/>
    <w:rPr>
      <w:rFonts w:ascii="Times New Roman" w:hAnsi="Times New Roman" w:cs="Times New Roman"/>
    </w:rPr>
  </w:style>
  <w:style w:type="paragraph" w:customStyle="1" w:styleId="TOCHeading1">
    <w:name w:val="TOC Heading1"/>
    <w:basedOn w:val="Heading1"/>
    <w:next w:val="Normal"/>
    <w:uiPriority w:val="99"/>
    <w:qFormat/>
    <w:rsid w:val="00FC2BEE"/>
    <w:pPr>
      <w:outlineLvl w:val="9"/>
    </w:pPr>
    <w:rPr>
      <w:lang w:eastAsia="ja-JP"/>
    </w:rPr>
  </w:style>
  <w:style w:type="paragraph" w:styleId="TOC1">
    <w:name w:val="toc 1"/>
    <w:basedOn w:val="Normal"/>
    <w:next w:val="Normal"/>
    <w:autoRedefine/>
    <w:uiPriority w:val="39"/>
    <w:rsid w:val="006C5F2E"/>
    <w:pPr>
      <w:tabs>
        <w:tab w:val="right" w:leader="dot" w:pos="9350"/>
      </w:tabs>
    </w:pPr>
  </w:style>
  <w:style w:type="paragraph" w:styleId="TOC2">
    <w:name w:val="toc 2"/>
    <w:basedOn w:val="Normal"/>
    <w:next w:val="Normal"/>
    <w:autoRedefine/>
    <w:uiPriority w:val="39"/>
    <w:rsid w:val="006C5F2E"/>
    <w:pPr>
      <w:tabs>
        <w:tab w:val="right" w:leader="dot" w:pos="9350"/>
      </w:tabs>
      <w:spacing w:after="100"/>
      <w:ind w:left="245"/>
    </w:pPr>
  </w:style>
  <w:style w:type="paragraph" w:styleId="TOC3">
    <w:name w:val="toc 3"/>
    <w:basedOn w:val="Normal"/>
    <w:next w:val="Normal"/>
    <w:autoRedefine/>
    <w:uiPriority w:val="39"/>
    <w:rsid w:val="00FC2BEE"/>
    <w:pPr>
      <w:spacing w:after="100"/>
      <w:ind w:left="480"/>
    </w:pPr>
  </w:style>
  <w:style w:type="character" w:styleId="Hyperlink">
    <w:name w:val="Hyperlink"/>
    <w:uiPriority w:val="99"/>
    <w:rsid w:val="00FC2BEE"/>
    <w:rPr>
      <w:rFonts w:cs="Times New Roman"/>
      <w:color w:val="00A3D6"/>
      <w:u w:val="single"/>
    </w:rPr>
  </w:style>
  <w:style w:type="paragraph" w:styleId="Title">
    <w:name w:val="Title"/>
    <w:basedOn w:val="Normal"/>
    <w:next w:val="Normal"/>
    <w:link w:val="TitleChar"/>
    <w:uiPriority w:val="99"/>
    <w:qFormat/>
    <w:rsid w:val="002E5E56"/>
    <w:pPr>
      <w:pBdr>
        <w:bottom w:val="single" w:sz="8" w:space="4" w:color="D16349"/>
      </w:pBdr>
      <w:spacing w:after="300"/>
      <w:contextualSpacing/>
    </w:pPr>
    <w:rPr>
      <w:rFonts w:ascii="Calibri" w:hAnsi="Calibri"/>
      <w:color w:val="4A4F64"/>
      <w:spacing w:val="5"/>
      <w:kern w:val="28"/>
      <w:sz w:val="52"/>
      <w:szCs w:val="52"/>
      <w:lang w:eastAsia="ja-JP"/>
    </w:rPr>
  </w:style>
  <w:style w:type="character" w:customStyle="1" w:styleId="TitleChar">
    <w:name w:val="Title Char"/>
    <w:link w:val="Title"/>
    <w:uiPriority w:val="99"/>
    <w:locked/>
    <w:rsid w:val="002E5E56"/>
    <w:rPr>
      <w:rFonts w:ascii="Calibri" w:hAnsi="Calibri" w:cs="Times New Roman"/>
      <w:color w:val="4A4F64"/>
      <w:spacing w:val="5"/>
      <w:kern w:val="28"/>
      <w:sz w:val="52"/>
      <w:szCs w:val="52"/>
      <w:lang w:eastAsia="ja-JP"/>
    </w:rPr>
  </w:style>
  <w:style w:type="paragraph" w:styleId="Subtitle">
    <w:name w:val="Subtitle"/>
    <w:basedOn w:val="Normal"/>
    <w:next w:val="Normal"/>
    <w:link w:val="SubtitleChar"/>
    <w:uiPriority w:val="99"/>
    <w:qFormat/>
    <w:rsid w:val="002E5E56"/>
    <w:pPr>
      <w:numPr>
        <w:ilvl w:val="1"/>
      </w:numPr>
    </w:pPr>
    <w:rPr>
      <w:rFonts w:ascii="Calibri" w:hAnsi="Calibri"/>
      <w:i/>
      <w:iCs/>
      <w:color w:val="D16349"/>
      <w:spacing w:val="15"/>
      <w:sz w:val="20"/>
      <w:szCs w:val="20"/>
      <w:lang w:eastAsia="ja-JP"/>
    </w:rPr>
  </w:style>
  <w:style w:type="character" w:customStyle="1" w:styleId="SubtitleChar">
    <w:name w:val="Subtitle Char"/>
    <w:link w:val="Subtitle"/>
    <w:uiPriority w:val="99"/>
    <w:locked/>
    <w:rsid w:val="002E5E56"/>
    <w:rPr>
      <w:rFonts w:ascii="Calibri" w:hAnsi="Calibri" w:cs="Times New Roman"/>
      <w:i/>
      <w:iCs/>
      <w:color w:val="D16349"/>
      <w:spacing w:val="15"/>
      <w:lang w:eastAsia="ja-JP"/>
    </w:rPr>
  </w:style>
  <w:style w:type="paragraph" w:customStyle="1" w:styleId="MediumGrid21">
    <w:name w:val="Medium Grid 21"/>
    <w:link w:val="MediumGrid2Char"/>
    <w:uiPriority w:val="99"/>
    <w:qFormat/>
    <w:rsid w:val="002E5E56"/>
    <w:rPr>
      <w:rFonts w:eastAsia="Times New Roman"/>
      <w:sz w:val="22"/>
      <w:szCs w:val="22"/>
      <w:lang w:eastAsia="ja-JP"/>
    </w:rPr>
  </w:style>
  <w:style w:type="character" w:customStyle="1" w:styleId="MediumGrid2Char">
    <w:name w:val="Medium Grid 2 Char"/>
    <w:link w:val="MediumGrid21"/>
    <w:uiPriority w:val="99"/>
    <w:locked/>
    <w:rsid w:val="002E5E56"/>
    <w:rPr>
      <w:rFonts w:eastAsia="Times New Roman"/>
      <w:sz w:val="22"/>
      <w:szCs w:val="22"/>
      <w:lang w:val="en-US" w:eastAsia="ja-JP" w:bidi="ar-SA"/>
    </w:rPr>
  </w:style>
  <w:style w:type="character" w:styleId="CommentReference">
    <w:name w:val="annotation reference"/>
    <w:uiPriority w:val="99"/>
    <w:semiHidden/>
    <w:unhideWhenUsed/>
    <w:rsid w:val="007B767E"/>
    <w:rPr>
      <w:sz w:val="16"/>
      <w:szCs w:val="16"/>
    </w:rPr>
  </w:style>
  <w:style w:type="paragraph" w:styleId="CommentText">
    <w:name w:val="annotation text"/>
    <w:basedOn w:val="Normal"/>
    <w:link w:val="CommentTextChar"/>
    <w:uiPriority w:val="99"/>
    <w:unhideWhenUsed/>
    <w:rsid w:val="007B767E"/>
    <w:rPr>
      <w:rFonts w:ascii="Times New Roman" w:hAnsi="Times New Roman"/>
      <w:sz w:val="20"/>
      <w:szCs w:val="20"/>
    </w:rPr>
  </w:style>
  <w:style w:type="character" w:customStyle="1" w:styleId="CommentTextChar">
    <w:name w:val="Comment Text Char"/>
    <w:link w:val="CommentText"/>
    <w:uiPriority w:val="99"/>
    <w:rsid w:val="007B76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767E"/>
    <w:rPr>
      <w:b/>
      <w:bCs/>
    </w:rPr>
  </w:style>
  <w:style w:type="character" w:customStyle="1" w:styleId="CommentSubjectChar">
    <w:name w:val="Comment Subject Char"/>
    <w:link w:val="CommentSubject"/>
    <w:uiPriority w:val="99"/>
    <w:semiHidden/>
    <w:rsid w:val="007B767E"/>
    <w:rPr>
      <w:rFonts w:ascii="Times New Roman" w:hAnsi="Times New Roman"/>
      <w:b/>
      <w:bCs/>
      <w:sz w:val="20"/>
      <w:szCs w:val="20"/>
    </w:rPr>
  </w:style>
  <w:style w:type="paragraph" w:customStyle="1" w:styleId="LightList-Accent31">
    <w:name w:val="Light List - Accent 31"/>
    <w:hidden/>
    <w:uiPriority w:val="99"/>
    <w:semiHidden/>
    <w:rsid w:val="003B5DF0"/>
    <w:rPr>
      <w:rFonts w:ascii="Times New Roman" w:hAnsi="Times New Roman"/>
      <w:sz w:val="24"/>
      <w:szCs w:val="24"/>
    </w:rPr>
  </w:style>
  <w:style w:type="table" w:styleId="TableGrid">
    <w:name w:val="Table Grid"/>
    <w:basedOn w:val="TableNormal"/>
    <w:uiPriority w:val="59"/>
    <w:locked/>
    <w:rsid w:val="003364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364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14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heading">
    <w:name w:val="Level 2 heading"/>
    <w:basedOn w:val="Normal"/>
    <w:qFormat/>
    <w:rsid w:val="004161B5"/>
    <w:pPr>
      <w:spacing w:after="200"/>
    </w:pPr>
    <w:rPr>
      <w:rFonts w:eastAsia="Calibri"/>
      <w:b/>
      <w:color w:val="05564A"/>
      <w:sz w:val="24"/>
      <w:szCs w:val="22"/>
    </w:rPr>
  </w:style>
  <w:style w:type="paragraph" w:styleId="BodyTextIndent">
    <w:name w:val="Body Text Indent"/>
    <w:basedOn w:val="Normal"/>
    <w:link w:val="BodyTextIndentChar"/>
    <w:rsid w:val="00446C37"/>
    <w:pPr>
      <w:spacing w:line="240" w:lineRule="auto"/>
      <w:ind w:left="360"/>
    </w:pPr>
    <w:rPr>
      <w:rFonts w:ascii="Times New Roman" w:eastAsia="Times New Roman" w:hAnsi="Times New Roman"/>
      <w:sz w:val="24"/>
      <w:szCs w:val="20"/>
    </w:rPr>
  </w:style>
  <w:style w:type="character" w:customStyle="1" w:styleId="BodyTextIndentChar">
    <w:name w:val="Body Text Indent Char"/>
    <w:link w:val="BodyTextIndent"/>
    <w:rsid w:val="00446C37"/>
    <w:rPr>
      <w:rFonts w:ascii="Times New Roman" w:eastAsia="Times New Roman" w:hAnsi="Times New Roman"/>
      <w:sz w:val="24"/>
    </w:rPr>
  </w:style>
  <w:style w:type="paragraph" w:styleId="NormalWeb">
    <w:name w:val="Normal (Web)"/>
    <w:basedOn w:val="Normal"/>
    <w:uiPriority w:val="99"/>
    <w:unhideWhenUsed/>
    <w:rsid w:val="00A1285B"/>
    <w:pPr>
      <w:spacing w:before="100" w:beforeAutospacing="1" w:after="100" w:afterAutospacing="1" w:line="240" w:lineRule="auto"/>
    </w:pPr>
    <w:rPr>
      <w:rFonts w:ascii="Times New Roman" w:eastAsia="Times New Roman" w:hAnsi="Times New Roman"/>
      <w:sz w:val="24"/>
    </w:rPr>
  </w:style>
  <w:style w:type="character" w:styleId="Strong">
    <w:name w:val="Strong"/>
    <w:uiPriority w:val="22"/>
    <w:qFormat/>
    <w:locked/>
    <w:rsid w:val="00A1285B"/>
    <w:rPr>
      <w:b/>
      <w:bCs/>
    </w:rPr>
  </w:style>
  <w:style w:type="character" w:customStyle="1" w:styleId="contentsectionheader1">
    <w:name w:val="contentsectionheader1"/>
    <w:rsid w:val="008D716E"/>
    <w:rPr>
      <w:rFonts w:ascii="Verdana" w:hAnsi="Verdana" w:hint="default"/>
      <w:b/>
      <w:bCs/>
      <w:color w:val="8C9EAA"/>
      <w:sz w:val="18"/>
      <w:szCs w:val="18"/>
    </w:rPr>
  </w:style>
  <w:style w:type="character" w:customStyle="1" w:styleId="headerslevel11">
    <w:name w:val="headerslevel11"/>
    <w:rsid w:val="008D716E"/>
    <w:rPr>
      <w:rFonts w:ascii="Verdana" w:hAnsi="Verdana" w:hint="default"/>
      <w:b/>
      <w:bCs/>
      <w:color w:val="232F63"/>
      <w:sz w:val="18"/>
      <w:szCs w:val="18"/>
    </w:rPr>
  </w:style>
  <w:style w:type="character" w:customStyle="1" w:styleId="contenttext1">
    <w:name w:val="contenttext1"/>
    <w:rsid w:val="008D716E"/>
    <w:rPr>
      <w:rFonts w:ascii="Verdana" w:hAnsi="Verdana" w:hint="default"/>
      <w:color w:val="000000"/>
      <w:sz w:val="17"/>
      <w:szCs w:val="17"/>
    </w:rPr>
  </w:style>
  <w:style w:type="character" w:customStyle="1" w:styleId="headerslevel21">
    <w:name w:val="headerslevel21"/>
    <w:rsid w:val="008D716E"/>
    <w:rPr>
      <w:rFonts w:ascii="Verdana" w:hAnsi="Verdana" w:hint="default"/>
      <w:b/>
      <w:bCs/>
      <w:caps/>
      <w:color w:val="232F63"/>
      <w:sz w:val="17"/>
      <w:szCs w:val="17"/>
    </w:rPr>
  </w:style>
  <w:style w:type="character" w:customStyle="1" w:styleId="headerslevel31">
    <w:name w:val="headerslevel31"/>
    <w:rsid w:val="008D716E"/>
    <w:rPr>
      <w:rFonts w:ascii="Verdana" w:hAnsi="Verdana" w:hint="default"/>
      <w:b/>
      <w:bCs/>
      <w:color w:val="232F63"/>
      <w:sz w:val="17"/>
      <w:szCs w:val="17"/>
    </w:rPr>
  </w:style>
  <w:style w:type="character" w:styleId="FootnoteReference">
    <w:name w:val="footnote reference"/>
    <w:semiHidden/>
    <w:rsid w:val="008D716E"/>
    <w:rPr>
      <w:vertAlign w:val="superscript"/>
    </w:rPr>
  </w:style>
  <w:style w:type="character" w:customStyle="1" w:styleId="printedpage">
    <w:name w:val="printed_page"/>
    <w:basedOn w:val="DefaultParagraphFont"/>
    <w:rsid w:val="00FD384F"/>
  </w:style>
  <w:style w:type="character" w:customStyle="1" w:styleId="trigger">
    <w:name w:val="trigger"/>
    <w:basedOn w:val="DefaultParagraphFont"/>
    <w:rsid w:val="00FD384F"/>
  </w:style>
  <w:style w:type="character" w:customStyle="1" w:styleId="e-03">
    <w:name w:val="e-03"/>
    <w:basedOn w:val="DefaultParagraphFont"/>
    <w:rsid w:val="0086661C"/>
  </w:style>
  <w:style w:type="paragraph" w:customStyle="1" w:styleId="citable">
    <w:name w:val="citable"/>
    <w:basedOn w:val="Normal"/>
    <w:rsid w:val="00CC01FD"/>
    <w:pPr>
      <w:spacing w:before="100" w:beforeAutospacing="1" w:after="100" w:afterAutospacing="1" w:line="240" w:lineRule="auto"/>
    </w:pPr>
    <w:rPr>
      <w:rFonts w:ascii="Times New Roman" w:eastAsia="Times New Roman" w:hAnsi="Times New Roman"/>
      <w:sz w:val="24"/>
    </w:rPr>
  </w:style>
  <w:style w:type="paragraph" w:styleId="HTMLPreformatted">
    <w:name w:val="HTML Preformatted"/>
    <w:basedOn w:val="Normal"/>
    <w:link w:val="HTMLPreformattedChar"/>
    <w:uiPriority w:val="99"/>
    <w:unhideWhenUsed/>
    <w:rsid w:val="0075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7561BC"/>
    <w:rPr>
      <w:rFonts w:ascii="Courier New" w:eastAsia="Times New Roman" w:hAnsi="Courier New" w:cs="Courier New"/>
    </w:rPr>
  </w:style>
  <w:style w:type="character" w:styleId="Emphasis">
    <w:name w:val="Emphasis"/>
    <w:uiPriority w:val="20"/>
    <w:qFormat/>
    <w:locked/>
    <w:rsid w:val="003B63A5"/>
    <w:rPr>
      <w:i/>
      <w:iCs/>
    </w:rPr>
  </w:style>
  <w:style w:type="paragraph" w:customStyle="1" w:styleId="firstchild">
    <w:name w:val="firstchild"/>
    <w:basedOn w:val="Normal"/>
    <w:rsid w:val="00E5142A"/>
    <w:pPr>
      <w:spacing w:before="100" w:beforeAutospacing="1" w:after="100" w:afterAutospacing="1" w:line="240" w:lineRule="auto"/>
    </w:pPr>
    <w:rPr>
      <w:rFonts w:ascii="Times New Roman" w:eastAsia="Times New Roman" w:hAnsi="Times New Roman"/>
      <w:sz w:val="24"/>
    </w:rPr>
  </w:style>
  <w:style w:type="character" w:customStyle="1" w:styleId="volume">
    <w:name w:val="volume"/>
    <w:basedOn w:val="DefaultParagraphFont"/>
    <w:rsid w:val="00547D09"/>
  </w:style>
  <w:style w:type="character" w:customStyle="1" w:styleId="page">
    <w:name w:val="page"/>
    <w:basedOn w:val="DefaultParagraphFont"/>
    <w:rsid w:val="00547D09"/>
  </w:style>
  <w:style w:type="paragraph" w:styleId="PlainText">
    <w:name w:val="Plain Text"/>
    <w:basedOn w:val="Normal"/>
    <w:link w:val="PlainTextChar"/>
    <w:uiPriority w:val="99"/>
    <w:rsid w:val="00F70217"/>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F70217"/>
    <w:rPr>
      <w:rFonts w:ascii="Courier New" w:eastAsia="Times New Roman" w:hAnsi="Courier New" w:cs="Courier New"/>
    </w:rPr>
  </w:style>
  <w:style w:type="paragraph" w:customStyle="1" w:styleId="Default">
    <w:name w:val="Default"/>
    <w:rsid w:val="00A3766F"/>
    <w:pPr>
      <w:autoSpaceDE w:val="0"/>
      <w:autoSpaceDN w:val="0"/>
      <w:adjustRightInd w:val="0"/>
    </w:pPr>
    <w:rPr>
      <w:rFonts w:ascii="Arial" w:hAnsi="Arial" w:cs="Arial"/>
      <w:color w:val="000000"/>
      <w:sz w:val="24"/>
      <w:szCs w:val="24"/>
    </w:rPr>
  </w:style>
  <w:style w:type="paragraph" w:customStyle="1" w:styleId="MediumList2-Accent21">
    <w:name w:val="Medium List 2 - Accent 21"/>
    <w:hidden/>
    <w:uiPriority w:val="99"/>
    <w:semiHidden/>
    <w:rsid w:val="00210D64"/>
    <w:rPr>
      <w:sz w:val="22"/>
      <w:szCs w:val="24"/>
    </w:rPr>
  </w:style>
  <w:style w:type="paragraph" w:customStyle="1" w:styleId="StyleHeading1LatinCambriaCenteredAfter6pt">
    <w:name w:val="Style Heading 1 + (Latin) Cambria Centered After:  6 pt"/>
    <w:basedOn w:val="Heading1"/>
    <w:rsid w:val="007325DA"/>
    <w:pPr>
      <w:spacing w:after="120"/>
      <w:jc w:val="center"/>
    </w:pPr>
    <w:rPr>
      <w:rFonts w:ascii="Cambria" w:eastAsia="Times New Roman" w:hAnsi="Cambria"/>
      <w:szCs w:val="20"/>
    </w:rPr>
  </w:style>
  <w:style w:type="paragraph" w:customStyle="1" w:styleId="MediumGrid1-Accent21">
    <w:name w:val="Medium Grid 1 - Accent 21"/>
    <w:basedOn w:val="Normal"/>
    <w:uiPriority w:val="34"/>
    <w:qFormat/>
    <w:rsid w:val="00D80E04"/>
    <w:pPr>
      <w:spacing w:after="0" w:line="240" w:lineRule="auto"/>
      <w:ind w:left="720"/>
      <w:contextualSpacing/>
    </w:pPr>
    <w:rPr>
      <w:rFonts w:ascii="Times New Roman" w:eastAsia="Times New Roman" w:hAnsi="Times New Roman"/>
      <w:sz w:val="24"/>
      <w:szCs w:val="20"/>
    </w:rPr>
  </w:style>
  <w:style w:type="character" w:styleId="FollowedHyperlink">
    <w:name w:val="FollowedHyperlink"/>
    <w:uiPriority w:val="99"/>
    <w:semiHidden/>
    <w:unhideWhenUsed/>
    <w:rsid w:val="008661B8"/>
    <w:rPr>
      <w:color w:val="800080"/>
      <w:u w:val="single"/>
    </w:rPr>
  </w:style>
  <w:style w:type="paragraph" w:styleId="ListParagraph">
    <w:name w:val="List Paragraph"/>
    <w:basedOn w:val="Normal"/>
    <w:uiPriority w:val="34"/>
    <w:qFormat/>
    <w:rsid w:val="00A95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273">
      <w:bodyDiv w:val="1"/>
      <w:marLeft w:val="0"/>
      <w:marRight w:val="0"/>
      <w:marTop w:val="0"/>
      <w:marBottom w:val="0"/>
      <w:divBdr>
        <w:top w:val="none" w:sz="0" w:space="0" w:color="auto"/>
        <w:left w:val="none" w:sz="0" w:space="0" w:color="auto"/>
        <w:bottom w:val="none" w:sz="0" w:space="0" w:color="auto"/>
        <w:right w:val="none" w:sz="0" w:space="0" w:color="auto"/>
      </w:divBdr>
    </w:div>
    <w:div w:id="71512941">
      <w:bodyDiv w:val="1"/>
      <w:marLeft w:val="0"/>
      <w:marRight w:val="0"/>
      <w:marTop w:val="0"/>
      <w:marBottom w:val="0"/>
      <w:divBdr>
        <w:top w:val="none" w:sz="0" w:space="0" w:color="auto"/>
        <w:left w:val="none" w:sz="0" w:space="0" w:color="auto"/>
        <w:bottom w:val="none" w:sz="0" w:space="0" w:color="auto"/>
        <w:right w:val="none" w:sz="0" w:space="0" w:color="auto"/>
      </w:divBdr>
      <w:divsChild>
        <w:div w:id="1711101394">
          <w:marLeft w:val="0"/>
          <w:marRight w:val="0"/>
          <w:marTop w:val="100"/>
          <w:marBottom w:val="100"/>
          <w:divBdr>
            <w:top w:val="none" w:sz="0" w:space="0" w:color="auto"/>
            <w:left w:val="none" w:sz="0" w:space="0" w:color="auto"/>
            <w:bottom w:val="none" w:sz="0" w:space="0" w:color="auto"/>
            <w:right w:val="none" w:sz="0" w:space="0" w:color="auto"/>
          </w:divBdr>
          <w:divsChild>
            <w:div w:id="1431662966">
              <w:marLeft w:val="0"/>
              <w:marRight w:val="0"/>
              <w:marTop w:val="0"/>
              <w:marBottom w:val="0"/>
              <w:divBdr>
                <w:top w:val="none" w:sz="0" w:space="0" w:color="auto"/>
                <w:left w:val="none" w:sz="0" w:space="0" w:color="auto"/>
                <w:bottom w:val="none" w:sz="0" w:space="0" w:color="auto"/>
                <w:right w:val="none" w:sz="0" w:space="0" w:color="auto"/>
              </w:divBdr>
              <w:divsChild>
                <w:div w:id="143668977">
                  <w:marLeft w:val="0"/>
                  <w:marRight w:val="0"/>
                  <w:marTop w:val="0"/>
                  <w:marBottom w:val="0"/>
                  <w:divBdr>
                    <w:top w:val="none" w:sz="0" w:space="0" w:color="auto"/>
                    <w:left w:val="none" w:sz="0" w:space="0" w:color="auto"/>
                    <w:bottom w:val="none" w:sz="0" w:space="0" w:color="auto"/>
                    <w:right w:val="none" w:sz="0" w:space="0" w:color="auto"/>
                  </w:divBdr>
                  <w:divsChild>
                    <w:div w:id="1348098725">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73626422">
      <w:bodyDiv w:val="1"/>
      <w:marLeft w:val="0"/>
      <w:marRight w:val="0"/>
      <w:marTop w:val="0"/>
      <w:marBottom w:val="0"/>
      <w:divBdr>
        <w:top w:val="none" w:sz="0" w:space="0" w:color="auto"/>
        <w:left w:val="none" w:sz="0" w:space="0" w:color="auto"/>
        <w:bottom w:val="none" w:sz="0" w:space="0" w:color="auto"/>
        <w:right w:val="none" w:sz="0" w:space="0" w:color="auto"/>
      </w:divBdr>
    </w:div>
    <w:div w:id="267392500">
      <w:bodyDiv w:val="1"/>
      <w:marLeft w:val="0"/>
      <w:marRight w:val="0"/>
      <w:marTop w:val="0"/>
      <w:marBottom w:val="0"/>
      <w:divBdr>
        <w:top w:val="none" w:sz="0" w:space="0" w:color="auto"/>
        <w:left w:val="none" w:sz="0" w:space="0" w:color="auto"/>
        <w:bottom w:val="none" w:sz="0" w:space="0" w:color="auto"/>
        <w:right w:val="none" w:sz="0" w:space="0" w:color="auto"/>
      </w:divBdr>
    </w:div>
    <w:div w:id="336621818">
      <w:bodyDiv w:val="1"/>
      <w:marLeft w:val="0"/>
      <w:marRight w:val="0"/>
      <w:marTop w:val="0"/>
      <w:marBottom w:val="0"/>
      <w:divBdr>
        <w:top w:val="none" w:sz="0" w:space="0" w:color="auto"/>
        <w:left w:val="none" w:sz="0" w:space="0" w:color="auto"/>
        <w:bottom w:val="none" w:sz="0" w:space="0" w:color="auto"/>
        <w:right w:val="none" w:sz="0" w:space="0" w:color="auto"/>
      </w:divBdr>
    </w:div>
    <w:div w:id="460079105">
      <w:bodyDiv w:val="1"/>
      <w:marLeft w:val="0"/>
      <w:marRight w:val="0"/>
      <w:marTop w:val="0"/>
      <w:marBottom w:val="0"/>
      <w:divBdr>
        <w:top w:val="none" w:sz="0" w:space="0" w:color="auto"/>
        <w:left w:val="none" w:sz="0" w:space="0" w:color="auto"/>
        <w:bottom w:val="none" w:sz="0" w:space="0" w:color="auto"/>
        <w:right w:val="none" w:sz="0" w:space="0" w:color="auto"/>
      </w:divBdr>
      <w:divsChild>
        <w:div w:id="1646549866">
          <w:marLeft w:val="0"/>
          <w:marRight w:val="0"/>
          <w:marTop w:val="0"/>
          <w:marBottom w:val="0"/>
          <w:divBdr>
            <w:top w:val="none" w:sz="0" w:space="0" w:color="auto"/>
            <w:left w:val="none" w:sz="0" w:space="0" w:color="auto"/>
            <w:bottom w:val="none" w:sz="0" w:space="0" w:color="auto"/>
            <w:right w:val="none" w:sz="0" w:space="0" w:color="auto"/>
          </w:divBdr>
          <w:divsChild>
            <w:div w:id="1369448186">
              <w:marLeft w:val="0"/>
              <w:marRight w:val="0"/>
              <w:marTop w:val="0"/>
              <w:marBottom w:val="0"/>
              <w:divBdr>
                <w:top w:val="none" w:sz="0" w:space="0" w:color="auto"/>
                <w:left w:val="none" w:sz="0" w:space="0" w:color="auto"/>
                <w:bottom w:val="none" w:sz="0" w:space="0" w:color="auto"/>
                <w:right w:val="none" w:sz="0" w:space="0" w:color="auto"/>
              </w:divBdr>
              <w:divsChild>
                <w:div w:id="646126286">
                  <w:marLeft w:val="0"/>
                  <w:marRight w:val="0"/>
                  <w:marTop w:val="0"/>
                  <w:marBottom w:val="0"/>
                  <w:divBdr>
                    <w:top w:val="none" w:sz="0" w:space="0" w:color="auto"/>
                    <w:left w:val="none" w:sz="0" w:space="0" w:color="auto"/>
                    <w:bottom w:val="none" w:sz="0" w:space="0" w:color="auto"/>
                    <w:right w:val="none" w:sz="0" w:space="0" w:color="auto"/>
                  </w:divBdr>
                  <w:divsChild>
                    <w:div w:id="468667882">
                      <w:marLeft w:val="0"/>
                      <w:marRight w:val="0"/>
                      <w:marTop w:val="0"/>
                      <w:marBottom w:val="0"/>
                      <w:divBdr>
                        <w:top w:val="none" w:sz="0" w:space="0" w:color="auto"/>
                        <w:left w:val="none" w:sz="0" w:space="0" w:color="auto"/>
                        <w:bottom w:val="none" w:sz="0" w:space="0" w:color="auto"/>
                        <w:right w:val="none" w:sz="0" w:space="0" w:color="auto"/>
                      </w:divBdr>
                      <w:divsChild>
                        <w:div w:id="1851990279">
                          <w:marLeft w:val="0"/>
                          <w:marRight w:val="0"/>
                          <w:marTop w:val="0"/>
                          <w:marBottom w:val="0"/>
                          <w:divBdr>
                            <w:top w:val="none" w:sz="0" w:space="0" w:color="auto"/>
                            <w:left w:val="none" w:sz="0" w:space="0" w:color="auto"/>
                            <w:bottom w:val="none" w:sz="0" w:space="0" w:color="auto"/>
                            <w:right w:val="none" w:sz="0" w:space="0" w:color="auto"/>
                          </w:divBdr>
                          <w:divsChild>
                            <w:div w:id="701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458472">
      <w:bodyDiv w:val="1"/>
      <w:marLeft w:val="0"/>
      <w:marRight w:val="0"/>
      <w:marTop w:val="0"/>
      <w:marBottom w:val="0"/>
      <w:divBdr>
        <w:top w:val="none" w:sz="0" w:space="0" w:color="auto"/>
        <w:left w:val="none" w:sz="0" w:space="0" w:color="auto"/>
        <w:bottom w:val="none" w:sz="0" w:space="0" w:color="auto"/>
        <w:right w:val="none" w:sz="0" w:space="0" w:color="auto"/>
      </w:divBdr>
    </w:div>
    <w:div w:id="505483050">
      <w:bodyDiv w:val="1"/>
      <w:marLeft w:val="0"/>
      <w:marRight w:val="0"/>
      <w:marTop w:val="0"/>
      <w:marBottom w:val="0"/>
      <w:divBdr>
        <w:top w:val="none" w:sz="0" w:space="0" w:color="auto"/>
        <w:left w:val="none" w:sz="0" w:space="0" w:color="auto"/>
        <w:bottom w:val="none" w:sz="0" w:space="0" w:color="auto"/>
        <w:right w:val="none" w:sz="0" w:space="0" w:color="auto"/>
      </w:divBdr>
    </w:div>
    <w:div w:id="572736651">
      <w:bodyDiv w:val="1"/>
      <w:marLeft w:val="0"/>
      <w:marRight w:val="0"/>
      <w:marTop w:val="0"/>
      <w:marBottom w:val="0"/>
      <w:divBdr>
        <w:top w:val="none" w:sz="0" w:space="0" w:color="auto"/>
        <w:left w:val="none" w:sz="0" w:space="0" w:color="auto"/>
        <w:bottom w:val="none" w:sz="0" w:space="0" w:color="auto"/>
        <w:right w:val="none" w:sz="0" w:space="0" w:color="auto"/>
      </w:divBdr>
    </w:div>
    <w:div w:id="722213586">
      <w:bodyDiv w:val="1"/>
      <w:marLeft w:val="0"/>
      <w:marRight w:val="0"/>
      <w:marTop w:val="0"/>
      <w:marBottom w:val="0"/>
      <w:divBdr>
        <w:top w:val="none" w:sz="0" w:space="0" w:color="auto"/>
        <w:left w:val="none" w:sz="0" w:space="0" w:color="auto"/>
        <w:bottom w:val="none" w:sz="0" w:space="0" w:color="auto"/>
        <w:right w:val="none" w:sz="0" w:space="0" w:color="auto"/>
      </w:divBdr>
      <w:divsChild>
        <w:div w:id="148057876">
          <w:marLeft w:val="0"/>
          <w:marRight w:val="0"/>
          <w:marTop w:val="0"/>
          <w:marBottom w:val="0"/>
          <w:divBdr>
            <w:top w:val="none" w:sz="0" w:space="0" w:color="auto"/>
            <w:left w:val="none" w:sz="0" w:space="0" w:color="auto"/>
            <w:bottom w:val="none" w:sz="0" w:space="0" w:color="auto"/>
            <w:right w:val="none" w:sz="0" w:space="0" w:color="auto"/>
          </w:divBdr>
          <w:divsChild>
            <w:div w:id="183130278">
              <w:marLeft w:val="0"/>
              <w:marRight w:val="0"/>
              <w:marTop w:val="0"/>
              <w:marBottom w:val="0"/>
              <w:divBdr>
                <w:top w:val="none" w:sz="0" w:space="0" w:color="auto"/>
                <w:left w:val="none" w:sz="0" w:space="0" w:color="auto"/>
                <w:bottom w:val="none" w:sz="0" w:space="0" w:color="auto"/>
                <w:right w:val="none" w:sz="0" w:space="0" w:color="auto"/>
              </w:divBdr>
              <w:divsChild>
                <w:div w:id="1254902242">
                  <w:marLeft w:val="0"/>
                  <w:marRight w:val="0"/>
                  <w:marTop w:val="0"/>
                  <w:marBottom w:val="0"/>
                  <w:divBdr>
                    <w:top w:val="none" w:sz="0" w:space="0" w:color="auto"/>
                    <w:left w:val="none" w:sz="0" w:space="0" w:color="auto"/>
                    <w:bottom w:val="none" w:sz="0" w:space="0" w:color="auto"/>
                    <w:right w:val="none" w:sz="0" w:space="0" w:color="auto"/>
                  </w:divBdr>
                  <w:divsChild>
                    <w:div w:id="265965609">
                      <w:marLeft w:val="0"/>
                      <w:marRight w:val="0"/>
                      <w:marTop w:val="0"/>
                      <w:marBottom w:val="0"/>
                      <w:divBdr>
                        <w:top w:val="none" w:sz="0" w:space="0" w:color="auto"/>
                        <w:left w:val="none" w:sz="0" w:space="0" w:color="auto"/>
                        <w:bottom w:val="none" w:sz="0" w:space="0" w:color="auto"/>
                        <w:right w:val="none" w:sz="0" w:space="0" w:color="auto"/>
                      </w:divBdr>
                      <w:divsChild>
                        <w:div w:id="1414475826">
                          <w:marLeft w:val="0"/>
                          <w:marRight w:val="0"/>
                          <w:marTop w:val="0"/>
                          <w:marBottom w:val="0"/>
                          <w:divBdr>
                            <w:top w:val="none" w:sz="0" w:space="0" w:color="auto"/>
                            <w:left w:val="none" w:sz="0" w:space="0" w:color="auto"/>
                            <w:bottom w:val="none" w:sz="0" w:space="0" w:color="auto"/>
                            <w:right w:val="none" w:sz="0" w:space="0" w:color="auto"/>
                          </w:divBdr>
                          <w:divsChild>
                            <w:div w:id="21172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621874">
      <w:bodyDiv w:val="1"/>
      <w:marLeft w:val="0"/>
      <w:marRight w:val="0"/>
      <w:marTop w:val="0"/>
      <w:marBottom w:val="0"/>
      <w:divBdr>
        <w:top w:val="none" w:sz="0" w:space="0" w:color="auto"/>
        <w:left w:val="none" w:sz="0" w:space="0" w:color="auto"/>
        <w:bottom w:val="none" w:sz="0" w:space="0" w:color="auto"/>
        <w:right w:val="none" w:sz="0" w:space="0" w:color="auto"/>
      </w:divBdr>
    </w:div>
    <w:div w:id="947007536">
      <w:bodyDiv w:val="1"/>
      <w:marLeft w:val="0"/>
      <w:marRight w:val="0"/>
      <w:marTop w:val="0"/>
      <w:marBottom w:val="0"/>
      <w:divBdr>
        <w:top w:val="none" w:sz="0" w:space="0" w:color="auto"/>
        <w:left w:val="none" w:sz="0" w:space="0" w:color="auto"/>
        <w:bottom w:val="none" w:sz="0" w:space="0" w:color="auto"/>
        <w:right w:val="none" w:sz="0" w:space="0" w:color="auto"/>
      </w:divBdr>
      <w:divsChild>
        <w:div w:id="1325234756">
          <w:marLeft w:val="0"/>
          <w:marRight w:val="0"/>
          <w:marTop w:val="0"/>
          <w:marBottom w:val="0"/>
          <w:divBdr>
            <w:top w:val="none" w:sz="0" w:space="0" w:color="auto"/>
            <w:left w:val="none" w:sz="0" w:space="0" w:color="auto"/>
            <w:bottom w:val="none" w:sz="0" w:space="0" w:color="auto"/>
            <w:right w:val="none" w:sz="0" w:space="0" w:color="auto"/>
          </w:divBdr>
          <w:divsChild>
            <w:div w:id="293757791">
              <w:marLeft w:val="0"/>
              <w:marRight w:val="0"/>
              <w:marTop w:val="0"/>
              <w:marBottom w:val="0"/>
              <w:divBdr>
                <w:top w:val="none" w:sz="0" w:space="0" w:color="auto"/>
                <w:left w:val="none" w:sz="0" w:space="0" w:color="auto"/>
                <w:bottom w:val="none" w:sz="0" w:space="0" w:color="auto"/>
                <w:right w:val="none" w:sz="0" w:space="0" w:color="auto"/>
              </w:divBdr>
              <w:divsChild>
                <w:div w:id="1765374681">
                  <w:marLeft w:val="0"/>
                  <w:marRight w:val="0"/>
                  <w:marTop w:val="0"/>
                  <w:marBottom w:val="0"/>
                  <w:divBdr>
                    <w:top w:val="none" w:sz="0" w:space="0" w:color="auto"/>
                    <w:left w:val="none" w:sz="0" w:space="0" w:color="auto"/>
                    <w:bottom w:val="none" w:sz="0" w:space="0" w:color="auto"/>
                    <w:right w:val="none" w:sz="0" w:space="0" w:color="auto"/>
                  </w:divBdr>
                  <w:divsChild>
                    <w:div w:id="2117213132">
                      <w:marLeft w:val="0"/>
                      <w:marRight w:val="0"/>
                      <w:marTop w:val="0"/>
                      <w:marBottom w:val="0"/>
                      <w:divBdr>
                        <w:top w:val="none" w:sz="0" w:space="0" w:color="auto"/>
                        <w:left w:val="none" w:sz="0" w:space="0" w:color="auto"/>
                        <w:bottom w:val="none" w:sz="0" w:space="0" w:color="auto"/>
                        <w:right w:val="none" w:sz="0" w:space="0" w:color="auto"/>
                      </w:divBdr>
                      <w:divsChild>
                        <w:div w:id="824905362">
                          <w:marLeft w:val="0"/>
                          <w:marRight w:val="0"/>
                          <w:marTop w:val="0"/>
                          <w:marBottom w:val="0"/>
                          <w:divBdr>
                            <w:top w:val="none" w:sz="0" w:space="0" w:color="auto"/>
                            <w:left w:val="none" w:sz="0" w:space="0" w:color="auto"/>
                            <w:bottom w:val="none" w:sz="0" w:space="0" w:color="auto"/>
                            <w:right w:val="none" w:sz="0" w:space="0" w:color="auto"/>
                          </w:divBdr>
                          <w:divsChild>
                            <w:div w:id="2060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82278">
      <w:bodyDiv w:val="1"/>
      <w:marLeft w:val="0"/>
      <w:marRight w:val="0"/>
      <w:marTop w:val="0"/>
      <w:marBottom w:val="0"/>
      <w:divBdr>
        <w:top w:val="none" w:sz="0" w:space="0" w:color="auto"/>
        <w:left w:val="none" w:sz="0" w:space="0" w:color="auto"/>
        <w:bottom w:val="none" w:sz="0" w:space="0" w:color="auto"/>
        <w:right w:val="none" w:sz="0" w:space="0" w:color="auto"/>
      </w:divBdr>
      <w:divsChild>
        <w:div w:id="1400059405">
          <w:marLeft w:val="0"/>
          <w:marRight w:val="0"/>
          <w:marTop w:val="100"/>
          <w:marBottom w:val="100"/>
          <w:divBdr>
            <w:top w:val="none" w:sz="0" w:space="0" w:color="auto"/>
            <w:left w:val="none" w:sz="0" w:space="0" w:color="auto"/>
            <w:bottom w:val="none" w:sz="0" w:space="0" w:color="auto"/>
            <w:right w:val="none" w:sz="0" w:space="0" w:color="auto"/>
          </w:divBdr>
          <w:divsChild>
            <w:div w:id="1275753342">
              <w:marLeft w:val="0"/>
              <w:marRight w:val="0"/>
              <w:marTop w:val="0"/>
              <w:marBottom w:val="0"/>
              <w:divBdr>
                <w:top w:val="none" w:sz="0" w:space="0" w:color="auto"/>
                <w:left w:val="none" w:sz="0" w:space="0" w:color="auto"/>
                <w:bottom w:val="none" w:sz="0" w:space="0" w:color="auto"/>
                <w:right w:val="none" w:sz="0" w:space="0" w:color="auto"/>
              </w:divBdr>
              <w:divsChild>
                <w:div w:id="642857760">
                  <w:marLeft w:val="0"/>
                  <w:marRight w:val="0"/>
                  <w:marTop w:val="0"/>
                  <w:marBottom w:val="0"/>
                  <w:divBdr>
                    <w:top w:val="none" w:sz="0" w:space="0" w:color="auto"/>
                    <w:left w:val="none" w:sz="0" w:space="0" w:color="auto"/>
                    <w:bottom w:val="none" w:sz="0" w:space="0" w:color="auto"/>
                    <w:right w:val="none" w:sz="0" w:space="0" w:color="auto"/>
                  </w:divBdr>
                  <w:divsChild>
                    <w:div w:id="258759741">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049913057">
      <w:bodyDiv w:val="1"/>
      <w:marLeft w:val="0"/>
      <w:marRight w:val="0"/>
      <w:marTop w:val="0"/>
      <w:marBottom w:val="0"/>
      <w:divBdr>
        <w:top w:val="none" w:sz="0" w:space="0" w:color="auto"/>
        <w:left w:val="none" w:sz="0" w:space="0" w:color="auto"/>
        <w:bottom w:val="none" w:sz="0" w:space="0" w:color="auto"/>
        <w:right w:val="none" w:sz="0" w:space="0" w:color="auto"/>
      </w:divBdr>
      <w:divsChild>
        <w:div w:id="2073847783">
          <w:marLeft w:val="0"/>
          <w:marRight w:val="0"/>
          <w:marTop w:val="100"/>
          <w:marBottom w:val="100"/>
          <w:divBdr>
            <w:top w:val="none" w:sz="0" w:space="0" w:color="auto"/>
            <w:left w:val="none" w:sz="0" w:space="0" w:color="auto"/>
            <w:bottom w:val="none" w:sz="0" w:space="0" w:color="auto"/>
            <w:right w:val="none" w:sz="0" w:space="0" w:color="auto"/>
          </w:divBdr>
          <w:divsChild>
            <w:div w:id="189144416">
              <w:marLeft w:val="0"/>
              <w:marRight w:val="0"/>
              <w:marTop w:val="0"/>
              <w:marBottom w:val="0"/>
              <w:divBdr>
                <w:top w:val="none" w:sz="0" w:space="0" w:color="auto"/>
                <w:left w:val="none" w:sz="0" w:space="0" w:color="auto"/>
                <w:bottom w:val="none" w:sz="0" w:space="0" w:color="auto"/>
                <w:right w:val="none" w:sz="0" w:space="0" w:color="auto"/>
              </w:divBdr>
              <w:divsChild>
                <w:div w:id="124353878">
                  <w:marLeft w:val="0"/>
                  <w:marRight w:val="0"/>
                  <w:marTop w:val="0"/>
                  <w:marBottom w:val="0"/>
                  <w:divBdr>
                    <w:top w:val="none" w:sz="0" w:space="0" w:color="auto"/>
                    <w:left w:val="none" w:sz="0" w:space="0" w:color="auto"/>
                    <w:bottom w:val="none" w:sz="0" w:space="0" w:color="auto"/>
                    <w:right w:val="none" w:sz="0" w:space="0" w:color="auto"/>
                  </w:divBdr>
                  <w:divsChild>
                    <w:div w:id="230625575">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054044732">
      <w:bodyDiv w:val="1"/>
      <w:marLeft w:val="0"/>
      <w:marRight w:val="0"/>
      <w:marTop w:val="0"/>
      <w:marBottom w:val="0"/>
      <w:divBdr>
        <w:top w:val="none" w:sz="0" w:space="0" w:color="auto"/>
        <w:left w:val="none" w:sz="0" w:space="0" w:color="auto"/>
        <w:bottom w:val="none" w:sz="0" w:space="0" w:color="auto"/>
        <w:right w:val="none" w:sz="0" w:space="0" w:color="auto"/>
      </w:divBdr>
    </w:div>
    <w:div w:id="1113405881">
      <w:bodyDiv w:val="1"/>
      <w:marLeft w:val="0"/>
      <w:marRight w:val="0"/>
      <w:marTop w:val="0"/>
      <w:marBottom w:val="0"/>
      <w:divBdr>
        <w:top w:val="none" w:sz="0" w:space="0" w:color="auto"/>
        <w:left w:val="none" w:sz="0" w:space="0" w:color="auto"/>
        <w:bottom w:val="none" w:sz="0" w:space="0" w:color="auto"/>
        <w:right w:val="none" w:sz="0" w:space="0" w:color="auto"/>
      </w:divBdr>
      <w:divsChild>
        <w:div w:id="2065713159">
          <w:marLeft w:val="0"/>
          <w:marRight w:val="0"/>
          <w:marTop w:val="100"/>
          <w:marBottom w:val="100"/>
          <w:divBdr>
            <w:top w:val="none" w:sz="0" w:space="0" w:color="auto"/>
            <w:left w:val="none" w:sz="0" w:space="0" w:color="auto"/>
            <w:bottom w:val="none" w:sz="0" w:space="0" w:color="auto"/>
            <w:right w:val="none" w:sz="0" w:space="0" w:color="auto"/>
          </w:divBdr>
          <w:divsChild>
            <w:div w:id="1404179707">
              <w:marLeft w:val="0"/>
              <w:marRight w:val="0"/>
              <w:marTop w:val="0"/>
              <w:marBottom w:val="0"/>
              <w:divBdr>
                <w:top w:val="none" w:sz="0" w:space="0" w:color="auto"/>
                <w:left w:val="none" w:sz="0" w:space="0" w:color="auto"/>
                <w:bottom w:val="none" w:sz="0" w:space="0" w:color="auto"/>
                <w:right w:val="none" w:sz="0" w:space="0" w:color="auto"/>
              </w:divBdr>
              <w:divsChild>
                <w:div w:id="632056171">
                  <w:marLeft w:val="0"/>
                  <w:marRight w:val="0"/>
                  <w:marTop w:val="0"/>
                  <w:marBottom w:val="0"/>
                  <w:divBdr>
                    <w:top w:val="none" w:sz="0" w:space="0" w:color="auto"/>
                    <w:left w:val="none" w:sz="0" w:space="0" w:color="auto"/>
                    <w:bottom w:val="none" w:sz="0" w:space="0" w:color="auto"/>
                    <w:right w:val="none" w:sz="0" w:space="0" w:color="auto"/>
                  </w:divBdr>
                  <w:divsChild>
                    <w:div w:id="145648574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194341873">
      <w:bodyDiv w:val="1"/>
      <w:marLeft w:val="0"/>
      <w:marRight w:val="0"/>
      <w:marTop w:val="0"/>
      <w:marBottom w:val="0"/>
      <w:divBdr>
        <w:top w:val="none" w:sz="0" w:space="0" w:color="auto"/>
        <w:left w:val="none" w:sz="0" w:space="0" w:color="auto"/>
        <w:bottom w:val="none" w:sz="0" w:space="0" w:color="auto"/>
        <w:right w:val="none" w:sz="0" w:space="0" w:color="auto"/>
      </w:divBdr>
      <w:divsChild>
        <w:div w:id="1209149715">
          <w:marLeft w:val="0"/>
          <w:marRight w:val="0"/>
          <w:marTop w:val="100"/>
          <w:marBottom w:val="100"/>
          <w:divBdr>
            <w:top w:val="none" w:sz="0" w:space="0" w:color="auto"/>
            <w:left w:val="none" w:sz="0" w:space="0" w:color="auto"/>
            <w:bottom w:val="none" w:sz="0" w:space="0" w:color="auto"/>
            <w:right w:val="none" w:sz="0" w:space="0" w:color="auto"/>
          </w:divBdr>
          <w:divsChild>
            <w:div w:id="497382110">
              <w:marLeft w:val="0"/>
              <w:marRight w:val="0"/>
              <w:marTop w:val="0"/>
              <w:marBottom w:val="0"/>
              <w:divBdr>
                <w:top w:val="none" w:sz="0" w:space="0" w:color="auto"/>
                <w:left w:val="none" w:sz="0" w:space="0" w:color="auto"/>
                <w:bottom w:val="none" w:sz="0" w:space="0" w:color="auto"/>
                <w:right w:val="none" w:sz="0" w:space="0" w:color="auto"/>
              </w:divBdr>
              <w:divsChild>
                <w:div w:id="1240672266">
                  <w:marLeft w:val="0"/>
                  <w:marRight w:val="0"/>
                  <w:marTop w:val="0"/>
                  <w:marBottom w:val="0"/>
                  <w:divBdr>
                    <w:top w:val="none" w:sz="0" w:space="0" w:color="auto"/>
                    <w:left w:val="none" w:sz="0" w:space="0" w:color="auto"/>
                    <w:bottom w:val="none" w:sz="0" w:space="0" w:color="auto"/>
                    <w:right w:val="none" w:sz="0" w:space="0" w:color="auto"/>
                  </w:divBdr>
                  <w:divsChild>
                    <w:div w:id="204763355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233004012">
      <w:bodyDiv w:val="1"/>
      <w:marLeft w:val="0"/>
      <w:marRight w:val="0"/>
      <w:marTop w:val="0"/>
      <w:marBottom w:val="0"/>
      <w:divBdr>
        <w:top w:val="none" w:sz="0" w:space="0" w:color="auto"/>
        <w:left w:val="none" w:sz="0" w:space="0" w:color="auto"/>
        <w:bottom w:val="none" w:sz="0" w:space="0" w:color="auto"/>
        <w:right w:val="none" w:sz="0" w:space="0" w:color="auto"/>
      </w:divBdr>
      <w:divsChild>
        <w:div w:id="1511337112">
          <w:marLeft w:val="0"/>
          <w:marRight w:val="0"/>
          <w:marTop w:val="0"/>
          <w:marBottom w:val="0"/>
          <w:divBdr>
            <w:top w:val="none" w:sz="0" w:space="0" w:color="auto"/>
            <w:left w:val="none" w:sz="0" w:space="0" w:color="auto"/>
            <w:bottom w:val="none" w:sz="0" w:space="0" w:color="auto"/>
            <w:right w:val="none" w:sz="0" w:space="0" w:color="auto"/>
          </w:divBdr>
          <w:divsChild>
            <w:div w:id="1338188631">
              <w:marLeft w:val="0"/>
              <w:marRight w:val="0"/>
              <w:marTop w:val="0"/>
              <w:marBottom w:val="0"/>
              <w:divBdr>
                <w:top w:val="none" w:sz="0" w:space="0" w:color="auto"/>
                <w:left w:val="none" w:sz="0" w:space="0" w:color="auto"/>
                <w:bottom w:val="none" w:sz="0" w:space="0" w:color="auto"/>
                <w:right w:val="none" w:sz="0" w:space="0" w:color="auto"/>
              </w:divBdr>
              <w:divsChild>
                <w:div w:id="1229224363">
                  <w:marLeft w:val="0"/>
                  <w:marRight w:val="0"/>
                  <w:marTop w:val="0"/>
                  <w:marBottom w:val="0"/>
                  <w:divBdr>
                    <w:top w:val="none" w:sz="0" w:space="0" w:color="auto"/>
                    <w:left w:val="none" w:sz="0" w:space="0" w:color="auto"/>
                    <w:bottom w:val="none" w:sz="0" w:space="0" w:color="auto"/>
                    <w:right w:val="none" w:sz="0" w:space="0" w:color="auto"/>
                  </w:divBdr>
                  <w:divsChild>
                    <w:div w:id="1853833492">
                      <w:marLeft w:val="0"/>
                      <w:marRight w:val="0"/>
                      <w:marTop w:val="0"/>
                      <w:marBottom w:val="0"/>
                      <w:divBdr>
                        <w:top w:val="none" w:sz="0" w:space="0" w:color="auto"/>
                        <w:left w:val="none" w:sz="0" w:space="0" w:color="auto"/>
                        <w:bottom w:val="none" w:sz="0" w:space="0" w:color="auto"/>
                        <w:right w:val="none" w:sz="0" w:space="0" w:color="auto"/>
                      </w:divBdr>
                      <w:divsChild>
                        <w:div w:id="1914464229">
                          <w:marLeft w:val="0"/>
                          <w:marRight w:val="0"/>
                          <w:marTop w:val="0"/>
                          <w:marBottom w:val="0"/>
                          <w:divBdr>
                            <w:top w:val="none" w:sz="0" w:space="0" w:color="auto"/>
                            <w:left w:val="none" w:sz="0" w:space="0" w:color="auto"/>
                            <w:bottom w:val="none" w:sz="0" w:space="0" w:color="auto"/>
                            <w:right w:val="none" w:sz="0" w:space="0" w:color="auto"/>
                          </w:divBdr>
                          <w:divsChild>
                            <w:div w:id="985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862150">
      <w:marLeft w:val="0"/>
      <w:marRight w:val="0"/>
      <w:marTop w:val="0"/>
      <w:marBottom w:val="0"/>
      <w:divBdr>
        <w:top w:val="none" w:sz="0" w:space="0" w:color="auto"/>
        <w:left w:val="none" w:sz="0" w:space="0" w:color="auto"/>
        <w:bottom w:val="none" w:sz="0" w:space="0" w:color="auto"/>
        <w:right w:val="none" w:sz="0" w:space="0" w:color="auto"/>
      </w:divBdr>
      <w:divsChild>
        <w:div w:id="1364862205">
          <w:marLeft w:val="0"/>
          <w:marRight w:val="0"/>
          <w:marTop w:val="0"/>
          <w:marBottom w:val="0"/>
          <w:divBdr>
            <w:top w:val="none" w:sz="0" w:space="0" w:color="auto"/>
            <w:left w:val="none" w:sz="0" w:space="0" w:color="auto"/>
            <w:bottom w:val="none" w:sz="0" w:space="0" w:color="auto"/>
            <w:right w:val="none" w:sz="0" w:space="0" w:color="auto"/>
          </w:divBdr>
          <w:divsChild>
            <w:div w:id="1364862188">
              <w:marLeft w:val="0"/>
              <w:marRight w:val="0"/>
              <w:marTop w:val="0"/>
              <w:marBottom w:val="0"/>
              <w:divBdr>
                <w:top w:val="none" w:sz="0" w:space="0" w:color="auto"/>
                <w:left w:val="none" w:sz="0" w:space="0" w:color="auto"/>
                <w:bottom w:val="none" w:sz="0" w:space="0" w:color="auto"/>
                <w:right w:val="none" w:sz="0" w:space="0" w:color="auto"/>
              </w:divBdr>
              <w:divsChild>
                <w:div w:id="1364862175">
                  <w:marLeft w:val="0"/>
                  <w:marRight w:val="0"/>
                  <w:marTop w:val="0"/>
                  <w:marBottom w:val="0"/>
                  <w:divBdr>
                    <w:top w:val="none" w:sz="0" w:space="0" w:color="auto"/>
                    <w:left w:val="none" w:sz="0" w:space="0" w:color="auto"/>
                    <w:bottom w:val="none" w:sz="0" w:space="0" w:color="auto"/>
                    <w:right w:val="none" w:sz="0" w:space="0" w:color="auto"/>
                  </w:divBdr>
                  <w:divsChild>
                    <w:div w:id="1364862160">
                      <w:marLeft w:val="0"/>
                      <w:marRight w:val="0"/>
                      <w:marTop w:val="0"/>
                      <w:marBottom w:val="0"/>
                      <w:divBdr>
                        <w:top w:val="none" w:sz="0" w:space="0" w:color="auto"/>
                        <w:left w:val="none" w:sz="0" w:space="0" w:color="auto"/>
                        <w:bottom w:val="none" w:sz="0" w:space="0" w:color="auto"/>
                        <w:right w:val="none" w:sz="0" w:space="0" w:color="auto"/>
                      </w:divBdr>
                      <w:divsChild>
                        <w:div w:id="1364862196">
                          <w:marLeft w:val="0"/>
                          <w:marRight w:val="0"/>
                          <w:marTop w:val="0"/>
                          <w:marBottom w:val="0"/>
                          <w:divBdr>
                            <w:top w:val="none" w:sz="0" w:space="0" w:color="auto"/>
                            <w:left w:val="none" w:sz="0" w:space="0" w:color="auto"/>
                            <w:bottom w:val="none" w:sz="0" w:space="0" w:color="auto"/>
                            <w:right w:val="none" w:sz="0" w:space="0" w:color="auto"/>
                          </w:divBdr>
                          <w:divsChild>
                            <w:div w:id="1364862181">
                              <w:marLeft w:val="0"/>
                              <w:marRight w:val="0"/>
                              <w:marTop w:val="0"/>
                              <w:marBottom w:val="0"/>
                              <w:divBdr>
                                <w:top w:val="none" w:sz="0" w:space="0" w:color="auto"/>
                                <w:left w:val="none" w:sz="0" w:space="0" w:color="auto"/>
                                <w:bottom w:val="none" w:sz="0" w:space="0" w:color="auto"/>
                                <w:right w:val="none" w:sz="0" w:space="0" w:color="auto"/>
                              </w:divBdr>
                              <w:divsChild>
                                <w:div w:id="1364862167">
                                  <w:marLeft w:val="0"/>
                                  <w:marRight w:val="0"/>
                                  <w:marTop w:val="0"/>
                                  <w:marBottom w:val="0"/>
                                  <w:divBdr>
                                    <w:top w:val="none" w:sz="0" w:space="0" w:color="auto"/>
                                    <w:left w:val="none" w:sz="0" w:space="0" w:color="auto"/>
                                    <w:bottom w:val="none" w:sz="0" w:space="0" w:color="auto"/>
                                    <w:right w:val="none" w:sz="0" w:space="0" w:color="auto"/>
                                  </w:divBdr>
                                  <w:divsChild>
                                    <w:div w:id="1364862179">
                                      <w:marLeft w:val="0"/>
                                      <w:marRight w:val="0"/>
                                      <w:marTop w:val="0"/>
                                      <w:marBottom w:val="0"/>
                                      <w:divBdr>
                                        <w:top w:val="none" w:sz="0" w:space="0" w:color="auto"/>
                                        <w:left w:val="none" w:sz="0" w:space="0" w:color="auto"/>
                                        <w:bottom w:val="none" w:sz="0" w:space="0" w:color="auto"/>
                                        <w:right w:val="none" w:sz="0" w:space="0" w:color="auto"/>
                                      </w:divBdr>
                                      <w:divsChild>
                                        <w:div w:id="1364862176">
                                          <w:marLeft w:val="0"/>
                                          <w:marRight w:val="0"/>
                                          <w:marTop w:val="0"/>
                                          <w:marBottom w:val="0"/>
                                          <w:divBdr>
                                            <w:top w:val="none" w:sz="0" w:space="0" w:color="auto"/>
                                            <w:left w:val="none" w:sz="0" w:space="0" w:color="auto"/>
                                            <w:bottom w:val="none" w:sz="0" w:space="0" w:color="auto"/>
                                            <w:right w:val="none" w:sz="0" w:space="0" w:color="auto"/>
                                          </w:divBdr>
                                          <w:divsChild>
                                            <w:div w:id="1364862185">
                                              <w:marLeft w:val="0"/>
                                              <w:marRight w:val="0"/>
                                              <w:marTop w:val="0"/>
                                              <w:marBottom w:val="0"/>
                                              <w:divBdr>
                                                <w:top w:val="none" w:sz="0" w:space="0" w:color="auto"/>
                                                <w:left w:val="none" w:sz="0" w:space="0" w:color="auto"/>
                                                <w:bottom w:val="none" w:sz="0" w:space="0" w:color="auto"/>
                                                <w:right w:val="none" w:sz="0" w:space="0" w:color="auto"/>
                                              </w:divBdr>
                                              <w:divsChild>
                                                <w:div w:id="1364862173">
                                                  <w:marLeft w:val="0"/>
                                                  <w:marRight w:val="0"/>
                                                  <w:marTop w:val="0"/>
                                                  <w:marBottom w:val="0"/>
                                                  <w:divBdr>
                                                    <w:top w:val="none" w:sz="0" w:space="0" w:color="auto"/>
                                                    <w:left w:val="none" w:sz="0" w:space="0" w:color="auto"/>
                                                    <w:bottom w:val="none" w:sz="0" w:space="0" w:color="auto"/>
                                                    <w:right w:val="none" w:sz="0" w:space="0" w:color="auto"/>
                                                  </w:divBdr>
                                                  <w:divsChild>
                                                    <w:div w:id="1364862192">
                                                      <w:marLeft w:val="0"/>
                                                      <w:marRight w:val="0"/>
                                                      <w:marTop w:val="0"/>
                                                      <w:marBottom w:val="0"/>
                                                      <w:divBdr>
                                                        <w:top w:val="none" w:sz="0" w:space="0" w:color="auto"/>
                                                        <w:left w:val="none" w:sz="0" w:space="0" w:color="auto"/>
                                                        <w:bottom w:val="none" w:sz="0" w:space="0" w:color="auto"/>
                                                        <w:right w:val="none" w:sz="0" w:space="0" w:color="auto"/>
                                                      </w:divBdr>
                                                      <w:divsChild>
                                                        <w:div w:id="1364862171">
                                                          <w:marLeft w:val="0"/>
                                                          <w:marRight w:val="0"/>
                                                          <w:marTop w:val="0"/>
                                                          <w:marBottom w:val="0"/>
                                                          <w:divBdr>
                                                            <w:top w:val="none" w:sz="0" w:space="0" w:color="auto"/>
                                                            <w:left w:val="none" w:sz="0" w:space="0" w:color="auto"/>
                                                            <w:bottom w:val="none" w:sz="0" w:space="0" w:color="auto"/>
                                                            <w:right w:val="none" w:sz="0" w:space="0" w:color="auto"/>
                                                          </w:divBdr>
                                                          <w:divsChild>
                                                            <w:div w:id="1364862152">
                                                              <w:marLeft w:val="0"/>
                                                              <w:marRight w:val="150"/>
                                                              <w:marTop w:val="0"/>
                                                              <w:marBottom w:val="150"/>
                                                              <w:divBdr>
                                                                <w:top w:val="none" w:sz="0" w:space="0" w:color="auto"/>
                                                                <w:left w:val="none" w:sz="0" w:space="0" w:color="auto"/>
                                                                <w:bottom w:val="none" w:sz="0" w:space="0" w:color="auto"/>
                                                                <w:right w:val="none" w:sz="0" w:space="0" w:color="auto"/>
                                                              </w:divBdr>
                                                              <w:divsChild>
                                                                <w:div w:id="1364862191">
                                                                  <w:marLeft w:val="0"/>
                                                                  <w:marRight w:val="0"/>
                                                                  <w:marTop w:val="0"/>
                                                                  <w:marBottom w:val="0"/>
                                                                  <w:divBdr>
                                                                    <w:top w:val="none" w:sz="0" w:space="0" w:color="auto"/>
                                                                    <w:left w:val="none" w:sz="0" w:space="0" w:color="auto"/>
                                                                    <w:bottom w:val="none" w:sz="0" w:space="0" w:color="auto"/>
                                                                    <w:right w:val="none" w:sz="0" w:space="0" w:color="auto"/>
                                                                  </w:divBdr>
                                                                  <w:divsChild>
                                                                    <w:div w:id="1364862169">
                                                                      <w:marLeft w:val="0"/>
                                                                      <w:marRight w:val="0"/>
                                                                      <w:marTop w:val="0"/>
                                                                      <w:marBottom w:val="0"/>
                                                                      <w:divBdr>
                                                                        <w:top w:val="none" w:sz="0" w:space="0" w:color="auto"/>
                                                                        <w:left w:val="none" w:sz="0" w:space="0" w:color="auto"/>
                                                                        <w:bottom w:val="none" w:sz="0" w:space="0" w:color="auto"/>
                                                                        <w:right w:val="none" w:sz="0" w:space="0" w:color="auto"/>
                                                                      </w:divBdr>
                                                                      <w:divsChild>
                                                                        <w:div w:id="1364862170">
                                                                          <w:marLeft w:val="0"/>
                                                                          <w:marRight w:val="0"/>
                                                                          <w:marTop w:val="0"/>
                                                                          <w:marBottom w:val="0"/>
                                                                          <w:divBdr>
                                                                            <w:top w:val="none" w:sz="0" w:space="0" w:color="auto"/>
                                                                            <w:left w:val="none" w:sz="0" w:space="0" w:color="auto"/>
                                                                            <w:bottom w:val="none" w:sz="0" w:space="0" w:color="auto"/>
                                                                            <w:right w:val="none" w:sz="0" w:space="0" w:color="auto"/>
                                                                          </w:divBdr>
                                                                          <w:divsChild>
                                                                            <w:div w:id="1364862184">
                                                                              <w:marLeft w:val="0"/>
                                                                              <w:marRight w:val="0"/>
                                                                              <w:marTop w:val="0"/>
                                                                              <w:marBottom w:val="0"/>
                                                                              <w:divBdr>
                                                                                <w:top w:val="none" w:sz="0" w:space="0" w:color="auto"/>
                                                                                <w:left w:val="none" w:sz="0" w:space="0" w:color="auto"/>
                                                                                <w:bottom w:val="none" w:sz="0" w:space="0" w:color="auto"/>
                                                                                <w:right w:val="none" w:sz="0" w:space="0" w:color="auto"/>
                                                                              </w:divBdr>
                                                                              <w:divsChild>
                                                                                <w:div w:id="1364862156">
                                                                                  <w:marLeft w:val="0"/>
                                                                                  <w:marRight w:val="0"/>
                                                                                  <w:marTop w:val="0"/>
                                                                                  <w:marBottom w:val="0"/>
                                                                                  <w:divBdr>
                                                                                    <w:top w:val="none" w:sz="0" w:space="0" w:color="auto"/>
                                                                                    <w:left w:val="none" w:sz="0" w:space="0" w:color="auto"/>
                                                                                    <w:bottom w:val="none" w:sz="0" w:space="0" w:color="auto"/>
                                                                                    <w:right w:val="none" w:sz="0" w:space="0" w:color="auto"/>
                                                                                  </w:divBdr>
                                                                                  <w:divsChild>
                                                                                    <w:div w:id="1364862165">
                                                                                      <w:marLeft w:val="0"/>
                                                                                      <w:marRight w:val="0"/>
                                                                                      <w:marTop w:val="0"/>
                                                                                      <w:marBottom w:val="0"/>
                                                                                      <w:divBdr>
                                                                                        <w:top w:val="none" w:sz="0" w:space="0" w:color="auto"/>
                                                                                        <w:left w:val="none" w:sz="0" w:space="0" w:color="auto"/>
                                                                                        <w:bottom w:val="none" w:sz="0" w:space="0" w:color="auto"/>
                                                                                        <w:right w:val="none" w:sz="0" w:space="0" w:color="auto"/>
                                                                                      </w:divBdr>
                                                                                      <w:divsChild>
                                                                                        <w:div w:id="1364862157">
                                                                                          <w:marLeft w:val="1080"/>
                                                                                          <w:marRight w:val="0"/>
                                                                                          <w:marTop w:val="0"/>
                                                                                          <w:marBottom w:val="0"/>
                                                                                          <w:divBdr>
                                                                                            <w:top w:val="none" w:sz="0" w:space="0" w:color="auto"/>
                                                                                            <w:left w:val="none" w:sz="0" w:space="0" w:color="auto"/>
                                                                                            <w:bottom w:val="none" w:sz="0" w:space="0" w:color="auto"/>
                                                                                            <w:right w:val="none" w:sz="0" w:space="0" w:color="auto"/>
                                                                                          </w:divBdr>
                                                                                        </w:div>
                                                                                        <w:div w:id="1364862163">
                                                                                          <w:marLeft w:val="1080"/>
                                                                                          <w:marRight w:val="0"/>
                                                                                          <w:marTop w:val="0"/>
                                                                                          <w:marBottom w:val="0"/>
                                                                                          <w:divBdr>
                                                                                            <w:top w:val="none" w:sz="0" w:space="0" w:color="auto"/>
                                                                                            <w:left w:val="none" w:sz="0" w:space="0" w:color="auto"/>
                                                                                            <w:bottom w:val="none" w:sz="0" w:space="0" w:color="auto"/>
                                                                                            <w:right w:val="none" w:sz="0" w:space="0" w:color="auto"/>
                                                                                          </w:divBdr>
                                                                                        </w:div>
                                                                                        <w:div w:id="1364862166">
                                                                                          <w:marLeft w:val="1080"/>
                                                                                          <w:marRight w:val="0"/>
                                                                                          <w:marTop w:val="0"/>
                                                                                          <w:marBottom w:val="0"/>
                                                                                          <w:divBdr>
                                                                                            <w:top w:val="none" w:sz="0" w:space="0" w:color="auto"/>
                                                                                            <w:left w:val="none" w:sz="0" w:space="0" w:color="auto"/>
                                                                                            <w:bottom w:val="none" w:sz="0" w:space="0" w:color="auto"/>
                                                                                            <w:right w:val="none" w:sz="0" w:space="0" w:color="auto"/>
                                                                                          </w:divBdr>
                                                                                        </w:div>
                                                                                        <w:div w:id="1364862178">
                                                                                          <w:marLeft w:val="1080"/>
                                                                                          <w:marRight w:val="0"/>
                                                                                          <w:marTop w:val="0"/>
                                                                                          <w:marBottom w:val="0"/>
                                                                                          <w:divBdr>
                                                                                            <w:top w:val="none" w:sz="0" w:space="0" w:color="auto"/>
                                                                                            <w:left w:val="none" w:sz="0" w:space="0" w:color="auto"/>
                                                                                            <w:bottom w:val="none" w:sz="0" w:space="0" w:color="auto"/>
                                                                                            <w:right w:val="none" w:sz="0" w:space="0" w:color="auto"/>
                                                                                          </w:divBdr>
                                                                                        </w:div>
                                                                                        <w:div w:id="1364862187">
                                                                                          <w:marLeft w:val="1080"/>
                                                                                          <w:marRight w:val="0"/>
                                                                                          <w:marTop w:val="0"/>
                                                                                          <w:marBottom w:val="0"/>
                                                                                          <w:divBdr>
                                                                                            <w:top w:val="none" w:sz="0" w:space="0" w:color="auto"/>
                                                                                            <w:left w:val="none" w:sz="0" w:space="0" w:color="auto"/>
                                                                                            <w:bottom w:val="none" w:sz="0" w:space="0" w:color="auto"/>
                                                                                            <w:right w:val="none" w:sz="0" w:space="0" w:color="auto"/>
                                                                                          </w:divBdr>
                                                                                        </w:div>
                                                                                        <w:div w:id="136486220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862183">
      <w:marLeft w:val="0"/>
      <w:marRight w:val="0"/>
      <w:marTop w:val="0"/>
      <w:marBottom w:val="0"/>
      <w:divBdr>
        <w:top w:val="none" w:sz="0" w:space="0" w:color="auto"/>
        <w:left w:val="none" w:sz="0" w:space="0" w:color="auto"/>
        <w:bottom w:val="none" w:sz="0" w:space="0" w:color="auto"/>
        <w:right w:val="none" w:sz="0" w:space="0" w:color="auto"/>
      </w:divBdr>
    </w:div>
    <w:div w:id="1364862189">
      <w:marLeft w:val="0"/>
      <w:marRight w:val="0"/>
      <w:marTop w:val="0"/>
      <w:marBottom w:val="0"/>
      <w:divBdr>
        <w:top w:val="none" w:sz="0" w:space="0" w:color="auto"/>
        <w:left w:val="none" w:sz="0" w:space="0" w:color="auto"/>
        <w:bottom w:val="none" w:sz="0" w:space="0" w:color="auto"/>
        <w:right w:val="none" w:sz="0" w:space="0" w:color="auto"/>
      </w:divBdr>
    </w:div>
    <w:div w:id="1364862190">
      <w:marLeft w:val="0"/>
      <w:marRight w:val="0"/>
      <w:marTop w:val="0"/>
      <w:marBottom w:val="0"/>
      <w:divBdr>
        <w:top w:val="none" w:sz="0" w:space="0" w:color="auto"/>
        <w:left w:val="none" w:sz="0" w:space="0" w:color="auto"/>
        <w:bottom w:val="none" w:sz="0" w:space="0" w:color="auto"/>
        <w:right w:val="none" w:sz="0" w:space="0" w:color="auto"/>
      </w:divBdr>
      <w:divsChild>
        <w:div w:id="1364862197">
          <w:marLeft w:val="0"/>
          <w:marRight w:val="0"/>
          <w:marTop w:val="0"/>
          <w:marBottom w:val="0"/>
          <w:divBdr>
            <w:top w:val="none" w:sz="0" w:space="0" w:color="auto"/>
            <w:left w:val="none" w:sz="0" w:space="0" w:color="auto"/>
            <w:bottom w:val="none" w:sz="0" w:space="0" w:color="auto"/>
            <w:right w:val="none" w:sz="0" w:space="0" w:color="auto"/>
          </w:divBdr>
          <w:divsChild>
            <w:div w:id="1364862154">
              <w:marLeft w:val="0"/>
              <w:marRight w:val="0"/>
              <w:marTop w:val="0"/>
              <w:marBottom w:val="0"/>
              <w:divBdr>
                <w:top w:val="none" w:sz="0" w:space="0" w:color="auto"/>
                <w:left w:val="none" w:sz="0" w:space="0" w:color="auto"/>
                <w:bottom w:val="none" w:sz="0" w:space="0" w:color="auto"/>
                <w:right w:val="none" w:sz="0" w:space="0" w:color="auto"/>
              </w:divBdr>
              <w:divsChild>
                <w:div w:id="1364862200">
                  <w:marLeft w:val="0"/>
                  <w:marRight w:val="0"/>
                  <w:marTop w:val="0"/>
                  <w:marBottom w:val="0"/>
                  <w:divBdr>
                    <w:top w:val="none" w:sz="0" w:space="0" w:color="auto"/>
                    <w:left w:val="none" w:sz="0" w:space="0" w:color="auto"/>
                    <w:bottom w:val="none" w:sz="0" w:space="0" w:color="auto"/>
                    <w:right w:val="none" w:sz="0" w:space="0" w:color="auto"/>
                  </w:divBdr>
                  <w:divsChild>
                    <w:div w:id="1364862155">
                      <w:marLeft w:val="0"/>
                      <w:marRight w:val="0"/>
                      <w:marTop w:val="0"/>
                      <w:marBottom w:val="0"/>
                      <w:divBdr>
                        <w:top w:val="none" w:sz="0" w:space="0" w:color="auto"/>
                        <w:left w:val="none" w:sz="0" w:space="0" w:color="auto"/>
                        <w:bottom w:val="none" w:sz="0" w:space="0" w:color="auto"/>
                        <w:right w:val="none" w:sz="0" w:space="0" w:color="auto"/>
                      </w:divBdr>
                      <w:divsChild>
                        <w:div w:id="1364862195">
                          <w:marLeft w:val="0"/>
                          <w:marRight w:val="0"/>
                          <w:marTop w:val="0"/>
                          <w:marBottom w:val="0"/>
                          <w:divBdr>
                            <w:top w:val="none" w:sz="0" w:space="0" w:color="auto"/>
                            <w:left w:val="none" w:sz="0" w:space="0" w:color="auto"/>
                            <w:bottom w:val="none" w:sz="0" w:space="0" w:color="auto"/>
                            <w:right w:val="none" w:sz="0" w:space="0" w:color="auto"/>
                          </w:divBdr>
                          <w:divsChild>
                            <w:div w:id="1364862164">
                              <w:marLeft w:val="0"/>
                              <w:marRight w:val="0"/>
                              <w:marTop w:val="0"/>
                              <w:marBottom w:val="0"/>
                              <w:divBdr>
                                <w:top w:val="none" w:sz="0" w:space="0" w:color="auto"/>
                                <w:left w:val="none" w:sz="0" w:space="0" w:color="auto"/>
                                <w:bottom w:val="none" w:sz="0" w:space="0" w:color="auto"/>
                                <w:right w:val="none" w:sz="0" w:space="0" w:color="auto"/>
                              </w:divBdr>
                              <w:divsChild>
                                <w:div w:id="1364862204">
                                  <w:marLeft w:val="0"/>
                                  <w:marRight w:val="0"/>
                                  <w:marTop w:val="0"/>
                                  <w:marBottom w:val="0"/>
                                  <w:divBdr>
                                    <w:top w:val="none" w:sz="0" w:space="0" w:color="auto"/>
                                    <w:left w:val="none" w:sz="0" w:space="0" w:color="auto"/>
                                    <w:bottom w:val="none" w:sz="0" w:space="0" w:color="auto"/>
                                    <w:right w:val="none" w:sz="0" w:space="0" w:color="auto"/>
                                  </w:divBdr>
                                  <w:divsChild>
                                    <w:div w:id="1364862172">
                                      <w:marLeft w:val="0"/>
                                      <w:marRight w:val="0"/>
                                      <w:marTop w:val="0"/>
                                      <w:marBottom w:val="0"/>
                                      <w:divBdr>
                                        <w:top w:val="none" w:sz="0" w:space="0" w:color="auto"/>
                                        <w:left w:val="none" w:sz="0" w:space="0" w:color="auto"/>
                                        <w:bottom w:val="none" w:sz="0" w:space="0" w:color="auto"/>
                                        <w:right w:val="none" w:sz="0" w:space="0" w:color="auto"/>
                                      </w:divBdr>
                                      <w:divsChild>
                                        <w:div w:id="1364862201">
                                          <w:marLeft w:val="0"/>
                                          <w:marRight w:val="0"/>
                                          <w:marTop w:val="0"/>
                                          <w:marBottom w:val="0"/>
                                          <w:divBdr>
                                            <w:top w:val="none" w:sz="0" w:space="0" w:color="auto"/>
                                            <w:left w:val="none" w:sz="0" w:space="0" w:color="auto"/>
                                            <w:bottom w:val="none" w:sz="0" w:space="0" w:color="auto"/>
                                            <w:right w:val="none" w:sz="0" w:space="0" w:color="auto"/>
                                          </w:divBdr>
                                          <w:divsChild>
                                            <w:div w:id="1364862159">
                                              <w:marLeft w:val="0"/>
                                              <w:marRight w:val="0"/>
                                              <w:marTop w:val="0"/>
                                              <w:marBottom w:val="0"/>
                                              <w:divBdr>
                                                <w:top w:val="none" w:sz="0" w:space="0" w:color="auto"/>
                                                <w:left w:val="none" w:sz="0" w:space="0" w:color="auto"/>
                                                <w:bottom w:val="none" w:sz="0" w:space="0" w:color="auto"/>
                                                <w:right w:val="none" w:sz="0" w:space="0" w:color="auto"/>
                                              </w:divBdr>
                                              <w:divsChild>
                                                <w:div w:id="1364862158">
                                                  <w:marLeft w:val="0"/>
                                                  <w:marRight w:val="0"/>
                                                  <w:marTop w:val="0"/>
                                                  <w:marBottom w:val="0"/>
                                                  <w:divBdr>
                                                    <w:top w:val="none" w:sz="0" w:space="0" w:color="auto"/>
                                                    <w:left w:val="none" w:sz="0" w:space="0" w:color="auto"/>
                                                    <w:bottom w:val="none" w:sz="0" w:space="0" w:color="auto"/>
                                                    <w:right w:val="none" w:sz="0" w:space="0" w:color="auto"/>
                                                  </w:divBdr>
                                                  <w:divsChild>
                                                    <w:div w:id="1364862151">
                                                      <w:marLeft w:val="0"/>
                                                      <w:marRight w:val="0"/>
                                                      <w:marTop w:val="0"/>
                                                      <w:marBottom w:val="0"/>
                                                      <w:divBdr>
                                                        <w:top w:val="none" w:sz="0" w:space="0" w:color="auto"/>
                                                        <w:left w:val="none" w:sz="0" w:space="0" w:color="auto"/>
                                                        <w:bottom w:val="none" w:sz="0" w:space="0" w:color="auto"/>
                                                        <w:right w:val="none" w:sz="0" w:space="0" w:color="auto"/>
                                                      </w:divBdr>
                                                      <w:divsChild>
                                                        <w:div w:id="1364862177">
                                                          <w:marLeft w:val="0"/>
                                                          <w:marRight w:val="0"/>
                                                          <w:marTop w:val="0"/>
                                                          <w:marBottom w:val="0"/>
                                                          <w:divBdr>
                                                            <w:top w:val="none" w:sz="0" w:space="0" w:color="auto"/>
                                                            <w:left w:val="none" w:sz="0" w:space="0" w:color="auto"/>
                                                            <w:bottom w:val="none" w:sz="0" w:space="0" w:color="auto"/>
                                                            <w:right w:val="none" w:sz="0" w:space="0" w:color="auto"/>
                                                          </w:divBdr>
                                                          <w:divsChild>
                                                            <w:div w:id="1364862203">
                                                              <w:marLeft w:val="0"/>
                                                              <w:marRight w:val="150"/>
                                                              <w:marTop w:val="0"/>
                                                              <w:marBottom w:val="150"/>
                                                              <w:divBdr>
                                                                <w:top w:val="none" w:sz="0" w:space="0" w:color="auto"/>
                                                                <w:left w:val="none" w:sz="0" w:space="0" w:color="auto"/>
                                                                <w:bottom w:val="none" w:sz="0" w:space="0" w:color="auto"/>
                                                                <w:right w:val="none" w:sz="0" w:space="0" w:color="auto"/>
                                                              </w:divBdr>
                                                              <w:divsChild>
                                                                <w:div w:id="1364862194">
                                                                  <w:marLeft w:val="0"/>
                                                                  <w:marRight w:val="0"/>
                                                                  <w:marTop w:val="0"/>
                                                                  <w:marBottom w:val="0"/>
                                                                  <w:divBdr>
                                                                    <w:top w:val="none" w:sz="0" w:space="0" w:color="auto"/>
                                                                    <w:left w:val="none" w:sz="0" w:space="0" w:color="auto"/>
                                                                    <w:bottom w:val="none" w:sz="0" w:space="0" w:color="auto"/>
                                                                    <w:right w:val="none" w:sz="0" w:space="0" w:color="auto"/>
                                                                  </w:divBdr>
                                                                  <w:divsChild>
                                                                    <w:div w:id="1364862174">
                                                                      <w:marLeft w:val="0"/>
                                                                      <w:marRight w:val="0"/>
                                                                      <w:marTop w:val="0"/>
                                                                      <w:marBottom w:val="0"/>
                                                                      <w:divBdr>
                                                                        <w:top w:val="none" w:sz="0" w:space="0" w:color="auto"/>
                                                                        <w:left w:val="none" w:sz="0" w:space="0" w:color="auto"/>
                                                                        <w:bottom w:val="none" w:sz="0" w:space="0" w:color="auto"/>
                                                                        <w:right w:val="none" w:sz="0" w:space="0" w:color="auto"/>
                                                                      </w:divBdr>
                                                                      <w:divsChild>
                                                                        <w:div w:id="1364862186">
                                                                          <w:marLeft w:val="0"/>
                                                                          <w:marRight w:val="0"/>
                                                                          <w:marTop w:val="0"/>
                                                                          <w:marBottom w:val="0"/>
                                                                          <w:divBdr>
                                                                            <w:top w:val="none" w:sz="0" w:space="0" w:color="auto"/>
                                                                            <w:left w:val="none" w:sz="0" w:space="0" w:color="auto"/>
                                                                            <w:bottom w:val="none" w:sz="0" w:space="0" w:color="auto"/>
                                                                            <w:right w:val="none" w:sz="0" w:space="0" w:color="auto"/>
                                                                          </w:divBdr>
                                                                          <w:divsChild>
                                                                            <w:div w:id="1364862202">
                                                                              <w:marLeft w:val="0"/>
                                                                              <w:marRight w:val="0"/>
                                                                              <w:marTop w:val="0"/>
                                                                              <w:marBottom w:val="0"/>
                                                                              <w:divBdr>
                                                                                <w:top w:val="none" w:sz="0" w:space="0" w:color="auto"/>
                                                                                <w:left w:val="none" w:sz="0" w:space="0" w:color="auto"/>
                                                                                <w:bottom w:val="none" w:sz="0" w:space="0" w:color="auto"/>
                                                                                <w:right w:val="none" w:sz="0" w:space="0" w:color="auto"/>
                                                                              </w:divBdr>
                                                                              <w:divsChild>
                                                                                <w:div w:id="1364862153">
                                                                                  <w:marLeft w:val="0"/>
                                                                                  <w:marRight w:val="0"/>
                                                                                  <w:marTop w:val="0"/>
                                                                                  <w:marBottom w:val="0"/>
                                                                                  <w:divBdr>
                                                                                    <w:top w:val="none" w:sz="0" w:space="0" w:color="auto"/>
                                                                                    <w:left w:val="none" w:sz="0" w:space="0" w:color="auto"/>
                                                                                    <w:bottom w:val="none" w:sz="0" w:space="0" w:color="auto"/>
                                                                                    <w:right w:val="none" w:sz="0" w:space="0" w:color="auto"/>
                                                                                  </w:divBdr>
                                                                                  <w:divsChild>
                                                                                    <w:div w:id="1364862182">
                                                                                      <w:marLeft w:val="0"/>
                                                                                      <w:marRight w:val="0"/>
                                                                                      <w:marTop w:val="0"/>
                                                                                      <w:marBottom w:val="0"/>
                                                                                      <w:divBdr>
                                                                                        <w:top w:val="none" w:sz="0" w:space="0" w:color="auto"/>
                                                                                        <w:left w:val="none" w:sz="0" w:space="0" w:color="auto"/>
                                                                                        <w:bottom w:val="none" w:sz="0" w:space="0" w:color="auto"/>
                                                                                        <w:right w:val="none" w:sz="0" w:space="0" w:color="auto"/>
                                                                                      </w:divBdr>
                                                                                      <w:divsChild>
                                                                                        <w:div w:id="1364862161">
                                                                                          <w:marLeft w:val="1080"/>
                                                                                          <w:marRight w:val="0"/>
                                                                                          <w:marTop w:val="0"/>
                                                                                          <w:marBottom w:val="0"/>
                                                                                          <w:divBdr>
                                                                                            <w:top w:val="none" w:sz="0" w:space="0" w:color="auto"/>
                                                                                            <w:left w:val="none" w:sz="0" w:space="0" w:color="auto"/>
                                                                                            <w:bottom w:val="none" w:sz="0" w:space="0" w:color="auto"/>
                                                                                            <w:right w:val="none" w:sz="0" w:space="0" w:color="auto"/>
                                                                                          </w:divBdr>
                                                                                        </w:div>
                                                                                        <w:div w:id="1364862162">
                                                                                          <w:marLeft w:val="1080"/>
                                                                                          <w:marRight w:val="0"/>
                                                                                          <w:marTop w:val="0"/>
                                                                                          <w:marBottom w:val="0"/>
                                                                                          <w:divBdr>
                                                                                            <w:top w:val="none" w:sz="0" w:space="0" w:color="auto"/>
                                                                                            <w:left w:val="none" w:sz="0" w:space="0" w:color="auto"/>
                                                                                            <w:bottom w:val="none" w:sz="0" w:space="0" w:color="auto"/>
                                                                                            <w:right w:val="none" w:sz="0" w:space="0" w:color="auto"/>
                                                                                          </w:divBdr>
                                                                                        </w:div>
                                                                                        <w:div w:id="1364862168">
                                                                                          <w:marLeft w:val="1080"/>
                                                                                          <w:marRight w:val="0"/>
                                                                                          <w:marTop w:val="0"/>
                                                                                          <w:marBottom w:val="0"/>
                                                                                          <w:divBdr>
                                                                                            <w:top w:val="none" w:sz="0" w:space="0" w:color="auto"/>
                                                                                            <w:left w:val="none" w:sz="0" w:space="0" w:color="auto"/>
                                                                                            <w:bottom w:val="none" w:sz="0" w:space="0" w:color="auto"/>
                                                                                            <w:right w:val="none" w:sz="0" w:space="0" w:color="auto"/>
                                                                                          </w:divBdr>
                                                                                        </w:div>
                                                                                        <w:div w:id="1364862180">
                                                                                          <w:marLeft w:val="1080"/>
                                                                                          <w:marRight w:val="0"/>
                                                                                          <w:marTop w:val="0"/>
                                                                                          <w:marBottom w:val="0"/>
                                                                                          <w:divBdr>
                                                                                            <w:top w:val="none" w:sz="0" w:space="0" w:color="auto"/>
                                                                                            <w:left w:val="none" w:sz="0" w:space="0" w:color="auto"/>
                                                                                            <w:bottom w:val="none" w:sz="0" w:space="0" w:color="auto"/>
                                                                                            <w:right w:val="none" w:sz="0" w:space="0" w:color="auto"/>
                                                                                          </w:divBdr>
                                                                                        </w:div>
                                                                                        <w:div w:id="1364862193">
                                                                                          <w:marLeft w:val="1080"/>
                                                                                          <w:marRight w:val="0"/>
                                                                                          <w:marTop w:val="0"/>
                                                                                          <w:marBottom w:val="0"/>
                                                                                          <w:divBdr>
                                                                                            <w:top w:val="none" w:sz="0" w:space="0" w:color="auto"/>
                                                                                            <w:left w:val="none" w:sz="0" w:space="0" w:color="auto"/>
                                                                                            <w:bottom w:val="none" w:sz="0" w:space="0" w:color="auto"/>
                                                                                            <w:right w:val="none" w:sz="0" w:space="0" w:color="auto"/>
                                                                                          </w:divBdr>
                                                                                        </w:div>
                                                                                        <w:div w:id="136486219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862198">
      <w:marLeft w:val="0"/>
      <w:marRight w:val="0"/>
      <w:marTop w:val="0"/>
      <w:marBottom w:val="0"/>
      <w:divBdr>
        <w:top w:val="none" w:sz="0" w:space="0" w:color="auto"/>
        <w:left w:val="none" w:sz="0" w:space="0" w:color="auto"/>
        <w:bottom w:val="none" w:sz="0" w:space="0" w:color="auto"/>
        <w:right w:val="none" w:sz="0" w:space="0" w:color="auto"/>
      </w:divBdr>
    </w:div>
    <w:div w:id="1365447856">
      <w:bodyDiv w:val="1"/>
      <w:marLeft w:val="0"/>
      <w:marRight w:val="0"/>
      <w:marTop w:val="0"/>
      <w:marBottom w:val="0"/>
      <w:divBdr>
        <w:top w:val="none" w:sz="0" w:space="0" w:color="auto"/>
        <w:left w:val="none" w:sz="0" w:space="0" w:color="auto"/>
        <w:bottom w:val="none" w:sz="0" w:space="0" w:color="auto"/>
        <w:right w:val="none" w:sz="0" w:space="0" w:color="auto"/>
      </w:divBdr>
    </w:div>
    <w:div w:id="1458448085">
      <w:bodyDiv w:val="1"/>
      <w:marLeft w:val="0"/>
      <w:marRight w:val="0"/>
      <w:marTop w:val="0"/>
      <w:marBottom w:val="0"/>
      <w:divBdr>
        <w:top w:val="none" w:sz="0" w:space="0" w:color="auto"/>
        <w:left w:val="none" w:sz="0" w:space="0" w:color="auto"/>
        <w:bottom w:val="none" w:sz="0" w:space="0" w:color="auto"/>
        <w:right w:val="none" w:sz="0" w:space="0" w:color="auto"/>
      </w:divBdr>
    </w:div>
    <w:div w:id="1512600157">
      <w:bodyDiv w:val="1"/>
      <w:marLeft w:val="0"/>
      <w:marRight w:val="0"/>
      <w:marTop w:val="0"/>
      <w:marBottom w:val="0"/>
      <w:divBdr>
        <w:top w:val="none" w:sz="0" w:space="0" w:color="auto"/>
        <w:left w:val="none" w:sz="0" w:space="0" w:color="auto"/>
        <w:bottom w:val="none" w:sz="0" w:space="0" w:color="auto"/>
        <w:right w:val="none" w:sz="0" w:space="0" w:color="auto"/>
      </w:divBdr>
      <w:divsChild>
        <w:div w:id="1101220318">
          <w:marLeft w:val="0"/>
          <w:marRight w:val="0"/>
          <w:marTop w:val="100"/>
          <w:marBottom w:val="100"/>
          <w:divBdr>
            <w:top w:val="none" w:sz="0" w:space="0" w:color="auto"/>
            <w:left w:val="none" w:sz="0" w:space="0" w:color="auto"/>
            <w:bottom w:val="none" w:sz="0" w:space="0" w:color="auto"/>
            <w:right w:val="none" w:sz="0" w:space="0" w:color="auto"/>
          </w:divBdr>
          <w:divsChild>
            <w:div w:id="1374422702">
              <w:marLeft w:val="0"/>
              <w:marRight w:val="0"/>
              <w:marTop w:val="0"/>
              <w:marBottom w:val="0"/>
              <w:divBdr>
                <w:top w:val="none" w:sz="0" w:space="0" w:color="auto"/>
                <w:left w:val="none" w:sz="0" w:space="0" w:color="auto"/>
                <w:bottom w:val="none" w:sz="0" w:space="0" w:color="auto"/>
                <w:right w:val="none" w:sz="0" w:space="0" w:color="auto"/>
              </w:divBdr>
              <w:divsChild>
                <w:div w:id="1706710434">
                  <w:marLeft w:val="0"/>
                  <w:marRight w:val="0"/>
                  <w:marTop w:val="0"/>
                  <w:marBottom w:val="0"/>
                  <w:divBdr>
                    <w:top w:val="none" w:sz="0" w:space="0" w:color="auto"/>
                    <w:left w:val="none" w:sz="0" w:space="0" w:color="auto"/>
                    <w:bottom w:val="none" w:sz="0" w:space="0" w:color="auto"/>
                    <w:right w:val="none" w:sz="0" w:space="0" w:color="auto"/>
                  </w:divBdr>
                  <w:divsChild>
                    <w:div w:id="1310092068">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560944613">
      <w:bodyDiv w:val="1"/>
      <w:marLeft w:val="0"/>
      <w:marRight w:val="0"/>
      <w:marTop w:val="0"/>
      <w:marBottom w:val="0"/>
      <w:divBdr>
        <w:top w:val="none" w:sz="0" w:space="0" w:color="auto"/>
        <w:left w:val="none" w:sz="0" w:space="0" w:color="auto"/>
        <w:bottom w:val="none" w:sz="0" w:space="0" w:color="auto"/>
        <w:right w:val="none" w:sz="0" w:space="0" w:color="auto"/>
      </w:divBdr>
    </w:div>
    <w:div w:id="1592229665">
      <w:bodyDiv w:val="1"/>
      <w:marLeft w:val="0"/>
      <w:marRight w:val="0"/>
      <w:marTop w:val="0"/>
      <w:marBottom w:val="0"/>
      <w:divBdr>
        <w:top w:val="none" w:sz="0" w:space="0" w:color="auto"/>
        <w:left w:val="none" w:sz="0" w:space="0" w:color="auto"/>
        <w:bottom w:val="none" w:sz="0" w:space="0" w:color="auto"/>
        <w:right w:val="none" w:sz="0" w:space="0" w:color="auto"/>
      </w:divBdr>
    </w:div>
    <w:div w:id="1624573534">
      <w:bodyDiv w:val="1"/>
      <w:marLeft w:val="0"/>
      <w:marRight w:val="0"/>
      <w:marTop w:val="0"/>
      <w:marBottom w:val="0"/>
      <w:divBdr>
        <w:top w:val="none" w:sz="0" w:space="0" w:color="auto"/>
        <w:left w:val="none" w:sz="0" w:space="0" w:color="auto"/>
        <w:bottom w:val="none" w:sz="0" w:space="0" w:color="auto"/>
        <w:right w:val="none" w:sz="0" w:space="0" w:color="auto"/>
      </w:divBdr>
      <w:divsChild>
        <w:div w:id="1004671113">
          <w:marLeft w:val="0"/>
          <w:marRight w:val="0"/>
          <w:marTop w:val="100"/>
          <w:marBottom w:val="100"/>
          <w:divBdr>
            <w:top w:val="none" w:sz="0" w:space="0" w:color="auto"/>
            <w:left w:val="none" w:sz="0" w:space="0" w:color="auto"/>
            <w:bottom w:val="none" w:sz="0" w:space="0" w:color="auto"/>
            <w:right w:val="none" w:sz="0" w:space="0" w:color="auto"/>
          </w:divBdr>
          <w:divsChild>
            <w:div w:id="1296527533">
              <w:marLeft w:val="0"/>
              <w:marRight w:val="0"/>
              <w:marTop w:val="0"/>
              <w:marBottom w:val="0"/>
              <w:divBdr>
                <w:top w:val="none" w:sz="0" w:space="0" w:color="auto"/>
                <w:left w:val="none" w:sz="0" w:space="0" w:color="auto"/>
                <w:bottom w:val="none" w:sz="0" w:space="0" w:color="auto"/>
                <w:right w:val="none" w:sz="0" w:space="0" w:color="auto"/>
              </w:divBdr>
              <w:divsChild>
                <w:div w:id="2066638744">
                  <w:marLeft w:val="0"/>
                  <w:marRight w:val="0"/>
                  <w:marTop w:val="0"/>
                  <w:marBottom w:val="0"/>
                  <w:divBdr>
                    <w:top w:val="none" w:sz="0" w:space="0" w:color="auto"/>
                    <w:left w:val="none" w:sz="0" w:space="0" w:color="auto"/>
                    <w:bottom w:val="none" w:sz="0" w:space="0" w:color="auto"/>
                    <w:right w:val="none" w:sz="0" w:space="0" w:color="auto"/>
                  </w:divBdr>
                  <w:divsChild>
                    <w:div w:id="1739858092">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52463346">
      <w:bodyDiv w:val="1"/>
      <w:marLeft w:val="0"/>
      <w:marRight w:val="0"/>
      <w:marTop w:val="0"/>
      <w:marBottom w:val="0"/>
      <w:divBdr>
        <w:top w:val="none" w:sz="0" w:space="0" w:color="auto"/>
        <w:left w:val="none" w:sz="0" w:space="0" w:color="auto"/>
        <w:bottom w:val="none" w:sz="0" w:space="0" w:color="auto"/>
        <w:right w:val="none" w:sz="0" w:space="0" w:color="auto"/>
      </w:divBdr>
    </w:div>
    <w:div w:id="1835683663">
      <w:bodyDiv w:val="1"/>
      <w:marLeft w:val="0"/>
      <w:marRight w:val="0"/>
      <w:marTop w:val="0"/>
      <w:marBottom w:val="0"/>
      <w:divBdr>
        <w:top w:val="none" w:sz="0" w:space="0" w:color="auto"/>
        <w:left w:val="none" w:sz="0" w:space="0" w:color="auto"/>
        <w:bottom w:val="none" w:sz="0" w:space="0" w:color="auto"/>
        <w:right w:val="none" w:sz="0" w:space="0" w:color="auto"/>
      </w:divBdr>
    </w:div>
    <w:div w:id="1850483608">
      <w:bodyDiv w:val="1"/>
      <w:marLeft w:val="0"/>
      <w:marRight w:val="0"/>
      <w:marTop w:val="0"/>
      <w:marBottom w:val="0"/>
      <w:divBdr>
        <w:top w:val="none" w:sz="0" w:space="0" w:color="auto"/>
        <w:left w:val="none" w:sz="0" w:space="0" w:color="auto"/>
        <w:bottom w:val="none" w:sz="0" w:space="0" w:color="auto"/>
        <w:right w:val="none" w:sz="0" w:space="0" w:color="auto"/>
      </w:divBdr>
      <w:divsChild>
        <w:div w:id="1855801585">
          <w:marLeft w:val="0"/>
          <w:marRight w:val="0"/>
          <w:marTop w:val="0"/>
          <w:marBottom w:val="0"/>
          <w:divBdr>
            <w:top w:val="none" w:sz="0" w:space="0" w:color="auto"/>
            <w:left w:val="none" w:sz="0" w:space="0" w:color="auto"/>
            <w:bottom w:val="none" w:sz="0" w:space="0" w:color="auto"/>
            <w:right w:val="none" w:sz="0" w:space="0" w:color="auto"/>
          </w:divBdr>
          <w:divsChild>
            <w:div w:id="97717508">
              <w:marLeft w:val="0"/>
              <w:marRight w:val="0"/>
              <w:marTop w:val="0"/>
              <w:marBottom w:val="0"/>
              <w:divBdr>
                <w:top w:val="none" w:sz="0" w:space="0" w:color="auto"/>
                <w:left w:val="none" w:sz="0" w:space="0" w:color="auto"/>
                <w:bottom w:val="none" w:sz="0" w:space="0" w:color="auto"/>
                <w:right w:val="none" w:sz="0" w:space="0" w:color="auto"/>
              </w:divBdr>
              <w:divsChild>
                <w:div w:id="1567762558">
                  <w:marLeft w:val="0"/>
                  <w:marRight w:val="0"/>
                  <w:marTop w:val="0"/>
                  <w:marBottom w:val="0"/>
                  <w:divBdr>
                    <w:top w:val="none" w:sz="0" w:space="0" w:color="auto"/>
                    <w:left w:val="none" w:sz="0" w:space="0" w:color="auto"/>
                    <w:bottom w:val="none" w:sz="0" w:space="0" w:color="auto"/>
                    <w:right w:val="none" w:sz="0" w:space="0" w:color="auto"/>
                  </w:divBdr>
                  <w:divsChild>
                    <w:div w:id="43066373">
                      <w:marLeft w:val="0"/>
                      <w:marRight w:val="0"/>
                      <w:marTop w:val="0"/>
                      <w:marBottom w:val="0"/>
                      <w:divBdr>
                        <w:top w:val="none" w:sz="0" w:space="0" w:color="auto"/>
                        <w:left w:val="none" w:sz="0" w:space="0" w:color="auto"/>
                        <w:bottom w:val="none" w:sz="0" w:space="0" w:color="auto"/>
                        <w:right w:val="none" w:sz="0" w:space="0" w:color="auto"/>
                      </w:divBdr>
                      <w:divsChild>
                        <w:div w:id="2017532066">
                          <w:marLeft w:val="0"/>
                          <w:marRight w:val="0"/>
                          <w:marTop w:val="0"/>
                          <w:marBottom w:val="0"/>
                          <w:divBdr>
                            <w:top w:val="none" w:sz="0" w:space="0" w:color="auto"/>
                            <w:left w:val="none" w:sz="0" w:space="0" w:color="auto"/>
                            <w:bottom w:val="none" w:sz="0" w:space="0" w:color="auto"/>
                            <w:right w:val="none" w:sz="0" w:space="0" w:color="auto"/>
                          </w:divBdr>
                          <w:divsChild>
                            <w:div w:id="95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87920">
      <w:bodyDiv w:val="1"/>
      <w:marLeft w:val="0"/>
      <w:marRight w:val="0"/>
      <w:marTop w:val="0"/>
      <w:marBottom w:val="0"/>
      <w:divBdr>
        <w:top w:val="none" w:sz="0" w:space="0" w:color="auto"/>
        <w:left w:val="none" w:sz="0" w:space="0" w:color="auto"/>
        <w:bottom w:val="none" w:sz="0" w:space="0" w:color="auto"/>
        <w:right w:val="none" w:sz="0" w:space="0" w:color="auto"/>
      </w:divBdr>
    </w:div>
    <w:div w:id="19733689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413">
          <w:marLeft w:val="0"/>
          <w:marRight w:val="0"/>
          <w:marTop w:val="0"/>
          <w:marBottom w:val="0"/>
          <w:divBdr>
            <w:top w:val="none" w:sz="0" w:space="0" w:color="auto"/>
            <w:left w:val="none" w:sz="0" w:space="0" w:color="auto"/>
            <w:bottom w:val="none" w:sz="0" w:space="0" w:color="auto"/>
            <w:right w:val="none" w:sz="0" w:space="0" w:color="auto"/>
          </w:divBdr>
          <w:divsChild>
            <w:div w:id="1313752201">
              <w:marLeft w:val="0"/>
              <w:marRight w:val="0"/>
              <w:marTop w:val="0"/>
              <w:marBottom w:val="0"/>
              <w:divBdr>
                <w:top w:val="none" w:sz="0" w:space="0" w:color="auto"/>
                <w:left w:val="none" w:sz="0" w:space="0" w:color="auto"/>
                <w:bottom w:val="none" w:sz="0" w:space="0" w:color="auto"/>
                <w:right w:val="none" w:sz="0" w:space="0" w:color="auto"/>
              </w:divBdr>
              <w:divsChild>
                <w:div w:id="556167151">
                  <w:marLeft w:val="0"/>
                  <w:marRight w:val="0"/>
                  <w:marTop w:val="0"/>
                  <w:marBottom w:val="0"/>
                  <w:divBdr>
                    <w:top w:val="none" w:sz="0" w:space="0" w:color="auto"/>
                    <w:left w:val="none" w:sz="0" w:space="0" w:color="auto"/>
                    <w:bottom w:val="none" w:sz="0" w:space="0" w:color="auto"/>
                    <w:right w:val="none" w:sz="0" w:space="0" w:color="auto"/>
                  </w:divBdr>
                  <w:divsChild>
                    <w:div w:id="798693045">
                      <w:marLeft w:val="0"/>
                      <w:marRight w:val="0"/>
                      <w:marTop w:val="0"/>
                      <w:marBottom w:val="0"/>
                      <w:divBdr>
                        <w:top w:val="none" w:sz="0" w:space="0" w:color="auto"/>
                        <w:left w:val="none" w:sz="0" w:space="0" w:color="auto"/>
                        <w:bottom w:val="none" w:sz="0" w:space="0" w:color="auto"/>
                        <w:right w:val="none" w:sz="0" w:space="0" w:color="auto"/>
                      </w:divBdr>
                      <w:divsChild>
                        <w:div w:id="1584993603">
                          <w:marLeft w:val="0"/>
                          <w:marRight w:val="0"/>
                          <w:marTop w:val="0"/>
                          <w:marBottom w:val="0"/>
                          <w:divBdr>
                            <w:top w:val="none" w:sz="0" w:space="0" w:color="auto"/>
                            <w:left w:val="none" w:sz="0" w:space="0" w:color="auto"/>
                            <w:bottom w:val="none" w:sz="0" w:space="0" w:color="auto"/>
                            <w:right w:val="none" w:sz="0" w:space="0" w:color="auto"/>
                          </w:divBdr>
                          <w:divsChild>
                            <w:div w:id="15077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06518">
      <w:bodyDiv w:val="1"/>
      <w:marLeft w:val="0"/>
      <w:marRight w:val="0"/>
      <w:marTop w:val="0"/>
      <w:marBottom w:val="0"/>
      <w:divBdr>
        <w:top w:val="none" w:sz="0" w:space="0" w:color="auto"/>
        <w:left w:val="none" w:sz="0" w:space="0" w:color="auto"/>
        <w:bottom w:val="none" w:sz="0" w:space="0" w:color="auto"/>
        <w:right w:val="none" w:sz="0" w:space="0" w:color="auto"/>
      </w:divBdr>
    </w:div>
    <w:div w:id="21358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legislation/FedRegister/other/2007-4/101907c.html"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2.ed.gov/legislation/FedRegister/other/2009-3/082609d.html"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2.ed.gov/policy/elsec/guid/hsgrguidanc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msapcenter.com" TargetMode="External"/><Relationship Id="rId19" Type="http://schemas.openxmlformats.org/officeDocument/2006/relationships/hyperlink" Target="http://www.whitehouse.gov/omb/fedreg_1997standard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CEEA-CB45-47E8-9B14-81E608F8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6176</Words>
  <Characters>35279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Magnet Schools Assistance Program (MSAP)</vt:lpstr>
    </vt:vector>
  </TitlesOfParts>
  <Company>Micro$oft is $$$OOO Great</Company>
  <LinksUpToDate>false</LinksUpToDate>
  <CharactersWithSpaces>41373</CharactersWithSpaces>
  <SharedDoc>false</SharedDoc>
  <HLinks>
    <vt:vector size="132" baseType="variant">
      <vt:variant>
        <vt:i4>1179661</vt:i4>
      </vt:variant>
      <vt:variant>
        <vt:i4>111</vt:i4>
      </vt:variant>
      <vt:variant>
        <vt:i4>0</vt:i4>
      </vt:variant>
      <vt:variant>
        <vt:i4>5</vt:i4>
      </vt:variant>
      <vt:variant>
        <vt:lpwstr>http://www2.ed.gov/legislation/FedRegister/other/2009-3/082609d.html</vt:lpwstr>
      </vt:variant>
      <vt:variant>
        <vt:lpwstr/>
      </vt:variant>
      <vt:variant>
        <vt:i4>6160391</vt:i4>
      </vt:variant>
      <vt:variant>
        <vt:i4>108</vt:i4>
      </vt:variant>
      <vt:variant>
        <vt:i4>0</vt:i4>
      </vt:variant>
      <vt:variant>
        <vt:i4>5</vt:i4>
      </vt:variant>
      <vt:variant>
        <vt:lpwstr>http://www2.ed.gov/policy/elsec/guid/hsgrguidance.pdf</vt:lpwstr>
      </vt:variant>
      <vt:variant>
        <vt:lpwstr/>
      </vt:variant>
      <vt:variant>
        <vt:i4>7274497</vt:i4>
      </vt:variant>
      <vt:variant>
        <vt:i4>105</vt:i4>
      </vt:variant>
      <vt:variant>
        <vt:i4>0</vt:i4>
      </vt:variant>
      <vt:variant>
        <vt:i4>5</vt:i4>
      </vt:variant>
      <vt:variant>
        <vt:lpwstr>http://www.whitehouse.gov/omb/fedreg_1997standards</vt:lpwstr>
      </vt:variant>
      <vt:variant>
        <vt:lpwstr/>
      </vt:variant>
      <vt:variant>
        <vt:i4>6684706</vt:i4>
      </vt:variant>
      <vt:variant>
        <vt:i4>102</vt:i4>
      </vt:variant>
      <vt:variant>
        <vt:i4>0</vt:i4>
      </vt:variant>
      <vt:variant>
        <vt:i4>5</vt:i4>
      </vt:variant>
      <vt:variant>
        <vt:lpwstr>http://www.ed.gov/legislation/FedRegister/other/2007-4/101907c.html</vt:lpwstr>
      </vt:variant>
      <vt:variant>
        <vt:lpwstr/>
      </vt:variant>
      <vt:variant>
        <vt:i4>2162791</vt:i4>
      </vt:variant>
      <vt:variant>
        <vt:i4>99</vt:i4>
      </vt:variant>
      <vt:variant>
        <vt:i4>0</vt:i4>
      </vt:variant>
      <vt:variant>
        <vt:i4>5</vt:i4>
      </vt:variant>
      <vt:variant>
        <vt:lpwstr>http://msapcenter.com/</vt:lpwstr>
      </vt:variant>
      <vt:variant>
        <vt:lpwstr/>
      </vt:variant>
      <vt:variant>
        <vt:i4>1703986</vt:i4>
      </vt:variant>
      <vt:variant>
        <vt:i4>92</vt:i4>
      </vt:variant>
      <vt:variant>
        <vt:i4>0</vt:i4>
      </vt:variant>
      <vt:variant>
        <vt:i4>5</vt:i4>
      </vt:variant>
      <vt:variant>
        <vt:lpwstr/>
      </vt:variant>
      <vt:variant>
        <vt:lpwstr>_Toc318114891</vt:lpwstr>
      </vt:variant>
      <vt:variant>
        <vt:i4>1703986</vt:i4>
      </vt:variant>
      <vt:variant>
        <vt:i4>86</vt:i4>
      </vt:variant>
      <vt:variant>
        <vt:i4>0</vt:i4>
      </vt:variant>
      <vt:variant>
        <vt:i4>5</vt:i4>
      </vt:variant>
      <vt:variant>
        <vt:lpwstr/>
      </vt:variant>
      <vt:variant>
        <vt:lpwstr>_Toc318114890</vt:lpwstr>
      </vt:variant>
      <vt:variant>
        <vt:i4>1769522</vt:i4>
      </vt:variant>
      <vt:variant>
        <vt:i4>80</vt:i4>
      </vt:variant>
      <vt:variant>
        <vt:i4>0</vt:i4>
      </vt:variant>
      <vt:variant>
        <vt:i4>5</vt:i4>
      </vt:variant>
      <vt:variant>
        <vt:lpwstr/>
      </vt:variant>
      <vt:variant>
        <vt:lpwstr>_Toc318114889</vt:lpwstr>
      </vt:variant>
      <vt:variant>
        <vt:i4>1769522</vt:i4>
      </vt:variant>
      <vt:variant>
        <vt:i4>74</vt:i4>
      </vt:variant>
      <vt:variant>
        <vt:i4>0</vt:i4>
      </vt:variant>
      <vt:variant>
        <vt:i4>5</vt:i4>
      </vt:variant>
      <vt:variant>
        <vt:lpwstr/>
      </vt:variant>
      <vt:variant>
        <vt:lpwstr>_Toc318114888</vt:lpwstr>
      </vt:variant>
      <vt:variant>
        <vt:i4>1769522</vt:i4>
      </vt:variant>
      <vt:variant>
        <vt:i4>71</vt:i4>
      </vt:variant>
      <vt:variant>
        <vt:i4>0</vt:i4>
      </vt:variant>
      <vt:variant>
        <vt:i4>5</vt:i4>
      </vt:variant>
      <vt:variant>
        <vt:lpwstr/>
      </vt:variant>
      <vt:variant>
        <vt:lpwstr>_Toc318114887</vt:lpwstr>
      </vt:variant>
      <vt:variant>
        <vt:i4>1769522</vt:i4>
      </vt:variant>
      <vt:variant>
        <vt:i4>65</vt:i4>
      </vt:variant>
      <vt:variant>
        <vt:i4>0</vt:i4>
      </vt:variant>
      <vt:variant>
        <vt:i4>5</vt:i4>
      </vt:variant>
      <vt:variant>
        <vt:lpwstr/>
      </vt:variant>
      <vt:variant>
        <vt:lpwstr>_Toc318114886</vt:lpwstr>
      </vt:variant>
      <vt:variant>
        <vt:i4>1769522</vt:i4>
      </vt:variant>
      <vt:variant>
        <vt:i4>62</vt:i4>
      </vt:variant>
      <vt:variant>
        <vt:i4>0</vt:i4>
      </vt:variant>
      <vt:variant>
        <vt:i4>5</vt:i4>
      </vt:variant>
      <vt:variant>
        <vt:lpwstr/>
      </vt:variant>
      <vt:variant>
        <vt:lpwstr>_Toc318114885</vt:lpwstr>
      </vt:variant>
      <vt:variant>
        <vt:i4>1769522</vt:i4>
      </vt:variant>
      <vt:variant>
        <vt:i4>56</vt:i4>
      </vt:variant>
      <vt:variant>
        <vt:i4>0</vt:i4>
      </vt:variant>
      <vt:variant>
        <vt:i4>5</vt:i4>
      </vt:variant>
      <vt:variant>
        <vt:lpwstr/>
      </vt:variant>
      <vt:variant>
        <vt:lpwstr>_Toc318114884</vt:lpwstr>
      </vt:variant>
      <vt:variant>
        <vt:i4>1769522</vt:i4>
      </vt:variant>
      <vt:variant>
        <vt:i4>50</vt:i4>
      </vt:variant>
      <vt:variant>
        <vt:i4>0</vt:i4>
      </vt:variant>
      <vt:variant>
        <vt:i4>5</vt:i4>
      </vt:variant>
      <vt:variant>
        <vt:lpwstr/>
      </vt:variant>
      <vt:variant>
        <vt:lpwstr>_Toc318114883</vt:lpwstr>
      </vt:variant>
      <vt:variant>
        <vt:i4>1769522</vt:i4>
      </vt:variant>
      <vt:variant>
        <vt:i4>44</vt:i4>
      </vt:variant>
      <vt:variant>
        <vt:i4>0</vt:i4>
      </vt:variant>
      <vt:variant>
        <vt:i4>5</vt:i4>
      </vt:variant>
      <vt:variant>
        <vt:lpwstr/>
      </vt:variant>
      <vt:variant>
        <vt:lpwstr>_Toc318114881</vt:lpwstr>
      </vt:variant>
      <vt:variant>
        <vt:i4>1769522</vt:i4>
      </vt:variant>
      <vt:variant>
        <vt:i4>38</vt:i4>
      </vt:variant>
      <vt:variant>
        <vt:i4>0</vt:i4>
      </vt:variant>
      <vt:variant>
        <vt:i4>5</vt:i4>
      </vt:variant>
      <vt:variant>
        <vt:lpwstr/>
      </vt:variant>
      <vt:variant>
        <vt:lpwstr>_Toc318114880</vt:lpwstr>
      </vt:variant>
      <vt:variant>
        <vt:i4>1310770</vt:i4>
      </vt:variant>
      <vt:variant>
        <vt:i4>32</vt:i4>
      </vt:variant>
      <vt:variant>
        <vt:i4>0</vt:i4>
      </vt:variant>
      <vt:variant>
        <vt:i4>5</vt:i4>
      </vt:variant>
      <vt:variant>
        <vt:lpwstr/>
      </vt:variant>
      <vt:variant>
        <vt:lpwstr>_Toc318114879</vt:lpwstr>
      </vt:variant>
      <vt:variant>
        <vt:i4>1310770</vt:i4>
      </vt:variant>
      <vt:variant>
        <vt:i4>26</vt:i4>
      </vt:variant>
      <vt:variant>
        <vt:i4>0</vt:i4>
      </vt:variant>
      <vt:variant>
        <vt:i4>5</vt:i4>
      </vt:variant>
      <vt:variant>
        <vt:lpwstr/>
      </vt:variant>
      <vt:variant>
        <vt:lpwstr>_Toc318114878</vt:lpwstr>
      </vt:variant>
      <vt:variant>
        <vt:i4>1310770</vt:i4>
      </vt:variant>
      <vt:variant>
        <vt:i4>20</vt:i4>
      </vt:variant>
      <vt:variant>
        <vt:i4>0</vt:i4>
      </vt:variant>
      <vt:variant>
        <vt:i4>5</vt:i4>
      </vt:variant>
      <vt:variant>
        <vt:lpwstr/>
      </vt:variant>
      <vt:variant>
        <vt:lpwstr>_Toc318114877</vt:lpwstr>
      </vt:variant>
      <vt:variant>
        <vt:i4>1310770</vt:i4>
      </vt:variant>
      <vt:variant>
        <vt:i4>14</vt:i4>
      </vt:variant>
      <vt:variant>
        <vt:i4>0</vt:i4>
      </vt:variant>
      <vt:variant>
        <vt:i4>5</vt:i4>
      </vt:variant>
      <vt:variant>
        <vt:lpwstr/>
      </vt:variant>
      <vt:variant>
        <vt:lpwstr>_Toc318114876</vt:lpwstr>
      </vt:variant>
      <vt:variant>
        <vt:i4>1310770</vt:i4>
      </vt:variant>
      <vt:variant>
        <vt:i4>8</vt:i4>
      </vt:variant>
      <vt:variant>
        <vt:i4>0</vt:i4>
      </vt:variant>
      <vt:variant>
        <vt:i4>5</vt:i4>
      </vt:variant>
      <vt:variant>
        <vt:lpwstr/>
      </vt:variant>
      <vt:variant>
        <vt:lpwstr>_Toc318114875</vt:lpwstr>
      </vt:variant>
      <vt:variant>
        <vt:i4>1310770</vt:i4>
      </vt:variant>
      <vt:variant>
        <vt:i4>2</vt:i4>
      </vt:variant>
      <vt:variant>
        <vt:i4>0</vt:i4>
      </vt:variant>
      <vt:variant>
        <vt:i4>5</vt:i4>
      </vt:variant>
      <vt:variant>
        <vt:lpwstr/>
      </vt:variant>
      <vt:variant>
        <vt:lpwstr>_Toc318114874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Magnet Schools Assistance Program (MSAP)</dc:title>
  <dc:creator>tcflower</dc:creator>
  <cp:lastModifiedBy>Tomakie Washington</cp:lastModifiedBy>
  <cp:revision>3</cp:revision>
  <cp:lastPrinted>2012-03-01T18:29:00Z</cp:lastPrinted>
  <dcterms:created xsi:type="dcterms:W3CDTF">2015-04-15T20:03:00Z</dcterms:created>
  <dcterms:modified xsi:type="dcterms:W3CDTF">2015-04-16T18:08:00Z</dcterms:modified>
</cp:coreProperties>
</file>