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92288" w14:textId="77777777" w:rsidR="0072781E" w:rsidRPr="002B5189" w:rsidRDefault="0072781E" w:rsidP="00A530D5">
      <w:pPr>
        <w:pStyle w:val="Cov-Date"/>
      </w:pPr>
      <w:bookmarkStart w:id="0" w:name="_Toc62613679"/>
      <w:bookmarkStart w:id="1" w:name="_Toc62614425"/>
      <w:bookmarkStart w:id="2" w:name="_Toc62630085"/>
      <w:bookmarkStart w:id="3" w:name="_Toc94419923"/>
    </w:p>
    <w:p w14:paraId="51AEACD9" w14:textId="77777777" w:rsidR="0072781E" w:rsidRPr="002B5189" w:rsidRDefault="0072781E" w:rsidP="00A530D5">
      <w:pPr>
        <w:pStyle w:val="Cov-Date"/>
      </w:pPr>
    </w:p>
    <w:p w14:paraId="21BC89E6" w14:textId="42CF9275" w:rsidR="0072781E" w:rsidRPr="002B5189" w:rsidRDefault="005D784F" w:rsidP="005D784F">
      <w:pPr>
        <w:pStyle w:val="Cov-Title"/>
        <w:rPr>
          <w:sz w:val="40"/>
          <w:szCs w:val="40"/>
        </w:rPr>
      </w:pPr>
      <w:r>
        <w:t xml:space="preserve">Roads to Success in North Dakota: </w:t>
      </w:r>
      <w:r w:rsidR="00D31A3F">
        <w:t xml:space="preserve">A Randomized Study of a College and Career Preparation Curriculum </w:t>
      </w:r>
    </w:p>
    <w:p w14:paraId="59030DB3" w14:textId="77777777" w:rsidR="0072781E" w:rsidRPr="002B5189" w:rsidRDefault="0072781E" w:rsidP="00A530D5">
      <w:pPr>
        <w:pStyle w:val="Cov-Title"/>
        <w:rPr>
          <w:b/>
          <w:bCs/>
          <w:sz w:val="40"/>
          <w:szCs w:val="40"/>
        </w:rPr>
      </w:pPr>
    </w:p>
    <w:p w14:paraId="6531815D" w14:textId="77777777" w:rsidR="0072781E" w:rsidRPr="002B5189" w:rsidRDefault="0072781E" w:rsidP="00A530D5">
      <w:pPr>
        <w:pStyle w:val="Cov-Title"/>
        <w:rPr>
          <w:sz w:val="40"/>
          <w:szCs w:val="40"/>
        </w:rPr>
      </w:pPr>
    </w:p>
    <w:p w14:paraId="373CB7DC" w14:textId="77777777" w:rsidR="0072781E" w:rsidRPr="002B5189" w:rsidRDefault="0072781E" w:rsidP="00A530D5">
      <w:pPr>
        <w:pStyle w:val="Cov-Title"/>
        <w:rPr>
          <w:sz w:val="40"/>
          <w:szCs w:val="40"/>
        </w:rPr>
      </w:pPr>
    </w:p>
    <w:p w14:paraId="2F663C0E" w14:textId="77777777" w:rsidR="0072781E" w:rsidRPr="002B5189" w:rsidRDefault="0072781E" w:rsidP="00A530D5">
      <w:pPr>
        <w:pStyle w:val="Cov-Title"/>
        <w:rPr>
          <w:sz w:val="40"/>
          <w:szCs w:val="40"/>
        </w:rPr>
      </w:pPr>
      <w:r w:rsidRPr="002B5189">
        <w:rPr>
          <w:sz w:val="40"/>
          <w:szCs w:val="40"/>
        </w:rPr>
        <w:t>Supporting Statement</w:t>
      </w:r>
    </w:p>
    <w:p w14:paraId="001AA35B" w14:textId="77777777" w:rsidR="0072781E" w:rsidRPr="002B5189" w:rsidRDefault="0072781E" w:rsidP="00A530D5">
      <w:pPr>
        <w:pStyle w:val="Cov-Title"/>
        <w:rPr>
          <w:sz w:val="40"/>
          <w:szCs w:val="40"/>
        </w:rPr>
      </w:pPr>
      <w:r w:rsidRPr="002B5189">
        <w:rPr>
          <w:sz w:val="40"/>
          <w:szCs w:val="40"/>
        </w:rPr>
        <w:t>Part A</w:t>
      </w:r>
    </w:p>
    <w:p w14:paraId="18F98B5D" w14:textId="77777777" w:rsidR="0072781E" w:rsidRPr="002B5189" w:rsidRDefault="0072781E">
      <w:pPr>
        <w:pStyle w:val="Cov-Subtitle"/>
      </w:pPr>
    </w:p>
    <w:p w14:paraId="38643632" w14:textId="77777777" w:rsidR="0072781E" w:rsidRPr="002B5189" w:rsidRDefault="0072781E">
      <w:pPr>
        <w:pStyle w:val="Cov-Subtitle"/>
      </w:pPr>
    </w:p>
    <w:p w14:paraId="777FE1FA" w14:textId="77777777" w:rsidR="0072781E" w:rsidRPr="002B5189" w:rsidRDefault="0072781E">
      <w:pPr>
        <w:pStyle w:val="Cov-Subtitle"/>
      </w:pPr>
    </w:p>
    <w:p w14:paraId="000D209F" w14:textId="77777777" w:rsidR="0072781E" w:rsidRPr="002B5189" w:rsidRDefault="0072781E">
      <w:pPr>
        <w:pStyle w:val="Cov-Subtitle"/>
      </w:pPr>
    </w:p>
    <w:p w14:paraId="12A91D5A" w14:textId="77777777" w:rsidR="0072781E" w:rsidRPr="002B5189" w:rsidRDefault="0072781E">
      <w:pPr>
        <w:pStyle w:val="Cov-Subtitle"/>
      </w:pPr>
    </w:p>
    <w:p w14:paraId="7CD7B1E7" w14:textId="77777777" w:rsidR="0072781E" w:rsidRPr="002B5189" w:rsidRDefault="0072781E">
      <w:pPr>
        <w:pStyle w:val="Cov-Subtitle"/>
      </w:pPr>
    </w:p>
    <w:p w14:paraId="79D0D8DA" w14:textId="78282CB9" w:rsidR="0072781E" w:rsidRPr="002B5189" w:rsidRDefault="0072781E" w:rsidP="00D31A3F">
      <w:pPr>
        <w:pStyle w:val="Cov-Subtitle"/>
      </w:pPr>
      <w:r w:rsidRPr="002B5189">
        <w:t>Request for OMB Review</w:t>
      </w:r>
      <w:r w:rsidRPr="002B5189">
        <w:br/>
      </w:r>
      <w:r w:rsidR="00FD12AF" w:rsidRPr="00E072DE">
        <w:t>OMB #</w:t>
      </w:r>
      <w:r w:rsidR="00E072DE" w:rsidRPr="00E072DE">
        <w:t>1830</w:t>
      </w:r>
      <w:r w:rsidR="00E072DE">
        <w:t>-NEW</w:t>
      </w:r>
    </w:p>
    <w:p w14:paraId="5C1C2D96" w14:textId="77777777" w:rsidR="0072781E" w:rsidRPr="002B5189" w:rsidRDefault="0072781E" w:rsidP="00A530D5">
      <w:pPr>
        <w:pStyle w:val="Cov-Date"/>
      </w:pPr>
    </w:p>
    <w:p w14:paraId="400DC037" w14:textId="77777777" w:rsidR="0072781E" w:rsidRPr="002B5189" w:rsidRDefault="0072781E" w:rsidP="00A530D5">
      <w:pPr>
        <w:pStyle w:val="Cov-Date"/>
      </w:pPr>
    </w:p>
    <w:p w14:paraId="6A93C6F5" w14:textId="77777777" w:rsidR="0072781E" w:rsidRPr="002B5189" w:rsidRDefault="0072781E" w:rsidP="00A530D5">
      <w:pPr>
        <w:pStyle w:val="Cov-Date"/>
      </w:pPr>
    </w:p>
    <w:p w14:paraId="4244A20F" w14:textId="77777777" w:rsidR="0072781E" w:rsidRPr="002B5189" w:rsidRDefault="0072781E" w:rsidP="00A530D5">
      <w:pPr>
        <w:pStyle w:val="Cov-Date"/>
      </w:pPr>
    </w:p>
    <w:p w14:paraId="5E09F95B" w14:textId="77777777" w:rsidR="0072781E" w:rsidRPr="002B5189" w:rsidRDefault="0072781E" w:rsidP="00A530D5">
      <w:pPr>
        <w:pStyle w:val="Cov-Date"/>
      </w:pPr>
    </w:p>
    <w:p w14:paraId="3FB00514" w14:textId="77777777" w:rsidR="0072781E" w:rsidRPr="002B5189" w:rsidRDefault="0072781E" w:rsidP="00A530D5">
      <w:pPr>
        <w:pStyle w:val="Cov-Address"/>
      </w:pPr>
    </w:p>
    <w:p w14:paraId="5EBFB51E" w14:textId="6F3345B8" w:rsidR="0072781E" w:rsidRPr="002B5189" w:rsidRDefault="00EC7D60" w:rsidP="00A530D5">
      <w:pPr>
        <w:pStyle w:val="Cov-Address"/>
      </w:pPr>
      <w:r>
        <w:t>Prepared by RTI International and FHI 360 for:</w:t>
      </w:r>
    </w:p>
    <w:p w14:paraId="7B942C77" w14:textId="77777777" w:rsidR="0072781E" w:rsidRPr="002B5189" w:rsidRDefault="0072781E" w:rsidP="00A530D5">
      <w:pPr>
        <w:pStyle w:val="Cov-Address"/>
      </w:pPr>
    </w:p>
    <w:p w14:paraId="7E7AD8FF" w14:textId="660EBD81" w:rsidR="0072781E" w:rsidRPr="002B5189" w:rsidRDefault="00D31A3F" w:rsidP="00A530D5">
      <w:pPr>
        <w:pStyle w:val="Cov-Author"/>
      </w:pPr>
      <w:r>
        <w:t>Office of Career, Technical, and Adult Education</w:t>
      </w:r>
    </w:p>
    <w:p w14:paraId="49E3B3EF" w14:textId="77777777" w:rsidR="0072781E" w:rsidRPr="002B5189" w:rsidRDefault="0072781E" w:rsidP="006A07CD">
      <w:pPr>
        <w:pStyle w:val="Cov-Author"/>
      </w:pPr>
      <w:r w:rsidRPr="002B5189">
        <w:t>U.S. Department of Education</w:t>
      </w:r>
      <w:bookmarkEnd w:id="0"/>
      <w:bookmarkEnd w:id="1"/>
      <w:bookmarkEnd w:id="2"/>
      <w:bookmarkEnd w:id="3"/>
    </w:p>
    <w:p w14:paraId="3F7AB70F" w14:textId="77777777" w:rsidR="0072781E" w:rsidRPr="002B5189" w:rsidRDefault="0072781E" w:rsidP="00003F7F">
      <w:pPr>
        <w:pStyle w:val="Cov-Author"/>
        <w:jc w:val="left"/>
      </w:pPr>
    </w:p>
    <w:p w14:paraId="61CD8F1E" w14:textId="77777777" w:rsidR="0072781E" w:rsidRPr="002B5189" w:rsidRDefault="0072781E" w:rsidP="006A07CD">
      <w:pPr>
        <w:pStyle w:val="Cov-Author"/>
        <w:sectPr w:rsidR="0072781E" w:rsidRPr="002B5189" w:rsidSect="004C166D">
          <w:footerReference w:type="even" r:id="rId9"/>
          <w:footerReference w:type="default" r:id="rId10"/>
          <w:headerReference w:type="first" r:id="rId11"/>
          <w:type w:val="oddPage"/>
          <w:pgSz w:w="12240" w:h="15840" w:code="1"/>
          <w:pgMar w:top="1440" w:right="1440" w:bottom="1008" w:left="1440" w:header="720" w:footer="720" w:gutter="0"/>
          <w:pgNumType w:fmt="lowerRoman"/>
          <w:cols w:space="720"/>
          <w:titlePg/>
        </w:sectPr>
      </w:pPr>
    </w:p>
    <w:p w14:paraId="25F8557B" w14:textId="77777777" w:rsidR="0072781E" w:rsidRPr="002B5189" w:rsidRDefault="0072781E" w:rsidP="00A530D5">
      <w:pPr>
        <w:pStyle w:val="TOC0"/>
      </w:pPr>
      <w:bookmarkStart w:id="4" w:name="_Toc180287331"/>
      <w:bookmarkStart w:id="5" w:name="_Toc182722482"/>
      <w:r w:rsidRPr="002B5189">
        <w:lastRenderedPageBreak/>
        <w:t>Table of Contents</w:t>
      </w:r>
      <w:bookmarkEnd w:id="4"/>
      <w:bookmarkEnd w:id="5"/>
    </w:p>
    <w:p w14:paraId="42F41285" w14:textId="77777777" w:rsidR="0072781E" w:rsidRPr="002B5189" w:rsidRDefault="0072781E" w:rsidP="00A530D5">
      <w:pPr>
        <w:tabs>
          <w:tab w:val="right" w:pos="9360"/>
        </w:tabs>
        <w:rPr>
          <w:b/>
        </w:rPr>
      </w:pPr>
      <w:r w:rsidRPr="002B5189">
        <w:rPr>
          <w:b/>
        </w:rPr>
        <w:t>Section</w:t>
      </w:r>
      <w:r w:rsidRPr="002B5189">
        <w:rPr>
          <w:b/>
        </w:rPr>
        <w:tab/>
        <w:t>Page</w:t>
      </w:r>
    </w:p>
    <w:p w14:paraId="746B4D1A" w14:textId="77777777" w:rsidR="00EC7D60" w:rsidRDefault="00DB0295">
      <w:pPr>
        <w:pStyle w:val="TOC1"/>
        <w:tabs>
          <w:tab w:val="left" w:pos="1350"/>
        </w:tabs>
        <w:rPr>
          <w:rFonts w:asciiTheme="minorHAnsi" w:eastAsiaTheme="minorEastAsia" w:hAnsiTheme="minorHAnsi" w:cstheme="minorBidi"/>
          <w:sz w:val="22"/>
          <w:szCs w:val="22"/>
        </w:rPr>
      </w:pPr>
      <w:r w:rsidRPr="002B5189">
        <w:fldChar w:fldCharType="begin"/>
      </w:r>
      <w:r w:rsidR="0072781E" w:rsidRPr="002B5189">
        <w:instrText xml:space="preserve"> TOC \h \z \t "Heading 1,1,Heading 2,2,Heading 3,3,Heading 1 Caps,1" </w:instrText>
      </w:r>
      <w:r w:rsidRPr="002B5189">
        <w:fldChar w:fldCharType="separate"/>
      </w:r>
      <w:hyperlink w:anchor="_Toc409644362" w:history="1">
        <w:r w:rsidR="00EC7D60" w:rsidRPr="00B3671F">
          <w:rPr>
            <w:rStyle w:val="Hyperlink"/>
          </w:rPr>
          <w:t>A.</w:t>
        </w:r>
        <w:r w:rsidR="00EC7D60">
          <w:rPr>
            <w:rFonts w:asciiTheme="minorHAnsi" w:eastAsiaTheme="minorEastAsia" w:hAnsiTheme="minorHAnsi" w:cstheme="minorBidi"/>
            <w:sz w:val="22"/>
            <w:szCs w:val="22"/>
          </w:rPr>
          <w:tab/>
        </w:r>
        <w:r w:rsidR="00EC7D60" w:rsidRPr="00B3671F">
          <w:rPr>
            <w:rStyle w:val="Hyperlink"/>
          </w:rPr>
          <w:t>Justification</w:t>
        </w:r>
        <w:r w:rsidR="00EC7D60">
          <w:rPr>
            <w:webHidden/>
          </w:rPr>
          <w:tab/>
        </w:r>
        <w:r w:rsidR="00EC7D60">
          <w:rPr>
            <w:webHidden/>
          </w:rPr>
          <w:fldChar w:fldCharType="begin"/>
        </w:r>
        <w:r w:rsidR="00EC7D60">
          <w:rPr>
            <w:webHidden/>
          </w:rPr>
          <w:instrText xml:space="preserve"> PAGEREF _Toc409644362 \h </w:instrText>
        </w:r>
        <w:r w:rsidR="00EC7D60">
          <w:rPr>
            <w:webHidden/>
          </w:rPr>
        </w:r>
        <w:r w:rsidR="00EC7D60">
          <w:rPr>
            <w:webHidden/>
          </w:rPr>
          <w:fldChar w:fldCharType="separate"/>
        </w:r>
        <w:r w:rsidR="00AA02F7">
          <w:rPr>
            <w:webHidden/>
          </w:rPr>
          <w:t>1</w:t>
        </w:r>
        <w:r w:rsidR="00EC7D60">
          <w:rPr>
            <w:webHidden/>
          </w:rPr>
          <w:fldChar w:fldCharType="end"/>
        </w:r>
      </w:hyperlink>
    </w:p>
    <w:p w14:paraId="5379E35E" w14:textId="77777777" w:rsidR="00EC7D60" w:rsidRDefault="004A471F">
      <w:pPr>
        <w:pStyle w:val="TOC2"/>
        <w:tabs>
          <w:tab w:val="left" w:pos="1350"/>
        </w:tabs>
        <w:rPr>
          <w:rFonts w:asciiTheme="minorHAnsi" w:eastAsiaTheme="minorEastAsia" w:hAnsiTheme="minorHAnsi" w:cstheme="minorBidi"/>
          <w:sz w:val="22"/>
          <w:szCs w:val="22"/>
        </w:rPr>
      </w:pPr>
      <w:hyperlink w:anchor="_Toc409644363" w:history="1">
        <w:r w:rsidR="00EC7D60" w:rsidRPr="00B3671F">
          <w:rPr>
            <w:rStyle w:val="Hyperlink"/>
          </w:rPr>
          <w:t>A.1</w:t>
        </w:r>
        <w:r w:rsidR="00EC7D60">
          <w:rPr>
            <w:rFonts w:asciiTheme="minorHAnsi" w:eastAsiaTheme="minorEastAsia" w:hAnsiTheme="minorHAnsi" w:cstheme="minorBidi"/>
            <w:sz w:val="22"/>
            <w:szCs w:val="22"/>
          </w:rPr>
          <w:tab/>
        </w:r>
        <w:r w:rsidR="00EC7D60" w:rsidRPr="00B3671F">
          <w:rPr>
            <w:rStyle w:val="Hyperlink"/>
          </w:rPr>
          <w:t>Circumstances Necessitating Collection of Information</w:t>
        </w:r>
        <w:r w:rsidR="00EC7D60">
          <w:rPr>
            <w:webHidden/>
          </w:rPr>
          <w:tab/>
        </w:r>
        <w:r w:rsidR="00EC7D60">
          <w:rPr>
            <w:webHidden/>
          </w:rPr>
          <w:fldChar w:fldCharType="begin"/>
        </w:r>
        <w:r w:rsidR="00EC7D60">
          <w:rPr>
            <w:webHidden/>
          </w:rPr>
          <w:instrText xml:space="preserve"> PAGEREF _Toc409644363 \h </w:instrText>
        </w:r>
        <w:r w:rsidR="00EC7D60">
          <w:rPr>
            <w:webHidden/>
          </w:rPr>
        </w:r>
        <w:r w:rsidR="00EC7D60">
          <w:rPr>
            <w:webHidden/>
          </w:rPr>
          <w:fldChar w:fldCharType="separate"/>
        </w:r>
        <w:r w:rsidR="00AA02F7">
          <w:rPr>
            <w:webHidden/>
          </w:rPr>
          <w:t>1</w:t>
        </w:r>
        <w:r w:rsidR="00EC7D60">
          <w:rPr>
            <w:webHidden/>
          </w:rPr>
          <w:fldChar w:fldCharType="end"/>
        </w:r>
      </w:hyperlink>
    </w:p>
    <w:p w14:paraId="06146FFC" w14:textId="77777777" w:rsidR="00EC7D60" w:rsidRDefault="004A471F">
      <w:pPr>
        <w:pStyle w:val="TOC3"/>
        <w:tabs>
          <w:tab w:val="left" w:pos="2340"/>
        </w:tabs>
        <w:rPr>
          <w:rFonts w:asciiTheme="minorHAnsi" w:eastAsiaTheme="minorEastAsia" w:hAnsiTheme="minorHAnsi" w:cstheme="minorBidi"/>
          <w:sz w:val="22"/>
          <w:szCs w:val="22"/>
        </w:rPr>
      </w:pPr>
      <w:hyperlink w:anchor="_Toc409644364" w:history="1">
        <w:r w:rsidR="00EC7D60" w:rsidRPr="00B3671F">
          <w:rPr>
            <w:rStyle w:val="Hyperlink"/>
          </w:rPr>
          <w:t>A.1.a</w:t>
        </w:r>
        <w:r w:rsidR="00EC7D60">
          <w:rPr>
            <w:rFonts w:asciiTheme="minorHAnsi" w:eastAsiaTheme="minorEastAsia" w:hAnsiTheme="minorHAnsi" w:cstheme="minorBidi"/>
            <w:sz w:val="22"/>
            <w:szCs w:val="22"/>
          </w:rPr>
          <w:tab/>
        </w:r>
        <w:r w:rsidR="00EC7D60" w:rsidRPr="00B3671F">
          <w:rPr>
            <w:rStyle w:val="Hyperlink"/>
          </w:rPr>
          <w:t>Purpose of this Submission</w:t>
        </w:r>
        <w:r w:rsidR="00EC7D60">
          <w:rPr>
            <w:webHidden/>
          </w:rPr>
          <w:tab/>
        </w:r>
        <w:r w:rsidR="00EC7D60">
          <w:rPr>
            <w:webHidden/>
          </w:rPr>
          <w:fldChar w:fldCharType="begin"/>
        </w:r>
        <w:r w:rsidR="00EC7D60">
          <w:rPr>
            <w:webHidden/>
          </w:rPr>
          <w:instrText xml:space="preserve"> PAGEREF _Toc409644364 \h </w:instrText>
        </w:r>
        <w:r w:rsidR="00EC7D60">
          <w:rPr>
            <w:webHidden/>
          </w:rPr>
        </w:r>
        <w:r w:rsidR="00EC7D60">
          <w:rPr>
            <w:webHidden/>
          </w:rPr>
          <w:fldChar w:fldCharType="separate"/>
        </w:r>
        <w:r w:rsidR="00AA02F7">
          <w:rPr>
            <w:webHidden/>
          </w:rPr>
          <w:t>1</w:t>
        </w:r>
        <w:r w:rsidR="00EC7D60">
          <w:rPr>
            <w:webHidden/>
          </w:rPr>
          <w:fldChar w:fldCharType="end"/>
        </w:r>
      </w:hyperlink>
    </w:p>
    <w:p w14:paraId="5918BA10" w14:textId="77777777" w:rsidR="00EC7D60" w:rsidRDefault="004A471F">
      <w:pPr>
        <w:pStyle w:val="TOC3"/>
        <w:tabs>
          <w:tab w:val="left" w:pos="2340"/>
        </w:tabs>
        <w:rPr>
          <w:rFonts w:asciiTheme="minorHAnsi" w:eastAsiaTheme="minorEastAsia" w:hAnsiTheme="minorHAnsi" w:cstheme="minorBidi"/>
          <w:sz w:val="22"/>
          <w:szCs w:val="22"/>
        </w:rPr>
      </w:pPr>
      <w:hyperlink w:anchor="_Toc409644365" w:history="1">
        <w:r w:rsidR="00EC7D60" w:rsidRPr="00B3671F">
          <w:rPr>
            <w:rStyle w:val="Hyperlink"/>
          </w:rPr>
          <w:t xml:space="preserve">A.1.b </w:t>
        </w:r>
        <w:r w:rsidR="00EC7D60">
          <w:rPr>
            <w:rFonts w:asciiTheme="minorHAnsi" w:eastAsiaTheme="minorEastAsia" w:hAnsiTheme="minorHAnsi" w:cstheme="minorBidi"/>
            <w:sz w:val="22"/>
            <w:szCs w:val="22"/>
          </w:rPr>
          <w:tab/>
        </w:r>
        <w:r w:rsidR="00EC7D60" w:rsidRPr="00B3671F">
          <w:rPr>
            <w:rStyle w:val="Hyperlink"/>
          </w:rPr>
          <w:t>Statement of Need for a Rigorous Evaluation of Roads to Success in North Dakota</w:t>
        </w:r>
        <w:r w:rsidR="00EC7D60">
          <w:rPr>
            <w:webHidden/>
          </w:rPr>
          <w:tab/>
        </w:r>
        <w:r w:rsidR="00EC7D60">
          <w:rPr>
            <w:webHidden/>
          </w:rPr>
          <w:fldChar w:fldCharType="begin"/>
        </w:r>
        <w:r w:rsidR="00EC7D60">
          <w:rPr>
            <w:webHidden/>
          </w:rPr>
          <w:instrText xml:space="preserve"> PAGEREF _Toc409644365 \h </w:instrText>
        </w:r>
        <w:r w:rsidR="00EC7D60">
          <w:rPr>
            <w:webHidden/>
          </w:rPr>
        </w:r>
        <w:r w:rsidR="00EC7D60">
          <w:rPr>
            <w:webHidden/>
          </w:rPr>
          <w:fldChar w:fldCharType="separate"/>
        </w:r>
        <w:r w:rsidR="00AA02F7">
          <w:rPr>
            <w:webHidden/>
          </w:rPr>
          <w:t>1</w:t>
        </w:r>
        <w:r w:rsidR="00EC7D60">
          <w:rPr>
            <w:webHidden/>
          </w:rPr>
          <w:fldChar w:fldCharType="end"/>
        </w:r>
      </w:hyperlink>
    </w:p>
    <w:p w14:paraId="24A6D566" w14:textId="77777777" w:rsidR="00EC7D60" w:rsidRDefault="004A471F">
      <w:pPr>
        <w:pStyle w:val="TOC3"/>
        <w:tabs>
          <w:tab w:val="left" w:pos="2340"/>
        </w:tabs>
        <w:rPr>
          <w:rFonts w:asciiTheme="minorHAnsi" w:eastAsiaTheme="minorEastAsia" w:hAnsiTheme="minorHAnsi" w:cstheme="minorBidi"/>
          <w:sz w:val="22"/>
          <w:szCs w:val="22"/>
        </w:rPr>
      </w:pPr>
      <w:hyperlink w:anchor="_Toc409644366" w:history="1">
        <w:r w:rsidR="00EC7D60" w:rsidRPr="00B3671F">
          <w:rPr>
            <w:rStyle w:val="Hyperlink"/>
          </w:rPr>
          <w:t xml:space="preserve">A.1.c </w:t>
        </w:r>
        <w:r w:rsidR="00EC7D60">
          <w:rPr>
            <w:rFonts w:asciiTheme="minorHAnsi" w:eastAsiaTheme="minorEastAsia" w:hAnsiTheme="minorHAnsi" w:cstheme="minorBidi"/>
            <w:sz w:val="22"/>
            <w:szCs w:val="22"/>
          </w:rPr>
          <w:tab/>
        </w:r>
        <w:r w:rsidR="00EC7D60" w:rsidRPr="00B3671F">
          <w:rPr>
            <w:rStyle w:val="Hyperlink"/>
          </w:rPr>
          <w:t>Research Questions</w:t>
        </w:r>
        <w:r w:rsidR="00EC7D60">
          <w:rPr>
            <w:webHidden/>
          </w:rPr>
          <w:tab/>
        </w:r>
        <w:r w:rsidR="00EC7D60">
          <w:rPr>
            <w:webHidden/>
          </w:rPr>
          <w:fldChar w:fldCharType="begin"/>
        </w:r>
        <w:r w:rsidR="00EC7D60">
          <w:rPr>
            <w:webHidden/>
          </w:rPr>
          <w:instrText xml:space="preserve"> PAGEREF _Toc409644366 \h </w:instrText>
        </w:r>
        <w:r w:rsidR="00EC7D60">
          <w:rPr>
            <w:webHidden/>
          </w:rPr>
        </w:r>
        <w:r w:rsidR="00EC7D60">
          <w:rPr>
            <w:webHidden/>
          </w:rPr>
          <w:fldChar w:fldCharType="separate"/>
        </w:r>
        <w:r w:rsidR="00AA02F7">
          <w:rPr>
            <w:webHidden/>
          </w:rPr>
          <w:t>3</w:t>
        </w:r>
        <w:r w:rsidR="00EC7D60">
          <w:rPr>
            <w:webHidden/>
          </w:rPr>
          <w:fldChar w:fldCharType="end"/>
        </w:r>
      </w:hyperlink>
    </w:p>
    <w:p w14:paraId="2F557EE0" w14:textId="77777777" w:rsidR="00EC7D60" w:rsidRDefault="004A471F">
      <w:pPr>
        <w:pStyle w:val="TOC3"/>
        <w:tabs>
          <w:tab w:val="left" w:pos="2340"/>
        </w:tabs>
        <w:rPr>
          <w:rFonts w:asciiTheme="minorHAnsi" w:eastAsiaTheme="minorEastAsia" w:hAnsiTheme="minorHAnsi" w:cstheme="minorBidi"/>
          <w:sz w:val="22"/>
          <w:szCs w:val="22"/>
        </w:rPr>
      </w:pPr>
      <w:hyperlink w:anchor="_Toc409644367" w:history="1">
        <w:r w:rsidR="00EC7D60" w:rsidRPr="00B3671F">
          <w:rPr>
            <w:rStyle w:val="Hyperlink"/>
          </w:rPr>
          <w:t xml:space="preserve">A.1.d </w:t>
        </w:r>
        <w:r w:rsidR="00EC7D60">
          <w:rPr>
            <w:rFonts w:asciiTheme="minorHAnsi" w:eastAsiaTheme="minorEastAsia" w:hAnsiTheme="minorHAnsi" w:cstheme="minorBidi"/>
            <w:sz w:val="22"/>
            <w:szCs w:val="22"/>
          </w:rPr>
          <w:tab/>
        </w:r>
        <w:r w:rsidR="00EC7D60" w:rsidRPr="00B3671F">
          <w:rPr>
            <w:rStyle w:val="Hyperlink"/>
          </w:rPr>
          <w:t>Description of Intervention</w:t>
        </w:r>
        <w:r w:rsidR="00EC7D60">
          <w:rPr>
            <w:webHidden/>
          </w:rPr>
          <w:tab/>
        </w:r>
        <w:r w:rsidR="00EC7D60">
          <w:rPr>
            <w:webHidden/>
          </w:rPr>
          <w:fldChar w:fldCharType="begin"/>
        </w:r>
        <w:r w:rsidR="00EC7D60">
          <w:rPr>
            <w:webHidden/>
          </w:rPr>
          <w:instrText xml:space="preserve"> PAGEREF _Toc409644367 \h </w:instrText>
        </w:r>
        <w:r w:rsidR="00EC7D60">
          <w:rPr>
            <w:webHidden/>
          </w:rPr>
        </w:r>
        <w:r w:rsidR="00EC7D60">
          <w:rPr>
            <w:webHidden/>
          </w:rPr>
          <w:fldChar w:fldCharType="separate"/>
        </w:r>
        <w:r w:rsidR="00AA02F7">
          <w:rPr>
            <w:webHidden/>
          </w:rPr>
          <w:t>4</w:t>
        </w:r>
        <w:r w:rsidR="00EC7D60">
          <w:rPr>
            <w:webHidden/>
          </w:rPr>
          <w:fldChar w:fldCharType="end"/>
        </w:r>
      </w:hyperlink>
    </w:p>
    <w:p w14:paraId="7DF12286" w14:textId="77777777" w:rsidR="00EC7D60" w:rsidRDefault="004A471F">
      <w:pPr>
        <w:pStyle w:val="TOC3"/>
        <w:tabs>
          <w:tab w:val="left" w:pos="2340"/>
        </w:tabs>
        <w:rPr>
          <w:rFonts w:asciiTheme="minorHAnsi" w:eastAsiaTheme="minorEastAsia" w:hAnsiTheme="minorHAnsi" w:cstheme="minorBidi"/>
          <w:sz w:val="22"/>
          <w:szCs w:val="22"/>
        </w:rPr>
      </w:pPr>
      <w:hyperlink w:anchor="_Toc409644368" w:history="1">
        <w:r w:rsidR="00EC7D60" w:rsidRPr="00B3671F">
          <w:rPr>
            <w:rStyle w:val="Hyperlink"/>
          </w:rPr>
          <w:t xml:space="preserve">A.1.e. </w:t>
        </w:r>
        <w:r w:rsidR="00EC7D60">
          <w:rPr>
            <w:rFonts w:asciiTheme="minorHAnsi" w:eastAsiaTheme="minorEastAsia" w:hAnsiTheme="minorHAnsi" w:cstheme="minorBidi"/>
            <w:sz w:val="22"/>
            <w:szCs w:val="22"/>
          </w:rPr>
          <w:tab/>
        </w:r>
        <w:r w:rsidR="00EC7D60" w:rsidRPr="00B3671F">
          <w:rPr>
            <w:rStyle w:val="Hyperlink"/>
          </w:rPr>
          <w:t>Study Design</w:t>
        </w:r>
        <w:r w:rsidR="00EC7D60">
          <w:rPr>
            <w:webHidden/>
          </w:rPr>
          <w:tab/>
        </w:r>
        <w:r w:rsidR="00EC7D60">
          <w:rPr>
            <w:webHidden/>
          </w:rPr>
          <w:fldChar w:fldCharType="begin"/>
        </w:r>
        <w:r w:rsidR="00EC7D60">
          <w:rPr>
            <w:webHidden/>
          </w:rPr>
          <w:instrText xml:space="preserve"> PAGEREF _Toc409644368 \h </w:instrText>
        </w:r>
        <w:r w:rsidR="00EC7D60">
          <w:rPr>
            <w:webHidden/>
          </w:rPr>
        </w:r>
        <w:r w:rsidR="00EC7D60">
          <w:rPr>
            <w:webHidden/>
          </w:rPr>
          <w:fldChar w:fldCharType="separate"/>
        </w:r>
        <w:r w:rsidR="00AA02F7">
          <w:rPr>
            <w:webHidden/>
          </w:rPr>
          <w:t>8</w:t>
        </w:r>
        <w:r w:rsidR="00EC7D60">
          <w:rPr>
            <w:webHidden/>
          </w:rPr>
          <w:fldChar w:fldCharType="end"/>
        </w:r>
      </w:hyperlink>
    </w:p>
    <w:p w14:paraId="26C67601" w14:textId="77777777" w:rsidR="00EC7D60" w:rsidRDefault="004A471F">
      <w:pPr>
        <w:pStyle w:val="TOC3"/>
        <w:tabs>
          <w:tab w:val="left" w:pos="2340"/>
        </w:tabs>
        <w:rPr>
          <w:rFonts w:asciiTheme="minorHAnsi" w:eastAsiaTheme="minorEastAsia" w:hAnsiTheme="minorHAnsi" w:cstheme="minorBidi"/>
          <w:sz w:val="22"/>
          <w:szCs w:val="22"/>
        </w:rPr>
      </w:pPr>
      <w:hyperlink w:anchor="_Toc409644369" w:history="1">
        <w:r w:rsidR="00EC7D60" w:rsidRPr="00B3671F">
          <w:rPr>
            <w:rStyle w:val="Hyperlink"/>
          </w:rPr>
          <w:t xml:space="preserve">A.1.f </w:t>
        </w:r>
        <w:r w:rsidR="00EC7D60">
          <w:rPr>
            <w:rFonts w:asciiTheme="minorHAnsi" w:eastAsiaTheme="minorEastAsia" w:hAnsiTheme="minorHAnsi" w:cstheme="minorBidi"/>
            <w:sz w:val="22"/>
            <w:szCs w:val="22"/>
          </w:rPr>
          <w:tab/>
        </w:r>
        <w:r w:rsidR="00EC7D60" w:rsidRPr="00B3671F">
          <w:rPr>
            <w:rStyle w:val="Hyperlink"/>
          </w:rPr>
          <w:t>Data Collection Needs</w:t>
        </w:r>
        <w:r w:rsidR="00EC7D60">
          <w:rPr>
            <w:webHidden/>
          </w:rPr>
          <w:tab/>
        </w:r>
        <w:r w:rsidR="00EC7D60">
          <w:rPr>
            <w:webHidden/>
          </w:rPr>
          <w:fldChar w:fldCharType="begin"/>
        </w:r>
        <w:r w:rsidR="00EC7D60">
          <w:rPr>
            <w:webHidden/>
          </w:rPr>
          <w:instrText xml:space="preserve"> PAGEREF _Toc409644369 \h </w:instrText>
        </w:r>
        <w:r w:rsidR="00EC7D60">
          <w:rPr>
            <w:webHidden/>
          </w:rPr>
        </w:r>
        <w:r w:rsidR="00EC7D60">
          <w:rPr>
            <w:webHidden/>
          </w:rPr>
          <w:fldChar w:fldCharType="separate"/>
        </w:r>
        <w:r w:rsidR="00AA02F7">
          <w:rPr>
            <w:webHidden/>
          </w:rPr>
          <w:t>9</w:t>
        </w:r>
        <w:r w:rsidR="00EC7D60">
          <w:rPr>
            <w:webHidden/>
          </w:rPr>
          <w:fldChar w:fldCharType="end"/>
        </w:r>
      </w:hyperlink>
    </w:p>
    <w:p w14:paraId="26A9B9A4" w14:textId="77777777" w:rsidR="00EC7D60" w:rsidRDefault="004A471F">
      <w:pPr>
        <w:pStyle w:val="TOC3"/>
        <w:tabs>
          <w:tab w:val="left" w:pos="2340"/>
        </w:tabs>
        <w:rPr>
          <w:rFonts w:asciiTheme="minorHAnsi" w:eastAsiaTheme="minorEastAsia" w:hAnsiTheme="minorHAnsi" w:cstheme="minorBidi"/>
          <w:sz w:val="22"/>
          <w:szCs w:val="22"/>
        </w:rPr>
      </w:pPr>
      <w:hyperlink w:anchor="_Toc409644370" w:history="1">
        <w:r w:rsidR="00EC7D60" w:rsidRPr="00B3671F">
          <w:rPr>
            <w:rStyle w:val="Hyperlink"/>
          </w:rPr>
          <w:t>A.1.h</w:t>
        </w:r>
        <w:r w:rsidR="00EC7D60">
          <w:rPr>
            <w:rFonts w:asciiTheme="minorHAnsi" w:eastAsiaTheme="minorEastAsia" w:hAnsiTheme="minorHAnsi" w:cstheme="minorBidi"/>
            <w:sz w:val="22"/>
            <w:szCs w:val="22"/>
          </w:rPr>
          <w:tab/>
        </w:r>
        <w:r w:rsidR="00EC7D60" w:rsidRPr="00B3671F">
          <w:rPr>
            <w:rStyle w:val="Hyperlink"/>
          </w:rPr>
          <w:t>Legislative Authorization</w:t>
        </w:r>
        <w:r w:rsidR="00EC7D60">
          <w:rPr>
            <w:webHidden/>
          </w:rPr>
          <w:tab/>
        </w:r>
        <w:r w:rsidR="00EC7D60">
          <w:rPr>
            <w:webHidden/>
          </w:rPr>
          <w:fldChar w:fldCharType="begin"/>
        </w:r>
        <w:r w:rsidR="00EC7D60">
          <w:rPr>
            <w:webHidden/>
          </w:rPr>
          <w:instrText xml:space="preserve"> PAGEREF _Toc409644370 \h </w:instrText>
        </w:r>
        <w:r w:rsidR="00EC7D60">
          <w:rPr>
            <w:webHidden/>
          </w:rPr>
        </w:r>
        <w:r w:rsidR="00EC7D60">
          <w:rPr>
            <w:webHidden/>
          </w:rPr>
          <w:fldChar w:fldCharType="separate"/>
        </w:r>
        <w:r w:rsidR="00AA02F7">
          <w:rPr>
            <w:webHidden/>
          </w:rPr>
          <w:t>12</w:t>
        </w:r>
        <w:r w:rsidR="00EC7D60">
          <w:rPr>
            <w:webHidden/>
          </w:rPr>
          <w:fldChar w:fldCharType="end"/>
        </w:r>
      </w:hyperlink>
    </w:p>
    <w:p w14:paraId="584381AC" w14:textId="77777777" w:rsidR="00EC7D60" w:rsidRDefault="004A471F">
      <w:pPr>
        <w:pStyle w:val="TOC3"/>
        <w:tabs>
          <w:tab w:val="left" w:pos="2340"/>
        </w:tabs>
        <w:rPr>
          <w:rFonts w:asciiTheme="minorHAnsi" w:eastAsiaTheme="minorEastAsia" w:hAnsiTheme="minorHAnsi" w:cstheme="minorBidi"/>
          <w:sz w:val="22"/>
          <w:szCs w:val="22"/>
        </w:rPr>
      </w:pPr>
      <w:hyperlink w:anchor="_Toc409644371" w:history="1">
        <w:r w:rsidR="00EC7D60" w:rsidRPr="00B3671F">
          <w:rPr>
            <w:rStyle w:val="Hyperlink"/>
          </w:rPr>
          <w:t>A.1.i</w:t>
        </w:r>
        <w:r w:rsidR="00EC7D60">
          <w:rPr>
            <w:rFonts w:asciiTheme="minorHAnsi" w:eastAsiaTheme="minorEastAsia" w:hAnsiTheme="minorHAnsi" w:cstheme="minorBidi"/>
            <w:sz w:val="22"/>
            <w:szCs w:val="22"/>
          </w:rPr>
          <w:tab/>
        </w:r>
        <w:r w:rsidR="00EC7D60" w:rsidRPr="00B3671F">
          <w:rPr>
            <w:rStyle w:val="Hyperlink"/>
          </w:rPr>
          <w:t>Prior and Related Studies</w:t>
        </w:r>
        <w:r w:rsidR="00EC7D60">
          <w:rPr>
            <w:webHidden/>
          </w:rPr>
          <w:tab/>
        </w:r>
        <w:r w:rsidR="00EC7D60">
          <w:rPr>
            <w:webHidden/>
          </w:rPr>
          <w:fldChar w:fldCharType="begin"/>
        </w:r>
        <w:r w:rsidR="00EC7D60">
          <w:rPr>
            <w:webHidden/>
          </w:rPr>
          <w:instrText xml:space="preserve"> PAGEREF _Toc409644371 \h </w:instrText>
        </w:r>
        <w:r w:rsidR="00EC7D60">
          <w:rPr>
            <w:webHidden/>
          </w:rPr>
        </w:r>
        <w:r w:rsidR="00EC7D60">
          <w:rPr>
            <w:webHidden/>
          </w:rPr>
          <w:fldChar w:fldCharType="separate"/>
        </w:r>
        <w:r w:rsidR="00AA02F7">
          <w:rPr>
            <w:webHidden/>
          </w:rPr>
          <w:t>12</w:t>
        </w:r>
        <w:r w:rsidR="00EC7D60">
          <w:rPr>
            <w:webHidden/>
          </w:rPr>
          <w:fldChar w:fldCharType="end"/>
        </w:r>
      </w:hyperlink>
    </w:p>
    <w:p w14:paraId="30D28D0F" w14:textId="77777777" w:rsidR="00EC7D60" w:rsidRDefault="004A471F">
      <w:pPr>
        <w:pStyle w:val="TOC2"/>
        <w:tabs>
          <w:tab w:val="left" w:pos="1350"/>
        </w:tabs>
        <w:rPr>
          <w:rFonts w:asciiTheme="minorHAnsi" w:eastAsiaTheme="minorEastAsia" w:hAnsiTheme="minorHAnsi" w:cstheme="minorBidi"/>
          <w:sz w:val="22"/>
          <w:szCs w:val="22"/>
        </w:rPr>
      </w:pPr>
      <w:hyperlink w:anchor="_Toc409644372" w:history="1">
        <w:r w:rsidR="00EC7D60" w:rsidRPr="00B3671F">
          <w:rPr>
            <w:rStyle w:val="Hyperlink"/>
          </w:rPr>
          <w:t>A.2</w:t>
        </w:r>
        <w:r w:rsidR="00EC7D60">
          <w:rPr>
            <w:rFonts w:asciiTheme="minorHAnsi" w:eastAsiaTheme="minorEastAsia" w:hAnsiTheme="minorHAnsi" w:cstheme="minorBidi"/>
            <w:sz w:val="22"/>
            <w:szCs w:val="22"/>
          </w:rPr>
          <w:tab/>
        </w:r>
        <w:r w:rsidR="00EC7D60" w:rsidRPr="00B3671F">
          <w:rPr>
            <w:rStyle w:val="Hyperlink"/>
          </w:rPr>
          <w:t>Purpose and Use of Information Collection</w:t>
        </w:r>
        <w:r w:rsidR="00EC7D60">
          <w:rPr>
            <w:webHidden/>
          </w:rPr>
          <w:tab/>
        </w:r>
        <w:r w:rsidR="00EC7D60">
          <w:rPr>
            <w:webHidden/>
          </w:rPr>
          <w:fldChar w:fldCharType="begin"/>
        </w:r>
        <w:r w:rsidR="00EC7D60">
          <w:rPr>
            <w:webHidden/>
          </w:rPr>
          <w:instrText xml:space="preserve"> PAGEREF _Toc409644372 \h </w:instrText>
        </w:r>
        <w:r w:rsidR="00EC7D60">
          <w:rPr>
            <w:webHidden/>
          </w:rPr>
        </w:r>
        <w:r w:rsidR="00EC7D60">
          <w:rPr>
            <w:webHidden/>
          </w:rPr>
          <w:fldChar w:fldCharType="separate"/>
        </w:r>
        <w:r w:rsidR="00AA02F7">
          <w:rPr>
            <w:webHidden/>
          </w:rPr>
          <w:t>13</w:t>
        </w:r>
        <w:r w:rsidR="00EC7D60">
          <w:rPr>
            <w:webHidden/>
          </w:rPr>
          <w:fldChar w:fldCharType="end"/>
        </w:r>
      </w:hyperlink>
    </w:p>
    <w:p w14:paraId="187A4FAB" w14:textId="77777777" w:rsidR="00EC7D60" w:rsidRDefault="004A471F">
      <w:pPr>
        <w:pStyle w:val="TOC3"/>
        <w:tabs>
          <w:tab w:val="left" w:pos="2340"/>
        </w:tabs>
        <w:rPr>
          <w:rFonts w:asciiTheme="minorHAnsi" w:eastAsiaTheme="minorEastAsia" w:hAnsiTheme="minorHAnsi" w:cstheme="minorBidi"/>
          <w:sz w:val="22"/>
          <w:szCs w:val="22"/>
        </w:rPr>
      </w:pPr>
      <w:hyperlink w:anchor="_Toc409644373" w:history="1">
        <w:r w:rsidR="00EC7D60" w:rsidRPr="00B3671F">
          <w:rPr>
            <w:rStyle w:val="Hyperlink"/>
          </w:rPr>
          <w:t>A.2.a</w:t>
        </w:r>
        <w:r w:rsidR="00EC7D60">
          <w:rPr>
            <w:rFonts w:asciiTheme="minorHAnsi" w:eastAsiaTheme="minorEastAsia" w:hAnsiTheme="minorHAnsi" w:cstheme="minorBidi"/>
            <w:sz w:val="22"/>
            <w:szCs w:val="22"/>
          </w:rPr>
          <w:tab/>
        </w:r>
        <w:r w:rsidR="00EC7D60" w:rsidRPr="00B3671F">
          <w:rPr>
            <w:rStyle w:val="Hyperlink"/>
          </w:rPr>
          <w:t>Content Justifications</w:t>
        </w:r>
        <w:r w:rsidR="00EC7D60">
          <w:rPr>
            <w:webHidden/>
          </w:rPr>
          <w:tab/>
        </w:r>
        <w:r w:rsidR="00EC7D60">
          <w:rPr>
            <w:webHidden/>
          </w:rPr>
          <w:fldChar w:fldCharType="begin"/>
        </w:r>
        <w:r w:rsidR="00EC7D60">
          <w:rPr>
            <w:webHidden/>
          </w:rPr>
          <w:instrText xml:space="preserve"> PAGEREF _Toc409644373 \h </w:instrText>
        </w:r>
        <w:r w:rsidR="00EC7D60">
          <w:rPr>
            <w:webHidden/>
          </w:rPr>
        </w:r>
        <w:r w:rsidR="00EC7D60">
          <w:rPr>
            <w:webHidden/>
          </w:rPr>
          <w:fldChar w:fldCharType="separate"/>
        </w:r>
        <w:r w:rsidR="00AA02F7">
          <w:rPr>
            <w:webHidden/>
          </w:rPr>
          <w:t>14</w:t>
        </w:r>
        <w:r w:rsidR="00EC7D60">
          <w:rPr>
            <w:webHidden/>
          </w:rPr>
          <w:fldChar w:fldCharType="end"/>
        </w:r>
      </w:hyperlink>
    </w:p>
    <w:p w14:paraId="274F1715" w14:textId="77777777" w:rsidR="00EC7D60" w:rsidRDefault="004A471F">
      <w:pPr>
        <w:pStyle w:val="TOC2"/>
        <w:tabs>
          <w:tab w:val="left" w:pos="1350"/>
        </w:tabs>
        <w:rPr>
          <w:rFonts w:asciiTheme="minorHAnsi" w:eastAsiaTheme="minorEastAsia" w:hAnsiTheme="minorHAnsi" w:cstheme="minorBidi"/>
          <w:sz w:val="22"/>
          <w:szCs w:val="22"/>
        </w:rPr>
      </w:pPr>
      <w:hyperlink w:anchor="_Toc409644374" w:history="1">
        <w:r w:rsidR="00EC7D60" w:rsidRPr="00B3671F">
          <w:rPr>
            <w:rStyle w:val="Hyperlink"/>
          </w:rPr>
          <w:t>A.3</w:t>
        </w:r>
        <w:r w:rsidR="00EC7D60">
          <w:rPr>
            <w:rFonts w:asciiTheme="minorHAnsi" w:eastAsiaTheme="minorEastAsia" w:hAnsiTheme="minorHAnsi" w:cstheme="minorBidi"/>
            <w:sz w:val="22"/>
            <w:szCs w:val="22"/>
          </w:rPr>
          <w:tab/>
        </w:r>
        <w:r w:rsidR="00EC7D60" w:rsidRPr="00B3671F">
          <w:rPr>
            <w:rStyle w:val="Hyperlink"/>
          </w:rPr>
          <w:t>Use of Information Technology</w:t>
        </w:r>
        <w:r w:rsidR="00EC7D60">
          <w:rPr>
            <w:webHidden/>
          </w:rPr>
          <w:tab/>
        </w:r>
        <w:r w:rsidR="00EC7D60">
          <w:rPr>
            <w:webHidden/>
          </w:rPr>
          <w:fldChar w:fldCharType="begin"/>
        </w:r>
        <w:r w:rsidR="00EC7D60">
          <w:rPr>
            <w:webHidden/>
          </w:rPr>
          <w:instrText xml:space="preserve"> PAGEREF _Toc409644374 \h </w:instrText>
        </w:r>
        <w:r w:rsidR="00EC7D60">
          <w:rPr>
            <w:webHidden/>
          </w:rPr>
        </w:r>
        <w:r w:rsidR="00EC7D60">
          <w:rPr>
            <w:webHidden/>
          </w:rPr>
          <w:fldChar w:fldCharType="separate"/>
        </w:r>
        <w:r w:rsidR="00AA02F7">
          <w:rPr>
            <w:webHidden/>
          </w:rPr>
          <w:t>19</w:t>
        </w:r>
        <w:r w:rsidR="00EC7D60">
          <w:rPr>
            <w:webHidden/>
          </w:rPr>
          <w:fldChar w:fldCharType="end"/>
        </w:r>
      </w:hyperlink>
    </w:p>
    <w:p w14:paraId="203550CE" w14:textId="77777777" w:rsidR="00EC7D60" w:rsidRDefault="004A471F">
      <w:pPr>
        <w:pStyle w:val="TOC2"/>
        <w:tabs>
          <w:tab w:val="left" w:pos="1350"/>
        </w:tabs>
        <w:rPr>
          <w:rFonts w:asciiTheme="minorHAnsi" w:eastAsiaTheme="minorEastAsia" w:hAnsiTheme="minorHAnsi" w:cstheme="minorBidi"/>
          <w:sz w:val="22"/>
          <w:szCs w:val="22"/>
        </w:rPr>
      </w:pPr>
      <w:hyperlink w:anchor="_Toc409644375" w:history="1">
        <w:r w:rsidR="00EC7D60" w:rsidRPr="00B3671F">
          <w:rPr>
            <w:rStyle w:val="Hyperlink"/>
          </w:rPr>
          <w:t>A.4</w:t>
        </w:r>
        <w:r w:rsidR="00EC7D60">
          <w:rPr>
            <w:rFonts w:asciiTheme="minorHAnsi" w:eastAsiaTheme="minorEastAsia" w:hAnsiTheme="minorHAnsi" w:cstheme="minorBidi"/>
            <w:sz w:val="22"/>
            <w:szCs w:val="22"/>
          </w:rPr>
          <w:tab/>
        </w:r>
        <w:r w:rsidR="00EC7D60" w:rsidRPr="00B3671F">
          <w:rPr>
            <w:rStyle w:val="Hyperlink"/>
          </w:rPr>
          <w:t>Efforts to Identify Duplication and Use of Similar Information</w:t>
        </w:r>
        <w:r w:rsidR="00EC7D60">
          <w:rPr>
            <w:webHidden/>
          </w:rPr>
          <w:tab/>
        </w:r>
        <w:r w:rsidR="00EC7D60">
          <w:rPr>
            <w:webHidden/>
          </w:rPr>
          <w:fldChar w:fldCharType="begin"/>
        </w:r>
        <w:r w:rsidR="00EC7D60">
          <w:rPr>
            <w:webHidden/>
          </w:rPr>
          <w:instrText xml:space="preserve"> PAGEREF _Toc409644375 \h </w:instrText>
        </w:r>
        <w:r w:rsidR="00EC7D60">
          <w:rPr>
            <w:webHidden/>
          </w:rPr>
        </w:r>
        <w:r w:rsidR="00EC7D60">
          <w:rPr>
            <w:webHidden/>
          </w:rPr>
          <w:fldChar w:fldCharType="separate"/>
        </w:r>
        <w:r w:rsidR="00AA02F7">
          <w:rPr>
            <w:webHidden/>
          </w:rPr>
          <w:t>19</w:t>
        </w:r>
        <w:r w:rsidR="00EC7D60">
          <w:rPr>
            <w:webHidden/>
          </w:rPr>
          <w:fldChar w:fldCharType="end"/>
        </w:r>
      </w:hyperlink>
    </w:p>
    <w:p w14:paraId="3869AFF3" w14:textId="77777777" w:rsidR="00EC7D60" w:rsidRDefault="004A471F">
      <w:pPr>
        <w:pStyle w:val="TOC2"/>
        <w:tabs>
          <w:tab w:val="left" w:pos="1350"/>
        </w:tabs>
        <w:rPr>
          <w:rFonts w:asciiTheme="minorHAnsi" w:eastAsiaTheme="minorEastAsia" w:hAnsiTheme="minorHAnsi" w:cstheme="minorBidi"/>
          <w:sz w:val="22"/>
          <w:szCs w:val="22"/>
        </w:rPr>
      </w:pPr>
      <w:hyperlink w:anchor="_Toc409644376" w:history="1">
        <w:r w:rsidR="00EC7D60" w:rsidRPr="00B3671F">
          <w:rPr>
            <w:rStyle w:val="Hyperlink"/>
          </w:rPr>
          <w:t>A.5</w:t>
        </w:r>
        <w:r w:rsidR="00EC7D60">
          <w:rPr>
            <w:rFonts w:asciiTheme="minorHAnsi" w:eastAsiaTheme="minorEastAsia" w:hAnsiTheme="minorHAnsi" w:cstheme="minorBidi"/>
            <w:sz w:val="22"/>
            <w:szCs w:val="22"/>
          </w:rPr>
          <w:tab/>
        </w:r>
        <w:r w:rsidR="00EC7D60" w:rsidRPr="00B3671F">
          <w:rPr>
            <w:rStyle w:val="Hyperlink"/>
          </w:rPr>
          <w:t>Impact on Small Businesses or Other Small Entities</w:t>
        </w:r>
        <w:r w:rsidR="00EC7D60">
          <w:rPr>
            <w:webHidden/>
          </w:rPr>
          <w:tab/>
        </w:r>
        <w:r w:rsidR="00EC7D60">
          <w:rPr>
            <w:webHidden/>
          </w:rPr>
          <w:fldChar w:fldCharType="begin"/>
        </w:r>
        <w:r w:rsidR="00EC7D60">
          <w:rPr>
            <w:webHidden/>
          </w:rPr>
          <w:instrText xml:space="preserve"> PAGEREF _Toc409644376 \h </w:instrText>
        </w:r>
        <w:r w:rsidR="00EC7D60">
          <w:rPr>
            <w:webHidden/>
          </w:rPr>
        </w:r>
        <w:r w:rsidR="00EC7D60">
          <w:rPr>
            <w:webHidden/>
          </w:rPr>
          <w:fldChar w:fldCharType="separate"/>
        </w:r>
        <w:r w:rsidR="00AA02F7">
          <w:rPr>
            <w:webHidden/>
          </w:rPr>
          <w:t>20</w:t>
        </w:r>
        <w:r w:rsidR="00EC7D60">
          <w:rPr>
            <w:webHidden/>
          </w:rPr>
          <w:fldChar w:fldCharType="end"/>
        </w:r>
      </w:hyperlink>
    </w:p>
    <w:p w14:paraId="498FD132" w14:textId="77777777" w:rsidR="00EC7D60" w:rsidRDefault="004A471F">
      <w:pPr>
        <w:pStyle w:val="TOC2"/>
        <w:tabs>
          <w:tab w:val="left" w:pos="1350"/>
        </w:tabs>
        <w:rPr>
          <w:rFonts w:asciiTheme="minorHAnsi" w:eastAsiaTheme="minorEastAsia" w:hAnsiTheme="minorHAnsi" w:cstheme="minorBidi"/>
          <w:sz w:val="22"/>
          <w:szCs w:val="22"/>
        </w:rPr>
      </w:pPr>
      <w:hyperlink w:anchor="_Toc409644377" w:history="1">
        <w:r w:rsidR="00EC7D60" w:rsidRPr="00B3671F">
          <w:rPr>
            <w:rStyle w:val="Hyperlink"/>
          </w:rPr>
          <w:t>A.6</w:t>
        </w:r>
        <w:r w:rsidR="00EC7D60">
          <w:rPr>
            <w:rFonts w:asciiTheme="minorHAnsi" w:eastAsiaTheme="minorEastAsia" w:hAnsiTheme="minorHAnsi" w:cstheme="minorBidi"/>
            <w:sz w:val="22"/>
            <w:szCs w:val="22"/>
          </w:rPr>
          <w:tab/>
        </w:r>
        <w:r w:rsidR="00EC7D60" w:rsidRPr="00B3671F">
          <w:rPr>
            <w:rStyle w:val="Hyperlink"/>
          </w:rPr>
          <w:t>Consequences of Not Collecting Data</w:t>
        </w:r>
        <w:r w:rsidR="00EC7D60">
          <w:rPr>
            <w:webHidden/>
          </w:rPr>
          <w:tab/>
        </w:r>
        <w:r w:rsidR="00EC7D60">
          <w:rPr>
            <w:webHidden/>
          </w:rPr>
          <w:fldChar w:fldCharType="begin"/>
        </w:r>
        <w:r w:rsidR="00EC7D60">
          <w:rPr>
            <w:webHidden/>
          </w:rPr>
          <w:instrText xml:space="preserve"> PAGEREF _Toc409644377 \h </w:instrText>
        </w:r>
        <w:r w:rsidR="00EC7D60">
          <w:rPr>
            <w:webHidden/>
          </w:rPr>
        </w:r>
        <w:r w:rsidR="00EC7D60">
          <w:rPr>
            <w:webHidden/>
          </w:rPr>
          <w:fldChar w:fldCharType="separate"/>
        </w:r>
        <w:r w:rsidR="00AA02F7">
          <w:rPr>
            <w:webHidden/>
          </w:rPr>
          <w:t>20</w:t>
        </w:r>
        <w:r w:rsidR="00EC7D60">
          <w:rPr>
            <w:webHidden/>
          </w:rPr>
          <w:fldChar w:fldCharType="end"/>
        </w:r>
      </w:hyperlink>
    </w:p>
    <w:p w14:paraId="2D5955CA" w14:textId="77777777" w:rsidR="00EC7D60" w:rsidRDefault="004A471F">
      <w:pPr>
        <w:pStyle w:val="TOC2"/>
        <w:tabs>
          <w:tab w:val="left" w:pos="1350"/>
        </w:tabs>
        <w:rPr>
          <w:rFonts w:asciiTheme="minorHAnsi" w:eastAsiaTheme="minorEastAsia" w:hAnsiTheme="minorHAnsi" w:cstheme="minorBidi"/>
          <w:sz w:val="22"/>
          <w:szCs w:val="22"/>
        </w:rPr>
      </w:pPr>
      <w:hyperlink w:anchor="_Toc409644378" w:history="1">
        <w:r w:rsidR="00EC7D60" w:rsidRPr="00B3671F">
          <w:rPr>
            <w:rStyle w:val="Hyperlink"/>
          </w:rPr>
          <w:t>A.7</w:t>
        </w:r>
        <w:r w:rsidR="00EC7D60">
          <w:rPr>
            <w:rFonts w:asciiTheme="minorHAnsi" w:eastAsiaTheme="minorEastAsia" w:hAnsiTheme="minorHAnsi" w:cstheme="minorBidi"/>
            <w:sz w:val="22"/>
            <w:szCs w:val="22"/>
          </w:rPr>
          <w:tab/>
        </w:r>
        <w:r w:rsidR="00EC7D60" w:rsidRPr="00B3671F">
          <w:rPr>
            <w:rStyle w:val="Hyperlink"/>
          </w:rPr>
          <w:t>Special Circumstances</w:t>
        </w:r>
        <w:r w:rsidR="00EC7D60">
          <w:rPr>
            <w:webHidden/>
          </w:rPr>
          <w:tab/>
        </w:r>
        <w:r w:rsidR="00EC7D60">
          <w:rPr>
            <w:webHidden/>
          </w:rPr>
          <w:fldChar w:fldCharType="begin"/>
        </w:r>
        <w:r w:rsidR="00EC7D60">
          <w:rPr>
            <w:webHidden/>
          </w:rPr>
          <w:instrText xml:space="preserve"> PAGEREF _Toc409644378 \h </w:instrText>
        </w:r>
        <w:r w:rsidR="00EC7D60">
          <w:rPr>
            <w:webHidden/>
          </w:rPr>
        </w:r>
        <w:r w:rsidR="00EC7D60">
          <w:rPr>
            <w:webHidden/>
          </w:rPr>
          <w:fldChar w:fldCharType="separate"/>
        </w:r>
        <w:r w:rsidR="00AA02F7">
          <w:rPr>
            <w:webHidden/>
          </w:rPr>
          <w:t>21</w:t>
        </w:r>
        <w:r w:rsidR="00EC7D60">
          <w:rPr>
            <w:webHidden/>
          </w:rPr>
          <w:fldChar w:fldCharType="end"/>
        </w:r>
      </w:hyperlink>
    </w:p>
    <w:p w14:paraId="573CEC11" w14:textId="77777777" w:rsidR="00EC7D60" w:rsidRDefault="004A471F">
      <w:pPr>
        <w:pStyle w:val="TOC2"/>
        <w:tabs>
          <w:tab w:val="left" w:pos="1350"/>
        </w:tabs>
        <w:rPr>
          <w:rFonts w:asciiTheme="minorHAnsi" w:eastAsiaTheme="minorEastAsia" w:hAnsiTheme="minorHAnsi" w:cstheme="minorBidi"/>
          <w:sz w:val="22"/>
          <w:szCs w:val="22"/>
        </w:rPr>
      </w:pPr>
      <w:hyperlink w:anchor="_Toc409644379" w:history="1">
        <w:r w:rsidR="00EC7D60" w:rsidRPr="00B3671F">
          <w:rPr>
            <w:rStyle w:val="Hyperlink"/>
          </w:rPr>
          <w:t>A.8</w:t>
        </w:r>
        <w:r w:rsidR="00EC7D60">
          <w:rPr>
            <w:rFonts w:asciiTheme="minorHAnsi" w:eastAsiaTheme="minorEastAsia" w:hAnsiTheme="minorHAnsi" w:cstheme="minorBidi"/>
            <w:sz w:val="22"/>
            <w:szCs w:val="22"/>
          </w:rPr>
          <w:tab/>
        </w:r>
        <w:r w:rsidR="00EC7D60" w:rsidRPr="00B3671F">
          <w:rPr>
            <w:rStyle w:val="Hyperlink"/>
          </w:rPr>
          <w:t>Federal Register Announcements and Consultations</w:t>
        </w:r>
        <w:r w:rsidR="00EC7D60">
          <w:rPr>
            <w:webHidden/>
          </w:rPr>
          <w:tab/>
        </w:r>
        <w:r w:rsidR="00EC7D60">
          <w:rPr>
            <w:webHidden/>
          </w:rPr>
          <w:fldChar w:fldCharType="begin"/>
        </w:r>
        <w:r w:rsidR="00EC7D60">
          <w:rPr>
            <w:webHidden/>
          </w:rPr>
          <w:instrText xml:space="preserve"> PAGEREF _Toc409644379 \h </w:instrText>
        </w:r>
        <w:r w:rsidR="00EC7D60">
          <w:rPr>
            <w:webHidden/>
          </w:rPr>
        </w:r>
        <w:r w:rsidR="00EC7D60">
          <w:rPr>
            <w:webHidden/>
          </w:rPr>
          <w:fldChar w:fldCharType="separate"/>
        </w:r>
        <w:r w:rsidR="00AA02F7">
          <w:rPr>
            <w:webHidden/>
          </w:rPr>
          <w:t>21</w:t>
        </w:r>
        <w:r w:rsidR="00EC7D60">
          <w:rPr>
            <w:webHidden/>
          </w:rPr>
          <w:fldChar w:fldCharType="end"/>
        </w:r>
      </w:hyperlink>
    </w:p>
    <w:p w14:paraId="57391F2B" w14:textId="77777777" w:rsidR="00EC7D60" w:rsidRDefault="004A471F">
      <w:pPr>
        <w:pStyle w:val="TOC3"/>
        <w:tabs>
          <w:tab w:val="left" w:pos="2340"/>
        </w:tabs>
        <w:rPr>
          <w:rFonts w:asciiTheme="minorHAnsi" w:eastAsiaTheme="minorEastAsia" w:hAnsiTheme="minorHAnsi" w:cstheme="minorBidi"/>
          <w:sz w:val="22"/>
          <w:szCs w:val="22"/>
        </w:rPr>
      </w:pPr>
      <w:hyperlink w:anchor="_Toc409644380" w:history="1">
        <w:r w:rsidR="00EC7D60" w:rsidRPr="00B3671F">
          <w:rPr>
            <w:rStyle w:val="Hyperlink"/>
          </w:rPr>
          <w:t>A.8.a</w:t>
        </w:r>
        <w:r w:rsidR="00EC7D60">
          <w:rPr>
            <w:rFonts w:asciiTheme="minorHAnsi" w:eastAsiaTheme="minorEastAsia" w:hAnsiTheme="minorHAnsi" w:cstheme="minorBidi"/>
            <w:sz w:val="22"/>
            <w:szCs w:val="22"/>
          </w:rPr>
          <w:tab/>
        </w:r>
        <w:r w:rsidR="00EC7D60" w:rsidRPr="00B3671F">
          <w:rPr>
            <w:rStyle w:val="Hyperlink"/>
          </w:rPr>
          <w:t>Federal Register Announcement</w:t>
        </w:r>
        <w:r w:rsidR="00EC7D60">
          <w:rPr>
            <w:webHidden/>
          </w:rPr>
          <w:tab/>
        </w:r>
        <w:r w:rsidR="00EC7D60">
          <w:rPr>
            <w:webHidden/>
          </w:rPr>
          <w:fldChar w:fldCharType="begin"/>
        </w:r>
        <w:r w:rsidR="00EC7D60">
          <w:rPr>
            <w:webHidden/>
          </w:rPr>
          <w:instrText xml:space="preserve"> PAGEREF _Toc409644380 \h </w:instrText>
        </w:r>
        <w:r w:rsidR="00EC7D60">
          <w:rPr>
            <w:webHidden/>
          </w:rPr>
        </w:r>
        <w:r w:rsidR="00EC7D60">
          <w:rPr>
            <w:webHidden/>
          </w:rPr>
          <w:fldChar w:fldCharType="separate"/>
        </w:r>
        <w:r w:rsidR="00AA02F7">
          <w:rPr>
            <w:webHidden/>
          </w:rPr>
          <w:t>21</w:t>
        </w:r>
        <w:r w:rsidR="00EC7D60">
          <w:rPr>
            <w:webHidden/>
          </w:rPr>
          <w:fldChar w:fldCharType="end"/>
        </w:r>
      </w:hyperlink>
    </w:p>
    <w:p w14:paraId="456D8A0A" w14:textId="77777777" w:rsidR="00EC7D60" w:rsidRDefault="004A471F">
      <w:pPr>
        <w:pStyle w:val="TOC3"/>
        <w:tabs>
          <w:tab w:val="left" w:pos="2340"/>
        </w:tabs>
        <w:rPr>
          <w:rFonts w:asciiTheme="minorHAnsi" w:eastAsiaTheme="minorEastAsia" w:hAnsiTheme="minorHAnsi" w:cstheme="minorBidi"/>
          <w:sz w:val="22"/>
          <w:szCs w:val="22"/>
        </w:rPr>
      </w:pPr>
      <w:hyperlink w:anchor="_Toc409644381" w:history="1">
        <w:r w:rsidR="00EC7D60" w:rsidRPr="00B3671F">
          <w:rPr>
            <w:rStyle w:val="Hyperlink"/>
          </w:rPr>
          <w:t xml:space="preserve">A.8.b </w:t>
        </w:r>
        <w:r w:rsidR="00EC7D60">
          <w:rPr>
            <w:rFonts w:asciiTheme="minorHAnsi" w:eastAsiaTheme="minorEastAsia" w:hAnsiTheme="minorHAnsi" w:cstheme="minorBidi"/>
            <w:sz w:val="22"/>
            <w:szCs w:val="22"/>
          </w:rPr>
          <w:tab/>
        </w:r>
        <w:r w:rsidR="00EC7D60" w:rsidRPr="00B3671F">
          <w:rPr>
            <w:rStyle w:val="Hyperlink"/>
          </w:rPr>
          <w:t>Consultations Outside the Agency</w:t>
        </w:r>
        <w:r w:rsidR="00EC7D60">
          <w:rPr>
            <w:webHidden/>
          </w:rPr>
          <w:tab/>
        </w:r>
        <w:r w:rsidR="00EC7D60">
          <w:rPr>
            <w:webHidden/>
          </w:rPr>
          <w:fldChar w:fldCharType="begin"/>
        </w:r>
        <w:r w:rsidR="00EC7D60">
          <w:rPr>
            <w:webHidden/>
          </w:rPr>
          <w:instrText xml:space="preserve"> PAGEREF _Toc409644381 \h </w:instrText>
        </w:r>
        <w:r w:rsidR="00EC7D60">
          <w:rPr>
            <w:webHidden/>
          </w:rPr>
        </w:r>
        <w:r w:rsidR="00EC7D60">
          <w:rPr>
            <w:webHidden/>
          </w:rPr>
          <w:fldChar w:fldCharType="separate"/>
        </w:r>
        <w:r w:rsidR="00AA02F7">
          <w:rPr>
            <w:webHidden/>
          </w:rPr>
          <w:t>21</w:t>
        </w:r>
        <w:r w:rsidR="00EC7D60">
          <w:rPr>
            <w:webHidden/>
          </w:rPr>
          <w:fldChar w:fldCharType="end"/>
        </w:r>
      </w:hyperlink>
    </w:p>
    <w:p w14:paraId="16557E2C" w14:textId="77777777" w:rsidR="00EC7D60" w:rsidRDefault="004A471F">
      <w:pPr>
        <w:pStyle w:val="TOC2"/>
        <w:tabs>
          <w:tab w:val="left" w:pos="1350"/>
        </w:tabs>
        <w:rPr>
          <w:rFonts w:asciiTheme="minorHAnsi" w:eastAsiaTheme="minorEastAsia" w:hAnsiTheme="minorHAnsi" w:cstheme="minorBidi"/>
          <w:sz w:val="22"/>
          <w:szCs w:val="22"/>
        </w:rPr>
      </w:pPr>
      <w:hyperlink w:anchor="_Toc409644382" w:history="1">
        <w:r w:rsidR="00EC7D60" w:rsidRPr="00B3671F">
          <w:rPr>
            <w:rStyle w:val="Hyperlink"/>
          </w:rPr>
          <w:t>A.9</w:t>
        </w:r>
        <w:r w:rsidR="00EC7D60">
          <w:rPr>
            <w:rFonts w:asciiTheme="minorHAnsi" w:eastAsiaTheme="minorEastAsia" w:hAnsiTheme="minorHAnsi" w:cstheme="minorBidi"/>
            <w:sz w:val="22"/>
            <w:szCs w:val="22"/>
          </w:rPr>
          <w:tab/>
        </w:r>
        <w:r w:rsidR="00EC7D60" w:rsidRPr="00B3671F">
          <w:rPr>
            <w:rStyle w:val="Hyperlink"/>
          </w:rPr>
          <w:t>Provision of Payment or Gift to Respondents</w:t>
        </w:r>
        <w:r w:rsidR="00EC7D60">
          <w:rPr>
            <w:webHidden/>
          </w:rPr>
          <w:tab/>
        </w:r>
        <w:r w:rsidR="00EC7D60">
          <w:rPr>
            <w:webHidden/>
          </w:rPr>
          <w:fldChar w:fldCharType="begin"/>
        </w:r>
        <w:r w:rsidR="00EC7D60">
          <w:rPr>
            <w:webHidden/>
          </w:rPr>
          <w:instrText xml:space="preserve"> PAGEREF _Toc409644382 \h </w:instrText>
        </w:r>
        <w:r w:rsidR="00EC7D60">
          <w:rPr>
            <w:webHidden/>
          </w:rPr>
        </w:r>
        <w:r w:rsidR="00EC7D60">
          <w:rPr>
            <w:webHidden/>
          </w:rPr>
          <w:fldChar w:fldCharType="separate"/>
        </w:r>
        <w:r w:rsidR="00AA02F7">
          <w:rPr>
            <w:webHidden/>
          </w:rPr>
          <w:t>21</w:t>
        </w:r>
        <w:r w:rsidR="00EC7D60">
          <w:rPr>
            <w:webHidden/>
          </w:rPr>
          <w:fldChar w:fldCharType="end"/>
        </w:r>
      </w:hyperlink>
    </w:p>
    <w:p w14:paraId="68D61DF9" w14:textId="77777777" w:rsidR="00EC7D60" w:rsidRDefault="004A471F">
      <w:pPr>
        <w:pStyle w:val="TOC2"/>
        <w:tabs>
          <w:tab w:val="left" w:pos="2340"/>
        </w:tabs>
        <w:rPr>
          <w:rFonts w:asciiTheme="minorHAnsi" w:eastAsiaTheme="minorEastAsia" w:hAnsiTheme="minorHAnsi" w:cstheme="minorBidi"/>
          <w:sz w:val="22"/>
          <w:szCs w:val="22"/>
        </w:rPr>
      </w:pPr>
      <w:hyperlink w:anchor="_Toc409644383" w:history="1">
        <w:r w:rsidR="00EC7D60" w:rsidRPr="00B3671F">
          <w:rPr>
            <w:rStyle w:val="Hyperlink"/>
          </w:rPr>
          <w:t>A.10</w:t>
        </w:r>
        <w:r w:rsidR="00EC7D60">
          <w:rPr>
            <w:rFonts w:asciiTheme="minorHAnsi" w:eastAsiaTheme="minorEastAsia" w:hAnsiTheme="minorHAnsi" w:cstheme="minorBidi"/>
            <w:sz w:val="22"/>
            <w:szCs w:val="22"/>
          </w:rPr>
          <w:tab/>
        </w:r>
        <w:r w:rsidR="00EC7D60" w:rsidRPr="00B3671F">
          <w:rPr>
            <w:rStyle w:val="Hyperlink"/>
          </w:rPr>
          <w:t>Assurance of Confidentiality Provided to Respondents</w:t>
        </w:r>
        <w:r w:rsidR="00EC7D60">
          <w:rPr>
            <w:webHidden/>
          </w:rPr>
          <w:tab/>
        </w:r>
        <w:r w:rsidR="00EC7D60">
          <w:rPr>
            <w:webHidden/>
          </w:rPr>
          <w:fldChar w:fldCharType="begin"/>
        </w:r>
        <w:r w:rsidR="00EC7D60">
          <w:rPr>
            <w:webHidden/>
          </w:rPr>
          <w:instrText xml:space="preserve"> PAGEREF _Toc409644383 \h </w:instrText>
        </w:r>
        <w:r w:rsidR="00EC7D60">
          <w:rPr>
            <w:webHidden/>
          </w:rPr>
        </w:r>
        <w:r w:rsidR="00EC7D60">
          <w:rPr>
            <w:webHidden/>
          </w:rPr>
          <w:fldChar w:fldCharType="separate"/>
        </w:r>
        <w:r w:rsidR="00AA02F7">
          <w:rPr>
            <w:webHidden/>
          </w:rPr>
          <w:t>22</w:t>
        </w:r>
        <w:r w:rsidR="00EC7D60">
          <w:rPr>
            <w:webHidden/>
          </w:rPr>
          <w:fldChar w:fldCharType="end"/>
        </w:r>
      </w:hyperlink>
    </w:p>
    <w:p w14:paraId="7948B7F0" w14:textId="77777777" w:rsidR="00EC7D60" w:rsidRDefault="004A471F">
      <w:pPr>
        <w:pStyle w:val="TOC2"/>
        <w:tabs>
          <w:tab w:val="left" w:pos="2340"/>
        </w:tabs>
        <w:rPr>
          <w:rFonts w:asciiTheme="minorHAnsi" w:eastAsiaTheme="minorEastAsia" w:hAnsiTheme="minorHAnsi" w:cstheme="minorBidi"/>
          <w:sz w:val="22"/>
          <w:szCs w:val="22"/>
        </w:rPr>
      </w:pPr>
      <w:hyperlink w:anchor="_Toc409644384" w:history="1">
        <w:r w:rsidR="00EC7D60" w:rsidRPr="00B3671F">
          <w:rPr>
            <w:rStyle w:val="Hyperlink"/>
          </w:rPr>
          <w:t>A.11</w:t>
        </w:r>
        <w:r w:rsidR="00EC7D60">
          <w:rPr>
            <w:rFonts w:asciiTheme="minorHAnsi" w:eastAsiaTheme="minorEastAsia" w:hAnsiTheme="minorHAnsi" w:cstheme="minorBidi"/>
            <w:sz w:val="22"/>
            <w:szCs w:val="22"/>
          </w:rPr>
          <w:tab/>
        </w:r>
        <w:r w:rsidR="00EC7D60" w:rsidRPr="00B3671F">
          <w:rPr>
            <w:rStyle w:val="Hyperlink"/>
          </w:rPr>
          <w:t>Justification for Sensitive Questions</w:t>
        </w:r>
        <w:r w:rsidR="00EC7D60">
          <w:rPr>
            <w:webHidden/>
          </w:rPr>
          <w:tab/>
        </w:r>
        <w:r w:rsidR="00EC7D60">
          <w:rPr>
            <w:webHidden/>
          </w:rPr>
          <w:fldChar w:fldCharType="begin"/>
        </w:r>
        <w:r w:rsidR="00EC7D60">
          <w:rPr>
            <w:webHidden/>
          </w:rPr>
          <w:instrText xml:space="preserve"> PAGEREF _Toc409644384 \h </w:instrText>
        </w:r>
        <w:r w:rsidR="00EC7D60">
          <w:rPr>
            <w:webHidden/>
          </w:rPr>
        </w:r>
        <w:r w:rsidR="00EC7D60">
          <w:rPr>
            <w:webHidden/>
          </w:rPr>
          <w:fldChar w:fldCharType="separate"/>
        </w:r>
        <w:r w:rsidR="00AA02F7">
          <w:rPr>
            <w:webHidden/>
          </w:rPr>
          <w:t>23</w:t>
        </w:r>
        <w:r w:rsidR="00EC7D60">
          <w:rPr>
            <w:webHidden/>
          </w:rPr>
          <w:fldChar w:fldCharType="end"/>
        </w:r>
      </w:hyperlink>
    </w:p>
    <w:p w14:paraId="75C57443" w14:textId="77777777" w:rsidR="00EC7D60" w:rsidRDefault="004A471F">
      <w:pPr>
        <w:pStyle w:val="TOC2"/>
        <w:tabs>
          <w:tab w:val="left" w:pos="2340"/>
        </w:tabs>
        <w:rPr>
          <w:rFonts w:asciiTheme="minorHAnsi" w:eastAsiaTheme="minorEastAsia" w:hAnsiTheme="minorHAnsi" w:cstheme="minorBidi"/>
          <w:sz w:val="22"/>
          <w:szCs w:val="22"/>
        </w:rPr>
      </w:pPr>
      <w:hyperlink w:anchor="_Toc409644385" w:history="1">
        <w:r w:rsidR="00EC7D60" w:rsidRPr="00B3671F">
          <w:rPr>
            <w:rStyle w:val="Hyperlink"/>
          </w:rPr>
          <w:t>A.12</w:t>
        </w:r>
        <w:r w:rsidR="00EC7D60">
          <w:rPr>
            <w:rFonts w:asciiTheme="minorHAnsi" w:eastAsiaTheme="minorEastAsia" w:hAnsiTheme="minorHAnsi" w:cstheme="minorBidi"/>
            <w:sz w:val="22"/>
            <w:szCs w:val="22"/>
          </w:rPr>
          <w:tab/>
        </w:r>
        <w:r w:rsidR="00EC7D60" w:rsidRPr="00B3671F">
          <w:rPr>
            <w:rStyle w:val="Hyperlink"/>
          </w:rPr>
          <w:t>Estimates of Hours Burden</w:t>
        </w:r>
        <w:r w:rsidR="00EC7D60">
          <w:rPr>
            <w:webHidden/>
          </w:rPr>
          <w:tab/>
        </w:r>
        <w:r w:rsidR="00EC7D60">
          <w:rPr>
            <w:webHidden/>
          </w:rPr>
          <w:fldChar w:fldCharType="begin"/>
        </w:r>
        <w:r w:rsidR="00EC7D60">
          <w:rPr>
            <w:webHidden/>
          </w:rPr>
          <w:instrText xml:space="preserve"> PAGEREF _Toc409644385 \h </w:instrText>
        </w:r>
        <w:r w:rsidR="00EC7D60">
          <w:rPr>
            <w:webHidden/>
          </w:rPr>
        </w:r>
        <w:r w:rsidR="00EC7D60">
          <w:rPr>
            <w:webHidden/>
          </w:rPr>
          <w:fldChar w:fldCharType="separate"/>
        </w:r>
        <w:r w:rsidR="00AA02F7">
          <w:rPr>
            <w:webHidden/>
          </w:rPr>
          <w:t>23</w:t>
        </w:r>
        <w:r w:rsidR="00EC7D60">
          <w:rPr>
            <w:webHidden/>
          </w:rPr>
          <w:fldChar w:fldCharType="end"/>
        </w:r>
      </w:hyperlink>
    </w:p>
    <w:p w14:paraId="330A14C5" w14:textId="77777777" w:rsidR="00EC7D60" w:rsidRDefault="004A471F">
      <w:pPr>
        <w:pStyle w:val="TOC2"/>
        <w:tabs>
          <w:tab w:val="left" w:pos="2340"/>
        </w:tabs>
        <w:rPr>
          <w:rFonts w:asciiTheme="minorHAnsi" w:eastAsiaTheme="minorEastAsia" w:hAnsiTheme="minorHAnsi" w:cstheme="minorBidi"/>
          <w:sz w:val="22"/>
          <w:szCs w:val="22"/>
        </w:rPr>
      </w:pPr>
      <w:hyperlink w:anchor="_Toc409644386" w:history="1">
        <w:r w:rsidR="00EC7D60" w:rsidRPr="00B3671F">
          <w:rPr>
            <w:rStyle w:val="Hyperlink"/>
          </w:rPr>
          <w:t>A.13</w:t>
        </w:r>
        <w:r w:rsidR="00EC7D60">
          <w:rPr>
            <w:rFonts w:asciiTheme="minorHAnsi" w:eastAsiaTheme="minorEastAsia" w:hAnsiTheme="minorHAnsi" w:cstheme="minorBidi"/>
            <w:sz w:val="22"/>
            <w:szCs w:val="22"/>
          </w:rPr>
          <w:tab/>
        </w:r>
        <w:r w:rsidR="00EC7D60" w:rsidRPr="00B3671F">
          <w:rPr>
            <w:rStyle w:val="Hyperlink"/>
          </w:rPr>
          <w:t>Estimates of Cost Burden to Respondents</w:t>
        </w:r>
        <w:r w:rsidR="00EC7D60">
          <w:rPr>
            <w:webHidden/>
          </w:rPr>
          <w:tab/>
        </w:r>
        <w:r w:rsidR="00EC7D60">
          <w:rPr>
            <w:webHidden/>
          </w:rPr>
          <w:fldChar w:fldCharType="begin"/>
        </w:r>
        <w:r w:rsidR="00EC7D60">
          <w:rPr>
            <w:webHidden/>
          </w:rPr>
          <w:instrText xml:space="preserve"> PAGEREF _Toc409644386 \h </w:instrText>
        </w:r>
        <w:r w:rsidR="00EC7D60">
          <w:rPr>
            <w:webHidden/>
          </w:rPr>
        </w:r>
        <w:r w:rsidR="00EC7D60">
          <w:rPr>
            <w:webHidden/>
          </w:rPr>
          <w:fldChar w:fldCharType="separate"/>
        </w:r>
        <w:r w:rsidR="00AA02F7">
          <w:rPr>
            <w:webHidden/>
          </w:rPr>
          <w:t>24</w:t>
        </w:r>
        <w:r w:rsidR="00EC7D60">
          <w:rPr>
            <w:webHidden/>
          </w:rPr>
          <w:fldChar w:fldCharType="end"/>
        </w:r>
      </w:hyperlink>
    </w:p>
    <w:p w14:paraId="24CB88BC" w14:textId="77777777" w:rsidR="00EC7D60" w:rsidRDefault="004A471F">
      <w:pPr>
        <w:pStyle w:val="TOC2"/>
        <w:tabs>
          <w:tab w:val="left" w:pos="2340"/>
        </w:tabs>
        <w:rPr>
          <w:rFonts w:asciiTheme="minorHAnsi" w:eastAsiaTheme="minorEastAsia" w:hAnsiTheme="minorHAnsi" w:cstheme="minorBidi"/>
          <w:sz w:val="22"/>
          <w:szCs w:val="22"/>
        </w:rPr>
      </w:pPr>
      <w:hyperlink w:anchor="_Toc409644387" w:history="1">
        <w:r w:rsidR="00EC7D60" w:rsidRPr="00B3671F">
          <w:rPr>
            <w:rStyle w:val="Hyperlink"/>
          </w:rPr>
          <w:t>A.14</w:t>
        </w:r>
        <w:r w:rsidR="00EC7D60">
          <w:rPr>
            <w:rFonts w:asciiTheme="minorHAnsi" w:eastAsiaTheme="minorEastAsia" w:hAnsiTheme="minorHAnsi" w:cstheme="minorBidi"/>
            <w:sz w:val="22"/>
            <w:szCs w:val="22"/>
          </w:rPr>
          <w:tab/>
        </w:r>
        <w:r w:rsidR="00EC7D60" w:rsidRPr="00B3671F">
          <w:rPr>
            <w:rStyle w:val="Hyperlink"/>
          </w:rPr>
          <w:t>Annualized Cost to the Federal Government</w:t>
        </w:r>
        <w:r w:rsidR="00EC7D60">
          <w:rPr>
            <w:webHidden/>
          </w:rPr>
          <w:tab/>
        </w:r>
        <w:r w:rsidR="00EC7D60">
          <w:rPr>
            <w:webHidden/>
          </w:rPr>
          <w:fldChar w:fldCharType="begin"/>
        </w:r>
        <w:r w:rsidR="00EC7D60">
          <w:rPr>
            <w:webHidden/>
          </w:rPr>
          <w:instrText xml:space="preserve"> PAGEREF _Toc409644387 \h </w:instrText>
        </w:r>
        <w:r w:rsidR="00EC7D60">
          <w:rPr>
            <w:webHidden/>
          </w:rPr>
        </w:r>
        <w:r w:rsidR="00EC7D60">
          <w:rPr>
            <w:webHidden/>
          </w:rPr>
          <w:fldChar w:fldCharType="separate"/>
        </w:r>
        <w:r w:rsidR="00AA02F7">
          <w:rPr>
            <w:webHidden/>
          </w:rPr>
          <w:t>24</w:t>
        </w:r>
        <w:r w:rsidR="00EC7D60">
          <w:rPr>
            <w:webHidden/>
          </w:rPr>
          <w:fldChar w:fldCharType="end"/>
        </w:r>
      </w:hyperlink>
    </w:p>
    <w:p w14:paraId="2F494C7F" w14:textId="77777777" w:rsidR="00EC7D60" w:rsidRDefault="004A471F">
      <w:pPr>
        <w:pStyle w:val="TOC2"/>
        <w:tabs>
          <w:tab w:val="left" w:pos="2340"/>
        </w:tabs>
        <w:rPr>
          <w:rFonts w:asciiTheme="minorHAnsi" w:eastAsiaTheme="minorEastAsia" w:hAnsiTheme="minorHAnsi" w:cstheme="minorBidi"/>
          <w:sz w:val="22"/>
          <w:szCs w:val="22"/>
        </w:rPr>
      </w:pPr>
      <w:hyperlink w:anchor="_Toc409644388" w:history="1">
        <w:r w:rsidR="00EC7D60" w:rsidRPr="00B3671F">
          <w:rPr>
            <w:rStyle w:val="Hyperlink"/>
          </w:rPr>
          <w:t>A.15</w:t>
        </w:r>
        <w:r w:rsidR="00EC7D60">
          <w:rPr>
            <w:rFonts w:asciiTheme="minorHAnsi" w:eastAsiaTheme="minorEastAsia" w:hAnsiTheme="minorHAnsi" w:cstheme="minorBidi"/>
            <w:sz w:val="22"/>
            <w:szCs w:val="22"/>
          </w:rPr>
          <w:tab/>
        </w:r>
        <w:r w:rsidR="00EC7D60" w:rsidRPr="00B3671F">
          <w:rPr>
            <w:rStyle w:val="Hyperlink"/>
          </w:rPr>
          <w:t>Reasons for Program Changes</w:t>
        </w:r>
        <w:r w:rsidR="00EC7D60">
          <w:rPr>
            <w:webHidden/>
          </w:rPr>
          <w:tab/>
        </w:r>
        <w:r w:rsidR="00EC7D60">
          <w:rPr>
            <w:webHidden/>
          </w:rPr>
          <w:fldChar w:fldCharType="begin"/>
        </w:r>
        <w:r w:rsidR="00EC7D60">
          <w:rPr>
            <w:webHidden/>
          </w:rPr>
          <w:instrText xml:space="preserve"> PAGEREF _Toc409644388 \h </w:instrText>
        </w:r>
        <w:r w:rsidR="00EC7D60">
          <w:rPr>
            <w:webHidden/>
          </w:rPr>
        </w:r>
        <w:r w:rsidR="00EC7D60">
          <w:rPr>
            <w:webHidden/>
          </w:rPr>
          <w:fldChar w:fldCharType="separate"/>
        </w:r>
        <w:r w:rsidR="00AA02F7">
          <w:rPr>
            <w:webHidden/>
          </w:rPr>
          <w:t>24</w:t>
        </w:r>
        <w:r w:rsidR="00EC7D60">
          <w:rPr>
            <w:webHidden/>
          </w:rPr>
          <w:fldChar w:fldCharType="end"/>
        </w:r>
      </w:hyperlink>
    </w:p>
    <w:p w14:paraId="2A086075" w14:textId="77777777" w:rsidR="00EC7D60" w:rsidRDefault="004A471F">
      <w:pPr>
        <w:pStyle w:val="TOC2"/>
        <w:tabs>
          <w:tab w:val="left" w:pos="2340"/>
        </w:tabs>
        <w:rPr>
          <w:rFonts w:asciiTheme="minorHAnsi" w:eastAsiaTheme="minorEastAsia" w:hAnsiTheme="minorHAnsi" w:cstheme="minorBidi"/>
          <w:sz w:val="22"/>
          <w:szCs w:val="22"/>
        </w:rPr>
      </w:pPr>
      <w:hyperlink w:anchor="_Toc409644389" w:history="1">
        <w:r w:rsidR="00EC7D60" w:rsidRPr="00B3671F">
          <w:rPr>
            <w:rStyle w:val="Hyperlink"/>
          </w:rPr>
          <w:t>A.16</w:t>
        </w:r>
        <w:r w:rsidR="00EC7D60">
          <w:rPr>
            <w:rFonts w:asciiTheme="minorHAnsi" w:eastAsiaTheme="minorEastAsia" w:hAnsiTheme="minorHAnsi" w:cstheme="minorBidi"/>
            <w:sz w:val="22"/>
            <w:szCs w:val="22"/>
          </w:rPr>
          <w:tab/>
        </w:r>
        <w:r w:rsidR="00EC7D60" w:rsidRPr="00B3671F">
          <w:rPr>
            <w:rStyle w:val="Hyperlink"/>
          </w:rPr>
          <w:t>Publication Plans and Project Schedule</w:t>
        </w:r>
        <w:r w:rsidR="00EC7D60">
          <w:rPr>
            <w:webHidden/>
          </w:rPr>
          <w:tab/>
        </w:r>
        <w:r w:rsidR="00EC7D60">
          <w:rPr>
            <w:webHidden/>
          </w:rPr>
          <w:fldChar w:fldCharType="begin"/>
        </w:r>
        <w:r w:rsidR="00EC7D60">
          <w:rPr>
            <w:webHidden/>
          </w:rPr>
          <w:instrText xml:space="preserve"> PAGEREF _Toc409644389 \h </w:instrText>
        </w:r>
        <w:r w:rsidR="00EC7D60">
          <w:rPr>
            <w:webHidden/>
          </w:rPr>
        </w:r>
        <w:r w:rsidR="00EC7D60">
          <w:rPr>
            <w:webHidden/>
          </w:rPr>
          <w:fldChar w:fldCharType="separate"/>
        </w:r>
        <w:r w:rsidR="00AA02F7">
          <w:rPr>
            <w:webHidden/>
          </w:rPr>
          <w:t>24</w:t>
        </w:r>
        <w:r w:rsidR="00EC7D60">
          <w:rPr>
            <w:webHidden/>
          </w:rPr>
          <w:fldChar w:fldCharType="end"/>
        </w:r>
      </w:hyperlink>
    </w:p>
    <w:p w14:paraId="1E692473" w14:textId="77777777" w:rsidR="00EC7D60" w:rsidRDefault="004A471F">
      <w:pPr>
        <w:pStyle w:val="TOC2"/>
        <w:tabs>
          <w:tab w:val="left" w:pos="2340"/>
        </w:tabs>
        <w:rPr>
          <w:rFonts w:asciiTheme="minorHAnsi" w:eastAsiaTheme="minorEastAsia" w:hAnsiTheme="minorHAnsi" w:cstheme="minorBidi"/>
          <w:sz w:val="22"/>
          <w:szCs w:val="22"/>
        </w:rPr>
      </w:pPr>
      <w:hyperlink w:anchor="_Toc409644390" w:history="1">
        <w:r w:rsidR="00EC7D60" w:rsidRPr="00B3671F">
          <w:rPr>
            <w:rStyle w:val="Hyperlink"/>
          </w:rPr>
          <w:t>A.17</w:t>
        </w:r>
        <w:r w:rsidR="00EC7D60">
          <w:rPr>
            <w:rFonts w:asciiTheme="minorHAnsi" w:eastAsiaTheme="minorEastAsia" w:hAnsiTheme="minorHAnsi" w:cstheme="minorBidi"/>
            <w:sz w:val="22"/>
            <w:szCs w:val="22"/>
          </w:rPr>
          <w:tab/>
        </w:r>
        <w:r w:rsidR="00EC7D60" w:rsidRPr="00B3671F">
          <w:rPr>
            <w:rStyle w:val="Hyperlink"/>
          </w:rPr>
          <w:t>Reason(s) Display of OMB Expiration Date Is Inappropriate</w:t>
        </w:r>
        <w:r w:rsidR="00EC7D60">
          <w:rPr>
            <w:webHidden/>
          </w:rPr>
          <w:tab/>
        </w:r>
        <w:r w:rsidR="00EC7D60">
          <w:rPr>
            <w:webHidden/>
          </w:rPr>
          <w:fldChar w:fldCharType="begin"/>
        </w:r>
        <w:r w:rsidR="00EC7D60">
          <w:rPr>
            <w:webHidden/>
          </w:rPr>
          <w:instrText xml:space="preserve"> PAGEREF _Toc409644390 \h </w:instrText>
        </w:r>
        <w:r w:rsidR="00EC7D60">
          <w:rPr>
            <w:webHidden/>
          </w:rPr>
        </w:r>
        <w:r w:rsidR="00EC7D60">
          <w:rPr>
            <w:webHidden/>
          </w:rPr>
          <w:fldChar w:fldCharType="separate"/>
        </w:r>
        <w:r w:rsidR="00AA02F7">
          <w:rPr>
            <w:webHidden/>
          </w:rPr>
          <w:t>27</w:t>
        </w:r>
        <w:r w:rsidR="00EC7D60">
          <w:rPr>
            <w:webHidden/>
          </w:rPr>
          <w:fldChar w:fldCharType="end"/>
        </w:r>
      </w:hyperlink>
    </w:p>
    <w:p w14:paraId="42A80F3E" w14:textId="77777777" w:rsidR="00EC7D60" w:rsidRDefault="004A471F">
      <w:pPr>
        <w:pStyle w:val="TOC2"/>
        <w:tabs>
          <w:tab w:val="left" w:pos="2340"/>
        </w:tabs>
        <w:rPr>
          <w:rFonts w:asciiTheme="minorHAnsi" w:eastAsiaTheme="minorEastAsia" w:hAnsiTheme="minorHAnsi" w:cstheme="minorBidi"/>
          <w:sz w:val="22"/>
          <w:szCs w:val="22"/>
        </w:rPr>
      </w:pPr>
      <w:hyperlink w:anchor="_Toc409644391" w:history="1">
        <w:r w:rsidR="00EC7D60" w:rsidRPr="00B3671F">
          <w:rPr>
            <w:rStyle w:val="Hyperlink"/>
          </w:rPr>
          <w:t>A.18</w:t>
        </w:r>
        <w:r w:rsidR="00EC7D60">
          <w:rPr>
            <w:rFonts w:asciiTheme="minorHAnsi" w:eastAsiaTheme="minorEastAsia" w:hAnsiTheme="minorHAnsi" w:cstheme="minorBidi"/>
            <w:sz w:val="22"/>
            <w:szCs w:val="22"/>
          </w:rPr>
          <w:tab/>
        </w:r>
        <w:r w:rsidR="00EC7D60" w:rsidRPr="00B3671F">
          <w:rPr>
            <w:rStyle w:val="Hyperlink"/>
          </w:rPr>
          <w:t>Exceptions to Certification for Paperwork Reduction Act Statement</w:t>
        </w:r>
        <w:r w:rsidR="00EC7D60">
          <w:rPr>
            <w:webHidden/>
          </w:rPr>
          <w:tab/>
        </w:r>
        <w:r w:rsidR="00EC7D60">
          <w:rPr>
            <w:webHidden/>
          </w:rPr>
          <w:fldChar w:fldCharType="begin"/>
        </w:r>
        <w:r w:rsidR="00EC7D60">
          <w:rPr>
            <w:webHidden/>
          </w:rPr>
          <w:instrText xml:space="preserve"> PAGEREF _Toc409644391 \h </w:instrText>
        </w:r>
        <w:r w:rsidR="00EC7D60">
          <w:rPr>
            <w:webHidden/>
          </w:rPr>
        </w:r>
        <w:r w:rsidR="00EC7D60">
          <w:rPr>
            <w:webHidden/>
          </w:rPr>
          <w:fldChar w:fldCharType="separate"/>
        </w:r>
        <w:r w:rsidR="00AA02F7">
          <w:rPr>
            <w:webHidden/>
          </w:rPr>
          <w:t>27</w:t>
        </w:r>
        <w:r w:rsidR="00EC7D60">
          <w:rPr>
            <w:webHidden/>
          </w:rPr>
          <w:fldChar w:fldCharType="end"/>
        </w:r>
      </w:hyperlink>
    </w:p>
    <w:p w14:paraId="445D9198" w14:textId="77777777" w:rsidR="00EC7D60" w:rsidRDefault="004A471F">
      <w:pPr>
        <w:pStyle w:val="TOC3"/>
        <w:rPr>
          <w:rFonts w:asciiTheme="minorHAnsi" w:eastAsiaTheme="minorEastAsia" w:hAnsiTheme="minorHAnsi" w:cstheme="minorBidi"/>
          <w:sz w:val="22"/>
          <w:szCs w:val="22"/>
        </w:rPr>
      </w:pPr>
      <w:hyperlink w:anchor="_Toc409644392" w:history="1">
        <w:r w:rsidR="00EC7D60" w:rsidRPr="00B3671F">
          <w:rPr>
            <w:rStyle w:val="Hyperlink"/>
          </w:rPr>
          <w:t>References</w:t>
        </w:r>
        <w:r w:rsidR="00EC7D60">
          <w:rPr>
            <w:webHidden/>
          </w:rPr>
          <w:tab/>
        </w:r>
        <w:r w:rsidR="00EC7D60">
          <w:rPr>
            <w:webHidden/>
          </w:rPr>
          <w:fldChar w:fldCharType="begin"/>
        </w:r>
        <w:r w:rsidR="00EC7D60">
          <w:rPr>
            <w:webHidden/>
          </w:rPr>
          <w:instrText xml:space="preserve"> PAGEREF _Toc409644392 \h </w:instrText>
        </w:r>
        <w:r w:rsidR="00EC7D60">
          <w:rPr>
            <w:webHidden/>
          </w:rPr>
        </w:r>
        <w:r w:rsidR="00EC7D60">
          <w:rPr>
            <w:webHidden/>
          </w:rPr>
          <w:fldChar w:fldCharType="separate"/>
        </w:r>
        <w:r w:rsidR="00AA02F7">
          <w:rPr>
            <w:webHidden/>
          </w:rPr>
          <w:t>28</w:t>
        </w:r>
        <w:r w:rsidR="00EC7D60">
          <w:rPr>
            <w:webHidden/>
          </w:rPr>
          <w:fldChar w:fldCharType="end"/>
        </w:r>
      </w:hyperlink>
    </w:p>
    <w:p w14:paraId="6D2B1D7D" w14:textId="77777777" w:rsidR="0072781E" w:rsidRPr="00BF65C4" w:rsidRDefault="00DB0295" w:rsidP="00733464">
      <w:pPr>
        <w:jc w:val="center"/>
      </w:pPr>
      <w:r w:rsidRPr="002B5189">
        <w:lastRenderedPageBreak/>
        <w:fldChar w:fldCharType="end"/>
      </w:r>
    </w:p>
    <w:p w14:paraId="2A172E36" w14:textId="77777777" w:rsidR="0072781E" w:rsidRPr="00D5480C" w:rsidRDefault="0072781E" w:rsidP="00733464">
      <w:pPr>
        <w:jc w:val="center"/>
      </w:pPr>
    </w:p>
    <w:p w14:paraId="2709BB0D" w14:textId="30453450" w:rsidR="000778C2" w:rsidRDefault="000778C2">
      <w:pPr>
        <w:rPr>
          <w:b/>
          <w:caps/>
          <w:sz w:val="28"/>
          <w:szCs w:val="20"/>
        </w:rPr>
      </w:pPr>
    </w:p>
    <w:p w14:paraId="3B59AF20" w14:textId="77777777" w:rsidR="000778C2" w:rsidRDefault="000778C2" w:rsidP="001C1AEF">
      <w:pPr>
        <w:pStyle w:val="TOC0"/>
      </w:pPr>
    </w:p>
    <w:p w14:paraId="7AA02A73" w14:textId="77777777" w:rsidR="0072781E" w:rsidRPr="00D5480C" w:rsidRDefault="0072781E" w:rsidP="001C1AEF">
      <w:pPr>
        <w:pStyle w:val="TOC0"/>
      </w:pPr>
      <w:r w:rsidRPr="00D5480C">
        <w:t>Attachments</w:t>
      </w:r>
    </w:p>
    <w:p w14:paraId="33D04A65" w14:textId="4D0169AC" w:rsidR="00DB3518" w:rsidRDefault="00960EE2" w:rsidP="000C37D9">
      <w:pPr>
        <w:tabs>
          <w:tab w:val="left" w:pos="1440"/>
          <w:tab w:val="left" w:leader="dot" w:pos="8910"/>
        </w:tabs>
        <w:spacing w:after="120"/>
      </w:pPr>
      <w:r w:rsidRPr="002B5189">
        <w:t xml:space="preserve">Appendix </w:t>
      </w:r>
      <w:r w:rsidR="000C37D9">
        <w:t>A</w:t>
      </w:r>
      <w:r w:rsidRPr="002B5189">
        <w:tab/>
      </w:r>
      <w:r w:rsidR="009D1E05" w:rsidRPr="002B5189">
        <w:t>Respondent Communication Materials</w:t>
      </w:r>
    </w:p>
    <w:p w14:paraId="3D06409C" w14:textId="0B98D1CB" w:rsidR="00F67FB0" w:rsidRPr="002B5189" w:rsidRDefault="00960EE2" w:rsidP="000C37D9">
      <w:pPr>
        <w:tabs>
          <w:tab w:val="left" w:pos="1440"/>
          <w:tab w:val="left" w:leader="dot" w:pos="8910"/>
        </w:tabs>
        <w:spacing w:after="120"/>
      </w:pPr>
      <w:r w:rsidRPr="002B5189">
        <w:t xml:space="preserve">Appendix </w:t>
      </w:r>
      <w:r w:rsidR="000C37D9">
        <w:t>B</w:t>
      </w:r>
      <w:r w:rsidRPr="002B5189">
        <w:tab/>
      </w:r>
      <w:r w:rsidR="009D1E05">
        <w:rPr>
          <w:rFonts w:asciiTheme="majorBidi" w:hAnsiTheme="majorBidi" w:cstheme="majorBidi"/>
        </w:rPr>
        <w:t>Facsimile Student, Instructor, and Principal Surveys</w:t>
      </w:r>
    </w:p>
    <w:p w14:paraId="33E979C3" w14:textId="3D606FD8" w:rsidR="00F61885" w:rsidRPr="002B5189" w:rsidRDefault="00F61885" w:rsidP="000C37D9">
      <w:pPr>
        <w:tabs>
          <w:tab w:val="left" w:pos="1440"/>
          <w:tab w:val="left" w:leader="dot" w:pos="8910"/>
        </w:tabs>
        <w:spacing w:after="120"/>
      </w:pPr>
      <w:r w:rsidRPr="002B5189">
        <w:t xml:space="preserve">Appendix </w:t>
      </w:r>
      <w:r w:rsidR="000C37D9">
        <w:t>C</w:t>
      </w:r>
      <w:r w:rsidRPr="002B5189">
        <w:tab/>
      </w:r>
      <w:r w:rsidR="009D1E05">
        <w:rPr>
          <w:rFonts w:asciiTheme="majorBidi" w:hAnsiTheme="majorBidi" w:cstheme="majorBidi"/>
        </w:rPr>
        <w:t>Site Visit Procedures and Protocols</w:t>
      </w:r>
    </w:p>
    <w:p w14:paraId="1685F738" w14:textId="77777777" w:rsidR="002624EE" w:rsidRPr="002B5189" w:rsidRDefault="002624EE" w:rsidP="002E2CA9">
      <w:pPr>
        <w:pStyle w:val="Title"/>
        <w:ind w:left="0"/>
        <w:jc w:val="left"/>
      </w:pPr>
      <w:bookmarkStart w:id="6" w:name="_Toc99781028"/>
      <w:bookmarkStart w:id="7" w:name="_Toc115671404"/>
    </w:p>
    <w:p w14:paraId="2C69ED7F" w14:textId="77777777" w:rsidR="002624EE" w:rsidRPr="002B5189" w:rsidRDefault="002624EE">
      <w:pPr>
        <w:pStyle w:val="Title"/>
        <w:sectPr w:rsidR="002624EE" w:rsidRPr="002B5189" w:rsidSect="004B14C6">
          <w:headerReference w:type="even" r:id="rId12"/>
          <w:headerReference w:type="default" r:id="rId13"/>
          <w:footerReference w:type="even" r:id="rId14"/>
          <w:footerReference w:type="default" r:id="rId15"/>
          <w:headerReference w:type="first" r:id="rId16"/>
          <w:footerReference w:type="first" r:id="rId17"/>
          <w:type w:val="oddPage"/>
          <w:pgSz w:w="12240" w:h="15840" w:code="1"/>
          <w:pgMar w:top="1440" w:right="1440" w:bottom="1008" w:left="1440" w:header="720" w:footer="720" w:gutter="0"/>
          <w:pgNumType w:fmt="lowerRoman" w:start="1"/>
          <w:cols w:space="720"/>
          <w:docGrid w:linePitch="326"/>
        </w:sectPr>
      </w:pPr>
    </w:p>
    <w:p w14:paraId="76C8E5EB" w14:textId="77777777" w:rsidR="0072781E" w:rsidRPr="002B5189" w:rsidRDefault="0072781E" w:rsidP="002F25B2">
      <w:pPr>
        <w:pStyle w:val="Heading1"/>
        <w:spacing w:before="0"/>
      </w:pPr>
      <w:bookmarkStart w:id="8" w:name="_Toc192579027"/>
      <w:bookmarkStart w:id="9" w:name="_Toc409644362"/>
      <w:r w:rsidRPr="002B5189">
        <w:t>A.</w:t>
      </w:r>
      <w:r w:rsidRPr="002B5189">
        <w:tab/>
        <w:t>Justification</w:t>
      </w:r>
      <w:bookmarkEnd w:id="6"/>
      <w:bookmarkEnd w:id="7"/>
      <w:bookmarkEnd w:id="8"/>
      <w:bookmarkEnd w:id="9"/>
    </w:p>
    <w:p w14:paraId="14295ED6" w14:textId="77777777" w:rsidR="0072781E" w:rsidRPr="002B5189" w:rsidRDefault="0072781E" w:rsidP="0087325E">
      <w:pPr>
        <w:pStyle w:val="Heading2"/>
      </w:pPr>
      <w:bookmarkStart w:id="10" w:name="_Toc192579028"/>
      <w:bookmarkStart w:id="11" w:name="_Toc409644363"/>
      <w:r w:rsidRPr="002B5189">
        <w:t>A.1</w:t>
      </w:r>
      <w:r w:rsidRPr="002B5189">
        <w:tab/>
        <w:t>Circumstances Necessitating Collection of Information</w:t>
      </w:r>
      <w:bookmarkEnd w:id="10"/>
      <w:bookmarkEnd w:id="11"/>
    </w:p>
    <w:p w14:paraId="1227F1F7" w14:textId="2382CC2B" w:rsidR="0072781E" w:rsidRPr="002B5189" w:rsidRDefault="0072781E" w:rsidP="007660F6">
      <w:pPr>
        <w:pStyle w:val="Heading3"/>
        <w:rPr>
          <w:lang w:val="en-US"/>
        </w:rPr>
      </w:pPr>
      <w:bookmarkStart w:id="12" w:name="_Toc192579029"/>
      <w:bookmarkStart w:id="13" w:name="_Toc409644364"/>
      <w:r w:rsidRPr="002B5189">
        <w:rPr>
          <w:lang w:val="en-US"/>
        </w:rPr>
        <w:t>A.1.a</w:t>
      </w:r>
      <w:r w:rsidRPr="002B5189">
        <w:rPr>
          <w:lang w:val="en-US"/>
        </w:rPr>
        <w:tab/>
      </w:r>
      <w:bookmarkEnd w:id="12"/>
      <w:r w:rsidR="007660F6">
        <w:rPr>
          <w:lang w:val="en-US"/>
        </w:rPr>
        <w:t>Purpose of this Submission</w:t>
      </w:r>
      <w:bookmarkEnd w:id="13"/>
    </w:p>
    <w:p w14:paraId="6F161537" w14:textId="1AF0F2B2" w:rsidR="00D31A3F" w:rsidRDefault="00D31A3F" w:rsidP="006E67EC">
      <w:pPr>
        <w:pStyle w:val="BodyText1"/>
      </w:pPr>
      <w:r>
        <w:t xml:space="preserve">This package </w:t>
      </w:r>
      <w:r w:rsidR="00E072DE">
        <w:t>requests approval</w:t>
      </w:r>
      <w:r>
        <w:t xml:space="preserve"> from the Office of Management and Budget (OMB) for data collection activities for a rigorous evaluation of a college and career preparation curriculum instituted in North Dakota</w:t>
      </w:r>
      <w:r w:rsidR="002A6807">
        <w:t xml:space="preserve"> (RTS-ND)</w:t>
      </w:r>
      <w:r>
        <w:t>. This study is conducted by the Office of Career, Technical, and Adult Education (OCTAE), part of the U.S. Department of Education, under the umbrella of OCTAE’s National Center for Innovation in Career and Technical</w:t>
      </w:r>
      <w:r w:rsidR="006E67EC">
        <w:t xml:space="preserve"> Education (NCICTE). The </w:t>
      </w:r>
      <w:r>
        <w:t>contractor for this study is RTI International</w:t>
      </w:r>
      <w:r w:rsidR="006E67EC">
        <w:t xml:space="preserve"> (also the prime contractor for NCICTE)</w:t>
      </w:r>
      <w:r>
        <w:t>, and the</w:t>
      </w:r>
      <w:r w:rsidR="006E67EC">
        <w:t xml:space="preserve"> sole subcontractor is FHI 360</w:t>
      </w:r>
      <w:r>
        <w:t xml:space="preserve">. </w:t>
      </w:r>
    </w:p>
    <w:p w14:paraId="7B29C5A5" w14:textId="33687419" w:rsidR="00D31A3F" w:rsidRDefault="00487A37" w:rsidP="00D31A3F">
      <w:pPr>
        <w:pStyle w:val="BodyText1"/>
        <w:spacing w:after="0"/>
      </w:pPr>
      <w:r w:rsidRPr="002B5189">
        <w:t>This</w:t>
      </w:r>
      <w:r w:rsidR="00033C74" w:rsidRPr="002B5189">
        <w:t xml:space="preserve"> request </w:t>
      </w:r>
      <w:r w:rsidRPr="002B5189">
        <w:t>is to conduct</w:t>
      </w:r>
      <w:r w:rsidR="00033C74" w:rsidRPr="002B5189">
        <w:t xml:space="preserve"> </w:t>
      </w:r>
      <w:r w:rsidR="00D31A3F">
        <w:t>an experimental evaluation of a college and career preparation curriculum—provided as part of the Roads to Success program—in enhancing 11</w:t>
      </w:r>
      <w:r w:rsidR="00D31A3F" w:rsidRPr="00CE743B">
        <w:rPr>
          <w:vertAlign w:val="superscript"/>
        </w:rPr>
        <w:t>th</w:t>
      </w:r>
      <w:r w:rsidR="00D31A3F">
        <w:t>- and 12</w:t>
      </w:r>
      <w:r w:rsidR="00D31A3F" w:rsidRPr="00CE743B">
        <w:rPr>
          <w:vertAlign w:val="superscript"/>
        </w:rPr>
        <w:t>th</w:t>
      </w:r>
      <w:r w:rsidR="00D31A3F">
        <w:t>-graders’ college and career aspirations, planning for postsecondary transitions and life, and attitudes toward education and careers in North Dakota. Roads to Success (RTS) offers after-school programs, workforce and leadership development programs, and a college and career planning curriculum designed to enhance the academic and career readiness of students from 7</w:t>
      </w:r>
      <w:r w:rsidR="00D31A3F" w:rsidRPr="00412289">
        <w:rPr>
          <w:vertAlign w:val="superscript"/>
        </w:rPr>
        <w:t>th</w:t>
      </w:r>
      <w:r w:rsidR="00D31A3F">
        <w:t xml:space="preserve"> grade through the end of high school. This study would specifically examine the implementation in North Dakota of the college access and career development curriculum provided to 11</w:t>
      </w:r>
      <w:r w:rsidR="00D31A3F" w:rsidRPr="00542477">
        <w:rPr>
          <w:vertAlign w:val="superscript"/>
        </w:rPr>
        <w:t>th</w:t>
      </w:r>
      <w:r w:rsidR="00D31A3F">
        <w:t xml:space="preserve"> and 12</w:t>
      </w:r>
      <w:r w:rsidR="00D31A3F" w:rsidRPr="00542477">
        <w:rPr>
          <w:vertAlign w:val="superscript"/>
        </w:rPr>
        <w:t>th</w:t>
      </w:r>
      <w:r w:rsidR="00D31A3F">
        <w:t xml:space="preserve"> graders as part of RTS, which includes elements of college and career advising, career research, job searching basics, interviewing preparation, college essay practice, and financial aid navigation.</w:t>
      </w:r>
    </w:p>
    <w:p w14:paraId="2CA87F40" w14:textId="41C11939" w:rsidR="0072781E" w:rsidRDefault="00487A37" w:rsidP="003C73F1">
      <w:pPr>
        <w:pStyle w:val="BodyText1"/>
        <w:spacing w:after="0"/>
      </w:pPr>
      <w:r w:rsidRPr="002B5189">
        <w:t xml:space="preserve">As part of this submission, </w:t>
      </w:r>
      <w:r w:rsidR="00D31A3F">
        <w:t xml:space="preserve">OCTAE </w:t>
      </w:r>
      <w:r w:rsidRPr="002B5189">
        <w:t xml:space="preserve">is publishing a notice in the Federal Register allowing first a 60- and then a 30-day public comment period. </w:t>
      </w:r>
    </w:p>
    <w:p w14:paraId="523A479D" w14:textId="129D3632" w:rsidR="003C73F1" w:rsidRDefault="007660F6" w:rsidP="007660F6">
      <w:pPr>
        <w:pStyle w:val="Heading3"/>
      </w:pPr>
      <w:bookmarkStart w:id="14" w:name="_Toc409644365"/>
      <w:r>
        <w:t xml:space="preserve">A.1.b </w:t>
      </w:r>
      <w:r>
        <w:tab/>
        <w:t>Statement of Need for a Rigorous Evaluation of Roads to Success in North Dakota</w:t>
      </w:r>
      <w:bookmarkEnd w:id="14"/>
    </w:p>
    <w:p w14:paraId="1A57A8E4" w14:textId="794C2502" w:rsidR="007660F6" w:rsidRDefault="007660F6" w:rsidP="007660F6">
      <w:pPr>
        <w:pStyle w:val="BodyText1"/>
      </w:pPr>
      <w:r>
        <w:t>College and career planning programs vary significantly in their scope and reach. Nationally, t</w:t>
      </w:r>
      <w:r w:rsidR="00E072DE">
        <w:t xml:space="preserve">he most prominent programs are </w:t>
      </w:r>
      <w:r>
        <w:t xml:space="preserve">programs such as GEAR UP, Upward Bound, and Talent Search. These programs primarily emphasize college planning and preparation and are delivered by local grant recipients—either schools, districts, colleges or a combination of them. Because of the diversity of grant recipients and the broad mandates of the programs, the programs are not consistent across grantees, offering different mixes of services to different groups of students at different ages and grades. </w:t>
      </w:r>
    </w:p>
    <w:p w14:paraId="2FF6DFA3" w14:textId="7C0E27F3" w:rsidR="007660F6" w:rsidRDefault="007660F6" w:rsidP="007660F6">
      <w:pPr>
        <w:pStyle w:val="BodyText1"/>
      </w:pPr>
      <w:r>
        <w:t>In contrast, RTS was developed in part to provide a long-term program that serves all students in a school, not just disadvantaged students, and is systematic and consistent in its approach (Bowers and Hatch 2005). RTS addresses two critical needs. First, as a long-term program beginning before high school, it provides the necessary resources and guidance to orient students toward postsecondary planning. Without such assistance, students, particularly those whose parents have limited education or are from disadvantaged backgrounds, may fail to establish a long-term horizon for their efforts in school. Orienting students toward postsecondary life can help maintain school engagement and reduce behaviors that threaten good academic progress (Rosenbaum 2001). Second, and more importantly for the current study, RTS specifically addresses informational deficits that may hinder students in taking concrete steps toward college or careers. RTS helps students to understand the courses that will be required to prepare for college and the skills necessary to secure stable employment; it walks students through the steps of applying to college, securing a job, and managing finances independently. Informational deficits such as these have been shown to be a large part of why students fail to apply or attend to college (</w:t>
      </w:r>
      <w:proofErr w:type="spellStart"/>
      <w:r>
        <w:t>Grodsky</w:t>
      </w:r>
      <w:proofErr w:type="spellEnd"/>
      <w:r>
        <w:t xml:space="preserve"> and </w:t>
      </w:r>
      <w:proofErr w:type="spellStart"/>
      <w:r>
        <w:t>Riegle</w:t>
      </w:r>
      <w:proofErr w:type="spellEnd"/>
      <w:r>
        <w:t>-Crumb 2010), especially academically excellent students from poor backgrounds (</w:t>
      </w:r>
      <w:proofErr w:type="spellStart"/>
      <w:r>
        <w:t>Hoxby</w:t>
      </w:r>
      <w:proofErr w:type="spellEnd"/>
      <w:r>
        <w:t xml:space="preserve"> and Avery 2012; Radford 2013). </w:t>
      </w:r>
    </w:p>
    <w:p w14:paraId="2CEE3B85" w14:textId="77777777" w:rsidR="007660F6" w:rsidRDefault="007660F6" w:rsidP="007660F6">
      <w:pPr>
        <w:pStyle w:val="BodyText1"/>
      </w:pPr>
      <w:r>
        <w:t>From 2007 to 2009, Mathematica Policy Research conducted a two-year evaluation of the portion of RTS delivered to 7</w:t>
      </w:r>
      <w:r w:rsidRPr="007660F6">
        <w:t>th</w:t>
      </w:r>
      <w:r>
        <w:t xml:space="preserve"> and 8</w:t>
      </w:r>
      <w:r w:rsidRPr="007660F6">
        <w:t>th</w:t>
      </w:r>
      <w:r>
        <w:t xml:space="preserve"> graders (Duncan, </w:t>
      </w:r>
      <w:proofErr w:type="spellStart"/>
      <w:r>
        <w:t>Bleeker</w:t>
      </w:r>
      <w:proofErr w:type="spellEnd"/>
      <w:r>
        <w:t xml:space="preserve">, and Booker 2010). Conducted in rural, predominately white schools in New York and West Virginia, the study randomly assigned schools within sampling blocks (defined by free and reduced-price lunch eligibility rates and average test scores) to either a treatment (13 schools) or control (12 schools) condition. Using baseline and end-of-intervention student surveys combined with attendance and mobility data, the study found that “RTS does not have clearly positive short-term impacts” on school and class engagement measures (motivation in school; learning and study habits; and attendance and negative behaviors) (p. 43). RTS was found to positively impact some individual measures of attendance and behavior (specifically school absences and detention), but to also negatively impact classroom attendance. The study did find impacts for several career outcomes related to the type of informational deficits cited above: career exploration with school staff, knowing how to find jobs that fit their needs, and knowing what is required for different careers. Effect sizes for these measures ranged from 0.15 to 0.50. </w:t>
      </w:r>
    </w:p>
    <w:p w14:paraId="6F4CB4F5" w14:textId="4A6E25D9" w:rsidR="007660F6" w:rsidRDefault="007660F6" w:rsidP="007660F6">
      <w:pPr>
        <w:pStyle w:val="BodyText1"/>
      </w:pPr>
      <w:r>
        <w:t xml:space="preserve">Duncan, </w:t>
      </w:r>
      <w:proofErr w:type="spellStart"/>
      <w:r>
        <w:t>Bleeker</w:t>
      </w:r>
      <w:proofErr w:type="spellEnd"/>
      <w:r>
        <w:t>, and Booker’s study is the only known evaluation of RTS. Though it did not find statistically significant differences for its main outcomes of interest (engagement measures), it is promising that specific career exploration activities were found to be positively affected by RTS. The design of the current study, focusing on the opposite end of RTS’s grade range and on concrete activities undertaken in those grades, provides an opportunity to confirm and extend the earlier findings and rigorously assess the effects of a well-designed, intensive, and integrated curriculum can have on college and career planning and preparedness.</w:t>
      </w:r>
    </w:p>
    <w:p w14:paraId="4F0766B5" w14:textId="5B88BCBD" w:rsidR="007660F6" w:rsidRDefault="007660F6" w:rsidP="007660F6">
      <w:pPr>
        <w:pStyle w:val="BodyText1"/>
        <w:spacing w:after="0"/>
      </w:pPr>
      <w:r>
        <w:t xml:space="preserve">North Dakota is an excellent site in which to implement such a rigorous evaluation. North Dakota has passed legislation requiring students to develop college and career plans and, with funding from the Hess Foundation, has implemented the RTS program in a small number of schools. Therefore, state and district </w:t>
      </w:r>
      <w:proofErr w:type="gramStart"/>
      <w:r>
        <w:t>staff are</w:t>
      </w:r>
      <w:proofErr w:type="gramEnd"/>
      <w:r>
        <w:t xml:space="preserve"> poised to implement RTS more broadly as part of a randomized evaluation. As part of this study, high school juniors and seniors will be provided the 11</w:t>
      </w:r>
      <w:r w:rsidRPr="0020331C">
        <w:rPr>
          <w:vertAlign w:val="superscript"/>
        </w:rPr>
        <w:t>th</w:t>
      </w:r>
      <w:r>
        <w:t>- and 12</w:t>
      </w:r>
      <w:r w:rsidRPr="0020331C">
        <w:rPr>
          <w:vertAlign w:val="superscript"/>
        </w:rPr>
        <w:t>th</w:t>
      </w:r>
      <w:r>
        <w:t xml:space="preserve">-grade curriculum in the academic year 2015-2016 and be administered a baseline and post-intervention survey to measure the growth of key indicators of college and career planning and development. The survey draws on existing student surveys available in the RTS Program Manual (and used by Mathematica Policy Research in a previous study of RTS). These surveys measure immediate postsecondary plans, educational and occupation aspirations, career goals and attitudes, student demographics, learning and study habits, and school and community involvement. Two surveys of instructors in treatment schools will track topics covered to assess the fidelity of implementation, and principal surveys will provide context for the school’s college and career preparation agenda. In addition, the study will conduct site visits of control and treatment schools to develop a thorough understanding of how the curriculum is being implemented and the successes and challenges faced by instructors and students in learning from the material. </w:t>
      </w:r>
    </w:p>
    <w:p w14:paraId="461F910F" w14:textId="2B5A1173" w:rsidR="007660F6" w:rsidRDefault="007660F6" w:rsidP="007660F6">
      <w:pPr>
        <w:pStyle w:val="Heading3"/>
      </w:pPr>
      <w:bookmarkStart w:id="15" w:name="_Toc409644366"/>
      <w:r>
        <w:t xml:space="preserve">A.1.c </w:t>
      </w:r>
      <w:r>
        <w:tab/>
        <w:t>Research Questions</w:t>
      </w:r>
      <w:bookmarkEnd w:id="15"/>
    </w:p>
    <w:p w14:paraId="53D95E41" w14:textId="64DEF2B7" w:rsidR="002A6807" w:rsidRDefault="002A6807" w:rsidP="002A6807">
      <w:pPr>
        <w:pStyle w:val="BodyText1"/>
      </w:pPr>
      <w:r>
        <w:t xml:space="preserve">As described in section </w:t>
      </w:r>
      <w:r w:rsidRPr="002A6807">
        <w:rPr>
          <w:b/>
          <w:bCs/>
          <w:i/>
          <w:iCs/>
        </w:rPr>
        <w:t>A.1.d</w:t>
      </w:r>
      <w:r>
        <w:t>, RTS is a specific set of instructional modules tailored to different grades. The intervention planned as part of this study will be for one academic year and examine the end-of-year outcomes of 11</w:t>
      </w:r>
      <w:r w:rsidRPr="002A6807">
        <w:rPr>
          <w:vertAlign w:val="superscript"/>
        </w:rPr>
        <w:t>th</w:t>
      </w:r>
      <w:r>
        <w:t>- and 12</w:t>
      </w:r>
      <w:r w:rsidRPr="002A6807">
        <w:rPr>
          <w:vertAlign w:val="superscript"/>
        </w:rPr>
        <w:t>th</w:t>
      </w:r>
      <w:r>
        <w:t xml:space="preserve">-graders. Given this time horizon, the research questions for this study focus on concrete activities or specific student interests that are the target of each grade’s intervention. These outcomes are what the RTS Logic Model refers to as “second-stage intermediate” outcomes, in the context of providing RTS instruction over many grades. Here, they are immediate short-term outcomes directly addressed in the RTS modules that will be implemented. </w:t>
      </w:r>
    </w:p>
    <w:p w14:paraId="4231F5C2" w14:textId="77777777" w:rsidR="002A6807" w:rsidRDefault="002A6807" w:rsidP="002A6807">
      <w:pPr>
        <w:spacing w:after="120" w:line="360" w:lineRule="auto"/>
        <w:ind w:firstLine="360"/>
      </w:pPr>
      <w:r>
        <w:t>At the 11</w:t>
      </w:r>
      <w:r w:rsidRPr="00CF51AC">
        <w:rPr>
          <w:vertAlign w:val="superscript"/>
        </w:rPr>
        <w:t>th</w:t>
      </w:r>
      <w:r>
        <w:t xml:space="preserve"> grade, does one year of RTS instruction increase the percentage of </w:t>
      </w:r>
      <w:proofErr w:type="gramStart"/>
      <w:r>
        <w:t>students:</w:t>
      </w:r>
      <w:proofErr w:type="gramEnd"/>
      <w:r>
        <w:t xml:space="preserve"> </w:t>
      </w:r>
    </w:p>
    <w:p w14:paraId="11ADDBEF" w14:textId="77777777" w:rsidR="002A6807" w:rsidRPr="002A6807" w:rsidRDefault="002A6807" w:rsidP="00EC7D60">
      <w:pPr>
        <w:pStyle w:val="ListParagraph"/>
        <w:numPr>
          <w:ilvl w:val="0"/>
          <w:numId w:val="33"/>
        </w:numPr>
        <w:spacing w:after="60" w:line="240" w:lineRule="auto"/>
        <w:contextualSpacing w:val="0"/>
        <w:rPr>
          <w:rFonts w:asciiTheme="majorBidi" w:hAnsiTheme="majorBidi" w:cstheme="majorBidi"/>
          <w:sz w:val="24"/>
          <w:szCs w:val="24"/>
        </w:rPr>
      </w:pPr>
      <w:r w:rsidRPr="002A6807">
        <w:rPr>
          <w:rFonts w:asciiTheme="majorBidi" w:hAnsiTheme="majorBidi" w:cstheme="majorBidi"/>
          <w:sz w:val="24"/>
          <w:szCs w:val="24"/>
        </w:rPr>
        <w:t xml:space="preserve">With specific senior-year </w:t>
      </w:r>
      <w:proofErr w:type="spellStart"/>
      <w:r w:rsidRPr="002A6807">
        <w:rPr>
          <w:rFonts w:asciiTheme="majorBidi" w:hAnsiTheme="majorBidi" w:cstheme="majorBidi"/>
          <w:sz w:val="24"/>
          <w:szCs w:val="24"/>
        </w:rPr>
        <w:t>coursetaking</w:t>
      </w:r>
      <w:proofErr w:type="spellEnd"/>
      <w:r w:rsidRPr="002A6807">
        <w:rPr>
          <w:rFonts w:asciiTheme="majorBidi" w:hAnsiTheme="majorBidi" w:cstheme="majorBidi"/>
          <w:sz w:val="24"/>
          <w:szCs w:val="24"/>
        </w:rPr>
        <w:t xml:space="preserve"> plans?</w:t>
      </w:r>
    </w:p>
    <w:p w14:paraId="55DB2C1A" w14:textId="77777777" w:rsidR="002A6807" w:rsidRPr="002A6807" w:rsidRDefault="002A6807" w:rsidP="00EC7D60">
      <w:pPr>
        <w:pStyle w:val="ListParagraph"/>
        <w:numPr>
          <w:ilvl w:val="0"/>
          <w:numId w:val="33"/>
        </w:numPr>
        <w:spacing w:after="60" w:line="240" w:lineRule="auto"/>
        <w:contextualSpacing w:val="0"/>
        <w:rPr>
          <w:rFonts w:asciiTheme="majorBidi" w:hAnsiTheme="majorBidi" w:cstheme="majorBidi"/>
          <w:sz w:val="24"/>
          <w:szCs w:val="24"/>
        </w:rPr>
      </w:pPr>
      <w:r w:rsidRPr="002A6807">
        <w:rPr>
          <w:rFonts w:asciiTheme="majorBidi" w:hAnsiTheme="majorBidi" w:cstheme="majorBidi"/>
          <w:sz w:val="24"/>
          <w:szCs w:val="24"/>
        </w:rPr>
        <w:t>Having visited a college or university? Does RTS increase the number of visits?</w:t>
      </w:r>
    </w:p>
    <w:p w14:paraId="5437B7D6" w14:textId="77777777" w:rsidR="002A6807" w:rsidRPr="002A6807" w:rsidRDefault="002A6807" w:rsidP="00EC7D60">
      <w:pPr>
        <w:pStyle w:val="ListParagraph"/>
        <w:numPr>
          <w:ilvl w:val="0"/>
          <w:numId w:val="33"/>
        </w:numPr>
        <w:spacing w:after="60" w:line="240" w:lineRule="auto"/>
        <w:contextualSpacing w:val="0"/>
        <w:rPr>
          <w:rFonts w:asciiTheme="majorBidi" w:hAnsiTheme="majorBidi" w:cstheme="majorBidi"/>
          <w:sz w:val="24"/>
          <w:szCs w:val="24"/>
        </w:rPr>
      </w:pPr>
      <w:r w:rsidRPr="002A6807">
        <w:rPr>
          <w:rFonts w:asciiTheme="majorBidi" w:hAnsiTheme="majorBidi" w:cstheme="majorBidi"/>
          <w:sz w:val="24"/>
          <w:szCs w:val="24"/>
        </w:rPr>
        <w:t xml:space="preserve">Having taken or registered for workforce development assessments such as the Test of Adult Basic Education (TABE), the Armed Services Vocational Aptitude Battery (ASVAB), and the ACT </w:t>
      </w:r>
      <w:proofErr w:type="spellStart"/>
      <w:r w:rsidRPr="002A6807">
        <w:rPr>
          <w:rFonts w:asciiTheme="majorBidi" w:hAnsiTheme="majorBidi" w:cstheme="majorBidi"/>
          <w:sz w:val="24"/>
          <w:szCs w:val="24"/>
        </w:rPr>
        <w:t>WorkKeys</w:t>
      </w:r>
      <w:proofErr w:type="spellEnd"/>
      <w:r w:rsidRPr="002A6807">
        <w:rPr>
          <w:rFonts w:asciiTheme="majorBidi" w:hAnsiTheme="majorBidi" w:cstheme="majorBidi"/>
          <w:sz w:val="24"/>
          <w:szCs w:val="24"/>
        </w:rPr>
        <w:t xml:space="preserve"> Foundational and Personal Assessments?</w:t>
      </w:r>
    </w:p>
    <w:p w14:paraId="78947723" w14:textId="77777777" w:rsidR="002A6807" w:rsidRPr="002A6807" w:rsidRDefault="002A6807" w:rsidP="00EC7D60">
      <w:pPr>
        <w:pStyle w:val="ListParagraph"/>
        <w:numPr>
          <w:ilvl w:val="0"/>
          <w:numId w:val="33"/>
        </w:numPr>
        <w:spacing w:after="60" w:line="240" w:lineRule="auto"/>
        <w:contextualSpacing w:val="0"/>
        <w:rPr>
          <w:rFonts w:asciiTheme="majorBidi" w:hAnsiTheme="majorBidi" w:cstheme="majorBidi"/>
          <w:sz w:val="24"/>
          <w:szCs w:val="24"/>
        </w:rPr>
      </w:pPr>
      <w:r w:rsidRPr="002A6807">
        <w:rPr>
          <w:rFonts w:asciiTheme="majorBidi" w:hAnsiTheme="majorBidi" w:cstheme="majorBidi"/>
          <w:sz w:val="24"/>
          <w:szCs w:val="24"/>
        </w:rPr>
        <w:t>Reporting preparation of a resume?</w:t>
      </w:r>
    </w:p>
    <w:p w14:paraId="72AB7738" w14:textId="77777777" w:rsidR="002A6807" w:rsidRPr="002A6807" w:rsidRDefault="002A6807" w:rsidP="00EC7D60">
      <w:pPr>
        <w:pStyle w:val="ListParagraph"/>
        <w:numPr>
          <w:ilvl w:val="0"/>
          <w:numId w:val="33"/>
        </w:numPr>
        <w:spacing w:after="60" w:line="240" w:lineRule="auto"/>
        <w:contextualSpacing w:val="0"/>
        <w:rPr>
          <w:rFonts w:asciiTheme="majorBidi" w:hAnsiTheme="majorBidi" w:cstheme="majorBidi"/>
          <w:sz w:val="24"/>
          <w:szCs w:val="24"/>
        </w:rPr>
      </w:pPr>
      <w:r w:rsidRPr="002A6807">
        <w:rPr>
          <w:rFonts w:asciiTheme="majorBidi" w:hAnsiTheme="majorBidi" w:cstheme="majorBidi"/>
          <w:sz w:val="24"/>
          <w:szCs w:val="24"/>
        </w:rPr>
        <w:t>Reporting career exploration activities such as job shadowing, attendance at career fairs, internships, or apprenticeships?</w:t>
      </w:r>
    </w:p>
    <w:p w14:paraId="370982C6" w14:textId="77777777" w:rsidR="002A6807" w:rsidRPr="002A6807" w:rsidRDefault="002A6807" w:rsidP="00EC7D60">
      <w:pPr>
        <w:pStyle w:val="ListParagraph"/>
        <w:numPr>
          <w:ilvl w:val="0"/>
          <w:numId w:val="33"/>
        </w:numPr>
        <w:spacing w:after="60" w:line="240" w:lineRule="auto"/>
        <w:contextualSpacing w:val="0"/>
        <w:rPr>
          <w:rFonts w:asciiTheme="majorBidi" w:hAnsiTheme="majorBidi" w:cstheme="majorBidi"/>
          <w:sz w:val="24"/>
          <w:szCs w:val="24"/>
        </w:rPr>
      </w:pPr>
      <w:r w:rsidRPr="002A6807">
        <w:rPr>
          <w:rFonts w:asciiTheme="majorBidi" w:hAnsiTheme="majorBidi" w:cstheme="majorBidi"/>
          <w:sz w:val="24"/>
          <w:szCs w:val="24"/>
        </w:rPr>
        <w:t>With any interest in one or more specific careers?</w:t>
      </w:r>
    </w:p>
    <w:p w14:paraId="02EAC145" w14:textId="77777777" w:rsidR="002A6807" w:rsidRPr="002A6807" w:rsidRDefault="002A6807" w:rsidP="00EC7D60">
      <w:pPr>
        <w:pStyle w:val="ListParagraph"/>
        <w:numPr>
          <w:ilvl w:val="0"/>
          <w:numId w:val="33"/>
        </w:numPr>
        <w:spacing w:after="60" w:line="240" w:lineRule="auto"/>
        <w:contextualSpacing w:val="0"/>
        <w:rPr>
          <w:rFonts w:asciiTheme="majorBidi" w:hAnsiTheme="majorBidi" w:cstheme="majorBidi"/>
          <w:sz w:val="24"/>
          <w:szCs w:val="24"/>
        </w:rPr>
      </w:pPr>
      <w:r w:rsidRPr="002A6807">
        <w:rPr>
          <w:rFonts w:asciiTheme="majorBidi" w:hAnsiTheme="majorBidi" w:cstheme="majorBidi"/>
          <w:sz w:val="24"/>
          <w:szCs w:val="24"/>
        </w:rPr>
        <w:t>With high interest in a specific career?</w:t>
      </w:r>
    </w:p>
    <w:p w14:paraId="7A34D55D" w14:textId="77777777" w:rsidR="002A6807" w:rsidRPr="002A6807" w:rsidRDefault="002A6807" w:rsidP="002A6807">
      <w:pPr>
        <w:spacing w:after="120" w:line="360" w:lineRule="auto"/>
        <w:ind w:firstLine="360"/>
        <w:rPr>
          <w:rFonts w:asciiTheme="majorBidi" w:hAnsiTheme="majorBidi" w:cstheme="majorBidi"/>
        </w:rPr>
      </w:pPr>
      <w:r w:rsidRPr="002A6807">
        <w:rPr>
          <w:rFonts w:asciiTheme="majorBidi" w:hAnsiTheme="majorBidi" w:cstheme="majorBidi"/>
        </w:rPr>
        <w:t>At the 12</w:t>
      </w:r>
      <w:r w:rsidRPr="002A6807">
        <w:rPr>
          <w:rFonts w:asciiTheme="majorBidi" w:hAnsiTheme="majorBidi" w:cstheme="majorBidi"/>
          <w:vertAlign w:val="superscript"/>
        </w:rPr>
        <w:t>th</w:t>
      </w:r>
      <w:r w:rsidRPr="002A6807">
        <w:rPr>
          <w:rFonts w:asciiTheme="majorBidi" w:hAnsiTheme="majorBidi" w:cstheme="majorBidi"/>
        </w:rPr>
        <w:t xml:space="preserve"> grade, does one year of RTS instruction increase the percentage of </w:t>
      </w:r>
      <w:proofErr w:type="gramStart"/>
      <w:r w:rsidRPr="002A6807">
        <w:rPr>
          <w:rFonts w:asciiTheme="majorBidi" w:hAnsiTheme="majorBidi" w:cstheme="majorBidi"/>
        </w:rPr>
        <w:t>students:</w:t>
      </w:r>
      <w:proofErr w:type="gramEnd"/>
      <w:r w:rsidRPr="002A6807">
        <w:rPr>
          <w:rFonts w:asciiTheme="majorBidi" w:hAnsiTheme="majorBidi" w:cstheme="majorBidi"/>
        </w:rPr>
        <w:t xml:space="preserve"> </w:t>
      </w:r>
    </w:p>
    <w:p w14:paraId="57EA3D80" w14:textId="77777777" w:rsidR="002A6807" w:rsidRPr="002A6807" w:rsidRDefault="002A6807" w:rsidP="00EC7D60">
      <w:pPr>
        <w:pStyle w:val="ListParagraph"/>
        <w:numPr>
          <w:ilvl w:val="0"/>
          <w:numId w:val="32"/>
        </w:numPr>
        <w:spacing w:after="120" w:line="240" w:lineRule="auto"/>
        <w:contextualSpacing w:val="0"/>
        <w:rPr>
          <w:rFonts w:asciiTheme="majorBidi" w:hAnsiTheme="majorBidi" w:cstheme="majorBidi"/>
          <w:sz w:val="24"/>
          <w:szCs w:val="24"/>
        </w:rPr>
      </w:pPr>
      <w:r w:rsidRPr="002A6807">
        <w:rPr>
          <w:rFonts w:asciiTheme="majorBidi" w:hAnsiTheme="majorBidi" w:cstheme="majorBidi"/>
          <w:sz w:val="24"/>
          <w:szCs w:val="24"/>
        </w:rPr>
        <w:t xml:space="preserve">Applying to college, overall and by level (technical or trade school, two-year community college, or four-year </w:t>
      </w:r>
      <w:proofErr w:type="gramStart"/>
      <w:r w:rsidRPr="002A6807">
        <w:rPr>
          <w:rFonts w:asciiTheme="majorBidi" w:hAnsiTheme="majorBidi" w:cstheme="majorBidi"/>
          <w:sz w:val="24"/>
          <w:szCs w:val="24"/>
        </w:rPr>
        <w:t>college</w:t>
      </w:r>
      <w:proofErr w:type="gramEnd"/>
      <w:r w:rsidRPr="002A6807">
        <w:rPr>
          <w:rFonts w:asciiTheme="majorBidi" w:hAnsiTheme="majorBidi" w:cstheme="majorBidi"/>
          <w:sz w:val="24"/>
          <w:szCs w:val="24"/>
        </w:rPr>
        <w:t>)? Does RTS increase the number of college applications, overall and by level?</w:t>
      </w:r>
    </w:p>
    <w:p w14:paraId="50463F46" w14:textId="77777777" w:rsidR="002A6807" w:rsidRPr="002A6807" w:rsidRDefault="002A6807" w:rsidP="00EC7D60">
      <w:pPr>
        <w:pStyle w:val="ListParagraph"/>
        <w:numPr>
          <w:ilvl w:val="0"/>
          <w:numId w:val="32"/>
        </w:numPr>
        <w:spacing w:after="120" w:line="240" w:lineRule="auto"/>
        <w:contextualSpacing w:val="0"/>
        <w:rPr>
          <w:rFonts w:asciiTheme="majorBidi" w:hAnsiTheme="majorBidi" w:cstheme="majorBidi"/>
          <w:sz w:val="24"/>
          <w:szCs w:val="24"/>
        </w:rPr>
      </w:pPr>
      <w:r w:rsidRPr="002A6807">
        <w:rPr>
          <w:rFonts w:asciiTheme="majorBidi" w:hAnsiTheme="majorBidi" w:cstheme="majorBidi"/>
          <w:sz w:val="24"/>
          <w:szCs w:val="24"/>
        </w:rPr>
        <w:t xml:space="preserve">Completing the Free Application for Federal Student Aid (FAFSA)? </w:t>
      </w:r>
    </w:p>
    <w:p w14:paraId="31F65039" w14:textId="77777777" w:rsidR="002A6807" w:rsidRPr="002A6807" w:rsidRDefault="002A6807" w:rsidP="00EC7D60">
      <w:pPr>
        <w:pStyle w:val="ListParagraph"/>
        <w:numPr>
          <w:ilvl w:val="0"/>
          <w:numId w:val="32"/>
        </w:numPr>
        <w:spacing w:after="120" w:line="240" w:lineRule="auto"/>
        <w:contextualSpacing w:val="0"/>
        <w:rPr>
          <w:rFonts w:asciiTheme="majorBidi" w:hAnsiTheme="majorBidi" w:cstheme="majorBidi"/>
          <w:sz w:val="24"/>
          <w:szCs w:val="24"/>
        </w:rPr>
      </w:pPr>
      <w:r w:rsidRPr="002A6807">
        <w:rPr>
          <w:rFonts w:asciiTheme="majorBidi" w:hAnsiTheme="majorBidi" w:cstheme="majorBidi"/>
          <w:sz w:val="24"/>
          <w:szCs w:val="24"/>
        </w:rPr>
        <w:t>Accepted to or registered at college for the fall semester, overall and by level? Does RTS increase the number of acceptances?</w:t>
      </w:r>
    </w:p>
    <w:p w14:paraId="517074D8" w14:textId="77777777" w:rsidR="002A6807" w:rsidRPr="002A6807" w:rsidRDefault="002A6807" w:rsidP="00EC7D60">
      <w:pPr>
        <w:pStyle w:val="ListParagraph"/>
        <w:numPr>
          <w:ilvl w:val="0"/>
          <w:numId w:val="32"/>
        </w:numPr>
        <w:spacing w:after="120" w:line="240" w:lineRule="auto"/>
        <w:contextualSpacing w:val="0"/>
        <w:rPr>
          <w:rFonts w:asciiTheme="majorBidi" w:hAnsiTheme="majorBidi" w:cstheme="majorBidi"/>
          <w:sz w:val="24"/>
          <w:szCs w:val="24"/>
        </w:rPr>
      </w:pPr>
      <w:r w:rsidRPr="002A6807">
        <w:rPr>
          <w:rFonts w:asciiTheme="majorBidi" w:hAnsiTheme="majorBidi" w:cstheme="majorBidi"/>
          <w:sz w:val="24"/>
          <w:szCs w:val="24"/>
        </w:rPr>
        <w:t>Reporting preparation of a resume?</w:t>
      </w:r>
    </w:p>
    <w:p w14:paraId="623F7003" w14:textId="77777777" w:rsidR="002A6807" w:rsidRPr="002A6807" w:rsidRDefault="002A6807" w:rsidP="00EC7D60">
      <w:pPr>
        <w:pStyle w:val="ListParagraph"/>
        <w:numPr>
          <w:ilvl w:val="0"/>
          <w:numId w:val="32"/>
        </w:numPr>
        <w:spacing w:after="120" w:line="240" w:lineRule="auto"/>
        <w:contextualSpacing w:val="0"/>
        <w:rPr>
          <w:rFonts w:asciiTheme="majorBidi" w:hAnsiTheme="majorBidi" w:cstheme="majorBidi"/>
          <w:sz w:val="24"/>
          <w:szCs w:val="24"/>
        </w:rPr>
      </w:pPr>
      <w:r w:rsidRPr="002A6807">
        <w:rPr>
          <w:rFonts w:asciiTheme="majorBidi" w:hAnsiTheme="majorBidi" w:cstheme="majorBidi"/>
          <w:sz w:val="24"/>
          <w:szCs w:val="24"/>
        </w:rPr>
        <w:t>Applying for a job?</w:t>
      </w:r>
    </w:p>
    <w:p w14:paraId="36B9125C" w14:textId="77777777" w:rsidR="002A6807" w:rsidRPr="002A6807" w:rsidRDefault="002A6807" w:rsidP="00EC7D60">
      <w:pPr>
        <w:pStyle w:val="ListParagraph"/>
        <w:numPr>
          <w:ilvl w:val="0"/>
          <w:numId w:val="32"/>
        </w:numPr>
        <w:spacing w:after="120" w:line="240" w:lineRule="auto"/>
        <w:contextualSpacing w:val="0"/>
        <w:rPr>
          <w:rFonts w:asciiTheme="majorBidi" w:hAnsiTheme="majorBidi" w:cstheme="majorBidi"/>
          <w:sz w:val="24"/>
          <w:szCs w:val="24"/>
        </w:rPr>
      </w:pPr>
      <w:r w:rsidRPr="002A6807">
        <w:rPr>
          <w:rFonts w:asciiTheme="majorBidi" w:hAnsiTheme="majorBidi" w:cstheme="majorBidi"/>
          <w:sz w:val="24"/>
          <w:szCs w:val="24"/>
        </w:rPr>
        <w:t>With a job offer?</w:t>
      </w:r>
    </w:p>
    <w:p w14:paraId="75022325" w14:textId="77777777" w:rsidR="002A6807" w:rsidRPr="002A6807" w:rsidRDefault="002A6807" w:rsidP="00EC7D60">
      <w:pPr>
        <w:pStyle w:val="ListParagraph"/>
        <w:numPr>
          <w:ilvl w:val="0"/>
          <w:numId w:val="32"/>
        </w:numPr>
        <w:spacing w:after="120" w:line="240" w:lineRule="auto"/>
        <w:contextualSpacing w:val="0"/>
        <w:rPr>
          <w:rFonts w:asciiTheme="majorBidi" w:hAnsiTheme="majorBidi" w:cstheme="majorBidi"/>
          <w:sz w:val="24"/>
          <w:szCs w:val="24"/>
        </w:rPr>
      </w:pPr>
      <w:r w:rsidRPr="002A6807">
        <w:rPr>
          <w:rFonts w:asciiTheme="majorBidi" w:hAnsiTheme="majorBidi" w:cstheme="majorBidi"/>
          <w:sz w:val="24"/>
          <w:szCs w:val="24"/>
        </w:rPr>
        <w:t>With any interest in one or more specific careers?</w:t>
      </w:r>
    </w:p>
    <w:p w14:paraId="6E0B2678" w14:textId="77777777" w:rsidR="002A6807" w:rsidRPr="002A6807" w:rsidRDefault="002A6807" w:rsidP="00EC7D60">
      <w:pPr>
        <w:pStyle w:val="ListParagraph"/>
        <w:numPr>
          <w:ilvl w:val="0"/>
          <w:numId w:val="32"/>
        </w:numPr>
        <w:spacing w:after="120" w:line="240" w:lineRule="auto"/>
        <w:contextualSpacing w:val="0"/>
        <w:rPr>
          <w:rFonts w:asciiTheme="majorBidi" w:hAnsiTheme="majorBidi" w:cstheme="majorBidi"/>
          <w:sz w:val="24"/>
          <w:szCs w:val="24"/>
        </w:rPr>
      </w:pPr>
      <w:r w:rsidRPr="002A6807">
        <w:rPr>
          <w:rFonts w:asciiTheme="majorBidi" w:hAnsiTheme="majorBidi" w:cstheme="majorBidi"/>
          <w:sz w:val="24"/>
          <w:szCs w:val="24"/>
        </w:rPr>
        <w:t>With high interest in a specific career?</w:t>
      </w:r>
    </w:p>
    <w:p w14:paraId="3CCFB651" w14:textId="77777777" w:rsidR="002A6807" w:rsidRPr="002A6807" w:rsidRDefault="002A6807" w:rsidP="00EC7D60">
      <w:pPr>
        <w:pStyle w:val="ListParagraph"/>
        <w:numPr>
          <w:ilvl w:val="0"/>
          <w:numId w:val="32"/>
        </w:numPr>
        <w:spacing w:after="120" w:line="240" w:lineRule="auto"/>
        <w:contextualSpacing w:val="0"/>
        <w:rPr>
          <w:rFonts w:asciiTheme="majorBidi" w:hAnsiTheme="majorBidi" w:cstheme="majorBidi"/>
          <w:sz w:val="24"/>
          <w:szCs w:val="24"/>
        </w:rPr>
      </w:pPr>
      <w:r w:rsidRPr="002A6807">
        <w:rPr>
          <w:rFonts w:asciiTheme="majorBidi" w:hAnsiTheme="majorBidi" w:cstheme="majorBidi"/>
          <w:sz w:val="24"/>
          <w:szCs w:val="24"/>
        </w:rPr>
        <w:t>Planning to major in an area related to career interests?</w:t>
      </w:r>
    </w:p>
    <w:p w14:paraId="07920A7C" w14:textId="2C13F494" w:rsidR="002A6807" w:rsidRDefault="002A6807" w:rsidP="002A6807">
      <w:pPr>
        <w:pStyle w:val="Heading3"/>
      </w:pPr>
      <w:bookmarkStart w:id="16" w:name="_Toc409644367"/>
      <w:r>
        <w:t xml:space="preserve">A.1.d </w:t>
      </w:r>
      <w:r>
        <w:tab/>
        <w:t>Description of Intervention</w:t>
      </w:r>
      <w:bookmarkEnd w:id="16"/>
    </w:p>
    <w:p w14:paraId="6927F4ED" w14:textId="37FC3909" w:rsidR="00B01DA6" w:rsidRDefault="00B01DA6" w:rsidP="00B01DA6">
      <w:pPr>
        <w:pStyle w:val="BodyText1"/>
      </w:pPr>
      <w:r>
        <w:t>The RTS curriculum is designed to influence college admissions behaviors and postsecondary work plans beginning in 7</w:t>
      </w:r>
      <w:r w:rsidRPr="00B01DA6">
        <w:rPr>
          <w:vertAlign w:val="superscript"/>
        </w:rPr>
        <w:t>th</w:t>
      </w:r>
      <w:r>
        <w:t xml:space="preserve"> grade and continuing through 12</w:t>
      </w:r>
      <w:r w:rsidRPr="00B01DA6">
        <w:rPr>
          <w:vertAlign w:val="superscript"/>
        </w:rPr>
        <w:t>th</w:t>
      </w:r>
      <w:r>
        <w:t xml:space="preserve"> grade. RTS is organized as a set of instructional modules for each grade, with topics repeating across grades and work in prior grades occasionally providing the foundation for later work—for example, grade 11 modules for preparing a resume are followed by grade 12 modules for revising the same resume. The program is designed to be delivered throughout the school year, for 45 minutes each week. The program can be delivered by teachers, counselors, or designated RTS facilitators. In North Dakota, instructors are trained by state or regional </w:t>
      </w:r>
      <w:r w:rsidR="006909A0">
        <w:t>career and technical education (</w:t>
      </w:r>
      <w:r>
        <w:t>CTE</w:t>
      </w:r>
      <w:r w:rsidR="006909A0">
        <w:t>)</w:t>
      </w:r>
      <w:r>
        <w:t xml:space="preserve"> staff associated with the state CTE office. </w:t>
      </w:r>
    </w:p>
    <w:p w14:paraId="49FB4D58" w14:textId="77777777" w:rsidR="00B01DA6" w:rsidRDefault="00B01DA6" w:rsidP="00B01DA6">
      <w:pPr>
        <w:pStyle w:val="BodyText1"/>
      </w:pPr>
    </w:p>
    <w:p w14:paraId="6261ADE5" w14:textId="1FBF13A9" w:rsidR="00B01DA6" w:rsidRPr="00B01DA6" w:rsidRDefault="00B01DA6" w:rsidP="00B01DA6">
      <w:pPr>
        <w:pStyle w:val="BodyText1"/>
        <w:spacing w:after="0" w:line="240" w:lineRule="auto"/>
        <w:ind w:firstLine="0"/>
        <w:jc w:val="center"/>
        <w:rPr>
          <w:sz w:val="20"/>
        </w:rPr>
      </w:pPr>
      <w:r>
        <w:object w:dxaOrig="11514" w:dyaOrig="9444" w14:anchorId="161CC7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423.6pt" o:ole="" o:bordertopcolor="this" o:borderleftcolor="this" o:borderbottomcolor="this" o:borderrightcolor="this">
            <v:imagedata r:id="rId18" o:title=""/>
            <w10:bordertop type="single" width="4"/>
            <w10:borderleft type="single" width="4"/>
            <w10:borderbottom type="single" width="4"/>
            <w10:borderright type="single" width="4"/>
          </v:shape>
          <o:OLEObject Type="Embed" ProgID="Visio.Drawing.11" ShapeID="_x0000_i1025" DrawAspect="Content" ObjectID="_1495530964" r:id="rId19"/>
        </w:object>
      </w:r>
      <w:r w:rsidRPr="00B01DA6">
        <w:rPr>
          <w:rFonts w:asciiTheme="minorBidi" w:hAnsiTheme="minorBidi" w:cstheme="minorBidi"/>
          <w:sz w:val="16"/>
          <w:szCs w:val="16"/>
        </w:rPr>
        <w:t>Source: Roads to Success Affiliate Program Manual.</w:t>
      </w:r>
    </w:p>
    <w:p w14:paraId="585917E3" w14:textId="77777777" w:rsidR="00B01DA6" w:rsidRDefault="00B01DA6" w:rsidP="00B01DA6">
      <w:pPr>
        <w:pStyle w:val="BodyText1"/>
      </w:pPr>
    </w:p>
    <w:p w14:paraId="1B715C04" w14:textId="77777777" w:rsidR="00B01DA6" w:rsidRDefault="00B01DA6" w:rsidP="00B01DA6">
      <w:pPr>
        <w:pStyle w:val="BodyText1"/>
      </w:pPr>
      <w:r>
        <w:t xml:space="preserve">As a long-term, in-depth intervention, RTS is designed to affect a wide array of short-, medium-, and longer-term outcomes that range from pre-secondary student beliefs about the importance of college and career preparation to concrete goals of taking college admissions tests such as the ACT or SAT, applying to and enrolling in college, and preparing resumes and cover letters. The logic model for the full intervention (drawn directly from the RTS-ND Program Manual) is presented in figure 1. The intervention is seen as having both content elements (i.e., the focus of the instruction) as well as structural elements that support the delivery of the content (e.g., regularly scheduled sessions, project-based learning, </w:t>
      </w:r>
      <w:proofErr w:type="gramStart"/>
      <w:r>
        <w:t>RTS</w:t>
      </w:r>
      <w:proofErr w:type="gramEnd"/>
      <w:r>
        <w:t xml:space="preserve"> facilitators). Within the logic model, outcomes are divided into short-term outcomes about the importance of school for postsecondary life; intermediate outcomes involving both diffuse concepts of motivation and college and career awareness, and specific goals of college preparatory activities and high school completion; and long-term outcomes including college enrollment, persistence, and career attainment. The model incorporates the understanding that contexts of pre-program student skills and beliefs, school climate and peers, and parent and community support can affect the impact that the program has on the desired outcomes. </w:t>
      </w:r>
    </w:p>
    <w:p w14:paraId="6CF6364E" w14:textId="3F45D001" w:rsidR="00B01DA6" w:rsidRDefault="00B01DA6" w:rsidP="006909A0">
      <w:pPr>
        <w:pStyle w:val="BodyText1"/>
      </w:pPr>
      <w:r>
        <w:t>Although the intervention and its expected outcomes are designed to be multi-year, instructional modules and attendant goals are specified for each grade. At the 11</w:t>
      </w:r>
      <w:r w:rsidRPr="006909A0">
        <w:rPr>
          <w:vertAlign w:val="superscript"/>
        </w:rPr>
        <w:t>th</w:t>
      </w:r>
      <w:r w:rsidR="006909A0">
        <w:t xml:space="preserve"> </w:t>
      </w:r>
      <w:r>
        <w:t>grade, the intervention consists of seven topic areas and 30 different modules. At the 12</w:t>
      </w:r>
      <w:r w:rsidRPr="006909A0">
        <w:rPr>
          <w:vertAlign w:val="superscript"/>
        </w:rPr>
        <w:t>th</w:t>
      </w:r>
      <w:r w:rsidR="006909A0">
        <w:t xml:space="preserve"> </w:t>
      </w:r>
      <w:r>
        <w:t>grade, there are 6 topic areas with 30 distinct instructional modules. Table 1 outlines the topic areas and instructional modules under each at the 11</w:t>
      </w:r>
      <w:r w:rsidRPr="00B01DA6">
        <w:t>th</w:t>
      </w:r>
      <w:r>
        <w:t xml:space="preserve"> and 12</w:t>
      </w:r>
      <w:r w:rsidRPr="00B01DA6">
        <w:t>th</w:t>
      </w:r>
      <w:r>
        <w:t xml:space="preserve"> grades. In general, college preparation in grade 11 consists of college admissions test preparation (the modules are either SAT or ACT, not a combination) and college research (“Education after High School”); college preparation in grade 12 consists of applying to college, financial aid, and first-year preparation (under “Money Matters” and “Next Steps”). Career preparation in grade 11 consists of career research, resumes, and interviews; while career preparation in grade 12 consists of company research, networking, resumes, cover letters, and interviews. The remaining instructional modules cover management of finances more generally (e.g., car shopping and health insurance), and are not the focus of the current study. </w:t>
      </w:r>
    </w:p>
    <w:p w14:paraId="05C1252C" w14:textId="49C7C75D" w:rsidR="006909A0" w:rsidRDefault="006909A0" w:rsidP="006909A0">
      <w:pPr>
        <w:pStyle w:val="BodyText1"/>
      </w:pPr>
      <w:r>
        <w:t>Working with ND CTE staff and RTS coordinators, this study will implement each of these modules in 11</w:t>
      </w:r>
      <w:r w:rsidRPr="006909A0">
        <w:rPr>
          <w:vertAlign w:val="superscript"/>
        </w:rPr>
        <w:t>th</w:t>
      </w:r>
      <w:r>
        <w:t xml:space="preserve"> and 12</w:t>
      </w:r>
      <w:r w:rsidRPr="006909A0">
        <w:rPr>
          <w:vertAlign w:val="superscript"/>
        </w:rPr>
        <w:t>th</w:t>
      </w:r>
      <w:r>
        <w:t xml:space="preserve"> grade. However, because RTS is designed as a multi-year intervention that builds off of each year’s prior work with students, some tailoring of the instructional modules is necessary in 11</w:t>
      </w:r>
      <w:r w:rsidRPr="006909A0">
        <w:rPr>
          <w:vertAlign w:val="superscript"/>
        </w:rPr>
        <w:t>th</w:t>
      </w:r>
      <w:r>
        <w:t xml:space="preserve"> and 12</w:t>
      </w:r>
      <w:r w:rsidRPr="006909A0">
        <w:rPr>
          <w:vertAlign w:val="superscript"/>
        </w:rPr>
        <w:t>th</w:t>
      </w:r>
      <w:r>
        <w:t xml:space="preserve"> grades to ensure instructional coherence. Specifically, the following modules will be incorporated from earlier grades: from grade 8, an introductory module explaining different types of postsecondary programs (e.g., two-year, four-year); from grade 9, a work and values module that helps student inventory what they value about work, as well as a module covering how to complete job applications; and at grade 10, a module that helps students plan for visiting and understanding college visits, and a module preparing students for a job interview. </w:t>
      </w:r>
    </w:p>
    <w:p w14:paraId="467B5D90" w14:textId="77777777" w:rsidR="006909A0" w:rsidRDefault="006909A0" w:rsidP="006909A0">
      <w:pPr>
        <w:pStyle w:val="BodyText1"/>
      </w:pPr>
    </w:p>
    <w:p w14:paraId="195FEE91" w14:textId="77777777" w:rsidR="006909A0" w:rsidRDefault="006909A0">
      <w:pPr>
        <w:rPr>
          <w:b/>
          <w:bCs/>
        </w:rPr>
      </w:pPr>
      <w:r>
        <w:rPr>
          <w:b/>
          <w:bCs/>
        </w:rPr>
        <w:br w:type="page"/>
      </w:r>
    </w:p>
    <w:p w14:paraId="3C8E3C2E" w14:textId="79D91DFA" w:rsidR="00B01DA6" w:rsidRPr="00FD12AF" w:rsidRDefault="00B01DA6" w:rsidP="00FD12AF">
      <w:pPr>
        <w:spacing w:after="120"/>
        <w:rPr>
          <w:rFonts w:asciiTheme="minorBidi" w:hAnsiTheme="minorBidi" w:cstheme="minorBidi"/>
          <w:b/>
          <w:bCs/>
          <w:sz w:val="22"/>
          <w:szCs w:val="22"/>
        </w:rPr>
      </w:pPr>
      <w:proofErr w:type="gramStart"/>
      <w:r w:rsidRPr="00FD12AF">
        <w:rPr>
          <w:rFonts w:asciiTheme="minorBidi" w:hAnsiTheme="minorBidi" w:cstheme="minorBidi"/>
          <w:b/>
          <w:bCs/>
          <w:sz w:val="22"/>
          <w:szCs w:val="22"/>
        </w:rPr>
        <w:t>Table 1.</w:t>
      </w:r>
      <w:proofErr w:type="gramEnd"/>
      <w:r w:rsidRPr="00FD12AF">
        <w:rPr>
          <w:rFonts w:asciiTheme="minorBidi" w:hAnsiTheme="minorBidi" w:cstheme="minorBidi"/>
          <w:b/>
          <w:bCs/>
          <w:sz w:val="22"/>
          <w:szCs w:val="22"/>
        </w:rPr>
        <w:t xml:space="preserve"> Roads to Success Topic Areas and Instructional Modules for Grades 11 and 12</w:t>
      </w:r>
    </w:p>
    <w:tbl>
      <w:tblPr>
        <w:tblW w:w="0" w:type="auto"/>
        <w:tblLook w:val="04A0" w:firstRow="1" w:lastRow="0" w:firstColumn="1" w:lastColumn="0" w:noHBand="0" w:noVBand="1"/>
      </w:tblPr>
      <w:tblGrid>
        <w:gridCol w:w="2969"/>
        <w:gridCol w:w="3313"/>
        <w:gridCol w:w="3294"/>
      </w:tblGrid>
      <w:tr w:rsidR="00B01DA6" w:rsidRPr="00FD12AF" w14:paraId="1A92A667" w14:textId="77777777" w:rsidTr="00FD12AF">
        <w:tc>
          <w:tcPr>
            <w:tcW w:w="2969" w:type="dxa"/>
            <w:tcBorders>
              <w:top w:val="single" w:sz="4" w:space="0" w:color="auto"/>
              <w:bottom w:val="single" w:sz="4" w:space="0" w:color="auto"/>
            </w:tcBorders>
            <w:shd w:val="clear" w:color="auto" w:fill="C6D9F1" w:themeFill="text2" w:themeFillTint="33"/>
            <w:vAlign w:val="bottom"/>
          </w:tcPr>
          <w:p w14:paraId="37A795A4" w14:textId="77777777" w:rsidR="00B01DA6" w:rsidRPr="00FD12AF" w:rsidRDefault="00B01DA6" w:rsidP="007F1CE2">
            <w:pPr>
              <w:spacing w:line="276" w:lineRule="auto"/>
              <w:rPr>
                <w:rFonts w:asciiTheme="minorBidi" w:hAnsiTheme="minorBidi" w:cstheme="minorBidi"/>
                <w:b/>
                <w:bCs/>
                <w:sz w:val="20"/>
                <w:szCs w:val="20"/>
              </w:rPr>
            </w:pPr>
            <w:r w:rsidRPr="00FD12AF">
              <w:rPr>
                <w:rFonts w:asciiTheme="minorBidi" w:hAnsiTheme="minorBidi" w:cstheme="minorBidi"/>
                <w:b/>
                <w:bCs/>
                <w:sz w:val="20"/>
                <w:szCs w:val="20"/>
              </w:rPr>
              <w:t>Topic Area</w:t>
            </w:r>
          </w:p>
        </w:tc>
        <w:tc>
          <w:tcPr>
            <w:tcW w:w="6607" w:type="dxa"/>
            <w:gridSpan w:val="2"/>
            <w:tcBorders>
              <w:top w:val="single" w:sz="4" w:space="0" w:color="auto"/>
              <w:bottom w:val="single" w:sz="4" w:space="0" w:color="auto"/>
            </w:tcBorders>
            <w:shd w:val="clear" w:color="auto" w:fill="C6D9F1" w:themeFill="text2" w:themeFillTint="33"/>
            <w:vAlign w:val="bottom"/>
          </w:tcPr>
          <w:p w14:paraId="332481C1" w14:textId="77777777" w:rsidR="00B01DA6" w:rsidRPr="00FD12AF" w:rsidRDefault="00B01DA6" w:rsidP="007F1CE2">
            <w:pPr>
              <w:spacing w:line="276" w:lineRule="auto"/>
              <w:jc w:val="center"/>
              <w:rPr>
                <w:rFonts w:asciiTheme="minorBidi" w:hAnsiTheme="minorBidi" w:cstheme="minorBidi"/>
                <w:b/>
                <w:bCs/>
                <w:sz w:val="20"/>
                <w:szCs w:val="20"/>
              </w:rPr>
            </w:pPr>
            <w:r w:rsidRPr="00FD12AF">
              <w:rPr>
                <w:rFonts w:asciiTheme="minorBidi" w:hAnsiTheme="minorBidi" w:cstheme="minorBidi"/>
                <w:b/>
                <w:bCs/>
                <w:sz w:val="20"/>
                <w:szCs w:val="20"/>
              </w:rPr>
              <w:t>Instructional Modules</w:t>
            </w:r>
          </w:p>
        </w:tc>
      </w:tr>
      <w:tr w:rsidR="00B01DA6" w:rsidRPr="00FD12AF" w14:paraId="1DF7A96D" w14:textId="77777777" w:rsidTr="007F1CE2">
        <w:tc>
          <w:tcPr>
            <w:tcW w:w="9576" w:type="dxa"/>
            <w:gridSpan w:val="3"/>
            <w:tcBorders>
              <w:top w:val="single" w:sz="4" w:space="0" w:color="auto"/>
              <w:bottom w:val="single" w:sz="4" w:space="0" w:color="auto"/>
            </w:tcBorders>
            <w:shd w:val="clear" w:color="auto" w:fill="auto"/>
            <w:vAlign w:val="bottom"/>
          </w:tcPr>
          <w:p w14:paraId="0706765E" w14:textId="77777777" w:rsidR="00B01DA6" w:rsidRPr="00FD12AF" w:rsidRDefault="00B01DA6" w:rsidP="007F1CE2">
            <w:pPr>
              <w:spacing w:line="276" w:lineRule="auto"/>
              <w:jc w:val="center"/>
              <w:rPr>
                <w:rFonts w:asciiTheme="minorBidi" w:hAnsiTheme="minorBidi" w:cstheme="minorBidi"/>
                <w:b/>
                <w:bCs/>
                <w:sz w:val="20"/>
                <w:szCs w:val="20"/>
              </w:rPr>
            </w:pPr>
            <w:r w:rsidRPr="00FD12AF">
              <w:rPr>
                <w:rFonts w:asciiTheme="minorBidi" w:hAnsiTheme="minorBidi" w:cstheme="minorBidi"/>
                <w:b/>
                <w:bCs/>
                <w:sz w:val="20"/>
                <w:szCs w:val="20"/>
              </w:rPr>
              <w:t>Grade 11</w:t>
            </w:r>
          </w:p>
        </w:tc>
      </w:tr>
      <w:tr w:rsidR="00B01DA6" w:rsidRPr="00FD12AF" w14:paraId="1F09B92E" w14:textId="77777777" w:rsidTr="007F1CE2">
        <w:tc>
          <w:tcPr>
            <w:tcW w:w="2969" w:type="dxa"/>
            <w:tcBorders>
              <w:top w:val="single" w:sz="4" w:space="0" w:color="auto"/>
              <w:bottom w:val="single" w:sz="4" w:space="0" w:color="auto"/>
            </w:tcBorders>
            <w:shd w:val="clear" w:color="auto" w:fill="auto"/>
            <w:vAlign w:val="bottom"/>
          </w:tcPr>
          <w:p w14:paraId="412B73B1" w14:textId="77777777" w:rsidR="00B01DA6" w:rsidRPr="00FD12AF" w:rsidRDefault="00B01DA6" w:rsidP="007F1CE2">
            <w:pPr>
              <w:spacing w:line="276" w:lineRule="auto"/>
              <w:rPr>
                <w:rFonts w:asciiTheme="minorBidi" w:hAnsiTheme="minorBidi" w:cstheme="minorBidi"/>
                <w:b/>
                <w:bCs/>
                <w:sz w:val="20"/>
                <w:szCs w:val="20"/>
              </w:rPr>
            </w:pPr>
            <w:r w:rsidRPr="00FD12AF">
              <w:rPr>
                <w:rFonts w:asciiTheme="minorBidi" w:hAnsiTheme="minorBidi" w:cstheme="minorBidi"/>
                <w:b/>
                <w:bCs/>
                <w:sz w:val="20"/>
                <w:szCs w:val="20"/>
              </w:rPr>
              <w:t>Introduction</w:t>
            </w:r>
          </w:p>
        </w:tc>
        <w:tc>
          <w:tcPr>
            <w:tcW w:w="3313" w:type="dxa"/>
            <w:tcBorders>
              <w:top w:val="single" w:sz="4" w:space="0" w:color="auto"/>
              <w:bottom w:val="single" w:sz="4" w:space="0" w:color="auto"/>
            </w:tcBorders>
            <w:shd w:val="clear" w:color="auto" w:fill="auto"/>
            <w:vAlign w:val="bottom"/>
          </w:tcPr>
          <w:p w14:paraId="3B0236E0"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Introduction</w:t>
            </w:r>
          </w:p>
        </w:tc>
        <w:tc>
          <w:tcPr>
            <w:tcW w:w="3294" w:type="dxa"/>
            <w:tcBorders>
              <w:top w:val="single" w:sz="4" w:space="0" w:color="auto"/>
              <w:bottom w:val="single" w:sz="4" w:space="0" w:color="auto"/>
            </w:tcBorders>
            <w:shd w:val="clear" w:color="auto" w:fill="auto"/>
            <w:vAlign w:val="bottom"/>
          </w:tcPr>
          <w:p w14:paraId="5F000697" w14:textId="77777777" w:rsidR="00B01DA6" w:rsidRPr="00FD12AF" w:rsidRDefault="00B01DA6" w:rsidP="007F1CE2">
            <w:pPr>
              <w:spacing w:line="276" w:lineRule="auto"/>
              <w:rPr>
                <w:rFonts w:asciiTheme="minorBidi" w:hAnsiTheme="minorBidi" w:cstheme="minorBidi"/>
                <w:sz w:val="20"/>
                <w:szCs w:val="20"/>
              </w:rPr>
            </w:pPr>
          </w:p>
        </w:tc>
      </w:tr>
      <w:tr w:rsidR="00B01DA6" w:rsidRPr="00FD12AF" w14:paraId="2B8FBB33" w14:textId="77777777" w:rsidTr="007F1CE2">
        <w:tc>
          <w:tcPr>
            <w:tcW w:w="2969" w:type="dxa"/>
            <w:tcBorders>
              <w:top w:val="single" w:sz="4" w:space="0" w:color="auto"/>
            </w:tcBorders>
            <w:shd w:val="clear" w:color="auto" w:fill="auto"/>
            <w:vAlign w:val="bottom"/>
          </w:tcPr>
          <w:p w14:paraId="5311E9E2" w14:textId="77777777" w:rsidR="00B01DA6" w:rsidRPr="00FD12AF" w:rsidRDefault="00B01DA6" w:rsidP="007F1CE2">
            <w:pPr>
              <w:spacing w:line="276" w:lineRule="auto"/>
              <w:rPr>
                <w:rFonts w:asciiTheme="minorBidi" w:hAnsiTheme="minorBidi" w:cstheme="minorBidi"/>
                <w:b/>
                <w:bCs/>
                <w:sz w:val="20"/>
                <w:szCs w:val="20"/>
              </w:rPr>
            </w:pPr>
            <w:r w:rsidRPr="00FD12AF">
              <w:rPr>
                <w:rFonts w:asciiTheme="minorBidi" w:hAnsiTheme="minorBidi" w:cstheme="minorBidi"/>
                <w:b/>
                <w:bCs/>
                <w:sz w:val="20"/>
                <w:szCs w:val="20"/>
              </w:rPr>
              <w:t>Test Prep</w:t>
            </w:r>
          </w:p>
        </w:tc>
        <w:tc>
          <w:tcPr>
            <w:tcW w:w="3313" w:type="dxa"/>
            <w:tcBorders>
              <w:top w:val="single" w:sz="4" w:space="0" w:color="auto"/>
            </w:tcBorders>
            <w:shd w:val="clear" w:color="auto" w:fill="auto"/>
            <w:vAlign w:val="bottom"/>
          </w:tcPr>
          <w:p w14:paraId="71466A93"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Introduction to the ACT/SAT</w:t>
            </w:r>
          </w:p>
        </w:tc>
        <w:tc>
          <w:tcPr>
            <w:tcW w:w="3294" w:type="dxa"/>
            <w:tcBorders>
              <w:top w:val="single" w:sz="4" w:space="0" w:color="auto"/>
            </w:tcBorders>
            <w:shd w:val="clear" w:color="auto" w:fill="auto"/>
            <w:vAlign w:val="bottom"/>
          </w:tcPr>
          <w:p w14:paraId="357383B0"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ACT/SAT Registration</w:t>
            </w:r>
          </w:p>
        </w:tc>
      </w:tr>
      <w:tr w:rsidR="00B01DA6" w:rsidRPr="00FD12AF" w14:paraId="3D2B87E4" w14:textId="77777777" w:rsidTr="007F1CE2">
        <w:tc>
          <w:tcPr>
            <w:tcW w:w="2969" w:type="dxa"/>
            <w:tcBorders>
              <w:bottom w:val="single" w:sz="4" w:space="0" w:color="auto"/>
            </w:tcBorders>
            <w:shd w:val="clear" w:color="auto" w:fill="auto"/>
            <w:vAlign w:val="bottom"/>
          </w:tcPr>
          <w:p w14:paraId="440D5936" w14:textId="77777777" w:rsidR="00B01DA6" w:rsidRPr="00FD12AF" w:rsidRDefault="00B01DA6" w:rsidP="007F1CE2">
            <w:pPr>
              <w:spacing w:line="276" w:lineRule="auto"/>
              <w:rPr>
                <w:rFonts w:asciiTheme="minorBidi" w:hAnsiTheme="minorBidi" w:cstheme="minorBidi"/>
                <w:b/>
                <w:bCs/>
                <w:sz w:val="20"/>
                <w:szCs w:val="20"/>
              </w:rPr>
            </w:pPr>
          </w:p>
        </w:tc>
        <w:tc>
          <w:tcPr>
            <w:tcW w:w="3313" w:type="dxa"/>
            <w:tcBorders>
              <w:bottom w:val="single" w:sz="4" w:space="0" w:color="auto"/>
            </w:tcBorders>
            <w:shd w:val="clear" w:color="auto" w:fill="auto"/>
            <w:vAlign w:val="bottom"/>
          </w:tcPr>
          <w:p w14:paraId="4F24439C"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ACT/SAT Practice Questions</w:t>
            </w:r>
          </w:p>
        </w:tc>
        <w:tc>
          <w:tcPr>
            <w:tcW w:w="3294" w:type="dxa"/>
            <w:tcBorders>
              <w:bottom w:val="single" w:sz="4" w:space="0" w:color="auto"/>
            </w:tcBorders>
            <w:shd w:val="clear" w:color="auto" w:fill="auto"/>
            <w:vAlign w:val="bottom"/>
          </w:tcPr>
          <w:p w14:paraId="3D428D17"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Workforce and Adult Ed Tests</w:t>
            </w:r>
          </w:p>
        </w:tc>
      </w:tr>
      <w:tr w:rsidR="00B01DA6" w:rsidRPr="00FD12AF" w14:paraId="715173CD" w14:textId="77777777" w:rsidTr="007F1CE2">
        <w:tc>
          <w:tcPr>
            <w:tcW w:w="2969" w:type="dxa"/>
            <w:tcBorders>
              <w:top w:val="single" w:sz="4" w:space="0" w:color="auto"/>
            </w:tcBorders>
            <w:shd w:val="clear" w:color="auto" w:fill="auto"/>
            <w:vAlign w:val="bottom"/>
          </w:tcPr>
          <w:p w14:paraId="4A091C2E" w14:textId="77777777" w:rsidR="00B01DA6" w:rsidRPr="00FD12AF" w:rsidRDefault="00B01DA6" w:rsidP="007F1CE2">
            <w:pPr>
              <w:spacing w:line="276" w:lineRule="auto"/>
              <w:rPr>
                <w:rFonts w:asciiTheme="minorBidi" w:hAnsiTheme="minorBidi" w:cstheme="minorBidi"/>
                <w:b/>
                <w:bCs/>
                <w:sz w:val="20"/>
                <w:szCs w:val="20"/>
              </w:rPr>
            </w:pPr>
            <w:r w:rsidRPr="00FD12AF">
              <w:rPr>
                <w:rFonts w:asciiTheme="minorBidi" w:hAnsiTheme="minorBidi" w:cstheme="minorBidi"/>
                <w:b/>
                <w:bCs/>
                <w:sz w:val="20"/>
                <w:szCs w:val="20"/>
              </w:rPr>
              <w:t>Careers</w:t>
            </w:r>
          </w:p>
        </w:tc>
        <w:tc>
          <w:tcPr>
            <w:tcW w:w="3313" w:type="dxa"/>
            <w:tcBorders>
              <w:top w:val="single" w:sz="4" w:space="0" w:color="auto"/>
            </w:tcBorders>
            <w:shd w:val="clear" w:color="auto" w:fill="auto"/>
            <w:vAlign w:val="bottom"/>
          </w:tcPr>
          <w:p w14:paraId="5A8AEF32"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Interest Inventory</w:t>
            </w:r>
          </w:p>
        </w:tc>
        <w:tc>
          <w:tcPr>
            <w:tcW w:w="3294" w:type="dxa"/>
            <w:tcBorders>
              <w:top w:val="single" w:sz="4" w:space="0" w:color="auto"/>
            </w:tcBorders>
            <w:shd w:val="clear" w:color="auto" w:fill="auto"/>
            <w:vAlign w:val="bottom"/>
          </w:tcPr>
          <w:p w14:paraId="1F072CE1"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Career Choice</w:t>
            </w:r>
          </w:p>
        </w:tc>
      </w:tr>
      <w:tr w:rsidR="00B01DA6" w:rsidRPr="00FD12AF" w14:paraId="44CADD5F" w14:textId="77777777" w:rsidTr="007F1CE2">
        <w:tc>
          <w:tcPr>
            <w:tcW w:w="2969" w:type="dxa"/>
            <w:tcBorders>
              <w:bottom w:val="single" w:sz="4" w:space="0" w:color="auto"/>
            </w:tcBorders>
            <w:shd w:val="clear" w:color="auto" w:fill="auto"/>
            <w:vAlign w:val="bottom"/>
          </w:tcPr>
          <w:p w14:paraId="5CD464ED" w14:textId="77777777" w:rsidR="00B01DA6" w:rsidRPr="00FD12AF" w:rsidRDefault="00B01DA6" w:rsidP="007F1CE2">
            <w:pPr>
              <w:spacing w:line="276" w:lineRule="auto"/>
              <w:rPr>
                <w:rFonts w:asciiTheme="minorBidi" w:hAnsiTheme="minorBidi" w:cstheme="minorBidi"/>
                <w:b/>
                <w:bCs/>
                <w:sz w:val="20"/>
                <w:szCs w:val="20"/>
              </w:rPr>
            </w:pPr>
          </w:p>
        </w:tc>
        <w:tc>
          <w:tcPr>
            <w:tcW w:w="3313" w:type="dxa"/>
            <w:tcBorders>
              <w:bottom w:val="single" w:sz="4" w:space="0" w:color="auto"/>
            </w:tcBorders>
            <w:shd w:val="clear" w:color="auto" w:fill="auto"/>
            <w:vAlign w:val="bottom"/>
          </w:tcPr>
          <w:p w14:paraId="5B30AFD6"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My Career Research</w:t>
            </w:r>
          </w:p>
        </w:tc>
        <w:tc>
          <w:tcPr>
            <w:tcW w:w="3294" w:type="dxa"/>
            <w:tcBorders>
              <w:bottom w:val="single" w:sz="4" w:space="0" w:color="auto"/>
            </w:tcBorders>
            <w:shd w:val="clear" w:color="auto" w:fill="auto"/>
            <w:vAlign w:val="bottom"/>
          </w:tcPr>
          <w:p w14:paraId="75D6997A" w14:textId="77777777" w:rsidR="00B01DA6" w:rsidRPr="00FD12AF" w:rsidRDefault="00B01DA6" w:rsidP="007F1CE2">
            <w:pPr>
              <w:spacing w:line="276" w:lineRule="auto"/>
              <w:rPr>
                <w:rFonts w:asciiTheme="minorBidi" w:hAnsiTheme="minorBidi" w:cstheme="minorBidi"/>
                <w:sz w:val="20"/>
                <w:szCs w:val="20"/>
              </w:rPr>
            </w:pPr>
          </w:p>
        </w:tc>
      </w:tr>
      <w:tr w:rsidR="00B01DA6" w:rsidRPr="00FD12AF" w14:paraId="62DEB48F" w14:textId="77777777" w:rsidTr="007F1CE2">
        <w:tc>
          <w:tcPr>
            <w:tcW w:w="2969" w:type="dxa"/>
            <w:tcBorders>
              <w:top w:val="single" w:sz="4" w:space="0" w:color="auto"/>
            </w:tcBorders>
            <w:shd w:val="clear" w:color="auto" w:fill="auto"/>
            <w:vAlign w:val="bottom"/>
          </w:tcPr>
          <w:p w14:paraId="359B6FB0" w14:textId="77777777" w:rsidR="00B01DA6" w:rsidRPr="00FD12AF" w:rsidRDefault="00B01DA6" w:rsidP="007F1CE2">
            <w:pPr>
              <w:spacing w:line="276" w:lineRule="auto"/>
              <w:rPr>
                <w:rFonts w:asciiTheme="minorBidi" w:hAnsiTheme="minorBidi" w:cstheme="minorBidi"/>
                <w:b/>
                <w:bCs/>
                <w:sz w:val="20"/>
                <w:szCs w:val="20"/>
              </w:rPr>
            </w:pPr>
            <w:r w:rsidRPr="00FD12AF">
              <w:rPr>
                <w:rFonts w:asciiTheme="minorBidi" w:hAnsiTheme="minorBidi" w:cstheme="minorBidi"/>
                <w:b/>
                <w:bCs/>
                <w:sz w:val="20"/>
                <w:szCs w:val="20"/>
              </w:rPr>
              <w:t>Job Shadow</w:t>
            </w:r>
          </w:p>
        </w:tc>
        <w:tc>
          <w:tcPr>
            <w:tcW w:w="3313" w:type="dxa"/>
            <w:tcBorders>
              <w:top w:val="single" w:sz="4" w:space="0" w:color="auto"/>
            </w:tcBorders>
            <w:shd w:val="clear" w:color="auto" w:fill="auto"/>
            <w:vAlign w:val="bottom"/>
          </w:tcPr>
          <w:p w14:paraId="2718752D"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Introduction to Job Shadow</w:t>
            </w:r>
          </w:p>
        </w:tc>
        <w:tc>
          <w:tcPr>
            <w:tcW w:w="3294" w:type="dxa"/>
            <w:tcBorders>
              <w:top w:val="single" w:sz="4" w:space="0" w:color="auto"/>
            </w:tcBorders>
            <w:shd w:val="clear" w:color="auto" w:fill="auto"/>
            <w:vAlign w:val="bottom"/>
          </w:tcPr>
          <w:p w14:paraId="705408B3"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Informational Interview I and II</w:t>
            </w:r>
          </w:p>
        </w:tc>
      </w:tr>
      <w:tr w:rsidR="00B01DA6" w:rsidRPr="00FD12AF" w14:paraId="3B0DA76E" w14:textId="77777777" w:rsidTr="007F1CE2">
        <w:tc>
          <w:tcPr>
            <w:tcW w:w="2969" w:type="dxa"/>
            <w:shd w:val="clear" w:color="auto" w:fill="auto"/>
            <w:vAlign w:val="bottom"/>
          </w:tcPr>
          <w:p w14:paraId="14C1C3C5" w14:textId="77777777" w:rsidR="00B01DA6" w:rsidRPr="00FD12AF" w:rsidRDefault="00B01DA6" w:rsidP="007F1CE2">
            <w:pPr>
              <w:spacing w:line="276" w:lineRule="auto"/>
              <w:rPr>
                <w:rFonts w:asciiTheme="minorBidi" w:hAnsiTheme="minorBidi" w:cstheme="minorBidi"/>
                <w:b/>
                <w:bCs/>
                <w:sz w:val="20"/>
                <w:szCs w:val="20"/>
              </w:rPr>
            </w:pPr>
          </w:p>
        </w:tc>
        <w:tc>
          <w:tcPr>
            <w:tcW w:w="3313" w:type="dxa"/>
            <w:shd w:val="clear" w:color="auto" w:fill="auto"/>
            <w:vAlign w:val="bottom"/>
          </w:tcPr>
          <w:p w14:paraId="68800CAB"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Creating Resumes I and II</w:t>
            </w:r>
          </w:p>
        </w:tc>
        <w:tc>
          <w:tcPr>
            <w:tcW w:w="3294" w:type="dxa"/>
            <w:shd w:val="clear" w:color="auto" w:fill="auto"/>
            <w:vAlign w:val="bottom"/>
          </w:tcPr>
          <w:p w14:paraId="1372ED7E"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Reflection and Thank-You Note</w:t>
            </w:r>
          </w:p>
        </w:tc>
      </w:tr>
      <w:tr w:rsidR="00B01DA6" w:rsidRPr="00FD12AF" w14:paraId="646EC25E" w14:textId="77777777" w:rsidTr="007F1CE2">
        <w:tc>
          <w:tcPr>
            <w:tcW w:w="2969" w:type="dxa"/>
            <w:tcBorders>
              <w:bottom w:val="single" w:sz="4" w:space="0" w:color="auto"/>
            </w:tcBorders>
            <w:shd w:val="clear" w:color="auto" w:fill="auto"/>
            <w:vAlign w:val="bottom"/>
          </w:tcPr>
          <w:p w14:paraId="15DD0AB2" w14:textId="77777777" w:rsidR="00B01DA6" w:rsidRPr="00FD12AF" w:rsidRDefault="00B01DA6" w:rsidP="007F1CE2">
            <w:pPr>
              <w:spacing w:line="276" w:lineRule="auto"/>
              <w:rPr>
                <w:rFonts w:asciiTheme="minorBidi" w:hAnsiTheme="minorBidi" w:cstheme="minorBidi"/>
                <w:b/>
                <w:bCs/>
                <w:sz w:val="20"/>
                <w:szCs w:val="20"/>
              </w:rPr>
            </w:pPr>
          </w:p>
        </w:tc>
        <w:tc>
          <w:tcPr>
            <w:tcW w:w="3313" w:type="dxa"/>
            <w:tcBorders>
              <w:bottom w:val="single" w:sz="4" w:space="0" w:color="auto"/>
            </w:tcBorders>
            <w:shd w:val="clear" w:color="auto" w:fill="auto"/>
            <w:vAlign w:val="bottom"/>
          </w:tcPr>
          <w:p w14:paraId="5BEFF912"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Workplace Behavior</w:t>
            </w:r>
          </w:p>
        </w:tc>
        <w:tc>
          <w:tcPr>
            <w:tcW w:w="3294" w:type="dxa"/>
            <w:tcBorders>
              <w:bottom w:val="single" w:sz="4" w:space="0" w:color="auto"/>
            </w:tcBorders>
            <w:shd w:val="clear" w:color="auto" w:fill="auto"/>
            <w:vAlign w:val="bottom"/>
          </w:tcPr>
          <w:p w14:paraId="20332067" w14:textId="77777777" w:rsidR="00B01DA6" w:rsidRPr="00FD12AF" w:rsidRDefault="00B01DA6" w:rsidP="007F1CE2">
            <w:pPr>
              <w:spacing w:line="276" w:lineRule="auto"/>
              <w:rPr>
                <w:rFonts w:asciiTheme="minorBidi" w:hAnsiTheme="minorBidi" w:cstheme="minorBidi"/>
                <w:sz w:val="20"/>
                <w:szCs w:val="20"/>
              </w:rPr>
            </w:pPr>
          </w:p>
        </w:tc>
      </w:tr>
      <w:tr w:rsidR="00B01DA6" w:rsidRPr="00FD12AF" w14:paraId="47E5AB12" w14:textId="77777777" w:rsidTr="007F1CE2">
        <w:tc>
          <w:tcPr>
            <w:tcW w:w="2969" w:type="dxa"/>
            <w:tcBorders>
              <w:top w:val="single" w:sz="4" w:space="0" w:color="auto"/>
            </w:tcBorders>
            <w:shd w:val="clear" w:color="auto" w:fill="auto"/>
            <w:vAlign w:val="bottom"/>
          </w:tcPr>
          <w:p w14:paraId="08237DC6" w14:textId="77777777" w:rsidR="00B01DA6" w:rsidRPr="00FD12AF" w:rsidRDefault="00B01DA6" w:rsidP="007F1CE2">
            <w:pPr>
              <w:spacing w:line="276" w:lineRule="auto"/>
              <w:rPr>
                <w:rFonts w:asciiTheme="minorBidi" w:hAnsiTheme="minorBidi" w:cstheme="minorBidi"/>
                <w:b/>
                <w:bCs/>
                <w:sz w:val="20"/>
                <w:szCs w:val="20"/>
              </w:rPr>
            </w:pPr>
            <w:r w:rsidRPr="00FD12AF">
              <w:rPr>
                <w:rFonts w:asciiTheme="minorBidi" w:hAnsiTheme="minorBidi" w:cstheme="minorBidi"/>
                <w:b/>
                <w:bCs/>
                <w:sz w:val="20"/>
                <w:szCs w:val="20"/>
              </w:rPr>
              <w:t>Education after High School</w:t>
            </w:r>
          </w:p>
        </w:tc>
        <w:tc>
          <w:tcPr>
            <w:tcW w:w="3313" w:type="dxa"/>
            <w:tcBorders>
              <w:top w:val="single" w:sz="4" w:space="0" w:color="auto"/>
            </w:tcBorders>
            <w:shd w:val="clear" w:color="auto" w:fill="auto"/>
            <w:vAlign w:val="bottom"/>
          </w:tcPr>
          <w:p w14:paraId="549CBE70"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Choosing Courses for Senior Year</w:t>
            </w:r>
          </w:p>
        </w:tc>
        <w:tc>
          <w:tcPr>
            <w:tcW w:w="3294" w:type="dxa"/>
            <w:tcBorders>
              <w:top w:val="single" w:sz="4" w:space="0" w:color="auto"/>
            </w:tcBorders>
            <w:shd w:val="clear" w:color="auto" w:fill="auto"/>
            <w:vAlign w:val="bottom"/>
          </w:tcPr>
          <w:p w14:paraId="1C42C0A8"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Choosing a College</w:t>
            </w:r>
          </w:p>
        </w:tc>
      </w:tr>
      <w:tr w:rsidR="00B01DA6" w:rsidRPr="00FD12AF" w14:paraId="5E3745DC" w14:textId="77777777" w:rsidTr="007F1CE2">
        <w:tc>
          <w:tcPr>
            <w:tcW w:w="2969" w:type="dxa"/>
            <w:shd w:val="clear" w:color="auto" w:fill="auto"/>
            <w:vAlign w:val="bottom"/>
          </w:tcPr>
          <w:p w14:paraId="50E0BAAA" w14:textId="77777777" w:rsidR="00B01DA6" w:rsidRPr="00FD12AF" w:rsidRDefault="00B01DA6" w:rsidP="007F1CE2">
            <w:pPr>
              <w:spacing w:line="276" w:lineRule="auto"/>
              <w:rPr>
                <w:rFonts w:asciiTheme="minorBidi" w:hAnsiTheme="minorBidi" w:cstheme="minorBidi"/>
                <w:b/>
                <w:bCs/>
                <w:sz w:val="20"/>
                <w:szCs w:val="20"/>
              </w:rPr>
            </w:pPr>
          </w:p>
        </w:tc>
        <w:tc>
          <w:tcPr>
            <w:tcW w:w="3313" w:type="dxa"/>
            <w:shd w:val="clear" w:color="auto" w:fill="auto"/>
            <w:vAlign w:val="bottom"/>
          </w:tcPr>
          <w:p w14:paraId="5865DF87"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Choosing a College Major</w:t>
            </w:r>
          </w:p>
        </w:tc>
        <w:tc>
          <w:tcPr>
            <w:tcW w:w="3294" w:type="dxa"/>
            <w:shd w:val="clear" w:color="auto" w:fill="auto"/>
            <w:vAlign w:val="bottom"/>
          </w:tcPr>
          <w:p w14:paraId="573D1ABA"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College Research I through III</w:t>
            </w:r>
          </w:p>
        </w:tc>
      </w:tr>
      <w:tr w:rsidR="00B01DA6" w:rsidRPr="00FD12AF" w14:paraId="5B3EF7AD" w14:textId="77777777" w:rsidTr="007F1CE2">
        <w:tc>
          <w:tcPr>
            <w:tcW w:w="2969" w:type="dxa"/>
            <w:shd w:val="clear" w:color="auto" w:fill="auto"/>
            <w:vAlign w:val="bottom"/>
          </w:tcPr>
          <w:p w14:paraId="097FDF2B" w14:textId="77777777" w:rsidR="00B01DA6" w:rsidRPr="00FD12AF" w:rsidRDefault="00B01DA6" w:rsidP="007F1CE2">
            <w:pPr>
              <w:spacing w:line="276" w:lineRule="auto"/>
              <w:rPr>
                <w:rFonts w:asciiTheme="minorBidi" w:hAnsiTheme="minorBidi" w:cstheme="minorBidi"/>
                <w:b/>
                <w:bCs/>
                <w:sz w:val="20"/>
                <w:szCs w:val="20"/>
              </w:rPr>
            </w:pPr>
          </w:p>
        </w:tc>
        <w:tc>
          <w:tcPr>
            <w:tcW w:w="3313" w:type="dxa"/>
            <w:shd w:val="clear" w:color="auto" w:fill="auto"/>
            <w:vAlign w:val="bottom"/>
          </w:tcPr>
          <w:p w14:paraId="09A12AB9"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Other Education Paths</w:t>
            </w:r>
          </w:p>
        </w:tc>
        <w:tc>
          <w:tcPr>
            <w:tcW w:w="3294" w:type="dxa"/>
            <w:shd w:val="clear" w:color="auto" w:fill="auto"/>
            <w:vAlign w:val="bottom"/>
          </w:tcPr>
          <w:p w14:paraId="06F0B43B"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Letters of Recommendation</w:t>
            </w:r>
          </w:p>
        </w:tc>
      </w:tr>
      <w:tr w:rsidR="00B01DA6" w:rsidRPr="00FD12AF" w14:paraId="21F78818" w14:textId="77777777" w:rsidTr="007F1CE2">
        <w:tc>
          <w:tcPr>
            <w:tcW w:w="2969" w:type="dxa"/>
            <w:tcBorders>
              <w:bottom w:val="single" w:sz="4" w:space="0" w:color="auto"/>
            </w:tcBorders>
            <w:shd w:val="clear" w:color="auto" w:fill="auto"/>
            <w:vAlign w:val="bottom"/>
          </w:tcPr>
          <w:p w14:paraId="19B08330" w14:textId="77777777" w:rsidR="00B01DA6" w:rsidRPr="00FD12AF" w:rsidRDefault="00B01DA6" w:rsidP="007F1CE2">
            <w:pPr>
              <w:spacing w:line="276" w:lineRule="auto"/>
              <w:rPr>
                <w:rFonts w:asciiTheme="minorBidi" w:hAnsiTheme="minorBidi" w:cstheme="minorBidi"/>
                <w:b/>
                <w:bCs/>
                <w:sz w:val="20"/>
                <w:szCs w:val="20"/>
              </w:rPr>
            </w:pPr>
          </w:p>
        </w:tc>
        <w:tc>
          <w:tcPr>
            <w:tcW w:w="3313" w:type="dxa"/>
            <w:tcBorders>
              <w:bottom w:val="single" w:sz="4" w:space="0" w:color="auto"/>
            </w:tcBorders>
            <w:shd w:val="clear" w:color="auto" w:fill="auto"/>
            <w:vAlign w:val="bottom"/>
          </w:tcPr>
          <w:p w14:paraId="23A58C06"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Evaluating Postsecondary Options</w:t>
            </w:r>
          </w:p>
        </w:tc>
        <w:tc>
          <w:tcPr>
            <w:tcW w:w="3294" w:type="dxa"/>
            <w:tcBorders>
              <w:bottom w:val="single" w:sz="4" w:space="0" w:color="auto"/>
            </w:tcBorders>
            <w:shd w:val="clear" w:color="auto" w:fill="auto"/>
            <w:vAlign w:val="bottom"/>
          </w:tcPr>
          <w:p w14:paraId="20F995E0" w14:textId="77777777" w:rsidR="00B01DA6" w:rsidRPr="00FD12AF" w:rsidRDefault="00B01DA6" w:rsidP="007F1CE2">
            <w:pPr>
              <w:spacing w:line="276" w:lineRule="auto"/>
              <w:rPr>
                <w:rFonts w:asciiTheme="minorBidi" w:hAnsiTheme="minorBidi" w:cstheme="minorBidi"/>
                <w:sz w:val="20"/>
                <w:szCs w:val="20"/>
              </w:rPr>
            </w:pPr>
          </w:p>
        </w:tc>
      </w:tr>
      <w:tr w:rsidR="00B01DA6" w:rsidRPr="00FD12AF" w14:paraId="52A9A34E" w14:textId="77777777" w:rsidTr="007F1CE2">
        <w:tc>
          <w:tcPr>
            <w:tcW w:w="2969" w:type="dxa"/>
            <w:tcBorders>
              <w:top w:val="single" w:sz="4" w:space="0" w:color="auto"/>
            </w:tcBorders>
            <w:shd w:val="clear" w:color="auto" w:fill="auto"/>
            <w:vAlign w:val="bottom"/>
          </w:tcPr>
          <w:p w14:paraId="302CD2C4" w14:textId="77777777" w:rsidR="00B01DA6" w:rsidRPr="00FD12AF" w:rsidRDefault="00B01DA6" w:rsidP="007F1CE2">
            <w:pPr>
              <w:spacing w:line="276" w:lineRule="auto"/>
              <w:rPr>
                <w:rFonts w:asciiTheme="minorBidi" w:hAnsiTheme="minorBidi" w:cstheme="minorBidi"/>
                <w:b/>
                <w:bCs/>
                <w:sz w:val="20"/>
                <w:szCs w:val="20"/>
              </w:rPr>
            </w:pPr>
            <w:r w:rsidRPr="00FD12AF">
              <w:rPr>
                <w:rFonts w:asciiTheme="minorBidi" w:hAnsiTheme="minorBidi" w:cstheme="minorBidi"/>
                <w:b/>
                <w:bCs/>
                <w:sz w:val="20"/>
                <w:szCs w:val="20"/>
              </w:rPr>
              <w:t>Money Matters</w:t>
            </w:r>
          </w:p>
        </w:tc>
        <w:tc>
          <w:tcPr>
            <w:tcW w:w="3313" w:type="dxa"/>
            <w:tcBorders>
              <w:top w:val="single" w:sz="4" w:space="0" w:color="auto"/>
            </w:tcBorders>
            <w:shd w:val="clear" w:color="auto" w:fill="auto"/>
            <w:vAlign w:val="bottom"/>
          </w:tcPr>
          <w:p w14:paraId="429E7F12"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Understanding Credit</w:t>
            </w:r>
          </w:p>
        </w:tc>
        <w:tc>
          <w:tcPr>
            <w:tcW w:w="3294" w:type="dxa"/>
            <w:tcBorders>
              <w:top w:val="single" w:sz="4" w:space="0" w:color="auto"/>
            </w:tcBorders>
            <w:shd w:val="clear" w:color="auto" w:fill="auto"/>
            <w:vAlign w:val="bottom"/>
          </w:tcPr>
          <w:p w14:paraId="557DB585"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Paying for a Car</w:t>
            </w:r>
          </w:p>
        </w:tc>
      </w:tr>
      <w:tr w:rsidR="00B01DA6" w:rsidRPr="00FD12AF" w14:paraId="5531FC22" w14:textId="77777777" w:rsidTr="007F1CE2">
        <w:tc>
          <w:tcPr>
            <w:tcW w:w="2969" w:type="dxa"/>
            <w:shd w:val="clear" w:color="auto" w:fill="auto"/>
            <w:vAlign w:val="bottom"/>
          </w:tcPr>
          <w:p w14:paraId="50EAC811" w14:textId="77777777" w:rsidR="00B01DA6" w:rsidRPr="00FD12AF" w:rsidRDefault="00B01DA6" w:rsidP="007F1CE2">
            <w:pPr>
              <w:spacing w:line="276" w:lineRule="auto"/>
              <w:rPr>
                <w:rFonts w:asciiTheme="minorBidi" w:hAnsiTheme="minorBidi" w:cstheme="minorBidi"/>
                <w:b/>
                <w:bCs/>
                <w:sz w:val="20"/>
                <w:szCs w:val="20"/>
              </w:rPr>
            </w:pPr>
          </w:p>
        </w:tc>
        <w:tc>
          <w:tcPr>
            <w:tcW w:w="3313" w:type="dxa"/>
            <w:shd w:val="clear" w:color="auto" w:fill="auto"/>
            <w:vAlign w:val="bottom"/>
          </w:tcPr>
          <w:p w14:paraId="5A0A211F"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Credit Cards</w:t>
            </w:r>
          </w:p>
        </w:tc>
        <w:tc>
          <w:tcPr>
            <w:tcW w:w="3294" w:type="dxa"/>
            <w:shd w:val="clear" w:color="auto" w:fill="auto"/>
            <w:vAlign w:val="bottom"/>
          </w:tcPr>
          <w:p w14:paraId="51A58025"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Renting Your First Place</w:t>
            </w:r>
          </w:p>
        </w:tc>
      </w:tr>
      <w:tr w:rsidR="00B01DA6" w:rsidRPr="00FD12AF" w14:paraId="33F6CDD7" w14:textId="77777777" w:rsidTr="007F1CE2">
        <w:tc>
          <w:tcPr>
            <w:tcW w:w="2969" w:type="dxa"/>
            <w:tcBorders>
              <w:bottom w:val="single" w:sz="4" w:space="0" w:color="auto"/>
            </w:tcBorders>
            <w:shd w:val="clear" w:color="auto" w:fill="auto"/>
            <w:vAlign w:val="bottom"/>
          </w:tcPr>
          <w:p w14:paraId="79A28561" w14:textId="77777777" w:rsidR="00B01DA6" w:rsidRPr="00FD12AF" w:rsidRDefault="00B01DA6" w:rsidP="007F1CE2">
            <w:pPr>
              <w:spacing w:line="276" w:lineRule="auto"/>
              <w:rPr>
                <w:rFonts w:asciiTheme="minorBidi" w:hAnsiTheme="minorBidi" w:cstheme="minorBidi"/>
                <w:b/>
                <w:bCs/>
                <w:sz w:val="20"/>
                <w:szCs w:val="20"/>
              </w:rPr>
            </w:pPr>
          </w:p>
        </w:tc>
        <w:tc>
          <w:tcPr>
            <w:tcW w:w="3313" w:type="dxa"/>
            <w:tcBorders>
              <w:bottom w:val="single" w:sz="4" w:space="0" w:color="auto"/>
            </w:tcBorders>
            <w:shd w:val="clear" w:color="auto" w:fill="auto"/>
            <w:vAlign w:val="bottom"/>
          </w:tcPr>
          <w:p w14:paraId="6AE3E30E"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Let’s Go Car Shopping</w:t>
            </w:r>
          </w:p>
        </w:tc>
        <w:tc>
          <w:tcPr>
            <w:tcW w:w="3294" w:type="dxa"/>
            <w:tcBorders>
              <w:bottom w:val="single" w:sz="4" w:space="0" w:color="auto"/>
            </w:tcBorders>
            <w:shd w:val="clear" w:color="auto" w:fill="auto"/>
            <w:vAlign w:val="bottom"/>
          </w:tcPr>
          <w:p w14:paraId="438A8400"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Signing a Lease</w:t>
            </w:r>
          </w:p>
        </w:tc>
      </w:tr>
      <w:tr w:rsidR="00B01DA6" w:rsidRPr="00FD12AF" w14:paraId="2803DC3A" w14:textId="77777777" w:rsidTr="007F1CE2">
        <w:tc>
          <w:tcPr>
            <w:tcW w:w="2969" w:type="dxa"/>
            <w:tcBorders>
              <w:top w:val="single" w:sz="4" w:space="0" w:color="auto"/>
              <w:bottom w:val="single" w:sz="4" w:space="0" w:color="auto"/>
            </w:tcBorders>
            <w:shd w:val="clear" w:color="auto" w:fill="auto"/>
            <w:vAlign w:val="bottom"/>
          </w:tcPr>
          <w:p w14:paraId="1E4382C8" w14:textId="77777777" w:rsidR="00B01DA6" w:rsidRPr="00FD12AF" w:rsidRDefault="00B01DA6" w:rsidP="007F1CE2">
            <w:pPr>
              <w:spacing w:line="276" w:lineRule="auto"/>
              <w:rPr>
                <w:rFonts w:asciiTheme="minorBidi" w:hAnsiTheme="minorBidi" w:cstheme="minorBidi"/>
                <w:b/>
                <w:bCs/>
                <w:sz w:val="20"/>
                <w:szCs w:val="20"/>
              </w:rPr>
            </w:pPr>
            <w:r w:rsidRPr="00FD12AF">
              <w:rPr>
                <w:rFonts w:asciiTheme="minorBidi" w:hAnsiTheme="minorBidi" w:cstheme="minorBidi"/>
                <w:b/>
                <w:bCs/>
                <w:sz w:val="20"/>
                <w:szCs w:val="20"/>
              </w:rPr>
              <w:t>Portfolio Review</w:t>
            </w:r>
          </w:p>
        </w:tc>
        <w:tc>
          <w:tcPr>
            <w:tcW w:w="3313" w:type="dxa"/>
            <w:tcBorders>
              <w:top w:val="single" w:sz="4" w:space="0" w:color="auto"/>
              <w:bottom w:val="single" w:sz="4" w:space="0" w:color="auto"/>
            </w:tcBorders>
            <w:shd w:val="clear" w:color="auto" w:fill="auto"/>
            <w:vAlign w:val="bottom"/>
          </w:tcPr>
          <w:p w14:paraId="1EFCE5AF"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Year in Review</w:t>
            </w:r>
          </w:p>
        </w:tc>
        <w:tc>
          <w:tcPr>
            <w:tcW w:w="3294" w:type="dxa"/>
            <w:tcBorders>
              <w:top w:val="single" w:sz="4" w:space="0" w:color="auto"/>
              <w:bottom w:val="single" w:sz="4" w:space="0" w:color="auto"/>
            </w:tcBorders>
            <w:shd w:val="clear" w:color="auto" w:fill="auto"/>
            <w:vAlign w:val="bottom"/>
          </w:tcPr>
          <w:p w14:paraId="670438CC" w14:textId="77777777" w:rsidR="00B01DA6" w:rsidRPr="00FD12AF" w:rsidRDefault="00B01DA6" w:rsidP="007F1CE2">
            <w:pPr>
              <w:spacing w:line="276" w:lineRule="auto"/>
              <w:rPr>
                <w:rFonts w:asciiTheme="minorBidi" w:hAnsiTheme="minorBidi" w:cstheme="minorBidi"/>
                <w:sz w:val="20"/>
                <w:szCs w:val="20"/>
              </w:rPr>
            </w:pPr>
          </w:p>
        </w:tc>
      </w:tr>
      <w:tr w:rsidR="00B01DA6" w:rsidRPr="00FD12AF" w14:paraId="72AEA0A3" w14:textId="77777777" w:rsidTr="007F1CE2">
        <w:tc>
          <w:tcPr>
            <w:tcW w:w="2969" w:type="dxa"/>
            <w:tcBorders>
              <w:top w:val="single" w:sz="4" w:space="0" w:color="auto"/>
            </w:tcBorders>
            <w:shd w:val="clear" w:color="auto" w:fill="auto"/>
            <w:vAlign w:val="bottom"/>
          </w:tcPr>
          <w:p w14:paraId="3724690C" w14:textId="77777777" w:rsidR="00B01DA6" w:rsidRPr="00FD12AF" w:rsidRDefault="00B01DA6" w:rsidP="007F1CE2">
            <w:pPr>
              <w:spacing w:line="276" w:lineRule="auto"/>
              <w:rPr>
                <w:rFonts w:asciiTheme="minorBidi" w:hAnsiTheme="minorBidi" w:cstheme="minorBidi"/>
                <w:sz w:val="20"/>
                <w:szCs w:val="20"/>
              </w:rPr>
            </w:pPr>
          </w:p>
        </w:tc>
        <w:tc>
          <w:tcPr>
            <w:tcW w:w="3313" w:type="dxa"/>
            <w:tcBorders>
              <w:top w:val="single" w:sz="4" w:space="0" w:color="auto"/>
            </w:tcBorders>
            <w:shd w:val="clear" w:color="auto" w:fill="auto"/>
            <w:vAlign w:val="bottom"/>
          </w:tcPr>
          <w:p w14:paraId="0ADED23F" w14:textId="77777777" w:rsidR="00B01DA6" w:rsidRPr="00FD12AF" w:rsidRDefault="00B01DA6" w:rsidP="007F1CE2">
            <w:pPr>
              <w:spacing w:line="276" w:lineRule="auto"/>
              <w:rPr>
                <w:rFonts w:asciiTheme="minorBidi" w:hAnsiTheme="minorBidi" w:cstheme="minorBidi"/>
                <w:sz w:val="20"/>
                <w:szCs w:val="20"/>
              </w:rPr>
            </w:pPr>
          </w:p>
        </w:tc>
        <w:tc>
          <w:tcPr>
            <w:tcW w:w="3294" w:type="dxa"/>
            <w:tcBorders>
              <w:top w:val="single" w:sz="4" w:space="0" w:color="auto"/>
            </w:tcBorders>
            <w:shd w:val="clear" w:color="auto" w:fill="auto"/>
            <w:vAlign w:val="bottom"/>
          </w:tcPr>
          <w:p w14:paraId="2134690B" w14:textId="77777777" w:rsidR="00B01DA6" w:rsidRPr="00FD12AF" w:rsidRDefault="00B01DA6" w:rsidP="007F1CE2">
            <w:pPr>
              <w:spacing w:line="276" w:lineRule="auto"/>
              <w:rPr>
                <w:rFonts w:asciiTheme="minorBidi" w:hAnsiTheme="minorBidi" w:cstheme="minorBidi"/>
                <w:sz w:val="20"/>
                <w:szCs w:val="20"/>
              </w:rPr>
            </w:pPr>
          </w:p>
        </w:tc>
      </w:tr>
      <w:tr w:rsidR="00B01DA6" w:rsidRPr="00FD12AF" w14:paraId="5AE8CD2B" w14:textId="77777777" w:rsidTr="007F1CE2">
        <w:tc>
          <w:tcPr>
            <w:tcW w:w="9576" w:type="dxa"/>
            <w:gridSpan w:val="3"/>
            <w:tcBorders>
              <w:bottom w:val="single" w:sz="4" w:space="0" w:color="auto"/>
            </w:tcBorders>
            <w:shd w:val="clear" w:color="auto" w:fill="auto"/>
            <w:vAlign w:val="bottom"/>
          </w:tcPr>
          <w:p w14:paraId="30557EA8" w14:textId="77777777" w:rsidR="00B01DA6" w:rsidRPr="00FD12AF" w:rsidRDefault="00B01DA6" w:rsidP="007F1CE2">
            <w:pPr>
              <w:spacing w:line="276" w:lineRule="auto"/>
              <w:jc w:val="center"/>
              <w:rPr>
                <w:rFonts w:asciiTheme="minorBidi" w:hAnsiTheme="minorBidi" w:cstheme="minorBidi"/>
                <w:b/>
                <w:bCs/>
                <w:sz w:val="20"/>
                <w:szCs w:val="20"/>
              </w:rPr>
            </w:pPr>
            <w:r w:rsidRPr="00FD12AF">
              <w:rPr>
                <w:rFonts w:asciiTheme="minorBidi" w:hAnsiTheme="minorBidi" w:cstheme="minorBidi"/>
                <w:b/>
                <w:bCs/>
                <w:sz w:val="20"/>
                <w:szCs w:val="20"/>
              </w:rPr>
              <w:t>Grade 12</w:t>
            </w:r>
          </w:p>
        </w:tc>
      </w:tr>
      <w:tr w:rsidR="00B01DA6" w:rsidRPr="00FD12AF" w14:paraId="10B4A73C" w14:textId="77777777" w:rsidTr="007F1CE2">
        <w:tc>
          <w:tcPr>
            <w:tcW w:w="2969" w:type="dxa"/>
            <w:tcBorders>
              <w:top w:val="single" w:sz="4" w:space="0" w:color="auto"/>
              <w:bottom w:val="single" w:sz="4" w:space="0" w:color="auto"/>
            </w:tcBorders>
            <w:shd w:val="clear" w:color="auto" w:fill="auto"/>
            <w:vAlign w:val="bottom"/>
          </w:tcPr>
          <w:p w14:paraId="3013D82B" w14:textId="77777777" w:rsidR="00B01DA6" w:rsidRPr="00FD12AF" w:rsidRDefault="00B01DA6" w:rsidP="007F1CE2">
            <w:pPr>
              <w:spacing w:line="276" w:lineRule="auto"/>
              <w:rPr>
                <w:rFonts w:asciiTheme="minorBidi" w:hAnsiTheme="minorBidi" w:cstheme="minorBidi"/>
                <w:b/>
                <w:bCs/>
                <w:sz w:val="20"/>
                <w:szCs w:val="20"/>
              </w:rPr>
            </w:pPr>
            <w:r w:rsidRPr="00FD12AF">
              <w:rPr>
                <w:rFonts w:asciiTheme="minorBidi" w:hAnsiTheme="minorBidi" w:cstheme="minorBidi"/>
                <w:b/>
                <w:bCs/>
                <w:sz w:val="20"/>
                <w:szCs w:val="20"/>
              </w:rPr>
              <w:t>Introduction</w:t>
            </w:r>
          </w:p>
        </w:tc>
        <w:tc>
          <w:tcPr>
            <w:tcW w:w="3313" w:type="dxa"/>
            <w:tcBorders>
              <w:top w:val="single" w:sz="4" w:space="0" w:color="auto"/>
              <w:bottom w:val="single" w:sz="4" w:space="0" w:color="auto"/>
            </w:tcBorders>
            <w:shd w:val="clear" w:color="auto" w:fill="auto"/>
            <w:vAlign w:val="bottom"/>
          </w:tcPr>
          <w:p w14:paraId="0458B288"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Introduction I and II</w:t>
            </w:r>
          </w:p>
        </w:tc>
        <w:tc>
          <w:tcPr>
            <w:tcW w:w="3294" w:type="dxa"/>
            <w:tcBorders>
              <w:top w:val="single" w:sz="4" w:space="0" w:color="auto"/>
              <w:bottom w:val="single" w:sz="4" w:space="0" w:color="auto"/>
            </w:tcBorders>
            <w:shd w:val="clear" w:color="auto" w:fill="auto"/>
            <w:vAlign w:val="bottom"/>
          </w:tcPr>
          <w:p w14:paraId="59C5B4C4" w14:textId="77777777" w:rsidR="00B01DA6" w:rsidRPr="00FD12AF" w:rsidRDefault="00B01DA6" w:rsidP="007F1CE2">
            <w:pPr>
              <w:spacing w:line="276" w:lineRule="auto"/>
              <w:rPr>
                <w:rFonts w:asciiTheme="minorBidi" w:hAnsiTheme="minorBidi" w:cstheme="minorBidi"/>
                <w:sz w:val="20"/>
                <w:szCs w:val="20"/>
              </w:rPr>
            </w:pPr>
          </w:p>
        </w:tc>
      </w:tr>
      <w:tr w:rsidR="00B01DA6" w:rsidRPr="00FD12AF" w14:paraId="234D3BBC" w14:textId="77777777" w:rsidTr="007F1CE2">
        <w:tc>
          <w:tcPr>
            <w:tcW w:w="2969" w:type="dxa"/>
            <w:tcBorders>
              <w:top w:val="single" w:sz="4" w:space="0" w:color="auto"/>
              <w:bottom w:val="single" w:sz="4" w:space="0" w:color="auto"/>
            </w:tcBorders>
            <w:shd w:val="clear" w:color="auto" w:fill="auto"/>
            <w:vAlign w:val="bottom"/>
          </w:tcPr>
          <w:p w14:paraId="7D806F14" w14:textId="77777777" w:rsidR="00B01DA6" w:rsidRPr="00FD12AF" w:rsidRDefault="00B01DA6" w:rsidP="007F1CE2">
            <w:pPr>
              <w:spacing w:line="276" w:lineRule="auto"/>
              <w:rPr>
                <w:rFonts w:asciiTheme="minorBidi" w:hAnsiTheme="minorBidi" w:cstheme="minorBidi"/>
                <w:b/>
                <w:bCs/>
                <w:sz w:val="20"/>
                <w:szCs w:val="20"/>
              </w:rPr>
            </w:pPr>
            <w:r w:rsidRPr="00FD12AF">
              <w:rPr>
                <w:rFonts w:asciiTheme="minorBidi" w:hAnsiTheme="minorBidi" w:cstheme="minorBidi"/>
                <w:b/>
                <w:bCs/>
                <w:sz w:val="20"/>
                <w:szCs w:val="20"/>
              </w:rPr>
              <w:t>Applying to College</w:t>
            </w:r>
          </w:p>
        </w:tc>
        <w:tc>
          <w:tcPr>
            <w:tcW w:w="3313" w:type="dxa"/>
            <w:tcBorders>
              <w:top w:val="single" w:sz="4" w:space="0" w:color="auto"/>
              <w:bottom w:val="single" w:sz="4" w:space="0" w:color="auto"/>
            </w:tcBorders>
            <w:shd w:val="clear" w:color="auto" w:fill="auto"/>
            <w:vAlign w:val="bottom"/>
          </w:tcPr>
          <w:p w14:paraId="43323AA4"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Completing a College Application</w:t>
            </w:r>
          </w:p>
        </w:tc>
        <w:tc>
          <w:tcPr>
            <w:tcW w:w="3294" w:type="dxa"/>
            <w:tcBorders>
              <w:top w:val="single" w:sz="4" w:space="0" w:color="auto"/>
              <w:bottom w:val="single" w:sz="4" w:space="0" w:color="auto"/>
            </w:tcBorders>
            <w:shd w:val="clear" w:color="auto" w:fill="auto"/>
            <w:vAlign w:val="bottom"/>
          </w:tcPr>
          <w:p w14:paraId="79008077"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Essay Writing I through V</w:t>
            </w:r>
          </w:p>
        </w:tc>
      </w:tr>
      <w:tr w:rsidR="00B01DA6" w:rsidRPr="00FD12AF" w14:paraId="7BB627C0" w14:textId="77777777" w:rsidTr="007F1CE2">
        <w:tc>
          <w:tcPr>
            <w:tcW w:w="2969" w:type="dxa"/>
            <w:tcBorders>
              <w:top w:val="single" w:sz="4" w:space="0" w:color="auto"/>
            </w:tcBorders>
            <w:shd w:val="clear" w:color="auto" w:fill="auto"/>
            <w:vAlign w:val="bottom"/>
          </w:tcPr>
          <w:p w14:paraId="64F9615A" w14:textId="77777777" w:rsidR="00B01DA6" w:rsidRPr="00FD12AF" w:rsidRDefault="00B01DA6" w:rsidP="007F1CE2">
            <w:pPr>
              <w:spacing w:line="276" w:lineRule="auto"/>
              <w:rPr>
                <w:rFonts w:asciiTheme="minorBidi" w:hAnsiTheme="minorBidi" w:cstheme="minorBidi"/>
                <w:b/>
                <w:bCs/>
                <w:sz w:val="20"/>
                <w:szCs w:val="20"/>
              </w:rPr>
            </w:pPr>
            <w:r w:rsidRPr="00FD12AF">
              <w:rPr>
                <w:rFonts w:asciiTheme="minorBidi" w:hAnsiTheme="minorBidi" w:cstheme="minorBidi"/>
                <w:b/>
                <w:bCs/>
                <w:sz w:val="20"/>
                <w:szCs w:val="20"/>
              </w:rPr>
              <w:t>Finding a Job</w:t>
            </w:r>
          </w:p>
        </w:tc>
        <w:tc>
          <w:tcPr>
            <w:tcW w:w="3313" w:type="dxa"/>
            <w:tcBorders>
              <w:top w:val="single" w:sz="4" w:space="0" w:color="auto"/>
            </w:tcBorders>
            <w:shd w:val="clear" w:color="auto" w:fill="auto"/>
            <w:vAlign w:val="bottom"/>
          </w:tcPr>
          <w:p w14:paraId="4E18B387"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Who Gets Jobs?</w:t>
            </w:r>
          </w:p>
        </w:tc>
        <w:tc>
          <w:tcPr>
            <w:tcW w:w="3294" w:type="dxa"/>
            <w:tcBorders>
              <w:top w:val="single" w:sz="4" w:space="0" w:color="auto"/>
            </w:tcBorders>
            <w:shd w:val="clear" w:color="auto" w:fill="auto"/>
            <w:vAlign w:val="bottom"/>
          </w:tcPr>
          <w:p w14:paraId="24AC2939"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Cover Letters I and II</w:t>
            </w:r>
          </w:p>
        </w:tc>
      </w:tr>
      <w:tr w:rsidR="00B01DA6" w:rsidRPr="00FD12AF" w14:paraId="5028AC78" w14:textId="77777777" w:rsidTr="007F1CE2">
        <w:tc>
          <w:tcPr>
            <w:tcW w:w="2969" w:type="dxa"/>
            <w:shd w:val="clear" w:color="auto" w:fill="auto"/>
            <w:vAlign w:val="bottom"/>
          </w:tcPr>
          <w:p w14:paraId="161FEBDC" w14:textId="77777777" w:rsidR="00B01DA6" w:rsidRPr="00FD12AF" w:rsidRDefault="00B01DA6" w:rsidP="007F1CE2">
            <w:pPr>
              <w:spacing w:line="276" w:lineRule="auto"/>
              <w:rPr>
                <w:rFonts w:asciiTheme="minorBidi" w:hAnsiTheme="minorBidi" w:cstheme="minorBidi"/>
                <w:b/>
                <w:bCs/>
                <w:sz w:val="20"/>
                <w:szCs w:val="20"/>
              </w:rPr>
            </w:pPr>
          </w:p>
        </w:tc>
        <w:tc>
          <w:tcPr>
            <w:tcW w:w="3313" w:type="dxa"/>
            <w:shd w:val="clear" w:color="auto" w:fill="auto"/>
            <w:vAlign w:val="bottom"/>
          </w:tcPr>
          <w:p w14:paraId="61A81B2E"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Your Network</w:t>
            </w:r>
          </w:p>
        </w:tc>
        <w:tc>
          <w:tcPr>
            <w:tcW w:w="3294" w:type="dxa"/>
            <w:shd w:val="clear" w:color="auto" w:fill="auto"/>
            <w:vAlign w:val="bottom"/>
          </w:tcPr>
          <w:p w14:paraId="09279FC3"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The Interview</w:t>
            </w:r>
          </w:p>
        </w:tc>
      </w:tr>
      <w:tr w:rsidR="00B01DA6" w:rsidRPr="00FD12AF" w14:paraId="1ED50ECF" w14:textId="77777777" w:rsidTr="007F1CE2">
        <w:tc>
          <w:tcPr>
            <w:tcW w:w="2969" w:type="dxa"/>
            <w:shd w:val="clear" w:color="auto" w:fill="auto"/>
            <w:vAlign w:val="bottom"/>
          </w:tcPr>
          <w:p w14:paraId="436D4D03" w14:textId="77777777" w:rsidR="00B01DA6" w:rsidRPr="00FD12AF" w:rsidRDefault="00B01DA6" w:rsidP="007F1CE2">
            <w:pPr>
              <w:spacing w:line="276" w:lineRule="auto"/>
              <w:rPr>
                <w:rFonts w:asciiTheme="minorBidi" w:hAnsiTheme="minorBidi" w:cstheme="minorBidi"/>
                <w:b/>
                <w:bCs/>
                <w:sz w:val="20"/>
                <w:szCs w:val="20"/>
              </w:rPr>
            </w:pPr>
          </w:p>
        </w:tc>
        <w:tc>
          <w:tcPr>
            <w:tcW w:w="3313" w:type="dxa"/>
            <w:shd w:val="clear" w:color="auto" w:fill="auto"/>
            <w:vAlign w:val="bottom"/>
          </w:tcPr>
          <w:p w14:paraId="533048A0"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Company Research I and II</w:t>
            </w:r>
          </w:p>
        </w:tc>
        <w:tc>
          <w:tcPr>
            <w:tcW w:w="3294" w:type="dxa"/>
            <w:shd w:val="clear" w:color="auto" w:fill="auto"/>
            <w:vAlign w:val="bottom"/>
          </w:tcPr>
          <w:p w14:paraId="7E5F0879"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Follow-Up</w:t>
            </w:r>
          </w:p>
        </w:tc>
      </w:tr>
      <w:tr w:rsidR="00B01DA6" w:rsidRPr="00FD12AF" w14:paraId="53389240" w14:textId="77777777" w:rsidTr="007F1CE2">
        <w:tc>
          <w:tcPr>
            <w:tcW w:w="2969" w:type="dxa"/>
            <w:tcBorders>
              <w:bottom w:val="single" w:sz="4" w:space="0" w:color="auto"/>
            </w:tcBorders>
            <w:shd w:val="clear" w:color="auto" w:fill="auto"/>
            <w:vAlign w:val="bottom"/>
          </w:tcPr>
          <w:p w14:paraId="6EA5D09F" w14:textId="77777777" w:rsidR="00B01DA6" w:rsidRPr="00FD12AF" w:rsidRDefault="00B01DA6" w:rsidP="007F1CE2">
            <w:pPr>
              <w:spacing w:line="276" w:lineRule="auto"/>
              <w:rPr>
                <w:rFonts w:asciiTheme="minorBidi" w:hAnsiTheme="minorBidi" w:cstheme="minorBidi"/>
                <w:b/>
                <w:bCs/>
                <w:sz w:val="20"/>
                <w:szCs w:val="20"/>
              </w:rPr>
            </w:pPr>
          </w:p>
        </w:tc>
        <w:tc>
          <w:tcPr>
            <w:tcW w:w="3313" w:type="dxa"/>
            <w:tcBorders>
              <w:bottom w:val="single" w:sz="4" w:space="0" w:color="auto"/>
            </w:tcBorders>
            <w:shd w:val="clear" w:color="auto" w:fill="auto"/>
            <w:vAlign w:val="bottom"/>
          </w:tcPr>
          <w:p w14:paraId="6A415128"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Your Resume</w:t>
            </w:r>
          </w:p>
        </w:tc>
        <w:tc>
          <w:tcPr>
            <w:tcW w:w="3294" w:type="dxa"/>
            <w:tcBorders>
              <w:bottom w:val="single" w:sz="4" w:space="0" w:color="auto"/>
            </w:tcBorders>
            <w:shd w:val="clear" w:color="auto" w:fill="auto"/>
            <w:vAlign w:val="bottom"/>
          </w:tcPr>
          <w:p w14:paraId="66D34CDC" w14:textId="77777777" w:rsidR="00B01DA6" w:rsidRPr="00FD12AF" w:rsidRDefault="00B01DA6" w:rsidP="007F1CE2">
            <w:pPr>
              <w:spacing w:line="276" w:lineRule="auto"/>
              <w:rPr>
                <w:rFonts w:asciiTheme="minorBidi" w:hAnsiTheme="minorBidi" w:cstheme="minorBidi"/>
                <w:sz w:val="20"/>
                <w:szCs w:val="20"/>
              </w:rPr>
            </w:pPr>
          </w:p>
        </w:tc>
      </w:tr>
      <w:tr w:rsidR="00B01DA6" w:rsidRPr="00FD12AF" w14:paraId="43691499" w14:textId="77777777" w:rsidTr="007F1CE2">
        <w:tc>
          <w:tcPr>
            <w:tcW w:w="2969" w:type="dxa"/>
            <w:tcBorders>
              <w:top w:val="single" w:sz="4" w:space="0" w:color="auto"/>
            </w:tcBorders>
            <w:shd w:val="clear" w:color="auto" w:fill="auto"/>
            <w:vAlign w:val="bottom"/>
          </w:tcPr>
          <w:p w14:paraId="3C4F8488" w14:textId="77777777" w:rsidR="00B01DA6" w:rsidRPr="00FD12AF" w:rsidRDefault="00B01DA6" w:rsidP="007F1CE2">
            <w:pPr>
              <w:spacing w:line="276" w:lineRule="auto"/>
              <w:rPr>
                <w:rFonts w:asciiTheme="minorBidi" w:hAnsiTheme="minorBidi" w:cstheme="minorBidi"/>
                <w:b/>
                <w:bCs/>
                <w:sz w:val="20"/>
                <w:szCs w:val="20"/>
              </w:rPr>
            </w:pPr>
            <w:r w:rsidRPr="00FD12AF">
              <w:rPr>
                <w:rFonts w:asciiTheme="minorBidi" w:hAnsiTheme="minorBidi" w:cstheme="minorBidi"/>
                <w:b/>
                <w:bCs/>
                <w:sz w:val="20"/>
                <w:szCs w:val="20"/>
              </w:rPr>
              <w:t>Financial Aid</w:t>
            </w:r>
          </w:p>
        </w:tc>
        <w:tc>
          <w:tcPr>
            <w:tcW w:w="3313" w:type="dxa"/>
            <w:tcBorders>
              <w:top w:val="single" w:sz="4" w:space="0" w:color="auto"/>
            </w:tcBorders>
            <w:shd w:val="clear" w:color="auto" w:fill="auto"/>
            <w:vAlign w:val="bottom"/>
          </w:tcPr>
          <w:p w14:paraId="519C22BB"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Financial Aid Options</w:t>
            </w:r>
          </w:p>
        </w:tc>
        <w:tc>
          <w:tcPr>
            <w:tcW w:w="3294" w:type="dxa"/>
            <w:tcBorders>
              <w:top w:val="single" w:sz="4" w:space="0" w:color="auto"/>
            </w:tcBorders>
            <w:shd w:val="clear" w:color="auto" w:fill="auto"/>
            <w:vAlign w:val="bottom"/>
          </w:tcPr>
          <w:p w14:paraId="6DED4B27"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FAFSA I and II</w:t>
            </w:r>
          </w:p>
        </w:tc>
      </w:tr>
      <w:tr w:rsidR="00B01DA6" w:rsidRPr="00FD12AF" w14:paraId="06411C03" w14:textId="77777777" w:rsidTr="007F1CE2">
        <w:tc>
          <w:tcPr>
            <w:tcW w:w="2969" w:type="dxa"/>
            <w:tcBorders>
              <w:bottom w:val="single" w:sz="4" w:space="0" w:color="auto"/>
            </w:tcBorders>
            <w:shd w:val="clear" w:color="auto" w:fill="auto"/>
            <w:vAlign w:val="bottom"/>
          </w:tcPr>
          <w:p w14:paraId="31480E1F" w14:textId="77777777" w:rsidR="00B01DA6" w:rsidRPr="00FD12AF" w:rsidRDefault="00B01DA6" w:rsidP="007F1CE2">
            <w:pPr>
              <w:spacing w:line="276" w:lineRule="auto"/>
              <w:rPr>
                <w:rFonts w:asciiTheme="minorBidi" w:hAnsiTheme="minorBidi" w:cstheme="minorBidi"/>
                <w:b/>
                <w:bCs/>
                <w:sz w:val="20"/>
                <w:szCs w:val="20"/>
              </w:rPr>
            </w:pPr>
          </w:p>
        </w:tc>
        <w:tc>
          <w:tcPr>
            <w:tcW w:w="3313" w:type="dxa"/>
            <w:tcBorders>
              <w:bottom w:val="single" w:sz="4" w:space="0" w:color="auto"/>
            </w:tcBorders>
            <w:shd w:val="clear" w:color="auto" w:fill="auto"/>
            <w:vAlign w:val="bottom"/>
          </w:tcPr>
          <w:p w14:paraId="34527B40"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Scholarship I and II</w:t>
            </w:r>
          </w:p>
        </w:tc>
        <w:tc>
          <w:tcPr>
            <w:tcW w:w="3294" w:type="dxa"/>
            <w:tcBorders>
              <w:bottom w:val="single" w:sz="4" w:space="0" w:color="auto"/>
            </w:tcBorders>
            <w:shd w:val="clear" w:color="auto" w:fill="auto"/>
            <w:vAlign w:val="bottom"/>
          </w:tcPr>
          <w:p w14:paraId="5B4F24BC"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Comparing Aid Packages</w:t>
            </w:r>
          </w:p>
        </w:tc>
      </w:tr>
      <w:tr w:rsidR="00B01DA6" w:rsidRPr="00FD12AF" w14:paraId="3093C280" w14:textId="77777777" w:rsidTr="007F1CE2">
        <w:tc>
          <w:tcPr>
            <w:tcW w:w="2969" w:type="dxa"/>
            <w:tcBorders>
              <w:top w:val="single" w:sz="4" w:space="0" w:color="auto"/>
            </w:tcBorders>
            <w:shd w:val="clear" w:color="auto" w:fill="auto"/>
            <w:vAlign w:val="bottom"/>
          </w:tcPr>
          <w:p w14:paraId="0ADC5F28" w14:textId="77777777" w:rsidR="00B01DA6" w:rsidRPr="00FD12AF" w:rsidRDefault="00B01DA6" w:rsidP="007F1CE2">
            <w:pPr>
              <w:spacing w:line="276" w:lineRule="auto"/>
              <w:rPr>
                <w:rFonts w:asciiTheme="minorBidi" w:hAnsiTheme="minorBidi" w:cstheme="minorBidi"/>
                <w:b/>
                <w:bCs/>
                <w:sz w:val="20"/>
                <w:szCs w:val="20"/>
              </w:rPr>
            </w:pPr>
            <w:r w:rsidRPr="00FD12AF">
              <w:rPr>
                <w:rFonts w:asciiTheme="minorBidi" w:hAnsiTheme="minorBidi" w:cstheme="minorBidi"/>
                <w:b/>
                <w:bCs/>
                <w:sz w:val="20"/>
                <w:szCs w:val="20"/>
              </w:rPr>
              <w:t>Money Matters</w:t>
            </w:r>
          </w:p>
        </w:tc>
        <w:tc>
          <w:tcPr>
            <w:tcW w:w="3313" w:type="dxa"/>
            <w:tcBorders>
              <w:top w:val="single" w:sz="4" w:space="0" w:color="auto"/>
            </w:tcBorders>
            <w:shd w:val="clear" w:color="auto" w:fill="auto"/>
            <w:vAlign w:val="bottom"/>
          </w:tcPr>
          <w:p w14:paraId="433B409F"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“Freshman Year” Budget</w:t>
            </w:r>
          </w:p>
        </w:tc>
        <w:tc>
          <w:tcPr>
            <w:tcW w:w="3294" w:type="dxa"/>
            <w:tcBorders>
              <w:top w:val="single" w:sz="4" w:space="0" w:color="auto"/>
            </w:tcBorders>
            <w:shd w:val="clear" w:color="auto" w:fill="auto"/>
            <w:vAlign w:val="bottom"/>
          </w:tcPr>
          <w:p w14:paraId="532AEB5A"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Health Insurance</w:t>
            </w:r>
          </w:p>
        </w:tc>
      </w:tr>
      <w:tr w:rsidR="00B01DA6" w:rsidRPr="00FD12AF" w14:paraId="7F472D61" w14:textId="77777777" w:rsidTr="007F1CE2">
        <w:tc>
          <w:tcPr>
            <w:tcW w:w="2969" w:type="dxa"/>
            <w:tcBorders>
              <w:bottom w:val="single" w:sz="4" w:space="0" w:color="auto"/>
            </w:tcBorders>
            <w:shd w:val="clear" w:color="auto" w:fill="auto"/>
            <w:vAlign w:val="bottom"/>
          </w:tcPr>
          <w:p w14:paraId="2F996412" w14:textId="77777777" w:rsidR="00B01DA6" w:rsidRPr="00FD12AF" w:rsidRDefault="00B01DA6" w:rsidP="007F1CE2">
            <w:pPr>
              <w:spacing w:line="276" w:lineRule="auto"/>
              <w:rPr>
                <w:rFonts w:asciiTheme="minorBidi" w:hAnsiTheme="minorBidi" w:cstheme="minorBidi"/>
                <w:b/>
                <w:bCs/>
                <w:sz w:val="20"/>
                <w:szCs w:val="20"/>
              </w:rPr>
            </w:pPr>
          </w:p>
        </w:tc>
        <w:tc>
          <w:tcPr>
            <w:tcW w:w="3313" w:type="dxa"/>
            <w:tcBorders>
              <w:bottom w:val="single" w:sz="4" w:space="0" w:color="auto"/>
            </w:tcBorders>
            <w:shd w:val="clear" w:color="auto" w:fill="auto"/>
            <w:vAlign w:val="bottom"/>
          </w:tcPr>
          <w:p w14:paraId="2AA0C987"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Big Ticket Expenses</w:t>
            </w:r>
          </w:p>
        </w:tc>
        <w:tc>
          <w:tcPr>
            <w:tcW w:w="3294" w:type="dxa"/>
            <w:tcBorders>
              <w:bottom w:val="single" w:sz="4" w:space="0" w:color="auto"/>
            </w:tcBorders>
            <w:shd w:val="clear" w:color="auto" w:fill="auto"/>
            <w:vAlign w:val="bottom"/>
          </w:tcPr>
          <w:p w14:paraId="7560025A"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Budgeting Details</w:t>
            </w:r>
          </w:p>
        </w:tc>
      </w:tr>
      <w:tr w:rsidR="00B01DA6" w:rsidRPr="00FD12AF" w14:paraId="34CA3C80" w14:textId="77777777" w:rsidTr="007F1CE2">
        <w:tc>
          <w:tcPr>
            <w:tcW w:w="2969" w:type="dxa"/>
            <w:tcBorders>
              <w:top w:val="single" w:sz="4" w:space="0" w:color="auto"/>
            </w:tcBorders>
            <w:shd w:val="clear" w:color="auto" w:fill="auto"/>
            <w:vAlign w:val="bottom"/>
          </w:tcPr>
          <w:p w14:paraId="68A4D7A6" w14:textId="77777777" w:rsidR="00B01DA6" w:rsidRPr="00FD12AF" w:rsidRDefault="00B01DA6" w:rsidP="007F1CE2">
            <w:pPr>
              <w:spacing w:line="276" w:lineRule="auto"/>
              <w:rPr>
                <w:rFonts w:asciiTheme="minorBidi" w:hAnsiTheme="minorBidi" w:cstheme="minorBidi"/>
                <w:b/>
                <w:bCs/>
                <w:sz w:val="20"/>
                <w:szCs w:val="20"/>
              </w:rPr>
            </w:pPr>
            <w:r w:rsidRPr="00FD12AF">
              <w:rPr>
                <w:rFonts w:asciiTheme="minorBidi" w:hAnsiTheme="minorBidi" w:cstheme="minorBidi"/>
                <w:b/>
                <w:bCs/>
                <w:sz w:val="20"/>
                <w:szCs w:val="20"/>
              </w:rPr>
              <w:t>Next Steps</w:t>
            </w:r>
          </w:p>
        </w:tc>
        <w:tc>
          <w:tcPr>
            <w:tcW w:w="3313" w:type="dxa"/>
            <w:tcBorders>
              <w:top w:val="single" w:sz="4" w:space="0" w:color="auto"/>
            </w:tcBorders>
            <w:shd w:val="clear" w:color="auto" w:fill="auto"/>
            <w:vAlign w:val="bottom"/>
          </w:tcPr>
          <w:p w14:paraId="16F1ED6C"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Freshman Year Survival Guide</w:t>
            </w:r>
          </w:p>
        </w:tc>
        <w:tc>
          <w:tcPr>
            <w:tcW w:w="3294" w:type="dxa"/>
            <w:tcBorders>
              <w:top w:val="single" w:sz="4" w:space="0" w:color="auto"/>
            </w:tcBorders>
            <w:shd w:val="clear" w:color="auto" w:fill="auto"/>
            <w:vAlign w:val="bottom"/>
          </w:tcPr>
          <w:p w14:paraId="5A2E1436"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Getting Ahead at Work</w:t>
            </w:r>
          </w:p>
        </w:tc>
      </w:tr>
      <w:tr w:rsidR="00B01DA6" w:rsidRPr="00FD12AF" w14:paraId="651B1AE7" w14:textId="77777777" w:rsidTr="007F1CE2">
        <w:tc>
          <w:tcPr>
            <w:tcW w:w="2969" w:type="dxa"/>
            <w:tcBorders>
              <w:bottom w:val="single" w:sz="4" w:space="0" w:color="auto"/>
            </w:tcBorders>
            <w:shd w:val="clear" w:color="auto" w:fill="auto"/>
            <w:vAlign w:val="bottom"/>
          </w:tcPr>
          <w:p w14:paraId="4D7FCF05" w14:textId="77777777" w:rsidR="00B01DA6" w:rsidRPr="00FD12AF" w:rsidRDefault="00B01DA6" w:rsidP="007F1CE2">
            <w:pPr>
              <w:spacing w:line="276" w:lineRule="auto"/>
              <w:rPr>
                <w:rFonts w:asciiTheme="minorBidi" w:hAnsiTheme="minorBidi" w:cstheme="minorBidi"/>
                <w:sz w:val="20"/>
                <w:szCs w:val="20"/>
              </w:rPr>
            </w:pPr>
          </w:p>
        </w:tc>
        <w:tc>
          <w:tcPr>
            <w:tcW w:w="3313" w:type="dxa"/>
            <w:tcBorders>
              <w:bottom w:val="single" w:sz="4" w:space="0" w:color="auto"/>
            </w:tcBorders>
            <w:shd w:val="clear" w:color="auto" w:fill="auto"/>
            <w:vAlign w:val="bottom"/>
          </w:tcPr>
          <w:p w14:paraId="3B35C876" w14:textId="77777777" w:rsidR="00B01DA6" w:rsidRPr="00FD12AF" w:rsidRDefault="00B01DA6" w:rsidP="007F1CE2">
            <w:pPr>
              <w:spacing w:line="276" w:lineRule="auto"/>
              <w:rPr>
                <w:rFonts w:asciiTheme="minorBidi" w:hAnsiTheme="minorBidi" w:cstheme="minorBidi"/>
                <w:sz w:val="20"/>
                <w:szCs w:val="20"/>
              </w:rPr>
            </w:pPr>
            <w:r w:rsidRPr="00FD12AF">
              <w:rPr>
                <w:rFonts w:asciiTheme="minorBidi" w:hAnsiTheme="minorBidi" w:cstheme="minorBidi"/>
                <w:sz w:val="20"/>
                <w:szCs w:val="20"/>
              </w:rPr>
              <w:t>Advice from the Experts</w:t>
            </w:r>
          </w:p>
        </w:tc>
        <w:tc>
          <w:tcPr>
            <w:tcW w:w="3294" w:type="dxa"/>
            <w:tcBorders>
              <w:bottom w:val="single" w:sz="4" w:space="0" w:color="auto"/>
            </w:tcBorders>
            <w:shd w:val="clear" w:color="auto" w:fill="auto"/>
            <w:vAlign w:val="bottom"/>
          </w:tcPr>
          <w:p w14:paraId="195821F3" w14:textId="77777777" w:rsidR="00B01DA6" w:rsidRPr="00FD12AF" w:rsidRDefault="00B01DA6" w:rsidP="007F1CE2">
            <w:pPr>
              <w:spacing w:line="276" w:lineRule="auto"/>
              <w:rPr>
                <w:rFonts w:asciiTheme="minorBidi" w:hAnsiTheme="minorBidi" w:cstheme="minorBidi"/>
                <w:sz w:val="20"/>
                <w:szCs w:val="20"/>
              </w:rPr>
            </w:pPr>
          </w:p>
        </w:tc>
      </w:tr>
    </w:tbl>
    <w:p w14:paraId="5BE3EF86" w14:textId="77777777" w:rsidR="00B01DA6" w:rsidRPr="00FD12AF" w:rsidRDefault="00B01DA6" w:rsidP="00B01DA6">
      <w:pPr>
        <w:rPr>
          <w:rFonts w:asciiTheme="minorBidi" w:hAnsiTheme="minorBidi" w:cstheme="minorBidi"/>
          <w:sz w:val="18"/>
          <w:szCs w:val="18"/>
        </w:rPr>
      </w:pPr>
      <w:r w:rsidRPr="00FD12AF">
        <w:rPr>
          <w:rFonts w:asciiTheme="minorBidi" w:hAnsiTheme="minorBidi" w:cstheme="minorBidi"/>
          <w:sz w:val="18"/>
          <w:szCs w:val="18"/>
        </w:rPr>
        <w:t>Source: Roads to Success Affiliate Program Manual.</w:t>
      </w:r>
    </w:p>
    <w:p w14:paraId="5268DF31" w14:textId="77777777" w:rsidR="00B01DA6" w:rsidRDefault="00B01DA6" w:rsidP="00B01DA6"/>
    <w:p w14:paraId="440CC8FC" w14:textId="066A62A5" w:rsidR="007660F6" w:rsidRDefault="00B01DA6" w:rsidP="006909A0">
      <w:pPr>
        <w:pStyle w:val="BodyText1"/>
        <w:ind w:firstLine="0"/>
      </w:pPr>
      <w:r>
        <w:tab/>
        <w:t xml:space="preserve">The modules and lessons described above are a framework for instruction as well as an organizational tool for RTS materials and lesson plans. In other words, RTS instructors are encouraged to adapt lesson plans to fit class schedules, resource availability, teaching styles, and needs of their students—for example, introducing new materials, altering delivery methods, or splitting or doubling up lessons as necessary. Since this flexibility is an integral part of the program, this study will not attempt to enforce unreasonable uniformity by insisting on lockstep application of the curriculum. RTS also encourages instructors to collect and assess student work, but not in a typical graded manner. </w:t>
      </w:r>
      <w:r w:rsidRPr="00370AB9">
        <w:t>Students will not receive a letter grade for their participation in RTS classes, but they will receive a Pass/No-Pass designation</w:t>
      </w:r>
      <w:r>
        <w:t>, which will be collected as part of this study</w:t>
      </w:r>
      <w:r w:rsidRPr="00370AB9">
        <w:t xml:space="preserve">. Students will also receive feedback on collected work using a simple check, check </w:t>
      </w:r>
      <w:proofErr w:type="gramStart"/>
      <w:r w:rsidRPr="00370AB9">
        <w:t>plus,</w:t>
      </w:r>
      <w:proofErr w:type="gramEnd"/>
      <w:r w:rsidRPr="00370AB9">
        <w:t xml:space="preserve"> and check minus system. </w:t>
      </w:r>
      <w:r w:rsidR="006909A0">
        <w:t>Information on individual students’</w:t>
      </w:r>
      <w:r w:rsidRPr="00370AB9">
        <w:t xml:space="preserve"> work and grades</w:t>
      </w:r>
      <w:r>
        <w:t xml:space="preserve"> </w:t>
      </w:r>
      <w:r w:rsidR="006909A0">
        <w:t xml:space="preserve">will not be tracked or gathered for this study, </w:t>
      </w:r>
      <w:r>
        <w:t>both because such detail is not needed to evaluate the program and because of the logistical difficulties and high costs of doing so.</w:t>
      </w:r>
    </w:p>
    <w:p w14:paraId="6054AD4B" w14:textId="606EB27E" w:rsidR="006909A0" w:rsidRDefault="006909A0" w:rsidP="006909A0">
      <w:pPr>
        <w:pStyle w:val="Heading3"/>
      </w:pPr>
      <w:bookmarkStart w:id="17" w:name="_Toc409644368"/>
      <w:r>
        <w:t xml:space="preserve">A.1.e. </w:t>
      </w:r>
      <w:r>
        <w:tab/>
        <w:t>Study Design</w:t>
      </w:r>
      <w:bookmarkEnd w:id="17"/>
    </w:p>
    <w:p w14:paraId="2B89115B" w14:textId="27C3B836" w:rsidR="006909A0" w:rsidRDefault="006909A0" w:rsidP="006909A0">
      <w:pPr>
        <w:pStyle w:val="BodyText1"/>
        <w:ind w:firstLine="0"/>
      </w:pPr>
      <w:r>
        <w:t>To answer the research questions, this study will employ an experimental design in which target schools (defined as public high schools and Bureau of Indian Education [BIE] schools with both an 11</w:t>
      </w:r>
      <w:r w:rsidRPr="002E635F">
        <w:rPr>
          <w:vertAlign w:val="superscript"/>
        </w:rPr>
        <w:t>th</w:t>
      </w:r>
      <w:r>
        <w:t xml:space="preserve"> and 12</w:t>
      </w:r>
      <w:r w:rsidRPr="002E635F">
        <w:rPr>
          <w:vertAlign w:val="superscript"/>
        </w:rPr>
        <w:t>th</w:t>
      </w:r>
      <w:r>
        <w:t xml:space="preserve"> grade) are randomly assigned to the treatment or control conditions and all 11</w:t>
      </w:r>
      <w:r w:rsidRPr="00D6496B">
        <w:rPr>
          <w:vertAlign w:val="superscript"/>
        </w:rPr>
        <w:t>th</w:t>
      </w:r>
      <w:r>
        <w:t xml:space="preserve"> and 12</w:t>
      </w:r>
      <w:r w:rsidRPr="00D6496B">
        <w:rPr>
          <w:vertAlign w:val="superscript"/>
        </w:rPr>
        <w:t>th</w:t>
      </w:r>
      <w:r>
        <w:t xml:space="preserve"> grade students in a treatment school provided with RTS instruction. This design is necessitated by the relatively small size of schools in North Dakota, but it also provides the advantage that cross-condition contamination within a school will not be possible. In a random assignment design, the simple difference between the outcomes of treatment and control </w:t>
      </w:r>
      <w:r w:rsidR="00861489">
        <w:t xml:space="preserve">students serves as an unbiased estimate of the impact of RTS on college and career preparation activities. </w:t>
      </w:r>
    </w:p>
    <w:p w14:paraId="6DDC3A0C" w14:textId="32CFE0BE" w:rsidR="006909A0" w:rsidRDefault="006909A0" w:rsidP="00861489">
      <w:pPr>
        <w:pStyle w:val="BodyText1"/>
      </w:pPr>
      <w:r>
        <w:t xml:space="preserve">To achieve adequate statistical power, the </w:t>
      </w:r>
      <w:r w:rsidR="00861489">
        <w:t xml:space="preserve">minimal </w:t>
      </w:r>
      <w:r>
        <w:t xml:space="preserve">number of schools for the study would be between 64 and 80 participating schools, depending on various assumptions. However, for maximum statistical power and to better account for the possibility of some schools refusing to participate or dropping out, we will select 95 schools, which </w:t>
      </w:r>
      <w:proofErr w:type="gramStart"/>
      <w:r>
        <w:t>includes</w:t>
      </w:r>
      <w:proofErr w:type="gramEnd"/>
      <w:r>
        <w:t xml:space="preserve"> all estimated eligible schools </w:t>
      </w:r>
      <w:r w:rsidR="00861489">
        <w:t xml:space="preserve">(those that have not implemented RTS at any grade level) </w:t>
      </w:r>
      <w:r>
        <w:t>minus 30 schools with very small 11</w:t>
      </w:r>
      <w:r w:rsidRPr="00372B01">
        <w:rPr>
          <w:vertAlign w:val="superscript"/>
        </w:rPr>
        <w:t>th</w:t>
      </w:r>
      <w:r>
        <w:t>- and 12</w:t>
      </w:r>
      <w:r w:rsidRPr="00372B01">
        <w:rPr>
          <w:vertAlign w:val="superscript"/>
        </w:rPr>
        <w:t>th</w:t>
      </w:r>
      <w:r>
        <w:t xml:space="preserve">-grade enrollments. </w:t>
      </w:r>
      <w:r w:rsidR="00861489">
        <w:t xml:space="preserve">After recruitment into the study, half of schools </w:t>
      </w:r>
      <w:r>
        <w:t xml:space="preserve">will </w:t>
      </w:r>
      <w:r w:rsidR="00861489">
        <w:t xml:space="preserve">be </w:t>
      </w:r>
      <w:r>
        <w:t xml:space="preserve">randomly </w:t>
      </w:r>
      <w:r w:rsidR="00861489">
        <w:t xml:space="preserve">placed into the treatment group and half into the </w:t>
      </w:r>
      <w:r>
        <w:t xml:space="preserve">control group (if the number of eligible schools is odd, we will randomly decide if the odd case is in the treatment or control group). This allows us to have 80% power with an alpha of 0.05. </w:t>
      </w:r>
      <w:r w:rsidR="00861489">
        <w:t xml:space="preserve">Further information on sample design can be found in Part B, section 1 of this OMB request. </w:t>
      </w:r>
    </w:p>
    <w:p w14:paraId="7ABB7532" w14:textId="1BEB7797" w:rsidR="00861489" w:rsidRDefault="007A1276" w:rsidP="007A1276">
      <w:pPr>
        <w:pStyle w:val="BodyText1"/>
      </w:pPr>
      <w:r>
        <w:t>Most schools in the study sample would be in their own school districts; i.e., assigning two or more schools within a district to different treatment and control conditions will not be possible. For example, ND contains a high number of school districts (148) relative to its number of schools with a 12</w:t>
      </w:r>
      <w:r w:rsidRPr="000E32F2">
        <w:rPr>
          <w:vertAlign w:val="superscript"/>
        </w:rPr>
        <w:t>th</w:t>
      </w:r>
      <w:r>
        <w:t xml:space="preserve"> grade (167), meaning that most school districts only contain one school with an 11</w:t>
      </w:r>
      <w:r w:rsidRPr="007A1276">
        <w:rPr>
          <w:vertAlign w:val="superscript"/>
        </w:rPr>
        <w:t>th</w:t>
      </w:r>
      <w:r>
        <w:t xml:space="preserve"> or 12</w:t>
      </w:r>
      <w:r w:rsidRPr="002D061B">
        <w:rPr>
          <w:vertAlign w:val="superscript"/>
        </w:rPr>
        <w:t>th</w:t>
      </w:r>
      <w:r>
        <w:t xml:space="preserve"> grade. In addition, b</w:t>
      </w:r>
      <w:r w:rsidR="00861489">
        <w:t>ecause of the typically small size of ND high schools (the median 11</w:t>
      </w:r>
      <w:r w:rsidR="00861489" w:rsidRPr="00861489">
        <w:rPr>
          <w:vertAlign w:val="superscript"/>
        </w:rPr>
        <w:t>th</w:t>
      </w:r>
      <w:r w:rsidR="00861489">
        <w:t xml:space="preserve"> or 12</w:t>
      </w:r>
      <w:r w:rsidR="00861489" w:rsidRPr="00861489">
        <w:rPr>
          <w:vertAlign w:val="superscript"/>
        </w:rPr>
        <w:t>th</w:t>
      </w:r>
      <w:r w:rsidR="00861489">
        <w:t>-grade class size is 19)</w:t>
      </w:r>
      <w:proofErr w:type="gramStart"/>
      <w:r w:rsidR="00861489">
        <w:t>,</w:t>
      </w:r>
      <w:proofErr w:type="gramEnd"/>
      <w:r w:rsidR="00861489">
        <w:t xml:space="preserve"> all 11</w:t>
      </w:r>
      <w:r w:rsidR="00861489" w:rsidRPr="00861489">
        <w:rPr>
          <w:vertAlign w:val="superscript"/>
        </w:rPr>
        <w:t>th</w:t>
      </w:r>
      <w:r w:rsidR="00861489">
        <w:t>- and 12</w:t>
      </w:r>
      <w:r w:rsidR="00861489" w:rsidRPr="00861489">
        <w:rPr>
          <w:vertAlign w:val="superscript"/>
        </w:rPr>
        <w:t>th</w:t>
      </w:r>
      <w:r w:rsidR="00861489">
        <w:t>-graders in a selected treatment school will receive the RTS curriculum. In most schools, this will mean that one teacher will be able to deliver the curriculum to one of their classes. However, instruction may be delivered by teachers, guidance counselors, or hired career advisors. If teachers are providing the instruction, English or social studies teachers are the most likely to do so; at the 11</w:t>
      </w:r>
      <w:r w:rsidR="00861489" w:rsidRPr="00861489">
        <w:rPr>
          <w:vertAlign w:val="superscript"/>
        </w:rPr>
        <w:t>th</w:t>
      </w:r>
      <w:r w:rsidR="00861489">
        <w:t xml:space="preserve"> and 12</w:t>
      </w:r>
      <w:r w:rsidR="00861489" w:rsidRPr="00861489">
        <w:rPr>
          <w:vertAlign w:val="superscript"/>
        </w:rPr>
        <w:t>th</w:t>
      </w:r>
      <w:r w:rsidR="00861489">
        <w:t xml:space="preserve"> grades, they are the only teachers likely to have all of the students in the grade regularly. </w:t>
      </w:r>
    </w:p>
    <w:p w14:paraId="067231B2" w14:textId="7EF2FF7E" w:rsidR="00861489" w:rsidRDefault="00861489" w:rsidP="007A1276">
      <w:pPr>
        <w:pStyle w:val="BodyText1"/>
      </w:pPr>
      <w:r>
        <w:t xml:space="preserve">Instructors will receive training from REA coordinators or one of the four career resource coordinators (CRC) in the state. Training will be delivered in a two-day session at different regional sites about prior to the start of the 2015-2016 school </w:t>
      </w:r>
      <w:proofErr w:type="gramStart"/>
      <w:r>
        <w:t>year</w:t>
      </w:r>
      <w:proofErr w:type="gramEnd"/>
      <w:r>
        <w:t xml:space="preserve">; those being trained may be able to apply the training to professional development requirements or college credit, increasing the motivation to attend training. Training will be organized and managed by ND Department of CTE staff. In addition, principals will receive the program manual and guidelines on how to support teachers in their RTS delivery. ND Department of CTE staff, along with REA coordinators, will also provide support for the instruction throughout the year, such as answering questions about the RTS curriculum and providing or pointing to additional RTS resources. This support will be on an as-requested basis. </w:t>
      </w:r>
    </w:p>
    <w:p w14:paraId="71CA58BE" w14:textId="76BD30C4" w:rsidR="00861489" w:rsidRDefault="00861489" w:rsidP="007A1276">
      <w:pPr>
        <w:pStyle w:val="BodyText1"/>
      </w:pPr>
      <w:r>
        <w:t xml:space="preserve">Control schools will not receive RTS training or support. Because assignment is by school, and because most treatment schools will be the only one in their district receiving RTS, spillover effects should be largely nonexistent. Substitution may occur if some schools decide to implement RTS on their own; however, given the resources required, control schools </w:t>
      </w:r>
      <w:r w:rsidR="007A1276">
        <w:t xml:space="preserve">are very unlikely </w:t>
      </w:r>
      <w:r>
        <w:t>to independently adopt RTS at these grade levels.</w:t>
      </w:r>
    </w:p>
    <w:p w14:paraId="7D2797DA" w14:textId="707ADB4D" w:rsidR="007A1276" w:rsidRDefault="007A1276" w:rsidP="007A1276">
      <w:pPr>
        <w:pStyle w:val="Heading3"/>
      </w:pPr>
      <w:bookmarkStart w:id="18" w:name="_Toc409644369"/>
      <w:r>
        <w:t xml:space="preserve">A.1.f </w:t>
      </w:r>
      <w:r>
        <w:tab/>
        <w:t>Data Collection Needs</w:t>
      </w:r>
      <w:bookmarkEnd w:id="18"/>
    </w:p>
    <w:p w14:paraId="1A1E21F3" w14:textId="30FBCA0F" w:rsidR="007A1276" w:rsidRDefault="007A1276" w:rsidP="007A1276">
      <w:pPr>
        <w:pStyle w:val="BodyText1"/>
      </w:pPr>
      <w:r>
        <w:t xml:space="preserve">As part of the evaluation, the study includes multiple data collection efforts, summarized in Table 1 and described below. </w:t>
      </w:r>
    </w:p>
    <w:p w14:paraId="6C82581C" w14:textId="7C84F4B0" w:rsidR="009510F2" w:rsidRPr="009510F2" w:rsidRDefault="009510F2" w:rsidP="009510F2">
      <w:pPr>
        <w:pStyle w:val="BodyText1"/>
        <w:spacing w:after="0" w:line="240" w:lineRule="auto"/>
        <w:ind w:firstLine="0"/>
        <w:rPr>
          <w:rFonts w:asciiTheme="minorBidi" w:hAnsiTheme="minorBidi" w:cstheme="minorBidi"/>
          <w:b/>
          <w:bCs/>
          <w:sz w:val="20"/>
        </w:rPr>
      </w:pPr>
      <w:proofErr w:type="gramStart"/>
      <w:r w:rsidRPr="009510F2">
        <w:rPr>
          <w:rFonts w:asciiTheme="minorBidi" w:hAnsiTheme="minorBidi" w:cstheme="minorBidi"/>
          <w:b/>
          <w:bCs/>
          <w:sz w:val="20"/>
        </w:rPr>
        <w:t>Table 1.</w:t>
      </w:r>
      <w:proofErr w:type="gramEnd"/>
      <w:r w:rsidRPr="009510F2">
        <w:rPr>
          <w:rFonts w:asciiTheme="minorBidi" w:hAnsiTheme="minorBidi" w:cstheme="minorBidi"/>
          <w:b/>
          <w:bCs/>
          <w:sz w:val="20"/>
        </w:rPr>
        <w:t xml:space="preserve"> Data Collection Needs</w:t>
      </w:r>
    </w:p>
    <w:tbl>
      <w:tblPr>
        <w:tblStyle w:val="TableGrid"/>
        <w:tblW w:w="10331" w:type="dxa"/>
        <w:tblLook w:val="04A0" w:firstRow="1" w:lastRow="0" w:firstColumn="1" w:lastColumn="0" w:noHBand="0" w:noVBand="1"/>
      </w:tblPr>
      <w:tblGrid>
        <w:gridCol w:w="1728"/>
        <w:gridCol w:w="2430"/>
        <w:gridCol w:w="2524"/>
        <w:gridCol w:w="1129"/>
        <w:gridCol w:w="2520"/>
      </w:tblGrid>
      <w:tr w:rsidR="009510F2" w:rsidRPr="00063728" w14:paraId="315FE65A" w14:textId="6292E71B" w:rsidTr="00EC7D60">
        <w:tc>
          <w:tcPr>
            <w:tcW w:w="1728" w:type="dxa"/>
            <w:shd w:val="clear" w:color="auto" w:fill="C6D9F1" w:themeFill="text2" w:themeFillTint="33"/>
          </w:tcPr>
          <w:p w14:paraId="7EE6347C" w14:textId="2B50503B" w:rsidR="009510F2" w:rsidRPr="00063728" w:rsidRDefault="009510F2" w:rsidP="009510F2">
            <w:pPr>
              <w:pStyle w:val="BodyText1"/>
              <w:spacing w:after="0" w:line="240" w:lineRule="auto"/>
              <w:ind w:firstLine="0"/>
              <w:rPr>
                <w:rFonts w:asciiTheme="minorBidi" w:hAnsiTheme="minorBidi" w:cstheme="minorBidi"/>
                <w:sz w:val="18"/>
                <w:szCs w:val="18"/>
              </w:rPr>
            </w:pPr>
            <w:r w:rsidRPr="00063728">
              <w:rPr>
                <w:rFonts w:asciiTheme="minorBidi" w:hAnsiTheme="minorBidi" w:cstheme="minorBidi"/>
                <w:sz w:val="18"/>
                <w:szCs w:val="18"/>
              </w:rPr>
              <w:t>Instrument</w:t>
            </w:r>
          </w:p>
        </w:tc>
        <w:tc>
          <w:tcPr>
            <w:tcW w:w="2430" w:type="dxa"/>
            <w:shd w:val="clear" w:color="auto" w:fill="C6D9F1" w:themeFill="text2" w:themeFillTint="33"/>
          </w:tcPr>
          <w:p w14:paraId="60787C78" w14:textId="0EF55472" w:rsidR="009510F2" w:rsidRPr="00063728" w:rsidRDefault="009510F2" w:rsidP="009510F2">
            <w:pPr>
              <w:pStyle w:val="BodyText1"/>
              <w:spacing w:after="0" w:line="240" w:lineRule="auto"/>
              <w:ind w:firstLine="0"/>
              <w:rPr>
                <w:rFonts w:asciiTheme="minorBidi" w:hAnsiTheme="minorBidi" w:cstheme="minorBidi"/>
                <w:sz w:val="18"/>
                <w:szCs w:val="18"/>
              </w:rPr>
            </w:pPr>
            <w:r w:rsidRPr="00063728">
              <w:rPr>
                <w:rFonts w:asciiTheme="minorBidi" w:hAnsiTheme="minorBidi" w:cstheme="minorBidi"/>
                <w:sz w:val="18"/>
                <w:szCs w:val="18"/>
              </w:rPr>
              <w:t>Data Need</w:t>
            </w:r>
          </w:p>
        </w:tc>
        <w:tc>
          <w:tcPr>
            <w:tcW w:w="2524" w:type="dxa"/>
            <w:shd w:val="clear" w:color="auto" w:fill="C6D9F1" w:themeFill="text2" w:themeFillTint="33"/>
          </w:tcPr>
          <w:p w14:paraId="094BF884" w14:textId="74B55B46" w:rsidR="009510F2" w:rsidRPr="00063728" w:rsidRDefault="009510F2" w:rsidP="009510F2">
            <w:pPr>
              <w:pStyle w:val="BodyText1"/>
              <w:spacing w:after="0" w:line="240" w:lineRule="auto"/>
              <w:ind w:firstLine="0"/>
              <w:rPr>
                <w:rFonts w:asciiTheme="minorBidi" w:hAnsiTheme="minorBidi" w:cstheme="minorBidi"/>
                <w:sz w:val="18"/>
                <w:szCs w:val="18"/>
              </w:rPr>
            </w:pPr>
            <w:r w:rsidRPr="00063728">
              <w:rPr>
                <w:rFonts w:asciiTheme="minorBidi" w:hAnsiTheme="minorBidi" w:cstheme="minorBidi"/>
                <w:sz w:val="18"/>
                <w:szCs w:val="18"/>
              </w:rPr>
              <w:t>Respondent(s)</w:t>
            </w:r>
          </w:p>
        </w:tc>
        <w:tc>
          <w:tcPr>
            <w:tcW w:w="1129" w:type="dxa"/>
            <w:shd w:val="clear" w:color="auto" w:fill="C6D9F1" w:themeFill="text2" w:themeFillTint="33"/>
          </w:tcPr>
          <w:p w14:paraId="4289892A" w14:textId="6C7B7FAB" w:rsidR="009510F2" w:rsidRPr="00063728" w:rsidRDefault="009510F2" w:rsidP="009510F2">
            <w:pPr>
              <w:pStyle w:val="BodyText1"/>
              <w:spacing w:after="0" w:line="240" w:lineRule="auto"/>
              <w:ind w:firstLine="0"/>
              <w:rPr>
                <w:rFonts w:asciiTheme="minorBidi" w:hAnsiTheme="minorBidi" w:cstheme="minorBidi"/>
                <w:sz w:val="18"/>
                <w:szCs w:val="18"/>
              </w:rPr>
            </w:pPr>
            <w:r w:rsidRPr="00063728">
              <w:rPr>
                <w:rFonts w:asciiTheme="minorBidi" w:hAnsiTheme="minorBidi" w:cstheme="minorBidi"/>
                <w:sz w:val="18"/>
                <w:szCs w:val="18"/>
              </w:rPr>
              <w:t>Mode</w:t>
            </w:r>
          </w:p>
        </w:tc>
        <w:tc>
          <w:tcPr>
            <w:tcW w:w="2520" w:type="dxa"/>
            <w:shd w:val="clear" w:color="auto" w:fill="C6D9F1" w:themeFill="text2" w:themeFillTint="33"/>
          </w:tcPr>
          <w:p w14:paraId="38B8E687" w14:textId="4ECEBF01" w:rsidR="009510F2" w:rsidRPr="00063728" w:rsidRDefault="009510F2" w:rsidP="009510F2">
            <w:pPr>
              <w:pStyle w:val="BodyText1"/>
              <w:spacing w:after="0" w:line="240" w:lineRule="auto"/>
              <w:ind w:firstLine="0"/>
              <w:rPr>
                <w:rFonts w:asciiTheme="minorBidi" w:hAnsiTheme="minorBidi" w:cstheme="minorBidi"/>
                <w:sz w:val="18"/>
                <w:szCs w:val="18"/>
              </w:rPr>
            </w:pPr>
            <w:r w:rsidRPr="00063728">
              <w:rPr>
                <w:rFonts w:asciiTheme="minorBidi" w:hAnsiTheme="minorBidi" w:cstheme="minorBidi"/>
                <w:sz w:val="18"/>
                <w:szCs w:val="18"/>
              </w:rPr>
              <w:t>Schedule</w:t>
            </w:r>
          </w:p>
        </w:tc>
      </w:tr>
      <w:tr w:rsidR="00063728" w:rsidRPr="00063728" w14:paraId="5516F8D3" w14:textId="28709C37" w:rsidTr="00063728">
        <w:tc>
          <w:tcPr>
            <w:tcW w:w="1728" w:type="dxa"/>
          </w:tcPr>
          <w:p w14:paraId="4714D938" w14:textId="327DB8B4" w:rsidR="00063728" w:rsidRPr="00063728" w:rsidRDefault="00063728" w:rsidP="00063728">
            <w:pPr>
              <w:pStyle w:val="BodyText1"/>
              <w:spacing w:after="0" w:line="240" w:lineRule="auto"/>
              <w:ind w:firstLine="0"/>
              <w:rPr>
                <w:rFonts w:asciiTheme="minorBidi" w:hAnsiTheme="minorBidi" w:cstheme="minorBidi"/>
                <w:sz w:val="18"/>
                <w:szCs w:val="18"/>
              </w:rPr>
            </w:pPr>
            <w:r w:rsidRPr="00063728">
              <w:rPr>
                <w:rFonts w:asciiTheme="minorBidi" w:hAnsiTheme="minorBidi" w:cstheme="minorBidi"/>
                <w:sz w:val="18"/>
                <w:szCs w:val="18"/>
              </w:rPr>
              <w:t>Baseline student survey</w:t>
            </w:r>
          </w:p>
        </w:tc>
        <w:tc>
          <w:tcPr>
            <w:tcW w:w="2430" w:type="dxa"/>
          </w:tcPr>
          <w:p w14:paraId="2093F399" w14:textId="1323E4FE" w:rsidR="00063728" w:rsidRPr="00063728" w:rsidRDefault="00063728" w:rsidP="00063728">
            <w:pPr>
              <w:pStyle w:val="BodyText1"/>
              <w:spacing w:after="0" w:line="240" w:lineRule="auto"/>
              <w:ind w:firstLine="0"/>
              <w:rPr>
                <w:rFonts w:asciiTheme="minorBidi" w:hAnsiTheme="minorBidi" w:cstheme="minorBidi"/>
                <w:sz w:val="18"/>
                <w:szCs w:val="18"/>
              </w:rPr>
            </w:pPr>
            <w:r w:rsidRPr="00063728">
              <w:rPr>
                <w:rFonts w:asciiTheme="minorBidi" w:hAnsiTheme="minorBidi" w:cstheme="minorBidi"/>
                <w:sz w:val="18"/>
                <w:szCs w:val="18"/>
              </w:rPr>
              <w:t>Baseline college and career preparation</w:t>
            </w:r>
          </w:p>
          <w:p w14:paraId="05DE20F9" w14:textId="00557E40" w:rsidR="00063728" w:rsidRPr="00063728" w:rsidRDefault="00063728" w:rsidP="00063728">
            <w:pPr>
              <w:pStyle w:val="BodyText1"/>
              <w:spacing w:after="0" w:line="240" w:lineRule="auto"/>
              <w:ind w:firstLine="0"/>
              <w:rPr>
                <w:rFonts w:asciiTheme="minorBidi" w:hAnsiTheme="minorBidi" w:cstheme="minorBidi"/>
                <w:sz w:val="18"/>
                <w:szCs w:val="18"/>
              </w:rPr>
            </w:pPr>
            <w:r w:rsidRPr="00063728">
              <w:rPr>
                <w:rFonts w:asciiTheme="minorBidi" w:hAnsiTheme="minorBidi" w:cstheme="minorBidi"/>
                <w:sz w:val="18"/>
                <w:szCs w:val="18"/>
              </w:rPr>
              <w:t>Background characteristics</w:t>
            </w:r>
          </w:p>
        </w:tc>
        <w:tc>
          <w:tcPr>
            <w:tcW w:w="2524" w:type="dxa"/>
          </w:tcPr>
          <w:p w14:paraId="6CE03478" w14:textId="57CEAC58" w:rsidR="00063728" w:rsidRPr="00063728" w:rsidRDefault="00063728" w:rsidP="00063728">
            <w:pPr>
              <w:pStyle w:val="BodyText1"/>
              <w:spacing w:after="0" w:line="240" w:lineRule="auto"/>
              <w:ind w:firstLine="0"/>
              <w:rPr>
                <w:rFonts w:asciiTheme="minorBidi" w:hAnsiTheme="minorBidi" w:cstheme="minorBidi"/>
                <w:sz w:val="18"/>
                <w:szCs w:val="18"/>
              </w:rPr>
            </w:pPr>
            <w:r w:rsidRPr="00063728">
              <w:rPr>
                <w:rFonts w:asciiTheme="minorBidi" w:hAnsiTheme="minorBidi" w:cstheme="minorBidi"/>
                <w:sz w:val="18"/>
                <w:szCs w:val="18"/>
              </w:rPr>
              <w:t>All treatment and control 11</w:t>
            </w:r>
            <w:r w:rsidRPr="00063728">
              <w:rPr>
                <w:rFonts w:asciiTheme="minorBidi" w:hAnsiTheme="minorBidi" w:cstheme="minorBidi"/>
                <w:sz w:val="18"/>
                <w:szCs w:val="18"/>
                <w:vertAlign w:val="superscript"/>
              </w:rPr>
              <w:t>th</w:t>
            </w:r>
            <w:r w:rsidRPr="00063728">
              <w:rPr>
                <w:rFonts w:asciiTheme="minorBidi" w:hAnsiTheme="minorBidi" w:cstheme="minorBidi"/>
                <w:sz w:val="18"/>
                <w:szCs w:val="18"/>
              </w:rPr>
              <w:t xml:space="preserve"> graders and</w:t>
            </w:r>
          </w:p>
          <w:p w14:paraId="35A3ABF3" w14:textId="2737B9E9" w:rsidR="00063728" w:rsidRPr="00063728" w:rsidRDefault="00063728" w:rsidP="00063728">
            <w:pPr>
              <w:pStyle w:val="BodyText1"/>
              <w:spacing w:after="0" w:line="240" w:lineRule="auto"/>
              <w:ind w:firstLine="0"/>
              <w:rPr>
                <w:rFonts w:asciiTheme="minorBidi" w:hAnsiTheme="minorBidi" w:cstheme="minorBidi"/>
                <w:sz w:val="18"/>
                <w:szCs w:val="18"/>
              </w:rPr>
            </w:pPr>
            <w:r w:rsidRPr="00063728">
              <w:rPr>
                <w:rFonts w:asciiTheme="minorBidi" w:hAnsiTheme="minorBidi" w:cstheme="minorBidi"/>
                <w:sz w:val="18"/>
                <w:szCs w:val="18"/>
              </w:rPr>
              <w:t>12</w:t>
            </w:r>
            <w:r w:rsidRPr="00063728">
              <w:rPr>
                <w:rFonts w:asciiTheme="minorBidi" w:hAnsiTheme="minorBidi" w:cstheme="minorBidi"/>
                <w:sz w:val="18"/>
                <w:szCs w:val="18"/>
                <w:vertAlign w:val="superscript"/>
              </w:rPr>
              <w:t>th</w:t>
            </w:r>
            <w:r w:rsidRPr="00063728">
              <w:rPr>
                <w:rFonts w:asciiTheme="minorBidi" w:hAnsiTheme="minorBidi" w:cstheme="minorBidi"/>
                <w:sz w:val="18"/>
                <w:szCs w:val="18"/>
              </w:rPr>
              <w:t xml:space="preserve"> graders</w:t>
            </w:r>
          </w:p>
        </w:tc>
        <w:tc>
          <w:tcPr>
            <w:tcW w:w="1129" w:type="dxa"/>
          </w:tcPr>
          <w:p w14:paraId="63086BA8" w14:textId="687E5B12" w:rsidR="00063728" w:rsidRPr="00063728" w:rsidRDefault="00063728" w:rsidP="00063728">
            <w:pPr>
              <w:pStyle w:val="BodyText1"/>
              <w:spacing w:after="0" w:line="240" w:lineRule="auto"/>
              <w:ind w:firstLine="0"/>
              <w:rPr>
                <w:rFonts w:asciiTheme="minorBidi" w:hAnsiTheme="minorBidi" w:cstheme="minorBidi"/>
                <w:sz w:val="18"/>
                <w:szCs w:val="18"/>
              </w:rPr>
            </w:pPr>
            <w:r w:rsidRPr="00063728">
              <w:rPr>
                <w:rFonts w:asciiTheme="minorBidi" w:hAnsiTheme="minorBidi" w:cstheme="minorBidi"/>
                <w:sz w:val="18"/>
                <w:szCs w:val="18"/>
              </w:rPr>
              <w:t>Web or paper/ pencil</w:t>
            </w:r>
          </w:p>
        </w:tc>
        <w:tc>
          <w:tcPr>
            <w:tcW w:w="2520" w:type="dxa"/>
          </w:tcPr>
          <w:p w14:paraId="0325B54A" w14:textId="17D9757F" w:rsidR="00063728" w:rsidRPr="00063728" w:rsidRDefault="00063728" w:rsidP="00063728">
            <w:pPr>
              <w:pStyle w:val="BodyText1"/>
              <w:spacing w:after="0" w:line="240" w:lineRule="auto"/>
              <w:ind w:firstLine="0"/>
              <w:rPr>
                <w:rFonts w:asciiTheme="minorBidi" w:hAnsiTheme="minorBidi" w:cstheme="minorBidi"/>
                <w:sz w:val="18"/>
                <w:szCs w:val="18"/>
              </w:rPr>
            </w:pPr>
            <w:r w:rsidRPr="00063728">
              <w:rPr>
                <w:rFonts w:asciiTheme="minorBidi" w:hAnsiTheme="minorBidi" w:cstheme="minorBidi"/>
                <w:sz w:val="18"/>
                <w:szCs w:val="18"/>
              </w:rPr>
              <w:t>First two weeks of 2015-16 school year</w:t>
            </w:r>
          </w:p>
        </w:tc>
      </w:tr>
      <w:tr w:rsidR="00063728" w:rsidRPr="00063728" w14:paraId="3A8D7B91" w14:textId="58A87A0D" w:rsidTr="00063728">
        <w:tc>
          <w:tcPr>
            <w:tcW w:w="1728" w:type="dxa"/>
          </w:tcPr>
          <w:p w14:paraId="6D54ACF6" w14:textId="66F4F013" w:rsidR="00063728" w:rsidRPr="00063728" w:rsidRDefault="00063728" w:rsidP="00063728">
            <w:pPr>
              <w:pStyle w:val="BodyText1"/>
              <w:spacing w:after="0" w:line="240" w:lineRule="auto"/>
              <w:ind w:firstLine="0"/>
              <w:rPr>
                <w:rFonts w:asciiTheme="minorBidi" w:hAnsiTheme="minorBidi" w:cstheme="minorBidi"/>
                <w:sz w:val="18"/>
                <w:szCs w:val="18"/>
              </w:rPr>
            </w:pPr>
            <w:r w:rsidRPr="00063728">
              <w:rPr>
                <w:rFonts w:asciiTheme="minorBidi" w:hAnsiTheme="minorBidi" w:cstheme="minorBidi"/>
                <w:sz w:val="18"/>
                <w:szCs w:val="18"/>
              </w:rPr>
              <w:t>End-of-year student surveys</w:t>
            </w:r>
          </w:p>
        </w:tc>
        <w:tc>
          <w:tcPr>
            <w:tcW w:w="2430" w:type="dxa"/>
          </w:tcPr>
          <w:p w14:paraId="011115F5" w14:textId="5E7F32F6" w:rsidR="00063728" w:rsidRPr="00063728" w:rsidRDefault="00063728" w:rsidP="00063728">
            <w:pPr>
              <w:pStyle w:val="BodyText1"/>
              <w:spacing w:after="0" w:line="240" w:lineRule="auto"/>
              <w:ind w:firstLine="0"/>
              <w:rPr>
                <w:rFonts w:asciiTheme="minorBidi" w:hAnsiTheme="minorBidi" w:cstheme="minorBidi"/>
                <w:sz w:val="18"/>
                <w:szCs w:val="18"/>
              </w:rPr>
            </w:pPr>
            <w:r>
              <w:rPr>
                <w:rFonts w:asciiTheme="minorBidi" w:hAnsiTheme="minorBidi" w:cstheme="minorBidi"/>
                <w:sz w:val="18"/>
                <w:szCs w:val="18"/>
              </w:rPr>
              <w:t>College and career preparation o</w:t>
            </w:r>
            <w:r w:rsidRPr="00063728">
              <w:rPr>
                <w:rFonts w:asciiTheme="minorBidi" w:hAnsiTheme="minorBidi" w:cstheme="minorBidi"/>
                <w:sz w:val="18"/>
                <w:szCs w:val="18"/>
              </w:rPr>
              <w:t>utcomes</w:t>
            </w:r>
          </w:p>
          <w:p w14:paraId="647C524D" w14:textId="50D2FD4E" w:rsidR="00063728" w:rsidRPr="00063728" w:rsidRDefault="00063728" w:rsidP="00063728">
            <w:pPr>
              <w:pStyle w:val="BodyText1"/>
              <w:spacing w:after="0" w:line="240" w:lineRule="auto"/>
              <w:ind w:firstLine="0"/>
              <w:rPr>
                <w:rFonts w:asciiTheme="minorBidi" w:hAnsiTheme="minorBidi" w:cstheme="minorBidi"/>
                <w:sz w:val="18"/>
                <w:szCs w:val="18"/>
              </w:rPr>
            </w:pPr>
          </w:p>
        </w:tc>
        <w:tc>
          <w:tcPr>
            <w:tcW w:w="2524" w:type="dxa"/>
          </w:tcPr>
          <w:p w14:paraId="59C144B7" w14:textId="77777777" w:rsidR="00063728" w:rsidRPr="00063728" w:rsidRDefault="00063728" w:rsidP="00063728">
            <w:pPr>
              <w:pStyle w:val="BodyText1"/>
              <w:spacing w:after="0" w:line="240" w:lineRule="auto"/>
              <w:ind w:firstLine="0"/>
              <w:rPr>
                <w:rFonts w:asciiTheme="minorBidi" w:hAnsiTheme="minorBidi" w:cstheme="minorBidi"/>
                <w:sz w:val="18"/>
                <w:szCs w:val="18"/>
              </w:rPr>
            </w:pPr>
            <w:r w:rsidRPr="00063728">
              <w:rPr>
                <w:rFonts w:asciiTheme="minorBidi" w:hAnsiTheme="minorBidi" w:cstheme="minorBidi"/>
                <w:sz w:val="18"/>
                <w:szCs w:val="18"/>
              </w:rPr>
              <w:t>All treatment and control 11</w:t>
            </w:r>
            <w:r w:rsidRPr="00063728">
              <w:rPr>
                <w:rFonts w:asciiTheme="minorBidi" w:hAnsiTheme="minorBidi" w:cstheme="minorBidi"/>
                <w:sz w:val="18"/>
                <w:szCs w:val="18"/>
                <w:vertAlign w:val="superscript"/>
              </w:rPr>
              <w:t>th</w:t>
            </w:r>
            <w:r w:rsidRPr="00063728">
              <w:rPr>
                <w:rFonts w:asciiTheme="minorBidi" w:hAnsiTheme="minorBidi" w:cstheme="minorBidi"/>
                <w:sz w:val="18"/>
                <w:szCs w:val="18"/>
              </w:rPr>
              <w:t xml:space="preserve"> graders and</w:t>
            </w:r>
          </w:p>
          <w:p w14:paraId="106E3469" w14:textId="667601E3" w:rsidR="00063728" w:rsidRPr="00063728" w:rsidRDefault="00063728" w:rsidP="00063728">
            <w:pPr>
              <w:pStyle w:val="BodyText1"/>
              <w:spacing w:after="0" w:line="240" w:lineRule="auto"/>
              <w:ind w:firstLine="0"/>
              <w:rPr>
                <w:rFonts w:asciiTheme="minorBidi" w:hAnsiTheme="minorBidi" w:cstheme="minorBidi"/>
                <w:sz w:val="18"/>
                <w:szCs w:val="18"/>
              </w:rPr>
            </w:pPr>
            <w:r w:rsidRPr="00063728">
              <w:rPr>
                <w:rFonts w:asciiTheme="minorBidi" w:hAnsiTheme="minorBidi" w:cstheme="minorBidi"/>
                <w:sz w:val="18"/>
                <w:szCs w:val="18"/>
              </w:rPr>
              <w:t>12</w:t>
            </w:r>
            <w:r w:rsidRPr="00063728">
              <w:rPr>
                <w:rFonts w:asciiTheme="minorBidi" w:hAnsiTheme="minorBidi" w:cstheme="minorBidi"/>
                <w:sz w:val="18"/>
                <w:szCs w:val="18"/>
                <w:vertAlign w:val="superscript"/>
              </w:rPr>
              <w:t>th</w:t>
            </w:r>
            <w:r w:rsidRPr="00063728">
              <w:rPr>
                <w:rFonts w:asciiTheme="minorBidi" w:hAnsiTheme="minorBidi" w:cstheme="minorBidi"/>
                <w:sz w:val="18"/>
                <w:szCs w:val="18"/>
              </w:rPr>
              <w:t xml:space="preserve"> graders</w:t>
            </w:r>
          </w:p>
        </w:tc>
        <w:tc>
          <w:tcPr>
            <w:tcW w:w="1129" w:type="dxa"/>
          </w:tcPr>
          <w:p w14:paraId="6EDD4ADA" w14:textId="5278B467" w:rsidR="00063728" w:rsidRPr="00063728" w:rsidRDefault="00063728" w:rsidP="00063728">
            <w:pPr>
              <w:pStyle w:val="BodyText1"/>
              <w:spacing w:after="0" w:line="240" w:lineRule="auto"/>
              <w:ind w:firstLine="0"/>
              <w:rPr>
                <w:rFonts w:asciiTheme="minorBidi" w:hAnsiTheme="minorBidi" w:cstheme="minorBidi"/>
                <w:sz w:val="18"/>
                <w:szCs w:val="18"/>
              </w:rPr>
            </w:pPr>
            <w:r w:rsidRPr="00063728">
              <w:rPr>
                <w:rFonts w:asciiTheme="minorBidi" w:hAnsiTheme="minorBidi" w:cstheme="minorBidi"/>
                <w:sz w:val="18"/>
                <w:szCs w:val="18"/>
              </w:rPr>
              <w:t>Web or paper/ pencil</w:t>
            </w:r>
          </w:p>
        </w:tc>
        <w:tc>
          <w:tcPr>
            <w:tcW w:w="2520" w:type="dxa"/>
          </w:tcPr>
          <w:p w14:paraId="525F17F8" w14:textId="0C7D5651" w:rsidR="00063728" w:rsidRPr="00063728" w:rsidRDefault="00063728" w:rsidP="00063728">
            <w:pPr>
              <w:pStyle w:val="BodyText1"/>
              <w:spacing w:after="0" w:line="240" w:lineRule="auto"/>
              <w:ind w:firstLine="0"/>
              <w:rPr>
                <w:rFonts w:asciiTheme="minorBidi" w:hAnsiTheme="minorBidi" w:cstheme="minorBidi"/>
                <w:sz w:val="18"/>
                <w:szCs w:val="18"/>
              </w:rPr>
            </w:pPr>
            <w:r w:rsidRPr="00063728">
              <w:rPr>
                <w:rFonts w:asciiTheme="minorBidi" w:hAnsiTheme="minorBidi" w:cstheme="minorBidi"/>
                <w:sz w:val="18"/>
                <w:szCs w:val="18"/>
              </w:rPr>
              <w:t>Last two weeks of 2015-2016 school year</w:t>
            </w:r>
          </w:p>
        </w:tc>
      </w:tr>
      <w:tr w:rsidR="00063728" w:rsidRPr="00063728" w14:paraId="3F216812" w14:textId="25276E5F" w:rsidTr="00063728">
        <w:tc>
          <w:tcPr>
            <w:tcW w:w="1728" w:type="dxa"/>
          </w:tcPr>
          <w:p w14:paraId="60CA3294" w14:textId="07840198" w:rsidR="00063728" w:rsidRPr="00063728" w:rsidRDefault="00063728" w:rsidP="00063728">
            <w:pPr>
              <w:pStyle w:val="BodyText1"/>
              <w:spacing w:after="0" w:line="240" w:lineRule="auto"/>
              <w:ind w:firstLine="0"/>
              <w:rPr>
                <w:rFonts w:asciiTheme="minorBidi" w:hAnsiTheme="minorBidi" w:cstheme="minorBidi"/>
                <w:sz w:val="18"/>
                <w:szCs w:val="18"/>
              </w:rPr>
            </w:pPr>
            <w:r w:rsidRPr="00063728">
              <w:rPr>
                <w:rFonts w:asciiTheme="minorBidi" w:hAnsiTheme="minorBidi" w:cstheme="minorBidi"/>
                <w:sz w:val="18"/>
                <w:szCs w:val="18"/>
              </w:rPr>
              <w:t>First instructor survey</w:t>
            </w:r>
          </w:p>
        </w:tc>
        <w:tc>
          <w:tcPr>
            <w:tcW w:w="2430" w:type="dxa"/>
          </w:tcPr>
          <w:p w14:paraId="494C6F6E" w14:textId="77777777" w:rsidR="00063728" w:rsidRDefault="00063728" w:rsidP="00063728">
            <w:pPr>
              <w:pStyle w:val="BodyText1"/>
              <w:spacing w:after="0" w:line="240" w:lineRule="auto"/>
              <w:ind w:firstLine="0"/>
              <w:rPr>
                <w:rFonts w:asciiTheme="minorBidi" w:hAnsiTheme="minorBidi" w:cstheme="minorBidi"/>
                <w:sz w:val="18"/>
                <w:szCs w:val="18"/>
              </w:rPr>
            </w:pPr>
            <w:r w:rsidRPr="00063728">
              <w:rPr>
                <w:rFonts w:asciiTheme="minorBidi" w:hAnsiTheme="minorBidi" w:cstheme="minorBidi"/>
                <w:sz w:val="18"/>
                <w:szCs w:val="18"/>
              </w:rPr>
              <w:t>Fidelity of implementation</w:t>
            </w:r>
          </w:p>
          <w:p w14:paraId="53591F4A" w14:textId="77777777" w:rsidR="00063728" w:rsidRDefault="00063728" w:rsidP="00063728">
            <w:pPr>
              <w:pStyle w:val="BodyText1"/>
              <w:spacing w:after="0" w:line="240" w:lineRule="auto"/>
              <w:ind w:firstLine="0"/>
              <w:rPr>
                <w:rFonts w:asciiTheme="minorBidi" w:hAnsiTheme="minorBidi" w:cstheme="minorBidi"/>
                <w:sz w:val="18"/>
                <w:szCs w:val="18"/>
              </w:rPr>
            </w:pPr>
            <w:r>
              <w:rPr>
                <w:rFonts w:asciiTheme="minorBidi" w:hAnsiTheme="minorBidi" w:cstheme="minorBidi"/>
                <w:sz w:val="18"/>
                <w:szCs w:val="18"/>
              </w:rPr>
              <w:t>Instructor background</w:t>
            </w:r>
          </w:p>
          <w:p w14:paraId="48034DDA" w14:textId="1D124A34" w:rsidR="00063728" w:rsidRPr="00063728" w:rsidRDefault="00063728" w:rsidP="00063728">
            <w:pPr>
              <w:pStyle w:val="BodyText1"/>
              <w:spacing w:after="0" w:line="240" w:lineRule="auto"/>
              <w:ind w:firstLine="0"/>
              <w:rPr>
                <w:rFonts w:asciiTheme="minorBidi" w:hAnsiTheme="minorBidi" w:cstheme="minorBidi"/>
                <w:sz w:val="18"/>
                <w:szCs w:val="18"/>
              </w:rPr>
            </w:pPr>
            <w:r>
              <w:rPr>
                <w:rFonts w:asciiTheme="minorBidi" w:hAnsiTheme="minorBidi" w:cstheme="minorBidi"/>
                <w:sz w:val="18"/>
                <w:szCs w:val="18"/>
              </w:rPr>
              <w:t>Training efficacy</w:t>
            </w:r>
          </w:p>
        </w:tc>
        <w:tc>
          <w:tcPr>
            <w:tcW w:w="2524" w:type="dxa"/>
          </w:tcPr>
          <w:p w14:paraId="41CE883A" w14:textId="689C1737" w:rsidR="00063728" w:rsidRPr="00063728" w:rsidRDefault="00063728" w:rsidP="00063728">
            <w:pPr>
              <w:pStyle w:val="BodyText1"/>
              <w:spacing w:after="0" w:line="240" w:lineRule="auto"/>
              <w:ind w:firstLine="0"/>
              <w:rPr>
                <w:rFonts w:asciiTheme="minorBidi" w:hAnsiTheme="minorBidi" w:cstheme="minorBidi"/>
                <w:sz w:val="18"/>
                <w:szCs w:val="18"/>
              </w:rPr>
            </w:pPr>
            <w:r w:rsidRPr="00063728">
              <w:rPr>
                <w:rFonts w:asciiTheme="minorBidi" w:hAnsiTheme="minorBidi" w:cstheme="minorBidi"/>
                <w:sz w:val="18"/>
                <w:szCs w:val="18"/>
              </w:rPr>
              <w:t xml:space="preserve">RTS instructor </w:t>
            </w:r>
            <w:r>
              <w:rPr>
                <w:rFonts w:asciiTheme="minorBidi" w:hAnsiTheme="minorBidi" w:cstheme="minorBidi"/>
                <w:sz w:val="18"/>
                <w:szCs w:val="18"/>
              </w:rPr>
              <w:t>(treatment schools)</w:t>
            </w:r>
          </w:p>
        </w:tc>
        <w:tc>
          <w:tcPr>
            <w:tcW w:w="1129" w:type="dxa"/>
          </w:tcPr>
          <w:p w14:paraId="2B4CDF5B" w14:textId="5132DE36" w:rsidR="00063728" w:rsidRPr="00063728" w:rsidRDefault="00063728" w:rsidP="00063728">
            <w:pPr>
              <w:pStyle w:val="BodyText1"/>
              <w:spacing w:after="0" w:line="240" w:lineRule="auto"/>
              <w:ind w:firstLine="0"/>
              <w:rPr>
                <w:rFonts w:asciiTheme="minorBidi" w:hAnsiTheme="minorBidi" w:cstheme="minorBidi"/>
                <w:sz w:val="18"/>
                <w:szCs w:val="18"/>
              </w:rPr>
            </w:pPr>
            <w:r w:rsidRPr="00063728">
              <w:rPr>
                <w:rFonts w:asciiTheme="minorBidi" w:hAnsiTheme="minorBidi" w:cstheme="minorBidi"/>
                <w:sz w:val="18"/>
                <w:szCs w:val="18"/>
              </w:rPr>
              <w:t>Web</w:t>
            </w:r>
          </w:p>
        </w:tc>
        <w:tc>
          <w:tcPr>
            <w:tcW w:w="2520" w:type="dxa"/>
          </w:tcPr>
          <w:p w14:paraId="74C1EDDA" w14:textId="7BADBEB6" w:rsidR="00063728" w:rsidRPr="00063728" w:rsidRDefault="00063728" w:rsidP="00063728">
            <w:pPr>
              <w:pStyle w:val="BodyText1"/>
              <w:spacing w:after="0" w:line="240" w:lineRule="auto"/>
              <w:ind w:firstLine="0"/>
              <w:rPr>
                <w:rFonts w:asciiTheme="minorBidi" w:hAnsiTheme="minorBidi" w:cstheme="minorBidi"/>
                <w:sz w:val="18"/>
                <w:szCs w:val="18"/>
              </w:rPr>
            </w:pPr>
            <w:r w:rsidRPr="00063728">
              <w:rPr>
                <w:rFonts w:asciiTheme="minorBidi" w:hAnsiTheme="minorBidi" w:cstheme="minorBidi"/>
                <w:sz w:val="18"/>
                <w:szCs w:val="18"/>
              </w:rPr>
              <w:t>January 2016</w:t>
            </w:r>
          </w:p>
        </w:tc>
      </w:tr>
      <w:tr w:rsidR="00063728" w:rsidRPr="00063728" w14:paraId="5605B34A" w14:textId="77777777" w:rsidTr="00063728">
        <w:tc>
          <w:tcPr>
            <w:tcW w:w="1728" w:type="dxa"/>
          </w:tcPr>
          <w:p w14:paraId="045C4F0D" w14:textId="33BBF3FA" w:rsidR="00063728" w:rsidRPr="00063728" w:rsidRDefault="00063728" w:rsidP="00063728">
            <w:pPr>
              <w:pStyle w:val="BodyText1"/>
              <w:spacing w:after="0" w:line="240" w:lineRule="auto"/>
              <w:ind w:firstLine="0"/>
              <w:rPr>
                <w:rFonts w:asciiTheme="minorBidi" w:hAnsiTheme="minorBidi" w:cstheme="minorBidi"/>
                <w:sz w:val="18"/>
                <w:szCs w:val="18"/>
              </w:rPr>
            </w:pPr>
            <w:r w:rsidRPr="00063728">
              <w:rPr>
                <w:rFonts w:asciiTheme="minorBidi" w:hAnsiTheme="minorBidi" w:cstheme="minorBidi"/>
                <w:sz w:val="18"/>
                <w:szCs w:val="18"/>
              </w:rPr>
              <w:t>Second instructor survey</w:t>
            </w:r>
          </w:p>
        </w:tc>
        <w:tc>
          <w:tcPr>
            <w:tcW w:w="2430" w:type="dxa"/>
          </w:tcPr>
          <w:p w14:paraId="11F42BFB" w14:textId="77777777" w:rsidR="00063728" w:rsidRDefault="00063728" w:rsidP="00063728">
            <w:pPr>
              <w:pStyle w:val="BodyText1"/>
              <w:spacing w:after="0" w:line="240" w:lineRule="auto"/>
              <w:ind w:firstLine="0"/>
              <w:rPr>
                <w:rFonts w:asciiTheme="minorBidi" w:hAnsiTheme="minorBidi" w:cstheme="minorBidi"/>
                <w:sz w:val="18"/>
                <w:szCs w:val="18"/>
              </w:rPr>
            </w:pPr>
            <w:r w:rsidRPr="00063728">
              <w:rPr>
                <w:rFonts w:asciiTheme="minorBidi" w:hAnsiTheme="minorBidi" w:cstheme="minorBidi"/>
                <w:sz w:val="18"/>
                <w:szCs w:val="18"/>
              </w:rPr>
              <w:t>Fidelity of implementation</w:t>
            </w:r>
          </w:p>
          <w:p w14:paraId="61B56B14" w14:textId="77777777" w:rsidR="00063728" w:rsidRDefault="00063728" w:rsidP="00063728">
            <w:pPr>
              <w:pStyle w:val="BodyText1"/>
              <w:spacing w:after="0" w:line="240" w:lineRule="auto"/>
              <w:ind w:firstLine="0"/>
              <w:rPr>
                <w:rFonts w:asciiTheme="minorBidi" w:hAnsiTheme="minorBidi" w:cstheme="minorBidi"/>
                <w:sz w:val="18"/>
                <w:szCs w:val="18"/>
              </w:rPr>
            </w:pPr>
            <w:r>
              <w:rPr>
                <w:rFonts w:asciiTheme="minorBidi" w:hAnsiTheme="minorBidi" w:cstheme="minorBidi"/>
                <w:sz w:val="18"/>
                <w:szCs w:val="18"/>
              </w:rPr>
              <w:t>Instructor background</w:t>
            </w:r>
          </w:p>
          <w:p w14:paraId="645167CF" w14:textId="07D9D555" w:rsidR="00063728" w:rsidRPr="00063728" w:rsidRDefault="00063728" w:rsidP="00063728">
            <w:pPr>
              <w:pStyle w:val="BodyText1"/>
              <w:spacing w:after="0" w:line="240" w:lineRule="auto"/>
              <w:ind w:firstLine="0"/>
              <w:rPr>
                <w:rFonts w:asciiTheme="minorBidi" w:hAnsiTheme="minorBidi" w:cstheme="minorBidi"/>
                <w:sz w:val="18"/>
                <w:szCs w:val="18"/>
              </w:rPr>
            </w:pPr>
            <w:r>
              <w:rPr>
                <w:rFonts w:asciiTheme="minorBidi" w:hAnsiTheme="minorBidi" w:cstheme="minorBidi"/>
                <w:sz w:val="18"/>
                <w:szCs w:val="18"/>
              </w:rPr>
              <w:t>Support for RTS</w:t>
            </w:r>
          </w:p>
        </w:tc>
        <w:tc>
          <w:tcPr>
            <w:tcW w:w="2524" w:type="dxa"/>
          </w:tcPr>
          <w:p w14:paraId="220851FC" w14:textId="47338DCB" w:rsidR="00063728" w:rsidRPr="00063728" w:rsidRDefault="00063728" w:rsidP="00063728">
            <w:pPr>
              <w:pStyle w:val="BodyText1"/>
              <w:spacing w:after="0" w:line="240" w:lineRule="auto"/>
              <w:ind w:firstLine="0"/>
              <w:rPr>
                <w:rFonts w:asciiTheme="minorBidi" w:hAnsiTheme="minorBidi" w:cstheme="minorBidi"/>
                <w:sz w:val="18"/>
                <w:szCs w:val="18"/>
              </w:rPr>
            </w:pPr>
            <w:r w:rsidRPr="00063728">
              <w:rPr>
                <w:rFonts w:asciiTheme="minorBidi" w:hAnsiTheme="minorBidi" w:cstheme="minorBidi"/>
                <w:sz w:val="18"/>
                <w:szCs w:val="18"/>
              </w:rPr>
              <w:t>RTS instructor</w:t>
            </w:r>
            <w:r>
              <w:rPr>
                <w:rFonts w:asciiTheme="minorBidi" w:hAnsiTheme="minorBidi" w:cstheme="minorBidi"/>
                <w:sz w:val="18"/>
                <w:szCs w:val="18"/>
              </w:rPr>
              <w:t xml:space="preserve"> (treatment schools)</w:t>
            </w:r>
          </w:p>
        </w:tc>
        <w:tc>
          <w:tcPr>
            <w:tcW w:w="1129" w:type="dxa"/>
          </w:tcPr>
          <w:p w14:paraId="343DE599" w14:textId="3B24B8C8" w:rsidR="00063728" w:rsidRPr="00063728" w:rsidRDefault="00063728" w:rsidP="00063728">
            <w:pPr>
              <w:pStyle w:val="BodyText1"/>
              <w:spacing w:after="0" w:line="240" w:lineRule="auto"/>
              <w:ind w:firstLine="0"/>
              <w:rPr>
                <w:rFonts w:asciiTheme="minorBidi" w:hAnsiTheme="minorBidi" w:cstheme="minorBidi"/>
                <w:sz w:val="18"/>
                <w:szCs w:val="18"/>
              </w:rPr>
            </w:pPr>
            <w:r w:rsidRPr="00063728">
              <w:rPr>
                <w:rFonts w:asciiTheme="minorBidi" w:hAnsiTheme="minorBidi" w:cstheme="minorBidi"/>
                <w:sz w:val="18"/>
                <w:szCs w:val="18"/>
              </w:rPr>
              <w:t>Web</w:t>
            </w:r>
          </w:p>
        </w:tc>
        <w:tc>
          <w:tcPr>
            <w:tcW w:w="2520" w:type="dxa"/>
          </w:tcPr>
          <w:p w14:paraId="459DE923" w14:textId="0AD193B8" w:rsidR="00063728" w:rsidRPr="00063728" w:rsidRDefault="00063728" w:rsidP="00063728">
            <w:pPr>
              <w:pStyle w:val="BodyText1"/>
              <w:spacing w:after="0" w:line="240" w:lineRule="auto"/>
              <w:ind w:firstLine="0"/>
              <w:rPr>
                <w:rFonts w:asciiTheme="minorBidi" w:hAnsiTheme="minorBidi" w:cstheme="minorBidi"/>
                <w:sz w:val="18"/>
                <w:szCs w:val="18"/>
              </w:rPr>
            </w:pPr>
            <w:r w:rsidRPr="00063728">
              <w:rPr>
                <w:rFonts w:asciiTheme="minorBidi" w:hAnsiTheme="minorBidi" w:cstheme="minorBidi"/>
                <w:sz w:val="18"/>
                <w:szCs w:val="18"/>
              </w:rPr>
              <w:t>June 2016</w:t>
            </w:r>
          </w:p>
        </w:tc>
      </w:tr>
      <w:tr w:rsidR="00063728" w:rsidRPr="00063728" w14:paraId="587D9281" w14:textId="77777777" w:rsidTr="00063728">
        <w:tc>
          <w:tcPr>
            <w:tcW w:w="1728" w:type="dxa"/>
          </w:tcPr>
          <w:p w14:paraId="342AAFB2" w14:textId="646A4BCF" w:rsidR="00063728" w:rsidRPr="00063728" w:rsidRDefault="00063728" w:rsidP="00063728">
            <w:pPr>
              <w:pStyle w:val="BodyText1"/>
              <w:spacing w:after="0" w:line="240" w:lineRule="auto"/>
              <w:ind w:firstLine="0"/>
              <w:rPr>
                <w:rFonts w:asciiTheme="minorBidi" w:hAnsiTheme="minorBidi" w:cstheme="minorBidi"/>
                <w:sz w:val="18"/>
                <w:szCs w:val="18"/>
              </w:rPr>
            </w:pPr>
            <w:r w:rsidRPr="00063728">
              <w:rPr>
                <w:rFonts w:asciiTheme="minorBidi" w:hAnsiTheme="minorBidi" w:cstheme="minorBidi"/>
                <w:sz w:val="18"/>
                <w:szCs w:val="18"/>
              </w:rPr>
              <w:t>Principal survey</w:t>
            </w:r>
          </w:p>
        </w:tc>
        <w:tc>
          <w:tcPr>
            <w:tcW w:w="2430" w:type="dxa"/>
          </w:tcPr>
          <w:p w14:paraId="3CD98FBD" w14:textId="77777777" w:rsidR="00063728" w:rsidRDefault="00063728" w:rsidP="00063728">
            <w:pPr>
              <w:pStyle w:val="BodyText1"/>
              <w:spacing w:after="0" w:line="240" w:lineRule="auto"/>
              <w:ind w:firstLine="0"/>
              <w:rPr>
                <w:rFonts w:asciiTheme="minorBidi" w:hAnsiTheme="minorBidi" w:cstheme="minorBidi"/>
                <w:sz w:val="18"/>
                <w:szCs w:val="18"/>
              </w:rPr>
            </w:pPr>
            <w:r>
              <w:rPr>
                <w:rFonts w:asciiTheme="minorBidi" w:hAnsiTheme="minorBidi" w:cstheme="minorBidi"/>
                <w:sz w:val="18"/>
                <w:szCs w:val="18"/>
              </w:rPr>
              <w:t>RTS support</w:t>
            </w:r>
          </w:p>
          <w:p w14:paraId="64A30233" w14:textId="3A07ABDD" w:rsidR="00063728" w:rsidRPr="00063728" w:rsidRDefault="00063728" w:rsidP="00063728">
            <w:pPr>
              <w:pStyle w:val="BodyText1"/>
              <w:spacing w:after="0" w:line="240" w:lineRule="auto"/>
              <w:ind w:firstLine="0"/>
              <w:rPr>
                <w:rFonts w:asciiTheme="minorBidi" w:hAnsiTheme="minorBidi" w:cstheme="minorBidi"/>
                <w:sz w:val="18"/>
                <w:szCs w:val="18"/>
              </w:rPr>
            </w:pPr>
            <w:r>
              <w:rPr>
                <w:rFonts w:asciiTheme="minorBidi" w:hAnsiTheme="minorBidi" w:cstheme="minorBidi"/>
                <w:sz w:val="18"/>
                <w:szCs w:val="18"/>
              </w:rPr>
              <w:t>Other college and career support</w:t>
            </w:r>
          </w:p>
        </w:tc>
        <w:tc>
          <w:tcPr>
            <w:tcW w:w="2524" w:type="dxa"/>
          </w:tcPr>
          <w:p w14:paraId="5C985AC2" w14:textId="1FD38568" w:rsidR="00063728" w:rsidRPr="00063728" w:rsidRDefault="00063728" w:rsidP="00063728">
            <w:pPr>
              <w:pStyle w:val="BodyText1"/>
              <w:spacing w:after="0" w:line="240" w:lineRule="auto"/>
              <w:ind w:firstLine="0"/>
              <w:rPr>
                <w:rFonts w:asciiTheme="minorBidi" w:hAnsiTheme="minorBidi" w:cstheme="minorBidi"/>
                <w:sz w:val="18"/>
                <w:szCs w:val="18"/>
              </w:rPr>
            </w:pPr>
            <w:r w:rsidRPr="00063728">
              <w:rPr>
                <w:rFonts w:asciiTheme="minorBidi" w:hAnsiTheme="minorBidi" w:cstheme="minorBidi"/>
                <w:sz w:val="18"/>
                <w:szCs w:val="18"/>
              </w:rPr>
              <w:t>Principal or designee</w:t>
            </w:r>
            <w:r>
              <w:rPr>
                <w:rFonts w:asciiTheme="minorBidi" w:hAnsiTheme="minorBidi" w:cstheme="minorBidi"/>
                <w:sz w:val="18"/>
                <w:szCs w:val="18"/>
              </w:rPr>
              <w:t xml:space="preserve"> in treatment or control schools</w:t>
            </w:r>
          </w:p>
        </w:tc>
        <w:tc>
          <w:tcPr>
            <w:tcW w:w="1129" w:type="dxa"/>
          </w:tcPr>
          <w:p w14:paraId="5BDEA475" w14:textId="43877052" w:rsidR="00063728" w:rsidRPr="00063728" w:rsidRDefault="00063728" w:rsidP="00063728">
            <w:pPr>
              <w:pStyle w:val="BodyText1"/>
              <w:spacing w:after="0" w:line="240" w:lineRule="auto"/>
              <w:ind w:firstLine="0"/>
              <w:rPr>
                <w:rFonts w:asciiTheme="minorBidi" w:hAnsiTheme="minorBidi" w:cstheme="minorBidi"/>
                <w:sz w:val="18"/>
                <w:szCs w:val="18"/>
              </w:rPr>
            </w:pPr>
            <w:r w:rsidRPr="00063728">
              <w:rPr>
                <w:rFonts w:asciiTheme="minorBidi" w:hAnsiTheme="minorBidi" w:cstheme="minorBidi"/>
                <w:sz w:val="18"/>
                <w:szCs w:val="18"/>
              </w:rPr>
              <w:t>Web</w:t>
            </w:r>
          </w:p>
        </w:tc>
        <w:tc>
          <w:tcPr>
            <w:tcW w:w="2520" w:type="dxa"/>
          </w:tcPr>
          <w:p w14:paraId="0758107F" w14:textId="47743936" w:rsidR="00063728" w:rsidRPr="00063728" w:rsidRDefault="00063728" w:rsidP="00063728">
            <w:pPr>
              <w:pStyle w:val="BodyText1"/>
              <w:spacing w:after="0" w:line="240" w:lineRule="auto"/>
              <w:ind w:firstLine="0"/>
              <w:rPr>
                <w:rFonts w:asciiTheme="minorBidi" w:hAnsiTheme="minorBidi" w:cstheme="minorBidi"/>
                <w:sz w:val="18"/>
                <w:szCs w:val="18"/>
              </w:rPr>
            </w:pPr>
            <w:r w:rsidRPr="00063728">
              <w:rPr>
                <w:rFonts w:asciiTheme="minorBidi" w:hAnsiTheme="minorBidi" w:cstheme="minorBidi"/>
                <w:sz w:val="18"/>
                <w:szCs w:val="18"/>
              </w:rPr>
              <w:t>May 2016</w:t>
            </w:r>
          </w:p>
        </w:tc>
      </w:tr>
      <w:tr w:rsidR="00063728" w:rsidRPr="00063728" w14:paraId="60F7502E" w14:textId="77777777" w:rsidTr="00063728">
        <w:tc>
          <w:tcPr>
            <w:tcW w:w="1728" w:type="dxa"/>
          </w:tcPr>
          <w:p w14:paraId="12C759D2" w14:textId="39EC51B7" w:rsidR="00063728" w:rsidRPr="00063728" w:rsidRDefault="00063728" w:rsidP="00063728">
            <w:pPr>
              <w:pStyle w:val="BodyText1"/>
              <w:spacing w:after="0" w:line="240" w:lineRule="auto"/>
              <w:ind w:firstLine="0"/>
              <w:rPr>
                <w:rFonts w:asciiTheme="minorBidi" w:hAnsiTheme="minorBidi" w:cstheme="minorBidi"/>
                <w:sz w:val="18"/>
                <w:szCs w:val="18"/>
              </w:rPr>
            </w:pPr>
            <w:r w:rsidRPr="00063728">
              <w:rPr>
                <w:rFonts w:asciiTheme="minorBidi" w:hAnsiTheme="minorBidi" w:cstheme="minorBidi"/>
                <w:sz w:val="18"/>
                <w:szCs w:val="18"/>
              </w:rPr>
              <w:t>Site visits</w:t>
            </w:r>
          </w:p>
        </w:tc>
        <w:tc>
          <w:tcPr>
            <w:tcW w:w="2430" w:type="dxa"/>
          </w:tcPr>
          <w:p w14:paraId="4AD9C30B" w14:textId="77777777" w:rsidR="00063728" w:rsidRDefault="00063728" w:rsidP="00063728">
            <w:pPr>
              <w:pStyle w:val="BodyText1"/>
              <w:spacing w:after="0" w:line="240" w:lineRule="auto"/>
              <w:ind w:firstLine="0"/>
              <w:rPr>
                <w:rFonts w:asciiTheme="minorBidi" w:hAnsiTheme="minorBidi" w:cstheme="minorBidi"/>
                <w:sz w:val="18"/>
                <w:szCs w:val="18"/>
              </w:rPr>
            </w:pPr>
            <w:r>
              <w:rPr>
                <w:rFonts w:asciiTheme="minorBidi" w:hAnsiTheme="minorBidi" w:cstheme="minorBidi"/>
                <w:sz w:val="18"/>
                <w:szCs w:val="18"/>
              </w:rPr>
              <w:t>Perceptions and attitudes toward RTS</w:t>
            </w:r>
          </w:p>
          <w:p w14:paraId="04CD9BAB" w14:textId="1DC61B35" w:rsidR="00063728" w:rsidRPr="00063728" w:rsidRDefault="00063728" w:rsidP="00063728">
            <w:pPr>
              <w:pStyle w:val="BodyText1"/>
              <w:spacing w:after="0" w:line="240" w:lineRule="auto"/>
              <w:ind w:firstLine="0"/>
              <w:rPr>
                <w:rFonts w:asciiTheme="minorBidi" w:hAnsiTheme="minorBidi" w:cstheme="minorBidi"/>
                <w:sz w:val="18"/>
                <w:szCs w:val="18"/>
              </w:rPr>
            </w:pPr>
            <w:r>
              <w:rPr>
                <w:rFonts w:asciiTheme="minorBidi" w:hAnsiTheme="minorBidi" w:cstheme="minorBidi"/>
                <w:sz w:val="18"/>
                <w:szCs w:val="18"/>
              </w:rPr>
              <w:t>Obstacles and supports for RTS</w:t>
            </w:r>
          </w:p>
        </w:tc>
        <w:tc>
          <w:tcPr>
            <w:tcW w:w="2524" w:type="dxa"/>
          </w:tcPr>
          <w:p w14:paraId="5ED9A272" w14:textId="20D401CB" w:rsidR="00063728" w:rsidRPr="00063728" w:rsidRDefault="00063728" w:rsidP="00063728">
            <w:pPr>
              <w:pStyle w:val="BodyText1"/>
              <w:spacing w:after="0" w:line="240" w:lineRule="auto"/>
              <w:ind w:firstLine="0"/>
              <w:rPr>
                <w:rFonts w:asciiTheme="minorBidi" w:hAnsiTheme="minorBidi" w:cstheme="minorBidi"/>
                <w:sz w:val="18"/>
                <w:szCs w:val="18"/>
              </w:rPr>
            </w:pPr>
            <w:r w:rsidRPr="00063728">
              <w:rPr>
                <w:rFonts w:asciiTheme="minorBidi" w:hAnsiTheme="minorBidi" w:cstheme="minorBidi"/>
                <w:sz w:val="18"/>
                <w:szCs w:val="18"/>
              </w:rPr>
              <w:t>Students, instructors, counselors, and principals in 20 selected treatment or control schools</w:t>
            </w:r>
          </w:p>
        </w:tc>
        <w:tc>
          <w:tcPr>
            <w:tcW w:w="1129" w:type="dxa"/>
          </w:tcPr>
          <w:p w14:paraId="5E39D983" w14:textId="10B1A666" w:rsidR="00063728" w:rsidRPr="00063728" w:rsidRDefault="00063728" w:rsidP="00063728">
            <w:pPr>
              <w:pStyle w:val="BodyText1"/>
              <w:spacing w:after="0" w:line="240" w:lineRule="auto"/>
              <w:ind w:firstLine="0"/>
              <w:rPr>
                <w:rFonts w:asciiTheme="minorBidi" w:hAnsiTheme="minorBidi" w:cstheme="minorBidi"/>
                <w:sz w:val="18"/>
                <w:szCs w:val="18"/>
              </w:rPr>
            </w:pPr>
            <w:r>
              <w:rPr>
                <w:rFonts w:asciiTheme="minorBidi" w:hAnsiTheme="minorBidi" w:cstheme="minorBidi"/>
                <w:sz w:val="18"/>
                <w:szCs w:val="18"/>
              </w:rPr>
              <w:t>In-person</w:t>
            </w:r>
          </w:p>
        </w:tc>
        <w:tc>
          <w:tcPr>
            <w:tcW w:w="2520" w:type="dxa"/>
          </w:tcPr>
          <w:p w14:paraId="6C5A5838" w14:textId="39F666FB" w:rsidR="00063728" w:rsidRPr="00063728" w:rsidRDefault="00063728" w:rsidP="00063728">
            <w:pPr>
              <w:pStyle w:val="BodyText1"/>
              <w:spacing w:after="0" w:line="240" w:lineRule="auto"/>
              <w:ind w:firstLine="0"/>
              <w:rPr>
                <w:rFonts w:asciiTheme="minorBidi" w:hAnsiTheme="minorBidi" w:cstheme="minorBidi"/>
                <w:sz w:val="18"/>
                <w:szCs w:val="18"/>
              </w:rPr>
            </w:pPr>
            <w:r>
              <w:rPr>
                <w:rFonts w:asciiTheme="minorBidi" w:hAnsiTheme="minorBidi" w:cstheme="minorBidi"/>
                <w:sz w:val="18"/>
                <w:szCs w:val="18"/>
              </w:rPr>
              <w:t>April - May 2016</w:t>
            </w:r>
          </w:p>
        </w:tc>
      </w:tr>
      <w:tr w:rsidR="007F1CE2" w:rsidRPr="00063728" w14:paraId="440A5799" w14:textId="77777777" w:rsidTr="00063728">
        <w:tc>
          <w:tcPr>
            <w:tcW w:w="1728" w:type="dxa"/>
          </w:tcPr>
          <w:p w14:paraId="5CB844B8" w14:textId="5BCF7454" w:rsidR="007F1CE2" w:rsidRPr="00063728" w:rsidRDefault="007F1CE2" w:rsidP="00063728">
            <w:pPr>
              <w:pStyle w:val="BodyText1"/>
              <w:spacing w:after="0" w:line="240" w:lineRule="auto"/>
              <w:ind w:firstLine="0"/>
              <w:rPr>
                <w:rFonts w:asciiTheme="minorBidi" w:hAnsiTheme="minorBidi" w:cstheme="minorBidi"/>
                <w:sz w:val="18"/>
                <w:szCs w:val="18"/>
              </w:rPr>
            </w:pPr>
            <w:r>
              <w:rPr>
                <w:rFonts w:asciiTheme="minorBidi" w:hAnsiTheme="minorBidi" w:cstheme="minorBidi"/>
                <w:sz w:val="18"/>
                <w:szCs w:val="18"/>
              </w:rPr>
              <w:t>Administrative data</w:t>
            </w:r>
          </w:p>
        </w:tc>
        <w:tc>
          <w:tcPr>
            <w:tcW w:w="2430" w:type="dxa"/>
          </w:tcPr>
          <w:p w14:paraId="36A9692F" w14:textId="77777777" w:rsidR="007F1CE2" w:rsidRDefault="007F1CE2" w:rsidP="00063728">
            <w:pPr>
              <w:pStyle w:val="BodyText1"/>
              <w:spacing w:after="0" w:line="240" w:lineRule="auto"/>
              <w:ind w:firstLine="0"/>
              <w:rPr>
                <w:rFonts w:asciiTheme="minorBidi" w:hAnsiTheme="minorBidi" w:cstheme="minorBidi"/>
                <w:sz w:val="18"/>
                <w:szCs w:val="18"/>
              </w:rPr>
            </w:pPr>
            <w:r>
              <w:rPr>
                <w:rFonts w:asciiTheme="minorBidi" w:hAnsiTheme="minorBidi" w:cstheme="minorBidi"/>
                <w:sz w:val="18"/>
                <w:szCs w:val="18"/>
              </w:rPr>
              <w:t>Academic background</w:t>
            </w:r>
          </w:p>
          <w:p w14:paraId="4507BAAE" w14:textId="54917250" w:rsidR="007F1CE2" w:rsidRDefault="007F1CE2" w:rsidP="007F1CE2">
            <w:pPr>
              <w:pStyle w:val="BodyText1"/>
              <w:spacing w:after="0" w:line="240" w:lineRule="auto"/>
              <w:ind w:firstLine="0"/>
              <w:rPr>
                <w:rFonts w:asciiTheme="minorBidi" w:hAnsiTheme="minorBidi" w:cstheme="minorBidi"/>
                <w:sz w:val="18"/>
                <w:szCs w:val="18"/>
              </w:rPr>
            </w:pPr>
            <w:r>
              <w:rPr>
                <w:rFonts w:asciiTheme="minorBidi" w:hAnsiTheme="minorBidi" w:cstheme="minorBidi"/>
                <w:sz w:val="18"/>
                <w:szCs w:val="18"/>
              </w:rPr>
              <w:t>Attendance/engagement</w:t>
            </w:r>
          </w:p>
          <w:p w14:paraId="24313943" w14:textId="38CF2080" w:rsidR="007F1CE2" w:rsidRDefault="007F1CE2" w:rsidP="007F1CE2">
            <w:pPr>
              <w:pStyle w:val="BodyText1"/>
              <w:spacing w:after="0" w:line="240" w:lineRule="auto"/>
              <w:ind w:firstLine="0"/>
              <w:rPr>
                <w:rFonts w:asciiTheme="minorBidi" w:hAnsiTheme="minorBidi" w:cstheme="minorBidi"/>
                <w:sz w:val="18"/>
                <w:szCs w:val="18"/>
              </w:rPr>
            </w:pPr>
            <w:r>
              <w:rPr>
                <w:rFonts w:asciiTheme="minorBidi" w:hAnsiTheme="minorBidi" w:cstheme="minorBidi"/>
                <w:sz w:val="18"/>
                <w:szCs w:val="18"/>
              </w:rPr>
              <w:t>School-level FAFSA applications</w:t>
            </w:r>
          </w:p>
        </w:tc>
        <w:tc>
          <w:tcPr>
            <w:tcW w:w="2524" w:type="dxa"/>
          </w:tcPr>
          <w:p w14:paraId="1181D9A2" w14:textId="77777777" w:rsidR="007F1CE2" w:rsidRPr="00063728" w:rsidRDefault="007F1CE2" w:rsidP="007F1CE2">
            <w:pPr>
              <w:pStyle w:val="BodyText1"/>
              <w:spacing w:after="0" w:line="240" w:lineRule="auto"/>
              <w:ind w:firstLine="0"/>
              <w:rPr>
                <w:rFonts w:asciiTheme="minorBidi" w:hAnsiTheme="minorBidi" w:cstheme="minorBidi"/>
                <w:sz w:val="18"/>
                <w:szCs w:val="18"/>
              </w:rPr>
            </w:pPr>
            <w:r w:rsidRPr="00063728">
              <w:rPr>
                <w:rFonts w:asciiTheme="minorBidi" w:hAnsiTheme="minorBidi" w:cstheme="minorBidi"/>
                <w:sz w:val="18"/>
                <w:szCs w:val="18"/>
              </w:rPr>
              <w:t>All treatment and control 11</w:t>
            </w:r>
            <w:r w:rsidRPr="00063728">
              <w:rPr>
                <w:rFonts w:asciiTheme="minorBidi" w:hAnsiTheme="minorBidi" w:cstheme="minorBidi"/>
                <w:sz w:val="18"/>
                <w:szCs w:val="18"/>
                <w:vertAlign w:val="superscript"/>
              </w:rPr>
              <w:t>th</w:t>
            </w:r>
            <w:r w:rsidRPr="00063728">
              <w:rPr>
                <w:rFonts w:asciiTheme="minorBidi" w:hAnsiTheme="minorBidi" w:cstheme="minorBidi"/>
                <w:sz w:val="18"/>
                <w:szCs w:val="18"/>
              </w:rPr>
              <w:t xml:space="preserve"> graders and</w:t>
            </w:r>
          </w:p>
          <w:p w14:paraId="0F6E80D5" w14:textId="3D86C9B5" w:rsidR="007F1CE2" w:rsidRPr="00063728" w:rsidRDefault="007F1CE2" w:rsidP="007F1CE2">
            <w:pPr>
              <w:pStyle w:val="BodyText1"/>
              <w:spacing w:after="0" w:line="240" w:lineRule="auto"/>
              <w:ind w:firstLine="0"/>
              <w:rPr>
                <w:rFonts w:asciiTheme="minorBidi" w:hAnsiTheme="minorBidi" w:cstheme="minorBidi"/>
                <w:sz w:val="18"/>
                <w:szCs w:val="18"/>
              </w:rPr>
            </w:pPr>
            <w:r w:rsidRPr="00063728">
              <w:rPr>
                <w:rFonts w:asciiTheme="minorBidi" w:hAnsiTheme="minorBidi" w:cstheme="minorBidi"/>
                <w:sz w:val="18"/>
                <w:szCs w:val="18"/>
              </w:rPr>
              <w:t>12</w:t>
            </w:r>
            <w:r w:rsidRPr="00063728">
              <w:rPr>
                <w:rFonts w:asciiTheme="minorBidi" w:hAnsiTheme="minorBidi" w:cstheme="minorBidi"/>
                <w:sz w:val="18"/>
                <w:szCs w:val="18"/>
                <w:vertAlign w:val="superscript"/>
              </w:rPr>
              <w:t>th</w:t>
            </w:r>
            <w:r w:rsidRPr="00063728">
              <w:rPr>
                <w:rFonts w:asciiTheme="minorBidi" w:hAnsiTheme="minorBidi" w:cstheme="minorBidi"/>
                <w:sz w:val="18"/>
                <w:szCs w:val="18"/>
              </w:rPr>
              <w:t xml:space="preserve"> graders</w:t>
            </w:r>
          </w:p>
        </w:tc>
        <w:tc>
          <w:tcPr>
            <w:tcW w:w="1129" w:type="dxa"/>
          </w:tcPr>
          <w:p w14:paraId="1D51156B" w14:textId="05A36B8B" w:rsidR="007F1CE2" w:rsidRDefault="007F1CE2" w:rsidP="00063728">
            <w:pPr>
              <w:pStyle w:val="BodyText1"/>
              <w:spacing w:after="0" w:line="240" w:lineRule="auto"/>
              <w:ind w:firstLine="0"/>
              <w:rPr>
                <w:rFonts w:asciiTheme="minorBidi" w:hAnsiTheme="minorBidi" w:cstheme="minorBidi"/>
                <w:sz w:val="18"/>
                <w:szCs w:val="18"/>
              </w:rPr>
            </w:pPr>
            <w:r>
              <w:rPr>
                <w:rFonts w:asciiTheme="minorBidi" w:hAnsiTheme="minorBidi" w:cstheme="minorBidi"/>
                <w:sz w:val="18"/>
                <w:szCs w:val="18"/>
              </w:rPr>
              <w:t>Electronic records</w:t>
            </w:r>
          </w:p>
        </w:tc>
        <w:tc>
          <w:tcPr>
            <w:tcW w:w="2520" w:type="dxa"/>
          </w:tcPr>
          <w:p w14:paraId="4AAF5986" w14:textId="322B5FD2" w:rsidR="007F1CE2" w:rsidRDefault="007F1CE2" w:rsidP="007F1CE2">
            <w:pPr>
              <w:pStyle w:val="BodyText1"/>
              <w:spacing w:after="0" w:line="240" w:lineRule="auto"/>
              <w:ind w:firstLine="0"/>
              <w:rPr>
                <w:rFonts w:asciiTheme="minorBidi" w:hAnsiTheme="minorBidi" w:cstheme="minorBidi"/>
                <w:sz w:val="18"/>
                <w:szCs w:val="18"/>
              </w:rPr>
            </w:pPr>
            <w:r>
              <w:rPr>
                <w:rFonts w:asciiTheme="minorBidi" w:hAnsiTheme="minorBidi" w:cstheme="minorBidi"/>
                <w:sz w:val="18"/>
                <w:szCs w:val="18"/>
              </w:rPr>
              <w:t>July 2016</w:t>
            </w:r>
          </w:p>
        </w:tc>
      </w:tr>
    </w:tbl>
    <w:p w14:paraId="2A4D13A4" w14:textId="5499DC45" w:rsidR="009510F2" w:rsidRPr="009510F2" w:rsidRDefault="009510F2" w:rsidP="009510F2">
      <w:pPr>
        <w:pStyle w:val="BodyText1"/>
        <w:spacing w:after="0" w:line="240" w:lineRule="auto"/>
        <w:ind w:firstLine="0"/>
        <w:rPr>
          <w:sz w:val="22"/>
          <w:szCs w:val="22"/>
        </w:rPr>
      </w:pPr>
    </w:p>
    <w:p w14:paraId="30C95407" w14:textId="77777777" w:rsidR="007F1CE2" w:rsidRDefault="007F1CE2">
      <w:pPr>
        <w:rPr>
          <w:b/>
          <w:bCs/>
          <w:szCs w:val="20"/>
        </w:rPr>
      </w:pPr>
      <w:r>
        <w:rPr>
          <w:b/>
          <w:bCs/>
        </w:rPr>
        <w:br w:type="page"/>
      </w:r>
    </w:p>
    <w:p w14:paraId="5B723391" w14:textId="76F504E2" w:rsidR="007A1276" w:rsidRDefault="007A1276" w:rsidP="007A1276">
      <w:pPr>
        <w:pStyle w:val="BodyText1"/>
      </w:pPr>
      <w:proofErr w:type="gramStart"/>
      <w:r w:rsidRPr="007A1276">
        <w:rPr>
          <w:b/>
          <w:bCs/>
        </w:rPr>
        <w:t>Student surveys.</w:t>
      </w:r>
      <w:proofErr w:type="gramEnd"/>
      <w:r w:rsidRPr="007A1276">
        <w:rPr>
          <w:b/>
          <w:bCs/>
        </w:rPr>
        <w:t xml:space="preserve"> </w:t>
      </w:r>
      <w:r>
        <w:t>The primary data source will be baseline and outcome student surveys tailored for each grade (11 and 12). The surveys will be based on a 12</w:t>
      </w:r>
      <w:r w:rsidRPr="007A1276">
        <w:rPr>
          <w:vertAlign w:val="superscript"/>
        </w:rPr>
        <w:t>th</w:t>
      </w:r>
      <w:r>
        <w:t xml:space="preserve">-grade survey previously developed for RTS that asks about college and career activities and plans </w:t>
      </w:r>
      <w:r w:rsidRPr="00F77F54">
        <w:t>(</w:t>
      </w:r>
      <w:r>
        <w:t xml:space="preserve">the original survey can be seen on pp. 142-148 of the RTS Program Manual here: </w:t>
      </w:r>
      <w:hyperlink r:id="rId20" w:history="1">
        <w:r w:rsidRPr="007A1276">
          <w:t>http://www.roadstosuccess.org/ourcurriculum/category/18-program-manual</w:t>
        </w:r>
      </w:hyperlink>
      <w:r>
        <w:t>). The original survey asks about behaviors related to college application (including two-year and technical/trade schools), college enrollment if accepted (including name of school, living arrangements, and costs), financial aid, and immediate plans for work (including jobs applied for, job offers), in addition to long-term career and educational goals. This survey has been adapted to produce separate 11</w:t>
      </w:r>
      <w:r w:rsidRPr="007A1276">
        <w:rPr>
          <w:vertAlign w:val="superscript"/>
        </w:rPr>
        <w:t>th</w:t>
      </w:r>
      <w:r>
        <w:t>- and 12</w:t>
      </w:r>
      <w:r w:rsidRPr="007A1276">
        <w:rPr>
          <w:vertAlign w:val="superscript"/>
        </w:rPr>
        <w:t>th</w:t>
      </w:r>
      <w:r>
        <w:t xml:space="preserve">-grade surveys that ask about the specific RTS objectives of each grade’s curriculum, in addition to modifying question wording, response options, and question sequence to conform to best survey practices (e.g., simplified language, placing more sensitive questions toward the end). </w:t>
      </w:r>
    </w:p>
    <w:p w14:paraId="47312E19" w14:textId="74F943F5" w:rsidR="007A1276" w:rsidRDefault="007A1276" w:rsidP="009510F2">
      <w:pPr>
        <w:pStyle w:val="BodyText1"/>
      </w:pPr>
      <w:r>
        <w:t>The baseline surveys, to be administered within the first month of schooling, will ask the same questions as the outcome survey, with modifications reflecting the student’s place in the college and career planning process</w:t>
      </w:r>
      <w:r w:rsidRPr="00EC7D60">
        <w:t xml:space="preserve">. The baseline survey will also ask consent to link survey and participation data to administrative data.  </w:t>
      </w:r>
    </w:p>
    <w:p w14:paraId="42E637EF" w14:textId="55F4D832" w:rsidR="009510F2" w:rsidRDefault="00063728" w:rsidP="00063728">
      <w:pPr>
        <w:pStyle w:val="BodyText1"/>
      </w:pPr>
      <w:proofErr w:type="gramStart"/>
      <w:r>
        <w:rPr>
          <w:b/>
          <w:bCs/>
        </w:rPr>
        <w:t>Instructor</w:t>
      </w:r>
      <w:r w:rsidR="009510F2" w:rsidRPr="009510F2">
        <w:rPr>
          <w:b/>
          <w:bCs/>
        </w:rPr>
        <w:t xml:space="preserve"> surveys.</w:t>
      </w:r>
      <w:proofErr w:type="gramEnd"/>
      <w:r w:rsidR="009510F2">
        <w:t xml:space="preserve"> We will ask </w:t>
      </w:r>
      <w:r>
        <w:t xml:space="preserve">RTS instructors </w:t>
      </w:r>
      <w:r w:rsidR="009510F2">
        <w:t xml:space="preserve">in intervention schools to complete a survey asking about RTS topics covered and activities completed at two time points: at the end of the first half of the school year (early January) and at the end of the second half of the school year (early June). These surveys will monitor the fidelity of implementation of RTS and provide measures of exposure to RTS concepts and activities for the impact analysis. Two surveys </w:t>
      </w:r>
      <w:proofErr w:type="gramStart"/>
      <w:r w:rsidR="009510F2">
        <w:t>allows</w:t>
      </w:r>
      <w:proofErr w:type="gramEnd"/>
      <w:r w:rsidR="009510F2">
        <w:t xml:space="preserve"> for better recall of RTS topics covered and time spent on RTS instruction. The </w:t>
      </w:r>
      <w:r>
        <w:t xml:space="preserve">instructor </w:t>
      </w:r>
      <w:r w:rsidR="009510F2">
        <w:t xml:space="preserve">surveys will include a list of major RTS modules and sub-components, with corresponding check boxes for items covered. In addition, the survey will gather the average amount of time spent in RTS each week of the relevant semester. The first </w:t>
      </w:r>
      <w:r>
        <w:t xml:space="preserve">instructor </w:t>
      </w:r>
      <w:r w:rsidR="009510F2">
        <w:t xml:space="preserve">survey will include additional items about </w:t>
      </w:r>
      <w:r>
        <w:t xml:space="preserve">instructor </w:t>
      </w:r>
      <w:r w:rsidR="009510F2">
        <w:t xml:space="preserve">background and prior experiences teaching college and career preparation lessons. The second </w:t>
      </w:r>
      <w:r>
        <w:t xml:space="preserve">instructor </w:t>
      </w:r>
      <w:r w:rsidR="009510F2">
        <w:t xml:space="preserve">survey will add items providing general feedback about their experiences teaching the RTS modules, and ask them to record the final pass/no-pass (or satisfactory/unsatisfactory) designation for each student (RTS only provides pass/no-pass grades for participation in RTS classes).  </w:t>
      </w:r>
    </w:p>
    <w:p w14:paraId="0FF5A545" w14:textId="315D1BAA" w:rsidR="009510F2" w:rsidRDefault="009510F2" w:rsidP="000E32A7">
      <w:pPr>
        <w:pStyle w:val="BodyText1"/>
      </w:pPr>
      <w:proofErr w:type="gramStart"/>
      <w:r w:rsidRPr="009510F2">
        <w:rPr>
          <w:b/>
          <w:bCs/>
        </w:rPr>
        <w:t>Principal survey.</w:t>
      </w:r>
      <w:proofErr w:type="gramEnd"/>
      <w:r>
        <w:t xml:space="preserve"> Principals or staff they may designate, such as assistant principals or guidance counselors, will be surveyed at all treatment and control schools to measure the college and career planning activities offered to students in these schools at a high level. The treatment school questionnaire will be designed to elicit additional information about college and career planning beyond or in addition to what is being offered as part of the adapted RTS curriculum; in control schools, the questionnaire will be broader and investigate all college and career planning activities in and outside of the classroom. </w:t>
      </w:r>
    </w:p>
    <w:p w14:paraId="3B79396C" w14:textId="3B68F0CA" w:rsidR="007A1276" w:rsidRDefault="007A1276" w:rsidP="007A1276">
      <w:pPr>
        <w:pStyle w:val="BodyText1"/>
      </w:pPr>
      <w:r>
        <w:t>All surveys will be delivered as online modules using existing school computer equipment to record and secure student, teacher, and principal responses. Facsimile versions of the baseline and end-of-grade student surveys, the first and second semester teacher surveys, and the principal s</w:t>
      </w:r>
      <w:r w:rsidR="005D08B3">
        <w:t>urvey can be found in appendix B</w:t>
      </w:r>
      <w:r>
        <w:t xml:space="preserve"> of this OMB request.</w:t>
      </w:r>
    </w:p>
    <w:p w14:paraId="4E432783" w14:textId="7D7EDCC6" w:rsidR="00063728" w:rsidRDefault="00063728" w:rsidP="00B73BE7">
      <w:pPr>
        <w:pStyle w:val="BodyText1"/>
      </w:pPr>
      <w:r w:rsidRPr="00063728">
        <w:rPr>
          <w:b/>
          <w:bCs/>
        </w:rPr>
        <w:t>Site visits.</w:t>
      </w:r>
      <w:r>
        <w:t xml:space="preserve"> </w:t>
      </w:r>
      <w:r w:rsidR="00B73BE7">
        <w:t xml:space="preserve">Fourteen treatment schools and six control schools will be visited one time, at the end of the 2015-16 school year, to assess perceptions of RTS curriculum, instruction; attitudes toward college and career preparation generally and RTS specifically; and obstacles to and supports for learning RTS material. Treatment school site visits will </w:t>
      </w:r>
      <w:r>
        <w:t xml:space="preserve">provide rich background and context for survey findings and opportunities to gauge the fidelity of implementation of the intervention. </w:t>
      </w:r>
      <w:r w:rsidR="00B73BE7">
        <w:t xml:space="preserve">Site visit </w:t>
      </w:r>
      <w:r>
        <w:t xml:space="preserve">data will be collected from schools in both the treatment and control groups to allow the study team to examine how RTS in context might differ from other college and career planning services provided in schools in the state. The </w:t>
      </w:r>
      <w:r w:rsidR="00B73BE7">
        <w:t xml:space="preserve">site visits </w:t>
      </w:r>
      <w:r>
        <w:t xml:space="preserve">are designed to help researchers understand how and why RTS may </w:t>
      </w:r>
      <w:r w:rsidR="00B73BE7">
        <w:t xml:space="preserve">or may not </w:t>
      </w:r>
      <w:r>
        <w:t>have impacted 11</w:t>
      </w:r>
      <w:r w:rsidRPr="006C2364">
        <w:rPr>
          <w:vertAlign w:val="superscript"/>
        </w:rPr>
        <w:t>th</w:t>
      </w:r>
      <w:r>
        <w:t>- and 12</w:t>
      </w:r>
      <w:r w:rsidRPr="006C2364">
        <w:rPr>
          <w:vertAlign w:val="superscript"/>
        </w:rPr>
        <w:t>th</w:t>
      </w:r>
      <w:r>
        <w:t xml:space="preserve">-graders’ perceptions of their college and career preparedness and their plans after high school. </w:t>
      </w:r>
      <w:r w:rsidR="00B73BE7">
        <w:t xml:space="preserve">Because of the greater level of explicit college and career planning and instruction to be conducted in treatment schools as part of RTS, the study will visit more treatment schools than control schools; the number of treatment site visits (14) is designed to enable examination of variation within districts or REAs with multiple treatment schools. The number of control schools (6) is designed to provide insight into other modes of college and career preparation but not systematic knowledge of variations in preparedness activities. </w:t>
      </w:r>
    </w:p>
    <w:p w14:paraId="62F456A2" w14:textId="429E86A7" w:rsidR="00B73BE7" w:rsidRDefault="00B73BE7" w:rsidP="00B73BE7">
      <w:pPr>
        <w:pStyle w:val="BodyText1"/>
      </w:pPr>
      <w:r w:rsidRPr="00B73BE7">
        <w:t xml:space="preserve">The </w:t>
      </w:r>
      <w:r>
        <w:t xml:space="preserve">site visits </w:t>
      </w:r>
      <w:r w:rsidRPr="00B73BE7">
        <w:t xml:space="preserve">will draw on data including </w:t>
      </w:r>
      <w:r>
        <w:t xml:space="preserve">informal, open-ended </w:t>
      </w:r>
      <w:r w:rsidRPr="00B73BE7">
        <w:t xml:space="preserve">interviews, focus groups, direct observations, and classroom and school documentation. The bulk of information </w:t>
      </w:r>
      <w:r>
        <w:t xml:space="preserve">from the site visits </w:t>
      </w:r>
      <w:r w:rsidRPr="00B73BE7">
        <w:t>will be collected via interviews and focus groups with individuals participating in RTS. These interviews and focus groups will allow researchers to develop a holistic understanding of the curriculum and its implementation from multiple points of view. Researchers will interview stakeholders including: academic teachers; teachers and career counselors involved in the implementation of RTS; school administrators; and other school staff as appropriate. Researchers will also conduct focus groups with small groups of 11</w:t>
      </w:r>
      <w:r w:rsidRPr="00B73BE7">
        <w:rPr>
          <w:vertAlign w:val="superscript"/>
        </w:rPr>
        <w:t>th</w:t>
      </w:r>
      <w:r w:rsidRPr="00B73BE7">
        <w:t>- and 12</w:t>
      </w:r>
      <w:r w:rsidRPr="00B73BE7">
        <w:rPr>
          <w:vertAlign w:val="superscript"/>
        </w:rPr>
        <w:t>th</w:t>
      </w:r>
      <w:r w:rsidRPr="00B73BE7">
        <w:t>-grade students who participate in RTS. The number of informants in each case will be determined by the number of cases being investigated and available resources. The majority of interviews and all fo</w:t>
      </w:r>
      <w:r>
        <w:t>cus groups will be conducted in-</w:t>
      </w:r>
      <w:r w:rsidRPr="00B73BE7">
        <w:t>person during site visits</w:t>
      </w:r>
      <w:r>
        <w:t>,</w:t>
      </w:r>
      <w:r w:rsidRPr="00B73BE7">
        <w:t xml:space="preserve"> supplemented by phone interviews as needed</w:t>
      </w:r>
      <w:r w:rsidRPr="00586E5E">
        <w:t>. With permission from subjects, audio will be recorded and transcribed to ensure accuracy in data analysis and recording.</w:t>
      </w:r>
      <w:r>
        <w:t xml:space="preserve"> </w:t>
      </w:r>
    </w:p>
    <w:p w14:paraId="2B455E48" w14:textId="63FA49DF" w:rsidR="00D85964" w:rsidRDefault="00D85964" w:rsidP="00D85964">
      <w:pPr>
        <w:pStyle w:val="BodyText1"/>
      </w:pPr>
      <w:r w:rsidRPr="00D85964">
        <w:t xml:space="preserve">Site visits will also be used to conduct direct observations of the RTS curriculum being implemented. Observations allow researchers to see programs “in action,” and provide data to cross-check and validate information collected during interviews and focus groups. Observations will provide direct evidence of behavior and processes to enhance data on perceptions, attitudes, and beliefs collected through interviews. Documentation regarding the implementation of RTS will be essential to understanding individual cases. The </w:t>
      </w:r>
      <w:r>
        <w:t xml:space="preserve">study </w:t>
      </w:r>
      <w:r w:rsidRPr="00D85964">
        <w:t>team will collect program descriptions, lesson plans, planning documents and additional relevant information associated with RTS and the students participating in the curriculum.</w:t>
      </w:r>
    </w:p>
    <w:p w14:paraId="56A097B9" w14:textId="0CA6B568" w:rsidR="00B73BE7" w:rsidRPr="00B73BE7" w:rsidRDefault="00B73BE7" w:rsidP="005D08B3">
      <w:pPr>
        <w:pStyle w:val="BodyText1"/>
      </w:pPr>
      <w:r>
        <w:t>Site visit protocols for each of these modes of data collect</w:t>
      </w:r>
      <w:r w:rsidR="005D08B3">
        <w:t>ion are described in detail in a</w:t>
      </w:r>
      <w:r>
        <w:t xml:space="preserve">ppendix </w:t>
      </w:r>
      <w:r w:rsidR="005D08B3">
        <w:t>C</w:t>
      </w:r>
      <w:r>
        <w:t xml:space="preserve"> of this OMB submission.</w:t>
      </w:r>
    </w:p>
    <w:p w14:paraId="37355E97" w14:textId="2DF19ED0" w:rsidR="007F1CE2" w:rsidRDefault="007F1CE2" w:rsidP="007F1CE2">
      <w:pPr>
        <w:pStyle w:val="BodyText1"/>
      </w:pPr>
      <w:proofErr w:type="gramStart"/>
      <w:r w:rsidRPr="007F1CE2">
        <w:rPr>
          <w:b/>
          <w:bCs/>
        </w:rPr>
        <w:t>Administrative data.</w:t>
      </w:r>
      <w:proofErr w:type="gramEnd"/>
      <w:r>
        <w:t xml:space="preserve"> The study will incorporate data from North Dakota’s statewide longitudinal data system (SLDS) to provide additional information on the background of students, their academic achievement, their CTE status, and their attendance habits. Administrative data agreements for these data will be negotiated with ND state SLDS staff. The study will also include school-level FAFSA completion data reported biweekly from studentaid.gov: </w:t>
      </w:r>
      <w:hyperlink r:id="rId21" w:history="1">
        <w:r w:rsidRPr="00984A55">
          <w:rPr>
            <w:rStyle w:val="Hyperlink"/>
          </w:rPr>
          <w:t>https://studentaid.ed.gov/about/data-center/student/application-volume/fafsa-completion-high-school</w:t>
        </w:r>
      </w:hyperlink>
      <w:r>
        <w:t xml:space="preserve">. These data provide important contextual information about overall levels of student planning for higher education. </w:t>
      </w:r>
    </w:p>
    <w:p w14:paraId="57268C25" w14:textId="06484373" w:rsidR="0072781E" w:rsidRDefault="007660F6" w:rsidP="002A6807">
      <w:pPr>
        <w:pStyle w:val="Heading3"/>
        <w:rPr>
          <w:lang w:val="en-US"/>
        </w:rPr>
      </w:pPr>
      <w:bookmarkStart w:id="19" w:name="_Toc192579030"/>
      <w:bookmarkStart w:id="20" w:name="_Toc401834503"/>
      <w:bookmarkStart w:id="21" w:name="_Toc409644370"/>
      <w:r>
        <w:rPr>
          <w:lang w:val="en-US"/>
        </w:rPr>
        <w:t>A.1.</w:t>
      </w:r>
      <w:r w:rsidR="002A6807">
        <w:rPr>
          <w:lang w:val="en-US"/>
        </w:rPr>
        <w:t>h</w:t>
      </w:r>
      <w:r w:rsidR="0072781E" w:rsidRPr="00BF65C4">
        <w:rPr>
          <w:lang w:val="en-US"/>
        </w:rPr>
        <w:tab/>
        <w:t>Legislative Authorization</w:t>
      </w:r>
      <w:bookmarkEnd w:id="19"/>
      <w:bookmarkEnd w:id="20"/>
      <w:bookmarkEnd w:id="21"/>
    </w:p>
    <w:p w14:paraId="7CDB55BC" w14:textId="1097B212" w:rsidR="004B6629" w:rsidRPr="002B5189" w:rsidRDefault="00E072DE" w:rsidP="004B6629">
      <w:pPr>
        <w:pStyle w:val="BodyText1"/>
        <w:rPr>
          <w:rStyle w:val="Emphasis"/>
          <w:i w:val="0"/>
        </w:rPr>
      </w:pPr>
      <w:r>
        <w:t>This study is authorized by section 114(d</w:t>
      </w:r>
      <w:proofErr w:type="gramStart"/>
      <w:r>
        <w:t>)(</w:t>
      </w:r>
      <w:proofErr w:type="gramEnd"/>
      <w:r>
        <w:t xml:space="preserve">4)(A) of the Carl D. Perkins Career and Technical Education Act </w:t>
      </w:r>
      <w:r w:rsidR="00A664F6">
        <w:t>(20 U.S.C. § 2324(d)(4(A)).</w:t>
      </w:r>
    </w:p>
    <w:p w14:paraId="0574F587" w14:textId="440F64F5" w:rsidR="0072781E" w:rsidRPr="002B5189" w:rsidRDefault="002C30DB" w:rsidP="00C92F8D">
      <w:pPr>
        <w:pStyle w:val="Heading3"/>
        <w:rPr>
          <w:lang w:val="en-US"/>
        </w:rPr>
      </w:pPr>
      <w:bookmarkStart w:id="22" w:name="_Toc192579031"/>
      <w:bookmarkStart w:id="23" w:name="_Toc401834504"/>
      <w:bookmarkStart w:id="24" w:name="_Toc409644371"/>
      <w:r>
        <w:rPr>
          <w:lang w:val="en-US"/>
        </w:rPr>
        <w:t>A.1.i</w:t>
      </w:r>
      <w:r w:rsidR="0072781E" w:rsidRPr="002B5189">
        <w:rPr>
          <w:lang w:val="en-US"/>
        </w:rPr>
        <w:tab/>
      </w:r>
      <w:r w:rsidR="0072781E" w:rsidRPr="002B5189">
        <w:t>Prior and Related Studies</w:t>
      </w:r>
      <w:bookmarkEnd w:id="22"/>
      <w:bookmarkEnd w:id="23"/>
      <w:bookmarkEnd w:id="24"/>
    </w:p>
    <w:p w14:paraId="70FD7D97" w14:textId="26C88ED6" w:rsidR="0072781E" w:rsidRPr="002B5189" w:rsidRDefault="002C30DB" w:rsidP="002C30DB">
      <w:pPr>
        <w:pStyle w:val="BodyText1"/>
      </w:pPr>
      <w:r>
        <w:t>As noted previously, from 2007 to 2009, Mathematica Policy Research conducted a two-year evaluation of the portion of RTS delivered to 7</w:t>
      </w:r>
      <w:r w:rsidRPr="002C30DB">
        <w:rPr>
          <w:vertAlign w:val="superscript"/>
        </w:rPr>
        <w:t>th</w:t>
      </w:r>
      <w:r>
        <w:t xml:space="preserve"> and 8</w:t>
      </w:r>
      <w:r w:rsidRPr="002C30DB">
        <w:rPr>
          <w:vertAlign w:val="superscript"/>
        </w:rPr>
        <w:t>th</w:t>
      </w:r>
      <w:r>
        <w:t xml:space="preserve"> graders (Duncan, </w:t>
      </w:r>
      <w:proofErr w:type="spellStart"/>
      <w:r>
        <w:t>Bleeker</w:t>
      </w:r>
      <w:proofErr w:type="spellEnd"/>
      <w:r>
        <w:t xml:space="preserve">, and Booker 2010). Conducted in rural, predominately white schools in New York and West Virginia, the study randomly assigned schools within sampling blocks (defined by free and reduced-price lunch eligibility rates and average test scores) to either a treatment (13 schools) or control (12 schools) condition. Using baseline and end-of-intervention student surveys combined with attendance and mobility data, the study found that “RTS does not have clearly positive short-term impacts” on school and class engagement measures (motivation in school; learning and study habits; and attendance and negative behaviors) (p. 43). RTS was found to positively impact some individual measures of attendance and behavior (specifically school absences and detention), but to also negatively impact classroom attendance. The study did find impacts for several career outcomes related to the type of informational deficits cited above: career exploration with school staff, knowing how to find jobs that fit their needs, and knowing what is required for different careers. Effect sizes for these measures ranged from 0.15 to 0.50. Duncan, </w:t>
      </w:r>
      <w:proofErr w:type="spellStart"/>
      <w:r>
        <w:t>Bleeker</w:t>
      </w:r>
      <w:proofErr w:type="spellEnd"/>
      <w:r>
        <w:t>, and Booker’s study is the only known evaluation of RTS.</w:t>
      </w:r>
    </w:p>
    <w:p w14:paraId="47C80BA2" w14:textId="77777777" w:rsidR="0072781E" w:rsidRPr="002B5189" w:rsidRDefault="0072781E" w:rsidP="00C92F8D">
      <w:pPr>
        <w:pStyle w:val="Heading2"/>
      </w:pPr>
      <w:bookmarkStart w:id="25" w:name="_Toc192579032"/>
      <w:bookmarkStart w:id="26" w:name="_Toc401834505"/>
      <w:bookmarkStart w:id="27" w:name="_Toc409644372"/>
      <w:r w:rsidRPr="002B5189">
        <w:t>A.2</w:t>
      </w:r>
      <w:r w:rsidRPr="002B5189">
        <w:tab/>
        <w:t>Purpose and Use of Information Collection</w:t>
      </w:r>
      <w:bookmarkEnd w:id="25"/>
      <w:bookmarkEnd w:id="26"/>
      <w:bookmarkEnd w:id="27"/>
    </w:p>
    <w:p w14:paraId="4602FBED" w14:textId="59BF2DC1" w:rsidR="00E54BB9" w:rsidRDefault="002B0BD7" w:rsidP="002B0BD7">
      <w:pPr>
        <w:pStyle w:val="BodyText1"/>
      </w:pPr>
      <w:r>
        <w:t>The data for the evaluation of 11</w:t>
      </w:r>
      <w:r w:rsidRPr="002B0BD7">
        <w:rPr>
          <w:vertAlign w:val="superscript"/>
        </w:rPr>
        <w:t>th</w:t>
      </w:r>
      <w:r>
        <w:t xml:space="preserve"> and 12</w:t>
      </w:r>
      <w:r w:rsidRPr="002B0BD7">
        <w:rPr>
          <w:vertAlign w:val="superscript"/>
        </w:rPr>
        <w:t>th</w:t>
      </w:r>
      <w:r>
        <w:t xml:space="preserve">-grade RTS curriculum will be obtained from student participants and non-participants, RTS instructors in treatment schools, principals, and other school staff. </w:t>
      </w:r>
    </w:p>
    <w:p w14:paraId="164B35BC" w14:textId="03916427" w:rsidR="002B0BD7" w:rsidRDefault="002B0BD7" w:rsidP="002B0BD7">
      <w:pPr>
        <w:pStyle w:val="BodyText1"/>
      </w:pPr>
      <w:proofErr w:type="gramStart"/>
      <w:r w:rsidRPr="002B0BD7">
        <w:rPr>
          <w:b/>
          <w:bCs/>
        </w:rPr>
        <w:t>Baseline student survey</w:t>
      </w:r>
      <w:r>
        <w:t>.</w:t>
      </w:r>
      <w:proofErr w:type="gramEnd"/>
      <w:r>
        <w:t xml:space="preserve"> Data from the baseline student survey will be used in conjunction with the end-of-year student survey to obtain estimates of the increase in frequency of concrete college and career planning activities outlined in the research questions (such as completing FAFSA or applying for a job after high school). Data from the baseline student survey will also be used to compare differences in treatment effects across student subgroups such as gender or race/ethnicity.  </w:t>
      </w:r>
    </w:p>
    <w:p w14:paraId="5E5920FF" w14:textId="43BF0382" w:rsidR="002B0BD7" w:rsidRDefault="002B0BD7" w:rsidP="002B0BD7">
      <w:pPr>
        <w:pStyle w:val="BodyText1"/>
      </w:pPr>
      <w:proofErr w:type="gramStart"/>
      <w:r w:rsidRPr="002B0BD7">
        <w:rPr>
          <w:b/>
          <w:bCs/>
        </w:rPr>
        <w:t>End-of-year student survey.</w:t>
      </w:r>
      <w:proofErr w:type="gramEnd"/>
      <w:r>
        <w:t xml:space="preserve"> Data from the end-of-year student survey will be used in conjunction with the baseline student survey to obtain estimates of the increase in frequency of concrete college and career planning activities outlined in the research questions (such as completing FAFSA or applying for a job after high school). Data from the end-of-year student survey will also be used to assess fidelity of implementation for RTS instruction by analyzing variance in concrete activities RTS instructors were expected to </w:t>
      </w:r>
      <w:r w:rsidR="005D08B3">
        <w:t>require</w:t>
      </w:r>
      <w:r>
        <w:t xml:space="preserve"> of students (e.g., creating a resume).  </w:t>
      </w:r>
    </w:p>
    <w:p w14:paraId="538EB402" w14:textId="7BDA876A" w:rsidR="002B0BD7" w:rsidRDefault="002B0BD7" w:rsidP="0098586F">
      <w:pPr>
        <w:pStyle w:val="BodyText1"/>
      </w:pPr>
      <w:proofErr w:type="gramStart"/>
      <w:r w:rsidRPr="002B0BD7">
        <w:rPr>
          <w:b/>
          <w:bCs/>
        </w:rPr>
        <w:t>First semester instructor survey.</w:t>
      </w:r>
      <w:proofErr w:type="gramEnd"/>
      <w:r>
        <w:t xml:space="preserve"> The first semester instructor survey will be used to assess fidelity of implementation </w:t>
      </w:r>
      <w:r w:rsidR="0098586F">
        <w:t xml:space="preserve">in the first half of the school year by asking questions about concrete instructional activities taken during the time period covered and overall time spent on RTS instruction. This survey also gathers background information on instructors to enable analysis of impact by instructor type (teacher, counselor, or other RTS facilitator). </w:t>
      </w:r>
    </w:p>
    <w:p w14:paraId="22EA4075" w14:textId="4AF84072" w:rsidR="002B0BD7" w:rsidRDefault="002B0BD7" w:rsidP="0098586F">
      <w:pPr>
        <w:pStyle w:val="BodyText1"/>
      </w:pPr>
      <w:proofErr w:type="gramStart"/>
      <w:r w:rsidRPr="0098586F">
        <w:rPr>
          <w:b/>
          <w:bCs/>
        </w:rPr>
        <w:t>Second semester instructor survey.</w:t>
      </w:r>
      <w:proofErr w:type="gramEnd"/>
      <w:r>
        <w:t xml:space="preserve"> </w:t>
      </w:r>
      <w:r w:rsidR="0098586F">
        <w:t xml:space="preserve">The second semester instructor survey will be used to assess fidelity of implementation in the second half of the school year by asking the same questions as in the first instructor survey about concrete instructional activities taken during the time period covered and overall time spent on RTS instruction. Conducting two surveys covering shorter blocks of time will enable better recall of activities undertaken by the instructor than a comprehensive year-end survey. This survey will also ask instructors to indicate the given or expected pass/fail grade each student in the class earned, which will be used in analyses relating student performance in RTS to key outcomes. </w:t>
      </w:r>
    </w:p>
    <w:p w14:paraId="0D445C0C" w14:textId="08FA0708" w:rsidR="002B0BD7" w:rsidRDefault="002B0BD7" w:rsidP="0098586F">
      <w:pPr>
        <w:pStyle w:val="BodyText1"/>
      </w:pPr>
      <w:proofErr w:type="gramStart"/>
      <w:r w:rsidRPr="0098586F">
        <w:rPr>
          <w:b/>
          <w:bCs/>
        </w:rPr>
        <w:t>Principal survey.</w:t>
      </w:r>
      <w:proofErr w:type="gramEnd"/>
      <w:r w:rsidR="0098586F">
        <w:t xml:space="preserve"> The principal survey will be used to systematically document variations in school support for RTS instruction and obstacles to instructors’ implementation of RTS, as well as the extent to which control schools provide alternative college and career readiness training. Data from this survey therefore will be used in analysis of contextual effects on RTS impact and multivariate impact models controlling for school support and control school activities that may substitute for and thereby blunt the impact of RTS.</w:t>
      </w:r>
    </w:p>
    <w:p w14:paraId="1FAC2258" w14:textId="07BC2D71" w:rsidR="002B0BD7" w:rsidRDefault="002B0BD7" w:rsidP="00586E5E">
      <w:pPr>
        <w:pStyle w:val="BodyText1"/>
      </w:pPr>
      <w:r w:rsidRPr="0098586F">
        <w:rPr>
          <w:b/>
          <w:bCs/>
        </w:rPr>
        <w:t>Site visits.</w:t>
      </w:r>
      <w:r>
        <w:t xml:space="preserve"> </w:t>
      </w:r>
      <w:r w:rsidR="0098586F">
        <w:t xml:space="preserve">Data from site visits will be used to construct a cross-site analysis report documenting how RTS has been received in staff and students’ own words. </w:t>
      </w:r>
      <w:r w:rsidR="00586E5E">
        <w:rPr>
          <w:szCs w:val="24"/>
        </w:rPr>
        <w:t>The cross-site report will develop a thematic understanding of the challenges and opportunities for students and schools as a whole, in order to draw example lessons about the constraints and considerations schools and sites face in implementing a college and career planning curriculum.</w:t>
      </w:r>
    </w:p>
    <w:p w14:paraId="720395EB" w14:textId="181C051A" w:rsidR="002B0BD7" w:rsidRDefault="002B0BD7" w:rsidP="00586E5E">
      <w:pPr>
        <w:pStyle w:val="BodyText1"/>
      </w:pPr>
      <w:proofErr w:type="gramStart"/>
      <w:r w:rsidRPr="00586E5E">
        <w:rPr>
          <w:b/>
          <w:bCs/>
        </w:rPr>
        <w:t>Administrative data.</w:t>
      </w:r>
      <w:proofErr w:type="gramEnd"/>
      <w:r>
        <w:t xml:space="preserve"> </w:t>
      </w:r>
      <w:r w:rsidR="00586E5E">
        <w:t xml:space="preserve">Data from administrative records held by ND will be used to identify, where possible, students involved in a CTE program (of special interest to OCTAE), as well as the academic background of all students, for use in models accounting for student characteristics in estimating overall impact. </w:t>
      </w:r>
    </w:p>
    <w:p w14:paraId="7B87A044" w14:textId="77777777" w:rsidR="00DA4F94" w:rsidRPr="00D5480C" w:rsidRDefault="00DA4F94" w:rsidP="00DA4F94">
      <w:pPr>
        <w:pStyle w:val="Heading3"/>
        <w:spacing w:line="360" w:lineRule="auto"/>
        <w:rPr>
          <w:lang w:val="en-US"/>
        </w:rPr>
      </w:pPr>
      <w:bookmarkStart w:id="28" w:name="_Toc401834506"/>
      <w:bookmarkStart w:id="29" w:name="_Toc409644373"/>
      <w:r w:rsidRPr="00D5480C">
        <w:rPr>
          <w:lang w:val="en-US"/>
        </w:rPr>
        <w:t>A.2.a</w:t>
      </w:r>
      <w:r w:rsidRPr="00D5480C">
        <w:rPr>
          <w:lang w:val="en-US"/>
        </w:rPr>
        <w:tab/>
        <w:t>Content Justifications</w:t>
      </w:r>
      <w:bookmarkEnd w:id="28"/>
      <w:bookmarkEnd w:id="29"/>
    </w:p>
    <w:p w14:paraId="1D1C437F" w14:textId="256BEFFC" w:rsidR="002F25B2" w:rsidRPr="002B5189" w:rsidRDefault="00DA4F94" w:rsidP="005D08B3">
      <w:pPr>
        <w:pStyle w:val="BodyText1"/>
      </w:pPr>
      <w:r w:rsidRPr="002B5189">
        <w:t xml:space="preserve">This section contains justifications for </w:t>
      </w:r>
      <w:r w:rsidR="00D63ACC">
        <w:t xml:space="preserve">RTS-ND survey and site visit </w:t>
      </w:r>
      <w:r w:rsidRPr="002B5189">
        <w:t>instrument</w:t>
      </w:r>
      <w:r w:rsidR="00D63ACC">
        <w:t>s</w:t>
      </w:r>
      <w:r w:rsidRPr="002B5189">
        <w:t>, reflecting the main research objectives of the study overall</w:t>
      </w:r>
      <w:r w:rsidR="00D63ACC">
        <w:t xml:space="preserve">. </w:t>
      </w:r>
      <w:r w:rsidRPr="002B5189">
        <w:t xml:space="preserve">The </w:t>
      </w:r>
      <w:r w:rsidR="00D63ACC">
        <w:t xml:space="preserve">survey instruments are included in </w:t>
      </w:r>
      <w:r w:rsidR="005D08B3">
        <w:t>a</w:t>
      </w:r>
      <w:r w:rsidR="00D63ACC">
        <w:t xml:space="preserve">ppendix </w:t>
      </w:r>
      <w:r w:rsidR="005D08B3">
        <w:t>B</w:t>
      </w:r>
      <w:r w:rsidR="00D63ACC">
        <w:t xml:space="preserve">, and site visit protocols in </w:t>
      </w:r>
      <w:r w:rsidR="005D08B3">
        <w:t>a</w:t>
      </w:r>
      <w:r w:rsidRPr="002B5189">
        <w:t xml:space="preserve">ppendix </w:t>
      </w:r>
      <w:r w:rsidR="005D08B3">
        <w:t>C</w:t>
      </w:r>
      <w:r w:rsidRPr="002B5189">
        <w:t>.</w:t>
      </w:r>
    </w:p>
    <w:p w14:paraId="7E978BEC" w14:textId="6C98B2F3" w:rsidR="001E2073" w:rsidRDefault="00D63ACC" w:rsidP="001E2073">
      <w:pPr>
        <w:pStyle w:val="BodyText1"/>
      </w:pPr>
      <w:proofErr w:type="gramStart"/>
      <w:r w:rsidRPr="00D63ACC">
        <w:rPr>
          <w:b/>
          <w:bCs/>
        </w:rPr>
        <w:t>Student surveys.</w:t>
      </w:r>
      <w:proofErr w:type="gramEnd"/>
      <w:r>
        <w:t xml:space="preserve"> As noted previously, many questions in the student questionnaire derive from a 12</w:t>
      </w:r>
      <w:r w:rsidRPr="00D63ACC">
        <w:rPr>
          <w:vertAlign w:val="superscript"/>
        </w:rPr>
        <w:t>th</w:t>
      </w:r>
      <w:r>
        <w:t xml:space="preserve">-grade survey found in the RTS Program Manual that asks about program involvement, student plans, and attitudes toward RTS. The first section of both the baseline and end-of-year survey solicits information on student background, including confirmation of their school of attendance (to ensure that the web questionnaire is functioning properly), a question to identify any students that have experienced RTS previously, and a question about general grades that help classify the student academically for purposes of subsequent analysis. </w:t>
      </w:r>
      <w:r w:rsidR="001E2073">
        <w:t xml:space="preserve">It also incorporates two scales to focus on career readiness through two career readiness concepts: career readiness concern and career adaptability self-efficacy. </w:t>
      </w:r>
    </w:p>
    <w:p w14:paraId="1BC6CAEB" w14:textId="44ED9F1A" w:rsidR="001E2073" w:rsidRDefault="001E2073" w:rsidP="00EF18D9">
      <w:pPr>
        <w:pStyle w:val="BodyText1"/>
      </w:pPr>
      <w:r>
        <w:t>Career readiness concern derives from t</w:t>
      </w:r>
      <w:r w:rsidRPr="001E2073">
        <w:t>he Career Maturity Inventory—Form C (CMI-C)</w:t>
      </w:r>
      <w:r>
        <w:t>, which</w:t>
      </w:r>
      <w:r w:rsidRPr="001E2073">
        <w:t xml:space="preserve"> is designed to assess four factors relating to career readiness: concern, curiosity, confidence and consultation (</w:t>
      </w:r>
      <w:proofErr w:type="spellStart"/>
      <w:r w:rsidRPr="001E2073">
        <w:t>Savickas</w:t>
      </w:r>
      <w:proofErr w:type="spellEnd"/>
      <w:r w:rsidRPr="001E2073">
        <w:t xml:space="preserve"> and </w:t>
      </w:r>
      <w:proofErr w:type="spellStart"/>
      <w:r w:rsidRPr="001E2073">
        <w:t>Porfeli</w:t>
      </w:r>
      <w:proofErr w:type="spellEnd"/>
      <w:r w:rsidRPr="001E2073">
        <w:t>, 2011). “Concern” refers to the extent that respondents give consideration to finding a career</w:t>
      </w:r>
      <w:r w:rsidR="00EF18D9">
        <w:t xml:space="preserve">, and maps to the short-term RTS outcome of understanding yourself and the intermediate outcome of developing career awareness. </w:t>
      </w:r>
      <w:r w:rsidRPr="001E2073">
        <w:t>A hierarchical factor analysis (</w:t>
      </w:r>
      <w:proofErr w:type="spellStart"/>
      <w:r w:rsidRPr="001E2073">
        <w:t>Savickas</w:t>
      </w:r>
      <w:proofErr w:type="spellEnd"/>
      <w:r w:rsidRPr="001E2073">
        <w:t xml:space="preserve"> and </w:t>
      </w:r>
      <w:proofErr w:type="spellStart"/>
      <w:r w:rsidRPr="001E2073">
        <w:t>Porfeli</w:t>
      </w:r>
      <w:proofErr w:type="spellEnd"/>
      <w:r w:rsidRPr="001E2073">
        <w:t>, 2011) showed that the concern subscale of CMI-C has a loading of about .51 onto the higher factor of career readiness.</w:t>
      </w:r>
      <w:r>
        <w:t xml:space="preserve"> Career adaptability self-efficacy </w:t>
      </w:r>
      <w:r w:rsidR="00EF18D9">
        <w:t>derives from t</w:t>
      </w:r>
      <w:r w:rsidR="00EF18D9" w:rsidRPr="00EF18D9">
        <w:t>he Career Adapt-Abilities Scale (CAAS)</w:t>
      </w:r>
      <w:r w:rsidR="00EF18D9">
        <w:t>, which</w:t>
      </w:r>
      <w:r w:rsidR="00EF18D9" w:rsidRPr="00EF18D9">
        <w:t xml:space="preserve"> is designed to assess factors relating to career adaptability: concern, control, curiosity and confidence.</w:t>
      </w:r>
      <w:r w:rsidR="00EF18D9">
        <w:t xml:space="preserve"> A</w:t>
      </w:r>
      <w:r w:rsidR="00EF18D9" w:rsidRPr="00EF18D9">
        <w:t>lthough the sub-factors of the</w:t>
      </w:r>
      <w:r w:rsidR="00EF18D9">
        <w:t xml:space="preserve"> CMI-C and CAAS</w:t>
      </w:r>
      <w:r w:rsidR="00EF18D9" w:rsidRPr="00EF18D9">
        <w:t xml:space="preserve"> two scales are similarly named, they and their measurement scales are distinct. Adaptability is distinct from readiness,</w:t>
      </w:r>
      <w:r w:rsidR="00EF18D9">
        <w:t xml:space="preserve"> as it refers to an “individual’</w:t>
      </w:r>
      <w:r w:rsidR="00EF18D9" w:rsidRPr="00EF18D9">
        <w:t>s resources for coping with current and anticipated tasks, transitions, traumas in their occupational roles that, to some degree large or small, alter their social integration” (</w:t>
      </w:r>
      <w:proofErr w:type="spellStart"/>
      <w:r w:rsidR="00EF18D9" w:rsidRPr="00EF18D9">
        <w:t>Savickas</w:t>
      </w:r>
      <w:proofErr w:type="spellEnd"/>
      <w:r w:rsidR="00EF18D9" w:rsidRPr="00EF18D9">
        <w:t xml:space="preserve"> and </w:t>
      </w:r>
      <w:proofErr w:type="spellStart"/>
      <w:r w:rsidR="00EF18D9" w:rsidRPr="00EF18D9">
        <w:t>Porfeli</w:t>
      </w:r>
      <w:proofErr w:type="spellEnd"/>
      <w:r w:rsidR="00EF18D9" w:rsidRPr="00EF18D9">
        <w:t xml:space="preserve">, 2012, p. 662). </w:t>
      </w:r>
      <w:r w:rsidR="00EF18D9">
        <w:t xml:space="preserve">This measure maps to the RTS short-term outcomes of work skills and solving real-world problems. </w:t>
      </w:r>
    </w:p>
    <w:p w14:paraId="7FF7A1BA" w14:textId="3512A00E" w:rsidR="00D63ACC" w:rsidRDefault="00D63ACC" w:rsidP="001E2073">
      <w:pPr>
        <w:pStyle w:val="BodyText1"/>
      </w:pPr>
      <w:r>
        <w:t xml:space="preserve">The second section of the surveys asks about postsecondary planning, and includes items adopted from external sources such as the National Center for Education </w:t>
      </w:r>
      <w:r w:rsidR="005D08B3">
        <w:t>Statistics’</w:t>
      </w:r>
      <w:r>
        <w:t xml:space="preserve"> </w:t>
      </w:r>
      <w:r w:rsidR="007E0311">
        <w:t xml:space="preserve">(NCES) </w:t>
      </w:r>
      <w:r>
        <w:t xml:space="preserve">High School Longitudinal Study of 2009 (e.g., question 12). </w:t>
      </w:r>
      <w:r w:rsidR="00B630CA">
        <w:t xml:space="preserve">The postsecondary planning questions are tailored to the grade and time of year during which the questions will be posed in order to elicit information about baseline and outcomes on key measures of college preparedness. These questions all relate to the pipeline of college and career readiness that RTS is designed to influence, including high school </w:t>
      </w:r>
      <w:proofErr w:type="spellStart"/>
      <w:r w:rsidR="00B630CA">
        <w:t>coursetaking</w:t>
      </w:r>
      <w:proofErr w:type="spellEnd"/>
      <w:r w:rsidR="00B630CA">
        <w:t xml:space="preserve">, college or university visits, college or university application, financial aid applications and receipt, career preparation tests, resume preparation, and immediate postsecondary plans. </w:t>
      </w:r>
    </w:p>
    <w:p w14:paraId="3054D97A" w14:textId="3F526C96" w:rsidR="00B630CA" w:rsidRDefault="00B630CA" w:rsidP="00B630CA">
      <w:pPr>
        <w:pStyle w:val="BodyText1"/>
      </w:pPr>
      <w:r>
        <w:t xml:space="preserve">The third section of the student surveys asks further detail about plans for higher education, including measures that relate to critical informational deficits that students may have (college costs) and concrete aspirations for postsecondary study (majors the students may be interested in). For students with plans to work after high school, this section is followed by information solicited on work plans, with questions about current job in high school, planned jobs for after high school, jobs applied to, and work intensity. Detailed information on interested or planned majors or jobs will be gathered through a web-based coder that allows students to search for </w:t>
      </w:r>
      <w:proofErr w:type="gramStart"/>
      <w:r>
        <w:t>an</w:t>
      </w:r>
      <w:proofErr w:type="gramEnd"/>
      <w:r>
        <w:t xml:space="preserve"> choose majors or job titles that correspond to existing major and occupational code frames. Collectively, data on immediate postsecondary plans permits evaluation not just of the activities RTS curriculum is designed to teach (such as </w:t>
      </w:r>
      <w:r w:rsidR="00F44955">
        <w:t>creating a resume or applying for college), but of the immediate effects such instruction may have on actual behavior of students.</w:t>
      </w:r>
    </w:p>
    <w:p w14:paraId="581C7A73" w14:textId="5474FDDD" w:rsidR="00F44955" w:rsidRDefault="00F44955" w:rsidP="007E0311">
      <w:pPr>
        <w:pStyle w:val="BodyText1"/>
      </w:pPr>
      <w:r>
        <w:t>The fourth section of the student surveys</w:t>
      </w:r>
      <w:r w:rsidR="000477DE">
        <w:t xml:space="preserve"> </w:t>
      </w:r>
      <w:r w:rsidR="007E0311">
        <w:t xml:space="preserve">(and the last section of the end-of-year versions) </w:t>
      </w:r>
      <w:r w:rsidR="000477DE">
        <w:t xml:space="preserve">concerns </w:t>
      </w:r>
      <w:r w:rsidR="007E0311">
        <w:t xml:space="preserve">distal educational and occupational plans, again drawing on the existing survey and similar items </w:t>
      </w:r>
      <w:r w:rsidR="005D08B3">
        <w:t>employed</w:t>
      </w:r>
      <w:r w:rsidR="007E0311">
        <w:t xml:space="preserve"> in NCES’s high school longitudinal studies. Interest in specific careers, expectations for educational and occupational attainment, and a more recent item developed and employed in HSLS</w:t>
      </w:r>
      <w:proofErr w:type="gramStart"/>
      <w:r w:rsidR="007E0311">
        <w:t>:09</w:t>
      </w:r>
      <w:proofErr w:type="gramEnd"/>
      <w:r w:rsidR="007E0311">
        <w:t xml:space="preserve"> that asks about the relationship between expected occupation and required education, gauge the student’s overall academic and occupational orientation and long-term expectations. These measures will permit another layer of analysis relating RTS exposure to student outcomes that are less proximate to the instructional activities of RTS but conceptually linked to RTS’s goals (as, for example, illustrated in the logic model in figure 1). </w:t>
      </w:r>
    </w:p>
    <w:p w14:paraId="5D696460" w14:textId="75B5E559" w:rsidR="007E0311" w:rsidRDefault="007E0311" w:rsidP="005834A6">
      <w:pPr>
        <w:pStyle w:val="BodyText1"/>
      </w:pPr>
      <w:r>
        <w:t>Consistent with best survey practice placing more sensitive questions at the end of questionnaires, the last section of the baseline versions of the student questionnaires asks more specific information about student background, specifically demographic and socioeconomic information about birthdate, gender, race/ethnicity, parent’s education, and language background. Each of these questions are consistent with NCES question and item response wording, and provide key measures enabling disaggregation of results by well-recognized background characteristics. A final set of measures asks about student economic background using an approach seen on international assessments</w:t>
      </w:r>
      <w:r w:rsidR="005834A6">
        <w:t xml:space="preserve"> (specifically, the Program for International Student Assessment [PISA] 2006 administration)</w:t>
      </w:r>
      <w:r>
        <w:t xml:space="preserve">: to wit, given that students may not be the best source of information about parental income or occupation, and that there is no corresponding parent survey planned as part of this study, the questionnaire </w:t>
      </w:r>
      <w:r w:rsidR="005834A6">
        <w:t>uses household estimates as a foundation for a scale of wealth or income. Exploratory and confirmatory factor analyses have shown these and similar scales to be reliable and valid, with items loading on a single wealth factor in representative nations (</w:t>
      </w:r>
      <w:proofErr w:type="spellStart"/>
      <w:r w:rsidR="005834A6">
        <w:t>Traynor</w:t>
      </w:r>
      <w:proofErr w:type="spellEnd"/>
      <w:r w:rsidR="005834A6">
        <w:t xml:space="preserve"> and </w:t>
      </w:r>
      <w:proofErr w:type="spellStart"/>
      <w:r w:rsidR="005834A6">
        <w:t>Raykov</w:t>
      </w:r>
      <w:proofErr w:type="spellEnd"/>
      <w:r w:rsidR="005834A6">
        <w:t>, 2013).</w:t>
      </w:r>
    </w:p>
    <w:p w14:paraId="66BDC089" w14:textId="5C5A90F9" w:rsidR="005834A6" w:rsidRDefault="00EF18D9" w:rsidP="00DB7A8B">
      <w:pPr>
        <w:pStyle w:val="BodyText1"/>
      </w:pPr>
      <w:proofErr w:type="gramStart"/>
      <w:r w:rsidRPr="00CC74C7">
        <w:rPr>
          <w:b/>
          <w:bCs/>
        </w:rPr>
        <w:t>Instructor surveys.</w:t>
      </w:r>
      <w:proofErr w:type="gramEnd"/>
      <w:r w:rsidR="00CC74C7">
        <w:t xml:space="preserve"> The first and second semester instructor surveys derives it items from NCES studies and from the organization of the RTS grade 11 and grade 12 instructional modules themselves. The first part of the </w:t>
      </w:r>
      <w:r w:rsidR="00DB7A8B">
        <w:t xml:space="preserve">first semester </w:t>
      </w:r>
      <w:r w:rsidR="00CC74C7">
        <w:t xml:space="preserve">survey asks standard background questions of instructors, including gender, race/ethnicity, and educational attainment, in order to enable comparisons during analysis of RTS impacts by instructor characteristics. The second section of </w:t>
      </w:r>
      <w:r w:rsidR="00DB7A8B">
        <w:t xml:space="preserve">both </w:t>
      </w:r>
      <w:r w:rsidR="00CC74C7">
        <w:t xml:space="preserve">surveys primarily consists of a list of RTS instructional modules that instructors will be asked to indicate they have taught—this is a primary measure of fidelity of implementation for the study, and, for modules taught, will include solicited information about challenges encountered during instruction. </w:t>
      </w:r>
      <w:r w:rsidR="00DB7A8B">
        <w:t>This section also asks about time on RTS tasks in an average week, the regularity with which instructors have taught material, grading practices, and specific college and career preparation activities taught. Collectively, these questions will provide insight into the extent to which teachers have regularly and thoroughly followed the RTS curriculum. The list of specific activities can be correlated with student responses to help validate each respondent’s claims.</w:t>
      </w:r>
    </w:p>
    <w:p w14:paraId="76D9C4FF" w14:textId="08655545" w:rsidR="00DB7A8B" w:rsidRDefault="00DB7A8B" w:rsidP="00DB7A8B">
      <w:pPr>
        <w:pStyle w:val="BodyText1"/>
      </w:pPr>
      <w:r>
        <w:t xml:space="preserve">The third and final section of the first semester survey asks more general questions about whether the instructor has prior experience with a college and career readiness curriculum and how they perceive RTS training, materials, and support from other school staff such as principals and counselors. These questions provide a gauge of instructor preparation to teach RTS. The second and final section of the second semester survey asks similarly general questions, but about students’ reaction to RTS, likelihood of using RTS in the future replacing questions about prior experience teaching and reactions to any training they received. These questions in these sections of the respective surveys provide summary measures of attitudes towards RTS which can be unpacked via more in-depth exploration through the site visits. </w:t>
      </w:r>
    </w:p>
    <w:p w14:paraId="6AFD9158" w14:textId="2A9BAD89" w:rsidR="00EF18D9" w:rsidRDefault="00EF18D9" w:rsidP="000E32A7">
      <w:pPr>
        <w:pStyle w:val="BodyText1"/>
      </w:pPr>
      <w:proofErr w:type="gramStart"/>
      <w:r w:rsidRPr="00DB7A8B">
        <w:rPr>
          <w:b/>
          <w:bCs/>
        </w:rPr>
        <w:t>Principal survey</w:t>
      </w:r>
      <w:r w:rsidR="00DB7A8B" w:rsidRPr="00DB7A8B">
        <w:rPr>
          <w:b/>
          <w:bCs/>
        </w:rPr>
        <w:t>.</w:t>
      </w:r>
      <w:proofErr w:type="gramEnd"/>
      <w:r w:rsidR="00DB7A8B">
        <w:t xml:space="preserve"> The principal survey in both control and treatment schools provides a </w:t>
      </w:r>
      <w:r w:rsidR="000E32A7">
        <w:t xml:space="preserve">brief, </w:t>
      </w:r>
      <w:r w:rsidR="00DB7A8B">
        <w:t>high-level examination of college and career planning activities and supports either around RTS or in its absence</w:t>
      </w:r>
      <w:r w:rsidR="000E32A7">
        <w:t>, depending on treatment status. Measures for the principal survey draw from NCES’s HSLS</w:t>
      </w:r>
      <w:proofErr w:type="gramStart"/>
      <w:r w:rsidR="000E32A7">
        <w:t>:09</w:t>
      </w:r>
      <w:proofErr w:type="gramEnd"/>
      <w:r w:rsidR="000E32A7">
        <w:t xml:space="preserve"> base-year school administrator survey and NCES’s Education Longitudinal Study of 2002’s (ELS:2002) base-year school administrator survey. The first section asks general information about the school, including school type, attendance, typical (estimated) outcomes of 12</w:t>
      </w:r>
      <w:r w:rsidR="000E32A7" w:rsidRPr="000E32A7">
        <w:rPr>
          <w:vertAlign w:val="superscript"/>
        </w:rPr>
        <w:t>th</w:t>
      </w:r>
      <w:r w:rsidR="000E32A7">
        <w:t xml:space="preserve"> graders, and school climate. These measures provide key information on the context of college and career readiness for the school’s student. The second section poses questions about key college and career readiness activities, the approximate percentage of 11</w:t>
      </w:r>
      <w:r w:rsidR="000E32A7" w:rsidRPr="000E32A7">
        <w:rPr>
          <w:vertAlign w:val="superscript"/>
        </w:rPr>
        <w:t>th</w:t>
      </w:r>
      <w:r w:rsidR="000E32A7">
        <w:t xml:space="preserve"> and 12</w:t>
      </w:r>
      <w:r w:rsidR="000E32A7" w:rsidRPr="000E32A7">
        <w:rPr>
          <w:vertAlign w:val="superscript"/>
        </w:rPr>
        <w:t>th</w:t>
      </w:r>
      <w:r w:rsidR="000E32A7">
        <w:t xml:space="preserve"> graders who participate in </w:t>
      </w:r>
      <w:proofErr w:type="gramStart"/>
      <w:r w:rsidR="000E32A7">
        <w:t>them,</w:t>
      </w:r>
      <w:proofErr w:type="gramEnd"/>
      <w:r w:rsidR="000E32A7">
        <w:t xml:space="preserve"> and the reasons for not offering such programs or activities; these align with activities covered in the teacher and student surveys. The third and final section is for principals in treatment schools, and asks broad questions about their perception of students’ reactions to RTS and the usefulness and quality of RTS materials and training. The content of the principal survey is designed to complement the teacher and student surveys, on the one hand, as well as the planned interviews at site visit schools in which open-ended exploratory items can provide further information about college and career preparation offered by the school.</w:t>
      </w:r>
    </w:p>
    <w:p w14:paraId="36CFE14A" w14:textId="2DB91125" w:rsidR="00EF18D9" w:rsidRDefault="000E32A7" w:rsidP="005D08B3">
      <w:pPr>
        <w:pStyle w:val="BodyText1"/>
      </w:pPr>
      <w:r w:rsidRPr="002339EE">
        <w:rPr>
          <w:b/>
          <w:bCs/>
        </w:rPr>
        <w:t>Site visits.</w:t>
      </w:r>
      <w:r>
        <w:t xml:space="preserve"> </w:t>
      </w:r>
      <w:r w:rsidR="002339EE" w:rsidRPr="002339EE">
        <w:t xml:space="preserve">The </w:t>
      </w:r>
      <w:r w:rsidR="002339EE">
        <w:t xml:space="preserve">site visits </w:t>
      </w:r>
      <w:r w:rsidR="002339EE" w:rsidRPr="002339EE">
        <w:t>are designed to help researchers understand how and why RTS may have impacted 11</w:t>
      </w:r>
      <w:r w:rsidR="002339EE" w:rsidRPr="002339EE">
        <w:rPr>
          <w:vertAlign w:val="superscript"/>
        </w:rPr>
        <w:t>th</w:t>
      </w:r>
      <w:r w:rsidR="002339EE">
        <w:t xml:space="preserve"> </w:t>
      </w:r>
      <w:r w:rsidR="002339EE" w:rsidRPr="002339EE">
        <w:t>and 12</w:t>
      </w:r>
      <w:r w:rsidR="002339EE" w:rsidRPr="002339EE">
        <w:rPr>
          <w:vertAlign w:val="superscript"/>
        </w:rPr>
        <w:t>th</w:t>
      </w:r>
      <w:r w:rsidR="002339EE">
        <w:t xml:space="preserve"> </w:t>
      </w:r>
      <w:r w:rsidR="002339EE" w:rsidRPr="002339EE">
        <w:t>graders’ college and career preparedness and their plans after high school. In order to do so, researchers will conduct interviews with RTS teachers, academic teachers, counselors, and principals, as well as focus groups with 11</w:t>
      </w:r>
      <w:r w:rsidR="002339EE" w:rsidRPr="002339EE">
        <w:rPr>
          <w:vertAlign w:val="superscript"/>
        </w:rPr>
        <w:t>th</w:t>
      </w:r>
      <w:r w:rsidR="002339EE">
        <w:t xml:space="preserve"> a</w:t>
      </w:r>
      <w:r w:rsidR="002339EE" w:rsidRPr="002339EE">
        <w:t>nd 12</w:t>
      </w:r>
      <w:r w:rsidR="002339EE" w:rsidRPr="002339EE">
        <w:rPr>
          <w:vertAlign w:val="superscript"/>
        </w:rPr>
        <w:t>th</w:t>
      </w:r>
      <w:r w:rsidR="002339EE">
        <w:t xml:space="preserve"> </w:t>
      </w:r>
      <w:r w:rsidR="002339EE" w:rsidRPr="002339EE">
        <w:t>grade students and observations of RTS lessons. These strategies will allow study team members to collect information on various perspectives on RTS and triangulate across these data sources to develop a rich, detailed picture of RTS implementation in schools and its effectiveness.</w:t>
      </w:r>
      <w:r w:rsidR="002339EE">
        <w:t xml:space="preserve"> Site visit protocols, including que</w:t>
      </w:r>
      <w:r w:rsidR="005D08B3">
        <w:t>stion prompts, are included in a</w:t>
      </w:r>
      <w:r w:rsidR="002339EE">
        <w:t xml:space="preserve">ppendix </w:t>
      </w:r>
      <w:r w:rsidR="005D08B3">
        <w:t>C</w:t>
      </w:r>
      <w:r w:rsidR="002339EE">
        <w:t xml:space="preserve">. They cover interviews, focus groups, and document collection that will be used to address several sets of questions. </w:t>
      </w:r>
    </w:p>
    <w:p w14:paraId="2CBD36B3" w14:textId="011D3DD2" w:rsidR="002339EE" w:rsidRDefault="002339EE" w:rsidP="002339EE">
      <w:pPr>
        <w:pStyle w:val="BodyText1"/>
      </w:pPr>
      <w:r>
        <w:t xml:space="preserve">First, the site visits will seek to understand the college and career planning assistance received prior to the 2015-16 academic </w:t>
      </w:r>
      <w:proofErr w:type="gramStart"/>
      <w:r>
        <w:t>year</w:t>
      </w:r>
      <w:proofErr w:type="gramEnd"/>
      <w:r>
        <w:t xml:space="preserve">. </w:t>
      </w:r>
      <w:r w:rsidRPr="002339EE">
        <w:t xml:space="preserve">Understanding what was available prior to the intervention will be crucial to understanding how RTS has changed the content available in treatment schools and how that content is delivered and received from the perspectives of various groups impacted by these changes: administrators, counselors, teachers, and students. </w:t>
      </w:r>
      <w:r>
        <w:t>Q</w:t>
      </w:r>
      <w:r w:rsidRPr="002339EE">
        <w:t xml:space="preserve">uestions </w:t>
      </w:r>
      <w:r>
        <w:t xml:space="preserve">about prior college and career planning </w:t>
      </w:r>
      <w:r w:rsidRPr="002339EE">
        <w:t>will give study participants an opportunity to reflect on change over time in how, if at all, college and career planning activities are delivered in schools</w:t>
      </w:r>
      <w:r>
        <w:t>,</w:t>
      </w:r>
      <w:r w:rsidRPr="002339EE">
        <w:t xml:space="preserve"> and how these changes impact student outcomes.</w:t>
      </w:r>
    </w:p>
    <w:p w14:paraId="59D9622D" w14:textId="1066EC7B" w:rsidR="002339EE" w:rsidRDefault="002339EE" w:rsidP="002339EE">
      <w:pPr>
        <w:pStyle w:val="BodyText1"/>
      </w:pPr>
      <w:r>
        <w:t xml:space="preserve">Second, the site visits will investigate </w:t>
      </w:r>
      <w:r w:rsidRPr="002339EE">
        <w:t xml:space="preserve">challenges and successes instructors and students </w:t>
      </w:r>
      <w:r>
        <w:t xml:space="preserve">have </w:t>
      </w:r>
      <w:r w:rsidRPr="002339EE">
        <w:t>experienced in implementing the program</w:t>
      </w:r>
      <w:r>
        <w:t xml:space="preserve">. </w:t>
      </w:r>
      <w:r w:rsidRPr="002339EE">
        <w:t>This information is important to the goals of the research because it will help researchers understand how implementation of college and career planning curricula fits int</w:t>
      </w:r>
      <w:r>
        <w:t xml:space="preserve">o broader school contexts. Questions on challenges and successes </w:t>
      </w:r>
      <w:r w:rsidRPr="002339EE">
        <w:t>will also address participants’ perceptions of and attitudes toward RTS, and how these attitudes might have affected implementation. These questions will help researchers identify factors that both facilitated and impeded successful RTS implementation and reflect on how factors that mitigated its implementation might be addressed.</w:t>
      </w:r>
    </w:p>
    <w:p w14:paraId="578AF3AA" w14:textId="5EC86C79" w:rsidR="002339EE" w:rsidRDefault="002339EE" w:rsidP="002339EE">
      <w:pPr>
        <w:pStyle w:val="BodyText1"/>
      </w:pPr>
      <w:r>
        <w:t xml:space="preserve">Third, site visits will help to understand how and why RTS is or is not implemented with fidelity to its model. This will allow researchers to understand </w:t>
      </w:r>
      <w:r w:rsidRPr="002339EE">
        <w:t xml:space="preserve">how RTS implementation actually unfurls in schools, rather than the ideal picture perhaps presented in program documentation. Understanding fidelity of implementation, or lack thereof, will help give context to study findings from other data sources such as student </w:t>
      </w:r>
      <w:r>
        <w:t xml:space="preserve">and instructor </w:t>
      </w:r>
      <w:r w:rsidRPr="002339EE">
        <w:t>surveys. Deviations from the model might influence program outcomes; understanding what these deviations are, and how and why they might have occurred, will help researchers explore how to promote greater fidelity of implementation and, ideally, improved outcomes.</w:t>
      </w:r>
    </w:p>
    <w:p w14:paraId="3964CD2D" w14:textId="6CBE7D72" w:rsidR="002339EE" w:rsidRDefault="002339EE" w:rsidP="002339EE">
      <w:pPr>
        <w:pStyle w:val="BodyText1"/>
      </w:pPr>
      <w:r>
        <w:t xml:space="preserve">Fourth, and finally, the site visits will provide insight into how college and career preparation activities differ across the control and treatment schools, beyond merely the presence or absence of RTS. Questions pertaining to this issue </w:t>
      </w:r>
      <w:r w:rsidRPr="002339EE">
        <w:t xml:space="preserve">will allow the study team to explore how the intervention differs from the control context in practice. Moreover, collecting these data will help researchers understand how school contexts and practical factors can influence the rollout of college and career planning curricula across a state. This information, in turn, will provide context for any potential differences in program outcomes. While other data sources will help </w:t>
      </w:r>
      <w:proofErr w:type="gramStart"/>
      <w:r w:rsidRPr="002339EE">
        <w:t>researchers</w:t>
      </w:r>
      <w:proofErr w:type="gramEnd"/>
      <w:r w:rsidRPr="002339EE">
        <w:t xml:space="preserve"> document outcomes, </w:t>
      </w:r>
      <w:r>
        <w:t xml:space="preserve">site visit </w:t>
      </w:r>
      <w:r w:rsidRPr="002339EE">
        <w:t>data will allow the study team to reflect on how and why those differences might occur</w:t>
      </w:r>
      <w:r>
        <w:t>, with practical lessons for future RTS and college/career preparation curricula implementation</w:t>
      </w:r>
      <w:r w:rsidRPr="002339EE">
        <w:t>.</w:t>
      </w:r>
    </w:p>
    <w:p w14:paraId="5BFB19C1" w14:textId="649584A6" w:rsidR="000E32A7" w:rsidRDefault="000E32A7" w:rsidP="00394A7E">
      <w:pPr>
        <w:pStyle w:val="BodyText1"/>
      </w:pPr>
      <w:proofErr w:type="gramStart"/>
      <w:r w:rsidRPr="002339EE">
        <w:rPr>
          <w:b/>
          <w:bCs/>
        </w:rPr>
        <w:t>Administrative data.</w:t>
      </w:r>
      <w:proofErr w:type="gramEnd"/>
      <w:r>
        <w:t xml:space="preserve"> </w:t>
      </w:r>
      <w:r w:rsidR="002339EE">
        <w:t xml:space="preserve">Administrative data will be </w:t>
      </w:r>
      <w:proofErr w:type="gramStart"/>
      <w:r w:rsidR="002339EE">
        <w:t>key</w:t>
      </w:r>
      <w:proofErr w:type="gramEnd"/>
      <w:r w:rsidR="002339EE">
        <w:t xml:space="preserve"> in providing systematic data on the prior academic achievements and levels of school engagement of students in the study. This will enable parsing of RTS impacts by CTE program status, academic success, and measures of student behavior such as attendance and disciplinary incidences. </w:t>
      </w:r>
      <w:r w:rsidR="00394A7E">
        <w:t xml:space="preserve">The data elements requested will include </w:t>
      </w:r>
      <w:proofErr w:type="spellStart"/>
      <w:r w:rsidR="00394A7E">
        <w:t>coursetaking</w:t>
      </w:r>
      <w:proofErr w:type="spellEnd"/>
      <w:r w:rsidR="00394A7E">
        <w:t xml:space="preserve"> data including courses taken, credits earned, and grades earned; CTE, </w:t>
      </w:r>
      <w:proofErr w:type="gramStart"/>
      <w:r w:rsidR="00394A7E">
        <w:t>academic/gifted,</w:t>
      </w:r>
      <w:proofErr w:type="gramEnd"/>
      <w:r w:rsidR="00394A7E">
        <w:t xml:space="preserve"> or other program status or membership; absences; and suspensions. </w:t>
      </w:r>
    </w:p>
    <w:p w14:paraId="582EA533" w14:textId="2EF9E988" w:rsidR="002F25B2" w:rsidRPr="00D5480C" w:rsidRDefault="0072781E" w:rsidP="00476ABB">
      <w:pPr>
        <w:pStyle w:val="Heading2"/>
      </w:pPr>
      <w:bookmarkStart w:id="30" w:name="_Toc192579034"/>
      <w:bookmarkStart w:id="31" w:name="_Toc401834507"/>
      <w:bookmarkStart w:id="32" w:name="_Toc409644374"/>
      <w:r w:rsidRPr="00D5480C">
        <w:t>A.3</w:t>
      </w:r>
      <w:r w:rsidRPr="00D5480C">
        <w:tab/>
        <w:t>Use of Information Technology</w:t>
      </w:r>
      <w:bookmarkEnd w:id="30"/>
      <w:bookmarkEnd w:id="31"/>
      <w:bookmarkEnd w:id="32"/>
    </w:p>
    <w:p w14:paraId="7463022C" w14:textId="775593EC" w:rsidR="00476ABB" w:rsidRDefault="00C519B3" w:rsidP="00C519B3">
      <w:pPr>
        <w:pStyle w:val="BodyText"/>
        <w:spacing w:before="0" w:line="360" w:lineRule="auto"/>
      </w:pPr>
      <w:bookmarkStart w:id="33" w:name="_Toc192579035"/>
      <w:r>
        <w:t xml:space="preserve">The data collection plan </w:t>
      </w:r>
      <w:r w:rsidRPr="00C519B3">
        <w:t>is designed to obtain information in an efficient</w:t>
      </w:r>
      <w:r>
        <w:t xml:space="preserve"> and reliable</w:t>
      </w:r>
      <w:r w:rsidRPr="00C519B3">
        <w:t xml:space="preserve"> </w:t>
      </w:r>
      <w:r>
        <w:t>fashion while minimizing burden to</w:t>
      </w:r>
      <w:r w:rsidRPr="00C519B3">
        <w:t xml:space="preserve"> respondent</w:t>
      </w:r>
      <w:r>
        <w:t xml:space="preserve">s. </w:t>
      </w:r>
      <w:r w:rsidR="00476ABB" w:rsidRPr="00476ABB">
        <w:t xml:space="preserve">All surveys will be delivered as online modules using existing school computer equipment to record and secure student responses. Skip patterns and complex routing can be employed as necessary, but a simple questionnaire is planned to reduce costs. RTI’s Hatteras instrument development and deployment system </w:t>
      </w:r>
      <w:r w:rsidR="00476ABB">
        <w:t xml:space="preserve">will be used </w:t>
      </w:r>
      <w:r w:rsidR="00476ABB" w:rsidRPr="00476ABB">
        <w:t xml:space="preserve">to create and distribute (i.e., make available online) the surveys, allowing responses to be immediately uploaded into a </w:t>
      </w:r>
      <w:r w:rsidR="002A134B">
        <w:t xml:space="preserve">secure </w:t>
      </w:r>
      <w:r w:rsidR="00476ABB" w:rsidRPr="00476ABB">
        <w:t xml:space="preserve">database. </w:t>
      </w:r>
      <w:r w:rsidR="002A134B">
        <w:t xml:space="preserve">Reliance on a web-based survey will reduce the risk that paper copies of questionnaires are lost, copied, or stolen and respondent answers </w:t>
      </w:r>
      <w:r>
        <w:t>thereby disclosed. In addition, s</w:t>
      </w:r>
      <w:r w:rsidR="00476ABB" w:rsidRPr="00476ABB">
        <w:t xml:space="preserve">ome items, particularly those relating to college, college majors, and occupations, will be designed so that students can self-code into existing </w:t>
      </w:r>
      <w:proofErr w:type="spellStart"/>
      <w:r w:rsidR="00476ABB" w:rsidRPr="00476ABB">
        <w:t>codeframes</w:t>
      </w:r>
      <w:proofErr w:type="spellEnd"/>
      <w:r w:rsidR="00476ABB" w:rsidRPr="00476ABB">
        <w:t xml:space="preserve"> such as the National Center for Education Statistics’ Integrated Postsecondary Education Data Systems’ ID, the Classification of Instructional Programs (CIP), and O*NET occupational categories.</w:t>
      </w:r>
      <w:r w:rsidR="00476ABB">
        <w:t xml:space="preserve"> Although the study team has confirmed with ND state staff that all high schools should be capable of hosting the online survey with existing computer equipment, we will have available paper copies for any schools that require them. </w:t>
      </w:r>
    </w:p>
    <w:p w14:paraId="4CCBBFC7" w14:textId="2CF3A13F" w:rsidR="002A134B" w:rsidRDefault="00C519B3" w:rsidP="00C519B3">
      <w:pPr>
        <w:pStyle w:val="BodyText"/>
        <w:spacing w:before="0" w:line="360" w:lineRule="auto"/>
      </w:pPr>
      <w:r>
        <w:t xml:space="preserve">Administrative data records will be delivered electronically as well through a secure FTP server to which only authorized ND staff and study leadership at RTI have access. These records will be immediately downloaded and stored on secure RTI servers, and removed from the FTP server. Electronic exchange of administrative data lowers the risk of disclosure compared to secure faxes or hard-copy document delivery, in addition to reducing burden on state staff compared to hard-copy preparation, faxing, and/or mailing. </w:t>
      </w:r>
    </w:p>
    <w:p w14:paraId="7A433140" w14:textId="77777777" w:rsidR="0072781E" w:rsidRPr="002B5189" w:rsidRDefault="0072781E" w:rsidP="00751B42">
      <w:pPr>
        <w:pStyle w:val="Heading2"/>
      </w:pPr>
      <w:bookmarkStart w:id="34" w:name="_Toc401834508"/>
      <w:bookmarkStart w:id="35" w:name="_Toc409644375"/>
      <w:r w:rsidRPr="00D5480C">
        <w:t>A.4</w:t>
      </w:r>
      <w:r w:rsidRPr="00D5480C">
        <w:tab/>
        <w:t>Efforts to Identify Duplication and Use of Similar Information</w:t>
      </w:r>
      <w:bookmarkEnd w:id="33"/>
      <w:bookmarkEnd w:id="34"/>
      <w:bookmarkEnd w:id="35"/>
    </w:p>
    <w:p w14:paraId="2918C982" w14:textId="7681CDCF" w:rsidR="00C519B3" w:rsidRDefault="00C519B3" w:rsidP="00F523FB">
      <w:pPr>
        <w:pStyle w:val="BodyText1"/>
      </w:pPr>
      <w:r>
        <w:t>As part of planning for this study, researchers reviewed existing college and career curriculum studies and evaluations, particularly those related to RTS, and found only one prior data collection of lower grades conducted previously in northeastern states. There are no known datasets or ongoing collections gathering information about RTS curriculum in the 11</w:t>
      </w:r>
      <w:r w:rsidRPr="00C519B3">
        <w:rPr>
          <w:vertAlign w:val="superscript"/>
        </w:rPr>
        <w:t>th</w:t>
      </w:r>
      <w:r>
        <w:t xml:space="preserve"> and 12</w:t>
      </w:r>
      <w:r w:rsidRPr="00C519B3">
        <w:rPr>
          <w:vertAlign w:val="superscript"/>
        </w:rPr>
        <w:t>th</w:t>
      </w:r>
      <w:r>
        <w:t xml:space="preserve"> grade</w:t>
      </w:r>
      <w:r w:rsidR="00F523FB">
        <w:t>. North Dakota has not implemented any data collection or evaluation of RTS in the small number of schools that have so far adopted it.</w:t>
      </w:r>
    </w:p>
    <w:p w14:paraId="2EFED4EE" w14:textId="77777777" w:rsidR="0072781E" w:rsidRPr="002B5189" w:rsidRDefault="0072781E" w:rsidP="00751B42">
      <w:pPr>
        <w:pStyle w:val="Heading2"/>
      </w:pPr>
      <w:bookmarkStart w:id="36" w:name="_Toc192579036"/>
      <w:bookmarkStart w:id="37" w:name="_Toc401834509"/>
      <w:bookmarkStart w:id="38" w:name="_Toc409644376"/>
      <w:r w:rsidRPr="002B5189">
        <w:t>A.5</w:t>
      </w:r>
      <w:r w:rsidRPr="002B5189">
        <w:tab/>
        <w:t>Impact on Small Businesses or Other Small Entities</w:t>
      </w:r>
      <w:bookmarkEnd w:id="36"/>
      <w:bookmarkEnd w:id="37"/>
      <w:bookmarkEnd w:id="38"/>
    </w:p>
    <w:p w14:paraId="013B7B44" w14:textId="731EA826" w:rsidR="0072781E" w:rsidRPr="002B5189" w:rsidRDefault="00FF1F22" w:rsidP="00F523FB">
      <w:pPr>
        <w:pStyle w:val="BodyText1"/>
      </w:pPr>
      <w:r w:rsidRPr="002B5189">
        <w:t xml:space="preserve">Target respondents for </w:t>
      </w:r>
      <w:r w:rsidR="00F523FB">
        <w:t xml:space="preserve">RTS-ND surveys and site visits </w:t>
      </w:r>
      <w:r w:rsidRPr="002B5189">
        <w:t>are individuals</w:t>
      </w:r>
      <w:r w:rsidR="00F523FB">
        <w:t>,</w:t>
      </w:r>
      <w:r w:rsidRPr="002B5189">
        <w:t xml:space="preserve"> and data collection activities </w:t>
      </w:r>
      <w:r w:rsidR="00F523FB">
        <w:t xml:space="preserve">for this study </w:t>
      </w:r>
      <w:r w:rsidRPr="002B5189">
        <w:t xml:space="preserve">will not burden small </w:t>
      </w:r>
      <w:r w:rsidR="00D41498" w:rsidRPr="002B5189">
        <w:t xml:space="preserve">businesses or entities. </w:t>
      </w:r>
      <w:r w:rsidR="00F523FB">
        <w:t xml:space="preserve">The study </w:t>
      </w:r>
      <w:r w:rsidR="00F523FB" w:rsidRPr="00F523FB">
        <w:t xml:space="preserve">will minimize burden for all respondents by </w:t>
      </w:r>
      <w:r w:rsidR="00F523FB">
        <w:t xml:space="preserve">including only the questions and items necessary to address the research questions and how impacts differ by school, instructor, and student characteristics. </w:t>
      </w:r>
    </w:p>
    <w:p w14:paraId="61F49A25" w14:textId="16853740" w:rsidR="0072781E" w:rsidRPr="002B5189" w:rsidRDefault="0072781E" w:rsidP="00F523FB">
      <w:pPr>
        <w:pStyle w:val="Heading2"/>
      </w:pPr>
      <w:bookmarkStart w:id="39" w:name="_Toc192579037"/>
      <w:bookmarkStart w:id="40" w:name="_Toc401834510"/>
      <w:bookmarkStart w:id="41" w:name="_Toc409644377"/>
      <w:r w:rsidRPr="002B5189">
        <w:t>A.6</w:t>
      </w:r>
      <w:r w:rsidRPr="002B5189">
        <w:tab/>
        <w:t xml:space="preserve">Consequences of </w:t>
      </w:r>
      <w:bookmarkEnd w:id="39"/>
      <w:bookmarkEnd w:id="40"/>
      <w:r w:rsidR="00F523FB">
        <w:t>Not Collecting Data</w:t>
      </w:r>
      <w:bookmarkEnd w:id="41"/>
    </w:p>
    <w:p w14:paraId="43561A85" w14:textId="1B9DBDD6" w:rsidR="00F523FB" w:rsidRDefault="00F523FB" w:rsidP="003B2EB6">
      <w:pPr>
        <w:pStyle w:val="BodyText1"/>
      </w:pPr>
      <w:r>
        <w:t xml:space="preserve">The implementation of RTS in ND represents a rare opportunity to study a statewide curriculum initiative with concrete, clearly delineated components and goals in a rigorous manner. Large-scale randomized studies are difficult to implement because of the necessity to gain buy-in from a number of stakeholders and the challenges of operating in many varied sites. </w:t>
      </w:r>
      <w:r w:rsidR="003B2EB6">
        <w:t xml:space="preserve">In ND, the existing state commitment to RTS means </w:t>
      </w:r>
      <w:proofErr w:type="gramStart"/>
      <w:r w:rsidR="003B2EB6">
        <w:t>both a</w:t>
      </w:r>
      <w:proofErr w:type="gramEnd"/>
      <w:r w:rsidR="003B2EB6">
        <w:t xml:space="preserve"> willing partner, a base of familiarity with RTS content and its implementation, and a somewhat uniform but large-scale state environment in which to assess the impact of college and career readiness. Not collecting the data deprives Federal program staff at OCTAE and in other offices of the U.S. Department of Education of the chance to reliably and rigorously </w:t>
      </w:r>
      <w:proofErr w:type="gramStart"/>
      <w:r w:rsidR="003B2EB6">
        <w:t>test</w:t>
      </w:r>
      <w:proofErr w:type="gramEnd"/>
      <w:r w:rsidR="003B2EB6">
        <w:t xml:space="preserve"> a significant, coherent college and career preparation curriculum that can have important implications for policy design, grant programs, and other efforts to identify and promote effective postsecondary readiness training mechanisms. </w:t>
      </w:r>
    </w:p>
    <w:p w14:paraId="0D887CFB" w14:textId="0E31E207" w:rsidR="003B2EB6" w:rsidRDefault="003B2EB6" w:rsidP="003B2EB6">
      <w:pPr>
        <w:pStyle w:val="BodyText1"/>
      </w:pPr>
      <w:r>
        <w:t>Specifically, t</w:t>
      </w:r>
      <w:r w:rsidRPr="003B2EB6">
        <w:t xml:space="preserve">his </w:t>
      </w:r>
      <w:r>
        <w:t xml:space="preserve">study </w:t>
      </w:r>
      <w:r w:rsidRPr="003B2EB6">
        <w:t>will provide direct, rigorous evidence of the utility of an intensive, coherent college-and-career readiness curriculum at the upper grades of high school. In contrast to other prominent readiness curricula, RTS serves both disadvantaged and non-disadvantaged students, making documentation about its effectiveness important for a wide array of students, educators, and policy-makers. RTS also concretely targets information deficits and practical stepping stones that lead to college and career preparedness—needs which are acute at the end of high school where postsecondary options are diverse and pathways to and through them are often unclear for students. Determining the strengths and weaknesses of RTS will help improve RTS directly and can provide guidance to other programs with similar goals.  Furthermore, the North Dakota setting allows us to examine the implementation and impact of such a program in small-school, rural settings that are often not rigorously and widely studied, in addition to city and suburban environments within the state.</w:t>
      </w:r>
    </w:p>
    <w:p w14:paraId="482F728A" w14:textId="77777777" w:rsidR="003B2EB6" w:rsidRDefault="003B2EB6" w:rsidP="003B2EB6">
      <w:pPr>
        <w:pStyle w:val="BodyText1"/>
      </w:pPr>
    </w:p>
    <w:p w14:paraId="3E68EBDD" w14:textId="10E9DF7B" w:rsidR="0072781E" w:rsidRPr="002B5189" w:rsidRDefault="0072781E" w:rsidP="003B2EB6">
      <w:pPr>
        <w:pStyle w:val="Heading2"/>
      </w:pPr>
      <w:bookmarkStart w:id="42" w:name="_Toc409644378"/>
      <w:bookmarkStart w:id="43" w:name="_Toc192579038"/>
      <w:bookmarkStart w:id="44" w:name="_Toc401834511"/>
      <w:r w:rsidRPr="002B5189">
        <w:t>A.7</w:t>
      </w:r>
      <w:r w:rsidRPr="002B5189">
        <w:tab/>
        <w:t>Special Circumstances</w:t>
      </w:r>
      <w:bookmarkEnd w:id="42"/>
      <w:r w:rsidRPr="002B5189">
        <w:t xml:space="preserve"> </w:t>
      </w:r>
      <w:bookmarkEnd w:id="43"/>
      <w:bookmarkEnd w:id="44"/>
    </w:p>
    <w:p w14:paraId="5A2D5A7F" w14:textId="1F67116A" w:rsidR="0072781E" w:rsidRPr="002B5189" w:rsidRDefault="0072781E" w:rsidP="007B023F">
      <w:pPr>
        <w:pStyle w:val="BodyText1"/>
        <w:tabs>
          <w:tab w:val="left" w:pos="1200"/>
        </w:tabs>
      </w:pPr>
      <w:r w:rsidRPr="002B5189">
        <w:t>No special circumstances of data collection are anticipated.</w:t>
      </w:r>
    </w:p>
    <w:p w14:paraId="18F5927B" w14:textId="7DBB12C7" w:rsidR="0072781E" w:rsidRPr="002B5189" w:rsidRDefault="0072781E" w:rsidP="003B2EB6">
      <w:pPr>
        <w:pStyle w:val="Heading2"/>
      </w:pPr>
      <w:bookmarkStart w:id="45" w:name="_Toc409644379"/>
      <w:bookmarkStart w:id="46" w:name="_Toc192579039"/>
      <w:bookmarkStart w:id="47" w:name="_Toc401834512"/>
      <w:r w:rsidRPr="002B5189">
        <w:t>A.8</w:t>
      </w:r>
      <w:r w:rsidRPr="002B5189">
        <w:tab/>
      </w:r>
      <w:r w:rsidR="003B2EB6">
        <w:t xml:space="preserve">Federal Register Announcements and </w:t>
      </w:r>
      <w:r w:rsidRPr="002B5189">
        <w:t>Consultations</w:t>
      </w:r>
      <w:bookmarkEnd w:id="45"/>
      <w:r w:rsidRPr="002B5189">
        <w:t xml:space="preserve"> </w:t>
      </w:r>
      <w:bookmarkEnd w:id="46"/>
      <w:bookmarkEnd w:id="47"/>
    </w:p>
    <w:p w14:paraId="2AB43FD2" w14:textId="503F27DC" w:rsidR="003B2EB6" w:rsidRPr="003B2EB6" w:rsidRDefault="003B2EB6" w:rsidP="00EC7D60">
      <w:pPr>
        <w:pStyle w:val="Heading3"/>
      </w:pPr>
      <w:bookmarkStart w:id="48" w:name="_Toc409644380"/>
      <w:r w:rsidRPr="003B2EB6">
        <w:t>A.8.a</w:t>
      </w:r>
      <w:r w:rsidRPr="003B2EB6">
        <w:tab/>
        <w:t>Federal Register Announcement</w:t>
      </w:r>
      <w:bookmarkEnd w:id="48"/>
    </w:p>
    <w:p w14:paraId="19D761A9" w14:textId="380AE4E8" w:rsidR="00135549" w:rsidRDefault="003B2EB6" w:rsidP="00135549">
      <w:pPr>
        <w:pStyle w:val="BodyText1"/>
        <w:tabs>
          <w:tab w:val="left" w:pos="720"/>
        </w:tabs>
        <w:ind w:firstLine="0"/>
      </w:pPr>
      <w:r>
        <w:tab/>
      </w:r>
      <w:r w:rsidR="00135549">
        <w:t xml:space="preserve">The Department published both a 60-and 30-day FRN and received no public comments during the 60-day comment period. </w:t>
      </w:r>
      <w:bookmarkStart w:id="49" w:name="_Toc409644381"/>
    </w:p>
    <w:p w14:paraId="71DBF52D" w14:textId="3C3FF725" w:rsidR="003B2EB6" w:rsidRPr="003B2EB6" w:rsidRDefault="003B2EB6" w:rsidP="00135549">
      <w:pPr>
        <w:pStyle w:val="BodyText1"/>
        <w:tabs>
          <w:tab w:val="left" w:pos="720"/>
        </w:tabs>
        <w:ind w:firstLine="0"/>
      </w:pPr>
      <w:r w:rsidRPr="003B2EB6">
        <w:t xml:space="preserve">A.8.b </w:t>
      </w:r>
      <w:r w:rsidRPr="003B2EB6">
        <w:tab/>
      </w:r>
      <w:r w:rsidRPr="00FE2EC6">
        <w:t xml:space="preserve">Consultations </w:t>
      </w:r>
      <w:proofErr w:type="gramStart"/>
      <w:r w:rsidRPr="00FE2EC6">
        <w:t>Outside</w:t>
      </w:r>
      <w:proofErr w:type="gramEnd"/>
      <w:r w:rsidRPr="00FE2EC6">
        <w:t xml:space="preserve"> the Agency</w:t>
      </w:r>
      <w:bookmarkEnd w:id="49"/>
      <w:r w:rsidRPr="003B2EB6">
        <w:t xml:space="preserve"> </w:t>
      </w:r>
    </w:p>
    <w:p w14:paraId="7BAA1E11" w14:textId="306D90E3" w:rsidR="00FE2EC6" w:rsidRPr="00FE2EC6" w:rsidRDefault="00FE2EC6" w:rsidP="00FE2EC6">
      <w:pPr>
        <w:pStyle w:val="Heading2"/>
        <w:spacing w:before="0" w:line="360" w:lineRule="auto"/>
        <w:ind w:left="0" w:firstLine="0"/>
        <w:rPr>
          <w:b w:val="0"/>
        </w:rPr>
      </w:pPr>
      <w:bookmarkStart w:id="50" w:name="_Toc401834513"/>
      <w:bookmarkStart w:id="51" w:name="_Toc409644382"/>
      <w:r w:rsidRPr="00FE2EC6">
        <w:rPr>
          <w:b w:val="0"/>
        </w:rPr>
        <w:t>Officials from the North Dakota Department of Career and Technical Education were consulted extensively in planning the design of this study and its associated information collections.</w:t>
      </w:r>
    </w:p>
    <w:p w14:paraId="1BAC2B6E" w14:textId="77777777" w:rsidR="0072781E" w:rsidRPr="002B5189" w:rsidRDefault="0072781E" w:rsidP="001A003F">
      <w:pPr>
        <w:pStyle w:val="Heading2"/>
        <w:spacing w:before="0"/>
      </w:pPr>
      <w:r w:rsidRPr="002B5189">
        <w:t>A.9</w:t>
      </w:r>
      <w:r w:rsidRPr="002B5189">
        <w:tab/>
      </w:r>
      <w:r w:rsidR="00BA178B" w:rsidRPr="002B5189">
        <w:t xml:space="preserve">Provision </w:t>
      </w:r>
      <w:r w:rsidRPr="002B5189">
        <w:t>of Payment or Gift to Respondents</w:t>
      </w:r>
      <w:bookmarkEnd w:id="50"/>
      <w:bookmarkEnd w:id="51"/>
    </w:p>
    <w:p w14:paraId="4D5FF38E" w14:textId="55627CC8" w:rsidR="0071168D" w:rsidRDefault="0071168D" w:rsidP="008E1926">
      <w:pPr>
        <w:pStyle w:val="BodyText1"/>
        <w:tabs>
          <w:tab w:val="left" w:pos="1200"/>
        </w:tabs>
      </w:pPr>
      <w:bookmarkStart w:id="52" w:name="_Toc192578744"/>
      <w:bookmarkStart w:id="53" w:name="_Toc179712058"/>
      <w:bookmarkStart w:id="54" w:name="_Toc181169398"/>
      <w:bookmarkStart w:id="55" w:name="_Toc181169660"/>
      <w:bookmarkStart w:id="56" w:name="_Toc181169827"/>
      <w:bookmarkStart w:id="57" w:name="_Toc181169962"/>
      <w:bookmarkStart w:id="58" w:name="_Toc181170321"/>
      <w:bookmarkStart w:id="59" w:name="_Toc181170422"/>
      <w:r>
        <w:t>Incentives will be given to RTS instructors, school coordinators, and principals to motivate participation in data collection activities. For teachers, counselors, or career advisors who will be delivering RTS, we will offer $50</w:t>
      </w:r>
      <w:r w:rsidR="008E1926">
        <w:t xml:space="preserve"> or </w:t>
      </w:r>
      <w:r>
        <w:t xml:space="preserve">$100 for participation, depending on the number of classes they are instructing. The specific level of incentive for RTS instructors will depend on their level of involvement in the study, as described in table 3. This size of incentive is commensurate with the burden placed on instructors for completing two surveys for each class ($25 per survey). Principals at treatment schools will receive an incentive ($100) for their assistance with selecting the RTS instructors, scheduling class periods for RTS instruction, promoting RTS within the school community, and for participation </w:t>
      </w:r>
      <w:r w:rsidRPr="003A46EB">
        <w:t>in the principal survey.</w:t>
      </w:r>
      <w:r>
        <w:t xml:space="preserve">  Principals at control schools will also receive a small incentive ($25) for their participation in the principal survey.  </w:t>
      </w:r>
      <w:r w:rsidRPr="00EC53ED">
        <w:t>The School Coordinator serves a critical role in data collection, functioning as the central school contact</w:t>
      </w:r>
      <w:r>
        <w:t>,</w:t>
      </w:r>
      <w:r w:rsidRPr="00EC53ED">
        <w:t xml:space="preserve"> and facilitating arrangements</w:t>
      </w:r>
      <w:r>
        <w:t xml:space="preserve"> for various data collections</w:t>
      </w:r>
      <w:r w:rsidRPr="00EC53ED">
        <w:t xml:space="preserve">. </w:t>
      </w:r>
      <w:r>
        <w:t>School coordinators in both treatment and control schools will receive a $</w:t>
      </w:r>
      <w:r w:rsidR="008E1926">
        <w:t>7</w:t>
      </w:r>
      <w:r>
        <w:t xml:space="preserve">5 incentive for submitting class lists, managing consent forms, </w:t>
      </w:r>
      <w:r w:rsidR="008E1926">
        <w:t xml:space="preserve">and </w:t>
      </w:r>
      <w:r>
        <w:t>scheduling the student surveys</w:t>
      </w:r>
      <w:r w:rsidR="008E1926">
        <w:t>.  School coordinators in schools selected for site visits will receive an additional $75 incentive to</w:t>
      </w:r>
      <w:r>
        <w:t xml:space="preserve"> coordinat</w:t>
      </w:r>
      <w:r w:rsidR="008E1926">
        <w:t xml:space="preserve">e </w:t>
      </w:r>
      <w:r>
        <w:t>with researchers to plan site visit logistics. The incentive plan is summarized in table 2.</w:t>
      </w:r>
    </w:p>
    <w:p w14:paraId="48B34CC6" w14:textId="087DA05B" w:rsidR="0030601D" w:rsidRPr="0030601D" w:rsidRDefault="0030601D" w:rsidP="0030601D">
      <w:pPr>
        <w:rPr>
          <w:rFonts w:asciiTheme="minorBidi" w:hAnsiTheme="minorBidi" w:cstheme="minorBidi"/>
          <w:b/>
          <w:bCs/>
          <w:sz w:val="20"/>
          <w:szCs w:val="20"/>
        </w:rPr>
      </w:pPr>
      <w:proofErr w:type="gramStart"/>
      <w:r w:rsidRPr="0030601D">
        <w:rPr>
          <w:rFonts w:asciiTheme="minorBidi" w:hAnsiTheme="minorBidi" w:cstheme="minorBidi"/>
          <w:b/>
          <w:bCs/>
          <w:sz w:val="20"/>
          <w:szCs w:val="20"/>
        </w:rPr>
        <w:t>Table 2.</w:t>
      </w:r>
      <w:proofErr w:type="gramEnd"/>
      <w:r w:rsidRPr="0030601D">
        <w:rPr>
          <w:rFonts w:asciiTheme="minorBidi" w:hAnsiTheme="minorBidi" w:cstheme="minorBidi"/>
          <w:b/>
          <w:bCs/>
          <w:sz w:val="20"/>
          <w:szCs w:val="20"/>
        </w:rPr>
        <w:t xml:space="preserve"> School and Instructor Incentives</w:t>
      </w:r>
    </w:p>
    <w:tbl>
      <w:tblPr>
        <w:tblStyle w:val="TableGrid"/>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2862"/>
        <w:gridCol w:w="3346"/>
      </w:tblGrid>
      <w:tr w:rsidR="0071168D" w:rsidRPr="0030601D" w14:paraId="511B7549" w14:textId="77777777" w:rsidTr="00EF7670">
        <w:tc>
          <w:tcPr>
            <w:tcW w:w="3078" w:type="dxa"/>
            <w:vMerge w:val="restart"/>
            <w:tcBorders>
              <w:top w:val="single" w:sz="4" w:space="0" w:color="auto"/>
            </w:tcBorders>
            <w:shd w:val="clear" w:color="auto" w:fill="D9D9D9" w:themeFill="background1" w:themeFillShade="D9"/>
          </w:tcPr>
          <w:p w14:paraId="1DA4BE52" w14:textId="77777777" w:rsidR="0071168D" w:rsidRPr="0030601D" w:rsidRDefault="0071168D" w:rsidP="00EF7670">
            <w:pPr>
              <w:rPr>
                <w:rFonts w:asciiTheme="minorBidi" w:hAnsiTheme="minorBidi" w:cstheme="minorBidi"/>
                <w:sz w:val="20"/>
                <w:szCs w:val="20"/>
              </w:rPr>
            </w:pPr>
            <w:r w:rsidRPr="0030601D">
              <w:rPr>
                <w:rFonts w:asciiTheme="minorBidi" w:hAnsiTheme="minorBidi" w:cstheme="minorBidi"/>
                <w:sz w:val="20"/>
                <w:szCs w:val="20"/>
              </w:rPr>
              <w:t>RTS instructors (teacher, counselor, or career adviser)</w:t>
            </w:r>
          </w:p>
        </w:tc>
        <w:tc>
          <w:tcPr>
            <w:tcW w:w="2862" w:type="dxa"/>
            <w:tcBorders>
              <w:top w:val="single" w:sz="4" w:space="0" w:color="auto"/>
            </w:tcBorders>
            <w:vAlign w:val="bottom"/>
          </w:tcPr>
          <w:p w14:paraId="54261253" w14:textId="77777777" w:rsidR="0071168D" w:rsidRPr="0030601D" w:rsidRDefault="0071168D" w:rsidP="00EF7670">
            <w:pPr>
              <w:jc w:val="center"/>
              <w:rPr>
                <w:rFonts w:asciiTheme="minorBidi" w:hAnsiTheme="minorBidi" w:cstheme="minorBidi"/>
                <w:sz w:val="20"/>
                <w:szCs w:val="20"/>
              </w:rPr>
            </w:pPr>
            <w:r w:rsidRPr="0030601D">
              <w:rPr>
                <w:rFonts w:asciiTheme="minorBidi" w:hAnsiTheme="minorBidi" w:cstheme="minorBidi"/>
                <w:sz w:val="20"/>
                <w:szCs w:val="20"/>
              </w:rPr>
              <w:t>One class</w:t>
            </w:r>
          </w:p>
        </w:tc>
        <w:tc>
          <w:tcPr>
            <w:tcW w:w="3346" w:type="dxa"/>
            <w:tcBorders>
              <w:top w:val="single" w:sz="4" w:space="0" w:color="auto"/>
            </w:tcBorders>
            <w:vAlign w:val="bottom"/>
          </w:tcPr>
          <w:p w14:paraId="5399DF61" w14:textId="77777777" w:rsidR="0071168D" w:rsidRPr="0030601D" w:rsidRDefault="0071168D" w:rsidP="00EF7670">
            <w:pPr>
              <w:jc w:val="center"/>
              <w:rPr>
                <w:rFonts w:asciiTheme="minorBidi" w:hAnsiTheme="minorBidi" w:cstheme="minorBidi"/>
                <w:sz w:val="20"/>
                <w:szCs w:val="20"/>
              </w:rPr>
            </w:pPr>
            <w:r w:rsidRPr="0030601D">
              <w:rPr>
                <w:rFonts w:asciiTheme="minorBidi" w:hAnsiTheme="minorBidi" w:cstheme="minorBidi"/>
                <w:sz w:val="20"/>
                <w:szCs w:val="20"/>
              </w:rPr>
              <w:t>Two or more classes</w:t>
            </w:r>
          </w:p>
        </w:tc>
      </w:tr>
      <w:tr w:rsidR="0071168D" w:rsidRPr="0030601D" w14:paraId="4BCF78EF" w14:textId="77777777" w:rsidTr="00EF7670">
        <w:tc>
          <w:tcPr>
            <w:tcW w:w="3078" w:type="dxa"/>
            <w:vMerge/>
            <w:tcBorders>
              <w:bottom w:val="single" w:sz="4" w:space="0" w:color="auto"/>
            </w:tcBorders>
            <w:shd w:val="clear" w:color="auto" w:fill="D9D9D9" w:themeFill="background1" w:themeFillShade="D9"/>
          </w:tcPr>
          <w:p w14:paraId="256F64B0" w14:textId="77777777" w:rsidR="0071168D" w:rsidRPr="0030601D" w:rsidRDefault="0071168D" w:rsidP="00EF7670">
            <w:pPr>
              <w:rPr>
                <w:rFonts w:asciiTheme="minorBidi" w:hAnsiTheme="minorBidi" w:cstheme="minorBidi"/>
                <w:sz w:val="20"/>
                <w:szCs w:val="20"/>
              </w:rPr>
            </w:pPr>
          </w:p>
        </w:tc>
        <w:tc>
          <w:tcPr>
            <w:tcW w:w="2862" w:type="dxa"/>
            <w:tcBorders>
              <w:bottom w:val="single" w:sz="4" w:space="0" w:color="auto"/>
            </w:tcBorders>
          </w:tcPr>
          <w:p w14:paraId="3D766E62" w14:textId="77777777" w:rsidR="0071168D" w:rsidRPr="0030601D" w:rsidRDefault="0071168D" w:rsidP="00EF7670">
            <w:pPr>
              <w:jc w:val="center"/>
              <w:rPr>
                <w:rFonts w:asciiTheme="minorBidi" w:hAnsiTheme="minorBidi" w:cstheme="minorBidi"/>
                <w:sz w:val="20"/>
                <w:szCs w:val="20"/>
              </w:rPr>
            </w:pPr>
            <w:r w:rsidRPr="0030601D">
              <w:rPr>
                <w:rFonts w:asciiTheme="minorBidi" w:hAnsiTheme="minorBidi" w:cstheme="minorBidi"/>
                <w:sz w:val="20"/>
                <w:szCs w:val="20"/>
              </w:rPr>
              <w:t>$50</w:t>
            </w:r>
          </w:p>
        </w:tc>
        <w:tc>
          <w:tcPr>
            <w:tcW w:w="3346" w:type="dxa"/>
            <w:tcBorders>
              <w:bottom w:val="single" w:sz="4" w:space="0" w:color="auto"/>
            </w:tcBorders>
          </w:tcPr>
          <w:p w14:paraId="03757328" w14:textId="77777777" w:rsidR="0071168D" w:rsidRPr="0030601D" w:rsidRDefault="0071168D" w:rsidP="00EF7670">
            <w:pPr>
              <w:jc w:val="center"/>
              <w:rPr>
                <w:rFonts w:asciiTheme="minorBidi" w:hAnsiTheme="minorBidi" w:cstheme="minorBidi"/>
                <w:sz w:val="20"/>
                <w:szCs w:val="20"/>
              </w:rPr>
            </w:pPr>
            <w:r w:rsidRPr="0030601D">
              <w:rPr>
                <w:rFonts w:asciiTheme="minorBidi" w:hAnsiTheme="minorBidi" w:cstheme="minorBidi"/>
                <w:sz w:val="20"/>
                <w:szCs w:val="20"/>
              </w:rPr>
              <w:t>$100</w:t>
            </w:r>
          </w:p>
        </w:tc>
      </w:tr>
      <w:tr w:rsidR="0071168D" w:rsidRPr="0030601D" w14:paraId="49051009" w14:textId="77777777" w:rsidTr="00EF7670">
        <w:tc>
          <w:tcPr>
            <w:tcW w:w="3078" w:type="dxa"/>
            <w:tcBorders>
              <w:top w:val="single" w:sz="4" w:space="0" w:color="auto"/>
              <w:bottom w:val="single" w:sz="4" w:space="0" w:color="auto"/>
            </w:tcBorders>
            <w:shd w:val="clear" w:color="auto" w:fill="D9D9D9" w:themeFill="background1" w:themeFillShade="D9"/>
          </w:tcPr>
          <w:p w14:paraId="715F3386" w14:textId="77777777" w:rsidR="0071168D" w:rsidRPr="0030601D" w:rsidRDefault="0071168D" w:rsidP="00EF7670">
            <w:pPr>
              <w:rPr>
                <w:rFonts w:asciiTheme="minorBidi" w:hAnsiTheme="minorBidi" w:cstheme="minorBidi"/>
                <w:sz w:val="20"/>
                <w:szCs w:val="20"/>
              </w:rPr>
            </w:pPr>
            <w:r w:rsidRPr="0030601D">
              <w:rPr>
                <w:rFonts w:asciiTheme="minorBidi" w:hAnsiTheme="minorBidi" w:cstheme="minorBidi"/>
                <w:sz w:val="20"/>
                <w:szCs w:val="20"/>
              </w:rPr>
              <w:t xml:space="preserve">School coordinators </w:t>
            </w:r>
          </w:p>
        </w:tc>
        <w:tc>
          <w:tcPr>
            <w:tcW w:w="6208" w:type="dxa"/>
            <w:gridSpan w:val="2"/>
            <w:tcBorders>
              <w:top w:val="single" w:sz="4" w:space="0" w:color="auto"/>
              <w:bottom w:val="single" w:sz="4" w:space="0" w:color="auto"/>
            </w:tcBorders>
          </w:tcPr>
          <w:p w14:paraId="6C489F8D" w14:textId="77777777" w:rsidR="0071168D" w:rsidRPr="0030601D" w:rsidRDefault="0071168D" w:rsidP="00EF7670">
            <w:pPr>
              <w:jc w:val="center"/>
              <w:rPr>
                <w:rFonts w:asciiTheme="minorBidi" w:hAnsiTheme="minorBidi" w:cstheme="minorBidi"/>
                <w:sz w:val="20"/>
                <w:szCs w:val="20"/>
              </w:rPr>
            </w:pPr>
            <w:r w:rsidRPr="0030601D">
              <w:rPr>
                <w:rFonts w:asciiTheme="minorBidi" w:hAnsiTheme="minorBidi" w:cstheme="minorBidi"/>
                <w:sz w:val="20"/>
                <w:szCs w:val="20"/>
              </w:rPr>
              <w:t>Schools with no site visits: $75</w:t>
            </w:r>
          </w:p>
          <w:p w14:paraId="391DD870" w14:textId="77777777" w:rsidR="0071168D" w:rsidRPr="0030601D" w:rsidRDefault="0071168D" w:rsidP="00EF7670">
            <w:pPr>
              <w:jc w:val="center"/>
              <w:rPr>
                <w:rFonts w:asciiTheme="minorBidi" w:hAnsiTheme="minorBidi" w:cstheme="minorBidi"/>
                <w:sz w:val="20"/>
                <w:szCs w:val="20"/>
              </w:rPr>
            </w:pPr>
            <w:r w:rsidRPr="0030601D">
              <w:rPr>
                <w:rFonts w:asciiTheme="minorBidi" w:hAnsiTheme="minorBidi" w:cstheme="minorBidi"/>
                <w:sz w:val="20"/>
                <w:szCs w:val="20"/>
              </w:rPr>
              <w:t>Schools with site visits: $150</w:t>
            </w:r>
          </w:p>
        </w:tc>
      </w:tr>
      <w:tr w:rsidR="0071168D" w:rsidRPr="0030601D" w14:paraId="67958040" w14:textId="77777777" w:rsidTr="00EF7670">
        <w:tc>
          <w:tcPr>
            <w:tcW w:w="3078" w:type="dxa"/>
            <w:tcBorders>
              <w:top w:val="single" w:sz="4" w:space="0" w:color="auto"/>
              <w:bottom w:val="single" w:sz="4" w:space="0" w:color="auto"/>
            </w:tcBorders>
            <w:shd w:val="clear" w:color="auto" w:fill="D9D9D9" w:themeFill="background1" w:themeFillShade="D9"/>
          </w:tcPr>
          <w:p w14:paraId="624510D2" w14:textId="77777777" w:rsidR="0071168D" w:rsidRPr="0030601D" w:rsidRDefault="0071168D" w:rsidP="00EF7670">
            <w:pPr>
              <w:rPr>
                <w:rFonts w:asciiTheme="minorBidi" w:hAnsiTheme="minorBidi" w:cstheme="minorBidi"/>
                <w:sz w:val="20"/>
                <w:szCs w:val="20"/>
              </w:rPr>
            </w:pPr>
            <w:r w:rsidRPr="0030601D">
              <w:rPr>
                <w:rFonts w:asciiTheme="minorBidi" w:hAnsiTheme="minorBidi" w:cstheme="minorBidi"/>
                <w:sz w:val="20"/>
                <w:szCs w:val="20"/>
              </w:rPr>
              <w:t>Principals</w:t>
            </w:r>
          </w:p>
        </w:tc>
        <w:tc>
          <w:tcPr>
            <w:tcW w:w="6208" w:type="dxa"/>
            <w:gridSpan w:val="2"/>
            <w:tcBorders>
              <w:top w:val="single" w:sz="4" w:space="0" w:color="auto"/>
              <w:bottom w:val="single" w:sz="4" w:space="0" w:color="auto"/>
            </w:tcBorders>
          </w:tcPr>
          <w:p w14:paraId="0EA3232E" w14:textId="77777777" w:rsidR="0071168D" w:rsidRDefault="0071168D" w:rsidP="00EF7670">
            <w:pPr>
              <w:jc w:val="center"/>
              <w:rPr>
                <w:rFonts w:asciiTheme="minorBidi" w:hAnsiTheme="minorBidi" w:cstheme="minorBidi"/>
                <w:sz w:val="20"/>
                <w:szCs w:val="20"/>
              </w:rPr>
            </w:pPr>
            <w:r>
              <w:rPr>
                <w:rFonts w:asciiTheme="minorBidi" w:hAnsiTheme="minorBidi" w:cstheme="minorBidi"/>
                <w:sz w:val="20"/>
                <w:szCs w:val="20"/>
              </w:rPr>
              <w:t xml:space="preserve">Treatment school principals: $100 </w:t>
            </w:r>
          </w:p>
          <w:p w14:paraId="23895BDA" w14:textId="77777777" w:rsidR="0071168D" w:rsidRPr="0030601D" w:rsidRDefault="0071168D" w:rsidP="00EF7670">
            <w:pPr>
              <w:jc w:val="center"/>
              <w:rPr>
                <w:rFonts w:asciiTheme="minorBidi" w:hAnsiTheme="minorBidi" w:cstheme="minorBidi"/>
                <w:sz w:val="20"/>
                <w:szCs w:val="20"/>
              </w:rPr>
            </w:pPr>
            <w:r>
              <w:rPr>
                <w:rFonts w:asciiTheme="minorBidi" w:hAnsiTheme="minorBidi" w:cstheme="minorBidi"/>
                <w:sz w:val="20"/>
                <w:szCs w:val="20"/>
              </w:rPr>
              <w:t>Control school principals $25</w:t>
            </w:r>
          </w:p>
        </w:tc>
      </w:tr>
      <w:tr w:rsidR="0030601D" w:rsidRPr="0030601D" w14:paraId="10975CB6" w14:textId="77777777" w:rsidTr="00A0565E">
        <w:tc>
          <w:tcPr>
            <w:tcW w:w="3078" w:type="dxa"/>
            <w:vMerge w:val="restart"/>
            <w:tcBorders>
              <w:top w:val="single" w:sz="4" w:space="0" w:color="auto"/>
            </w:tcBorders>
            <w:shd w:val="clear" w:color="auto" w:fill="D9D9D9" w:themeFill="background1" w:themeFillShade="D9"/>
          </w:tcPr>
          <w:p w14:paraId="21951BED" w14:textId="57ABE8F5" w:rsidR="0030601D" w:rsidRPr="0030601D" w:rsidRDefault="0030601D" w:rsidP="00A0565E">
            <w:pPr>
              <w:rPr>
                <w:rFonts w:asciiTheme="minorBidi" w:hAnsiTheme="minorBidi" w:cstheme="minorBidi"/>
                <w:sz w:val="20"/>
                <w:szCs w:val="20"/>
              </w:rPr>
            </w:pPr>
          </w:p>
        </w:tc>
        <w:tc>
          <w:tcPr>
            <w:tcW w:w="2862" w:type="dxa"/>
            <w:tcBorders>
              <w:top w:val="single" w:sz="4" w:space="0" w:color="auto"/>
            </w:tcBorders>
            <w:vAlign w:val="bottom"/>
          </w:tcPr>
          <w:p w14:paraId="705D1E53" w14:textId="7914D518" w:rsidR="0030601D" w:rsidRPr="0030601D" w:rsidRDefault="0030601D" w:rsidP="00A0565E">
            <w:pPr>
              <w:jc w:val="center"/>
              <w:rPr>
                <w:rFonts w:asciiTheme="minorBidi" w:hAnsiTheme="minorBidi" w:cstheme="minorBidi"/>
                <w:sz w:val="20"/>
                <w:szCs w:val="20"/>
              </w:rPr>
            </w:pPr>
          </w:p>
        </w:tc>
        <w:tc>
          <w:tcPr>
            <w:tcW w:w="3346" w:type="dxa"/>
            <w:tcBorders>
              <w:top w:val="single" w:sz="4" w:space="0" w:color="auto"/>
            </w:tcBorders>
            <w:vAlign w:val="bottom"/>
          </w:tcPr>
          <w:p w14:paraId="3F613E14" w14:textId="2F3FEE9C" w:rsidR="0030601D" w:rsidRPr="0030601D" w:rsidRDefault="0030601D" w:rsidP="00A0565E">
            <w:pPr>
              <w:jc w:val="center"/>
              <w:rPr>
                <w:rFonts w:asciiTheme="minorBidi" w:hAnsiTheme="minorBidi" w:cstheme="minorBidi"/>
                <w:sz w:val="20"/>
                <w:szCs w:val="20"/>
              </w:rPr>
            </w:pPr>
          </w:p>
        </w:tc>
      </w:tr>
      <w:tr w:rsidR="0030601D" w:rsidRPr="0030601D" w14:paraId="37F1E4EF" w14:textId="77777777" w:rsidTr="00A0565E">
        <w:tc>
          <w:tcPr>
            <w:tcW w:w="3078" w:type="dxa"/>
            <w:vMerge/>
            <w:tcBorders>
              <w:bottom w:val="single" w:sz="4" w:space="0" w:color="auto"/>
            </w:tcBorders>
            <w:shd w:val="clear" w:color="auto" w:fill="D9D9D9" w:themeFill="background1" w:themeFillShade="D9"/>
          </w:tcPr>
          <w:p w14:paraId="19CC649F" w14:textId="77777777" w:rsidR="0030601D" w:rsidRPr="0030601D" w:rsidRDefault="0030601D" w:rsidP="00A0565E">
            <w:pPr>
              <w:rPr>
                <w:rFonts w:asciiTheme="minorBidi" w:hAnsiTheme="minorBidi" w:cstheme="minorBidi"/>
                <w:sz w:val="20"/>
                <w:szCs w:val="20"/>
              </w:rPr>
            </w:pPr>
          </w:p>
        </w:tc>
        <w:tc>
          <w:tcPr>
            <w:tcW w:w="2862" w:type="dxa"/>
            <w:tcBorders>
              <w:bottom w:val="single" w:sz="4" w:space="0" w:color="auto"/>
            </w:tcBorders>
          </w:tcPr>
          <w:p w14:paraId="513CEB92" w14:textId="42B197EF" w:rsidR="0030601D" w:rsidRPr="0030601D" w:rsidRDefault="0030601D" w:rsidP="00A0565E">
            <w:pPr>
              <w:jc w:val="center"/>
              <w:rPr>
                <w:rFonts w:asciiTheme="minorBidi" w:hAnsiTheme="minorBidi" w:cstheme="minorBidi"/>
                <w:sz w:val="20"/>
                <w:szCs w:val="20"/>
              </w:rPr>
            </w:pPr>
          </w:p>
        </w:tc>
        <w:tc>
          <w:tcPr>
            <w:tcW w:w="3346" w:type="dxa"/>
            <w:tcBorders>
              <w:bottom w:val="single" w:sz="4" w:space="0" w:color="auto"/>
            </w:tcBorders>
          </w:tcPr>
          <w:p w14:paraId="292628A4" w14:textId="321E8DAF" w:rsidR="0030601D" w:rsidRPr="0030601D" w:rsidRDefault="0030601D" w:rsidP="0030601D">
            <w:pPr>
              <w:jc w:val="center"/>
              <w:rPr>
                <w:rFonts w:asciiTheme="minorBidi" w:hAnsiTheme="minorBidi" w:cstheme="minorBidi"/>
                <w:sz w:val="20"/>
                <w:szCs w:val="20"/>
              </w:rPr>
            </w:pPr>
          </w:p>
        </w:tc>
      </w:tr>
      <w:tr w:rsidR="0030601D" w:rsidRPr="0030601D" w14:paraId="5F42A2DF" w14:textId="77777777" w:rsidTr="00A0565E">
        <w:tc>
          <w:tcPr>
            <w:tcW w:w="3078" w:type="dxa"/>
            <w:tcBorders>
              <w:top w:val="single" w:sz="4" w:space="0" w:color="auto"/>
              <w:bottom w:val="single" w:sz="4" w:space="0" w:color="auto"/>
            </w:tcBorders>
            <w:shd w:val="clear" w:color="auto" w:fill="D9D9D9" w:themeFill="background1" w:themeFillShade="D9"/>
          </w:tcPr>
          <w:p w14:paraId="55E877FE" w14:textId="592E2E97" w:rsidR="0030601D" w:rsidRPr="0030601D" w:rsidRDefault="0030601D" w:rsidP="00A0565E">
            <w:pPr>
              <w:rPr>
                <w:rFonts w:asciiTheme="minorBidi" w:hAnsiTheme="minorBidi" w:cstheme="minorBidi"/>
                <w:sz w:val="20"/>
                <w:szCs w:val="20"/>
              </w:rPr>
            </w:pPr>
          </w:p>
        </w:tc>
        <w:tc>
          <w:tcPr>
            <w:tcW w:w="6208" w:type="dxa"/>
            <w:gridSpan w:val="2"/>
            <w:tcBorders>
              <w:top w:val="single" w:sz="4" w:space="0" w:color="auto"/>
              <w:bottom w:val="single" w:sz="4" w:space="0" w:color="auto"/>
            </w:tcBorders>
          </w:tcPr>
          <w:p w14:paraId="6B3EB214" w14:textId="2D362D9E" w:rsidR="0030601D" w:rsidRPr="0030601D" w:rsidRDefault="0030601D" w:rsidP="00A0565E">
            <w:pPr>
              <w:jc w:val="center"/>
              <w:rPr>
                <w:rFonts w:asciiTheme="minorBidi" w:hAnsiTheme="minorBidi" w:cstheme="minorBidi"/>
                <w:sz w:val="20"/>
                <w:szCs w:val="20"/>
              </w:rPr>
            </w:pPr>
          </w:p>
        </w:tc>
      </w:tr>
      <w:tr w:rsidR="0030601D" w:rsidRPr="0030601D" w14:paraId="60D322FD" w14:textId="77777777" w:rsidTr="00A0565E">
        <w:tc>
          <w:tcPr>
            <w:tcW w:w="3078" w:type="dxa"/>
            <w:tcBorders>
              <w:top w:val="single" w:sz="4" w:space="0" w:color="auto"/>
              <w:bottom w:val="single" w:sz="4" w:space="0" w:color="auto"/>
            </w:tcBorders>
            <w:shd w:val="clear" w:color="auto" w:fill="D9D9D9" w:themeFill="background1" w:themeFillShade="D9"/>
          </w:tcPr>
          <w:p w14:paraId="1A6F3DB9" w14:textId="1280D8F9" w:rsidR="0030601D" w:rsidRPr="0030601D" w:rsidRDefault="0030601D" w:rsidP="00A0565E">
            <w:pPr>
              <w:rPr>
                <w:rFonts w:asciiTheme="minorBidi" w:hAnsiTheme="minorBidi" w:cstheme="minorBidi"/>
                <w:sz w:val="20"/>
                <w:szCs w:val="20"/>
              </w:rPr>
            </w:pPr>
          </w:p>
        </w:tc>
        <w:tc>
          <w:tcPr>
            <w:tcW w:w="6208" w:type="dxa"/>
            <w:gridSpan w:val="2"/>
            <w:tcBorders>
              <w:top w:val="single" w:sz="4" w:space="0" w:color="auto"/>
              <w:bottom w:val="single" w:sz="4" w:space="0" w:color="auto"/>
            </w:tcBorders>
          </w:tcPr>
          <w:p w14:paraId="389FAD96" w14:textId="74108260" w:rsidR="0030601D" w:rsidRPr="0030601D" w:rsidRDefault="0030601D" w:rsidP="00A0565E">
            <w:pPr>
              <w:jc w:val="center"/>
              <w:rPr>
                <w:rFonts w:asciiTheme="minorBidi" w:hAnsiTheme="minorBidi" w:cstheme="minorBidi"/>
                <w:sz w:val="20"/>
                <w:szCs w:val="20"/>
              </w:rPr>
            </w:pPr>
          </w:p>
        </w:tc>
      </w:tr>
      <w:tr w:rsidR="0030601D" w:rsidRPr="0030601D" w14:paraId="47A34A47" w14:textId="77777777" w:rsidTr="00A0565E">
        <w:tc>
          <w:tcPr>
            <w:tcW w:w="3078" w:type="dxa"/>
            <w:tcBorders>
              <w:top w:val="single" w:sz="4" w:space="0" w:color="auto"/>
              <w:bottom w:val="single" w:sz="4" w:space="0" w:color="auto"/>
            </w:tcBorders>
            <w:shd w:val="clear" w:color="auto" w:fill="D9D9D9" w:themeFill="background1" w:themeFillShade="D9"/>
          </w:tcPr>
          <w:p w14:paraId="1EF23966" w14:textId="38668660" w:rsidR="0030601D" w:rsidRPr="0030601D" w:rsidRDefault="0030601D" w:rsidP="00A0565E">
            <w:pPr>
              <w:rPr>
                <w:rFonts w:asciiTheme="minorBidi" w:hAnsiTheme="minorBidi" w:cstheme="minorBidi"/>
                <w:sz w:val="20"/>
                <w:szCs w:val="20"/>
              </w:rPr>
            </w:pPr>
          </w:p>
        </w:tc>
        <w:tc>
          <w:tcPr>
            <w:tcW w:w="6208" w:type="dxa"/>
            <w:gridSpan w:val="2"/>
            <w:tcBorders>
              <w:top w:val="single" w:sz="4" w:space="0" w:color="auto"/>
              <w:bottom w:val="single" w:sz="4" w:space="0" w:color="auto"/>
            </w:tcBorders>
          </w:tcPr>
          <w:p w14:paraId="4D90D0B3" w14:textId="503DE11F" w:rsidR="0030601D" w:rsidRPr="0030601D" w:rsidRDefault="0030601D" w:rsidP="00A0565E">
            <w:pPr>
              <w:jc w:val="center"/>
              <w:rPr>
                <w:rFonts w:asciiTheme="minorBidi" w:hAnsiTheme="minorBidi" w:cstheme="minorBidi"/>
                <w:sz w:val="20"/>
                <w:szCs w:val="20"/>
              </w:rPr>
            </w:pPr>
          </w:p>
        </w:tc>
      </w:tr>
    </w:tbl>
    <w:p w14:paraId="5E656B2B" w14:textId="77777777" w:rsidR="0030601D" w:rsidRDefault="0030601D" w:rsidP="0030601D">
      <w:pPr>
        <w:rPr>
          <w:b/>
          <w:bCs/>
        </w:rPr>
      </w:pPr>
    </w:p>
    <w:p w14:paraId="1F4C9893" w14:textId="5A5FACC7" w:rsidR="007B4C4C" w:rsidRPr="002B5189" w:rsidRDefault="007B4C4C" w:rsidP="007B4C4C">
      <w:pPr>
        <w:pStyle w:val="BodyText1"/>
      </w:pPr>
    </w:p>
    <w:p w14:paraId="5885F473" w14:textId="77777777" w:rsidR="00825CCC" w:rsidRPr="00D5480C" w:rsidRDefault="00825CCC" w:rsidP="00825CCC">
      <w:pPr>
        <w:pStyle w:val="Heading2"/>
      </w:pPr>
      <w:bookmarkStart w:id="60" w:name="_Toc401834514"/>
      <w:bookmarkStart w:id="61" w:name="_Toc409644383"/>
      <w:bookmarkStart w:id="62" w:name="_Toc192579041"/>
      <w:bookmarkEnd w:id="52"/>
      <w:bookmarkEnd w:id="53"/>
      <w:bookmarkEnd w:id="54"/>
      <w:bookmarkEnd w:id="55"/>
      <w:bookmarkEnd w:id="56"/>
      <w:bookmarkEnd w:id="57"/>
      <w:bookmarkEnd w:id="58"/>
      <w:bookmarkEnd w:id="59"/>
      <w:r w:rsidRPr="00BF65C4">
        <w:t>A.10</w:t>
      </w:r>
      <w:r w:rsidR="00A24288" w:rsidRPr="00D5480C">
        <w:tab/>
      </w:r>
      <w:r w:rsidRPr="00D5480C">
        <w:t>Assurance of Confidentiality Provided to Respondents</w:t>
      </w:r>
      <w:bookmarkEnd w:id="60"/>
      <w:bookmarkEnd w:id="61"/>
    </w:p>
    <w:p w14:paraId="25FFD0B2" w14:textId="1647BFBE" w:rsidR="006D6F3C" w:rsidRPr="002B5189" w:rsidRDefault="0030601D" w:rsidP="0030601D">
      <w:pPr>
        <w:pStyle w:val="BodyText1"/>
      </w:pPr>
      <w:r>
        <w:t xml:space="preserve">OCTAE </w:t>
      </w:r>
      <w:r w:rsidR="00A12BD6" w:rsidRPr="002B5189">
        <w:t xml:space="preserve">assures participating individuals that all identifiable information collected </w:t>
      </w:r>
      <w:r w:rsidR="00BF0EE5" w:rsidRPr="002B5189">
        <w:t xml:space="preserve">as part of the </w:t>
      </w:r>
      <w:r>
        <w:t xml:space="preserve">RTS-ND </w:t>
      </w:r>
      <w:r w:rsidR="00BF0EE5" w:rsidRPr="002B5189">
        <w:t>study</w:t>
      </w:r>
      <w:r w:rsidR="00A12BD6" w:rsidRPr="002B5189">
        <w:t xml:space="preserve"> may be used only for statistical purposes</w:t>
      </w:r>
      <w:r w:rsidR="003D4767">
        <w:t xml:space="preserve">. The reports prepared for this study will summarize findings across the sample and will not associate responses with a specific district, school, or individual. We will not provide information that identifies districts, schools, or individuals to anyone outside the study team, except as required by law. </w:t>
      </w:r>
      <w:r w:rsidR="00A12BD6" w:rsidRPr="002B5189">
        <w:t xml:space="preserve"> </w:t>
      </w:r>
      <w:r>
        <w:t xml:space="preserve">RTS-ND </w:t>
      </w:r>
      <w:r w:rsidR="006D6F3C" w:rsidRPr="002B5189">
        <w:t>data security and confidentiality protection procedures are in place to ensure that RTI and its subcontractors comply with all privacy requirements, including:</w:t>
      </w:r>
    </w:p>
    <w:p w14:paraId="61F60C3C" w14:textId="0CA62EA1" w:rsidR="006D6F3C" w:rsidRPr="002B5189" w:rsidRDefault="006D6F3C" w:rsidP="0030601D">
      <w:pPr>
        <w:pStyle w:val="bulletround"/>
        <w:keepLines/>
        <w:numPr>
          <w:ilvl w:val="0"/>
          <w:numId w:val="26"/>
        </w:numPr>
        <w:spacing w:before="0" w:after="60" w:line="320" w:lineRule="atLeast"/>
      </w:pPr>
      <w:r w:rsidRPr="002B5189">
        <w:t xml:space="preserve">The </w:t>
      </w:r>
      <w:r w:rsidR="0030601D">
        <w:t>approved Revised Proposal submitted by RTI and on file with OCTAE</w:t>
      </w:r>
      <w:r w:rsidRPr="002B5189">
        <w:t>;</w:t>
      </w:r>
    </w:p>
    <w:p w14:paraId="37405641" w14:textId="7DCC1353" w:rsidR="006D6F3C" w:rsidRPr="002B5189" w:rsidRDefault="006D6F3C" w:rsidP="00EF5A79">
      <w:pPr>
        <w:pStyle w:val="bulletround"/>
        <w:keepLines/>
        <w:numPr>
          <w:ilvl w:val="0"/>
          <w:numId w:val="26"/>
        </w:numPr>
        <w:spacing w:before="0" w:after="60" w:line="320" w:lineRule="atLeast"/>
      </w:pPr>
      <w:r w:rsidRPr="002B5189">
        <w:t>Privacy Act of 1974 5 U.S.C. § 552(a);</w:t>
      </w:r>
    </w:p>
    <w:p w14:paraId="3A39CA24" w14:textId="77777777" w:rsidR="006D6F3C" w:rsidRPr="002B5189" w:rsidRDefault="006D6F3C" w:rsidP="001C6397">
      <w:pPr>
        <w:pStyle w:val="bulletround"/>
        <w:keepLines/>
        <w:numPr>
          <w:ilvl w:val="0"/>
          <w:numId w:val="26"/>
        </w:numPr>
        <w:spacing w:before="0" w:after="60" w:line="320" w:lineRule="atLeast"/>
      </w:pPr>
      <w:r w:rsidRPr="002B5189">
        <w:t>The U.S. Department of Education Incident Handling Procedures (February 2009);</w:t>
      </w:r>
    </w:p>
    <w:p w14:paraId="560C8857" w14:textId="77777777" w:rsidR="006D6F3C" w:rsidRPr="002B5189" w:rsidRDefault="006D6F3C" w:rsidP="001C6397">
      <w:pPr>
        <w:pStyle w:val="bulletround"/>
        <w:keepLines/>
        <w:numPr>
          <w:ilvl w:val="0"/>
          <w:numId w:val="26"/>
        </w:numPr>
        <w:spacing w:before="0" w:after="60" w:line="320" w:lineRule="atLeast"/>
      </w:pPr>
      <w:r w:rsidRPr="002B5189">
        <w:t>The U.S. Department of Education General Handbook for Information Technology Security General Support Systems and Major Applications Inventory Procedures (March 2005);</w:t>
      </w:r>
    </w:p>
    <w:p w14:paraId="39D75376" w14:textId="77777777" w:rsidR="006D6F3C" w:rsidRPr="002B5189" w:rsidRDefault="006D6F3C" w:rsidP="001C6397">
      <w:pPr>
        <w:pStyle w:val="bulletround"/>
        <w:keepLines/>
        <w:numPr>
          <w:ilvl w:val="0"/>
          <w:numId w:val="26"/>
        </w:numPr>
        <w:spacing w:before="0" w:after="60" w:line="320" w:lineRule="atLeast"/>
      </w:pPr>
      <w:r w:rsidRPr="002B5189">
        <w:t>The U.S. Department of Education, ACS Directive OM: 5- 101, Contractor Employee Personnel Security Screenings.</w:t>
      </w:r>
    </w:p>
    <w:p w14:paraId="14A9B840" w14:textId="190E51D0" w:rsidR="006D6F3C" w:rsidRPr="002B5189" w:rsidRDefault="006D6F3C" w:rsidP="00EF5A79">
      <w:pPr>
        <w:pStyle w:val="bulletround"/>
        <w:keepLines/>
        <w:numPr>
          <w:ilvl w:val="0"/>
          <w:numId w:val="26"/>
        </w:numPr>
        <w:spacing w:before="0" w:after="60" w:line="320" w:lineRule="atLeast"/>
      </w:pPr>
      <w:r w:rsidRPr="002B5189">
        <w:t>Family Educational and Privacy Act of 1974, 20 U.S.C. § 1232(g);</w:t>
      </w:r>
    </w:p>
    <w:p w14:paraId="122E4A87" w14:textId="37365556" w:rsidR="006D6F3C" w:rsidRPr="002B5189" w:rsidRDefault="006D6F3C">
      <w:pPr>
        <w:pStyle w:val="bulletround"/>
        <w:keepLines/>
        <w:numPr>
          <w:ilvl w:val="0"/>
          <w:numId w:val="26"/>
        </w:numPr>
        <w:spacing w:before="0" w:after="240" w:line="320" w:lineRule="atLeast"/>
      </w:pPr>
      <w:r w:rsidRPr="002B5189">
        <w:t>All new legislation</w:t>
      </w:r>
      <w:r w:rsidR="00EF5A79">
        <w:t xml:space="preserve"> that</w:t>
      </w:r>
      <w:r w:rsidRPr="002B5189">
        <w:t xml:space="preserve"> impacts the data collect</w:t>
      </w:r>
      <w:r w:rsidR="00D83F6F">
        <w:t>ed</w:t>
      </w:r>
      <w:r w:rsidRPr="002B5189">
        <w:t xml:space="preserve"> through this contract.</w:t>
      </w:r>
    </w:p>
    <w:p w14:paraId="014E7C89" w14:textId="77777777" w:rsidR="00A12BD6" w:rsidRPr="002B5189" w:rsidRDefault="006D6F3C" w:rsidP="00A12BD6">
      <w:pPr>
        <w:pStyle w:val="BodyText1"/>
      </w:pPr>
      <w:r w:rsidRPr="002B5189">
        <w:t>Additionally, RTI will comply with the Department’s IT security policy requirements as set forth in the Handbook for Information Assurance Security Policy and related procedures and guidance as well as IT security requirements in the Federal Information Security Management Act (FISMA), OMB Circulars, and the National Institute of Standards and Technology (NIST) standards and guidance. All data products and publications will also adhere to the NCES Statistical Standards, as described at the website:</w:t>
      </w:r>
      <w:r w:rsidR="00A12BD6" w:rsidRPr="002B5189">
        <w:t xml:space="preserve"> </w:t>
      </w:r>
      <w:hyperlink r:id="rId22" w:history="1">
        <w:r w:rsidR="00E57B37" w:rsidRPr="002B5189">
          <w:t xml:space="preserve"> </w:t>
        </w:r>
        <w:r w:rsidR="00E57B37" w:rsidRPr="002B5189">
          <w:rPr>
            <w:rStyle w:val="Hyperlink"/>
            <w:color w:val="auto"/>
          </w:rPr>
          <w:t>http://nces.ed.gov/statprog/standards.asp</w:t>
        </w:r>
        <w:r w:rsidR="00A12BD6" w:rsidRPr="002B5189">
          <w:rPr>
            <w:rStyle w:val="Hyperlink"/>
            <w:color w:val="auto"/>
          </w:rPr>
          <w:t>.</w:t>
        </w:r>
      </w:hyperlink>
    </w:p>
    <w:p w14:paraId="3B0C56E8" w14:textId="12128977" w:rsidR="00A12BD6" w:rsidRPr="002B5189" w:rsidRDefault="00A12BD6" w:rsidP="0030601D">
      <w:pPr>
        <w:pStyle w:val="BodyText1"/>
      </w:pPr>
      <w:r w:rsidRPr="002B5189">
        <w:t xml:space="preserve">The </w:t>
      </w:r>
      <w:r w:rsidR="0030601D">
        <w:t xml:space="preserve">RTS-ND </w:t>
      </w:r>
      <w:r w:rsidR="00D47B53" w:rsidRPr="002B5189">
        <w:rPr>
          <w:szCs w:val="24"/>
        </w:rPr>
        <w:t xml:space="preserve">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w:t>
      </w:r>
      <w:r w:rsidR="0030601D">
        <w:t xml:space="preserve">RTS-ND </w:t>
      </w:r>
      <w:r w:rsidR="00D47B53" w:rsidRPr="002B5189">
        <w:rPr>
          <w:szCs w:val="24"/>
        </w:rPr>
        <w:t>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r w:rsidRPr="002B5189">
        <w:t>.</w:t>
      </w:r>
    </w:p>
    <w:p w14:paraId="2D8F7EF4" w14:textId="77777777" w:rsidR="00A12BD6" w:rsidRPr="005D08B3" w:rsidRDefault="00D47B53" w:rsidP="00A12BD6">
      <w:pPr>
        <w:pStyle w:val="BodyText1"/>
      </w:pPr>
      <w:r w:rsidRPr="002B5189">
        <w:rPr>
          <w:szCs w:val="24"/>
        </w:rPr>
        <w:t>Furthermore, the Department has established a policy regarding the personnel security screening requirements for all contractor employees and their subcontractors. The contractor must comply with these personnel security screening requirements throughout the life of the contract. The Department directive that contractors must comply with is OM</w:t>
      </w:r>
      <w:proofErr w:type="gramStart"/>
      <w:r w:rsidRPr="002B5189">
        <w:rPr>
          <w:szCs w:val="24"/>
        </w:rPr>
        <w:t>:5</w:t>
      </w:r>
      <w:proofErr w:type="gramEnd"/>
      <w:r w:rsidRPr="002B5189">
        <w:rPr>
          <w:szCs w:val="24"/>
        </w:rPr>
        <w:t xml:space="preserve">-101, which was last updated on 7/16/2010. There are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w:t>
      </w:r>
      <w:r w:rsidRPr="005D08B3">
        <w:rPr>
          <w:szCs w:val="24"/>
        </w:rPr>
        <w:t>person’s position, a follow-up background investigation by the Department will occur</w:t>
      </w:r>
      <w:r w:rsidR="00A12BD6" w:rsidRPr="005D08B3">
        <w:t>.</w:t>
      </w:r>
    </w:p>
    <w:p w14:paraId="70AB54AD" w14:textId="14787011" w:rsidR="002F25B2" w:rsidRDefault="00A12BD6" w:rsidP="005D08B3">
      <w:pPr>
        <w:pStyle w:val="BodyText1"/>
      </w:pPr>
      <w:r w:rsidRPr="005D08B3">
        <w:t xml:space="preserve">Study notification materials sent to </w:t>
      </w:r>
      <w:r w:rsidR="00105447" w:rsidRPr="005D08B3">
        <w:t>sample members</w:t>
      </w:r>
      <w:r w:rsidRPr="005D08B3">
        <w:t xml:space="preserve"> will describe the voluntary nature of </w:t>
      </w:r>
      <w:r w:rsidR="009A4E8A" w:rsidRPr="005D08B3">
        <w:t>RTS-ND</w:t>
      </w:r>
      <w:r w:rsidR="003E3C39" w:rsidRPr="005D08B3">
        <w:t xml:space="preserve"> </w:t>
      </w:r>
      <w:r w:rsidRPr="005D08B3">
        <w:t xml:space="preserve">and convey the extent to which respondent identifiers and all responses will be kept confidential. </w:t>
      </w:r>
      <w:r w:rsidR="005D08B3">
        <w:t xml:space="preserve">Contacting materials are presented in appendix </w:t>
      </w:r>
      <w:proofErr w:type="gramStart"/>
      <w:r w:rsidR="005D08B3">
        <w:t>A</w:t>
      </w:r>
      <w:proofErr w:type="gramEnd"/>
      <w:r w:rsidR="005D08B3">
        <w:t xml:space="preserve">, including confidentiality language provided in a study brochure. </w:t>
      </w:r>
    </w:p>
    <w:p w14:paraId="77DC759E" w14:textId="77777777" w:rsidR="0072781E" w:rsidRPr="002B5189" w:rsidRDefault="0072781E" w:rsidP="00721A25">
      <w:pPr>
        <w:pStyle w:val="Heading2"/>
      </w:pPr>
      <w:bookmarkStart w:id="63" w:name="_Toc355689810"/>
      <w:bookmarkStart w:id="64" w:name="_Toc321233320"/>
      <w:bookmarkStart w:id="65" w:name="_Toc346831475"/>
      <w:bookmarkStart w:id="66" w:name="_Toc192579042"/>
      <w:bookmarkStart w:id="67" w:name="_Toc401834515"/>
      <w:bookmarkStart w:id="68" w:name="_Toc409644384"/>
      <w:bookmarkEnd w:id="62"/>
      <w:bookmarkEnd w:id="63"/>
      <w:bookmarkEnd w:id="64"/>
      <w:bookmarkEnd w:id="65"/>
      <w:r w:rsidRPr="002B5189">
        <w:t>A.11</w:t>
      </w:r>
      <w:r w:rsidRPr="002B5189">
        <w:tab/>
        <w:t>Justification for Sensitive Questions</w:t>
      </w:r>
      <w:bookmarkEnd w:id="66"/>
      <w:bookmarkEnd w:id="67"/>
      <w:bookmarkEnd w:id="68"/>
    </w:p>
    <w:p w14:paraId="5F992981" w14:textId="339A717D" w:rsidR="002F25B2" w:rsidRPr="002B5189" w:rsidRDefault="00E02466" w:rsidP="00721A25">
      <w:pPr>
        <w:pStyle w:val="BodyText1"/>
      </w:pPr>
      <w:r>
        <w:t>There are no sensitive questions to be asked as part of this data collection.</w:t>
      </w:r>
    </w:p>
    <w:p w14:paraId="11DA247D" w14:textId="6640B6AC" w:rsidR="0072781E" w:rsidRPr="002B5189" w:rsidRDefault="0072781E" w:rsidP="002A1E32">
      <w:pPr>
        <w:pStyle w:val="Heading2"/>
      </w:pPr>
      <w:bookmarkStart w:id="69" w:name="_Toc409644385"/>
      <w:bookmarkStart w:id="70" w:name="_Toc192579043"/>
      <w:bookmarkStart w:id="71" w:name="_Toc401834516"/>
      <w:bookmarkStart w:id="72" w:name="_Toc192579044"/>
      <w:r w:rsidRPr="002B5189">
        <w:t>A.12</w:t>
      </w:r>
      <w:r w:rsidRPr="002B5189">
        <w:tab/>
        <w:t xml:space="preserve">Estimates of Hours </w:t>
      </w:r>
      <w:r w:rsidR="002A1E32">
        <w:t>Burden</w:t>
      </w:r>
      <w:bookmarkEnd w:id="69"/>
      <w:r w:rsidR="002A1E32">
        <w:t xml:space="preserve"> </w:t>
      </w:r>
      <w:bookmarkEnd w:id="70"/>
      <w:bookmarkEnd w:id="71"/>
    </w:p>
    <w:p w14:paraId="78B69517" w14:textId="329DF9BB" w:rsidR="00BA0D27" w:rsidRDefault="0072781E" w:rsidP="00A0565E">
      <w:pPr>
        <w:pStyle w:val="BodyText1"/>
      </w:pPr>
      <w:r w:rsidRPr="002B5189">
        <w:t xml:space="preserve">Estimates of response burden for the </w:t>
      </w:r>
      <w:r w:rsidR="003C0267">
        <w:t xml:space="preserve">RTS-ND study </w:t>
      </w:r>
      <w:r w:rsidR="00CC418A" w:rsidRPr="002B5189">
        <w:t xml:space="preserve">are </w:t>
      </w:r>
      <w:r w:rsidRPr="002B5189">
        <w:t xml:space="preserve">shown in </w:t>
      </w:r>
      <w:r w:rsidR="003C0267">
        <w:t>table 3</w:t>
      </w:r>
      <w:r w:rsidRPr="002B5189">
        <w:t>.</w:t>
      </w:r>
      <w:r w:rsidR="00E91027">
        <w:t xml:space="preserve"> </w:t>
      </w:r>
      <w:r w:rsidRPr="00BF65C4">
        <w:t xml:space="preserve">Estimates of </w:t>
      </w:r>
      <w:r w:rsidR="006A1F94" w:rsidRPr="00D5480C">
        <w:t xml:space="preserve">survey </w:t>
      </w:r>
      <w:r w:rsidRPr="00D5480C">
        <w:t>response burden are based on estimates developed from experience with</w:t>
      </w:r>
      <w:r w:rsidR="004C15DC">
        <w:t xml:space="preserve"> similar items and interview subjects in conducting NCES surveys of high school students (ELS:2002 and HSLS:09). The number </w:t>
      </w:r>
      <w:r w:rsidR="00A0565E">
        <w:t xml:space="preserve">of respondents (targeted and expected given the response rates) overlap across some of the data collection efforts; that is, some of the students taking the surveys will also be part of the focus groups during the site visits. Therefore, the totals for those columns are less than the sum of the column values. </w:t>
      </w:r>
    </w:p>
    <w:p w14:paraId="62B9F868" w14:textId="71F7DB8A" w:rsidR="00A0565E" w:rsidRDefault="003374F8" w:rsidP="00353068">
      <w:pPr>
        <w:pStyle w:val="BodyText1"/>
      </w:pPr>
      <w:r w:rsidRPr="00353068">
        <w:t xml:space="preserve">The total estimated cost to </w:t>
      </w:r>
      <w:r w:rsidR="00353068" w:rsidRPr="00353068">
        <w:t xml:space="preserve">school and state (administrative records) staff </w:t>
      </w:r>
      <w:r w:rsidRPr="00353068">
        <w:t>respondents is $</w:t>
      </w:r>
      <w:r w:rsidR="00353068" w:rsidRPr="00353068">
        <w:t>4,224</w:t>
      </w:r>
      <w:r w:rsidRPr="00353068">
        <w:t>, which represents the</w:t>
      </w:r>
      <w:r w:rsidR="00353068" w:rsidRPr="00353068">
        <w:t xml:space="preserve">ir combined 164 burden hours </w:t>
      </w:r>
      <w:r w:rsidRPr="00353068">
        <w:t xml:space="preserve">times </w:t>
      </w:r>
      <w:r w:rsidR="00353068" w:rsidRPr="00353068">
        <w:t>various hourly rates depending on staff title. Estimates of hourly rates for North Dakota principals ($35) and teachers ($21) in public schools was obtained from published tables of the 2011-12 Schools and Staffing Survey (hourly rates were calculated as estimated annual salaries divided by 2080 hours). Counselors were estimated to have slightly higher hourly rates ($25), as was administrative records staff person ($35)</w:t>
      </w:r>
      <w:r w:rsidRPr="00353068">
        <w:t xml:space="preserve">. </w:t>
      </w:r>
    </w:p>
    <w:p w14:paraId="44BF9E92" w14:textId="77777777" w:rsidR="00A0565E" w:rsidRDefault="00A0565E">
      <w:pPr>
        <w:rPr>
          <w:rFonts w:asciiTheme="minorBidi" w:hAnsiTheme="minorBidi" w:cstheme="minorBidi"/>
          <w:b/>
          <w:sz w:val="20"/>
          <w:szCs w:val="20"/>
        </w:rPr>
      </w:pPr>
      <w:r>
        <w:rPr>
          <w:rFonts w:asciiTheme="minorBidi" w:hAnsiTheme="minorBidi" w:cstheme="minorBidi"/>
          <w:sz w:val="20"/>
          <w:szCs w:val="20"/>
        </w:rPr>
        <w:br w:type="page"/>
      </w:r>
    </w:p>
    <w:p w14:paraId="24F3CCDF" w14:textId="762D5916" w:rsidR="002A1E32" w:rsidRPr="002A1E32" w:rsidRDefault="002A1E32" w:rsidP="00297562">
      <w:pPr>
        <w:pStyle w:val="MarkforTableHeading"/>
        <w:spacing w:after="0"/>
        <w:rPr>
          <w:rFonts w:asciiTheme="minorBidi" w:hAnsiTheme="minorBidi" w:cstheme="minorBidi"/>
          <w:sz w:val="20"/>
          <w:szCs w:val="20"/>
        </w:rPr>
      </w:pPr>
      <w:proofErr w:type="gramStart"/>
      <w:r w:rsidRPr="002A1E32">
        <w:rPr>
          <w:rFonts w:asciiTheme="minorBidi" w:hAnsiTheme="minorBidi" w:cstheme="minorBidi"/>
          <w:sz w:val="20"/>
          <w:szCs w:val="20"/>
        </w:rPr>
        <w:t>Table 3.</w:t>
      </w:r>
      <w:proofErr w:type="gramEnd"/>
      <w:r w:rsidRPr="002A1E32">
        <w:rPr>
          <w:rFonts w:asciiTheme="minorBidi" w:hAnsiTheme="minorBidi" w:cstheme="minorBidi"/>
          <w:sz w:val="20"/>
          <w:szCs w:val="20"/>
        </w:rPr>
        <w:t xml:space="preserve"> Estimated Burden for RTS-ND Data Collection</w:t>
      </w:r>
    </w:p>
    <w:tbl>
      <w:tblPr>
        <w:tblStyle w:val="PlainTable1"/>
        <w:tblW w:w="4846" w:type="pct"/>
        <w:tblLook w:val="04A0" w:firstRow="1" w:lastRow="0" w:firstColumn="1" w:lastColumn="0" w:noHBand="0" w:noVBand="1"/>
      </w:tblPr>
      <w:tblGrid>
        <w:gridCol w:w="2184"/>
        <w:gridCol w:w="1595"/>
        <w:gridCol w:w="1259"/>
        <w:gridCol w:w="1459"/>
        <w:gridCol w:w="1184"/>
        <w:gridCol w:w="1358"/>
        <w:gridCol w:w="1079"/>
      </w:tblGrid>
      <w:tr w:rsidR="003C0267" w:rsidRPr="002A1E32" w14:paraId="7F25FB60" w14:textId="77777777" w:rsidTr="004C15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 w:type="pct"/>
            <w:shd w:val="clear" w:color="auto" w:fill="C6D9F1" w:themeFill="text2" w:themeFillTint="33"/>
            <w:vAlign w:val="bottom"/>
          </w:tcPr>
          <w:p w14:paraId="0005895D" w14:textId="4CA3DAB0" w:rsidR="002A1E32" w:rsidRPr="002A1E32" w:rsidRDefault="002A1E32" w:rsidP="00297562">
            <w:pPr>
              <w:rPr>
                <w:rFonts w:asciiTheme="minorBidi" w:hAnsiTheme="minorBidi" w:cstheme="minorBidi"/>
                <w:sz w:val="18"/>
                <w:szCs w:val="18"/>
              </w:rPr>
            </w:pPr>
            <w:r w:rsidRPr="002A1E32">
              <w:rPr>
                <w:rFonts w:asciiTheme="minorBidi" w:hAnsiTheme="minorBidi" w:cstheme="minorBidi"/>
                <w:sz w:val="18"/>
                <w:szCs w:val="18"/>
              </w:rPr>
              <w:t>Data collection activity</w:t>
            </w:r>
          </w:p>
        </w:tc>
        <w:tc>
          <w:tcPr>
            <w:tcW w:w="788" w:type="pct"/>
            <w:shd w:val="clear" w:color="auto" w:fill="C6D9F1" w:themeFill="text2" w:themeFillTint="33"/>
            <w:vAlign w:val="bottom"/>
          </w:tcPr>
          <w:p w14:paraId="6F736124" w14:textId="77777777" w:rsidR="002A1E32" w:rsidRPr="002A1E32" w:rsidRDefault="002A1E32" w:rsidP="00297562">
            <w:pPr>
              <w:jc w:val="right"/>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A1E32">
              <w:rPr>
                <w:rFonts w:asciiTheme="minorBidi" w:hAnsiTheme="minorBidi" w:cstheme="minorBidi"/>
                <w:sz w:val="18"/>
                <w:szCs w:val="18"/>
              </w:rPr>
              <w:t>Number of Targeted Respondents</w:t>
            </w:r>
          </w:p>
        </w:tc>
        <w:tc>
          <w:tcPr>
            <w:tcW w:w="622" w:type="pct"/>
            <w:shd w:val="clear" w:color="auto" w:fill="C6D9F1" w:themeFill="text2" w:themeFillTint="33"/>
            <w:vAlign w:val="bottom"/>
          </w:tcPr>
          <w:p w14:paraId="3862904D" w14:textId="77777777" w:rsidR="002A1E32" w:rsidRPr="002A1E32" w:rsidRDefault="002A1E32" w:rsidP="00297562">
            <w:pPr>
              <w:jc w:val="right"/>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A1E32">
              <w:rPr>
                <w:rFonts w:asciiTheme="minorBidi" w:hAnsiTheme="minorBidi" w:cstheme="minorBidi"/>
                <w:sz w:val="18"/>
                <w:szCs w:val="18"/>
              </w:rPr>
              <w:t>Expected Response Rate (%)</w:t>
            </w:r>
          </w:p>
        </w:tc>
        <w:tc>
          <w:tcPr>
            <w:tcW w:w="721" w:type="pct"/>
            <w:shd w:val="clear" w:color="auto" w:fill="C6D9F1" w:themeFill="text2" w:themeFillTint="33"/>
            <w:vAlign w:val="bottom"/>
          </w:tcPr>
          <w:p w14:paraId="3846A2BB" w14:textId="77777777" w:rsidR="002A1E32" w:rsidRPr="002A1E32" w:rsidRDefault="002A1E32" w:rsidP="00297562">
            <w:pPr>
              <w:jc w:val="right"/>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A1E32">
              <w:rPr>
                <w:rFonts w:asciiTheme="minorBidi" w:hAnsiTheme="minorBidi" w:cstheme="minorBidi"/>
                <w:sz w:val="18"/>
                <w:szCs w:val="18"/>
              </w:rPr>
              <w:t>Number of Respondents</w:t>
            </w:r>
          </w:p>
        </w:tc>
        <w:tc>
          <w:tcPr>
            <w:tcW w:w="585" w:type="pct"/>
            <w:shd w:val="clear" w:color="auto" w:fill="C6D9F1" w:themeFill="text2" w:themeFillTint="33"/>
            <w:vAlign w:val="bottom"/>
          </w:tcPr>
          <w:p w14:paraId="08DDA1B9" w14:textId="77777777" w:rsidR="002A1E32" w:rsidRPr="002A1E32" w:rsidRDefault="002A1E32" w:rsidP="00297562">
            <w:pPr>
              <w:jc w:val="right"/>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A1E32">
              <w:rPr>
                <w:rFonts w:asciiTheme="minorBidi" w:hAnsiTheme="minorBidi" w:cstheme="minorBidi"/>
                <w:sz w:val="18"/>
                <w:szCs w:val="18"/>
              </w:rPr>
              <w:t>Unit Response Time (Hours)</w:t>
            </w:r>
          </w:p>
        </w:tc>
        <w:tc>
          <w:tcPr>
            <w:tcW w:w="671" w:type="pct"/>
            <w:shd w:val="clear" w:color="auto" w:fill="C6D9F1" w:themeFill="text2" w:themeFillTint="33"/>
            <w:vAlign w:val="bottom"/>
          </w:tcPr>
          <w:p w14:paraId="3991FC1E" w14:textId="77777777" w:rsidR="002A1E32" w:rsidRPr="002A1E32" w:rsidRDefault="002A1E32" w:rsidP="00297562">
            <w:pPr>
              <w:jc w:val="right"/>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A1E32">
              <w:rPr>
                <w:rFonts w:asciiTheme="minorBidi" w:hAnsiTheme="minorBidi" w:cstheme="minorBidi"/>
                <w:sz w:val="18"/>
                <w:szCs w:val="18"/>
              </w:rPr>
              <w:t>Total Response Time (Hours/Year)</w:t>
            </w:r>
          </w:p>
        </w:tc>
        <w:tc>
          <w:tcPr>
            <w:tcW w:w="533" w:type="pct"/>
            <w:shd w:val="clear" w:color="auto" w:fill="C6D9F1" w:themeFill="text2" w:themeFillTint="33"/>
            <w:vAlign w:val="bottom"/>
          </w:tcPr>
          <w:p w14:paraId="3081D06F" w14:textId="77777777" w:rsidR="002A1E32" w:rsidRPr="002A1E32" w:rsidRDefault="002A1E32" w:rsidP="00297562">
            <w:pPr>
              <w:jc w:val="right"/>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2A1E32">
              <w:rPr>
                <w:rFonts w:asciiTheme="minorBidi" w:hAnsiTheme="minorBidi" w:cstheme="minorBidi"/>
                <w:sz w:val="18"/>
                <w:szCs w:val="18"/>
              </w:rPr>
              <w:t>Total Burden Time (Hours)</w:t>
            </w:r>
          </w:p>
        </w:tc>
      </w:tr>
      <w:tr w:rsidR="003C0267" w:rsidRPr="002A1E32" w14:paraId="3D1C8B57" w14:textId="77777777" w:rsidTr="004C15D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79" w:type="pct"/>
            <w:vAlign w:val="bottom"/>
          </w:tcPr>
          <w:p w14:paraId="6F2995E5" w14:textId="7637E4EB" w:rsidR="003C0267" w:rsidRPr="00297562" w:rsidRDefault="003C0267" w:rsidP="003C0267">
            <w:pPr>
              <w:rPr>
                <w:rFonts w:asciiTheme="minorBidi" w:hAnsiTheme="minorBidi" w:cstheme="minorBidi"/>
                <w:b w:val="0"/>
                <w:bCs w:val="0"/>
                <w:sz w:val="18"/>
                <w:szCs w:val="18"/>
              </w:rPr>
            </w:pPr>
            <w:r w:rsidRPr="00297562">
              <w:rPr>
                <w:rFonts w:asciiTheme="minorBidi" w:hAnsiTheme="minorBidi" w:cstheme="minorBidi"/>
                <w:b w:val="0"/>
                <w:bCs w:val="0"/>
                <w:sz w:val="18"/>
                <w:szCs w:val="18"/>
              </w:rPr>
              <w:t>11</w:t>
            </w:r>
            <w:r w:rsidRPr="00297562">
              <w:rPr>
                <w:rFonts w:asciiTheme="minorBidi" w:hAnsiTheme="minorBidi" w:cstheme="minorBidi"/>
                <w:b w:val="0"/>
                <w:bCs w:val="0"/>
                <w:sz w:val="18"/>
                <w:szCs w:val="18"/>
                <w:vertAlign w:val="superscript"/>
              </w:rPr>
              <w:t>th</w:t>
            </w:r>
            <w:r w:rsidRPr="00297562">
              <w:rPr>
                <w:rFonts w:asciiTheme="minorBidi" w:hAnsiTheme="minorBidi" w:cstheme="minorBidi"/>
                <w:b w:val="0"/>
                <w:bCs w:val="0"/>
                <w:sz w:val="18"/>
                <w:szCs w:val="18"/>
              </w:rPr>
              <w:t>-grade student survey</w:t>
            </w:r>
            <w:r w:rsidR="004C15DC">
              <w:rPr>
                <w:rFonts w:asciiTheme="minorBidi" w:hAnsiTheme="minorBidi" w:cstheme="minorBidi"/>
                <w:b w:val="0"/>
                <w:bCs w:val="0"/>
                <w:sz w:val="18"/>
                <w:szCs w:val="18"/>
              </w:rPr>
              <w:t>s</w:t>
            </w:r>
          </w:p>
        </w:tc>
        <w:tc>
          <w:tcPr>
            <w:tcW w:w="788" w:type="pct"/>
            <w:vAlign w:val="bottom"/>
          </w:tcPr>
          <w:p w14:paraId="2968747E" w14:textId="7EA2D335" w:rsidR="003C0267" w:rsidRPr="002A1E32" w:rsidRDefault="003C0267" w:rsidP="003C0267">
            <w:pPr>
              <w:jc w:val="righ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4,220</w:t>
            </w:r>
          </w:p>
        </w:tc>
        <w:tc>
          <w:tcPr>
            <w:tcW w:w="622" w:type="pct"/>
            <w:vAlign w:val="bottom"/>
          </w:tcPr>
          <w:p w14:paraId="2749DAD2" w14:textId="4EE806CE" w:rsidR="003C0267" w:rsidRPr="002A1E32" w:rsidRDefault="003C0267" w:rsidP="003C0267">
            <w:pPr>
              <w:tabs>
                <w:tab w:val="decimal" w:pos="447"/>
              </w:tabs>
              <w:jc w:val="righ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95</w:t>
            </w:r>
          </w:p>
        </w:tc>
        <w:tc>
          <w:tcPr>
            <w:tcW w:w="721" w:type="pct"/>
            <w:vAlign w:val="bottom"/>
          </w:tcPr>
          <w:p w14:paraId="575C63FC" w14:textId="72170923" w:rsidR="003C0267" w:rsidRPr="002A1E32" w:rsidRDefault="003C0267" w:rsidP="003C0267">
            <w:pPr>
              <w:tabs>
                <w:tab w:val="decimal" w:pos="706"/>
              </w:tabs>
              <w:jc w:val="righ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4,009</w:t>
            </w:r>
          </w:p>
        </w:tc>
        <w:tc>
          <w:tcPr>
            <w:tcW w:w="585" w:type="pct"/>
            <w:vAlign w:val="bottom"/>
          </w:tcPr>
          <w:p w14:paraId="0E748F25" w14:textId="40990ADD" w:rsidR="003C0267" w:rsidRPr="002A1E32" w:rsidRDefault="003C0267" w:rsidP="003C0267">
            <w:pPr>
              <w:tabs>
                <w:tab w:val="decimal" w:pos="449"/>
              </w:tabs>
              <w:jc w:val="righ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0.58</w:t>
            </w:r>
          </w:p>
        </w:tc>
        <w:tc>
          <w:tcPr>
            <w:tcW w:w="671" w:type="pct"/>
            <w:vAlign w:val="bottom"/>
          </w:tcPr>
          <w:p w14:paraId="28A434B1" w14:textId="2181E472" w:rsidR="003C0267" w:rsidRPr="002A1E32" w:rsidRDefault="003C0267" w:rsidP="003C0267">
            <w:pPr>
              <w:tabs>
                <w:tab w:val="decimal" w:pos="706"/>
              </w:tabs>
              <w:ind w:right="30"/>
              <w:jc w:val="righ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r>
              <w:rPr>
                <w:rFonts w:ascii="Calibri" w:hAnsi="Calibri"/>
                <w:color w:val="000000"/>
                <w:sz w:val="22"/>
                <w:szCs w:val="22"/>
              </w:rPr>
              <w:t>2325</w:t>
            </w:r>
          </w:p>
        </w:tc>
        <w:tc>
          <w:tcPr>
            <w:tcW w:w="533" w:type="pct"/>
            <w:vAlign w:val="bottom"/>
          </w:tcPr>
          <w:p w14:paraId="3E863142" w14:textId="45485A13" w:rsidR="003C0267" w:rsidRPr="002A1E32" w:rsidRDefault="003C0267" w:rsidP="003C0267">
            <w:pPr>
              <w:tabs>
                <w:tab w:val="decimal" w:pos="706"/>
              </w:tabs>
              <w:jc w:val="righ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r>
              <w:rPr>
                <w:rFonts w:ascii="Calibri" w:hAnsi="Calibri"/>
                <w:color w:val="000000"/>
                <w:sz w:val="22"/>
                <w:szCs w:val="22"/>
              </w:rPr>
              <w:t>2325</w:t>
            </w:r>
          </w:p>
        </w:tc>
      </w:tr>
      <w:tr w:rsidR="003C0267" w:rsidRPr="002A1E32" w14:paraId="2E51B274" w14:textId="77777777" w:rsidTr="004C15DC">
        <w:trPr>
          <w:trHeight w:val="288"/>
        </w:trPr>
        <w:tc>
          <w:tcPr>
            <w:cnfStyle w:val="001000000000" w:firstRow="0" w:lastRow="0" w:firstColumn="1" w:lastColumn="0" w:oddVBand="0" w:evenVBand="0" w:oddHBand="0" w:evenHBand="0" w:firstRowFirstColumn="0" w:firstRowLastColumn="0" w:lastRowFirstColumn="0" w:lastRowLastColumn="0"/>
            <w:tcW w:w="1079" w:type="pct"/>
            <w:vAlign w:val="bottom"/>
          </w:tcPr>
          <w:p w14:paraId="0B1A64B2" w14:textId="532F6D5C" w:rsidR="003C0267" w:rsidRPr="00297562" w:rsidRDefault="003C0267" w:rsidP="003C0267">
            <w:pPr>
              <w:rPr>
                <w:rFonts w:asciiTheme="minorBidi" w:hAnsiTheme="minorBidi" w:cstheme="minorBidi"/>
                <w:b w:val="0"/>
                <w:bCs w:val="0"/>
                <w:sz w:val="18"/>
                <w:szCs w:val="18"/>
              </w:rPr>
            </w:pPr>
            <w:r w:rsidRPr="00297562">
              <w:rPr>
                <w:rFonts w:asciiTheme="minorBidi" w:hAnsiTheme="minorBidi" w:cstheme="minorBidi"/>
                <w:b w:val="0"/>
                <w:bCs w:val="0"/>
                <w:sz w:val="18"/>
                <w:szCs w:val="18"/>
              </w:rPr>
              <w:t>12</w:t>
            </w:r>
            <w:r w:rsidRPr="00297562">
              <w:rPr>
                <w:rFonts w:asciiTheme="minorBidi" w:hAnsiTheme="minorBidi" w:cstheme="minorBidi"/>
                <w:b w:val="0"/>
                <w:bCs w:val="0"/>
                <w:sz w:val="18"/>
                <w:szCs w:val="18"/>
                <w:vertAlign w:val="superscript"/>
              </w:rPr>
              <w:t>th</w:t>
            </w:r>
            <w:r w:rsidRPr="00297562">
              <w:rPr>
                <w:rFonts w:asciiTheme="minorBidi" w:hAnsiTheme="minorBidi" w:cstheme="minorBidi"/>
                <w:b w:val="0"/>
                <w:bCs w:val="0"/>
                <w:sz w:val="18"/>
                <w:szCs w:val="18"/>
              </w:rPr>
              <w:t>-grade student survey</w:t>
            </w:r>
            <w:r w:rsidR="004C15DC">
              <w:rPr>
                <w:rFonts w:asciiTheme="minorBidi" w:hAnsiTheme="minorBidi" w:cstheme="minorBidi"/>
                <w:b w:val="0"/>
                <w:bCs w:val="0"/>
                <w:sz w:val="18"/>
                <w:szCs w:val="18"/>
              </w:rPr>
              <w:t>s</w:t>
            </w:r>
          </w:p>
        </w:tc>
        <w:tc>
          <w:tcPr>
            <w:tcW w:w="788" w:type="pct"/>
            <w:vAlign w:val="bottom"/>
          </w:tcPr>
          <w:p w14:paraId="0E95BD36" w14:textId="478D9A2E" w:rsidR="003C0267" w:rsidRPr="002A1E32" w:rsidRDefault="003C0267" w:rsidP="003C0267">
            <w:pPr>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4,188</w:t>
            </w:r>
          </w:p>
        </w:tc>
        <w:tc>
          <w:tcPr>
            <w:tcW w:w="622" w:type="pct"/>
            <w:vAlign w:val="bottom"/>
          </w:tcPr>
          <w:p w14:paraId="21886B1B" w14:textId="329C6287" w:rsidR="003C0267" w:rsidRPr="002A1E32" w:rsidRDefault="003C0267" w:rsidP="003C0267">
            <w:pPr>
              <w:tabs>
                <w:tab w:val="decimal" w:pos="447"/>
              </w:tabs>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95</w:t>
            </w:r>
          </w:p>
        </w:tc>
        <w:tc>
          <w:tcPr>
            <w:tcW w:w="721" w:type="pct"/>
            <w:vAlign w:val="bottom"/>
          </w:tcPr>
          <w:p w14:paraId="09819DEA" w14:textId="15FD7E1C" w:rsidR="003C0267" w:rsidRPr="002A1E32" w:rsidRDefault="003C0267" w:rsidP="003C0267">
            <w:pPr>
              <w:tabs>
                <w:tab w:val="decimal" w:pos="706"/>
              </w:tabs>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3,979</w:t>
            </w:r>
          </w:p>
        </w:tc>
        <w:tc>
          <w:tcPr>
            <w:tcW w:w="585" w:type="pct"/>
            <w:vAlign w:val="bottom"/>
          </w:tcPr>
          <w:p w14:paraId="4C93C8D6" w14:textId="011AC661" w:rsidR="003C0267" w:rsidRPr="002A1E32" w:rsidRDefault="003C0267" w:rsidP="003C0267">
            <w:pPr>
              <w:tabs>
                <w:tab w:val="right" w:pos="724"/>
              </w:tabs>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0.50</w:t>
            </w:r>
          </w:p>
        </w:tc>
        <w:tc>
          <w:tcPr>
            <w:tcW w:w="671" w:type="pct"/>
            <w:vAlign w:val="bottom"/>
          </w:tcPr>
          <w:p w14:paraId="5C8CA7BC" w14:textId="327377D1" w:rsidR="003C0267" w:rsidRPr="002A1E32" w:rsidRDefault="003C0267" w:rsidP="003C0267">
            <w:pPr>
              <w:tabs>
                <w:tab w:val="right" w:pos="724"/>
              </w:tabs>
              <w:ind w:right="30"/>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Calibri" w:hAnsi="Calibri"/>
                <w:color w:val="000000"/>
                <w:sz w:val="22"/>
                <w:szCs w:val="22"/>
              </w:rPr>
              <w:t>1990</w:t>
            </w:r>
          </w:p>
        </w:tc>
        <w:tc>
          <w:tcPr>
            <w:tcW w:w="533" w:type="pct"/>
            <w:vAlign w:val="bottom"/>
          </w:tcPr>
          <w:p w14:paraId="1B0BCA04" w14:textId="3BCB9036" w:rsidR="003C0267" w:rsidRPr="002A1E32" w:rsidRDefault="003C0267" w:rsidP="003C0267">
            <w:pPr>
              <w:tabs>
                <w:tab w:val="right" w:pos="724"/>
              </w:tabs>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Calibri" w:hAnsi="Calibri"/>
                <w:color w:val="000000"/>
                <w:sz w:val="22"/>
                <w:szCs w:val="22"/>
              </w:rPr>
              <w:t>1990</w:t>
            </w:r>
          </w:p>
        </w:tc>
      </w:tr>
      <w:tr w:rsidR="003C0267" w:rsidRPr="002A1E32" w14:paraId="61306566" w14:textId="77777777" w:rsidTr="004C15D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79" w:type="pct"/>
            <w:vAlign w:val="bottom"/>
          </w:tcPr>
          <w:p w14:paraId="513E3FF9" w14:textId="6F6C7B8F" w:rsidR="003C0267" w:rsidRPr="00297562" w:rsidRDefault="004C15DC" w:rsidP="003C0267">
            <w:pPr>
              <w:rPr>
                <w:rFonts w:asciiTheme="minorBidi" w:hAnsiTheme="minorBidi" w:cstheme="minorBidi"/>
                <w:b w:val="0"/>
                <w:bCs w:val="0"/>
                <w:sz w:val="18"/>
                <w:szCs w:val="18"/>
              </w:rPr>
            </w:pPr>
            <w:r>
              <w:rPr>
                <w:rFonts w:asciiTheme="minorBidi" w:hAnsiTheme="minorBidi" w:cstheme="minorBidi"/>
                <w:b w:val="0"/>
                <w:bCs w:val="0"/>
                <w:sz w:val="18"/>
                <w:szCs w:val="18"/>
              </w:rPr>
              <w:t>I</w:t>
            </w:r>
            <w:r w:rsidR="003C0267" w:rsidRPr="00297562">
              <w:rPr>
                <w:rFonts w:asciiTheme="minorBidi" w:hAnsiTheme="minorBidi" w:cstheme="minorBidi"/>
                <w:b w:val="0"/>
                <w:bCs w:val="0"/>
                <w:sz w:val="18"/>
                <w:szCs w:val="18"/>
              </w:rPr>
              <w:t>nstructor survey</w:t>
            </w:r>
            <w:r>
              <w:rPr>
                <w:rFonts w:asciiTheme="minorBidi" w:hAnsiTheme="minorBidi" w:cstheme="minorBidi"/>
                <w:b w:val="0"/>
                <w:bCs w:val="0"/>
                <w:sz w:val="18"/>
                <w:szCs w:val="18"/>
              </w:rPr>
              <w:t>s</w:t>
            </w:r>
          </w:p>
        </w:tc>
        <w:tc>
          <w:tcPr>
            <w:tcW w:w="788" w:type="pct"/>
            <w:vAlign w:val="bottom"/>
          </w:tcPr>
          <w:p w14:paraId="5C2905F4" w14:textId="0BE3B9BA" w:rsidR="003C0267" w:rsidRPr="002A1E32" w:rsidRDefault="003C0267" w:rsidP="003C0267">
            <w:pPr>
              <w:tabs>
                <w:tab w:val="decimal" w:pos="706"/>
              </w:tabs>
              <w:jc w:val="righ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120</w:t>
            </w:r>
          </w:p>
        </w:tc>
        <w:tc>
          <w:tcPr>
            <w:tcW w:w="622" w:type="pct"/>
            <w:vAlign w:val="bottom"/>
          </w:tcPr>
          <w:p w14:paraId="2CD63AF5" w14:textId="77777777" w:rsidR="003C0267" w:rsidRPr="002A1E32" w:rsidRDefault="003C0267" w:rsidP="003C0267">
            <w:pPr>
              <w:tabs>
                <w:tab w:val="decimal" w:pos="447"/>
              </w:tabs>
              <w:jc w:val="righ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r w:rsidRPr="002A1E32">
              <w:rPr>
                <w:rFonts w:asciiTheme="minorBidi" w:hAnsiTheme="minorBidi" w:cstheme="minorBidi"/>
                <w:sz w:val="18"/>
                <w:szCs w:val="18"/>
              </w:rPr>
              <w:t>90</w:t>
            </w:r>
          </w:p>
        </w:tc>
        <w:tc>
          <w:tcPr>
            <w:tcW w:w="721" w:type="pct"/>
            <w:vAlign w:val="bottom"/>
          </w:tcPr>
          <w:p w14:paraId="31A09043" w14:textId="4AF957FD" w:rsidR="003C0267" w:rsidRPr="002A1E32" w:rsidRDefault="003C0267" w:rsidP="003C0267">
            <w:pPr>
              <w:tabs>
                <w:tab w:val="decimal" w:pos="706"/>
              </w:tabs>
              <w:jc w:val="righ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108</w:t>
            </w:r>
          </w:p>
        </w:tc>
        <w:tc>
          <w:tcPr>
            <w:tcW w:w="585" w:type="pct"/>
            <w:vAlign w:val="bottom"/>
          </w:tcPr>
          <w:p w14:paraId="77CB2A36" w14:textId="49FC8DD0" w:rsidR="003C0267" w:rsidRPr="002A1E32" w:rsidRDefault="003C0267" w:rsidP="003C0267">
            <w:pPr>
              <w:tabs>
                <w:tab w:val="right" w:pos="724"/>
              </w:tabs>
              <w:jc w:val="righ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0.50</w:t>
            </w:r>
          </w:p>
        </w:tc>
        <w:tc>
          <w:tcPr>
            <w:tcW w:w="671" w:type="pct"/>
            <w:vAlign w:val="bottom"/>
          </w:tcPr>
          <w:p w14:paraId="481F4B95" w14:textId="6DE16E6F" w:rsidR="003C0267" w:rsidRPr="002A1E32" w:rsidRDefault="003C0267" w:rsidP="003C0267">
            <w:pPr>
              <w:tabs>
                <w:tab w:val="right" w:pos="724"/>
              </w:tabs>
              <w:ind w:right="30"/>
              <w:jc w:val="righ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r>
              <w:rPr>
                <w:rFonts w:ascii="Calibri" w:hAnsi="Calibri"/>
                <w:color w:val="000000"/>
                <w:sz w:val="22"/>
                <w:szCs w:val="22"/>
              </w:rPr>
              <w:t>54</w:t>
            </w:r>
          </w:p>
        </w:tc>
        <w:tc>
          <w:tcPr>
            <w:tcW w:w="533" w:type="pct"/>
            <w:vAlign w:val="bottom"/>
          </w:tcPr>
          <w:p w14:paraId="73A3779B" w14:textId="3215501A" w:rsidR="003C0267" w:rsidRPr="002A1E32" w:rsidRDefault="003C0267" w:rsidP="003C0267">
            <w:pPr>
              <w:tabs>
                <w:tab w:val="right" w:pos="724"/>
              </w:tabs>
              <w:jc w:val="righ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r>
              <w:rPr>
                <w:rFonts w:ascii="Calibri" w:hAnsi="Calibri"/>
                <w:color w:val="000000"/>
                <w:sz w:val="22"/>
                <w:szCs w:val="22"/>
              </w:rPr>
              <w:t>54</w:t>
            </w:r>
          </w:p>
        </w:tc>
      </w:tr>
      <w:tr w:rsidR="003C0267" w:rsidRPr="002A1E32" w14:paraId="5C3809C6" w14:textId="77777777" w:rsidTr="004C15DC">
        <w:trPr>
          <w:trHeight w:val="288"/>
        </w:trPr>
        <w:tc>
          <w:tcPr>
            <w:cnfStyle w:val="001000000000" w:firstRow="0" w:lastRow="0" w:firstColumn="1" w:lastColumn="0" w:oddVBand="0" w:evenVBand="0" w:oddHBand="0" w:evenHBand="0" w:firstRowFirstColumn="0" w:firstRowLastColumn="0" w:lastRowFirstColumn="0" w:lastRowLastColumn="0"/>
            <w:tcW w:w="1079" w:type="pct"/>
            <w:vAlign w:val="bottom"/>
          </w:tcPr>
          <w:p w14:paraId="24D5C36E" w14:textId="32B80662" w:rsidR="003C0267" w:rsidRPr="00297562" w:rsidRDefault="003C0267" w:rsidP="003C0267">
            <w:pPr>
              <w:rPr>
                <w:rFonts w:asciiTheme="minorBidi" w:hAnsiTheme="minorBidi" w:cstheme="minorBidi"/>
                <w:b w:val="0"/>
                <w:bCs w:val="0"/>
                <w:sz w:val="18"/>
                <w:szCs w:val="18"/>
              </w:rPr>
            </w:pPr>
            <w:r w:rsidRPr="00297562">
              <w:rPr>
                <w:rFonts w:asciiTheme="minorBidi" w:hAnsiTheme="minorBidi" w:cstheme="minorBidi"/>
                <w:b w:val="0"/>
                <w:bCs w:val="0"/>
                <w:sz w:val="18"/>
                <w:szCs w:val="18"/>
              </w:rPr>
              <w:t xml:space="preserve">Principal survey   </w:t>
            </w:r>
          </w:p>
        </w:tc>
        <w:tc>
          <w:tcPr>
            <w:tcW w:w="788" w:type="pct"/>
            <w:vAlign w:val="bottom"/>
          </w:tcPr>
          <w:p w14:paraId="37B7163F" w14:textId="3A58D575" w:rsidR="003C0267" w:rsidRPr="002A1E32" w:rsidRDefault="003C0267" w:rsidP="003C0267">
            <w:pPr>
              <w:tabs>
                <w:tab w:val="decimal" w:pos="706"/>
              </w:tabs>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95</w:t>
            </w:r>
          </w:p>
        </w:tc>
        <w:tc>
          <w:tcPr>
            <w:tcW w:w="622" w:type="pct"/>
            <w:vAlign w:val="bottom"/>
          </w:tcPr>
          <w:p w14:paraId="05DD4D13" w14:textId="2BAB670D" w:rsidR="003C0267" w:rsidRPr="002A1E32" w:rsidRDefault="003C0267" w:rsidP="003C0267">
            <w:pPr>
              <w:tabs>
                <w:tab w:val="decimal" w:pos="447"/>
              </w:tabs>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90</w:t>
            </w:r>
          </w:p>
        </w:tc>
        <w:tc>
          <w:tcPr>
            <w:tcW w:w="721" w:type="pct"/>
            <w:vAlign w:val="bottom"/>
          </w:tcPr>
          <w:p w14:paraId="15E291BF" w14:textId="265A9BCE" w:rsidR="003C0267" w:rsidRPr="002A1E32" w:rsidRDefault="003C0267" w:rsidP="003C0267">
            <w:pPr>
              <w:tabs>
                <w:tab w:val="decimal" w:pos="706"/>
              </w:tabs>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86</w:t>
            </w:r>
          </w:p>
        </w:tc>
        <w:tc>
          <w:tcPr>
            <w:tcW w:w="585" w:type="pct"/>
            <w:vAlign w:val="bottom"/>
          </w:tcPr>
          <w:p w14:paraId="2FFDF693" w14:textId="3F9819F9" w:rsidR="003C0267" w:rsidRPr="002A1E32" w:rsidRDefault="003C0267" w:rsidP="003C0267">
            <w:pPr>
              <w:tabs>
                <w:tab w:val="right" w:pos="724"/>
              </w:tabs>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0.25</w:t>
            </w:r>
          </w:p>
        </w:tc>
        <w:tc>
          <w:tcPr>
            <w:tcW w:w="671" w:type="pct"/>
            <w:vAlign w:val="bottom"/>
          </w:tcPr>
          <w:p w14:paraId="3CE922FE" w14:textId="27343948" w:rsidR="003C0267" w:rsidRPr="002A1E32" w:rsidRDefault="003C0267" w:rsidP="003C0267">
            <w:pPr>
              <w:tabs>
                <w:tab w:val="right" w:pos="724"/>
              </w:tabs>
              <w:ind w:right="30"/>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Calibri" w:hAnsi="Calibri"/>
                <w:color w:val="000000"/>
                <w:sz w:val="22"/>
                <w:szCs w:val="22"/>
              </w:rPr>
              <w:t>22</w:t>
            </w:r>
          </w:p>
        </w:tc>
        <w:tc>
          <w:tcPr>
            <w:tcW w:w="533" w:type="pct"/>
            <w:vAlign w:val="bottom"/>
          </w:tcPr>
          <w:p w14:paraId="56F04FF3" w14:textId="79D7CAC4" w:rsidR="003C0267" w:rsidRPr="002A1E32" w:rsidRDefault="003C0267" w:rsidP="003C0267">
            <w:pPr>
              <w:tabs>
                <w:tab w:val="right" w:pos="724"/>
              </w:tabs>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Calibri" w:hAnsi="Calibri"/>
                <w:color w:val="000000"/>
                <w:sz w:val="22"/>
                <w:szCs w:val="22"/>
              </w:rPr>
              <w:t>22</w:t>
            </w:r>
          </w:p>
        </w:tc>
      </w:tr>
      <w:tr w:rsidR="003C0267" w:rsidRPr="002A1E32" w14:paraId="745487C3" w14:textId="77777777" w:rsidTr="004C15D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79" w:type="pct"/>
            <w:vAlign w:val="bottom"/>
          </w:tcPr>
          <w:p w14:paraId="6CDBCB5E" w14:textId="28A39367" w:rsidR="003C0267" w:rsidRPr="00297562" w:rsidRDefault="003C0267" w:rsidP="003C0267">
            <w:pPr>
              <w:rPr>
                <w:rFonts w:asciiTheme="minorBidi" w:hAnsiTheme="minorBidi" w:cstheme="minorBidi"/>
                <w:b w:val="0"/>
                <w:bCs w:val="0"/>
                <w:sz w:val="18"/>
                <w:szCs w:val="18"/>
              </w:rPr>
            </w:pPr>
            <w:r w:rsidRPr="00297562">
              <w:rPr>
                <w:rFonts w:asciiTheme="minorBidi" w:hAnsiTheme="minorBidi" w:cstheme="minorBidi"/>
                <w:b w:val="0"/>
                <w:bCs w:val="0"/>
                <w:sz w:val="18"/>
                <w:szCs w:val="18"/>
              </w:rPr>
              <w:t>S</w:t>
            </w:r>
            <w:r>
              <w:rPr>
                <w:rFonts w:asciiTheme="minorBidi" w:hAnsiTheme="minorBidi" w:cstheme="minorBidi"/>
                <w:b w:val="0"/>
                <w:bCs w:val="0"/>
                <w:sz w:val="18"/>
                <w:szCs w:val="18"/>
              </w:rPr>
              <w:t>ite visit: f</w:t>
            </w:r>
            <w:r w:rsidRPr="00297562">
              <w:rPr>
                <w:rFonts w:asciiTheme="minorBidi" w:hAnsiTheme="minorBidi" w:cstheme="minorBidi"/>
                <w:b w:val="0"/>
                <w:bCs w:val="0"/>
                <w:sz w:val="18"/>
                <w:szCs w:val="18"/>
              </w:rPr>
              <w:t>ocus groups</w:t>
            </w:r>
          </w:p>
        </w:tc>
        <w:tc>
          <w:tcPr>
            <w:tcW w:w="788" w:type="pct"/>
            <w:vAlign w:val="bottom"/>
          </w:tcPr>
          <w:p w14:paraId="4715B834" w14:textId="2E8278F4" w:rsidR="003C0267" w:rsidRPr="00297562" w:rsidRDefault="003C0267" w:rsidP="003C0267">
            <w:pPr>
              <w:tabs>
                <w:tab w:val="decimal" w:pos="706"/>
              </w:tabs>
              <w:jc w:val="righ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18"/>
                <w:szCs w:val="18"/>
              </w:rPr>
            </w:pPr>
            <w:r>
              <w:rPr>
                <w:rFonts w:asciiTheme="minorBidi" w:hAnsiTheme="minorBidi" w:cstheme="minorBidi"/>
                <w:bCs/>
                <w:sz w:val="18"/>
                <w:szCs w:val="18"/>
              </w:rPr>
              <w:t>32</w:t>
            </w:r>
            <w:r w:rsidRPr="00297562">
              <w:rPr>
                <w:rFonts w:asciiTheme="minorBidi" w:hAnsiTheme="minorBidi" w:cstheme="minorBidi"/>
                <w:bCs/>
                <w:sz w:val="18"/>
                <w:szCs w:val="18"/>
              </w:rPr>
              <w:t>0</w:t>
            </w:r>
          </w:p>
        </w:tc>
        <w:tc>
          <w:tcPr>
            <w:tcW w:w="622" w:type="pct"/>
            <w:vAlign w:val="bottom"/>
          </w:tcPr>
          <w:p w14:paraId="274881D4" w14:textId="3FECD4FB" w:rsidR="003C0267" w:rsidRPr="00E911CB" w:rsidRDefault="003C0267" w:rsidP="003C0267">
            <w:pPr>
              <w:jc w:val="righ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18"/>
                <w:szCs w:val="18"/>
              </w:rPr>
            </w:pPr>
            <w:r w:rsidRPr="00E911CB">
              <w:rPr>
                <w:rFonts w:asciiTheme="minorBidi" w:hAnsiTheme="minorBidi" w:cstheme="minorBidi"/>
                <w:bCs/>
                <w:sz w:val="18"/>
                <w:szCs w:val="18"/>
              </w:rPr>
              <w:t>100</w:t>
            </w:r>
          </w:p>
        </w:tc>
        <w:tc>
          <w:tcPr>
            <w:tcW w:w="721" w:type="pct"/>
            <w:vAlign w:val="bottom"/>
          </w:tcPr>
          <w:p w14:paraId="23A95AD0" w14:textId="0BF656B3" w:rsidR="003C0267" w:rsidRPr="00E911CB" w:rsidRDefault="003C0267" w:rsidP="003C0267">
            <w:pPr>
              <w:tabs>
                <w:tab w:val="decimal" w:pos="706"/>
              </w:tabs>
              <w:jc w:val="righ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18"/>
                <w:szCs w:val="18"/>
              </w:rPr>
            </w:pPr>
            <w:r>
              <w:rPr>
                <w:rFonts w:asciiTheme="minorBidi" w:hAnsiTheme="minorBidi" w:cstheme="minorBidi"/>
                <w:bCs/>
                <w:sz w:val="18"/>
                <w:szCs w:val="18"/>
              </w:rPr>
              <w:t>32</w:t>
            </w:r>
            <w:r w:rsidRPr="00E911CB">
              <w:rPr>
                <w:rFonts w:asciiTheme="minorBidi" w:hAnsiTheme="minorBidi" w:cstheme="minorBidi"/>
                <w:bCs/>
                <w:sz w:val="18"/>
                <w:szCs w:val="18"/>
              </w:rPr>
              <w:t>0</w:t>
            </w:r>
          </w:p>
        </w:tc>
        <w:tc>
          <w:tcPr>
            <w:tcW w:w="585" w:type="pct"/>
            <w:vAlign w:val="bottom"/>
          </w:tcPr>
          <w:p w14:paraId="330DAB44" w14:textId="22E3BF44" w:rsidR="003C0267" w:rsidRPr="00E911CB" w:rsidRDefault="002E0378" w:rsidP="002E0378">
            <w:pPr>
              <w:tabs>
                <w:tab w:val="right" w:pos="724"/>
              </w:tabs>
              <w:jc w:val="righ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18"/>
                <w:szCs w:val="18"/>
              </w:rPr>
            </w:pPr>
            <w:r>
              <w:rPr>
                <w:rFonts w:asciiTheme="minorBidi" w:hAnsiTheme="minorBidi" w:cstheme="minorBidi"/>
                <w:bCs/>
                <w:sz w:val="18"/>
                <w:szCs w:val="18"/>
              </w:rPr>
              <w:t>1.0</w:t>
            </w:r>
          </w:p>
        </w:tc>
        <w:tc>
          <w:tcPr>
            <w:tcW w:w="671" w:type="pct"/>
            <w:vAlign w:val="bottom"/>
          </w:tcPr>
          <w:p w14:paraId="2E70110B" w14:textId="162D5113" w:rsidR="003C0267" w:rsidRPr="00E911CB" w:rsidRDefault="002E0378" w:rsidP="002E0378">
            <w:pPr>
              <w:tabs>
                <w:tab w:val="right" w:pos="724"/>
              </w:tabs>
              <w:ind w:right="30"/>
              <w:jc w:val="righ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18"/>
                <w:szCs w:val="18"/>
              </w:rPr>
            </w:pPr>
            <w:r>
              <w:rPr>
                <w:rFonts w:ascii="Calibri" w:hAnsi="Calibri"/>
                <w:color w:val="000000"/>
                <w:sz w:val="22"/>
                <w:szCs w:val="22"/>
              </w:rPr>
              <w:t>320</w:t>
            </w:r>
          </w:p>
        </w:tc>
        <w:tc>
          <w:tcPr>
            <w:tcW w:w="533" w:type="pct"/>
            <w:vAlign w:val="bottom"/>
          </w:tcPr>
          <w:p w14:paraId="1C4A9576" w14:textId="638BF04F" w:rsidR="003C0267" w:rsidRPr="00E911CB" w:rsidRDefault="002E0378" w:rsidP="002E0378">
            <w:pPr>
              <w:tabs>
                <w:tab w:val="right" w:pos="724"/>
              </w:tabs>
              <w:jc w:val="righ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18"/>
                <w:szCs w:val="18"/>
              </w:rPr>
            </w:pPr>
            <w:r>
              <w:rPr>
                <w:rFonts w:ascii="Calibri" w:hAnsi="Calibri"/>
                <w:color w:val="000000"/>
                <w:sz w:val="22"/>
                <w:szCs w:val="22"/>
              </w:rPr>
              <w:t>320</w:t>
            </w:r>
          </w:p>
        </w:tc>
      </w:tr>
      <w:tr w:rsidR="003C0267" w:rsidRPr="002A1E32" w14:paraId="501C34F0" w14:textId="77777777" w:rsidTr="004C15DC">
        <w:trPr>
          <w:trHeight w:val="288"/>
        </w:trPr>
        <w:tc>
          <w:tcPr>
            <w:cnfStyle w:val="001000000000" w:firstRow="0" w:lastRow="0" w:firstColumn="1" w:lastColumn="0" w:oddVBand="0" w:evenVBand="0" w:oddHBand="0" w:evenHBand="0" w:firstRowFirstColumn="0" w:firstRowLastColumn="0" w:lastRowFirstColumn="0" w:lastRowLastColumn="0"/>
            <w:tcW w:w="1079" w:type="pct"/>
            <w:vAlign w:val="bottom"/>
          </w:tcPr>
          <w:p w14:paraId="69E93102" w14:textId="1950BE8C" w:rsidR="003C0267" w:rsidRPr="00297562" w:rsidRDefault="003C0267" w:rsidP="003C0267">
            <w:pPr>
              <w:rPr>
                <w:rFonts w:asciiTheme="minorBidi" w:hAnsiTheme="minorBidi" w:cstheme="minorBidi"/>
                <w:b w:val="0"/>
                <w:bCs w:val="0"/>
                <w:sz w:val="18"/>
                <w:szCs w:val="18"/>
              </w:rPr>
            </w:pPr>
            <w:r w:rsidRPr="00297562">
              <w:rPr>
                <w:rFonts w:asciiTheme="minorBidi" w:hAnsiTheme="minorBidi" w:cstheme="minorBidi"/>
                <w:b w:val="0"/>
                <w:bCs w:val="0"/>
                <w:sz w:val="18"/>
                <w:szCs w:val="18"/>
              </w:rPr>
              <w:t>Site visit: instructor interviews</w:t>
            </w:r>
          </w:p>
        </w:tc>
        <w:tc>
          <w:tcPr>
            <w:tcW w:w="788" w:type="pct"/>
            <w:vAlign w:val="bottom"/>
          </w:tcPr>
          <w:p w14:paraId="320A0C98" w14:textId="322D0774" w:rsidR="003C0267" w:rsidRPr="002A1E32" w:rsidRDefault="003C0267" w:rsidP="003C0267">
            <w:pPr>
              <w:tabs>
                <w:tab w:val="decimal" w:pos="706"/>
              </w:tabs>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40</w:t>
            </w:r>
          </w:p>
        </w:tc>
        <w:tc>
          <w:tcPr>
            <w:tcW w:w="622" w:type="pct"/>
            <w:vAlign w:val="bottom"/>
          </w:tcPr>
          <w:p w14:paraId="4691E827" w14:textId="0A176E3D" w:rsidR="003C0267" w:rsidRPr="002A1E32" w:rsidRDefault="003C0267" w:rsidP="003C0267">
            <w:pPr>
              <w:tabs>
                <w:tab w:val="decimal" w:pos="447"/>
              </w:tabs>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100</w:t>
            </w:r>
          </w:p>
        </w:tc>
        <w:tc>
          <w:tcPr>
            <w:tcW w:w="721" w:type="pct"/>
            <w:vAlign w:val="bottom"/>
          </w:tcPr>
          <w:p w14:paraId="6683FE33" w14:textId="372E674D" w:rsidR="003C0267" w:rsidRPr="002A1E32" w:rsidRDefault="003C0267" w:rsidP="003C0267">
            <w:pPr>
              <w:tabs>
                <w:tab w:val="decimal" w:pos="706"/>
              </w:tabs>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40</w:t>
            </w:r>
          </w:p>
        </w:tc>
        <w:tc>
          <w:tcPr>
            <w:tcW w:w="585" w:type="pct"/>
            <w:vAlign w:val="bottom"/>
          </w:tcPr>
          <w:p w14:paraId="70BBE927" w14:textId="29F4B731" w:rsidR="003C0267" w:rsidRPr="002A1E32" w:rsidRDefault="003C0267" w:rsidP="003C0267">
            <w:pPr>
              <w:tabs>
                <w:tab w:val="right" w:pos="724"/>
              </w:tabs>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1.00</w:t>
            </w:r>
          </w:p>
        </w:tc>
        <w:tc>
          <w:tcPr>
            <w:tcW w:w="671" w:type="pct"/>
            <w:vAlign w:val="bottom"/>
          </w:tcPr>
          <w:p w14:paraId="73EC7C52" w14:textId="371EF036" w:rsidR="003C0267" w:rsidRPr="002A1E32" w:rsidRDefault="003C0267" w:rsidP="003C0267">
            <w:pPr>
              <w:tabs>
                <w:tab w:val="right" w:pos="724"/>
              </w:tabs>
              <w:ind w:right="30"/>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Calibri" w:hAnsi="Calibri"/>
                <w:color w:val="000000"/>
                <w:sz w:val="22"/>
                <w:szCs w:val="22"/>
              </w:rPr>
              <w:t>40</w:t>
            </w:r>
          </w:p>
        </w:tc>
        <w:tc>
          <w:tcPr>
            <w:tcW w:w="533" w:type="pct"/>
            <w:vAlign w:val="bottom"/>
          </w:tcPr>
          <w:p w14:paraId="526A3911" w14:textId="25E89CA3" w:rsidR="003C0267" w:rsidRPr="002A1E32" w:rsidRDefault="003C0267" w:rsidP="003C0267">
            <w:pPr>
              <w:tabs>
                <w:tab w:val="right" w:pos="724"/>
              </w:tabs>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Calibri" w:hAnsi="Calibri"/>
                <w:color w:val="000000"/>
                <w:sz w:val="22"/>
                <w:szCs w:val="22"/>
              </w:rPr>
              <w:t>40</w:t>
            </w:r>
          </w:p>
        </w:tc>
      </w:tr>
      <w:tr w:rsidR="003C0267" w:rsidRPr="002A1E32" w14:paraId="5475B7FD" w14:textId="77777777" w:rsidTr="004C15D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79" w:type="pct"/>
            <w:vAlign w:val="bottom"/>
          </w:tcPr>
          <w:p w14:paraId="6527CD60" w14:textId="0978E472" w:rsidR="003C0267" w:rsidRPr="00297562" w:rsidRDefault="003C0267" w:rsidP="003C0267">
            <w:pPr>
              <w:rPr>
                <w:rFonts w:asciiTheme="minorBidi" w:hAnsiTheme="minorBidi" w:cstheme="minorBidi"/>
                <w:b w:val="0"/>
                <w:bCs w:val="0"/>
                <w:sz w:val="18"/>
                <w:szCs w:val="18"/>
              </w:rPr>
            </w:pPr>
            <w:r w:rsidRPr="00297562">
              <w:rPr>
                <w:rFonts w:asciiTheme="minorBidi" w:hAnsiTheme="minorBidi" w:cstheme="minorBidi"/>
                <w:b w:val="0"/>
                <w:bCs w:val="0"/>
                <w:sz w:val="18"/>
                <w:szCs w:val="18"/>
              </w:rPr>
              <w:t xml:space="preserve">Site visit: principal interview </w:t>
            </w:r>
          </w:p>
        </w:tc>
        <w:tc>
          <w:tcPr>
            <w:tcW w:w="788" w:type="pct"/>
            <w:vAlign w:val="bottom"/>
          </w:tcPr>
          <w:p w14:paraId="42FED52F" w14:textId="16729822" w:rsidR="003C0267" w:rsidRPr="002A1E32" w:rsidRDefault="003C0267" w:rsidP="003C0267">
            <w:pPr>
              <w:tabs>
                <w:tab w:val="decimal" w:pos="706"/>
              </w:tabs>
              <w:jc w:val="righ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20</w:t>
            </w:r>
          </w:p>
        </w:tc>
        <w:tc>
          <w:tcPr>
            <w:tcW w:w="622" w:type="pct"/>
            <w:vAlign w:val="bottom"/>
          </w:tcPr>
          <w:p w14:paraId="454548D6" w14:textId="77777777" w:rsidR="003C0267" w:rsidRPr="002A1E32" w:rsidRDefault="003C0267" w:rsidP="003C0267">
            <w:pPr>
              <w:tabs>
                <w:tab w:val="decimal" w:pos="447"/>
              </w:tabs>
              <w:jc w:val="righ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r w:rsidRPr="002A1E32">
              <w:rPr>
                <w:rFonts w:asciiTheme="minorBidi" w:hAnsiTheme="minorBidi" w:cstheme="minorBidi"/>
                <w:sz w:val="18"/>
                <w:szCs w:val="18"/>
              </w:rPr>
              <w:t>100</w:t>
            </w:r>
          </w:p>
        </w:tc>
        <w:tc>
          <w:tcPr>
            <w:tcW w:w="721" w:type="pct"/>
            <w:vAlign w:val="bottom"/>
          </w:tcPr>
          <w:p w14:paraId="0E080EA4" w14:textId="230D98D1" w:rsidR="003C0267" w:rsidRPr="002A1E32" w:rsidRDefault="003C0267" w:rsidP="003C0267">
            <w:pPr>
              <w:tabs>
                <w:tab w:val="decimal" w:pos="706"/>
              </w:tabs>
              <w:jc w:val="righ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20</w:t>
            </w:r>
          </w:p>
        </w:tc>
        <w:tc>
          <w:tcPr>
            <w:tcW w:w="585" w:type="pct"/>
            <w:vAlign w:val="bottom"/>
          </w:tcPr>
          <w:p w14:paraId="66265556" w14:textId="3A47B25A" w:rsidR="003C0267" w:rsidRPr="002A1E32" w:rsidRDefault="003C0267" w:rsidP="003C0267">
            <w:pPr>
              <w:tabs>
                <w:tab w:val="right" w:pos="724"/>
              </w:tabs>
              <w:jc w:val="righ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1.00</w:t>
            </w:r>
          </w:p>
        </w:tc>
        <w:tc>
          <w:tcPr>
            <w:tcW w:w="671" w:type="pct"/>
            <w:vAlign w:val="bottom"/>
          </w:tcPr>
          <w:p w14:paraId="67A4A114" w14:textId="3B31203B" w:rsidR="003C0267" w:rsidRPr="002A1E32" w:rsidRDefault="003C0267" w:rsidP="003C0267">
            <w:pPr>
              <w:tabs>
                <w:tab w:val="right" w:pos="724"/>
              </w:tabs>
              <w:ind w:right="30"/>
              <w:jc w:val="righ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r>
              <w:rPr>
                <w:rFonts w:ascii="Calibri" w:hAnsi="Calibri"/>
                <w:color w:val="000000"/>
                <w:sz w:val="22"/>
                <w:szCs w:val="22"/>
              </w:rPr>
              <w:t>20</w:t>
            </w:r>
          </w:p>
        </w:tc>
        <w:tc>
          <w:tcPr>
            <w:tcW w:w="533" w:type="pct"/>
            <w:vAlign w:val="bottom"/>
          </w:tcPr>
          <w:p w14:paraId="31C45821" w14:textId="5EADE2E6" w:rsidR="003C0267" w:rsidRPr="002A1E32" w:rsidRDefault="003C0267" w:rsidP="003C0267">
            <w:pPr>
              <w:tabs>
                <w:tab w:val="right" w:pos="724"/>
              </w:tabs>
              <w:jc w:val="righ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r>
              <w:rPr>
                <w:rFonts w:ascii="Calibri" w:hAnsi="Calibri"/>
                <w:color w:val="000000"/>
                <w:sz w:val="22"/>
                <w:szCs w:val="22"/>
              </w:rPr>
              <w:t>20</w:t>
            </w:r>
          </w:p>
        </w:tc>
      </w:tr>
      <w:tr w:rsidR="003C0267" w:rsidRPr="002A1E32" w14:paraId="71325B3B" w14:textId="77777777" w:rsidTr="004C15DC">
        <w:trPr>
          <w:trHeight w:val="288"/>
        </w:trPr>
        <w:tc>
          <w:tcPr>
            <w:cnfStyle w:val="001000000000" w:firstRow="0" w:lastRow="0" w:firstColumn="1" w:lastColumn="0" w:oddVBand="0" w:evenVBand="0" w:oddHBand="0" w:evenHBand="0" w:firstRowFirstColumn="0" w:firstRowLastColumn="0" w:lastRowFirstColumn="0" w:lastRowLastColumn="0"/>
            <w:tcW w:w="1079" w:type="pct"/>
            <w:vAlign w:val="bottom"/>
          </w:tcPr>
          <w:p w14:paraId="2A3E9ACF" w14:textId="33E2DA80" w:rsidR="003C0267" w:rsidRPr="00297562" w:rsidRDefault="003C0267" w:rsidP="003C0267">
            <w:pPr>
              <w:rPr>
                <w:rFonts w:asciiTheme="minorBidi" w:hAnsiTheme="minorBidi" w:cstheme="minorBidi"/>
                <w:b w:val="0"/>
                <w:bCs w:val="0"/>
                <w:sz w:val="18"/>
                <w:szCs w:val="18"/>
              </w:rPr>
            </w:pPr>
            <w:r w:rsidRPr="00297562">
              <w:rPr>
                <w:rFonts w:asciiTheme="minorBidi" w:hAnsiTheme="minorBidi" w:cstheme="minorBidi"/>
                <w:b w:val="0"/>
                <w:bCs w:val="0"/>
                <w:sz w:val="18"/>
                <w:szCs w:val="18"/>
              </w:rPr>
              <w:t>Site visit: counselor interview</w:t>
            </w:r>
          </w:p>
        </w:tc>
        <w:tc>
          <w:tcPr>
            <w:tcW w:w="788" w:type="pct"/>
            <w:vAlign w:val="bottom"/>
          </w:tcPr>
          <w:p w14:paraId="3EC5C5F3" w14:textId="45430B8B" w:rsidR="003C0267" w:rsidRPr="002A1E32" w:rsidRDefault="003C0267" w:rsidP="003C0267">
            <w:pPr>
              <w:tabs>
                <w:tab w:val="decimal" w:pos="706"/>
              </w:tabs>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20</w:t>
            </w:r>
          </w:p>
        </w:tc>
        <w:tc>
          <w:tcPr>
            <w:tcW w:w="622" w:type="pct"/>
            <w:vAlign w:val="bottom"/>
          </w:tcPr>
          <w:p w14:paraId="4447D172" w14:textId="247950A9" w:rsidR="003C0267" w:rsidRPr="002A1E32" w:rsidRDefault="003C0267" w:rsidP="003C0267">
            <w:pPr>
              <w:tabs>
                <w:tab w:val="decimal" w:pos="447"/>
              </w:tabs>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100</w:t>
            </w:r>
          </w:p>
        </w:tc>
        <w:tc>
          <w:tcPr>
            <w:tcW w:w="721" w:type="pct"/>
            <w:vAlign w:val="bottom"/>
          </w:tcPr>
          <w:p w14:paraId="123AD7E9" w14:textId="5BAC3F20" w:rsidR="003C0267" w:rsidRPr="002A1E32" w:rsidRDefault="003C0267" w:rsidP="003C0267">
            <w:pPr>
              <w:tabs>
                <w:tab w:val="decimal" w:pos="706"/>
              </w:tabs>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20</w:t>
            </w:r>
          </w:p>
        </w:tc>
        <w:tc>
          <w:tcPr>
            <w:tcW w:w="585" w:type="pct"/>
            <w:vAlign w:val="bottom"/>
          </w:tcPr>
          <w:p w14:paraId="7679C2C8" w14:textId="3B49280D" w:rsidR="003C0267" w:rsidRPr="002A1E32" w:rsidRDefault="003C0267" w:rsidP="003C0267">
            <w:pPr>
              <w:tabs>
                <w:tab w:val="right" w:pos="724"/>
              </w:tabs>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1.00</w:t>
            </w:r>
          </w:p>
        </w:tc>
        <w:tc>
          <w:tcPr>
            <w:tcW w:w="671" w:type="pct"/>
            <w:vAlign w:val="bottom"/>
          </w:tcPr>
          <w:p w14:paraId="38327B40" w14:textId="66AE3E63" w:rsidR="003C0267" w:rsidRPr="002A1E32" w:rsidRDefault="003C0267" w:rsidP="003C0267">
            <w:pPr>
              <w:tabs>
                <w:tab w:val="right" w:pos="724"/>
              </w:tabs>
              <w:ind w:right="30"/>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Calibri" w:hAnsi="Calibri"/>
                <w:color w:val="000000"/>
                <w:sz w:val="22"/>
                <w:szCs w:val="22"/>
              </w:rPr>
              <w:t>20</w:t>
            </w:r>
          </w:p>
        </w:tc>
        <w:tc>
          <w:tcPr>
            <w:tcW w:w="533" w:type="pct"/>
            <w:vAlign w:val="bottom"/>
          </w:tcPr>
          <w:p w14:paraId="03AF2530" w14:textId="4FE68A6A" w:rsidR="003C0267" w:rsidRPr="002A1E32" w:rsidRDefault="003C0267" w:rsidP="003C0267">
            <w:pPr>
              <w:tabs>
                <w:tab w:val="right" w:pos="724"/>
              </w:tabs>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Calibri" w:hAnsi="Calibri"/>
                <w:color w:val="000000"/>
                <w:sz w:val="22"/>
                <w:szCs w:val="22"/>
              </w:rPr>
              <w:t>20</w:t>
            </w:r>
          </w:p>
        </w:tc>
      </w:tr>
      <w:tr w:rsidR="003C0267" w:rsidRPr="002A1E32" w14:paraId="252A6F01" w14:textId="77777777" w:rsidTr="004C15D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79" w:type="pct"/>
            <w:vAlign w:val="bottom"/>
          </w:tcPr>
          <w:p w14:paraId="4E489A9C" w14:textId="67F14C3B" w:rsidR="003C0267" w:rsidRPr="00297562" w:rsidRDefault="003C0267" w:rsidP="003C0267">
            <w:pPr>
              <w:rPr>
                <w:rFonts w:asciiTheme="minorBidi" w:hAnsiTheme="minorBidi" w:cstheme="minorBidi"/>
                <w:b w:val="0"/>
                <w:bCs w:val="0"/>
                <w:sz w:val="18"/>
                <w:szCs w:val="18"/>
              </w:rPr>
            </w:pPr>
            <w:r w:rsidRPr="00297562">
              <w:rPr>
                <w:rFonts w:asciiTheme="minorBidi" w:hAnsiTheme="minorBidi" w:cstheme="minorBidi"/>
                <w:b w:val="0"/>
                <w:bCs w:val="0"/>
                <w:sz w:val="18"/>
                <w:szCs w:val="18"/>
              </w:rPr>
              <w:t>Administrative records match</w:t>
            </w:r>
          </w:p>
        </w:tc>
        <w:tc>
          <w:tcPr>
            <w:tcW w:w="788" w:type="pct"/>
            <w:vAlign w:val="bottom"/>
          </w:tcPr>
          <w:p w14:paraId="52603B0C" w14:textId="42731BC9" w:rsidR="003C0267" w:rsidRPr="002A1E32" w:rsidRDefault="003C0267" w:rsidP="003C0267">
            <w:pPr>
              <w:tabs>
                <w:tab w:val="decimal" w:pos="706"/>
              </w:tabs>
              <w:jc w:val="righ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1</w:t>
            </w:r>
          </w:p>
        </w:tc>
        <w:tc>
          <w:tcPr>
            <w:tcW w:w="622" w:type="pct"/>
            <w:vAlign w:val="bottom"/>
          </w:tcPr>
          <w:p w14:paraId="50C6162C" w14:textId="54FDB799" w:rsidR="003C0267" w:rsidRPr="002A1E32" w:rsidRDefault="003C0267" w:rsidP="003C0267">
            <w:pPr>
              <w:tabs>
                <w:tab w:val="decimal" w:pos="447"/>
              </w:tabs>
              <w:jc w:val="righ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100</w:t>
            </w:r>
          </w:p>
        </w:tc>
        <w:tc>
          <w:tcPr>
            <w:tcW w:w="721" w:type="pct"/>
            <w:vAlign w:val="bottom"/>
          </w:tcPr>
          <w:p w14:paraId="5A4D7584" w14:textId="79FE9E1D" w:rsidR="003C0267" w:rsidRPr="002A1E32" w:rsidRDefault="003C0267" w:rsidP="003C0267">
            <w:pPr>
              <w:tabs>
                <w:tab w:val="decimal" w:pos="706"/>
              </w:tabs>
              <w:jc w:val="righ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1</w:t>
            </w:r>
          </w:p>
        </w:tc>
        <w:tc>
          <w:tcPr>
            <w:tcW w:w="585" w:type="pct"/>
            <w:vAlign w:val="bottom"/>
          </w:tcPr>
          <w:p w14:paraId="68A2397E" w14:textId="7F07D071" w:rsidR="003C0267" w:rsidRPr="002A1E32" w:rsidRDefault="003C0267" w:rsidP="003C0267">
            <w:pPr>
              <w:tabs>
                <w:tab w:val="right" w:pos="724"/>
              </w:tabs>
              <w:jc w:val="righ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8</w:t>
            </w:r>
          </w:p>
        </w:tc>
        <w:tc>
          <w:tcPr>
            <w:tcW w:w="671" w:type="pct"/>
            <w:vAlign w:val="bottom"/>
          </w:tcPr>
          <w:p w14:paraId="3284903C" w14:textId="459C5CB1" w:rsidR="003C0267" w:rsidRPr="002A1E32" w:rsidRDefault="003C0267" w:rsidP="003C0267">
            <w:pPr>
              <w:tabs>
                <w:tab w:val="right" w:pos="724"/>
              </w:tabs>
              <w:ind w:right="30"/>
              <w:jc w:val="righ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r>
              <w:rPr>
                <w:rFonts w:ascii="Calibri" w:hAnsi="Calibri"/>
                <w:color w:val="000000"/>
                <w:sz w:val="22"/>
                <w:szCs w:val="22"/>
              </w:rPr>
              <w:t>8</w:t>
            </w:r>
          </w:p>
        </w:tc>
        <w:tc>
          <w:tcPr>
            <w:tcW w:w="533" w:type="pct"/>
            <w:vAlign w:val="bottom"/>
          </w:tcPr>
          <w:p w14:paraId="229E1222" w14:textId="5A58DDD2" w:rsidR="003C0267" w:rsidRPr="002A1E32" w:rsidRDefault="003C0267" w:rsidP="003C0267">
            <w:pPr>
              <w:tabs>
                <w:tab w:val="right" w:pos="724"/>
              </w:tabs>
              <w:jc w:val="right"/>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8"/>
                <w:szCs w:val="18"/>
              </w:rPr>
            </w:pPr>
            <w:r>
              <w:rPr>
                <w:rFonts w:ascii="Calibri" w:hAnsi="Calibri"/>
                <w:color w:val="000000"/>
                <w:sz w:val="22"/>
                <w:szCs w:val="22"/>
              </w:rPr>
              <w:t>8</w:t>
            </w:r>
          </w:p>
        </w:tc>
      </w:tr>
      <w:tr w:rsidR="003C0267" w:rsidRPr="002A1E32" w14:paraId="20B3F8B3" w14:textId="77777777" w:rsidTr="004C15DC">
        <w:tc>
          <w:tcPr>
            <w:cnfStyle w:val="001000000000" w:firstRow="0" w:lastRow="0" w:firstColumn="1" w:lastColumn="0" w:oddVBand="0" w:evenVBand="0" w:oddHBand="0" w:evenHBand="0" w:firstRowFirstColumn="0" w:firstRowLastColumn="0" w:lastRowFirstColumn="0" w:lastRowLastColumn="0"/>
            <w:tcW w:w="1079" w:type="pct"/>
            <w:vAlign w:val="bottom"/>
          </w:tcPr>
          <w:p w14:paraId="4320421F" w14:textId="77777777" w:rsidR="002A1E32" w:rsidRPr="002A1E32" w:rsidRDefault="002A1E32" w:rsidP="00297562">
            <w:pPr>
              <w:rPr>
                <w:rFonts w:asciiTheme="minorBidi" w:hAnsiTheme="minorBidi" w:cstheme="minorBidi"/>
                <w:b w:val="0"/>
                <w:bCs w:val="0"/>
                <w:sz w:val="18"/>
                <w:szCs w:val="18"/>
              </w:rPr>
            </w:pPr>
            <w:r w:rsidRPr="002A1E32">
              <w:rPr>
                <w:rFonts w:asciiTheme="minorBidi" w:hAnsiTheme="minorBidi" w:cstheme="minorBidi"/>
                <w:sz w:val="18"/>
                <w:szCs w:val="18"/>
              </w:rPr>
              <w:t>Total</w:t>
            </w:r>
          </w:p>
        </w:tc>
        <w:tc>
          <w:tcPr>
            <w:tcW w:w="788" w:type="pct"/>
            <w:vAlign w:val="bottom"/>
          </w:tcPr>
          <w:p w14:paraId="4795779A" w14:textId="2126A705" w:rsidR="002A1E32" w:rsidRPr="00E911CB" w:rsidRDefault="002A1E32" w:rsidP="004A471F">
            <w:pPr>
              <w:tabs>
                <w:tab w:val="decimal" w:pos="706"/>
              </w:tabs>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8"/>
                <w:szCs w:val="18"/>
              </w:rPr>
            </w:pPr>
          </w:p>
        </w:tc>
        <w:tc>
          <w:tcPr>
            <w:tcW w:w="622" w:type="pct"/>
            <w:vAlign w:val="bottom"/>
          </w:tcPr>
          <w:p w14:paraId="4C1A2EB4" w14:textId="77777777" w:rsidR="002A1E32" w:rsidRPr="002A1E32" w:rsidRDefault="002A1E32" w:rsidP="00297562">
            <w:pPr>
              <w:tabs>
                <w:tab w:val="decimal" w:pos="706"/>
              </w:tabs>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721" w:type="pct"/>
            <w:vAlign w:val="bottom"/>
          </w:tcPr>
          <w:p w14:paraId="237E8E7A" w14:textId="701694E0" w:rsidR="002A1E32" w:rsidRPr="002A1E32" w:rsidRDefault="004A471F" w:rsidP="003C0267">
            <w:pPr>
              <w:tabs>
                <w:tab w:val="decimal" w:pos="706"/>
              </w:tabs>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18"/>
                <w:szCs w:val="18"/>
              </w:rPr>
            </w:pPr>
            <w:r>
              <w:rPr>
                <w:rFonts w:asciiTheme="minorBidi" w:hAnsiTheme="minorBidi" w:cstheme="minorBidi"/>
                <w:b/>
                <w:sz w:val="18"/>
                <w:szCs w:val="18"/>
              </w:rPr>
              <w:t>8,584</w:t>
            </w:r>
          </w:p>
        </w:tc>
        <w:tc>
          <w:tcPr>
            <w:tcW w:w="585" w:type="pct"/>
            <w:vAlign w:val="bottom"/>
          </w:tcPr>
          <w:p w14:paraId="492CA50D" w14:textId="77777777" w:rsidR="002A1E32" w:rsidRPr="002A1E32" w:rsidRDefault="002A1E32" w:rsidP="00297562">
            <w:pPr>
              <w:tabs>
                <w:tab w:val="decimal" w:pos="706"/>
              </w:tabs>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18"/>
                <w:szCs w:val="18"/>
              </w:rPr>
            </w:pPr>
          </w:p>
        </w:tc>
        <w:tc>
          <w:tcPr>
            <w:tcW w:w="671" w:type="pct"/>
            <w:vAlign w:val="bottom"/>
          </w:tcPr>
          <w:p w14:paraId="50C4CF8B" w14:textId="2AEEEA44" w:rsidR="002A1E32" w:rsidRPr="002A1E32" w:rsidRDefault="004C15DC" w:rsidP="002E0378">
            <w:pPr>
              <w:tabs>
                <w:tab w:val="right" w:pos="724"/>
              </w:tabs>
              <w:ind w:right="30"/>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18"/>
                <w:szCs w:val="18"/>
              </w:rPr>
            </w:pPr>
            <w:r>
              <w:rPr>
                <w:rFonts w:asciiTheme="minorBidi" w:hAnsiTheme="minorBidi" w:cstheme="minorBidi"/>
                <w:b/>
                <w:sz w:val="18"/>
                <w:szCs w:val="18"/>
              </w:rPr>
              <w:t>4</w:t>
            </w:r>
            <w:r w:rsidR="003C0267">
              <w:rPr>
                <w:rFonts w:asciiTheme="minorBidi" w:hAnsiTheme="minorBidi" w:cstheme="minorBidi"/>
                <w:b/>
                <w:sz w:val="18"/>
                <w:szCs w:val="18"/>
              </w:rPr>
              <w:t>,</w:t>
            </w:r>
            <w:r>
              <w:rPr>
                <w:rFonts w:asciiTheme="minorBidi" w:hAnsiTheme="minorBidi" w:cstheme="minorBidi"/>
                <w:b/>
                <w:sz w:val="18"/>
                <w:szCs w:val="18"/>
              </w:rPr>
              <w:t>7</w:t>
            </w:r>
            <w:r w:rsidR="002E0378">
              <w:rPr>
                <w:rFonts w:asciiTheme="minorBidi" w:hAnsiTheme="minorBidi" w:cstheme="minorBidi"/>
                <w:b/>
                <w:sz w:val="18"/>
                <w:szCs w:val="18"/>
              </w:rPr>
              <w:t>91</w:t>
            </w:r>
          </w:p>
        </w:tc>
        <w:tc>
          <w:tcPr>
            <w:tcW w:w="533" w:type="pct"/>
            <w:vAlign w:val="bottom"/>
          </w:tcPr>
          <w:p w14:paraId="295AEFF3" w14:textId="2A9DF9F6" w:rsidR="002A1E32" w:rsidRPr="002A1E32" w:rsidRDefault="002A1E32" w:rsidP="002E0378">
            <w:pPr>
              <w:tabs>
                <w:tab w:val="right" w:pos="743"/>
              </w:tabs>
              <w:ind w:right="26"/>
              <w:jc w:val="right"/>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18"/>
                <w:szCs w:val="18"/>
              </w:rPr>
            </w:pPr>
            <w:r w:rsidRPr="002A1E32">
              <w:rPr>
                <w:rFonts w:asciiTheme="minorBidi" w:hAnsiTheme="minorBidi" w:cstheme="minorBidi"/>
                <w:b/>
                <w:sz w:val="18"/>
                <w:szCs w:val="18"/>
              </w:rPr>
              <w:t xml:space="preserve">    </w:t>
            </w:r>
            <w:r w:rsidR="004C15DC">
              <w:rPr>
                <w:rFonts w:asciiTheme="minorBidi" w:hAnsiTheme="minorBidi" w:cstheme="minorBidi"/>
                <w:b/>
                <w:sz w:val="18"/>
                <w:szCs w:val="18"/>
              </w:rPr>
              <w:t>4</w:t>
            </w:r>
            <w:r w:rsidR="003C0267">
              <w:rPr>
                <w:rFonts w:asciiTheme="minorBidi" w:hAnsiTheme="minorBidi" w:cstheme="minorBidi"/>
                <w:b/>
                <w:sz w:val="18"/>
                <w:szCs w:val="18"/>
              </w:rPr>
              <w:t>,</w:t>
            </w:r>
            <w:r w:rsidR="004C15DC">
              <w:rPr>
                <w:rFonts w:asciiTheme="minorBidi" w:hAnsiTheme="minorBidi" w:cstheme="minorBidi"/>
                <w:b/>
                <w:sz w:val="18"/>
                <w:szCs w:val="18"/>
              </w:rPr>
              <w:t>7</w:t>
            </w:r>
            <w:r w:rsidR="002E0378">
              <w:rPr>
                <w:rFonts w:asciiTheme="minorBidi" w:hAnsiTheme="minorBidi" w:cstheme="minorBidi"/>
                <w:b/>
                <w:sz w:val="18"/>
                <w:szCs w:val="18"/>
              </w:rPr>
              <w:t>91</w:t>
            </w:r>
          </w:p>
        </w:tc>
      </w:tr>
    </w:tbl>
    <w:p w14:paraId="6673ECDC" w14:textId="1E039B38" w:rsidR="002A1E32" w:rsidRPr="004C15DC" w:rsidRDefault="004C15DC" w:rsidP="004C15DC">
      <w:pPr>
        <w:pStyle w:val="MarkforTableHeading"/>
        <w:spacing w:after="0"/>
        <w:rPr>
          <w:rFonts w:asciiTheme="minorBidi" w:hAnsiTheme="minorBidi" w:cstheme="minorBidi"/>
          <w:b w:val="0"/>
          <w:szCs w:val="18"/>
        </w:rPr>
      </w:pPr>
      <w:r w:rsidRPr="004C15DC">
        <w:rPr>
          <w:rFonts w:asciiTheme="minorBidi" w:hAnsiTheme="minorBidi" w:cstheme="minorBidi"/>
          <w:b w:val="0"/>
          <w:szCs w:val="18"/>
        </w:rPr>
        <w:t>Note: Because of overlap of respondents for the student surveys and focus groups, the instructor surveys and interviews, and the principal surveys and interviews, the totals for targeted and expected respondents is lower than the sum of the column values.</w:t>
      </w:r>
    </w:p>
    <w:p w14:paraId="5382BE99" w14:textId="77777777" w:rsidR="002A1E32" w:rsidRDefault="002A1E32" w:rsidP="002A1E32">
      <w:pPr>
        <w:pStyle w:val="BodyText1"/>
        <w:ind w:firstLine="0"/>
      </w:pPr>
    </w:p>
    <w:p w14:paraId="4D1786CD" w14:textId="24A17A7B" w:rsidR="0072781E" w:rsidRPr="00D5480C" w:rsidRDefault="0072781E" w:rsidP="003374F8">
      <w:pPr>
        <w:pStyle w:val="Heading2"/>
      </w:pPr>
      <w:bookmarkStart w:id="73" w:name="_Toc401834517"/>
      <w:bookmarkStart w:id="74" w:name="_Toc409644386"/>
      <w:r w:rsidRPr="00BF65C4">
        <w:t>A.13</w:t>
      </w:r>
      <w:r w:rsidRPr="00BF65C4">
        <w:tab/>
        <w:t>Estimates of Cost Burden</w:t>
      </w:r>
      <w:bookmarkEnd w:id="72"/>
      <w:r w:rsidRPr="00BF65C4">
        <w:t xml:space="preserve"> to Respondents</w:t>
      </w:r>
      <w:bookmarkEnd w:id="73"/>
      <w:bookmarkEnd w:id="74"/>
    </w:p>
    <w:p w14:paraId="44E6BC32" w14:textId="77777777" w:rsidR="00DB3518" w:rsidRDefault="0072781E" w:rsidP="00633DDE">
      <w:pPr>
        <w:pStyle w:val="BodyText1"/>
      </w:pPr>
      <w:r w:rsidRPr="00D5480C">
        <w:t xml:space="preserve">There </w:t>
      </w:r>
      <w:proofErr w:type="gramStart"/>
      <w:r w:rsidRPr="00D5480C">
        <w:t>are no capital</w:t>
      </w:r>
      <w:proofErr w:type="gramEnd"/>
      <w:r w:rsidRPr="00D5480C">
        <w:t>, startup, or operating costs to respondents for participation in the project. No equipment, printing, or postage charges will be incurred.</w:t>
      </w:r>
    </w:p>
    <w:p w14:paraId="4F61215B" w14:textId="26BD3D55" w:rsidR="0072781E" w:rsidRPr="002B5189" w:rsidRDefault="0072781E" w:rsidP="001265CD">
      <w:pPr>
        <w:pStyle w:val="Heading2"/>
      </w:pPr>
      <w:bookmarkStart w:id="75" w:name="_Toc192579045"/>
      <w:bookmarkStart w:id="76" w:name="_Toc401834518"/>
      <w:bookmarkStart w:id="77" w:name="_Toc409644387"/>
      <w:r w:rsidRPr="002B5189">
        <w:t>A.14</w:t>
      </w:r>
      <w:r w:rsidRPr="002B5189">
        <w:tab/>
        <w:t>Annualized Cost to the Federal Government</w:t>
      </w:r>
      <w:bookmarkEnd w:id="75"/>
      <w:bookmarkEnd w:id="76"/>
      <w:bookmarkEnd w:id="77"/>
    </w:p>
    <w:p w14:paraId="5C498B6E" w14:textId="11902E94" w:rsidR="00AC3776" w:rsidRPr="002B5189" w:rsidRDefault="00353068" w:rsidP="00AC3776">
      <w:pPr>
        <w:pStyle w:val="BodyText1"/>
      </w:pPr>
      <w:r>
        <w:t>The e</w:t>
      </w:r>
      <w:r w:rsidR="0072781E" w:rsidRPr="002B5189">
        <w:t xml:space="preserve">stimated </w:t>
      </w:r>
      <w:r>
        <w:t xml:space="preserve">annual </w:t>
      </w:r>
      <w:r w:rsidR="0072781E" w:rsidRPr="002B5189">
        <w:t xml:space="preserve">cost to the federal government for </w:t>
      </w:r>
      <w:r>
        <w:t xml:space="preserve">RTS-ND is </w:t>
      </w:r>
      <w:r w:rsidRPr="00073976">
        <w:t>$</w:t>
      </w:r>
      <w:r w:rsidR="00073976" w:rsidRPr="00073976">
        <w:t>643</w:t>
      </w:r>
      <w:r w:rsidR="00073976">
        <w:t>,</w:t>
      </w:r>
      <w:r w:rsidR="00073976" w:rsidRPr="00073976">
        <w:t>841</w:t>
      </w:r>
      <w:r>
        <w:t>, which includes total OCTAE staff costs for managing NCICTE work (</w:t>
      </w:r>
      <w:r w:rsidR="00073976" w:rsidRPr="00073976">
        <w:t>$</w:t>
      </w:r>
      <w:bookmarkStart w:id="78" w:name="OLE_LINK1"/>
      <w:r w:rsidR="00073976">
        <w:t>62,660</w:t>
      </w:r>
      <w:bookmarkEnd w:id="78"/>
      <w:r>
        <w:t xml:space="preserve">) and total contract costs </w:t>
      </w:r>
      <w:r w:rsidRPr="00073976">
        <w:t>($1,225,022)</w:t>
      </w:r>
      <w:r>
        <w:t xml:space="preserve"> associated with this specific study</w:t>
      </w:r>
      <w:r w:rsidR="0072781E" w:rsidRPr="002B5189">
        <w:t xml:space="preserve">. </w:t>
      </w:r>
      <w:r w:rsidR="00AC3776">
        <w:t xml:space="preserve">The estimate includes costs for study recruitment, materials and instruments preparation, administration of data collection, processing and analyzing data, and producing reports. </w:t>
      </w:r>
      <w:bookmarkStart w:id="79" w:name="_Toc401834519"/>
      <w:bookmarkStart w:id="80" w:name="_Toc192579048"/>
      <w:r w:rsidR="000F14EE">
        <w:t xml:space="preserve">The contract costs were generated through budgeting specific contractor staff for express numbers of hours and direct costs associated with conducting the study (e.g., </w:t>
      </w:r>
      <w:proofErr w:type="spellStart"/>
      <w:r w:rsidR="000F14EE">
        <w:t>mailouts</w:t>
      </w:r>
      <w:proofErr w:type="spellEnd"/>
      <w:r w:rsidR="000F14EE">
        <w:t xml:space="preserve">, incentives). </w:t>
      </w:r>
    </w:p>
    <w:p w14:paraId="1069F8EA" w14:textId="77777777" w:rsidR="0072781E" w:rsidRPr="002B5189" w:rsidRDefault="0072781E" w:rsidP="0054679C">
      <w:pPr>
        <w:pStyle w:val="Heading2"/>
      </w:pPr>
      <w:bookmarkStart w:id="81" w:name="_Toc409644388"/>
      <w:r w:rsidRPr="002B5189">
        <w:t>A.15</w:t>
      </w:r>
      <w:r w:rsidRPr="002B5189">
        <w:tab/>
        <w:t>Reasons for Program Changes</w:t>
      </w:r>
      <w:bookmarkEnd w:id="79"/>
      <w:bookmarkEnd w:id="81"/>
    </w:p>
    <w:p w14:paraId="4C7ED0CB" w14:textId="12280D22" w:rsidR="0072781E" w:rsidRPr="00BF65C4" w:rsidRDefault="000F14EE" w:rsidP="000F14EE">
      <w:pPr>
        <w:pStyle w:val="BodyText1"/>
      </w:pPr>
      <w:r>
        <w:t>This is an original submission and no changes are being requested</w:t>
      </w:r>
      <w:r w:rsidR="00135549">
        <w:t>, there is a program change increase of 4,7</w:t>
      </w:r>
      <w:r w:rsidR="004A471F">
        <w:t>91</w:t>
      </w:r>
      <w:bookmarkStart w:id="82" w:name="_GoBack"/>
      <w:bookmarkEnd w:id="82"/>
      <w:r>
        <w:t xml:space="preserve">. </w:t>
      </w:r>
    </w:p>
    <w:p w14:paraId="381CE6E5" w14:textId="77777777" w:rsidR="0072781E" w:rsidRPr="00D5480C" w:rsidRDefault="0072781E" w:rsidP="0054679C">
      <w:pPr>
        <w:pStyle w:val="Heading2"/>
      </w:pPr>
      <w:bookmarkStart w:id="83" w:name="_Toc401834520"/>
      <w:bookmarkStart w:id="84" w:name="_Toc409644389"/>
      <w:r w:rsidRPr="00BF65C4">
        <w:t>A.16</w:t>
      </w:r>
      <w:r w:rsidRPr="00BF65C4">
        <w:tab/>
        <w:t>Publication Plans and Project Schedule</w:t>
      </w:r>
      <w:bookmarkEnd w:id="83"/>
      <w:bookmarkEnd w:id="84"/>
    </w:p>
    <w:p w14:paraId="31B37C4D" w14:textId="2539CC81" w:rsidR="000F14EE" w:rsidRDefault="002F70F8" w:rsidP="00EA0704">
      <w:pPr>
        <w:pStyle w:val="BodyText1"/>
      </w:pPr>
      <w:r>
        <w:t xml:space="preserve">Under the approved </w:t>
      </w:r>
      <w:r w:rsidR="00EA0704">
        <w:t xml:space="preserve">Revised Proposal submitted to OCTAE as part of the NCICTE contract, this study will produce two products for public use: a summary report detailing research background, methods, data collection results, descriptive findings, and impact estimates; and a restricted-use data file able to be licensed to researchers for additional analysis. </w:t>
      </w:r>
    </w:p>
    <w:p w14:paraId="6618D442" w14:textId="76B27187" w:rsidR="000A2F46" w:rsidRDefault="000A2F46" w:rsidP="000A2F46">
      <w:pPr>
        <w:pStyle w:val="BodyText1"/>
      </w:pPr>
      <w:r>
        <w:t xml:space="preserve">The analysis approach will be to compare changes in outcomes for students in treatment schools to those in control schools. Outcomes will include changes in percentages (such as of students who have applied for a job) as well as changes in averages for specific measures (e.g., number of postsecondary institutions visited). Tables 4 and 5 link key outcomes (by grade) to the indicators measured through data collection, the source of data, and the type of outcome analysis to be conducted. At each grade level, one year of the RTS curriculum is expected to be associated with a statistically significant increase in each outcome. </w:t>
      </w:r>
    </w:p>
    <w:p w14:paraId="67990E41" w14:textId="24108399" w:rsidR="000A2F46" w:rsidRPr="00FD12AF" w:rsidRDefault="000A2F46" w:rsidP="000A2F46">
      <w:pPr>
        <w:rPr>
          <w:rFonts w:asciiTheme="minorBidi" w:hAnsiTheme="minorBidi" w:cstheme="minorBidi"/>
          <w:b/>
          <w:sz w:val="22"/>
          <w:szCs w:val="22"/>
        </w:rPr>
      </w:pPr>
      <w:proofErr w:type="gramStart"/>
      <w:r w:rsidRPr="00FD12AF">
        <w:rPr>
          <w:rFonts w:asciiTheme="minorBidi" w:hAnsiTheme="minorBidi" w:cstheme="minorBidi"/>
          <w:b/>
          <w:sz w:val="22"/>
          <w:szCs w:val="22"/>
        </w:rPr>
        <w:t>Table 4.</w:t>
      </w:r>
      <w:proofErr w:type="gramEnd"/>
      <w:r w:rsidRPr="00FD12AF">
        <w:rPr>
          <w:rFonts w:asciiTheme="minorBidi" w:hAnsiTheme="minorBidi" w:cstheme="minorBidi"/>
          <w:b/>
          <w:sz w:val="22"/>
          <w:szCs w:val="22"/>
        </w:rPr>
        <w:t xml:space="preserve"> Outcomes, measures, and analysis for 11</w:t>
      </w:r>
      <w:r w:rsidRPr="00FD12AF">
        <w:rPr>
          <w:rFonts w:asciiTheme="minorBidi" w:hAnsiTheme="minorBidi" w:cstheme="minorBidi"/>
          <w:b/>
          <w:sz w:val="22"/>
          <w:szCs w:val="22"/>
          <w:vertAlign w:val="superscript"/>
        </w:rPr>
        <w:t>th</w:t>
      </w:r>
      <w:r w:rsidRPr="00FD12AF">
        <w:rPr>
          <w:rFonts w:asciiTheme="minorBidi" w:hAnsiTheme="minorBidi" w:cstheme="minorBidi"/>
          <w:b/>
          <w:sz w:val="22"/>
          <w:szCs w:val="22"/>
        </w:rPr>
        <w:t>-grade RTS intervention</w:t>
      </w:r>
    </w:p>
    <w:tbl>
      <w:tblPr>
        <w:tblStyle w:val="TableGrid"/>
        <w:tblW w:w="9450" w:type="dxa"/>
        <w:tblInd w:w="-5" w:type="dxa"/>
        <w:tblLook w:val="04A0" w:firstRow="1" w:lastRow="0" w:firstColumn="1" w:lastColumn="0" w:noHBand="0" w:noVBand="1"/>
      </w:tblPr>
      <w:tblGrid>
        <w:gridCol w:w="3067"/>
        <w:gridCol w:w="2094"/>
        <w:gridCol w:w="2079"/>
        <w:gridCol w:w="2210"/>
      </w:tblGrid>
      <w:tr w:rsidR="000A2F46" w:rsidRPr="00FD12AF" w14:paraId="650266FA" w14:textId="77777777" w:rsidTr="00FD12AF">
        <w:trPr>
          <w:trHeight w:val="413"/>
        </w:trPr>
        <w:tc>
          <w:tcPr>
            <w:tcW w:w="3067" w:type="dxa"/>
            <w:shd w:val="clear" w:color="auto" w:fill="C6D9F1" w:themeFill="text2" w:themeFillTint="33"/>
            <w:vAlign w:val="bottom"/>
          </w:tcPr>
          <w:p w14:paraId="75C4C281" w14:textId="77777777" w:rsidR="000A2F46" w:rsidRPr="00FD12AF" w:rsidRDefault="000A2F46" w:rsidP="000C37D9">
            <w:pPr>
              <w:rPr>
                <w:rFonts w:asciiTheme="minorBidi" w:hAnsiTheme="minorBidi" w:cstheme="minorBidi"/>
                <w:b/>
                <w:sz w:val="18"/>
                <w:szCs w:val="18"/>
              </w:rPr>
            </w:pPr>
            <w:r w:rsidRPr="00FD12AF">
              <w:rPr>
                <w:rFonts w:asciiTheme="minorBidi" w:hAnsiTheme="minorBidi" w:cstheme="minorBidi"/>
                <w:b/>
                <w:sz w:val="18"/>
                <w:szCs w:val="18"/>
              </w:rPr>
              <w:t xml:space="preserve">Outcome </w:t>
            </w:r>
          </w:p>
        </w:tc>
        <w:tc>
          <w:tcPr>
            <w:tcW w:w="2094" w:type="dxa"/>
            <w:shd w:val="clear" w:color="auto" w:fill="C6D9F1" w:themeFill="text2" w:themeFillTint="33"/>
            <w:vAlign w:val="bottom"/>
          </w:tcPr>
          <w:p w14:paraId="1866C87A" w14:textId="77777777" w:rsidR="000A2F46" w:rsidRPr="00FD12AF" w:rsidRDefault="000A2F46" w:rsidP="000C37D9">
            <w:pPr>
              <w:rPr>
                <w:rFonts w:asciiTheme="minorBidi" w:hAnsiTheme="minorBidi" w:cstheme="minorBidi"/>
                <w:b/>
                <w:sz w:val="18"/>
                <w:szCs w:val="18"/>
              </w:rPr>
            </w:pPr>
            <w:r w:rsidRPr="00FD12AF">
              <w:rPr>
                <w:rFonts w:asciiTheme="minorBidi" w:hAnsiTheme="minorBidi" w:cstheme="minorBidi"/>
                <w:b/>
                <w:sz w:val="18"/>
                <w:szCs w:val="18"/>
              </w:rPr>
              <w:t>Measure</w:t>
            </w:r>
          </w:p>
        </w:tc>
        <w:tc>
          <w:tcPr>
            <w:tcW w:w="2079" w:type="dxa"/>
            <w:shd w:val="clear" w:color="auto" w:fill="C6D9F1" w:themeFill="text2" w:themeFillTint="33"/>
            <w:vAlign w:val="bottom"/>
          </w:tcPr>
          <w:p w14:paraId="3A259C4E" w14:textId="77777777" w:rsidR="000A2F46" w:rsidRPr="00FD12AF" w:rsidRDefault="000A2F46" w:rsidP="000C37D9">
            <w:pPr>
              <w:rPr>
                <w:rFonts w:asciiTheme="minorBidi" w:hAnsiTheme="minorBidi" w:cstheme="minorBidi"/>
                <w:b/>
                <w:sz w:val="18"/>
                <w:szCs w:val="18"/>
              </w:rPr>
            </w:pPr>
            <w:r w:rsidRPr="00FD12AF">
              <w:rPr>
                <w:rFonts w:asciiTheme="minorBidi" w:hAnsiTheme="minorBidi" w:cstheme="minorBidi"/>
                <w:b/>
                <w:sz w:val="18"/>
                <w:szCs w:val="18"/>
              </w:rPr>
              <w:t>Data source</w:t>
            </w:r>
          </w:p>
        </w:tc>
        <w:tc>
          <w:tcPr>
            <w:tcW w:w="2210" w:type="dxa"/>
            <w:shd w:val="clear" w:color="auto" w:fill="C6D9F1" w:themeFill="text2" w:themeFillTint="33"/>
            <w:vAlign w:val="bottom"/>
          </w:tcPr>
          <w:p w14:paraId="4FEA27B7" w14:textId="77777777" w:rsidR="000A2F46" w:rsidRPr="00FD12AF" w:rsidRDefault="000A2F46" w:rsidP="000C37D9">
            <w:pPr>
              <w:rPr>
                <w:rFonts w:asciiTheme="minorBidi" w:hAnsiTheme="minorBidi" w:cstheme="minorBidi"/>
                <w:b/>
                <w:sz w:val="18"/>
                <w:szCs w:val="18"/>
              </w:rPr>
            </w:pPr>
            <w:r w:rsidRPr="00FD12AF">
              <w:rPr>
                <w:rFonts w:asciiTheme="minorBidi" w:hAnsiTheme="minorBidi" w:cstheme="minorBidi"/>
                <w:b/>
                <w:sz w:val="18"/>
                <w:szCs w:val="18"/>
              </w:rPr>
              <w:t>Analysis (treatment versus control)</w:t>
            </w:r>
          </w:p>
        </w:tc>
      </w:tr>
      <w:tr w:rsidR="000A2F46" w:rsidRPr="00FD12AF" w14:paraId="7C7304D4" w14:textId="77777777" w:rsidTr="000C37D9">
        <w:trPr>
          <w:trHeight w:val="773"/>
        </w:trPr>
        <w:tc>
          <w:tcPr>
            <w:tcW w:w="3067" w:type="dxa"/>
          </w:tcPr>
          <w:p w14:paraId="28357A4F"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 xml:space="preserve">Specific senior-year </w:t>
            </w:r>
            <w:proofErr w:type="spellStart"/>
            <w:r w:rsidRPr="00FD12AF">
              <w:rPr>
                <w:rFonts w:asciiTheme="minorBidi" w:hAnsiTheme="minorBidi" w:cstheme="minorBidi"/>
                <w:sz w:val="18"/>
                <w:szCs w:val="18"/>
              </w:rPr>
              <w:t>coursetaking</w:t>
            </w:r>
            <w:proofErr w:type="spellEnd"/>
            <w:r w:rsidRPr="00FD12AF">
              <w:rPr>
                <w:rFonts w:asciiTheme="minorBidi" w:hAnsiTheme="minorBidi" w:cstheme="minorBidi"/>
                <w:sz w:val="18"/>
                <w:szCs w:val="18"/>
              </w:rPr>
              <w:t xml:space="preserve"> plans</w:t>
            </w:r>
          </w:p>
        </w:tc>
        <w:tc>
          <w:tcPr>
            <w:tcW w:w="2094" w:type="dxa"/>
          </w:tcPr>
          <w:p w14:paraId="26A1FB59"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Number of specific courses listed by student</w:t>
            </w:r>
          </w:p>
        </w:tc>
        <w:tc>
          <w:tcPr>
            <w:tcW w:w="2079" w:type="dxa"/>
          </w:tcPr>
          <w:p w14:paraId="2F344639"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Student survey item</w:t>
            </w:r>
          </w:p>
        </w:tc>
        <w:tc>
          <w:tcPr>
            <w:tcW w:w="2210" w:type="dxa"/>
          </w:tcPr>
          <w:p w14:paraId="0376B7BA"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Compare mean number of courses listed</w:t>
            </w:r>
          </w:p>
        </w:tc>
      </w:tr>
      <w:tr w:rsidR="000A2F46" w:rsidRPr="00FD12AF" w14:paraId="6482F0D3" w14:textId="77777777" w:rsidTr="000C37D9">
        <w:trPr>
          <w:trHeight w:val="683"/>
        </w:trPr>
        <w:tc>
          <w:tcPr>
            <w:tcW w:w="3067" w:type="dxa"/>
          </w:tcPr>
          <w:p w14:paraId="638D23F0"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College or university visits</w:t>
            </w:r>
          </w:p>
        </w:tc>
        <w:tc>
          <w:tcPr>
            <w:tcW w:w="2094" w:type="dxa"/>
          </w:tcPr>
          <w:p w14:paraId="38A88FD2"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Number of specific sites listed by student</w:t>
            </w:r>
          </w:p>
        </w:tc>
        <w:tc>
          <w:tcPr>
            <w:tcW w:w="2079" w:type="dxa"/>
          </w:tcPr>
          <w:p w14:paraId="35A238C4"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Student survey item</w:t>
            </w:r>
          </w:p>
        </w:tc>
        <w:tc>
          <w:tcPr>
            <w:tcW w:w="2210" w:type="dxa"/>
          </w:tcPr>
          <w:p w14:paraId="2B688A00"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 xml:space="preserve">Compare mean number of sites listed </w:t>
            </w:r>
          </w:p>
        </w:tc>
      </w:tr>
      <w:tr w:rsidR="000A2F46" w:rsidRPr="00FD12AF" w14:paraId="4BFA93CD" w14:textId="77777777" w:rsidTr="000C37D9">
        <w:tc>
          <w:tcPr>
            <w:tcW w:w="3067" w:type="dxa"/>
          </w:tcPr>
          <w:p w14:paraId="0E5DABCB"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 xml:space="preserve">Having taken or registered for workforce development assessments (i.e., Test of Adult Basic Education (TABE), the Armed Services Vocational Aptitude Battery (ASVAB), the ACT </w:t>
            </w:r>
            <w:proofErr w:type="spellStart"/>
            <w:r w:rsidRPr="00FD12AF">
              <w:rPr>
                <w:rFonts w:asciiTheme="minorBidi" w:hAnsiTheme="minorBidi" w:cstheme="minorBidi"/>
                <w:sz w:val="18"/>
                <w:szCs w:val="18"/>
              </w:rPr>
              <w:t>WorkKeys</w:t>
            </w:r>
            <w:proofErr w:type="spellEnd"/>
            <w:r w:rsidRPr="00FD12AF">
              <w:rPr>
                <w:rFonts w:asciiTheme="minorBidi" w:hAnsiTheme="minorBidi" w:cstheme="minorBidi"/>
                <w:sz w:val="18"/>
                <w:szCs w:val="18"/>
              </w:rPr>
              <w:t xml:space="preserve"> Foundational and Personal Assessments)</w:t>
            </w:r>
          </w:p>
        </w:tc>
        <w:tc>
          <w:tcPr>
            <w:tcW w:w="2094" w:type="dxa"/>
          </w:tcPr>
          <w:p w14:paraId="3A9435C1"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Number of specific assessments identified by student as registered or completed</w:t>
            </w:r>
          </w:p>
        </w:tc>
        <w:tc>
          <w:tcPr>
            <w:tcW w:w="2079" w:type="dxa"/>
          </w:tcPr>
          <w:p w14:paraId="62DF10FE"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Student survey checklist items</w:t>
            </w:r>
          </w:p>
        </w:tc>
        <w:tc>
          <w:tcPr>
            <w:tcW w:w="2210" w:type="dxa"/>
          </w:tcPr>
          <w:p w14:paraId="229BBEFC"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 xml:space="preserve">Compare (for registration, completion, and combined) mean number of valid assessments listed </w:t>
            </w:r>
          </w:p>
        </w:tc>
      </w:tr>
      <w:tr w:rsidR="000A2F46" w:rsidRPr="00FD12AF" w14:paraId="21958F1F" w14:textId="77777777" w:rsidTr="000C37D9">
        <w:tc>
          <w:tcPr>
            <w:tcW w:w="3067" w:type="dxa"/>
          </w:tcPr>
          <w:p w14:paraId="6704F989"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Resume preparation</w:t>
            </w:r>
          </w:p>
        </w:tc>
        <w:tc>
          <w:tcPr>
            <w:tcW w:w="2094" w:type="dxa"/>
          </w:tcPr>
          <w:p w14:paraId="44E5E359"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 xml:space="preserve">Self-rating of resume creation status (e.g., “I am planning to create it,” I have an early draft,” “I have a finished version,” “I haven’t given it much thought”)  </w:t>
            </w:r>
          </w:p>
        </w:tc>
        <w:tc>
          <w:tcPr>
            <w:tcW w:w="2079" w:type="dxa"/>
          </w:tcPr>
          <w:p w14:paraId="424F9A5C"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Student survey Likert-scale item</w:t>
            </w:r>
          </w:p>
        </w:tc>
        <w:tc>
          <w:tcPr>
            <w:tcW w:w="2210" w:type="dxa"/>
          </w:tcPr>
          <w:p w14:paraId="02E18AC6"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Compare mean rating of resume status; compare proportion of student resumes in each category</w:t>
            </w:r>
          </w:p>
        </w:tc>
      </w:tr>
      <w:tr w:rsidR="000A2F46" w:rsidRPr="00FD12AF" w14:paraId="53D5D07F" w14:textId="77777777" w:rsidTr="000C37D9">
        <w:tc>
          <w:tcPr>
            <w:tcW w:w="3067" w:type="dxa"/>
          </w:tcPr>
          <w:p w14:paraId="01A04CCB"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 xml:space="preserve">Career exploration activities </w:t>
            </w:r>
          </w:p>
        </w:tc>
        <w:tc>
          <w:tcPr>
            <w:tcW w:w="2094" w:type="dxa"/>
          </w:tcPr>
          <w:p w14:paraId="7DAEB885"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Number of relevant activities (e.g., job shadowing, attendance at career fairs, internships, apprenticeships) students report</w:t>
            </w:r>
          </w:p>
        </w:tc>
        <w:tc>
          <w:tcPr>
            <w:tcW w:w="2079" w:type="dxa"/>
          </w:tcPr>
          <w:p w14:paraId="32E9D009"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Student survey items</w:t>
            </w:r>
          </w:p>
        </w:tc>
        <w:tc>
          <w:tcPr>
            <w:tcW w:w="2210" w:type="dxa"/>
          </w:tcPr>
          <w:p w14:paraId="4EDEC91A"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 xml:space="preserve">Compare mean number of exploration activities </w:t>
            </w:r>
          </w:p>
        </w:tc>
      </w:tr>
      <w:tr w:rsidR="000A2F46" w:rsidRPr="00FD12AF" w14:paraId="0222E257" w14:textId="77777777" w:rsidTr="000C37D9">
        <w:tc>
          <w:tcPr>
            <w:tcW w:w="3067" w:type="dxa"/>
          </w:tcPr>
          <w:p w14:paraId="4CAC811C"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Interest in specific careers</w:t>
            </w:r>
          </w:p>
        </w:tc>
        <w:tc>
          <w:tcPr>
            <w:tcW w:w="2094" w:type="dxa"/>
          </w:tcPr>
          <w:p w14:paraId="10E1FB5F"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Level of interest in careers</w:t>
            </w:r>
          </w:p>
        </w:tc>
        <w:tc>
          <w:tcPr>
            <w:tcW w:w="2079" w:type="dxa"/>
          </w:tcPr>
          <w:p w14:paraId="48752A14"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Student survey Likert-scale items</w:t>
            </w:r>
          </w:p>
        </w:tc>
        <w:tc>
          <w:tcPr>
            <w:tcW w:w="2210" w:type="dxa"/>
          </w:tcPr>
          <w:p w14:paraId="51DC0E71"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Compare mean rating of interest</w:t>
            </w:r>
          </w:p>
        </w:tc>
      </w:tr>
    </w:tbl>
    <w:p w14:paraId="0F51DC8E" w14:textId="77777777" w:rsidR="000A2F46" w:rsidRDefault="000A2F46" w:rsidP="000A2F46">
      <w:pPr>
        <w:ind w:firstLine="360"/>
      </w:pPr>
    </w:p>
    <w:p w14:paraId="5286E8DD" w14:textId="77777777" w:rsidR="000A2F46" w:rsidRDefault="000A2F46" w:rsidP="000A2F46">
      <w:pPr>
        <w:ind w:firstLine="360"/>
      </w:pPr>
    </w:p>
    <w:p w14:paraId="1CA03663" w14:textId="77777777" w:rsidR="000A2F46" w:rsidRDefault="000A2F46" w:rsidP="000A2F46">
      <w:r>
        <w:br w:type="page"/>
      </w:r>
    </w:p>
    <w:p w14:paraId="49532E1C" w14:textId="01377F63" w:rsidR="000A2F46" w:rsidRPr="00FD12AF" w:rsidRDefault="00EC7D60" w:rsidP="000A2F46">
      <w:pPr>
        <w:rPr>
          <w:rFonts w:asciiTheme="minorBidi" w:hAnsiTheme="minorBidi" w:cstheme="minorBidi"/>
          <w:b/>
          <w:sz w:val="22"/>
          <w:szCs w:val="22"/>
        </w:rPr>
      </w:pPr>
      <w:proofErr w:type="gramStart"/>
      <w:r w:rsidRPr="00FD12AF">
        <w:rPr>
          <w:rFonts w:asciiTheme="minorBidi" w:hAnsiTheme="minorBidi" w:cstheme="minorBidi"/>
          <w:b/>
          <w:sz w:val="22"/>
          <w:szCs w:val="22"/>
        </w:rPr>
        <w:t>Table 5</w:t>
      </w:r>
      <w:r w:rsidR="000A2F46" w:rsidRPr="00FD12AF">
        <w:rPr>
          <w:rFonts w:asciiTheme="minorBidi" w:hAnsiTheme="minorBidi" w:cstheme="minorBidi"/>
          <w:b/>
          <w:sz w:val="22"/>
          <w:szCs w:val="22"/>
        </w:rPr>
        <w:t>.</w:t>
      </w:r>
      <w:proofErr w:type="gramEnd"/>
      <w:r w:rsidR="000A2F46" w:rsidRPr="00FD12AF">
        <w:rPr>
          <w:rFonts w:asciiTheme="minorBidi" w:hAnsiTheme="minorBidi" w:cstheme="minorBidi"/>
          <w:b/>
          <w:sz w:val="22"/>
          <w:szCs w:val="22"/>
        </w:rPr>
        <w:t xml:space="preserve"> Outcomes, measures, and analysis for 12</w:t>
      </w:r>
      <w:r w:rsidR="000A2F46" w:rsidRPr="00FD12AF">
        <w:rPr>
          <w:rFonts w:asciiTheme="minorBidi" w:hAnsiTheme="minorBidi" w:cstheme="minorBidi"/>
          <w:b/>
          <w:sz w:val="22"/>
          <w:szCs w:val="22"/>
          <w:vertAlign w:val="superscript"/>
        </w:rPr>
        <w:t>th</w:t>
      </w:r>
      <w:r w:rsidR="000A2F46" w:rsidRPr="00FD12AF">
        <w:rPr>
          <w:rFonts w:asciiTheme="minorBidi" w:hAnsiTheme="minorBidi" w:cstheme="minorBidi"/>
          <w:b/>
          <w:sz w:val="22"/>
          <w:szCs w:val="22"/>
        </w:rPr>
        <w:t>-grade RTS intervention</w:t>
      </w:r>
    </w:p>
    <w:tbl>
      <w:tblPr>
        <w:tblStyle w:val="TableGrid"/>
        <w:tblW w:w="9360" w:type="dxa"/>
        <w:tblInd w:w="-5" w:type="dxa"/>
        <w:tblLook w:val="04A0" w:firstRow="1" w:lastRow="0" w:firstColumn="1" w:lastColumn="0" w:noHBand="0" w:noVBand="1"/>
      </w:tblPr>
      <w:tblGrid>
        <w:gridCol w:w="3060"/>
        <w:gridCol w:w="2163"/>
        <w:gridCol w:w="1977"/>
        <w:gridCol w:w="2160"/>
      </w:tblGrid>
      <w:tr w:rsidR="000A2F46" w:rsidRPr="00FD12AF" w14:paraId="7BA9B74A" w14:textId="77777777" w:rsidTr="000C37D9">
        <w:tc>
          <w:tcPr>
            <w:tcW w:w="3060" w:type="dxa"/>
            <w:shd w:val="clear" w:color="auto" w:fill="8DB3E2" w:themeFill="text2" w:themeFillTint="66"/>
            <w:vAlign w:val="bottom"/>
          </w:tcPr>
          <w:p w14:paraId="171CC037" w14:textId="77777777" w:rsidR="000A2F46" w:rsidRPr="00FD12AF" w:rsidRDefault="000A2F46" w:rsidP="000C37D9">
            <w:pPr>
              <w:rPr>
                <w:rFonts w:asciiTheme="minorBidi" w:hAnsiTheme="minorBidi" w:cstheme="minorBidi"/>
                <w:b/>
                <w:sz w:val="18"/>
                <w:szCs w:val="18"/>
              </w:rPr>
            </w:pPr>
            <w:r w:rsidRPr="00FD12AF">
              <w:rPr>
                <w:rFonts w:asciiTheme="minorBidi" w:hAnsiTheme="minorBidi" w:cstheme="minorBidi"/>
                <w:b/>
                <w:sz w:val="18"/>
                <w:szCs w:val="18"/>
              </w:rPr>
              <w:t xml:space="preserve">Outcome </w:t>
            </w:r>
          </w:p>
        </w:tc>
        <w:tc>
          <w:tcPr>
            <w:tcW w:w="2163" w:type="dxa"/>
            <w:shd w:val="clear" w:color="auto" w:fill="8DB3E2" w:themeFill="text2" w:themeFillTint="66"/>
            <w:vAlign w:val="bottom"/>
          </w:tcPr>
          <w:p w14:paraId="4506C1DE" w14:textId="77777777" w:rsidR="000A2F46" w:rsidRPr="00FD12AF" w:rsidRDefault="000A2F46" w:rsidP="000C37D9">
            <w:pPr>
              <w:rPr>
                <w:rFonts w:asciiTheme="minorBidi" w:hAnsiTheme="minorBidi" w:cstheme="minorBidi"/>
                <w:b/>
                <w:sz w:val="18"/>
                <w:szCs w:val="18"/>
              </w:rPr>
            </w:pPr>
            <w:r w:rsidRPr="00FD12AF">
              <w:rPr>
                <w:rFonts w:asciiTheme="minorBidi" w:hAnsiTheme="minorBidi" w:cstheme="minorBidi"/>
                <w:b/>
                <w:sz w:val="18"/>
                <w:szCs w:val="18"/>
              </w:rPr>
              <w:t>Measure</w:t>
            </w:r>
          </w:p>
        </w:tc>
        <w:tc>
          <w:tcPr>
            <w:tcW w:w="1977" w:type="dxa"/>
            <w:shd w:val="clear" w:color="auto" w:fill="8DB3E2" w:themeFill="text2" w:themeFillTint="66"/>
            <w:vAlign w:val="bottom"/>
          </w:tcPr>
          <w:p w14:paraId="2F482ADB" w14:textId="77777777" w:rsidR="000A2F46" w:rsidRPr="00FD12AF" w:rsidRDefault="000A2F46" w:rsidP="000C37D9">
            <w:pPr>
              <w:rPr>
                <w:rFonts w:asciiTheme="minorBidi" w:hAnsiTheme="minorBidi" w:cstheme="minorBidi"/>
                <w:b/>
                <w:sz w:val="18"/>
                <w:szCs w:val="18"/>
              </w:rPr>
            </w:pPr>
            <w:r w:rsidRPr="00FD12AF">
              <w:rPr>
                <w:rFonts w:asciiTheme="minorBidi" w:hAnsiTheme="minorBidi" w:cstheme="minorBidi"/>
                <w:b/>
                <w:sz w:val="18"/>
                <w:szCs w:val="18"/>
              </w:rPr>
              <w:t>Data Source</w:t>
            </w:r>
          </w:p>
        </w:tc>
        <w:tc>
          <w:tcPr>
            <w:tcW w:w="2160" w:type="dxa"/>
            <w:shd w:val="clear" w:color="auto" w:fill="8DB3E2" w:themeFill="text2" w:themeFillTint="66"/>
            <w:vAlign w:val="bottom"/>
          </w:tcPr>
          <w:p w14:paraId="7EA0D8CA" w14:textId="77777777" w:rsidR="000A2F46" w:rsidRPr="00FD12AF" w:rsidRDefault="000A2F46" w:rsidP="000C37D9">
            <w:pPr>
              <w:rPr>
                <w:rFonts w:asciiTheme="minorBidi" w:hAnsiTheme="minorBidi" w:cstheme="minorBidi"/>
                <w:b/>
                <w:sz w:val="18"/>
                <w:szCs w:val="18"/>
              </w:rPr>
            </w:pPr>
            <w:r w:rsidRPr="00FD12AF">
              <w:rPr>
                <w:rFonts w:asciiTheme="minorBidi" w:hAnsiTheme="minorBidi" w:cstheme="minorBidi"/>
                <w:b/>
                <w:sz w:val="18"/>
                <w:szCs w:val="18"/>
              </w:rPr>
              <w:t>Analysis (treatment versus control)</w:t>
            </w:r>
          </w:p>
        </w:tc>
      </w:tr>
      <w:tr w:rsidR="000A2F46" w:rsidRPr="00FD12AF" w14:paraId="3B13940C" w14:textId="77777777" w:rsidTr="000C37D9">
        <w:tc>
          <w:tcPr>
            <w:tcW w:w="3060" w:type="dxa"/>
          </w:tcPr>
          <w:p w14:paraId="38E9801A"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Applying to post-secondary education institutions (i.e., technical or trade school, two-year community college, or four-year college)</w:t>
            </w:r>
          </w:p>
        </w:tc>
        <w:tc>
          <w:tcPr>
            <w:tcW w:w="2163" w:type="dxa"/>
          </w:tcPr>
          <w:p w14:paraId="70E446C6"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Type and number of institutions students report having submitted applications to attend</w:t>
            </w:r>
          </w:p>
        </w:tc>
        <w:tc>
          <w:tcPr>
            <w:tcW w:w="1977" w:type="dxa"/>
          </w:tcPr>
          <w:p w14:paraId="007C1843"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Student survey items</w:t>
            </w:r>
          </w:p>
        </w:tc>
        <w:tc>
          <w:tcPr>
            <w:tcW w:w="2160" w:type="dxa"/>
          </w:tcPr>
          <w:p w14:paraId="33BB7F68"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Compare mean number of applications; compare number of applications in each category</w:t>
            </w:r>
          </w:p>
        </w:tc>
      </w:tr>
      <w:tr w:rsidR="000A2F46" w:rsidRPr="00FD12AF" w14:paraId="0FE7B8D2" w14:textId="77777777" w:rsidTr="000C37D9">
        <w:trPr>
          <w:trHeight w:val="692"/>
        </w:trPr>
        <w:tc>
          <w:tcPr>
            <w:tcW w:w="3060" w:type="dxa"/>
          </w:tcPr>
          <w:p w14:paraId="7923587A"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Completing the Free Application for Federal Student Aid (FAFSA)</w:t>
            </w:r>
          </w:p>
        </w:tc>
        <w:tc>
          <w:tcPr>
            <w:tcW w:w="2163" w:type="dxa"/>
          </w:tcPr>
          <w:p w14:paraId="5C0626D2"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Whether the student reports FAFSA completion</w:t>
            </w:r>
          </w:p>
        </w:tc>
        <w:tc>
          <w:tcPr>
            <w:tcW w:w="1977" w:type="dxa"/>
          </w:tcPr>
          <w:p w14:paraId="730C32B5"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Student survey item</w:t>
            </w:r>
          </w:p>
        </w:tc>
        <w:tc>
          <w:tcPr>
            <w:tcW w:w="2160" w:type="dxa"/>
          </w:tcPr>
          <w:p w14:paraId="36024397"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Compare mean number of students completing FAFSA</w:t>
            </w:r>
          </w:p>
        </w:tc>
      </w:tr>
      <w:tr w:rsidR="000A2F46" w:rsidRPr="00FD12AF" w14:paraId="295509DB" w14:textId="77777777" w:rsidTr="000C37D9">
        <w:tc>
          <w:tcPr>
            <w:tcW w:w="3060" w:type="dxa"/>
          </w:tcPr>
          <w:p w14:paraId="47AA1646"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Acceptance to post-secondary institution(s) for fall semester</w:t>
            </w:r>
          </w:p>
        </w:tc>
        <w:tc>
          <w:tcPr>
            <w:tcW w:w="2163" w:type="dxa"/>
          </w:tcPr>
          <w:p w14:paraId="632547EE"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Number of institutions student reports receiving notice of acceptance</w:t>
            </w:r>
          </w:p>
        </w:tc>
        <w:tc>
          <w:tcPr>
            <w:tcW w:w="1977" w:type="dxa"/>
          </w:tcPr>
          <w:p w14:paraId="284560C3"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Student survey item</w:t>
            </w:r>
          </w:p>
        </w:tc>
        <w:tc>
          <w:tcPr>
            <w:tcW w:w="2160" w:type="dxa"/>
          </w:tcPr>
          <w:p w14:paraId="089DD084"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Compare mean number of accepting institutions; compare proportion accepted to at least one institution</w:t>
            </w:r>
          </w:p>
        </w:tc>
      </w:tr>
      <w:tr w:rsidR="000A2F46" w:rsidRPr="00FD12AF" w14:paraId="57DCD4CE" w14:textId="77777777" w:rsidTr="000C37D9">
        <w:trPr>
          <w:trHeight w:val="864"/>
        </w:trPr>
        <w:tc>
          <w:tcPr>
            <w:tcW w:w="3060" w:type="dxa"/>
          </w:tcPr>
          <w:p w14:paraId="3E67EF59"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Registration at a post-secondary institution</w:t>
            </w:r>
          </w:p>
        </w:tc>
        <w:tc>
          <w:tcPr>
            <w:tcW w:w="2163" w:type="dxa"/>
          </w:tcPr>
          <w:p w14:paraId="34560C8A"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Whether student reports being registered</w:t>
            </w:r>
          </w:p>
        </w:tc>
        <w:tc>
          <w:tcPr>
            <w:tcW w:w="1977" w:type="dxa"/>
          </w:tcPr>
          <w:p w14:paraId="642BD07D"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Student survey item</w:t>
            </w:r>
          </w:p>
        </w:tc>
        <w:tc>
          <w:tcPr>
            <w:tcW w:w="2160" w:type="dxa"/>
          </w:tcPr>
          <w:p w14:paraId="7FEA3AC0"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Compare proportion of students registered</w:t>
            </w:r>
          </w:p>
        </w:tc>
      </w:tr>
      <w:tr w:rsidR="000A2F46" w:rsidRPr="00FD12AF" w14:paraId="4518EF32" w14:textId="77777777" w:rsidTr="000C37D9">
        <w:tc>
          <w:tcPr>
            <w:tcW w:w="3060" w:type="dxa"/>
          </w:tcPr>
          <w:p w14:paraId="4DDCC2D2"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Resume preparation</w:t>
            </w:r>
          </w:p>
        </w:tc>
        <w:tc>
          <w:tcPr>
            <w:tcW w:w="2163" w:type="dxa"/>
          </w:tcPr>
          <w:p w14:paraId="292ABFEB"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 xml:space="preserve">Self-rating of resume creation status (e.g., “I am planning to create it,” I have an early draft,” “I have a finished version,” “I haven’t given it much thought”)  </w:t>
            </w:r>
          </w:p>
        </w:tc>
        <w:tc>
          <w:tcPr>
            <w:tcW w:w="1977" w:type="dxa"/>
          </w:tcPr>
          <w:p w14:paraId="681154BD"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Student survey Likert-scale item</w:t>
            </w:r>
          </w:p>
        </w:tc>
        <w:tc>
          <w:tcPr>
            <w:tcW w:w="2160" w:type="dxa"/>
          </w:tcPr>
          <w:p w14:paraId="7BECC39A"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Compare mean rating of resume status; compare proportion of student resumes in each category</w:t>
            </w:r>
          </w:p>
        </w:tc>
      </w:tr>
      <w:tr w:rsidR="000A2F46" w:rsidRPr="00FD12AF" w14:paraId="6827635F" w14:textId="77777777" w:rsidTr="000C37D9">
        <w:tc>
          <w:tcPr>
            <w:tcW w:w="3060" w:type="dxa"/>
          </w:tcPr>
          <w:p w14:paraId="689D1B91"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Applying for a job*</w:t>
            </w:r>
          </w:p>
        </w:tc>
        <w:tc>
          <w:tcPr>
            <w:tcW w:w="2163" w:type="dxa"/>
          </w:tcPr>
          <w:p w14:paraId="6E3771AC"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Type and number of employers students report having submitted applications to work</w:t>
            </w:r>
          </w:p>
        </w:tc>
        <w:tc>
          <w:tcPr>
            <w:tcW w:w="1977" w:type="dxa"/>
          </w:tcPr>
          <w:p w14:paraId="6010D82E"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Student survey items</w:t>
            </w:r>
          </w:p>
        </w:tc>
        <w:tc>
          <w:tcPr>
            <w:tcW w:w="2160" w:type="dxa"/>
          </w:tcPr>
          <w:p w14:paraId="014250EE"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Compare mean number of applications; compare number of applications by job type</w:t>
            </w:r>
          </w:p>
        </w:tc>
      </w:tr>
      <w:tr w:rsidR="000A2F46" w:rsidRPr="00FD12AF" w14:paraId="00021169" w14:textId="77777777" w:rsidTr="000C37D9">
        <w:tc>
          <w:tcPr>
            <w:tcW w:w="3060" w:type="dxa"/>
          </w:tcPr>
          <w:p w14:paraId="4A1C1418"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Receiving a job offer*</w:t>
            </w:r>
          </w:p>
        </w:tc>
        <w:tc>
          <w:tcPr>
            <w:tcW w:w="2163" w:type="dxa"/>
          </w:tcPr>
          <w:p w14:paraId="323BC731"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Number of offers student reports receiving</w:t>
            </w:r>
          </w:p>
        </w:tc>
        <w:tc>
          <w:tcPr>
            <w:tcW w:w="1977" w:type="dxa"/>
          </w:tcPr>
          <w:p w14:paraId="3A5580E9"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Student survey item</w:t>
            </w:r>
          </w:p>
        </w:tc>
        <w:tc>
          <w:tcPr>
            <w:tcW w:w="2160" w:type="dxa"/>
          </w:tcPr>
          <w:p w14:paraId="7D3F49E0"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Compare mean number of offers; compare proportion receiving at least one offer</w:t>
            </w:r>
          </w:p>
        </w:tc>
      </w:tr>
      <w:tr w:rsidR="000A2F46" w:rsidRPr="00FD12AF" w14:paraId="0F0BB811" w14:textId="77777777" w:rsidTr="000C37D9">
        <w:tc>
          <w:tcPr>
            <w:tcW w:w="3060" w:type="dxa"/>
          </w:tcPr>
          <w:p w14:paraId="6A62A682"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Interest in specific careers</w:t>
            </w:r>
          </w:p>
        </w:tc>
        <w:tc>
          <w:tcPr>
            <w:tcW w:w="2163" w:type="dxa"/>
          </w:tcPr>
          <w:p w14:paraId="659AC05D"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Level of interest in careers</w:t>
            </w:r>
          </w:p>
        </w:tc>
        <w:tc>
          <w:tcPr>
            <w:tcW w:w="1977" w:type="dxa"/>
          </w:tcPr>
          <w:p w14:paraId="7CD29024"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Student survey Likert-scale items</w:t>
            </w:r>
          </w:p>
        </w:tc>
        <w:tc>
          <w:tcPr>
            <w:tcW w:w="2160" w:type="dxa"/>
          </w:tcPr>
          <w:p w14:paraId="34F0A58C"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Compare mean rating of interest</w:t>
            </w:r>
          </w:p>
        </w:tc>
      </w:tr>
      <w:tr w:rsidR="000A2F46" w:rsidRPr="00FD12AF" w14:paraId="4A6D9E7D" w14:textId="77777777" w:rsidTr="000C37D9">
        <w:tc>
          <w:tcPr>
            <w:tcW w:w="3060" w:type="dxa"/>
          </w:tcPr>
          <w:p w14:paraId="4FA10D3C"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Planning to major in an area related to specific career interests</w:t>
            </w:r>
          </w:p>
        </w:tc>
        <w:tc>
          <w:tcPr>
            <w:tcW w:w="2163" w:type="dxa"/>
          </w:tcPr>
          <w:p w14:paraId="7085A550"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Student self-report</w:t>
            </w:r>
          </w:p>
        </w:tc>
        <w:tc>
          <w:tcPr>
            <w:tcW w:w="1977" w:type="dxa"/>
          </w:tcPr>
          <w:p w14:paraId="5223EB31"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Student survey items</w:t>
            </w:r>
          </w:p>
        </w:tc>
        <w:tc>
          <w:tcPr>
            <w:tcW w:w="2160" w:type="dxa"/>
          </w:tcPr>
          <w:p w14:paraId="47029DD4" w14:textId="77777777" w:rsidR="000A2F46" w:rsidRPr="00FD12AF" w:rsidRDefault="000A2F46" w:rsidP="000C37D9">
            <w:pPr>
              <w:rPr>
                <w:rFonts w:asciiTheme="minorBidi" w:hAnsiTheme="minorBidi" w:cstheme="minorBidi"/>
                <w:sz w:val="18"/>
                <w:szCs w:val="18"/>
              </w:rPr>
            </w:pPr>
            <w:r w:rsidRPr="00FD12AF">
              <w:rPr>
                <w:rFonts w:asciiTheme="minorBidi" w:hAnsiTheme="minorBidi" w:cstheme="minorBidi"/>
                <w:sz w:val="18"/>
                <w:szCs w:val="18"/>
              </w:rPr>
              <w:t>Compare proportion of students with career-related major</w:t>
            </w:r>
          </w:p>
        </w:tc>
      </w:tr>
    </w:tbl>
    <w:p w14:paraId="6A65FE65" w14:textId="77777777" w:rsidR="000A2F46" w:rsidRPr="00175F39" w:rsidRDefault="000A2F46" w:rsidP="000A2F46">
      <w:pPr>
        <w:rPr>
          <w:sz w:val="22"/>
        </w:rPr>
      </w:pPr>
      <w:r w:rsidRPr="00EC36E3">
        <w:rPr>
          <w:sz w:val="22"/>
        </w:rPr>
        <w:t>* Including full-time employment or service in the armed forces</w:t>
      </w:r>
    </w:p>
    <w:p w14:paraId="4C7CB784" w14:textId="77777777" w:rsidR="000A2F46" w:rsidRDefault="000A2F46" w:rsidP="000A2F46">
      <w:pPr>
        <w:pStyle w:val="BodyText1"/>
      </w:pPr>
    </w:p>
    <w:p w14:paraId="28954911" w14:textId="440188D5" w:rsidR="000A2F46" w:rsidRDefault="000A2F46" w:rsidP="000A2F46">
      <w:pPr>
        <w:pStyle w:val="BodyText1"/>
      </w:pPr>
      <w:r>
        <w:t>Analysis will be done both descriptively and through the use of linear regression models which improve precision of impact estimates by controlling for additional sources of variation in outcomes. Models may include multilevel models (a.k.a., hierarchical linear models, HLM) that model each outcome based on a set of covariates that include treatment status; baseline survey measures; administrative data including pre-intervention test scores and attendance; student demographics and background characteristics; instructor characteristics; school-level contextual variables; and measures of the fidelity of implementation.</w:t>
      </w:r>
    </w:p>
    <w:p w14:paraId="111BA878" w14:textId="2F2F4361" w:rsidR="0072781E" w:rsidRDefault="0072781E" w:rsidP="00E03082">
      <w:pPr>
        <w:pStyle w:val="BodyText1"/>
      </w:pPr>
      <w:r w:rsidRPr="002B5189">
        <w:t xml:space="preserve">The schedule for </w:t>
      </w:r>
      <w:r w:rsidR="00EA0704">
        <w:t xml:space="preserve">the RTS-ND study is shown in </w:t>
      </w:r>
      <w:r w:rsidR="00EC7D60">
        <w:t>table 6</w:t>
      </w:r>
      <w:r w:rsidR="00EA0704">
        <w:t>.</w:t>
      </w:r>
    </w:p>
    <w:p w14:paraId="51741DF6" w14:textId="77777777" w:rsidR="00FD12AF" w:rsidRPr="002B5189" w:rsidRDefault="00FD12AF" w:rsidP="00E03082">
      <w:pPr>
        <w:pStyle w:val="BodyText1"/>
      </w:pPr>
    </w:p>
    <w:p w14:paraId="6D1ACE72" w14:textId="0B7D4B6A" w:rsidR="0072781E" w:rsidRPr="00FD12AF" w:rsidRDefault="00EA0704" w:rsidP="00EA0704">
      <w:pPr>
        <w:pStyle w:val="ExhibitTitle"/>
        <w:rPr>
          <w:rFonts w:asciiTheme="minorBidi" w:hAnsiTheme="minorBidi" w:cstheme="minorBidi"/>
          <w:sz w:val="22"/>
          <w:szCs w:val="22"/>
        </w:rPr>
      </w:pPr>
      <w:bookmarkStart w:id="85" w:name="_Toc401842166"/>
      <w:bookmarkStart w:id="86" w:name="_Toc403596414"/>
      <w:bookmarkStart w:id="87" w:name="_Toc255888152"/>
      <w:bookmarkStart w:id="88" w:name="_Toc268594013"/>
      <w:proofErr w:type="gramStart"/>
      <w:r w:rsidRPr="00FD12AF">
        <w:rPr>
          <w:rFonts w:asciiTheme="minorBidi" w:hAnsiTheme="minorBidi" w:cstheme="minorBidi"/>
          <w:sz w:val="22"/>
          <w:szCs w:val="22"/>
        </w:rPr>
        <w:t>T</w:t>
      </w:r>
      <w:r w:rsidR="00EC7D60" w:rsidRPr="00FD12AF">
        <w:rPr>
          <w:rFonts w:asciiTheme="minorBidi" w:hAnsiTheme="minorBidi" w:cstheme="minorBidi"/>
          <w:sz w:val="22"/>
          <w:szCs w:val="22"/>
        </w:rPr>
        <w:t>able 6</w:t>
      </w:r>
      <w:r w:rsidR="0072781E" w:rsidRPr="00FD12AF">
        <w:rPr>
          <w:rFonts w:asciiTheme="minorBidi" w:hAnsiTheme="minorBidi" w:cstheme="minorBidi"/>
          <w:sz w:val="22"/>
          <w:szCs w:val="22"/>
        </w:rPr>
        <w:t>.</w:t>
      </w:r>
      <w:proofErr w:type="gramEnd"/>
      <w:r w:rsidR="00FD12AF">
        <w:rPr>
          <w:rFonts w:asciiTheme="minorBidi" w:hAnsiTheme="minorBidi" w:cstheme="minorBidi"/>
          <w:sz w:val="22"/>
          <w:szCs w:val="22"/>
        </w:rPr>
        <w:t xml:space="preserve">  </w:t>
      </w:r>
      <w:r w:rsidR="0072781E" w:rsidRPr="00FD12AF">
        <w:rPr>
          <w:rFonts w:asciiTheme="minorBidi" w:hAnsiTheme="minorBidi" w:cstheme="minorBidi"/>
          <w:sz w:val="22"/>
          <w:szCs w:val="22"/>
        </w:rPr>
        <w:t xml:space="preserve">Schedule for </w:t>
      </w:r>
      <w:bookmarkEnd w:id="85"/>
      <w:bookmarkEnd w:id="86"/>
      <w:r w:rsidRPr="00FD12AF">
        <w:rPr>
          <w:rFonts w:asciiTheme="minorBidi" w:hAnsiTheme="minorBidi" w:cstheme="minorBidi"/>
          <w:sz w:val="22"/>
          <w:szCs w:val="22"/>
        </w:rPr>
        <w:t>RTS-ND Study</w:t>
      </w:r>
    </w:p>
    <w:tbl>
      <w:tblPr>
        <w:tblW w:w="7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5887"/>
        <w:gridCol w:w="1340"/>
      </w:tblGrid>
      <w:tr w:rsidR="00E03082" w:rsidRPr="00FD12AF" w14:paraId="3339AE83" w14:textId="77777777" w:rsidTr="00EC7D60">
        <w:trPr>
          <w:trHeight w:val="288"/>
        </w:trPr>
        <w:tc>
          <w:tcPr>
            <w:tcW w:w="683" w:type="dxa"/>
            <w:shd w:val="clear" w:color="auto" w:fill="C6D9F1" w:themeFill="text2" w:themeFillTint="33"/>
            <w:noWrap/>
            <w:vAlign w:val="bottom"/>
            <w:hideMark/>
          </w:tcPr>
          <w:p w14:paraId="25E8D77E" w14:textId="49CFF8C4"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Task No.</w:t>
            </w:r>
          </w:p>
        </w:tc>
        <w:tc>
          <w:tcPr>
            <w:tcW w:w="5887" w:type="dxa"/>
            <w:shd w:val="clear" w:color="auto" w:fill="C6D9F1" w:themeFill="text2" w:themeFillTint="33"/>
            <w:noWrap/>
            <w:vAlign w:val="bottom"/>
            <w:hideMark/>
          </w:tcPr>
          <w:p w14:paraId="709FBCAF" w14:textId="77777777" w:rsidR="00E03082" w:rsidRPr="00FD12AF" w:rsidRDefault="00E03082" w:rsidP="000C37D9">
            <w:pPr>
              <w:rPr>
                <w:rFonts w:asciiTheme="minorBidi" w:hAnsiTheme="minorBidi" w:cstheme="minorBidi"/>
                <w:color w:val="000000"/>
                <w:sz w:val="20"/>
                <w:szCs w:val="20"/>
              </w:rPr>
            </w:pPr>
            <w:r w:rsidRPr="00FD12AF">
              <w:rPr>
                <w:rFonts w:asciiTheme="minorBidi" w:hAnsiTheme="minorBidi" w:cstheme="minorBidi"/>
                <w:color w:val="000000"/>
                <w:sz w:val="20"/>
                <w:szCs w:val="20"/>
              </w:rPr>
              <w:t>Deliverables</w:t>
            </w:r>
          </w:p>
        </w:tc>
        <w:tc>
          <w:tcPr>
            <w:tcW w:w="1340" w:type="dxa"/>
            <w:shd w:val="clear" w:color="auto" w:fill="C6D9F1" w:themeFill="text2" w:themeFillTint="33"/>
            <w:noWrap/>
            <w:vAlign w:val="bottom"/>
            <w:hideMark/>
          </w:tcPr>
          <w:p w14:paraId="3B168374" w14:textId="77777777"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Due date</w:t>
            </w:r>
          </w:p>
        </w:tc>
      </w:tr>
      <w:tr w:rsidR="00E03082" w:rsidRPr="00FD12AF" w14:paraId="6CB4F390" w14:textId="77777777" w:rsidTr="00E03082">
        <w:trPr>
          <w:trHeight w:val="288"/>
        </w:trPr>
        <w:tc>
          <w:tcPr>
            <w:tcW w:w="683" w:type="dxa"/>
            <w:shd w:val="clear" w:color="auto" w:fill="auto"/>
            <w:noWrap/>
            <w:vAlign w:val="bottom"/>
            <w:hideMark/>
          </w:tcPr>
          <w:p w14:paraId="322E86D5" w14:textId="77777777"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1.3</w:t>
            </w:r>
          </w:p>
        </w:tc>
        <w:tc>
          <w:tcPr>
            <w:tcW w:w="5887" w:type="dxa"/>
            <w:shd w:val="clear" w:color="auto" w:fill="auto"/>
            <w:noWrap/>
            <w:vAlign w:val="bottom"/>
            <w:hideMark/>
          </w:tcPr>
          <w:p w14:paraId="3DF76A4D" w14:textId="77777777" w:rsidR="00E03082" w:rsidRPr="00FD12AF" w:rsidRDefault="00E03082" w:rsidP="000C37D9">
            <w:pPr>
              <w:rPr>
                <w:rFonts w:asciiTheme="minorBidi" w:hAnsiTheme="minorBidi" w:cstheme="minorBidi"/>
                <w:color w:val="000000"/>
                <w:sz w:val="20"/>
                <w:szCs w:val="20"/>
              </w:rPr>
            </w:pPr>
            <w:r w:rsidRPr="00FD12AF">
              <w:rPr>
                <w:rFonts w:asciiTheme="minorBidi" w:hAnsiTheme="minorBidi" w:cstheme="minorBidi"/>
                <w:color w:val="000000"/>
                <w:sz w:val="20"/>
                <w:szCs w:val="20"/>
              </w:rPr>
              <w:t>IRB approvals</w:t>
            </w:r>
          </w:p>
        </w:tc>
        <w:tc>
          <w:tcPr>
            <w:tcW w:w="1340" w:type="dxa"/>
            <w:shd w:val="clear" w:color="auto" w:fill="auto"/>
            <w:noWrap/>
            <w:vAlign w:val="bottom"/>
            <w:hideMark/>
          </w:tcPr>
          <w:p w14:paraId="57B5EC67" w14:textId="77777777"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3/1/2015</w:t>
            </w:r>
          </w:p>
        </w:tc>
      </w:tr>
      <w:tr w:rsidR="00E03082" w:rsidRPr="00FD12AF" w14:paraId="2B5E3A2A" w14:textId="77777777" w:rsidTr="00E03082">
        <w:trPr>
          <w:trHeight w:val="288"/>
        </w:trPr>
        <w:tc>
          <w:tcPr>
            <w:tcW w:w="683" w:type="dxa"/>
            <w:shd w:val="clear" w:color="auto" w:fill="auto"/>
            <w:noWrap/>
            <w:vAlign w:val="bottom"/>
            <w:hideMark/>
          </w:tcPr>
          <w:p w14:paraId="74F0CA94" w14:textId="77777777"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1.4</w:t>
            </w:r>
          </w:p>
        </w:tc>
        <w:tc>
          <w:tcPr>
            <w:tcW w:w="5887" w:type="dxa"/>
            <w:shd w:val="clear" w:color="auto" w:fill="auto"/>
            <w:noWrap/>
            <w:vAlign w:val="bottom"/>
            <w:hideMark/>
          </w:tcPr>
          <w:p w14:paraId="549885ED" w14:textId="77777777" w:rsidR="00E03082" w:rsidRPr="00FD12AF" w:rsidRDefault="00E03082" w:rsidP="000C37D9">
            <w:pPr>
              <w:rPr>
                <w:rFonts w:asciiTheme="minorBidi" w:hAnsiTheme="minorBidi" w:cstheme="minorBidi"/>
                <w:color w:val="000000"/>
                <w:sz w:val="20"/>
                <w:szCs w:val="20"/>
              </w:rPr>
            </w:pPr>
            <w:r w:rsidRPr="00FD12AF">
              <w:rPr>
                <w:rFonts w:asciiTheme="minorBidi" w:hAnsiTheme="minorBidi" w:cstheme="minorBidi"/>
                <w:color w:val="000000"/>
                <w:sz w:val="20"/>
                <w:szCs w:val="20"/>
              </w:rPr>
              <w:t>State SLDS research agreement/MOU</w:t>
            </w:r>
          </w:p>
        </w:tc>
        <w:tc>
          <w:tcPr>
            <w:tcW w:w="1340" w:type="dxa"/>
            <w:shd w:val="clear" w:color="auto" w:fill="auto"/>
            <w:noWrap/>
            <w:vAlign w:val="bottom"/>
            <w:hideMark/>
          </w:tcPr>
          <w:p w14:paraId="7A56C02B" w14:textId="77777777"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7/17/2015</w:t>
            </w:r>
          </w:p>
        </w:tc>
      </w:tr>
      <w:tr w:rsidR="00E03082" w:rsidRPr="00FD12AF" w14:paraId="01BECAC8" w14:textId="77777777" w:rsidTr="00E03082">
        <w:trPr>
          <w:trHeight w:val="288"/>
        </w:trPr>
        <w:tc>
          <w:tcPr>
            <w:tcW w:w="683" w:type="dxa"/>
            <w:shd w:val="clear" w:color="auto" w:fill="auto"/>
            <w:noWrap/>
            <w:vAlign w:val="bottom"/>
            <w:hideMark/>
          </w:tcPr>
          <w:p w14:paraId="58EA34FF" w14:textId="77777777"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2.1</w:t>
            </w:r>
          </w:p>
        </w:tc>
        <w:tc>
          <w:tcPr>
            <w:tcW w:w="5887" w:type="dxa"/>
            <w:shd w:val="clear" w:color="auto" w:fill="auto"/>
            <w:noWrap/>
            <w:vAlign w:val="bottom"/>
            <w:hideMark/>
          </w:tcPr>
          <w:p w14:paraId="2C000F60" w14:textId="77777777" w:rsidR="00E03082" w:rsidRPr="00FD12AF" w:rsidRDefault="00E03082" w:rsidP="000C37D9">
            <w:pPr>
              <w:rPr>
                <w:rFonts w:asciiTheme="minorBidi" w:hAnsiTheme="minorBidi" w:cstheme="minorBidi"/>
                <w:color w:val="000000"/>
                <w:sz w:val="20"/>
                <w:szCs w:val="20"/>
              </w:rPr>
            </w:pPr>
            <w:r w:rsidRPr="00FD12AF">
              <w:rPr>
                <w:rFonts w:asciiTheme="minorBidi" w:hAnsiTheme="minorBidi" w:cstheme="minorBidi"/>
                <w:color w:val="000000"/>
                <w:sz w:val="20"/>
                <w:szCs w:val="20"/>
              </w:rPr>
              <w:t>Draft sample of schools</w:t>
            </w:r>
          </w:p>
        </w:tc>
        <w:tc>
          <w:tcPr>
            <w:tcW w:w="1340" w:type="dxa"/>
            <w:shd w:val="clear" w:color="auto" w:fill="auto"/>
            <w:noWrap/>
            <w:vAlign w:val="bottom"/>
            <w:hideMark/>
          </w:tcPr>
          <w:p w14:paraId="195AAF91" w14:textId="77777777"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1/16/2015</w:t>
            </w:r>
          </w:p>
        </w:tc>
      </w:tr>
      <w:tr w:rsidR="00E03082" w:rsidRPr="00FD12AF" w14:paraId="3D6BB301" w14:textId="77777777" w:rsidTr="00E03082">
        <w:trPr>
          <w:trHeight w:val="288"/>
        </w:trPr>
        <w:tc>
          <w:tcPr>
            <w:tcW w:w="683" w:type="dxa"/>
            <w:shd w:val="clear" w:color="auto" w:fill="auto"/>
            <w:noWrap/>
            <w:vAlign w:val="bottom"/>
            <w:hideMark/>
          </w:tcPr>
          <w:p w14:paraId="0F7601C6" w14:textId="77777777"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2.2</w:t>
            </w:r>
          </w:p>
        </w:tc>
        <w:tc>
          <w:tcPr>
            <w:tcW w:w="5887" w:type="dxa"/>
            <w:shd w:val="clear" w:color="auto" w:fill="auto"/>
            <w:noWrap/>
            <w:vAlign w:val="bottom"/>
            <w:hideMark/>
          </w:tcPr>
          <w:p w14:paraId="3D2EB55D" w14:textId="77777777" w:rsidR="00E03082" w:rsidRPr="00FD12AF" w:rsidRDefault="00E03082" w:rsidP="000C37D9">
            <w:pPr>
              <w:rPr>
                <w:rFonts w:asciiTheme="minorBidi" w:hAnsiTheme="minorBidi" w:cstheme="minorBidi"/>
                <w:color w:val="000000"/>
                <w:sz w:val="20"/>
                <w:szCs w:val="20"/>
              </w:rPr>
            </w:pPr>
            <w:r w:rsidRPr="00FD12AF">
              <w:rPr>
                <w:rFonts w:asciiTheme="minorBidi" w:hAnsiTheme="minorBidi" w:cstheme="minorBidi"/>
                <w:color w:val="000000"/>
                <w:sz w:val="20"/>
                <w:szCs w:val="20"/>
              </w:rPr>
              <w:t>Final sample of schools</w:t>
            </w:r>
          </w:p>
        </w:tc>
        <w:tc>
          <w:tcPr>
            <w:tcW w:w="1340" w:type="dxa"/>
            <w:shd w:val="clear" w:color="auto" w:fill="auto"/>
            <w:noWrap/>
            <w:vAlign w:val="bottom"/>
            <w:hideMark/>
          </w:tcPr>
          <w:p w14:paraId="43F0969D" w14:textId="77777777"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5/22/2015</w:t>
            </w:r>
          </w:p>
        </w:tc>
      </w:tr>
      <w:tr w:rsidR="00E03082" w:rsidRPr="00FD12AF" w14:paraId="07DFD7C0" w14:textId="77777777" w:rsidTr="00E03082">
        <w:trPr>
          <w:trHeight w:val="288"/>
        </w:trPr>
        <w:tc>
          <w:tcPr>
            <w:tcW w:w="683" w:type="dxa"/>
            <w:shd w:val="clear" w:color="auto" w:fill="auto"/>
            <w:noWrap/>
            <w:vAlign w:val="bottom"/>
            <w:hideMark/>
          </w:tcPr>
          <w:p w14:paraId="67BF113E" w14:textId="77777777"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3.1</w:t>
            </w:r>
          </w:p>
        </w:tc>
        <w:tc>
          <w:tcPr>
            <w:tcW w:w="5887" w:type="dxa"/>
            <w:shd w:val="clear" w:color="auto" w:fill="auto"/>
            <w:noWrap/>
            <w:vAlign w:val="bottom"/>
            <w:hideMark/>
          </w:tcPr>
          <w:p w14:paraId="2805563C" w14:textId="77777777" w:rsidR="00E03082" w:rsidRPr="00FD12AF" w:rsidRDefault="00E03082" w:rsidP="000C37D9">
            <w:pPr>
              <w:rPr>
                <w:rFonts w:asciiTheme="minorBidi" w:hAnsiTheme="minorBidi" w:cstheme="minorBidi"/>
                <w:color w:val="000000"/>
                <w:sz w:val="20"/>
                <w:szCs w:val="20"/>
              </w:rPr>
            </w:pPr>
            <w:r w:rsidRPr="00FD12AF">
              <w:rPr>
                <w:rFonts w:asciiTheme="minorBidi" w:hAnsiTheme="minorBidi" w:cstheme="minorBidi"/>
                <w:color w:val="000000"/>
                <w:sz w:val="20"/>
                <w:szCs w:val="20"/>
              </w:rPr>
              <w:t>Pre-recruitment documentation</w:t>
            </w:r>
          </w:p>
        </w:tc>
        <w:tc>
          <w:tcPr>
            <w:tcW w:w="1340" w:type="dxa"/>
            <w:shd w:val="clear" w:color="auto" w:fill="auto"/>
            <w:noWrap/>
            <w:vAlign w:val="bottom"/>
            <w:hideMark/>
          </w:tcPr>
          <w:p w14:paraId="6FCA060C" w14:textId="77777777"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3/18/2015</w:t>
            </w:r>
          </w:p>
        </w:tc>
      </w:tr>
      <w:tr w:rsidR="00E03082" w:rsidRPr="00FD12AF" w14:paraId="62C14695" w14:textId="77777777" w:rsidTr="00E03082">
        <w:trPr>
          <w:trHeight w:val="288"/>
        </w:trPr>
        <w:tc>
          <w:tcPr>
            <w:tcW w:w="683" w:type="dxa"/>
            <w:shd w:val="clear" w:color="auto" w:fill="auto"/>
            <w:noWrap/>
            <w:vAlign w:val="bottom"/>
            <w:hideMark/>
          </w:tcPr>
          <w:p w14:paraId="3164955A" w14:textId="77777777"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3.2</w:t>
            </w:r>
          </w:p>
        </w:tc>
        <w:tc>
          <w:tcPr>
            <w:tcW w:w="5887" w:type="dxa"/>
            <w:shd w:val="clear" w:color="auto" w:fill="auto"/>
            <w:noWrap/>
            <w:vAlign w:val="bottom"/>
            <w:hideMark/>
          </w:tcPr>
          <w:p w14:paraId="7AC264CD" w14:textId="77777777" w:rsidR="00E03082" w:rsidRPr="00FD12AF" w:rsidRDefault="00E03082" w:rsidP="000C37D9">
            <w:pPr>
              <w:rPr>
                <w:rFonts w:asciiTheme="minorBidi" w:hAnsiTheme="minorBidi" w:cstheme="minorBidi"/>
                <w:color w:val="000000"/>
                <w:sz w:val="20"/>
                <w:szCs w:val="20"/>
              </w:rPr>
            </w:pPr>
            <w:r w:rsidRPr="00FD12AF">
              <w:rPr>
                <w:rFonts w:asciiTheme="minorBidi" w:hAnsiTheme="minorBidi" w:cstheme="minorBidi"/>
                <w:color w:val="000000"/>
                <w:sz w:val="20"/>
                <w:szCs w:val="20"/>
              </w:rPr>
              <w:t>District research agreements</w:t>
            </w:r>
          </w:p>
        </w:tc>
        <w:tc>
          <w:tcPr>
            <w:tcW w:w="1340" w:type="dxa"/>
            <w:shd w:val="clear" w:color="auto" w:fill="auto"/>
            <w:noWrap/>
            <w:vAlign w:val="bottom"/>
            <w:hideMark/>
          </w:tcPr>
          <w:p w14:paraId="0EA1F4C7" w14:textId="77777777"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6/23/2015</w:t>
            </w:r>
          </w:p>
        </w:tc>
      </w:tr>
      <w:tr w:rsidR="00E03082" w:rsidRPr="00FD12AF" w14:paraId="1F5DCEDE" w14:textId="77777777" w:rsidTr="00E03082">
        <w:trPr>
          <w:trHeight w:val="288"/>
        </w:trPr>
        <w:tc>
          <w:tcPr>
            <w:tcW w:w="683" w:type="dxa"/>
            <w:shd w:val="clear" w:color="auto" w:fill="auto"/>
            <w:noWrap/>
            <w:vAlign w:val="bottom"/>
            <w:hideMark/>
          </w:tcPr>
          <w:p w14:paraId="2BBDB273" w14:textId="77777777"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3.3</w:t>
            </w:r>
          </w:p>
        </w:tc>
        <w:tc>
          <w:tcPr>
            <w:tcW w:w="5887" w:type="dxa"/>
            <w:shd w:val="clear" w:color="auto" w:fill="auto"/>
            <w:noWrap/>
            <w:vAlign w:val="bottom"/>
            <w:hideMark/>
          </w:tcPr>
          <w:p w14:paraId="2773A3F8" w14:textId="77777777" w:rsidR="00E03082" w:rsidRPr="00FD12AF" w:rsidRDefault="00E03082" w:rsidP="000C37D9">
            <w:pPr>
              <w:rPr>
                <w:rFonts w:asciiTheme="minorBidi" w:hAnsiTheme="minorBidi" w:cstheme="minorBidi"/>
                <w:color w:val="000000"/>
                <w:sz w:val="20"/>
                <w:szCs w:val="20"/>
              </w:rPr>
            </w:pPr>
            <w:r w:rsidRPr="00FD12AF">
              <w:rPr>
                <w:rFonts w:asciiTheme="minorBidi" w:hAnsiTheme="minorBidi" w:cstheme="minorBidi"/>
                <w:color w:val="000000"/>
                <w:sz w:val="20"/>
                <w:szCs w:val="20"/>
              </w:rPr>
              <w:t>School recruitment summary</w:t>
            </w:r>
          </w:p>
        </w:tc>
        <w:tc>
          <w:tcPr>
            <w:tcW w:w="1340" w:type="dxa"/>
            <w:shd w:val="clear" w:color="auto" w:fill="auto"/>
            <w:noWrap/>
            <w:vAlign w:val="bottom"/>
            <w:hideMark/>
          </w:tcPr>
          <w:p w14:paraId="1A6631CB" w14:textId="77777777"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8/12/2015</w:t>
            </w:r>
          </w:p>
        </w:tc>
      </w:tr>
      <w:tr w:rsidR="00E03082" w:rsidRPr="00FD12AF" w14:paraId="77D0C548" w14:textId="77777777" w:rsidTr="00E03082">
        <w:trPr>
          <w:trHeight w:val="288"/>
        </w:trPr>
        <w:tc>
          <w:tcPr>
            <w:tcW w:w="683" w:type="dxa"/>
            <w:shd w:val="clear" w:color="auto" w:fill="auto"/>
            <w:noWrap/>
            <w:vAlign w:val="bottom"/>
            <w:hideMark/>
          </w:tcPr>
          <w:p w14:paraId="6CD5E187" w14:textId="77777777"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4.1</w:t>
            </w:r>
          </w:p>
        </w:tc>
        <w:tc>
          <w:tcPr>
            <w:tcW w:w="5887" w:type="dxa"/>
            <w:shd w:val="clear" w:color="auto" w:fill="auto"/>
            <w:noWrap/>
            <w:vAlign w:val="bottom"/>
            <w:hideMark/>
          </w:tcPr>
          <w:p w14:paraId="6439F1CD" w14:textId="7A8DCB9E" w:rsidR="00E03082" w:rsidRPr="00FD12AF" w:rsidRDefault="00E03082" w:rsidP="00E03082">
            <w:pPr>
              <w:rPr>
                <w:rFonts w:asciiTheme="minorBidi" w:hAnsiTheme="minorBidi" w:cstheme="minorBidi"/>
                <w:color w:val="000000"/>
                <w:sz w:val="20"/>
                <w:szCs w:val="20"/>
              </w:rPr>
            </w:pPr>
            <w:r w:rsidRPr="00FD12AF">
              <w:rPr>
                <w:rFonts w:asciiTheme="minorBidi" w:hAnsiTheme="minorBidi" w:cstheme="minorBidi"/>
                <w:color w:val="000000"/>
                <w:sz w:val="20"/>
                <w:szCs w:val="20"/>
              </w:rPr>
              <w:t>Draft online (student, instructor, principal) instruments</w:t>
            </w:r>
          </w:p>
        </w:tc>
        <w:tc>
          <w:tcPr>
            <w:tcW w:w="1340" w:type="dxa"/>
            <w:shd w:val="clear" w:color="auto" w:fill="auto"/>
            <w:noWrap/>
            <w:vAlign w:val="bottom"/>
            <w:hideMark/>
          </w:tcPr>
          <w:p w14:paraId="1DFE25C2" w14:textId="77777777"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2/6/2015</w:t>
            </w:r>
          </w:p>
        </w:tc>
      </w:tr>
      <w:tr w:rsidR="00E03082" w:rsidRPr="00FD12AF" w14:paraId="714F26C2" w14:textId="77777777" w:rsidTr="00E03082">
        <w:trPr>
          <w:trHeight w:val="288"/>
        </w:trPr>
        <w:tc>
          <w:tcPr>
            <w:tcW w:w="683" w:type="dxa"/>
            <w:shd w:val="clear" w:color="auto" w:fill="auto"/>
            <w:noWrap/>
            <w:vAlign w:val="bottom"/>
            <w:hideMark/>
          </w:tcPr>
          <w:p w14:paraId="1F2D499A" w14:textId="77777777"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4.2</w:t>
            </w:r>
          </w:p>
        </w:tc>
        <w:tc>
          <w:tcPr>
            <w:tcW w:w="5887" w:type="dxa"/>
            <w:shd w:val="clear" w:color="auto" w:fill="auto"/>
            <w:noWrap/>
            <w:vAlign w:val="bottom"/>
            <w:hideMark/>
          </w:tcPr>
          <w:p w14:paraId="276D68E5" w14:textId="34518D8C" w:rsidR="00E03082" w:rsidRPr="00FD12AF" w:rsidRDefault="00E03082" w:rsidP="00E03082">
            <w:pPr>
              <w:rPr>
                <w:rFonts w:asciiTheme="minorBidi" w:hAnsiTheme="minorBidi" w:cstheme="minorBidi"/>
                <w:color w:val="000000"/>
                <w:sz w:val="20"/>
                <w:szCs w:val="20"/>
              </w:rPr>
            </w:pPr>
            <w:r w:rsidRPr="00FD12AF">
              <w:rPr>
                <w:rFonts w:asciiTheme="minorBidi" w:hAnsiTheme="minorBidi" w:cstheme="minorBidi"/>
                <w:color w:val="000000"/>
                <w:sz w:val="20"/>
                <w:szCs w:val="20"/>
              </w:rPr>
              <w:t>Final online (student, instructor, principal) instruments</w:t>
            </w:r>
          </w:p>
        </w:tc>
        <w:tc>
          <w:tcPr>
            <w:tcW w:w="1340" w:type="dxa"/>
            <w:shd w:val="clear" w:color="auto" w:fill="auto"/>
            <w:noWrap/>
            <w:vAlign w:val="bottom"/>
            <w:hideMark/>
          </w:tcPr>
          <w:p w14:paraId="2B5DEBC4" w14:textId="77777777"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6/5/2015</w:t>
            </w:r>
          </w:p>
        </w:tc>
      </w:tr>
      <w:tr w:rsidR="00E03082" w:rsidRPr="00FD12AF" w14:paraId="45061F77" w14:textId="77777777" w:rsidTr="00E03082">
        <w:trPr>
          <w:trHeight w:val="288"/>
        </w:trPr>
        <w:tc>
          <w:tcPr>
            <w:tcW w:w="683" w:type="dxa"/>
            <w:shd w:val="clear" w:color="auto" w:fill="auto"/>
            <w:noWrap/>
            <w:vAlign w:val="bottom"/>
            <w:hideMark/>
          </w:tcPr>
          <w:p w14:paraId="048ED718" w14:textId="77777777"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4.3</w:t>
            </w:r>
          </w:p>
        </w:tc>
        <w:tc>
          <w:tcPr>
            <w:tcW w:w="5887" w:type="dxa"/>
            <w:shd w:val="clear" w:color="auto" w:fill="auto"/>
            <w:noWrap/>
            <w:vAlign w:val="bottom"/>
            <w:hideMark/>
          </w:tcPr>
          <w:p w14:paraId="76DE5582" w14:textId="3C2A7F98" w:rsidR="00E03082" w:rsidRPr="00FD12AF" w:rsidRDefault="00E03082" w:rsidP="000C37D9">
            <w:pPr>
              <w:rPr>
                <w:rFonts w:asciiTheme="minorBidi" w:hAnsiTheme="minorBidi" w:cstheme="minorBidi"/>
                <w:color w:val="000000"/>
                <w:sz w:val="20"/>
                <w:szCs w:val="20"/>
              </w:rPr>
            </w:pPr>
            <w:r w:rsidRPr="00FD12AF">
              <w:rPr>
                <w:rFonts w:asciiTheme="minorBidi" w:hAnsiTheme="minorBidi" w:cstheme="minorBidi"/>
                <w:color w:val="000000"/>
                <w:sz w:val="20"/>
                <w:szCs w:val="20"/>
              </w:rPr>
              <w:t>Baseline student survey results memo</w:t>
            </w:r>
          </w:p>
        </w:tc>
        <w:tc>
          <w:tcPr>
            <w:tcW w:w="1340" w:type="dxa"/>
            <w:shd w:val="clear" w:color="auto" w:fill="auto"/>
            <w:noWrap/>
            <w:vAlign w:val="bottom"/>
            <w:hideMark/>
          </w:tcPr>
          <w:p w14:paraId="4A83595B" w14:textId="77777777"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10/2/2015</w:t>
            </w:r>
          </w:p>
        </w:tc>
      </w:tr>
      <w:tr w:rsidR="00E03082" w:rsidRPr="00FD12AF" w14:paraId="45E382E4" w14:textId="77777777" w:rsidTr="00E03082">
        <w:trPr>
          <w:trHeight w:val="288"/>
        </w:trPr>
        <w:tc>
          <w:tcPr>
            <w:tcW w:w="683" w:type="dxa"/>
            <w:shd w:val="clear" w:color="auto" w:fill="auto"/>
            <w:noWrap/>
            <w:vAlign w:val="bottom"/>
            <w:hideMark/>
          </w:tcPr>
          <w:p w14:paraId="16F1F538" w14:textId="77777777"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4.4</w:t>
            </w:r>
          </w:p>
        </w:tc>
        <w:tc>
          <w:tcPr>
            <w:tcW w:w="5887" w:type="dxa"/>
            <w:shd w:val="clear" w:color="auto" w:fill="auto"/>
            <w:noWrap/>
            <w:vAlign w:val="bottom"/>
            <w:hideMark/>
          </w:tcPr>
          <w:p w14:paraId="5B5928C7" w14:textId="02820651" w:rsidR="00E03082" w:rsidRPr="00FD12AF" w:rsidRDefault="00E03082" w:rsidP="000C37D9">
            <w:pPr>
              <w:rPr>
                <w:rFonts w:asciiTheme="minorBidi" w:hAnsiTheme="minorBidi" w:cstheme="minorBidi"/>
                <w:color w:val="000000"/>
                <w:sz w:val="20"/>
                <w:szCs w:val="20"/>
              </w:rPr>
            </w:pPr>
            <w:r w:rsidRPr="00FD12AF">
              <w:rPr>
                <w:rFonts w:asciiTheme="minorBidi" w:hAnsiTheme="minorBidi" w:cstheme="minorBidi"/>
                <w:color w:val="000000"/>
                <w:sz w:val="20"/>
                <w:szCs w:val="20"/>
              </w:rPr>
              <w:t>Instructor survey results memo</w:t>
            </w:r>
          </w:p>
        </w:tc>
        <w:tc>
          <w:tcPr>
            <w:tcW w:w="1340" w:type="dxa"/>
            <w:shd w:val="clear" w:color="auto" w:fill="auto"/>
            <w:noWrap/>
            <w:vAlign w:val="bottom"/>
            <w:hideMark/>
          </w:tcPr>
          <w:p w14:paraId="067E466B" w14:textId="77777777"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5/18/2016</w:t>
            </w:r>
          </w:p>
        </w:tc>
      </w:tr>
      <w:tr w:rsidR="00E03082" w:rsidRPr="00FD12AF" w14:paraId="6251C36E" w14:textId="77777777" w:rsidTr="00E03082">
        <w:trPr>
          <w:trHeight w:val="288"/>
        </w:trPr>
        <w:tc>
          <w:tcPr>
            <w:tcW w:w="683" w:type="dxa"/>
            <w:shd w:val="clear" w:color="auto" w:fill="auto"/>
            <w:noWrap/>
            <w:vAlign w:val="bottom"/>
            <w:hideMark/>
          </w:tcPr>
          <w:p w14:paraId="442141BD" w14:textId="77777777"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4.5</w:t>
            </w:r>
          </w:p>
        </w:tc>
        <w:tc>
          <w:tcPr>
            <w:tcW w:w="5887" w:type="dxa"/>
            <w:shd w:val="clear" w:color="auto" w:fill="auto"/>
            <w:noWrap/>
            <w:vAlign w:val="bottom"/>
            <w:hideMark/>
          </w:tcPr>
          <w:p w14:paraId="4AE3D27D" w14:textId="51E3747B" w:rsidR="00E03082" w:rsidRPr="00FD12AF" w:rsidRDefault="00E03082" w:rsidP="000C37D9">
            <w:pPr>
              <w:rPr>
                <w:rFonts w:asciiTheme="minorBidi" w:hAnsiTheme="minorBidi" w:cstheme="minorBidi"/>
                <w:color w:val="000000"/>
                <w:sz w:val="20"/>
                <w:szCs w:val="20"/>
              </w:rPr>
            </w:pPr>
            <w:r w:rsidRPr="00FD12AF">
              <w:rPr>
                <w:rFonts w:asciiTheme="minorBidi" w:hAnsiTheme="minorBidi" w:cstheme="minorBidi"/>
                <w:color w:val="000000"/>
                <w:sz w:val="20"/>
                <w:szCs w:val="20"/>
              </w:rPr>
              <w:t>End-of-year student survey results memo</w:t>
            </w:r>
          </w:p>
        </w:tc>
        <w:tc>
          <w:tcPr>
            <w:tcW w:w="1340" w:type="dxa"/>
            <w:shd w:val="clear" w:color="auto" w:fill="auto"/>
            <w:noWrap/>
            <w:vAlign w:val="bottom"/>
            <w:hideMark/>
          </w:tcPr>
          <w:p w14:paraId="210EF5A8" w14:textId="77777777"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6/3/2016</w:t>
            </w:r>
          </w:p>
        </w:tc>
      </w:tr>
      <w:tr w:rsidR="00E03082" w:rsidRPr="00FD12AF" w14:paraId="0EE90999" w14:textId="77777777" w:rsidTr="00E03082">
        <w:trPr>
          <w:trHeight w:val="288"/>
        </w:trPr>
        <w:tc>
          <w:tcPr>
            <w:tcW w:w="683" w:type="dxa"/>
            <w:shd w:val="clear" w:color="auto" w:fill="auto"/>
            <w:noWrap/>
            <w:vAlign w:val="bottom"/>
            <w:hideMark/>
          </w:tcPr>
          <w:p w14:paraId="75C34479" w14:textId="77777777"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5.1</w:t>
            </w:r>
          </w:p>
        </w:tc>
        <w:tc>
          <w:tcPr>
            <w:tcW w:w="5887" w:type="dxa"/>
            <w:shd w:val="clear" w:color="auto" w:fill="auto"/>
            <w:noWrap/>
            <w:vAlign w:val="bottom"/>
            <w:hideMark/>
          </w:tcPr>
          <w:p w14:paraId="5F26DD47" w14:textId="77777777" w:rsidR="00E03082" w:rsidRPr="00FD12AF" w:rsidRDefault="00E03082" w:rsidP="000C37D9">
            <w:pPr>
              <w:rPr>
                <w:rFonts w:asciiTheme="minorBidi" w:hAnsiTheme="minorBidi" w:cstheme="minorBidi"/>
                <w:color w:val="000000"/>
                <w:sz w:val="20"/>
                <w:szCs w:val="20"/>
              </w:rPr>
            </w:pPr>
            <w:r w:rsidRPr="00FD12AF">
              <w:rPr>
                <w:rFonts w:asciiTheme="minorBidi" w:hAnsiTheme="minorBidi" w:cstheme="minorBidi"/>
                <w:color w:val="000000"/>
                <w:sz w:val="20"/>
                <w:szCs w:val="20"/>
              </w:rPr>
              <w:t>Principal interview results memo</w:t>
            </w:r>
          </w:p>
        </w:tc>
        <w:tc>
          <w:tcPr>
            <w:tcW w:w="1340" w:type="dxa"/>
            <w:shd w:val="clear" w:color="auto" w:fill="auto"/>
            <w:noWrap/>
            <w:vAlign w:val="bottom"/>
            <w:hideMark/>
          </w:tcPr>
          <w:p w14:paraId="7103C86D" w14:textId="77777777"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6/3/2016</w:t>
            </w:r>
          </w:p>
        </w:tc>
      </w:tr>
      <w:tr w:rsidR="00E03082" w:rsidRPr="00FD12AF" w14:paraId="26D032AA" w14:textId="77777777" w:rsidTr="00E03082">
        <w:trPr>
          <w:trHeight w:val="288"/>
        </w:trPr>
        <w:tc>
          <w:tcPr>
            <w:tcW w:w="683" w:type="dxa"/>
            <w:shd w:val="clear" w:color="auto" w:fill="auto"/>
            <w:noWrap/>
            <w:vAlign w:val="bottom"/>
            <w:hideMark/>
          </w:tcPr>
          <w:p w14:paraId="1D21F160" w14:textId="77777777"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5.2</w:t>
            </w:r>
          </w:p>
        </w:tc>
        <w:tc>
          <w:tcPr>
            <w:tcW w:w="5887" w:type="dxa"/>
            <w:shd w:val="clear" w:color="auto" w:fill="auto"/>
            <w:noWrap/>
            <w:vAlign w:val="bottom"/>
            <w:hideMark/>
          </w:tcPr>
          <w:p w14:paraId="3A35AB98" w14:textId="77777777" w:rsidR="00E03082" w:rsidRPr="00FD12AF" w:rsidRDefault="00E03082" w:rsidP="000C37D9">
            <w:pPr>
              <w:rPr>
                <w:rFonts w:asciiTheme="minorBidi" w:hAnsiTheme="minorBidi" w:cstheme="minorBidi"/>
                <w:color w:val="000000"/>
                <w:sz w:val="20"/>
                <w:szCs w:val="20"/>
              </w:rPr>
            </w:pPr>
            <w:r w:rsidRPr="00FD12AF">
              <w:rPr>
                <w:rFonts w:asciiTheme="minorBidi" w:hAnsiTheme="minorBidi" w:cstheme="minorBidi"/>
                <w:color w:val="000000"/>
                <w:sz w:val="20"/>
                <w:szCs w:val="20"/>
              </w:rPr>
              <w:t>Case study report</w:t>
            </w:r>
          </w:p>
        </w:tc>
        <w:tc>
          <w:tcPr>
            <w:tcW w:w="1340" w:type="dxa"/>
            <w:shd w:val="clear" w:color="auto" w:fill="auto"/>
            <w:noWrap/>
            <w:vAlign w:val="bottom"/>
            <w:hideMark/>
          </w:tcPr>
          <w:p w14:paraId="3804B724" w14:textId="77777777"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7/8/2016</w:t>
            </w:r>
          </w:p>
        </w:tc>
      </w:tr>
      <w:tr w:rsidR="00E03082" w:rsidRPr="00FD12AF" w14:paraId="73CF2DC9" w14:textId="77777777" w:rsidTr="00E03082">
        <w:trPr>
          <w:trHeight w:val="288"/>
        </w:trPr>
        <w:tc>
          <w:tcPr>
            <w:tcW w:w="683" w:type="dxa"/>
            <w:shd w:val="clear" w:color="auto" w:fill="auto"/>
            <w:noWrap/>
            <w:vAlign w:val="bottom"/>
            <w:hideMark/>
          </w:tcPr>
          <w:p w14:paraId="1C346BC4" w14:textId="77777777"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6.1</w:t>
            </w:r>
          </w:p>
        </w:tc>
        <w:tc>
          <w:tcPr>
            <w:tcW w:w="5887" w:type="dxa"/>
            <w:shd w:val="clear" w:color="auto" w:fill="auto"/>
            <w:noWrap/>
            <w:vAlign w:val="bottom"/>
            <w:hideMark/>
          </w:tcPr>
          <w:p w14:paraId="22170709" w14:textId="77777777" w:rsidR="00E03082" w:rsidRPr="00FD12AF" w:rsidRDefault="00E03082" w:rsidP="000C37D9">
            <w:pPr>
              <w:rPr>
                <w:rFonts w:asciiTheme="minorBidi" w:hAnsiTheme="minorBidi" w:cstheme="minorBidi"/>
                <w:color w:val="000000"/>
                <w:sz w:val="20"/>
                <w:szCs w:val="20"/>
              </w:rPr>
            </w:pPr>
            <w:r w:rsidRPr="00FD12AF">
              <w:rPr>
                <w:rFonts w:asciiTheme="minorBidi" w:hAnsiTheme="minorBidi" w:cstheme="minorBidi"/>
                <w:color w:val="000000"/>
                <w:sz w:val="20"/>
                <w:szCs w:val="20"/>
              </w:rPr>
              <w:t>Draft restricted-use data file</w:t>
            </w:r>
          </w:p>
        </w:tc>
        <w:tc>
          <w:tcPr>
            <w:tcW w:w="1340" w:type="dxa"/>
            <w:shd w:val="clear" w:color="auto" w:fill="auto"/>
            <w:noWrap/>
            <w:vAlign w:val="bottom"/>
            <w:hideMark/>
          </w:tcPr>
          <w:p w14:paraId="6875AD06" w14:textId="77777777"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7/15/2016</w:t>
            </w:r>
          </w:p>
        </w:tc>
      </w:tr>
      <w:tr w:rsidR="00E03082" w:rsidRPr="00FD12AF" w14:paraId="5F93D120" w14:textId="77777777" w:rsidTr="00E03082">
        <w:trPr>
          <w:trHeight w:val="288"/>
        </w:trPr>
        <w:tc>
          <w:tcPr>
            <w:tcW w:w="683" w:type="dxa"/>
            <w:shd w:val="clear" w:color="auto" w:fill="auto"/>
            <w:noWrap/>
            <w:vAlign w:val="bottom"/>
            <w:hideMark/>
          </w:tcPr>
          <w:p w14:paraId="6E1C63EA" w14:textId="77777777"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6.2</w:t>
            </w:r>
          </w:p>
        </w:tc>
        <w:tc>
          <w:tcPr>
            <w:tcW w:w="5887" w:type="dxa"/>
            <w:shd w:val="clear" w:color="auto" w:fill="auto"/>
            <w:noWrap/>
            <w:vAlign w:val="bottom"/>
            <w:hideMark/>
          </w:tcPr>
          <w:p w14:paraId="5231F76D" w14:textId="77777777" w:rsidR="00E03082" w:rsidRPr="00FD12AF" w:rsidRDefault="00E03082" w:rsidP="000C37D9">
            <w:pPr>
              <w:rPr>
                <w:rFonts w:asciiTheme="minorBidi" w:hAnsiTheme="minorBidi" w:cstheme="minorBidi"/>
                <w:color w:val="000000"/>
                <w:sz w:val="20"/>
                <w:szCs w:val="20"/>
              </w:rPr>
            </w:pPr>
            <w:r w:rsidRPr="00FD12AF">
              <w:rPr>
                <w:rFonts w:asciiTheme="minorBidi" w:hAnsiTheme="minorBidi" w:cstheme="minorBidi"/>
                <w:color w:val="000000"/>
                <w:sz w:val="20"/>
                <w:szCs w:val="20"/>
              </w:rPr>
              <w:t>Final restricted-use data file</w:t>
            </w:r>
          </w:p>
        </w:tc>
        <w:tc>
          <w:tcPr>
            <w:tcW w:w="1340" w:type="dxa"/>
            <w:shd w:val="clear" w:color="auto" w:fill="auto"/>
            <w:noWrap/>
            <w:vAlign w:val="bottom"/>
            <w:hideMark/>
          </w:tcPr>
          <w:p w14:paraId="61EDEE55" w14:textId="77777777"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8/5/2016</w:t>
            </w:r>
          </w:p>
        </w:tc>
      </w:tr>
      <w:tr w:rsidR="00E03082" w:rsidRPr="00FD12AF" w14:paraId="3B9CEFF7" w14:textId="77777777" w:rsidTr="00E03082">
        <w:trPr>
          <w:trHeight w:val="288"/>
        </w:trPr>
        <w:tc>
          <w:tcPr>
            <w:tcW w:w="683" w:type="dxa"/>
            <w:shd w:val="clear" w:color="auto" w:fill="auto"/>
            <w:noWrap/>
            <w:vAlign w:val="bottom"/>
            <w:hideMark/>
          </w:tcPr>
          <w:p w14:paraId="44CA9A68" w14:textId="77777777"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6.3</w:t>
            </w:r>
          </w:p>
        </w:tc>
        <w:tc>
          <w:tcPr>
            <w:tcW w:w="5887" w:type="dxa"/>
            <w:shd w:val="clear" w:color="auto" w:fill="auto"/>
            <w:noWrap/>
            <w:vAlign w:val="bottom"/>
            <w:hideMark/>
          </w:tcPr>
          <w:p w14:paraId="2B926332" w14:textId="77777777" w:rsidR="00E03082" w:rsidRPr="00FD12AF" w:rsidRDefault="00E03082" w:rsidP="000C37D9">
            <w:pPr>
              <w:rPr>
                <w:rFonts w:asciiTheme="minorBidi" w:hAnsiTheme="minorBidi" w:cstheme="minorBidi"/>
                <w:color w:val="000000"/>
                <w:sz w:val="20"/>
                <w:szCs w:val="20"/>
              </w:rPr>
            </w:pPr>
            <w:r w:rsidRPr="00FD12AF">
              <w:rPr>
                <w:rFonts w:asciiTheme="minorBidi" w:hAnsiTheme="minorBidi" w:cstheme="minorBidi"/>
                <w:color w:val="000000"/>
                <w:sz w:val="20"/>
                <w:szCs w:val="20"/>
              </w:rPr>
              <w:t>Draft summary report</w:t>
            </w:r>
          </w:p>
        </w:tc>
        <w:tc>
          <w:tcPr>
            <w:tcW w:w="1340" w:type="dxa"/>
            <w:shd w:val="clear" w:color="auto" w:fill="auto"/>
            <w:noWrap/>
            <w:vAlign w:val="bottom"/>
            <w:hideMark/>
          </w:tcPr>
          <w:p w14:paraId="29F43FB8" w14:textId="77777777"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7/22/2016</w:t>
            </w:r>
          </w:p>
        </w:tc>
      </w:tr>
      <w:tr w:rsidR="00E03082" w:rsidRPr="00FD12AF" w14:paraId="085E2B2E" w14:textId="77777777" w:rsidTr="00E03082">
        <w:trPr>
          <w:trHeight w:val="288"/>
        </w:trPr>
        <w:tc>
          <w:tcPr>
            <w:tcW w:w="683" w:type="dxa"/>
            <w:shd w:val="clear" w:color="auto" w:fill="auto"/>
            <w:noWrap/>
            <w:vAlign w:val="bottom"/>
            <w:hideMark/>
          </w:tcPr>
          <w:p w14:paraId="0EAEA542" w14:textId="77777777"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6.4</w:t>
            </w:r>
          </w:p>
        </w:tc>
        <w:tc>
          <w:tcPr>
            <w:tcW w:w="5887" w:type="dxa"/>
            <w:shd w:val="clear" w:color="auto" w:fill="auto"/>
            <w:noWrap/>
            <w:vAlign w:val="bottom"/>
            <w:hideMark/>
          </w:tcPr>
          <w:p w14:paraId="5D06963D" w14:textId="77777777" w:rsidR="00E03082" w:rsidRPr="00FD12AF" w:rsidRDefault="00E03082" w:rsidP="000C37D9">
            <w:pPr>
              <w:rPr>
                <w:rFonts w:asciiTheme="minorBidi" w:hAnsiTheme="minorBidi" w:cstheme="minorBidi"/>
                <w:color w:val="000000"/>
                <w:sz w:val="20"/>
                <w:szCs w:val="20"/>
              </w:rPr>
            </w:pPr>
            <w:r w:rsidRPr="00FD12AF">
              <w:rPr>
                <w:rFonts w:asciiTheme="minorBidi" w:hAnsiTheme="minorBidi" w:cstheme="minorBidi"/>
                <w:color w:val="000000"/>
                <w:sz w:val="20"/>
                <w:szCs w:val="20"/>
              </w:rPr>
              <w:t>Final summary report</w:t>
            </w:r>
          </w:p>
        </w:tc>
        <w:tc>
          <w:tcPr>
            <w:tcW w:w="1340" w:type="dxa"/>
            <w:shd w:val="clear" w:color="auto" w:fill="auto"/>
            <w:noWrap/>
            <w:vAlign w:val="bottom"/>
            <w:hideMark/>
          </w:tcPr>
          <w:p w14:paraId="60BE8404" w14:textId="77777777" w:rsidR="00E03082" w:rsidRPr="00FD12AF" w:rsidRDefault="00E03082" w:rsidP="000C37D9">
            <w:pPr>
              <w:jc w:val="right"/>
              <w:rPr>
                <w:rFonts w:asciiTheme="minorBidi" w:hAnsiTheme="minorBidi" w:cstheme="minorBidi"/>
                <w:color w:val="000000"/>
                <w:sz w:val="20"/>
                <w:szCs w:val="20"/>
              </w:rPr>
            </w:pPr>
            <w:r w:rsidRPr="00FD12AF">
              <w:rPr>
                <w:rFonts w:asciiTheme="minorBidi" w:hAnsiTheme="minorBidi" w:cstheme="minorBidi"/>
                <w:color w:val="000000"/>
                <w:sz w:val="20"/>
                <w:szCs w:val="20"/>
              </w:rPr>
              <w:t>8/19/2016</w:t>
            </w:r>
          </w:p>
        </w:tc>
      </w:tr>
    </w:tbl>
    <w:p w14:paraId="5575DE95" w14:textId="77777777" w:rsidR="00E03082" w:rsidRPr="00EA0704" w:rsidRDefault="00E03082" w:rsidP="00EA0704"/>
    <w:p w14:paraId="3A33D8CD" w14:textId="77777777" w:rsidR="00434B13" w:rsidRPr="002B5189" w:rsidRDefault="00434B13" w:rsidP="00C22EFC">
      <w:pPr>
        <w:pStyle w:val="exhibitsource"/>
        <w:spacing w:after="120"/>
      </w:pPr>
    </w:p>
    <w:p w14:paraId="72111074" w14:textId="77777777" w:rsidR="0072781E" w:rsidRPr="002B5189" w:rsidRDefault="0072781E" w:rsidP="001265CD">
      <w:pPr>
        <w:pStyle w:val="Heading2"/>
      </w:pPr>
      <w:bookmarkStart w:id="89" w:name="_Toc251941761"/>
      <w:bookmarkStart w:id="90" w:name="_Toc251941852"/>
      <w:bookmarkStart w:id="91" w:name="_Toc251949059"/>
      <w:bookmarkStart w:id="92" w:name="_Toc401834521"/>
      <w:bookmarkStart w:id="93" w:name="_Toc409644390"/>
      <w:bookmarkEnd w:id="87"/>
      <w:bookmarkEnd w:id="88"/>
      <w:bookmarkEnd w:id="89"/>
      <w:bookmarkEnd w:id="90"/>
      <w:bookmarkEnd w:id="91"/>
      <w:r w:rsidRPr="002B5189">
        <w:t>A.17</w:t>
      </w:r>
      <w:r w:rsidRPr="002B5189">
        <w:tab/>
        <w:t>Reason(s) Display of OMB Expiration Date Is Inappropriate</w:t>
      </w:r>
      <w:bookmarkEnd w:id="80"/>
      <w:bookmarkEnd w:id="92"/>
      <w:bookmarkEnd w:id="93"/>
    </w:p>
    <w:p w14:paraId="13B12622" w14:textId="77777777" w:rsidR="0072781E" w:rsidRPr="002B5189" w:rsidRDefault="0072781E" w:rsidP="00907474">
      <w:pPr>
        <w:pStyle w:val="BodyText1"/>
        <w:keepNext/>
        <w:keepLines/>
      </w:pPr>
      <w:r w:rsidRPr="002B5189">
        <w:t>The expiration date for OMB approval of the information collection will be displayed on data collection instruments and materials. No special exception to this requirement is requested.</w:t>
      </w:r>
    </w:p>
    <w:p w14:paraId="0E10A0B9" w14:textId="77777777" w:rsidR="0072781E" w:rsidRPr="002B5189" w:rsidRDefault="0072781E" w:rsidP="001265CD">
      <w:pPr>
        <w:pStyle w:val="Heading2"/>
      </w:pPr>
      <w:bookmarkStart w:id="94" w:name="_Toc192579049"/>
      <w:bookmarkStart w:id="95" w:name="_Toc401834522"/>
      <w:bookmarkStart w:id="96" w:name="_Toc409644391"/>
      <w:r w:rsidRPr="002B5189">
        <w:t>A.18</w:t>
      </w:r>
      <w:r w:rsidRPr="002B5189">
        <w:tab/>
        <w:t xml:space="preserve">Exceptions to Certification for Paperwork Reduction Act </w:t>
      </w:r>
      <w:bookmarkEnd w:id="94"/>
      <w:r w:rsidRPr="002B5189">
        <w:t>Statement</w:t>
      </w:r>
      <w:bookmarkEnd w:id="95"/>
      <w:bookmarkEnd w:id="96"/>
    </w:p>
    <w:p w14:paraId="2EF29FCA" w14:textId="77777777" w:rsidR="0072781E" w:rsidRDefault="0072781E" w:rsidP="001265CD">
      <w:pPr>
        <w:pStyle w:val="BodyText1"/>
      </w:pPr>
      <w:r w:rsidRPr="002B5189">
        <w:t>There are no exceptions to the certification statement identified in the Certification for Paperwork Reduction Act Submissions of OMB Form 83-I.</w:t>
      </w:r>
    </w:p>
    <w:p w14:paraId="54F1B320" w14:textId="77777777" w:rsidR="005834A6" w:rsidRDefault="005834A6" w:rsidP="001265CD">
      <w:pPr>
        <w:pStyle w:val="BodyText1"/>
      </w:pPr>
    </w:p>
    <w:p w14:paraId="189A71F0" w14:textId="77777777" w:rsidR="00EA0704" w:rsidRDefault="00EA0704">
      <w:pPr>
        <w:rPr>
          <w:szCs w:val="20"/>
        </w:rPr>
      </w:pPr>
      <w:r>
        <w:br w:type="page"/>
      </w:r>
    </w:p>
    <w:p w14:paraId="5771C8DC" w14:textId="40806473" w:rsidR="005834A6" w:rsidRPr="00EA0704" w:rsidRDefault="005834A6" w:rsidP="00EC7D60">
      <w:pPr>
        <w:pStyle w:val="Heading3"/>
      </w:pPr>
      <w:bookmarkStart w:id="97" w:name="_Toc409644392"/>
      <w:r w:rsidRPr="00EA0704">
        <w:t>References</w:t>
      </w:r>
      <w:bookmarkEnd w:id="97"/>
    </w:p>
    <w:p w14:paraId="3E9A88F6" w14:textId="77777777" w:rsidR="00EC7D60" w:rsidRPr="00EC7D60" w:rsidRDefault="00EC7D60" w:rsidP="00EC7D60">
      <w:pPr>
        <w:spacing w:after="120" w:line="300" w:lineRule="auto"/>
        <w:ind w:left="360" w:hanging="360"/>
        <w:rPr>
          <w:rFonts w:asciiTheme="majorBidi" w:hAnsiTheme="majorBidi" w:cstheme="majorBidi"/>
        </w:rPr>
      </w:pPr>
      <w:proofErr w:type="gramStart"/>
      <w:r w:rsidRPr="00EC7D60">
        <w:rPr>
          <w:rFonts w:asciiTheme="majorBidi" w:hAnsiTheme="majorBidi" w:cstheme="majorBidi"/>
        </w:rPr>
        <w:t>Bowers, Judy, and Hatch, Trish.</w:t>
      </w:r>
      <w:proofErr w:type="gramEnd"/>
      <w:r w:rsidRPr="00EC7D60">
        <w:rPr>
          <w:rFonts w:asciiTheme="majorBidi" w:hAnsiTheme="majorBidi" w:cstheme="majorBidi"/>
        </w:rPr>
        <w:t xml:space="preserve"> 2005. </w:t>
      </w:r>
      <w:r w:rsidRPr="00EC7D60">
        <w:rPr>
          <w:rFonts w:asciiTheme="majorBidi" w:hAnsiTheme="majorBidi" w:cstheme="majorBidi"/>
          <w:i/>
          <w:iCs/>
        </w:rPr>
        <w:t>The ASCA National Model: A Framework for School Counseling Programs</w:t>
      </w:r>
      <w:r w:rsidRPr="00EC7D60">
        <w:rPr>
          <w:rFonts w:asciiTheme="majorBidi" w:hAnsiTheme="majorBidi" w:cstheme="majorBidi"/>
        </w:rPr>
        <w:t>. Alexandria, VA: American School Counselor Association.</w:t>
      </w:r>
    </w:p>
    <w:p w14:paraId="498525F3" w14:textId="77777777" w:rsidR="00EC7D60" w:rsidRPr="00EC7D60" w:rsidRDefault="00EC7D60" w:rsidP="00EC7D60">
      <w:pPr>
        <w:spacing w:after="120" w:line="300" w:lineRule="auto"/>
        <w:ind w:left="360" w:hanging="360"/>
        <w:rPr>
          <w:rFonts w:asciiTheme="majorBidi" w:hAnsiTheme="majorBidi" w:cstheme="majorBidi"/>
        </w:rPr>
      </w:pPr>
      <w:proofErr w:type="gramStart"/>
      <w:r w:rsidRPr="00EC7D60">
        <w:rPr>
          <w:rFonts w:asciiTheme="majorBidi" w:hAnsiTheme="majorBidi" w:cstheme="majorBidi"/>
        </w:rPr>
        <w:t xml:space="preserve">Duncan, Chaplin; </w:t>
      </w:r>
      <w:proofErr w:type="spellStart"/>
      <w:r w:rsidRPr="00EC7D60">
        <w:rPr>
          <w:rFonts w:asciiTheme="majorBidi" w:hAnsiTheme="majorBidi" w:cstheme="majorBidi"/>
        </w:rPr>
        <w:t>Bleeker</w:t>
      </w:r>
      <w:proofErr w:type="spellEnd"/>
      <w:r w:rsidRPr="00EC7D60">
        <w:rPr>
          <w:rFonts w:asciiTheme="majorBidi" w:hAnsiTheme="majorBidi" w:cstheme="majorBidi"/>
        </w:rPr>
        <w:t>, Mary; and Booker, Kevin.</w:t>
      </w:r>
      <w:proofErr w:type="gramEnd"/>
      <w:r w:rsidRPr="00EC7D60">
        <w:rPr>
          <w:rFonts w:asciiTheme="majorBidi" w:hAnsiTheme="majorBidi" w:cstheme="majorBidi"/>
        </w:rPr>
        <w:t xml:space="preserve"> 2010. </w:t>
      </w:r>
      <w:r w:rsidRPr="00EC7D60">
        <w:rPr>
          <w:rFonts w:asciiTheme="majorBidi" w:hAnsiTheme="majorBidi" w:cstheme="majorBidi"/>
          <w:i/>
          <w:iCs/>
        </w:rPr>
        <w:t>Roads to Success: Estimated Impacts of an Education and Career Planning Program During Middle School: Final Report</w:t>
      </w:r>
      <w:r w:rsidRPr="00EC7D60">
        <w:rPr>
          <w:rFonts w:asciiTheme="majorBidi" w:hAnsiTheme="majorBidi" w:cstheme="majorBidi"/>
        </w:rPr>
        <w:t>. Princeton, NJ: Mathematica Policy Research.</w:t>
      </w:r>
    </w:p>
    <w:p w14:paraId="033CD355" w14:textId="77777777" w:rsidR="00EC7D60" w:rsidRPr="00EC7D60" w:rsidRDefault="00EC7D60" w:rsidP="00EC7D60">
      <w:pPr>
        <w:spacing w:after="120" w:line="300" w:lineRule="auto"/>
        <w:ind w:left="360" w:hanging="360"/>
        <w:rPr>
          <w:rFonts w:asciiTheme="majorBidi" w:hAnsiTheme="majorBidi" w:cstheme="majorBidi"/>
        </w:rPr>
      </w:pPr>
      <w:proofErr w:type="spellStart"/>
      <w:proofErr w:type="gramStart"/>
      <w:r w:rsidRPr="00EC7D60">
        <w:rPr>
          <w:rFonts w:asciiTheme="majorBidi" w:hAnsiTheme="majorBidi" w:cstheme="majorBidi"/>
        </w:rPr>
        <w:t>Grodsky</w:t>
      </w:r>
      <w:proofErr w:type="spellEnd"/>
      <w:r w:rsidRPr="00EC7D60">
        <w:rPr>
          <w:rFonts w:asciiTheme="majorBidi" w:hAnsiTheme="majorBidi" w:cstheme="majorBidi"/>
        </w:rPr>
        <w:t xml:space="preserve">, Eric and </w:t>
      </w:r>
      <w:proofErr w:type="spellStart"/>
      <w:r w:rsidRPr="00EC7D60">
        <w:rPr>
          <w:rFonts w:asciiTheme="majorBidi" w:hAnsiTheme="majorBidi" w:cstheme="majorBidi"/>
        </w:rPr>
        <w:t>Riegle</w:t>
      </w:r>
      <w:proofErr w:type="spellEnd"/>
      <w:r w:rsidRPr="00EC7D60">
        <w:rPr>
          <w:rFonts w:asciiTheme="majorBidi" w:hAnsiTheme="majorBidi" w:cstheme="majorBidi"/>
        </w:rPr>
        <w:t>-Crumb, Catherine.</w:t>
      </w:r>
      <w:proofErr w:type="gramEnd"/>
      <w:r w:rsidRPr="00EC7D60">
        <w:rPr>
          <w:rFonts w:asciiTheme="majorBidi" w:hAnsiTheme="majorBidi" w:cstheme="majorBidi"/>
        </w:rPr>
        <w:t xml:space="preserve"> 2010. “Those Who Choose and Those Who Don’t: Social Background and College Orientation." </w:t>
      </w:r>
      <w:r w:rsidRPr="00EC7D60">
        <w:rPr>
          <w:rFonts w:asciiTheme="majorBidi" w:hAnsiTheme="majorBidi" w:cstheme="majorBidi"/>
          <w:i/>
          <w:iCs/>
        </w:rPr>
        <w:t>The Annals of the American Academy of Political and Social Science,</w:t>
      </w:r>
      <w:r w:rsidRPr="00EC7D60">
        <w:rPr>
          <w:rFonts w:asciiTheme="majorBidi" w:hAnsiTheme="majorBidi" w:cstheme="majorBidi"/>
        </w:rPr>
        <w:t xml:space="preserve"> 627(2): 14-35.</w:t>
      </w:r>
    </w:p>
    <w:p w14:paraId="4F840A64" w14:textId="77777777" w:rsidR="00EC7D60" w:rsidRPr="00EC7D60" w:rsidRDefault="00EC7D60" w:rsidP="00EC7D60">
      <w:pPr>
        <w:spacing w:after="120" w:line="300" w:lineRule="auto"/>
        <w:ind w:left="360" w:hanging="360"/>
        <w:rPr>
          <w:rFonts w:asciiTheme="majorBidi" w:hAnsiTheme="majorBidi" w:cstheme="majorBidi"/>
        </w:rPr>
      </w:pPr>
      <w:proofErr w:type="spellStart"/>
      <w:proofErr w:type="gramStart"/>
      <w:r w:rsidRPr="00EC7D60">
        <w:rPr>
          <w:rFonts w:asciiTheme="majorBidi" w:hAnsiTheme="majorBidi" w:cstheme="majorBidi"/>
        </w:rPr>
        <w:t>Hoxby</w:t>
      </w:r>
      <w:proofErr w:type="spellEnd"/>
      <w:r w:rsidRPr="00EC7D60">
        <w:rPr>
          <w:rFonts w:asciiTheme="majorBidi" w:hAnsiTheme="majorBidi" w:cstheme="majorBidi"/>
        </w:rPr>
        <w:t>, Caroline and Avery, Christopher.</w:t>
      </w:r>
      <w:proofErr w:type="gramEnd"/>
      <w:r w:rsidRPr="00EC7D60">
        <w:rPr>
          <w:rFonts w:asciiTheme="majorBidi" w:hAnsiTheme="majorBidi" w:cstheme="majorBidi"/>
        </w:rPr>
        <w:t xml:space="preserve"> 2012. “The Missing ‘One-Offs’: The Hidden Supply of High-Achieving, Low Income Students.” NBER Working Paper No. 18586.</w:t>
      </w:r>
    </w:p>
    <w:p w14:paraId="62E20D98" w14:textId="77777777" w:rsidR="00EC7D60" w:rsidRPr="00EC7D60" w:rsidRDefault="00EC7D60" w:rsidP="00EC7D60">
      <w:pPr>
        <w:spacing w:after="120" w:line="300" w:lineRule="auto"/>
        <w:ind w:left="360" w:hanging="360"/>
        <w:rPr>
          <w:rFonts w:asciiTheme="majorBidi" w:hAnsiTheme="majorBidi" w:cstheme="majorBidi"/>
        </w:rPr>
      </w:pPr>
      <w:r w:rsidRPr="00EC7D60">
        <w:rPr>
          <w:rFonts w:asciiTheme="majorBidi" w:hAnsiTheme="majorBidi" w:cstheme="majorBidi"/>
        </w:rPr>
        <w:t xml:space="preserve">Radford, Alexandria W. 2013. </w:t>
      </w:r>
      <w:r w:rsidRPr="00EC7D60">
        <w:rPr>
          <w:rFonts w:asciiTheme="majorBidi" w:hAnsiTheme="majorBidi" w:cstheme="majorBidi"/>
          <w:i/>
          <w:iCs/>
        </w:rPr>
        <w:t>Top Student, Top School</w:t>
      </w:r>
      <w:proofErr w:type="gramStart"/>
      <w:r w:rsidRPr="00EC7D60">
        <w:rPr>
          <w:rFonts w:asciiTheme="majorBidi" w:hAnsiTheme="majorBidi" w:cstheme="majorBidi"/>
          <w:i/>
          <w:iCs/>
        </w:rPr>
        <w:t>?:</w:t>
      </w:r>
      <w:proofErr w:type="gramEnd"/>
      <w:r w:rsidRPr="00EC7D60">
        <w:rPr>
          <w:rFonts w:asciiTheme="majorBidi" w:hAnsiTheme="majorBidi" w:cstheme="majorBidi"/>
          <w:i/>
          <w:iCs/>
        </w:rPr>
        <w:t xml:space="preserve"> How Social Class Shapes Where Valedictorians Go to College</w:t>
      </w:r>
      <w:r w:rsidRPr="00EC7D60">
        <w:rPr>
          <w:rFonts w:asciiTheme="majorBidi" w:hAnsiTheme="majorBidi" w:cstheme="majorBidi"/>
        </w:rPr>
        <w:t>. Chicago, IL: University of Chicago Press.</w:t>
      </w:r>
    </w:p>
    <w:p w14:paraId="15306EBE" w14:textId="77777777" w:rsidR="00EC7D60" w:rsidRPr="00EC7D60" w:rsidRDefault="00EC7D60" w:rsidP="00EC7D60">
      <w:pPr>
        <w:spacing w:after="120" w:line="300" w:lineRule="auto"/>
        <w:ind w:left="360" w:hanging="360"/>
        <w:rPr>
          <w:rFonts w:asciiTheme="majorBidi" w:hAnsiTheme="majorBidi" w:cstheme="majorBidi"/>
        </w:rPr>
      </w:pPr>
      <w:r w:rsidRPr="00EC7D60">
        <w:rPr>
          <w:rFonts w:asciiTheme="majorBidi" w:hAnsiTheme="majorBidi" w:cstheme="majorBidi"/>
        </w:rPr>
        <w:t xml:space="preserve">Rosenbaum, James E. 2001. </w:t>
      </w:r>
      <w:r w:rsidRPr="00EC7D60">
        <w:rPr>
          <w:rFonts w:asciiTheme="majorBidi" w:hAnsiTheme="majorBidi" w:cstheme="majorBidi"/>
          <w:i/>
          <w:iCs/>
        </w:rPr>
        <w:t>Beyond College for All: Career Paths for the Forgotten Half</w:t>
      </w:r>
      <w:r w:rsidRPr="00EC7D60">
        <w:rPr>
          <w:rFonts w:asciiTheme="majorBidi" w:hAnsiTheme="majorBidi" w:cstheme="majorBidi"/>
        </w:rPr>
        <w:t xml:space="preserve">. </w:t>
      </w:r>
      <w:proofErr w:type="gramStart"/>
      <w:r w:rsidRPr="00EC7D60">
        <w:rPr>
          <w:rFonts w:asciiTheme="majorBidi" w:hAnsiTheme="majorBidi" w:cstheme="majorBidi"/>
        </w:rPr>
        <w:t>American Sociological Association’s Rose Series in Sociology.</w:t>
      </w:r>
      <w:proofErr w:type="gramEnd"/>
      <w:r w:rsidRPr="00EC7D60">
        <w:rPr>
          <w:rFonts w:asciiTheme="majorBidi" w:hAnsiTheme="majorBidi" w:cstheme="majorBidi"/>
        </w:rPr>
        <w:t xml:space="preserve"> New York: Russell Sage Foundation.</w:t>
      </w:r>
    </w:p>
    <w:p w14:paraId="7B4C768B" w14:textId="77777777" w:rsidR="00EC7D60" w:rsidRPr="00EC7D60" w:rsidRDefault="00EC7D60" w:rsidP="00EC7D60">
      <w:pPr>
        <w:spacing w:after="120" w:line="300" w:lineRule="auto"/>
        <w:ind w:left="360" w:hanging="360"/>
        <w:rPr>
          <w:rFonts w:asciiTheme="majorBidi" w:hAnsiTheme="majorBidi" w:cstheme="majorBidi"/>
          <w:color w:val="222222"/>
        </w:rPr>
      </w:pPr>
      <w:proofErr w:type="spellStart"/>
      <w:proofErr w:type="gramStart"/>
      <w:r w:rsidRPr="00EC7D60">
        <w:rPr>
          <w:rFonts w:asciiTheme="majorBidi" w:hAnsiTheme="majorBidi" w:cstheme="majorBidi"/>
          <w:color w:val="222222"/>
        </w:rPr>
        <w:t>Savickas</w:t>
      </w:r>
      <w:proofErr w:type="spellEnd"/>
      <w:r w:rsidRPr="00EC7D60">
        <w:rPr>
          <w:rFonts w:asciiTheme="majorBidi" w:hAnsiTheme="majorBidi" w:cstheme="majorBidi"/>
          <w:color w:val="222222"/>
        </w:rPr>
        <w:t xml:space="preserve">, M. L., &amp; </w:t>
      </w:r>
      <w:proofErr w:type="spellStart"/>
      <w:r w:rsidRPr="00EC7D60">
        <w:rPr>
          <w:rFonts w:asciiTheme="majorBidi" w:hAnsiTheme="majorBidi" w:cstheme="majorBidi"/>
          <w:color w:val="222222"/>
        </w:rPr>
        <w:t>Porfeli</w:t>
      </w:r>
      <w:proofErr w:type="spellEnd"/>
      <w:r w:rsidRPr="00EC7D60">
        <w:rPr>
          <w:rFonts w:asciiTheme="majorBidi" w:hAnsiTheme="majorBidi" w:cstheme="majorBidi"/>
          <w:color w:val="222222"/>
        </w:rPr>
        <w:t>, E. J. (2011).</w:t>
      </w:r>
      <w:proofErr w:type="gramEnd"/>
      <w:r w:rsidRPr="00EC7D60">
        <w:rPr>
          <w:rFonts w:asciiTheme="majorBidi" w:hAnsiTheme="majorBidi" w:cstheme="majorBidi"/>
          <w:color w:val="222222"/>
        </w:rPr>
        <w:t xml:space="preserve"> Revision of the Career Maturity Inventory The Adaptability Form. </w:t>
      </w:r>
      <w:r w:rsidRPr="00EC7D60">
        <w:rPr>
          <w:rFonts w:asciiTheme="majorBidi" w:hAnsiTheme="majorBidi" w:cstheme="majorBidi"/>
          <w:i/>
          <w:iCs/>
          <w:color w:val="222222"/>
        </w:rPr>
        <w:t>Journal of Career Assessment</w:t>
      </w:r>
      <w:r w:rsidRPr="00EC7D60">
        <w:rPr>
          <w:rFonts w:asciiTheme="majorBidi" w:hAnsiTheme="majorBidi" w:cstheme="majorBidi"/>
          <w:color w:val="222222"/>
        </w:rPr>
        <w:t xml:space="preserve">, </w:t>
      </w:r>
      <w:r w:rsidRPr="00EC7D60">
        <w:rPr>
          <w:rFonts w:asciiTheme="majorBidi" w:hAnsiTheme="majorBidi" w:cstheme="majorBidi"/>
          <w:i/>
          <w:iCs/>
          <w:color w:val="222222"/>
        </w:rPr>
        <w:t>19</w:t>
      </w:r>
      <w:r w:rsidRPr="00EC7D60">
        <w:rPr>
          <w:rFonts w:asciiTheme="majorBidi" w:hAnsiTheme="majorBidi" w:cstheme="majorBidi"/>
          <w:color w:val="222222"/>
        </w:rPr>
        <w:t>(4), 355-374.</w:t>
      </w:r>
    </w:p>
    <w:p w14:paraId="3F6CA895" w14:textId="77777777" w:rsidR="00EC7D60" w:rsidRPr="00EC7D60" w:rsidRDefault="00EC7D60" w:rsidP="00EC7D60">
      <w:pPr>
        <w:pStyle w:val="BodyText1"/>
        <w:spacing w:line="300" w:lineRule="auto"/>
        <w:ind w:left="360" w:hanging="360"/>
        <w:rPr>
          <w:rFonts w:asciiTheme="majorBidi" w:hAnsiTheme="majorBidi" w:cstheme="majorBidi"/>
          <w:szCs w:val="24"/>
        </w:rPr>
      </w:pPr>
      <w:proofErr w:type="spellStart"/>
      <w:proofErr w:type="gramStart"/>
      <w:r w:rsidRPr="00EC7D60">
        <w:rPr>
          <w:rFonts w:asciiTheme="majorBidi" w:hAnsiTheme="majorBidi" w:cstheme="majorBidi"/>
          <w:color w:val="222222"/>
          <w:szCs w:val="24"/>
        </w:rPr>
        <w:t>Savickas</w:t>
      </w:r>
      <w:proofErr w:type="spellEnd"/>
      <w:r w:rsidRPr="00EC7D60">
        <w:rPr>
          <w:rFonts w:asciiTheme="majorBidi" w:hAnsiTheme="majorBidi" w:cstheme="majorBidi"/>
          <w:color w:val="222222"/>
          <w:szCs w:val="24"/>
        </w:rPr>
        <w:t xml:space="preserve">, M. L., &amp; </w:t>
      </w:r>
      <w:proofErr w:type="spellStart"/>
      <w:r w:rsidRPr="00EC7D60">
        <w:rPr>
          <w:rFonts w:asciiTheme="majorBidi" w:hAnsiTheme="majorBidi" w:cstheme="majorBidi"/>
          <w:color w:val="222222"/>
          <w:szCs w:val="24"/>
        </w:rPr>
        <w:t>Porfeli</w:t>
      </w:r>
      <w:proofErr w:type="spellEnd"/>
      <w:r w:rsidRPr="00EC7D60">
        <w:rPr>
          <w:rFonts w:asciiTheme="majorBidi" w:hAnsiTheme="majorBidi" w:cstheme="majorBidi"/>
          <w:color w:val="222222"/>
          <w:szCs w:val="24"/>
        </w:rPr>
        <w:t>, E. J. (2012).</w:t>
      </w:r>
      <w:proofErr w:type="gramEnd"/>
      <w:r w:rsidRPr="00EC7D60">
        <w:rPr>
          <w:rFonts w:asciiTheme="majorBidi" w:hAnsiTheme="majorBidi" w:cstheme="majorBidi"/>
          <w:color w:val="222222"/>
          <w:szCs w:val="24"/>
        </w:rPr>
        <w:t xml:space="preserve"> Career Adapt-Abilities Scale: Construction, reliability, and measurement equivalence across 13 countries. </w:t>
      </w:r>
      <w:r w:rsidRPr="00EC7D60">
        <w:rPr>
          <w:rFonts w:asciiTheme="majorBidi" w:hAnsiTheme="majorBidi" w:cstheme="majorBidi"/>
          <w:i/>
          <w:iCs/>
          <w:color w:val="222222"/>
          <w:szCs w:val="24"/>
        </w:rPr>
        <w:t>Journal of Vocational Behavior</w:t>
      </w:r>
      <w:r w:rsidRPr="00EC7D60">
        <w:rPr>
          <w:rFonts w:asciiTheme="majorBidi" w:hAnsiTheme="majorBidi" w:cstheme="majorBidi"/>
          <w:color w:val="222222"/>
          <w:szCs w:val="24"/>
        </w:rPr>
        <w:t xml:space="preserve">, </w:t>
      </w:r>
      <w:r w:rsidRPr="00EC7D60">
        <w:rPr>
          <w:rFonts w:asciiTheme="majorBidi" w:hAnsiTheme="majorBidi" w:cstheme="majorBidi"/>
          <w:i/>
          <w:iCs/>
          <w:color w:val="222222"/>
          <w:szCs w:val="24"/>
        </w:rPr>
        <w:t>80</w:t>
      </w:r>
      <w:r w:rsidRPr="00EC7D60">
        <w:rPr>
          <w:rFonts w:asciiTheme="majorBidi" w:hAnsiTheme="majorBidi" w:cstheme="majorBidi"/>
          <w:color w:val="222222"/>
          <w:szCs w:val="24"/>
        </w:rPr>
        <w:t>(3), 661-673.</w:t>
      </w:r>
    </w:p>
    <w:p w14:paraId="433391E3" w14:textId="76324EC5" w:rsidR="005834A6" w:rsidRPr="00EC7D60" w:rsidRDefault="005834A6" w:rsidP="00EC7D60">
      <w:pPr>
        <w:pStyle w:val="BodyText1"/>
        <w:spacing w:line="300" w:lineRule="auto"/>
        <w:ind w:left="360" w:hanging="360"/>
        <w:rPr>
          <w:rFonts w:asciiTheme="majorBidi" w:hAnsiTheme="majorBidi" w:cstheme="majorBidi"/>
          <w:color w:val="222222"/>
          <w:szCs w:val="24"/>
        </w:rPr>
      </w:pPr>
      <w:proofErr w:type="spellStart"/>
      <w:proofErr w:type="gramStart"/>
      <w:r w:rsidRPr="00EC7D60">
        <w:rPr>
          <w:rFonts w:asciiTheme="majorBidi" w:hAnsiTheme="majorBidi" w:cstheme="majorBidi"/>
          <w:color w:val="222222"/>
          <w:szCs w:val="24"/>
        </w:rPr>
        <w:t>Traynor</w:t>
      </w:r>
      <w:proofErr w:type="spellEnd"/>
      <w:r w:rsidRPr="00EC7D60">
        <w:rPr>
          <w:rFonts w:asciiTheme="majorBidi" w:hAnsiTheme="majorBidi" w:cstheme="majorBidi"/>
          <w:color w:val="222222"/>
          <w:szCs w:val="24"/>
        </w:rPr>
        <w:t xml:space="preserve">, A., &amp; </w:t>
      </w:r>
      <w:proofErr w:type="spellStart"/>
      <w:r w:rsidRPr="00EC7D60">
        <w:rPr>
          <w:rFonts w:asciiTheme="majorBidi" w:hAnsiTheme="majorBidi" w:cstheme="majorBidi"/>
          <w:color w:val="222222"/>
          <w:szCs w:val="24"/>
        </w:rPr>
        <w:t>Raykov</w:t>
      </w:r>
      <w:proofErr w:type="spellEnd"/>
      <w:r w:rsidRPr="00EC7D60">
        <w:rPr>
          <w:rFonts w:asciiTheme="majorBidi" w:hAnsiTheme="majorBidi" w:cstheme="majorBidi"/>
          <w:color w:val="222222"/>
          <w:szCs w:val="24"/>
        </w:rPr>
        <w:t>, T. (2013).</w:t>
      </w:r>
      <w:proofErr w:type="gramEnd"/>
      <w:r w:rsidRPr="00EC7D60">
        <w:rPr>
          <w:rFonts w:asciiTheme="majorBidi" w:hAnsiTheme="majorBidi" w:cstheme="majorBidi"/>
          <w:color w:val="222222"/>
          <w:szCs w:val="24"/>
        </w:rPr>
        <w:t xml:space="preserve"> Household possessions indices as wealth measures: a validity evaluation. </w:t>
      </w:r>
      <w:r w:rsidRPr="00EC7D60">
        <w:rPr>
          <w:rFonts w:asciiTheme="majorBidi" w:hAnsiTheme="majorBidi" w:cstheme="majorBidi"/>
          <w:i/>
          <w:iCs/>
          <w:color w:val="222222"/>
          <w:szCs w:val="24"/>
        </w:rPr>
        <w:t>Comparative Education Review</w:t>
      </w:r>
      <w:r w:rsidRPr="00EC7D60">
        <w:rPr>
          <w:rFonts w:asciiTheme="majorBidi" w:hAnsiTheme="majorBidi" w:cstheme="majorBidi"/>
          <w:color w:val="222222"/>
          <w:szCs w:val="24"/>
        </w:rPr>
        <w:t xml:space="preserve">, </w:t>
      </w:r>
      <w:r w:rsidRPr="00EC7D60">
        <w:rPr>
          <w:rFonts w:asciiTheme="majorBidi" w:hAnsiTheme="majorBidi" w:cstheme="majorBidi"/>
          <w:i/>
          <w:iCs/>
          <w:color w:val="222222"/>
          <w:szCs w:val="24"/>
        </w:rPr>
        <w:t>57</w:t>
      </w:r>
      <w:r w:rsidRPr="00EC7D60">
        <w:rPr>
          <w:rFonts w:asciiTheme="majorBidi" w:hAnsiTheme="majorBidi" w:cstheme="majorBidi"/>
          <w:color w:val="222222"/>
          <w:szCs w:val="24"/>
        </w:rPr>
        <w:t>(4), 662-688.</w:t>
      </w:r>
    </w:p>
    <w:p w14:paraId="713BDD0E" w14:textId="77777777" w:rsidR="00EC7D60" w:rsidRPr="00EC7D60" w:rsidRDefault="00EC7D60">
      <w:pPr>
        <w:pStyle w:val="BodyText1"/>
        <w:spacing w:line="300" w:lineRule="auto"/>
        <w:ind w:left="360" w:hanging="360"/>
        <w:rPr>
          <w:rFonts w:asciiTheme="majorBidi" w:hAnsiTheme="majorBidi" w:cstheme="majorBidi"/>
          <w:szCs w:val="24"/>
        </w:rPr>
      </w:pPr>
    </w:p>
    <w:sectPr w:rsidR="00EC7D60" w:rsidRPr="00EC7D60" w:rsidSect="00962E9E">
      <w:headerReference w:type="even" r:id="rId23"/>
      <w:headerReference w:type="default" r:id="rId24"/>
      <w:footerReference w:type="even" r:id="rId25"/>
      <w:footerReference w:type="default" r:id="rId26"/>
      <w:headerReference w:type="first" r:id="rId27"/>
      <w:footerReference w:type="first" r:id="rId28"/>
      <w:pgSz w:w="12240" w:h="15840" w:code="1"/>
      <w:pgMar w:top="1008" w:right="1008" w:bottom="1008" w:left="1008" w:header="432" w:footer="432"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05DAA" w14:textId="77777777" w:rsidR="00032C94" w:rsidRDefault="00032C94">
      <w:r>
        <w:separator/>
      </w:r>
    </w:p>
  </w:endnote>
  <w:endnote w:type="continuationSeparator" w:id="0">
    <w:p w14:paraId="5B3DCA17" w14:textId="77777777" w:rsidR="00032C94" w:rsidRDefault="00032C94">
      <w:r>
        <w:continuationSeparator/>
      </w:r>
    </w:p>
  </w:endnote>
  <w:endnote w:type="continuationNotice" w:id="1">
    <w:p w14:paraId="530D246A" w14:textId="77777777" w:rsidR="00032C94" w:rsidRDefault="00032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Optima">
    <w:altName w:val="Courier"/>
    <w:panose1 w:val="00000000000000000000"/>
    <w:charset w:val="00"/>
    <w:family w:val="swiss"/>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8100AAF7" w:usb1="0000807B" w:usb2="00000008" w:usb3="00000000" w:csb0="0001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9CC70" w14:textId="77777777" w:rsidR="00E072DE" w:rsidRDefault="00E072DE" w:rsidP="006E7C52">
    <w:pPr>
      <w:pStyle w:val="Footer"/>
      <w:tabs>
        <w:tab w:val="clear" w:pos="4320"/>
        <w:tab w:val="clear" w:pos="8640"/>
        <w:tab w:val="right" w:pos="9360"/>
      </w:tabs>
    </w:pPr>
    <w:r w:rsidRPr="00A132D1">
      <w:rPr>
        <w:rFonts w:ascii="Arial" w:hAnsi="Arial" w:cs="Arial"/>
        <w:sz w:val="18"/>
        <w:szCs w:val="18"/>
      </w:rPr>
      <w:t>Supporting Statement Request for OMB Review (SF83I)</w:t>
    </w:r>
    <w:r w:rsidRPr="00A132D1">
      <w:rPr>
        <w:rFonts w:ascii="Arial" w:hAnsi="Arial" w:cs="Arial"/>
        <w:sz w:val="18"/>
        <w:szCs w:val="18"/>
      </w:rPr>
      <w:tab/>
    </w:r>
    <w:r w:rsidRPr="00A132D1">
      <w:rPr>
        <w:rFonts w:ascii="Arial" w:hAnsi="Arial" w:cs="Arial"/>
        <w:sz w:val="18"/>
        <w:szCs w:val="18"/>
      </w:rPr>
      <w:fldChar w:fldCharType="begin"/>
    </w:r>
    <w:r w:rsidRPr="00A132D1">
      <w:rPr>
        <w:rFonts w:ascii="Arial" w:hAnsi="Arial" w:cs="Arial"/>
        <w:sz w:val="18"/>
        <w:szCs w:val="18"/>
      </w:rPr>
      <w:instrText xml:space="preserve"> PAGE   \* MERGEFORMAT </w:instrText>
    </w:r>
    <w:r w:rsidRPr="00A132D1">
      <w:rPr>
        <w:rFonts w:ascii="Arial" w:hAnsi="Arial" w:cs="Arial"/>
        <w:sz w:val="18"/>
        <w:szCs w:val="18"/>
      </w:rPr>
      <w:fldChar w:fldCharType="separate"/>
    </w:r>
    <w:r>
      <w:rPr>
        <w:rFonts w:ascii="Arial" w:hAnsi="Arial" w:cs="Arial"/>
        <w:noProof/>
        <w:sz w:val="18"/>
        <w:szCs w:val="18"/>
      </w:rPr>
      <w:t>ii</w:t>
    </w:r>
    <w:r w:rsidRPr="00A132D1">
      <w:rPr>
        <w:rFonts w:ascii="Arial" w:hAnsi="Arial"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C16CB" w14:textId="77777777" w:rsidR="00E072DE" w:rsidRDefault="00E072DE" w:rsidP="006E7C52">
    <w:pPr>
      <w:pStyle w:val="NCESoddfooter"/>
    </w:pPr>
    <w:r>
      <w:t>Supporting Statement Request for OMB Review (SF83I)</w:t>
    </w:r>
    <w:r>
      <w:tab/>
    </w:r>
    <w:r>
      <w:fldChar w:fldCharType="begin"/>
    </w:r>
    <w:r>
      <w:instrText xml:space="preserve"> PAGE  \* roman  \* MERGEFORMAT </w:instrText>
    </w:r>
    <w:r>
      <w:fldChar w:fldCharType="separate"/>
    </w:r>
    <w:r>
      <w:rPr>
        <w:noProof/>
      </w:rPr>
      <w:t>iii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6D90F" w14:textId="77777777" w:rsidR="00E072DE" w:rsidRPr="00003F7F" w:rsidRDefault="00E072DE" w:rsidP="00003F7F">
    <w:pPr>
      <w:pStyle w:val="Footer"/>
      <w:tabs>
        <w:tab w:val="clear" w:pos="4320"/>
        <w:tab w:val="clear" w:pos="8640"/>
        <w:tab w:val="right" w:pos="9360"/>
      </w:tabs>
    </w:pPr>
    <w:r>
      <w:fldChar w:fldCharType="begin"/>
    </w:r>
    <w:r>
      <w:instrText xml:space="preserve"> PAGE   \* MERGEFORMAT </w:instrText>
    </w:r>
    <w:r>
      <w:fldChar w:fldCharType="separate"/>
    </w:r>
    <w:r w:rsidR="004A471F">
      <w:rPr>
        <w:noProof/>
      </w:rPr>
      <w:t>ii</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4E23B" w14:textId="77777777" w:rsidR="00E072DE" w:rsidRPr="00F61A80" w:rsidRDefault="00E072DE" w:rsidP="00003F7F">
    <w:pPr>
      <w:pStyle w:val="Footer"/>
      <w:rPr>
        <w:szCs w:val="24"/>
      </w:rPr>
    </w:pPr>
    <w:r w:rsidRPr="00F61A80">
      <w:rPr>
        <w:szCs w:val="24"/>
      </w:rPr>
      <w:fldChar w:fldCharType="begin"/>
    </w:r>
    <w:r w:rsidRPr="00F61A80">
      <w:rPr>
        <w:szCs w:val="24"/>
      </w:rPr>
      <w:instrText xml:space="preserve"> PAGE  \* roman  \* MERGEFORMAT </w:instrText>
    </w:r>
    <w:r w:rsidRPr="00F61A80">
      <w:rPr>
        <w:szCs w:val="24"/>
      </w:rPr>
      <w:fldChar w:fldCharType="separate"/>
    </w:r>
    <w:r w:rsidR="004A471F">
      <w:rPr>
        <w:noProof/>
        <w:szCs w:val="24"/>
      </w:rPr>
      <w:t>i</w:t>
    </w:r>
    <w:r w:rsidRPr="00F61A80">
      <w:rPr>
        <w:noProof/>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B242C" w14:textId="77777777" w:rsidR="00E072DE" w:rsidRPr="00003F7F" w:rsidRDefault="00E072DE" w:rsidP="006E7C52">
    <w:pPr>
      <w:pStyle w:val="Footer"/>
      <w:tabs>
        <w:tab w:val="clear" w:pos="4320"/>
        <w:tab w:val="clear" w:pos="8640"/>
        <w:tab w:val="right" w:pos="9360"/>
      </w:tabs>
    </w:pP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7A193" w14:textId="77777777" w:rsidR="00E072DE" w:rsidRPr="00003F7F" w:rsidRDefault="00E072DE" w:rsidP="00003F7F">
    <w:pPr>
      <w:pStyle w:val="Footer"/>
      <w:tabs>
        <w:tab w:val="clear" w:pos="4320"/>
        <w:tab w:val="clear" w:pos="8640"/>
        <w:tab w:val="right" w:pos="9360"/>
      </w:tabs>
    </w:pPr>
    <w:r>
      <w:fldChar w:fldCharType="begin"/>
    </w:r>
    <w:r>
      <w:instrText xml:space="preserve"> PAGE   \* MERGEFORMAT </w:instrText>
    </w:r>
    <w:r>
      <w:fldChar w:fldCharType="separate"/>
    </w:r>
    <w:r w:rsidR="004A471F">
      <w:rPr>
        <w:noProof/>
      </w:rPr>
      <w:t>28</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BDA91" w14:textId="77777777" w:rsidR="00E072DE" w:rsidRPr="00003F7F" w:rsidRDefault="00E072DE" w:rsidP="00D82783">
    <w:pPr>
      <w:pStyle w:val="Footer"/>
      <w:tabs>
        <w:tab w:val="clear" w:pos="4320"/>
        <w:tab w:val="clear" w:pos="8640"/>
        <w:tab w:val="right" w:pos="9360"/>
      </w:tabs>
    </w:pPr>
    <w:r>
      <w:fldChar w:fldCharType="begin"/>
    </w:r>
    <w:r>
      <w:instrText xml:space="preserve"> PAGE   \* MERGEFORMAT </w:instrText>
    </w:r>
    <w:r>
      <w:fldChar w:fldCharType="separate"/>
    </w:r>
    <w:r w:rsidR="004A471F">
      <w:rPr>
        <w:noProof/>
      </w:rPr>
      <w:t>29</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42808" w14:textId="77777777" w:rsidR="00E072DE" w:rsidRPr="00003F7F" w:rsidRDefault="00E072DE" w:rsidP="006E7C52">
    <w:pPr>
      <w:pStyle w:val="Footer"/>
      <w:tabs>
        <w:tab w:val="clear" w:pos="4320"/>
        <w:tab w:val="clear" w:pos="8640"/>
        <w:tab w:val="right" w:pos="9360"/>
      </w:tabs>
    </w:pPr>
    <w:r>
      <w:fldChar w:fldCharType="begin"/>
    </w:r>
    <w:r>
      <w:instrText xml:space="preserve"> PAGE   \* MERGEFORMAT </w:instrText>
    </w:r>
    <w:r>
      <w:fldChar w:fldCharType="separate"/>
    </w:r>
    <w:r>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2BD88" w14:textId="77777777" w:rsidR="00032C94" w:rsidRDefault="00032C94">
      <w:r>
        <w:separator/>
      </w:r>
    </w:p>
  </w:footnote>
  <w:footnote w:type="continuationSeparator" w:id="0">
    <w:p w14:paraId="1B542529" w14:textId="77777777" w:rsidR="00032C94" w:rsidRDefault="00032C94">
      <w:r>
        <w:continuationSeparator/>
      </w:r>
    </w:p>
  </w:footnote>
  <w:footnote w:type="continuationNotice" w:id="1">
    <w:p w14:paraId="6C209649" w14:textId="77777777" w:rsidR="00032C94" w:rsidRDefault="00032C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803D0" w14:textId="77777777" w:rsidR="00E072DE" w:rsidRPr="00AB7B58" w:rsidRDefault="00E072DE" w:rsidP="00AB7B58">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A44BD" w14:textId="77777777" w:rsidR="00E072DE" w:rsidRDefault="00E072DE" w:rsidP="00003F7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800F3" w14:textId="77777777" w:rsidR="00E072DE" w:rsidRDefault="00E072DE" w:rsidP="00AB7B58">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74F73" w14:textId="77777777" w:rsidR="00E072DE" w:rsidRDefault="00E072DE" w:rsidP="00003F7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75192" w14:textId="77777777" w:rsidR="00E072DE" w:rsidRDefault="00E072DE" w:rsidP="00AB7B58">
    <w:pPr>
      <w:pStyle w:val="Header"/>
      <w:tabs>
        <w:tab w:val="clear" w:pos="9360"/>
        <w:tab w:val="right" w:pos="10170"/>
      </w:tabs>
    </w:pPr>
    <w:r>
      <w:t>A. Justification</w:t>
    </w:r>
    <w:r>
      <w:tab/>
    </w:r>
    <w:r w:rsidRPr="00003F7F">
      <w:t>Supporting Statement Request for OMB Review (SF83I)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00D72" w14:textId="77777777" w:rsidR="00E072DE" w:rsidRDefault="00E072DE" w:rsidP="00AB7B58">
    <w:pPr>
      <w:pStyle w:val="Header"/>
      <w:tabs>
        <w:tab w:val="clear" w:pos="9360"/>
        <w:tab w:val="right" w:pos="10170"/>
      </w:tabs>
    </w:pPr>
    <w:r w:rsidRPr="00003F7F">
      <w:t>Supporting Statement Request for OMB Review (SF83I)</w:t>
    </w:r>
    <w:r>
      <w:tab/>
      <w:t>A. Justification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5FEC6" w14:textId="77777777" w:rsidR="00E072DE" w:rsidRDefault="00E072DE" w:rsidP="00003F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B602F6E"/>
    <w:lvl w:ilvl="0">
      <w:start w:val="1"/>
      <w:numFmt w:val="bullet"/>
      <w:pStyle w:val="HSLSbullet2ndlevel"/>
      <w:lvlText w:val=""/>
      <w:lvlJc w:val="left"/>
      <w:pPr>
        <w:tabs>
          <w:tab w:val="num" w:pos="720"/>
        </w:tabs>
        <w:ind w:left="720" w:hanging="360"/>
      </w:pPr>
      <w:rPr>
        <w:rFonts w:ascii="Symbol" w:hAnsi="Symbol" w:hint="default"/>
      </w:rPr>
    </w:lvl>
  </w:abstractNum>
  <w:abstractNum w:abstractNumId="1">
    <w:nsid w:val="FFFFFF89"/>
    <w:multiLevelType w:val="singleLevel"/>
    <w:tmpl w:val="34C82EC8"/>
    <w:lvl w:ilvl="0">
      <w:start w:val="1"/>
      <w:numFmt w:val="bullet"/>
      <w:lvlText w:val=""/>
      <w:lvlJc w:val="left"/>
      <w:pPr>
        <w:tabs>
          <w:tab w:val="num" w:pos="360"/>
        </w:tabs>
        <w:ind w:left="360" w:hanging="360"/>
      </w:pPr>
      <w:rPr>
        <w:rFonts w:ascii="Symbol" w:hAnsi="Symbol" w:hint="default"/>
      </w:rPr>
    </w:lvl>
  </w:abstractNum>
  <w:abstractNum w:abstractNumId="2">
    <w:nsid w:val="00000001"/>
    <w:multiLevelType w:val="singleLevel"/>
    <w:tmpl w:val="00000000"/>
    <w:lvl w:ilvl="0">
      <w:start w:val="1"/>
      <w:numFmt w:val="decimal"/>
      <w:pStyle w:val="1"/>
      <w:lvlText w:val="%1."/>
      <w:lvlJc w:val="left"/>
      <w:pPr>
        <w:tabs>
          <w:tab w:val="num" w:pos="1440"/>
        </w:tabs>
      </w:pPr>
      <w:rPr>
        <w:rFonts w:cs="Times New Roman"/>
      </w:rPr>
    </w:lvl>
  </w:abstractNum>
  <w:abstractNum w:abstractNumId="3">
    <w:nsid w:val="02EC434D"/>
    <w:multiLevelType w:val="multilevel"/>
    <w:tmpl w:val="34143B54"/>
    <w:lvl w:ilvl="0">
      <w:start w:val="2"/>
      <w:numFmt w:val="upperLetter"/>
      <w:pStyle w:val="StyleHeading1CapsLeft0Firstline0Before0pt"/>
      <w:lvlText w:val="%1."/>
      <w:lvlJc w:val="left"/>
      <w:pPr>
        <w:tabs>
          <w:tab w:val="num" w:pos="720"/>
        </w:tabs>
        <w:ind w:left="720" w:hanging="720"/>
      </w:pPr>
      <w:rPr>
        <w:rFonts w:ascii="Times New Roman" w:hAnsi="Times New Roman"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Times New Roman" w:hAnsi="Times New Roman"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2F22D14"/>
    <w:multiLevelType w:val="hybridMultilevel"/>
    <w:tmpl w:val="191A4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A75FC5"/>
    <w:multiLevelType w:val="hybridMultilevel"/>
    <w:tmpl w:val="C6CAEF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8A47BE"/>
    <w:multiLevelType w:val="hybridMultilevel"/>
    <w:tmpl w:val="A7284656"/>
    <w:lvl w:ilvl="0" w:tplc="761A26F4">
      <w:start w:val="1"/>
      <w:numFmt w:val="upperLetter"/>
      <w:pStyle w:val="QuickA"/>
      <w:lvlText w:val="(%1)"/>
      <w:lvlJc w:val="left"/>
      <w:pPr>
        <w:tabs>
          <w:tab w:val="num" w:pos="1305"/>
        </w:tabs>
        <w:ind w:left="1305" w:hanging="390"/>
      </w:pPr>
      <w:rPr>
        <w:rFonts w:cs="Times New Roman" w:hint="default"/>
      </w:rPr>
    </w:lvl>
    <w:lvl w:ilvl="1" w:tplc="04090019"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7">
    <w:nsid w:val="11C452C8"/>
    <w:multiLevelType w:val="hybridMultilevel"/>
    <w:tmpl w:val="087CC5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9E23441"/>
    <w:multiLevelType w:val="hybridMultilevel"/>
    <w:tmpl w:val="B478E6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199234F"/>
    <w:multiLevelType w:val="hybridMultilevel"/>
    <w:tmpl w:val="A9E684D6"/>
    <w:lvl w:ilvl="0" w:tplc="A8345F94">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26DA29E6"/>
    <w:multiLevelType w:val="hybridMultilevel"/>
    <w:tmpl w:val="4112D796"/>
    <w:lvl w:ilvl="0" w:tplc="CD8E54B4">
      <w:start w:val="1"/>
      <w:numFmt w:val="bullet"/>
      <w:lvlText w:val=""/>
      <w:lvlJc w:val="left"/>
      <w:pPr>
        <w:ind w:left="1440" w:hanging="360"/>
      </w:pPr>
      <w:rPr>
        <w:rFonts w:ascii="Symbol" w:hAnsi="Symbol" w:hint="default"/>
        <w:color w:val="auto"/>
      </w:rPr>
    </w:lvl>
    <w:lvl w:ilvl="1" w:tplc="CD8E54B4">
      <w:start w:val="1"/>
      <w:numFmt w:val="bullet"/>
      <w:lvlText w:val=""/>
      <w:lvlJc w:val="left"/>
      <w:pPr>
        <w:ind w:left="2160" w:hanging="360"/>
      </w:pPr>
      <w:rPr>
        <w:rFonts w:ascii="Symbol" w:hAnsi="Symbol" w:hint="default"/>
        <w:b/>
        <w:i w:val="0"/>
        <w:color w:val="auto"/>
      </w:rPr>
    </w:lvl>
    <w:lvl w:ilvl="2" w:tplc="149C190A">
      <w:start w:val="1"/>
      <w:numFmt w:val="bullet"/>
      <w:pStyle w:val="bullet3rdlevel"/>
      <w:lvlText w:val="-"/>
      <w:lvlJc w:val="left"/>
      <w:pPr>
        <w:ind w:left="2880" w:hanging="360"/>
      </w:pPr>
      <w:rPr>
        <w:rFonts w:ascii="Times New Roman" w:hAnsi="Times New Roman" w:hint="default"/>
        <w:b/>
        <w:i w:val="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8A570E1"/>
    <w:multiLevelType w:val="hybridMultilevel"/>
    <w:tmpl w:val="92E4BE2C"/>
    <w:lvl w:ilvl="0" w:tplc="6E7034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C06D85"/>
    <w:multiLevelType w:val="hybridMultilevel"/>
    <w:tmpl w:val="CDD4F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F311AD"/>
    <w:multiLevelType w:val="hybridMultilevel"/>
    <w:tmpl w:val="06E841E2"/>
    <w:lvl w:ilvl="0" w:tplc="C90AF92E">
      <w:start w:val="1"/>
      <w:numFmt w:val="decimal"/>
      <w:pStyle w:val="ListBullet"/>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BB31AF3"/>
    <w:multiLevelType w:val="hybridMultilevel"/>
    <w:tmpl w:val="0A90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A22ABC"/>
    <w:multiLevelType w:val="hybridMultilevel"/>
    <w:tmpl w:val="2C74E6C8"/>
    <w:lvl w:ilvl="0" w:tplc="CCA6721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2FF2EDE"/>
    <w:multiLevelType w:val="hybridMultilevel"/>
    <w:tmpl w:val="FBC2F2BC"/>
    <w:lvl w:ilvl="0" w:tplc="F456251C">
      <w:start w:val="1"/>
      <w:numFmt w:val="lowerLetter"/>
      <w:pStyle w:val="Quick1"/>
      <w:lvlText w:val="(%1)"/>
      <w:lvlJc w:val="left"/>
      <w:pPr>
        <w:tabs>
          <w:tab w:val="num" w:pos="600"/>
        </w:tabs>
        <w:ind w:left="600" w:hanging="360"/>
      </w:pPr>
      <w:rPr>
        <w:rFonts w:cs="Times New Roman" w:hint="default"/>
      </w:rPr>
    </w:lvl>
    <w:lvl w:ilvl="1" w:tplc="04090019">
      <w:start w:val="1"/>
      <w:numFmt w:val="decimal"/>
      <w:lvlText w:val="(%2)"/>
      <w:lvlJc w:val="left"/>
      <w:pPr>
        <w:tabs>
          <w:tab w:val="num" w:pos="1320"/>
        </w:tabs>
        <w:ind w:left="1320" w:hanging="360"/>
      </w:pPr>
      <w:rPr>
        <w:rFonts w:cs="Times New Roman" w:hint="default"/>
      </w:rPr>
    </w:lvl>
    <w:lvl w:ilvl="2" w:tplc="0409001B">
      <w:start w:val="1"/>
      <w:numFmt w:val="upperLetter"/>
      <w:lvlText w:val="(%3)"/>
      <w:lvlJc w:val="left"/>
      <w:pPr>
        <w:tabs>
          <w:tab w:val="num" w:pos="2250"/>
        </w:tabs>
        <w:ind w:left="2250" w:hanging="390"/>
      </w:pPr>
      <w:rPr>
        <w:rFonts w:cs="Times New Roman" w:hint="default"/>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18">
    <w:nsid w:val="34427576"/>
    <w:multiLevelType w:val="hybridMultilevel"/>
    <w:tmpl w:val="E70C59D2"/>
    <w:lvl w:ilvl="0" w:tplc="BF0A8F8E">
      <w:numFmt w:val="bullet"/>
      <w:lvlText w:val="•"/>
      <w:lvlJc w:val="left"/>
      <w:pPr>
        <w:ind w:left="2160" w:hanging="144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6BD213E"/>
    <w:multiLevelType w:val="hybridMultilevel"/>
    <w:tmpl w:val="7BC24C06"/>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382FF3"/>
    <w:multiLevelType w:val="hybridMultilevel"/>
    <w:tmpl w:val="970C21D4"/>
    <w:lvl w:ilvl="0" w:tplc="04090019">
      <w:start w:val="1"/>
      <w:numFmt w:val="upperLetter"/>
      <w:pStyle w:val="Bullet1"/>
      <w:lvlText w:val="(%1)"/>
      <w:lvlJc w:val="left"/>
      <w:pPr>
        <w:tabs>
          <w:tab w:val="num" w:pos="1305"/>
        </w:tabs>
        <w:ind w:left="1305" w:hanging="390"/>
      </w:pPr>
      <w:rPr>
        <w:rFonts w:cs="Times New Roman" w:hint="default"/>
      </w:rPr>
    </w:lvl>
    <w:lvl w:ilvl="1" w:tplc="DD2C7852"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21">
    <w:nsid w:val="4330434B"/>
    <w:multiLevelType w:val="hybridMultilevel"/>
    <w:tmpl w:val="A168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7C6F60"/>
    <w:multiLevelType w:val="hybridMultilevel"/>
    <w:tmpl w:val="E8887030"/>
    <w:lvl w:ilvl="0" w:tplc="4F9A54DC">
      <w:start w:val="1"/>
      <w:numFmt w:val="bullet"/>
      <w:pStyle w:val="bulletresponsenumbered"/>
      <w:lvlText w:val="o"/>
      <w:lvlJc w:val="left"/>
      <w:pPr>
        <w:tabs>
          <w:tab w:val="num" w:pos="1440"/>
        </w:tabs>
        <w:ind w:left="1440" w:hanging="360"/>
      </w:pPr>
      <w:rPr>
        <w:rFonts w:ascii="Courier New" w:hAnsi="Courier New" w:hint="default"/>
        <w:sz w:val="28"/>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4">
    <w:nsid w:val="61AE2BC4"/>
    <w:multiLevelType w:val="hybridMultilevel"/>
    <w:tmpl w:val="6966CED2"/>
    <w:lvl w:ilvl="0" w:tplc="FFFFFFFF">
      <w:start w:val="1"/>
      <w:numFmt w:val="bullet"/>
      <w:pStyle w:val="bullet10"/>
      <w:lvlText w:val=""/>
      <w:lvlJc w:val="left"/>
      <w:pPr>
        <w:ind w:left="720" w:hanging="360"/>
      </w:pPr>
      <w:rPr>
        <w:rFonts w:ascii="Symbol" w:hAnsi="Symbol" w:hint="default"/>
      </w:rPr>
    </w:lvl>
    <w:lvl w:ilvl="1" w:tplc="FFFFFFFF">
      <w:numFmt w:val="bullet"/>
      <w:lvlText w:val="-"/>
      <w:lvlJc w:val="left"/>
      <w:pPr>
        <w:ind w:left="1440" w:hanging="360"/>
      </w:pPr>
      <w:rPr>
        <w:rFonts w:ascii="Arial" w:hAnsi="Arial" w:hint="default"/>
        <w:b w:val="0"/>
        <w:i w:val="0"/>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66896078"/>
    <w:multiLevelType w:val="hybridMultilevel"/>
    <w:tmpl w:val="43EC0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F93E83"/>
    <w:multiLevelType w:val="hybridMultilevel"/>
    <w:tmpl w:val="B944108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nsid w:val="6CCA5BAB"/>
    <w:multiLevelType w:val="hybridMultilevel"/>
    <w:tmpl w:val="6A42E63E"/>
    <w:lvl w:ilvl="0" w:tplc="FFFFFFFF">
      <w:start w:val="1"/>
      <w:numFmt w:val="decimal"/>
      <w:pStyle w:val="question"/>
      <w:lvlText w:val="%1."/>
      <w:lvlJc w:val="left"/>
      <w:pPr>
        <w:tabs>
          <w:tab w:val="num" w:pos="1440"/>
        </w:tabs>
        <w:ind w:left="1440" w:hanging="720"/>
      </w:pPr>
      <w:rPr>
        <w:rFonts w:ascii="Times New Roman" w:hAnsi="Times New Roman" w:cs="Times New Roman" w:hint="default"/>
        <w:b w:val="0"/>
        <w:bCs w:val="0"/>
        <w:sz w:val="24"/>
        <w:szCs w:val="24"/>
      </w:rPr>
    </w:lvl>
    <w:lvl w:ilvl="1" w:tplc="04090019">
      <w:start w:val="1"/>
      <w:numFmt w:val="lowerLetter"/>
      <w:lvlText w:val="%2."/>
      <w:lvlJc w:val="left"/>
      <w:pPr>
        <w:tabs>
          <w:tab w:val="num" w:pos="2160"/>
        </w:tabs>
        <w:ind w:left="2160" w:hanging="72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nsid w:val="712556AB"/>
    <w:multiLevelType w:val="hybridMultilevel"/>
    <w:tmpl w:val="76BEE442"/>
    <w:lvl w:ilvl="0" w:tplc="3BC8F61C">
      <w:start w:val="1"/>
      <w:numFmt w:val="decimal"/>
      <w:lvlText w:val="%1."/>
      <w:lvlJc w:val="left"/>
      <w:pPr>
        <w:ind w:left="1440" w:hanging="720"/>
      </w:pPr>
      <w:rPr>
        <w:rFonts w:ascii="Times New Roman Bold"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0"/>
  </w:num>
  <w:num w:numId="4">
    <w:abstractNumId w:val="1"/>
  </w:num>
  <w:num w:numId="5">
    <w:abstractNumId w:val="0"/>
  </w:num>
  <w:num w:numId="6">
    <w:abstractNumId w:val="20"/>
  </w:num>
  <w:num w:numId="7">
    <w:abstractNumId w:val="6"/>
  </w:num>
  <w:num w:numId="8">
    <w:abstractNumId w:val="17"/>
  </w:num>
  <w:num w:numId="9">
    <w:abstractNumId w:val="10"/>
  </w:num>
  <w:num w:numId="10">
    <w:abstractNumId w:val="3"/>
  </w:num>
  <w:num w:numId="11">
    <w:abstractNumId w:val="2"/>
    <w:lvlOverride w:ilvl="0">
      <w:lvl w:ilvl="0">
        <w:start w:val="1"/>
        <w:numFmt w:val="decimal"/>
        <w:pStyle w:val="1"/>
        <w:lvlText w:val="%1."/>
        <w:lvlJc w:val="left"/>
        <w:rPr>
          <w:rFonts w:cs="Times New Roman"/>
        </w:rPr>
      </w:lvl>
    </w:lvlOverride>
  </w:num>
  <w:num w:numId="12">
    <w:abstractNumId w:val="11"/>
  </w:num>
  <w:num w:numId="13">
    <w:abstractNumId w:val="24"/>
  </w:num>
  <w:num w:numId="14">
    <w:abstractNumId w:val="27"/>
  </w:num>
  <w:num w:numId="15">
    <w:abstractNumId w:val="14"/>
  </w:num>
  <w:num w:numId="16">
    <w:abstractNumId w:val="22"/>
  </w:num>
  <w:num w:numId="17">
    <w:abstractNumId w:val="23"/>
  </w:num>
  <w:num w:numId="18">
    <w:abstractNumId w:val="9"/>
  </w:num>
  <w:num w:numId="19">
    <w:abstractNumId w:val="26"/>
  </w:num>
  <w:num w:numId="20">
    <w:abstractNumId w:val="7"/>
  </w:num>
  <w:num w:numId="21">
    <w:abstractNumId w:val="8"/>
  </w:num>
  <w:num w:numId="22">
    <w:abstractNumId w:val="28"/>
  </w:num>
  <w:num w:numId="23">
    <w:abstractNumId w:val="9"/>
  </w:num>
  <w:num w:numId="24">
    <w:abstractNumId w:val="13"/>
  </w:num>
  <w:num w:numId="25">
    <w:abstractNumId w:val="12"/>
  </w:num>
  <w:num w:numId="26">
    <w:abstractNumId w:val="16"/>
  </w:num>
  <w:num w:numId="27">
    <w:abstractNumId w:val="5"/>
  </w:num>
  <w:num w:numId="28">
    <w:abstractNumId w:val="18"/>
  </w:num>
  <w:num w:numId="29">
    <w:abstractNumId w:val="15"/>
  </w:num>
  <w:num w:numId="30">
    <w:abstractNumId w:val="25"/>
  </w:num>
  <w:num w:numId="31">
    <w:abstractNumId w:val="19"/>
  </w:num>
  <w:num w:numId="32">
    <w:abstractNumId w:val="21"/>
  </w:num>
  <w:num w:numId="33">
    <w:abstractNumId w:val="4"/>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napp, Laura G.">
    <w15:presenceInfo w15:providerId="AD" w15:userId="S-1-5-21-2101533902-423532799-1776743176-3799"/>
  </w15:person>
  <w15:person w15:author="Braden">
    <w15:presenceInfo w15:providerId="None" w15:userId="Brad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trackRevisions/>
  <w:defaultTabStop w:val="720"/>
  <w:evenAndOddHeaders/>
  <w:drawingGridHorizontalSpacing w:val="120"/>
  <w:drawingGridVerticalSpacing w:val="187"/>
  <w:displayHorizont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795"/>
    <w:rsid w:val="00000B41"/>
    <w:rsid w:val="000010B8"/>
    <w:rsid w:val="00003F7F"/>
    <w:rsid w:val="00004979"/>
    <w:rsid w:val="00005467"/>
    <w:rsid w:val="0000572A"/>
    <w:rsid w:val="0000653A"/>
    <w:rsid w:val="00006D0C"/>
    <w:rsid w:val="0001009B"/>
    <w:rsid w:val="00017CE2"/>
    <w:rsid w:val="00020665"/>
    <w:rsid w:val="000206CC"/>
    <w:rsid w:val="00020B6F"/>
    <w:rsid w:val="000212FF"/>
    <w:rsid w:val="00021CB2"/>
    <w:rsid w:val="000228E3"/>
    <w:rsid w:val="00024DC0"/>
    <w:rsid w:val="00025A65"/>
    <w:rsid w:val="00025B26"/>
    <w:rsid w:val="00026F50"/>
    <w:rsid w:val="000310CC"/>
    <w:rsid w:val="00031803"/>
    <w:rsid w:val="00032C94"/>
    <w:rsid w:val="00033C74"/>
    <w:rsid w:val="00034EB0"/>
    <w:rsid w:val="00035536"/>
    <w:rsid w:val="000355C3"/>
    <w:rsid w:val="000374CC"/>
    <w:rsid w:val="00037740"/>
    <w:rsid w:val="00037AE5"/>
    <w:rsid w:val="000477DE"/>
    <w:rsid w:val="000543FB"/>
    <w:rsid w:val="00054969"/>
    <w:rsid w:val="00055534"/>
    <w:rsid w:val="00056DED"/>
    <w:rsid w:val="00060427"/>
    <w:rsid w:val="000620F8"/>
    <w:rsid w:val="00062FE0"/>
    <w:rsid w:val="00063728"/>
    <w:rsid w:val="00065393"/>
    <w:rsid w:val="00071A84"/>
    <w:rsid w:val="00071C4E"/>
    <w:rsid w:val="00073976"/>
    <w:rsid w:val="00074788"/>
    <w:rsid w:val="000771CD"/>
    <w:rsid w:val="000778C2"/>
    <w:rsid w:val="00083F1C"/>
    <w:rsid w:val="00084B36"/>
    <w:rsid w:val="00086D9E"/>
    <w:rsid w:val="000871CC"/>
    <w:rsid w:val="00087790"/>
    <w:rsid w:val="00090725"/>
    <w:rsid w:val="000924CC"/>
    <w:rsid w:val="00093C14"/>
    <w:rsid w:val="00093ED7"/>
    <w:rsid w:val="00094288"/>
    <w:rsid w:val="00094D3C"/>
    <w:rsid w:val="000961C5"/>
    <w:rsid w:val="00097C87"/>
    <w:rsid w:val="000A2D00"/>
    <w:rsid w:val="000A2EB7"/>
    <w:rsid w:val="000A2F46"/>
    <w:rsid w:val="000A305D"/>
    <w:rsid w:val="000A4C56"/>
    <w:rsid w:val="000A5756"/>
    <w:rsid w:val="000A6365"/>
    <w:rsid w:val="000B06B5"/>
    <w:rsid w:val="000B1786"/>
    <w:rsid w:val="000B2E86"/>
    <w:rsid w:val="000B3B4A"/>
    <w:rsid w:val="000B6AFC"/>
    <w:rsid w:val="000C0CBA"/>
    <w:rsid w:val="000C37D9"/>
    <w:rsid w:val="000C3A06"/>
    <w:rsid w:val="000C509D"/>
    <w:rsid w:val="000C51BA"/>
    <w:rsid w:val="000C5211"/>
    <w:rsid w:val="000C5D55"/>
    <w:rsid w:val="000C7494"/>
    <w:rsid w:val="000E0A8F"/>
    <w:rsid w:val="000E24FF"/>
    <w:rsid w:val="000E32A7"/>
    <w:rsid w:val="000E3F19"/>
    <w:rsid w:val="000E3FCC"/>
    <w:rsid w:val="000E7780"/>
    <w:rsid w:val="000F14EE"/>
    <w:rsid w:val="000F2C97"/>
    <w:rsid w:val="000F3D1A"/>
    <w:rsid w:val="000F56FC"/>
    <w:rsid w:val="000F76FB"/>
    <w:rsid w:val="000F7FAF"/>
    <w:rsid w:val="001037D5"/>
    <w:rsid w:val="001039C4"/>
    <w:rsid w:val="00104637"/>
    <w:rsid w:val="00105447"/>
    <w:rsid w:val="001066FF"/>
    <w:rsid w:val="00107C11"/>
    <w:rsid w:val="001129D6"/>
    <w:rsid w:val="00114779"/>
    <w:rsid w:val="0011510C"/>
    <w:rsid w:val="00117B12"/>
    <w:rsid w:val="00117FA3"/>
    <w:rsid w:val="0012130D"/>
    <w:rsid w:val="00122814"/>
    <w:rsid w:val="00124E15"/>
    <w:rsid w:val="00125344"/>
    <w:rsid w:val="001265CD"/>
    <w:rsid w:val="001267EF"/>
    <w:rsid w:val="00130660"/>
    <w:rsid w:val="00131EDE"/>
    <w:rsid w:val="00134312"/>
    <w:rsid w:val="001345DF"/>
    <w:rsid w:val="00135549"/>
    <w:rsid w:val="00136CEF"/>
    <w:rsid w:val="00137A3C"/>
    <w:rsid w:val="00141C1E"/>
    <w:rsid w:val="00141D9E"/>
    <w:rsid w:val="00144B6C"/>
    <w:rsid w:val="00147279"/>
    <w:rsid w:val="001474C9"/>
    <w:rsid w:val="00151267"/>
    <w:rsid w:val="00151C55"/>
    <w:rsid w:val="00152739"/>
    <w:rsid w:val="00154338"/>
    <w:rsid w:val="00154452"/>
    <w:rsid w:val="001558E2"/>
    <w:rsid w:val="00155DFC"/>
    <w:rsid w:val="0016077B"/>
    <w:rsid w:val="001634B5"/>
    <w:rsid w:val="001643A5"/>
    <w:rsid w:val="00164864"/>
    <w:rsid w:val="00164A09"/>
    <w:rsid w:val="00165C1A"/>
    <w:rsid w:val="00166AC8"/>
    <w:rsid w:val="00166AF2"/>
    <w:rsid w:val="00166E71"/>
    <w:rsid w:val="001676F3"/>
    <w:rsid w:val="00167764"/>
    <w:rsid w:val="00171B6D"/>
    <w:rsid w:val="00173153"/>
    <w:rsid w:val="00173942"/>
    <w:rsid w:val="00173B36"/>
    <w:rsid w:val="00175434"/>
    <w:rsid w:val="00176CED"/>
    <w:rsid w:val="00177906"/>
    <w:rsid w:val="00182345"/>
    <w:rsid w:val="0018415B"/>
    <w:rsid w:val="00184778"/>
    <w:rsid w:val="00187BF6"/>
    <w:rsid w:val="00190B30"/>
    <w:rsid w:val="00193A1D"/>
    <w:rsid w:val="001944F8"/>
    <w:rsid w:val="00194FBF"/>
    <w:rsid w:val="00195242"/>
    <w:rsid w:val="001955B6"/>
    <w:rsid w:val="00196959"/>
    <w:rsid w:val="001A003F"/>
    <w:rsid w:val="001A41AD"/>
    <w:rsid w:val="001A43BC"/>
    <w:rsid w:val="001A63CC"/>
    <w:rsid w:val="001B1352"/>
    <w:rsid w:val="001B1C56"/>
    <w:rsid w:val="001B1E22"/>
    <w:rsid w:val="001B4CAB"/>
    <w:rsid w:val="001B64B7"/>
    <w:rsid w:val="001B717B"/>
    <w:rsid w:val="001B76CF"/>
    <w:rsid w:val="001C1423"/>
    <w:rsid w:val="001C1AEF"/>
    <w:rsid w:val="001C28AC"/>
    <w:rsid w:val="001C3193"/>
    <w:rsid w:val="001C4BFA"/>
    <w:rsid w:val="001C4FE2"/>
    <w:rsid w:val="001C6397"/>
    <w:rsid w:val="001C730D"/>
    <w:rsid w:val="001D129D"/>
    <w:rsid w:val="001D1E0D"/>
    <w:rsid w:val="001D228D"/>
    <w:rsid w:val="001D2308"/>
    <w:rsid w:val="001D29AA"/>
    <w:rsid w:val="001D37B1"/>
    <w:rsid w:val="001E2073"/>
    <w:rsid w:val="001E2964"/>
    <w:rsid w:val="001E73F4"/>
    <w:rsid w:val="001E7558"/>
    <w:rsid w:val="001E7BE4"/>
    <w:rsid w:val="001F1791"/>
    <w:rsid w:val="001F22E4"/>
    <w:rsid w:val="001F2C95"/>
    <w:rsid w:val="001F2E61"/>
    <w:rsid w:val="001F4AFC"/>
    <w:rsid w:val="001F4FBA"/>
    <w:rsid w:val="001F6C3C"/>
    <w:rsid w:val="001F7BCE"/>
    <w:rsid w:val="00200F17"/>
    <w:rsid w:val="00200FCC"/>
    <w:rsid w:val="00203A6B"/>
    <w:rsid w:val="00204464"/>
    <w:rsid w:val="00205492"/>
    <w:rsid w:val="002150EB"/>
    <w:rsid w:val="002156F9"/>
    <w:rsid w:val="00215AB1"/>
    <w:rsid w:val="00215C69"/>
    <w:rsid w:val="00221291"/>
    <w:rsid w:val="00221530"/>
    <w:rsid w:val="00221BC8"/>
    <w:rsid w:val="00221CDC"/>
    <w:rsid w:val="00224384"/>
    <w:rsid w:val="00225CC0"/>
    <w:rsid w:val="00226F3B"/>
    <w:rsid w:val="002339EE"/>
    <w:rsid w:val="00235611"/>
    <w:rsid w:val="00235D75"/>
    <w:rsid w:val="00237307"/>
    <w:rsid w:val="0024153D"/>
    <w:rsid w:val="00241D7C"/>
    <w:rsid w:val="00241E3E"/>
    <w:rsid w:val="0024406E"/>
    <w:rsid w:val="00253873"/>
    <w:rsid w:val="00254586"/>
    <w:rsid w:val="002546D1"/>
    <w:rsid w:val="002549A0"/>
    <w:rsid w:val="00254F58"/>
    <w:rsid w:val="002602A4"/>
    <w:rsid w:val="00261368"/>
    <w:rsid w:val="002624EE"/>
    <w:rsid w:val="002626C2"/>
    <w:rsid w:val="002626D9"/>
    <w:rsid w:val="00262777"/>
    <w:rsid w:val="002627B1"/>
    <w:rsid w:val="00262ADB"/>
    <w:rsid w:val="0026371F"/>
    <w:rsid w:val="002639F2"/>
    <w:rsid w:val="00264D22"/>
    <w:rsid w:val="00265879"/>
    <w:rsid w:val="00266C17"/>
    <w:rsid w:val="00267AB3"/>
    <w:rsid w:val="00271A27"/>
    <w:rsid w:val="00273921"/>
    <w:rsid w:val="00273B0F"/>
    <w:rsid w:val="00274C57"/>
    <w:rsid w:val="002758A7"/>
    <w:rsid w:val="002772BC"/>
    <w:rsid w:val="0028063C"/>
    <w:rsid w:val="00281590"/>
    <w:rsid w:val="0028421B"/>
    <w:rsid w:val="00285CF2"/>
    <w:rsid w:val="002873F0"/>
    <w:rsid w:val="002921F0"/>
    <w:rsid w:val="00294223"/>
    <w:rsid w:val="002971B5"/>
    <w:rsid w:val="00297547"/>
    <w:rsid w:val="00297562"/>
    <w:rsid w:val="00297A49"/>
    <w:rsid w:val="002A0E0B"/>
    <w:rsid w:val="002A134B"/>
    <w:rsid w:val="002A19D1"/>
    <w:rsid w:val="002A1E32"/>
    <w:rsid w:val="002A405F"/>
    <w:rsid w:val="002A4094"/>
    <w:rsid w:val="002A4957"/>
    <w:rsid w:val="002A5930"/>
    <w:rsid w:val="002A6807"/>
    <w:rsid w:val="002A6C88"/>
    <w:rsid w:val="002A7F9F"/>
    <w:rsid w:val="002B0BD7"/>
    <w:rsid w:val="002B1D4D"/>
    <w:rsid w:val="002B2D62"/>
    <w:rsid w:val="002B2F99"/>
    <w:rsid w:val="002B5189"/>
    <w:rsid w:val="002B5B0A"/>
    <w:rsid w:val="002B6C73"/>
    <w:rsid w:val="002C11CF"/>
    <w:rsid w:val="002C1C8F"/>
    <w:rsid w:val="002C26C3"/>
    <w:rsid w:val="002C30DB"/>
    <w:rsid w:val="002C51CE"/>
    <w:rsid w:val="002D1F8A"/>
    <w:rsid w:val="002D26FC"/>
    <w:rsid w:val="002D61A5"/>
    <w:rsid w:val="002D7A46"/>
    <w:rsid w:val="002E0378"/>
    <w:rsid w:val="002E2CA9"/>
    <w:rsid w:val="002E3ADF"/>
    <w:rsid w:val="002E4F05"/>
    <w:rsid w:val="002E5772"/>
    <w:rsid w:val="002E79F2"/>
    <w:rsid w:val="002F25B2"/>
    <w:rsid w:val="002F342B"/>
    <w:rsid w:val="002F483F"/>
    <w:rsid w:val="002F70F8"/>
    <w:rsid w:val="002F7642"/>
    <w:rsid w:val="00300466"/>
    <w:rsid w:val="0030132F"/>
    <w:rsid w:val="0030192E"/>
    <w:rsid w:val="0030199C"/>
    <w:rsid w:val="0030380A"/>
    <w:rsid w:val="0030393D"/>
    <w:rsid w:val="003041CE"/>
    <w:rsid w:val="00304226"/>
    <w:rsid w:val="0030575C"/>
    <w:rsid w:val="0030601D"/>
    <w:rsid w:val="003110E4"/>
    <w:rsid w:val="003112D1"/>
    <w:rsid w:val="00311BAB"/>
    <w:rsid w:val="00311E5E"/>
    <w:rsid w:val="00312120"/>
    <w:rsid w:val="00312BA8"/>
    <w:rsid w:val="0031648B"/>
    <w:rsid w:val="003178B1"/>
    <w:rsid w:val="00320564"/>
    <w:rsid w:val="00320909"/>
    <w:rsid w:val="003233F2"/>
    <w:rsid w:val="0032373E"/>
    <w:rsid w:val="003255BB"/>
    <w:rsid w:val="00325B05"/>
    <w:rsid w:val="003270DE"/>
    <w:rsid w:val="00327EF5"/>
    <w:rsid w:val="00327F62"/>
    <w:rsid w:val="00330C2A"/>
    <w:rsid w:val="003317AF"/>
    <w:rsid w:val="0033182F"/>
    <w:rsid w:val="00334DE0"/>
    <w:rsid w:val="00334E24"/>
    <w:rsid w:val="003356EC"/>
    <w:rsid w:val="003365BC"/>
    <w:rsid w:val="003368ED"/>
    <w:rsid w:val="00336EF8"/>
    <w:rsid w:val="00337455"/>
    <w:rsid w:val="003374F8"/>
    <w:rsid w:val="00341562"/>
    <w:rsid w:val="00342795"/>
    <w:rsid w:val="003433A9"/>
    <w:rsid w:val="00344F12"/>
    <w:rsid w:val="0034672B"/>
    <w:rsid w:val="0035162B"/>
    <w:rsid w:val="00353068"/>
    <w:rsid w:val="00353219"/>
    <w:rsid w:val="00353648"/>
    <w:rsid w:val="00355479"/>
    <w:rsid w:val="00355856"/>
    <w:rsid w:val="00357116"/>
    <w:rsid w:val="00357228"/>
    <w:rsid w:val="003606CF"/>
    <w:rsid w:val="00361791"/>
    <w:rsid w:val="00361DB2"/>
    <w:rsid w:val="00361F33"/>
    <w:rsid w:val="003625C7"/>
    <w:rsid w:val="00363A75"/>
    <w:rsid w:val="00364493"/>
    <w:rsid w:val="00365534"/>
    <w:rsid w:val="00367E8B"/>
    <w:rsid w:val="00371224"/>
    <w:rsid w:val="00371C36"/>
    <w:rsid w:val="00371C37"/>
    <w:rsid w:val="0037320E"/>
    <w:rsid w:val="0037387C"/>
    <w:rsid w:val="00374594"/>
    <w:rsid w:val="0037527C"/>
    <w:rsid w:val="00377BF8"/>
    <w:rsid w:val="003804DF"/>
    <w:rsid w:val="00380915"/>
    <w:rsid w:val="00383151"/>
    <w:rsid w:val="003834F3"/>
    <w:rsid w:val="003848CB"/>
    <w:rsid w:val="00385384"/>
    <w:rsid w:val="0039279B"/>
    <w:rsid w:val="0039459D"/>
    <w:rsid w:val="00394A7E"/>
    <w:rsid w:val="003951B0"/>
    <w:rsid w:val="00396249"/>
    <w:rsid w:val="00396701"/>
    <w:rsid w:val="003973C2"/>
    <w:rsid w:val="003A32FB"/>
    <w:rsid w:val="003A3FE7"/>
    <w:rsid w:val="003A762D"/>
    <w:rsid w:val="003B0509"/>
    <w:rsid w:val="003B0729"/>
    <w:rsid w:val="003B081D"/>
    <w:rsid w:val="003B0FA3"/>
    <w:rsid w:val="003B146D"/>
    <w:rsid w:val="003B2EB6"/>
    <w:rsid w:val="003B3E19"/>
    <w:rsid w:val="003B4B76"/>
    <w:rsid w:val="003B5E12"/>
    <w:rsid w:val="003B666B"/>
    <w:rsid w:val="003B66A9"/>
    <w:rsid w:val="003B72A4"/>
    <w:rsid w:val="003B75BD"/>
    <w:rsid w:val="003C0267"/>
    <w:rsid w:val="003C031C"/>
    <w:rsid w:val="003C6E57"/>
    <w:rsid w:val="003C73F1"/>
    <w:rsid w:val="003C7775"/>
    <w:rsid w:val="003D085F"/>
    <w:rsid w:val="003D2165"/>
    <w:rsid w:val="003D4767"/>
    <w:rsid w:val="003D50D1"/>
    <w:rsid w:val="003D5921"/>
    <w:rsid w:val="003D6676"/>
    <w:rsid w:val="003E3C39"/>
    <w:rsid w:val="003E6F0B"/>
    <w:rsid w:val="003E7D32"/>
    <w:rsid w:val="003F08FD"/>
    <w:rsid w:val="003F14AF"/>
    <w:rsid w:val="003F17C7"/>
    <w:rsid w:val="003F25D3"/>
    <w:rsid w:val="003F2811"/>
    <w:rsid w:val="003F308F"/>
    <w:rsid w:val="003F3518"/>
    <w:rsid w:val="003F468B"/>
    <w:rsid w:val="003F473D"/>
    <w:rsid w:val="003F5865"/>
    <w:rsid w:val="003F59B4"/>
    <w:rsid w:val="003F5F4F"/>
    <w:rsid w:val="003F746A"/>
    <w:rsid w:val="004015D4"/>
    <w:rsid w:val="00402C48"/>
    <w:rsid w:val="00403C45"/>
    <w:rsid w:val="00404108"/>
    <w:rsid w:val="00404B5D"/>
    <w:rsid w:val="0041070D"/>
    <w:rsid w:val="004111FA"/>
    <w:rsid w:val="00411DD5"/>
    <w:rsid w:val="004137A3"/>
    <w:rsid w:val="00415F89"/>
    <w:rsid w:val="00416E8F"/>
    <w:rsid w:val="004177DB"/>
    <w:rsid w:val="00417CF8"/>
    <w:rsid w:val="00417FB3"/>
    <w:rsid w:val="0042018A"/>
    <w:rsid w:val="00421E01"/>
    <w:rsid w:val="0042519F"/>
    <w:rsid w:val="004252A6"/>
    <w:rsid w:val="0042733E"/>
    <w:rsid w:val="004309AC"/>
    <w:rsid w:val="00430B8C"/>
    <w:rsid w:val="00434B13"/>
    <w:rsid w:val="00435077"/>
    <w:rsid w:val="0043515F"/>
    <w:rsid w:val="004367AB"/>
    <w:rsid w:val="00437F84"/>
    <w:rsid w:val="004406A8"/>
    <w:rsid w:val="0044075D"/>
    <w:rsid w:val="00440935"/>
    <w:rsid w:val="00440D24"/>
    <w:rsid w:val="004414FF"/>
    <w:rsid w:val="00441958"/>
    <w:rsid w:val="00443C68"/>
    <w:rsid w:val="0044488E"/>
    <w:rsid w:val="0044627D"/>
    <w:rsid w:val="00446F31"/>
    <w:rsid w:val="00447C51"/>
    <w:rsid w:val="004519E6"/>
    <w:rsid w:val="00451A61"/>
    <w:rsid w:val="00452757"/>
    <w:rsid w:val="00462209"/>
    <w:rsid w:val="00464773"/>
    <w:rsid w:val="00465C62"/>
    <w:rsid w:val="004663A0"/>
    <w:rsid w:val="00466F49"/>
    <w:rsid w:val="00474CB1"/>
    <w:rsid w:val="00475FA6"/>
    <w:rsid w:val="00476ABB"/>
    <w:rsid w:val="00476B26"/>
    <w:rsid w:val="00484834"/>
    <w:rsid w:val="00485BF0"/>
    <w:rsid w:val="00485FD2"/>
    <w:rsid w:val="00487741"/>
    <w:rsid w:val="00487A37"/>
    <w:rsid w:val="004903A4"/>
    <w:rsid w:val="00490BED"/>
    <w:rsid w:val="00491CA8"/>
    <w:rsid w:val="0049428B"/>
    <w:rsid w:val="00497E51"/>
    <w:rsid w:val="004A0884"/>
    <w:rsid w:val="004A471F"/>
    <w:rsid w:val="004A5179"/>
    <w:rsid w:val="004B14C6"/>
    <w:rsid w:val="004B4007"/>
    <w:rsid w:val="004B4398"/>
    <w:rsid w:val="004B6629"/>
    <w:rsid w:val="004B71F6"/>
    <w:rsid w:val="004B7383"/>
    <w:rsid w:val="004B7452"/>
    <w:rsid w:val="004B798E"/>
    <w:rsid w:val="004C0788"/>
    <w:rsid w:val="004C0B18"/>
    <w:rsid w:val="004C15DC"/>
    <w:rsid w:val="004C166D"/>
    <w:rsid w:val="004C1B63"/>
    <w:rsid w:val="004C3026"/>
    <w:rsid w:val="004C38AA"/>
    <w:rsid w:val="004C3DB8"/>
    <w:rsid w:val="004C59DC"/>
    <w:rsid w:val="004C610B"/>
    <w:rsid w:val="004C65EF"/>
    <w:rsid w:val="004D0E07"/>
    <w:rsid w:val="004D18A4"/>
    <w:rsid w:val="004D1F69"/>
    <w:rsid w:val="004D2017"/>
    <w:rsid w:val="004D2336"/>
    <w:rsid w:val="004D4506"/>
    <w:rsid w:val="004D4807"/>
    <w:rsid w:val="004E013C"/>
    <w:rsid w:val="004E1118"/>
    <w:rsid w:val="004E1351"/>
    <w:rsid w:val="004E1487"/>
    <w:rsid w:val="004E22BB"/>
    <w:rsid w:val="004E4441"/>
    <w:rsid w:val="004E4712"/>
    <w:rsid w:val="004F00AB"/>
    <w:rsid w:val="004F104B"/>
    <w:rsid w:val="004F25CD"/>
    <w:rsid w:val="004F348B"/>
    <w:rsid w:val="005029BB"/>
    <w:rsid w:val="00504279"/>
    <w:rsid w:val="00504295"/>
    <w:rsid w:val="0050520F"/>
    <w:rsid w:val="0050733F"/>
    <w:rsid w:val="00510DB7"/>
    <w:rsid w:val="0051311B"/>
    <w:rsid w:val="00515E4E"/>
    <w:rsid w:val="00517C45"/>
    <w:rsid w:val="00517FEF"/>
    <w:rsid w:val="00520194"/>
    <w:rsid w:val="00520A68"/>
    <w:rsid w:val="00523CA3"/>
    <w:rsid w:val="00523D4E"/>
    <w:rsid w:val="00524896"/>
    <w:rsid w:val="00524F20"/>
    <w:rsid w:val="00527375"/>
    <w:rsid w:val="00527EB1"/>
    <w:rsid w:val="00530A99"/>
    <w:rsid w:val="00531E02"/>
    <w:rsid w:val="005349B9"/>
    <w:rsid w:val="00534C01"/>
    <w:rsid w:val="00534EEC"/>
    <w:rsid w:val="005404E3"/>
    <w:rsid w:val="00542B38"/>
    <w:rsid w:val="00542B5F"/>
    <w:rsid w:val="00543876"/>
    <w:rsid w:val="00545A16"/>
    <w:rsid w:val="0054679C"/>
    <w:rsid w:val="0054748B"/>
    <w:rsid w:val="005504F9"/>
    <w:rsid w:val="00550768"/>
    <w:rsid w:val="00550B29"/>
    <w:rsid w:val="00553391"/>
    <w:rsid w:val="00553DBC"/>
    <w:rsid w:val="005560BC"/>
    <w:rsid w:val="00556B14"/>
    <w:rsid w:val="005571C6"/>
    <w:rsid w:val="00557710"/>
    <w:rsid w:val="0056029E"/>
    <w:rsid w:val="005618E1"/>
    <w:rsid w:val="00562117"/>
    <w:rsid w:val="00563C0C"/>
    <w:rsid w:val="0056661E"/>
    <w:rsid w:val="005671FC"/>
    <w:rsid w:val="00570BEF"/>
    <w:rsid w:val="00570D03"/>
    <w:rsid w:val="00571102"/>
    <w:rsid w:val="00573A58"/>
    <w:rsid w:val="0057447B"/>
    <w:rsid w:val="00581BCA"/>
    <w:rsid w:val="00582B4F"/>
    <w:rsid w:val="00582BAF"/>
    <w:rsid w:val="0058330B"/>
    <w:rsid w:val="005834A6"/>
    <w:rsid w:val="0058504E"/>
    <w:rsid w:val="005851BC"/>
    <w:rsid w:val="00586BE4"/>
    <w:rsid w:val="00586E5E"/>
    <w:rsid w:val="0059064B"/>
    <w:rsid w:val="005912A3"/>
    <w:rsid w:val="0059498B"/>
    <w:rsid w:val="005972D9"/>
    <w:rsid w:val="005A0363"/>
    <w:rsid w:val="005A0F44"/>
    <w:rsid w:val="005A336C"/>
    <w:rsid w:val="005A3AF2"/>
    <w:rsid w:val="005A4BF8"/>
    <w:rsid w:val="005A7747"/>
    <w:rsid w:val="005B147D"/>
    <w:rsid w:val="005B2CBA"/>
    <w:rsid w:val="005B37DF"/>
    <w:rsid w:val="005B6961"/>
    <w:rsid w:val="005C1417"/>
    <w:rsid w:val="005C3BE3"/>
    <w:rsid w:val="005C3C62"/>
    <w:rsid w:val="005C5C62"/>
    <w:rsid w:val="005C5DE6"/>
    <w:rsid w:val="005C5E23"/>
    <w:rsid w:val="005D00FA"/>
    <w:rsid w:val="005D08B3"/>
    <w:rsid w:val="005D5615"/>
    <w:rsid w:val="005D68AF"/>
    <w:rsid w:val="005D784F"/>
    <w:rsid w:val="005D7DE4"/>
    <w:rsid w:val="005D7F7E"/>
    <w:rsid w:val="005E0294"/>
    <w:rsid w:val="005E0B22"/>
    <w:rsid w:val="005E29D6"/>
    <w:rsid w:val="005E2DA8"/>
    <w:rsid w:val="005E3252"/>
    <w:rsid w:val="005E3395"/>
    <w:rsid w:val="005E573D"/>
    <w:rsid w:val="005E5ABA"/>
    <w:rsid w:val="005E68D3"/>
    <w:rsid w:val="005E72A7"/>
    <w:rsid w:val="005F16D2"/>
    <w:rsid w:val="005F1CCF"/>
    <w:rsid w:val="005F2A67"/>
    <w:rsid w:val="005F4428"/>
    <w:rsid w:val="005F5F9D"/>
    <w:rsid w:val="005F7FA8"/>
    <w:rsid w:val="0060157E"/>
    <w:rsid w:val="00602B86"/>
    <w:rsid w:val="00603285"/>
    <w:rsid w:val="0060502F"/>
    <w:rsid w:val="00606253"/>
    <w:rsid w:val="00607954"/>
    <w:rsid w:val="006118E6"/>
    <w:rsid w:val="00612482"/>
    <w:rsid w:val="006148E2"/>
    <w:rsid w:val="00614D87"/>
    <w:rsid w:val="00617B67"/>
    <w:rsid w:val="006202A6"/>
    <w:rsid w:val="00623ADB"/>
    <w:rsid w:val="0062479C"/>
    <w:rsid w:val="00627B74"/>
    <w:rsid w:val="00627FD1"/>
    <w:rsid w:val="00630C08"/>
    <w:rsid w:val="00633535"/>
    <w:rsid w:val="00633DDE"/>
    <w:rsid w:val="00635103"/>
    <w:rsid w:val="0063658A"/>
    <w:rsid w:val="0063676B"/>
    <w:rsid w:val="00636A35"/>
    <w:rsid w:val="00637F51"/>
    <w:rsid w:val="00640E81"/>
    <w:rsid w:val="006418E2"/>
    <w:rsid w:val="00642BEE"/>
    <w:rsid w:val="0064386D"/>
    <w:rsid w:val="00643F23"/>
    <w:rsid w:val="00643F30"/>
    <w:rsid w:val="00647222"/>
    <w:rsid w:val="00650D3C"/>
    <w:rsid w:val="00650EE8"/>
    <w:rsid w:val="00654119"/>
    <w:rsid w:val="006544A8"/>
    <w:rsid w:val="00655385"/>
    <w:rsid w:val="006569CD"/>
    <w:rsid w:val="00656E3A"/>
    <w:rsid w:val="00660DCA"/>
    <w:rsid w:val="006618DC"/>
    <w:rsid w:val="006622BD"/>
    <w:rsid w:val="00663366"/>
    <w:rsid w:val="006664A1"/>
    <w:rsid w:val="006666AD"/>
    <w:rsid w:val="006667EC"/>
    <w:rsid w:val="006670D6"/>
    <w:rsid w:val="00671D3A"/>
    <w:rsid w:val="006775DD"/>
    <w:rsid w:val="00677972"/>
    <w:rsid w:val="00677D81"/>
    <w:rsid w:val="00680C91"/>
    <w:rsid w:val="006815E6"/>
    <w:rsid w:val="00681BCC"/>
    <w:rsid w:val="0068242D"/>
    <w:rsid w:val="006852A6"/>
    <w:rsid w:val="00685463"/>
    <w:rsid w:val="006866D9"/>
    <w:rsid w:val="006909A0"/>
    <w:rsid w:val="00690A5F"/>
    <w:rsid w:val="00690CF3"/>
    <w:rsid w:val="00691DF0"/>
    <w:rsid w:val="006946C6"/>
    <w:rsid w:val="00694CB8"/>
    <w:rsid w:val="00695A22"/>
    <w:rsid w:val="006960A1"/>
    <w:rsid w:val="006976B4"/>
    <w:rsid w:val="006A07CD"/>
    <w:rsid w:val="006A1EDE"/>
    <w:rsid w:val="006A1F94"/>
    <w:rsid w:val="006A2EE6"/>
    <w:rsid w:val="006A34B0"/>
    <w:rsid w:val="006A4117"/>
    <w:rsid w:val="006A4FB8"/>
    <w:rsid w:val="006A55D7"/>
    <w:rsid w:val="006A7D72"/>
    <w:rsid w:val="006B2DC1"/>
    <w:rsid w:val="006B2DC5"/>
    <w:rsid w:val="006B4B72"/>
    <w:rsid w:val="006B73C7"/>
    <w:rsid w:val="006C023C"/>
    <w:rsid w:val="006C0D69"/>
    <w:rsid w:val="006C475C"/>
    <w:rsid w:val="006C53A5"/>
    <w:rsid w:val="006C6102"/>
    <w:rsid w:val="006D32D4"/>
    <w:rsid w:val="006D34C9"/>
    <w:rsid w:val="006D3AE5"/>
    <w:rsid w:val="006D3F49"/>
    <w:rsid w:val="006D49B2"/>
    <w:rsid w:val="006D4A5C"/>
    <w:rsid w:val="006D4CC1"/>
    <w:rsid w:val="006D4F5C"/>
    <w:rsid w:val="006D5FA2"/>
    <w:rsid w:val="006D6F3C"/>
    <w:rsid w:val="006D767A"/>
    <w:rsid w:val="006E1504"/>
    <w:rsid w:val="006E22CE"/>
    <w:rsid w:val="006E24F5"/>
    <w:rsid w:val="006E3F78"/>
    <w:rsid w:val="006E499F"/>
    <w:rsid w:val="006E4A88"/>
    <w:rsid w:val="006E67EC"/>
    <w:rsid w:val="006E7C52"/>
    <w:rsid w:val="006E7C83"/>
    <w:rsid w:val="006F3786"/>
    <w:rsid w:val="006F5662"/>
    <w:rsid w:val="006F5C58"/>
    <w:rsid w:val="006F7046"/>
    <w:rsid w:val="007006FF"/>
    <w:rsid w:val="00700997"/>
    <w:rsid w:val="00702549"/>
    <w:rsid w:val="00702795"/>
    <w:rsid w:val="007065AD"/>
    <w:rsid w:val="0070670C"/>
    <w:rsid w:val="0070706F"/>
    <w:rsid w:val="00710D78"/>
    <w:rsid w:val="0071168D"/>
    <w:rsid w:val="00711BA3"/>
    <w:rsid w:val="007127BC"/>
    <w:rsid w:val="00713481"/>
    <w:rsid w:val="0071615B"/>
    <w:rsid w:val="00717B4E"/>
    <w:rsid w:val="00717FDE"/>
    <w:rsid w:val="00721A25"/>
    <w:rsid w:val="00726716"/>
    <w:rsid w:val="0072781E"/>
    <w:rsid w:val="00727D65"/>
    <w:rsid w:val="007302BF"/>
    <w:rsid w:val="007317FF"/>
    <w:rsid w:val="00733464"/>
    <w:rsid w:val="007376F3"/>
    <w:rsid w:val="00740332"/>
    <w:rsid w:val="00743468"/>
    <w:rsid w:val="0074460A"/>
    <w:rsid w:val="007446AB"/>
    <w:rsid w:val="00745E37"/>
    <w:rsid w:val="007465EC"/>
    <w:rsid w:val="00746B1D"/>
    <w:rsid w:val="00750B9D"/>
    <w:rsid w:val="00751B42"/>
    <w:rsid w:val="00751FE1"/>
    <w:rsid w:val="00755256"/>
    <w:rsid w:val="007570CA"/>
    <w:rsid w:val="00761D23"/>
    <w:rsid w:val="00762E16"/>
    <w:rsid w:val="00763DAF"/>
    <w:rsid w:val="00764E4D"/>
    <w:rsid w:val="00766068"/>
    <w:rsid w:val="007660F6"/>
    <w:rsid w:val="00766603"/>
    <w:rsid w:val="007670BD"/>
    <w:rsid w:val="00771B21"/>
    <w:rsid w:val="00773065"/>
    <w:rsid w:val="007749F1"/>
    <w:rsid w:val="007761A6"/>
    <w:rsid w:val="00777B47"/>
    <w:rsid w:val="007801FF"/>
    <w:rsid w:val="007816EE"/>
    <w:rsid w:val="00782833"/>
    <w:rsid w:val="00782C5C"/>
    <w:rsid w:val="00785E13"/>
    <w:rsid w:val="007862DD"/>
    <w:rsid w:val="00786CF4"/>
    <w:rsid w:val="0079118D"/>
    <w:rsid w:val="00792A0F"/>
    <w:rsid w:val="007968CB"/>
    <w:rsid w:val="0079783F"/>
    <w:rsid w:val="00797D71"/>
    <w:rsid w:val="007A01C0"/>
    <w:rsid w:val="007A0B46"/>
    <w:rsid w:val="007A0FEA"/>
    <w:rsid w:val="007A1276"/>
    <w:rsid w:val="007A1759"/>
    <w:rsid w:val="007A2AE1"/>
    <w:rsid w:val="007A354A"/>
    <w:rsid w:val="007A3DEF"/>
    <w:rsid w:val="007A4E32"/>
    <w:rsid w:val="007A734E"/>
    <w:rsid w:val="007B00F7"/>
    <w:rsid w:val="007B023F"/>
    <w:rsid w:val="007B19B9"/>
    <w:rsid w:val="007B3543"/>
    <w:rsid w:val="007B4C4C"/>
    <w:rsid w:val="007B6233"/>
    <w:rsid w:val="007B6277"/>
    <w:rsid w:val="007B77A2"/>
    <w:rsid w:val="007B7A79"/>
    <w:rsid w:val="007B7BAC"/>
    <w:rsid w:val="007C04FA"/>
    <w:rsid w:val="007C1B95"/>
    <w:rsid w:val="007C207F"/>
    <w:rsid w:val="007C33E9"/>
    <w:rsid w:val="007D148D"/>
    <w:rsid w:val="007D59EE"/>
    <w:rsid w:val="007D5E79"/>
    <w:rsid w:val="007D6235"/>
    <w:rsid w:val="007D6C8D"/>
    <w:rsid w:val="007D76F0"/>
    <w:rsid w:val="007E0311"/>
    <w:rsid w:val="007E08B5"/>
    <w:rsid w:val="007E28C8"/>
    <w:rsid w:val="007E4661"/>
    <w:rsid w:val="007E485F"/>
    <w:rsid w:val="007E592E"/>
    <w:rsid w:val="007E5997"/>
    <w:rsid w:val="007E6952"/>
    <w:rsid w:val="007F0755"/>
    <w:rsid w:val="007F17CF"/>
    <w:rsid w:val="007F1857"/>
    <w:rsid w:val="007F1CE2"/>
    <w:rsid w:val="007F383E"/>
    <w:rsid w:val="007F3858"/>
    <w:rsid w:val="007F413A"/>
    <w:rsid w:val="007F414E"/>
    <w:rsid w:val="007F4900"/>
    <w:rsid w:val="007F4AE6"/>
    <w:rsid w:val="007F6832"/>
    <w:rsid w:val="00800A9C"/>
    <w:rsid w:val="00800B82"/>
    <w:rsid w:val="008036AD"/>
    <w:rsid w:val="00804C24"/>
    <w:rsid w:val="0080663A"/>
    <w:rsid w:val="0080708A"/>
    <w:rsid w:val="00810E27"/>
    <w:rsid w:val="00811E4C"/>
    <w:rsid w:val="00814AC1"/>
    <w:rsid w:val="00816B44"/>
    <w:rsid w:val="00816C61"/>
    <w:rsid w:val="00817012"/>
    <w:rsid w:val="00817F12"/>
    <w:rsid w:val="00821C82"/>
    <w:rsid w:val="0082371B"/>
    <w:rsid w:val="00823844"/>
    <w:rsid w:val="00823BD2"/>
    <w:rsid w:val="00824A43"/>
    <w:rsid w:val="008252C3"/>
    <w:rsid w:val="00825CCC"/>
    <w:rsid w:val="0083050A"/>
    <w:rsid w:val="00834293"/>
    <w:rsid w:val="008373D0"/>
    <w:rsid w:val="00841174"/>
    <w:rsid w:val="008437D4"/>
    <w:rsid w:val="00852C13"/>
    <w:rsid w:val="008542C2"/>
    <w:rsid w:val="008568E9"/>
    <w:rsid w:val="00860184"/>
    <w:rsid w:val="00861489"/>
    <w:rsid w:val="00862718"/>
    <w:rsid w:val="008629CA"/>
    <w:rsid w:val="00863A03"/>
    <w:rsid w:val="00870BCB"/>
    <w:rsid w:val="008722EA"/>
    <w:rsid w:val="0087325E"/>
    <w:rsid w:val="008759AC"/>
    <w:rsid w:val="008766C1"/>
    <w:rsid w:val="00876FDB"/>
    <w:rsid w:val="008813A9"/>
    <w:rsid w:val="008837DA"/>
    <w:rsid w:val="00883D9E"/>
    <w:rsid w:val="0088461A"/>
    <w:rsid w:val="00887231"/>
    <w:rsid w:val="0088757F"/>
    <w:rsid w:val="00890371"/>
    <w:rsid w:val="008906F4"/>
    <w:rsid w:val="0089073C"/>
    <w:rsid w:val="00891FB6"/>
    <w:rsid w:val="00892D50"/>
    <w:rsid w:val="00893855"/>
    <w:rsid w:val="00895BE1"/>
    <w:rsid w:val="00895F03"/>
    <w:rsid w:val="008A192E"/>
    <w:rsid w:val="008A6F5C"/>
    <w:rsid w:val="008A7306"/>
    <w:rsid w:val="008B503F"/>
    <w:rsid w:val="008C0811"/>
    <w:rsid w:val="008C4B04"/>
    <w:rsid w:val="008C673F"/>
    <w:rsid w:val="008C6B28"/>
    <w:rsid w:val="008C75B1"/>
    <w:rsid w:val="008D0377"/>
    <w:rsid w:val="008D26FB"/>
    <w:rsid w:val="008D499D"/>
    <w:rsid w:val="008D57E3"/>
    <w:rsid w:val="008D5B12"/>
    <w:rsid w:val="008E1926"/>
    <w:rsid w:val="008E2DDB"/>
    <w:rsid w:val="008E3253"/>
    <w:rsid w:val="008E3D72"/>
    <w:rsid w:val="008E6113"/>
    <w:rsid w:val="008E779D"/>
    <w:rsid w:val="008F0198"/>
    <w:rsid w:val="008F4B80"/>
    <w:rsid w:val="00902503"/>
    <w:rsid w:val="00902732"/>
    <w:rsid w:val="009047E8"/>
    <w:rsid w:val="00904F18"/>
    <w:rsid w:val="00907474"/>
    <w:rsid w:val="00907730"/>
    <w:rsid w:val="0091247A"/>
    <w:rsid w:val="00912C74"/>
    <w:rsid w:val="00914659"/>
    <w:rsid w:val="0091551A"/>
    <w:rsid w:val="00915789"/>
    <w:rsid w:val="00915859"/>
    <w:rsid w:val="009176BD"/>
    <w:rsid w:val="00921F66"/>
    <w:rsid w:val="00922F5E"/>
    <w:rsid w:val="0092457B"/>
    <w:rsid w:val="00926181"/>
    <w:rsid w:val="00930BC3"/>
    <w:rsid w:val="00933B47"/>
    <w:rsid w:val="00934184"/>
    <w:rsid w:val="0093430F"/>
    <w:rsid w:val="00940B74"/>
    <w:rsid w:val="00941BF9"/>
    <w:rsid w:val="00941CCF"/>
    <w:rsid w:val="00941D49"/>
    <w:rsid w:val="009425A0"/>
    <w:rsid w:val="0094279B"/>
    <w:rsid w:val="009467D9"/>
    <w:rsid w:val="00946D3B"/>
    <w:rsid w:val="00950289"/>
    <w:rsid w:val="0095046D"/>
    <w:rsid w:val="009510F2"/>
    <w:rsid w:val="00952BC7"/>
    <w:rsid w:val="00954696"/>
    <w:rsid w:val="009575CF"/>
    <w:rsid w:val="00960EE2"/>
    <w:rsid w:val="00962C7A"/>
    <w:rsid w:val="00962E91"/>
    <w:rsid w:val="00962E9E"/>
    <w:rsid w:val="0096385D"/>
    <w:rsid w:val="009647BB"/>
    <w:rsid w:val="009648C4"/>
    <w:rsid w:val="0096675E"/>
    <w:rsid w:val="00966B02"/>
    <w:rsid w:val="00970B02"/>
    <w:rsid w:val="00972348"/>
    <w:rsid w:val="00972B65"/>
    <w:rsid w:val="00972C4B"/>
    <w:rsid w:val="00973A04"/>
    <w:rsid w:val="00974A4F"/>
    <w:rsid w:val="00974E6E"/>
    <w:rsid w:val="0097597D"/>
    <w:rsid w:val="00975EC2"/>
    <w:rsid w:val="0097726F"/>
    <w:rsid w:val="009818C4"/>
    <w:rsid w:val="009825DD"/>
    <w:rsid w:val="00982DA7"/>
    <w:rsid w:val="0098302A"/>
    <w:rsid w:val="00983ABA"/>
    <w:rsid w:val="0098586F"/>
    <w:rsid w:val="00985E38"/>
    <w:rsid w:val="009860E8"/>
    <w:rsid w:val="009900BA"/>
    <w:rsid w:val="00990866"/>
    <w:rsid w:val="009908E7"/>
    <w:rsid w:val="00990B97"/>
    <w:rsid w:val="00991584"/>
    <w:rsid w:val="00991F22"/>
    <w:rsid w:val="0099201F"/>
    <w:rsid w:val="009973A6"/>
    <w:rsid w:val="00997843"/>
    <w:rsid w:val="00997A0C"/>
    <w:rsid w:val="009A0BA6"/>
    <w:rsid w:val="009A16AD"/>
    <w:rsid w:val="009A1FEA"/>
    <w:rsid w:val="009A24F5"/>
    <w:rsid w:val="009A32B8"/>
    <w:rsid w:val="009A361A"/>
    <w:rsid w:val="009A4E8A"/>
    <w:rsid w:val="009A74A0"/>
    <w:rsid w:val="009A7D49"/>
    <w:rsid w:val="009B098F"/>
    <w:rsid w:val="009B2210"/>
    <w:rsid w:val="009B2434"/>
    <w:rsid w:val="009B308E"/>
    <w:rsid w:val="009B344A"/>
    <w:rsid w:val="009B5597"/>
    <w:rsid w:val="009B6458"/>
    <w:rsid w:val="009B7D48"/>
    <w:rsid w:val="009C1ED8"/>
    <w:rsid w:val="009C26C6"/>
    <w:rsid w:val="009C3958"/>
    <w:rsid w:val="009C4690"/>
    <w:rsid w:val="009C4C67"/>
    <w:rsid w:val="009C6DA7"/>
    <w:rsid w:val="009C7317"/>
    <w:rsid w:val="009C7BE8"/>
    <w:rsid w:val="009D1611"/>
    <w:rsid w:val="009D1E05"/>
    <w:rsid w:val="009D3626"/>
    <w:rsid w:val="009D3C6D"/>
    <w:rsid w:val="009D416D"/>
    <w:rsid w:val="009D4DE2"/>
    <w:rsid w:val="009D5569"/>
    <w:rsid w:val="009D7CF4"/>
    <w:rsid w:val="009D7EDC"/>
    <w:rsid w:val="009E0258"/>
    <w:rsid w:val="009E1E4A"/>
    <w:rsid w:val="009E2F7E"/>
    <w:rsid w:val="009E4453"/>
    <w:rsid w:val="009E50DE"/>
    <w:rsid w:val="009E5D24"/>
    <w:rsid w:val="009E6623"/>
    <w:rsid w:val="009F0728"/>
    <w:rsid w:val="009F3DC7"/>
    <w:rsid w:val="009F4209"/>
    <w:rsid w:val="009F54E8"/>
    <w:rsid w:val="009F5EF8"/>
    <w:rsid w:val="009F65B4"/>
    <w:rsid w:val="00A0513C"/>
    <w:rsid w:val="00A0565E"/>
    <w:rsid w:val="00A1037F"/>
    <w:rsid w:val="00A10623"/>
    <w:rsid w:val="00A108D5"/>
    <w:rsid w:val="00A109E5"/>
    <w:rsid w:val="00A11646"/>
    <w:rsid w:val="00A12BD6"/>
    <w:rsid w:val="00A12D2F"/>
    <w:rsid w:val="00A132D1"/>
    <w:rsid w:val="00A14419"/>
    <w:rsid w:val="00A20084"/>
    <w:rsid w:val="00A20F7A"/>
    <w:rsid w:val="00A227B6"/>
    <w:rsid w:val="00A22AB8"/>
    <w:rsid w:val="00A2390B"/>
    <w:rsid w:val="00A23EB6"/>
    <w:rsid w:val="00A24288"/>
    <w:rsid w:val="00A2533A"/>
    <w:rsid w:val="00A25571"/>
    <w:rsid w:val="00A26BA0"/>
    <w:rsid w:val="00A26EE8"/>
    <w:rsid w:val="00A27281"/>
    <w:rsid w:val="00A309DA"/>
    <w:rsid w:val="00A31FB7"/>
    <w:rsid w:val="00A32DF2"/>
    <w:rsid w:val="00A34495"/>
    <w:rsid w:val="00A36790"/>
    <w:rsid w:val="00A36E2E"/>
    <w:rsid w:val="00A42B7C"/>
    <w:rsid w:val="00A470A0"/>
    <w:rsid w:val="00A5073E"/>
    <w:rsid w:val="00A50A20"/>
    <w:rsid w:val="00A530D5"/>
    <w:rsid w:val="00A53C0A"/>
    <w:rsid w:val="00A57466"/>
    <w:rsid w:val="00A60C4F"/>
    <w:rsid w:val="00A6169B"/>
    <w:rsid w:val="00A619EE"/>
    <w:rsid w:val="00A622FA"/>
    <w:rsid w:val="00A6321D"/>
    <w:rsid w:val="00A63255"/>
    <w:rsid w:val="00A651B9"/>
    <w:rsid w:val="00A662E5"/>
    <w:rsid w:val="00A664F6"/>
    <w:rsid w:val="00A67248"/>
    <w:rsid w:val="00A67AD3"/>
    <w:rsid w:val="00A71C59"/>
    <w:rsid w:val="00A727A5"/>
    <w:rsid w:val="00A72CDA"/>
    <w:rsid w:val="00A7561A"/>
    <w:rsid w:val="00A758F6"/>
    <w:rsid w:val="00A80149"/>
    <w:rsid w:val="00A831A5"/>
    <w:rsid w:val="00A8605F"/>
    <w:rsid w:val="00A869E7"/>
    <w:rsid w:val="00A911AA"/>
    <w:rsid w:val="00A92054"/>
    <w:rsid w:val="00A93079"/>
    <w:rsid w:val="00A936C1"/>
    <w:rsid w:val="00A9385F"/>
    <w:rsid w:val="00A93FC9"/>
    <w:rsid w:val="00A94690"/>
    <w:rsid w:val="00A95A01"/>
    <w:rsid w:val="00A9639B"/>
    <w:rsid w:val="00A96599"/>
    <w:rsid w:val="00A977C3"/>
    <w:rsid w:val="00A97F96"/>
    <w:rsid w:val="00AA02F7"/>
    <w:rsid w:val="00AA2076"/>
    <w:rsid w:val="00AA233A"/>
    <w:rsid w:val="00AA376B"/>
    <w:rsid w:val="00AA3834"/>
    <w:rsid w:val="00AA57C5"/>
    <w:rsid w:val="00AA66B2"/>
    <w:rsid w:val="00AA7EAA"/>
    <w:rsid w:val="00AB0098"/>
    <w:rsid w:val="00AB1477"/>
    <w:rsid w:val="00AB2AF2"/>
    <w:rsid w:val="00AB2C7B"/>
    <w:rsid w:val="00AB2F16"/>
    <w:rsid w:val="00AB403E"/>
    <w:rsid w:val="00AB5D9C"/>
    <w:rsid w:val="00AB6D5D"/>
    <w:rsid w:val="00AB7B58"/>
    <w:rsid w:val="00AC2D06"/>
    <w:rsid w:val="00AC3776"/>
    <w:rsid w:val="00AC4D52"/>
    <w:rsid w:val="00AC5479"/>
    <w:rsid w:val="00AC59D5"/>
    <w:rsid w:val="00AC5EAC"/>
    <w:rsid w:val="00AD33B9"/>
    <w:rsid w:val="00AD3EA6"/>
    <w:rsid w:val="00AD5E57"/>
    <w:rsid w:val="00AD6BCB"/>
    <w:rsid w:val="00AE1861"/>
    <w:rsid w:val="00AE1A95"/>
    <w:rsid w:val="00AE242A"/>
    <w:rsid w:val="00AE279F"/>
    <w:rsid w:val="00AE4969"/>
    <w:rsid w:val="00AE6D00"/>
    <w:rsid w:val="00AE7635"/>
    <w:rsid w:val="00AE7D1A"/>
    <w:rsid w:val="00AF0BDF"/>
    <w:rsid w:val="00AF1502"/>
    <w:rsid w:val="00AF27A4"/>
    <w:rsid w:val="00AF5035"/>
    <w:rsid w:val="00AF7CA2"/>
    <w:rsid w:val="00B01DA6"/>
    <w:rsid w:val="00B03E63"/>
    <w:rsid w:val="00B058D5"/>
    <w:rsid w:val="00B05980"/>
    <w:rsid w:val="00B11CE5"/>
    <w:rsid w:val="00B11FBF"/>
    <w:rsid w:val="00B13A56"/>
    <w:rsid w:val="00B13CC8"/>
    <w:rsid w:val="00B13E7F"/>
    <w:rsid w:val="00B1687A"/>
    <w:rsid w:val="00B16E47"/>
    <w:rsid w:val="00B21452"/>
    <w:rsid w:val="00B21BDE"/>
    <w:rsid w:val="00B22268"/>
    <w:rsid w:val="00B24477"/>
    <w:rsid w:val="00B277DE"/>
    <w:rsid w:val="00B313A7"/>
    <w:rsid w:val="00B32B5E"/>
    <w:rsid w:val="00B32F74"/>
    <w:rsid w:val="00B3452B"/>
    <w:rsid w:val="00B37837"/>
    <w:rsid w:val="00B41C75"/>
    <w:rsid w:val="00B444D9"/>
    <w:rsid w:val="00B5002B"/>
    <w:rsid w:val="00B52EF2"/>
    <w:rsid w:val="00B551B6"/>
    <w:rsid w:val="00B60286"/>
    <w:rsid w:val="00B608CF"/>
    <w:rsid w:val="00B630CA"/>
    <w:rsid w:val="00B6360F"/>
    <w:rsid w:val="00B64537"/>
    <w:rsid w:val="00B65A7F"/>
    <w:rsid w:val="00B65FA9"/>
    <w:rsid w:val="00B6610B"/>
    <w:rsid w:val="00B66A50"/>
    <w:rsid w:val="00B6797D"/>
    <w:rsid w:val="00B705C1"/>
    <w:rsid w:val="00B72787"/>
    <w:rsid w:val="00B7335F"/>
    <w:rsid w:val="00B73BE7"/>
    <w:rsid w:val="00B77C73"/>
    <w:rsid w:val="00B77CE1"/>
    <w:rsid w:val="00B800ED"/>
    <w:rsid w:val="00B82BC4"/>
    <w:rsid w:val="00B8462E"/>
    <w:rsid w:val="00B85CCC"/>
    <w:rsid w:val="00B85F60"/>
    <w:rsid w:val="00B90961"/>
    <w:rsid w:val="00B92AAC"/>
    <w:rsid w:val="00B92F91"/>
    <w:rsid w:val="00B94C14"/>
    <w:rsid w:val="00B969C6"/>
    <w:rsid w:val="00B976D9"/>
    <w:rsid w:val="00BA0D27"/>
    <w:rsid w:val="00BA178B"/>
    <w:rsid w:val="00BA2088"/>
    <w:rsid w:val="00BA212F"/>
    <w:rsid w:val="00BA251B"/>
    <w:rsid w:val="00BA366C"/>
    <w:rsid w:val="00BA574C"/>
    <w:rsid w:val="00BA5EF7"/>
    <w:rsid w:val="00BA6F4D"/>
    <w:rsid w:val="00BA7A06"/>
    <w:rsid w:val="00BB0931"/>
    <w:rsid w:val="00BB7482"/>
    <w:rsid w:val="00BC0A5A"/>
    <w:rsid w:val="00BC102B"/>
    <w:rsid w:val="00BC16A8"/>
    <w:rsid w:val="00BC2F26"/>
    <w:rsid w:val="00BC45FE"/>
    <w:rsid w:val="00BC5D5F"/>
    <w:rsid w:val="00BC70AA"/>
    <w:rsid w:val="00BC7F36"/>
    <w:rsid w:val="00BD0B55"/>
    <w:rsid w:val="00BD3B23"/>
    <w:rsid w:val="00BD4CE7"/>
    <w:rsid w:val="00BD5001"/>
    <w:rsid w:val="00BD52CA"/>
    <w:rsid w:val="00BD5979"/>
    <w:rsid w:val="00BD6F8F"/>
    <w:rsid w:val="00BD79E1"/>
    <w:rsid w:val="00BE1144"/>
    <w:rsid w:val="00BE2160"/>
    <w:rsid w:val="00BE293C"/>
    <w:rsid w:val="00BE2D2A"/>
    <w:rsid w:val="00BE3D23"/>
    <w:rsid w:val="00BE45AD"/>
    <w:rsid w:val="00BE6692"/>
    <w:rsid w:val="00BE69AD"/>
    <w:rsid w:val="00BE71CD"/>
    <w:rsid w:val="00BF0EE5"/>
    <w:rsid w:val="00BF3267"/>
    <w:rsid w:val="00BF3AFB"/>
    <w:rsid w:val="00BF482B"/>
    <w:rsid w:val="00BF4F3A"/>
    <w:rsid w:val="00BF539A"/>
    <w:rsid w:val="00BF643A"/>
    <w:rsid w:val="00BF65C4"/>
    <w:rsid w:val="00BF7B1E"/>
    <w:rsid w:val="00C0244F"/>
    <w:rsid w:val="00C02CA0"/>
    <w:rsid w:val="00C02DDB"/>
    <w:rsid w:val="00C03214"/>
    <w:rsid w:val="00C03803"/>
    <w:rsid w:val="00C0512F"/>
    <w:rsid w:val="00C06D3A"/>
    <w:rsid w:val="00C0775B"/>
    <w:rsid w:val="00C0780D"/>
    <w:rsid w:val="00C07835"/>
    <w:rsid w:val="00C07BEA"/>
    <w:rsid w:val="00C100B5"/>
    <w:rsid w:val="00C1209C"/>
    <w:rsid w:val="00C12514"/>
    <w:rsid w:val="00C13D65"/>
    <w:rsid w:val="00C15601"/>
    <w:rsid w:val="00C15A91"/>
    <w:rsid w:val="00C162B5"/>
    <w:rsid w:val="00C21BA3"/>
    <w:rsid w:val="00C2213E"/>
    <w:rsid w:val="00C22EFC"/>
    <w:rsid w:val="00C24C13"/>
    <w:rsid w:val="00C24F29"/>
    <w:rsid w:val="00C26B85"/>
    <w:rsid w:val="00C2759D"/>
    <w:rsid w:val="00C3059A"/>
    <w:rsid w:val="00C30612"/>
    <w:rsid w:val="00C3164B"/>
    <w:rsid w:val="00C3253A"/>
    <w:rsid w:val="00C32808"/>
    <w:rsid w:val="00C33DE6"/>
    <w:rsid w:val="00C34246"/>
    <w:rsid w:val="00C36187"/>
    <w:rsid w:val="00C366DA"/>
    <w:rsid w:val="00C36B76"/>
    <w:rsid w:val="00C40046"/>
    <w:rsid w:val="00C41A05"/>
    <w:rsid w:val="00C432FC"/>
    <w:rsid w:val="00C436C5"/>
    <w:rsid w:val="00C4377C"/>
    <w:rsid w:val="00C43972"/>
    <w:rsid w:val="00C445CB"/>
    <w:rsid w:val="00C463A0"/>
    <w:rsid w:val="00C466D7"/>
    <w:rsid w:val="00C519B3"/>
    <w:rsid w:val="00C53A44"/>
    <w:rsid w:val="00C5477E"/>
    <w:rsid w:val="00C550C1"/>
    <w:rsid w:val="00C552E8"/>
    <w:rsid w:val="00C55335"/>
    <w:rsid w:val="00C56DAE"/>
    <w:rsid w:val="00C56F39"/>
    <w:rsid w:val="00C57554"/>
    <w:rsid w:val="00C63EA3"/>
    <w:rsid w:val="00C648BC"/>
    <w:rsid w:val="00C70FD3"/>
    <w:rsid w:val="00C71D1F"/>
    <w:rsid w:val="00C71DB4"/>
    <w:rsid w:val="00C7547A"/>
    <w:rsid w:val="00C76862"/>
    <w:rsid w:val="00C7791D"/>
    <w:rsid w:val="00C77DAC"/>
    <w:rsid w:val="00C81D74"/>
    <w:rsid w:val="00C83E0F"/>
    <w:rsid w:val="00C85022"/>
    <w:rsid w:val="00C85631"/>
    <w:rsid w:val="00C857F8"/>
    <w:rsid w:val="00C86CBF"/>
    <w:rsid w:val="00C87294"/>
    <w:rsid w:val="00C9097D"/>
    <w:rsid w:val="00C90B8B"/>
    <w:rsid w:val="00C92403"/>
    <w:rsid w:val="00C92DCC"/>
    <w:rsid w:val="00C92F8D"/>
    <w:rsid w:val="00C94E1D"/>
    <w:rsid w:val="00C96BFF"/>
    <w:rsid w:val="00CA014E"/>
    <w:rsid w:val="00CA0491"/>
    <w:rsid w:val="00CA263A"/>
    <w:rsid w:val="00CA3F2B"/>
    <w:rsid w:val="00CA4473"/>
    <w:rsid w:val="00CA45AA"/>
    <w:rsid w:val="00CA4813"/>
    <w:rsid w:val="00CA69AB"/>
    <w:rsid w:val="00CA7ECA"/>
    <w:rsid w:val="00CB11DD"/>
    <w:rsid w:val="00CB5676"/>
    <w:rsid w:val="00CB6F3C"/>
    <w:rsid w:val="00CB7D3A"/>
    <w:rsid w:val="00CB7EF3"/>
    <w:rsid w:val="00CC0195"/>
    <w:rsid w:val="00CC03C6"/>
    <w:rsid w:val="00CC0B55"/>
    <w:rsid w:val="00CC2D76"/>
    <w:rsid w:val="00CC312C"/>
    <w:rsid w:val="00CC418A"/>
    <w:rsid w:val="00CC6539"/>
    <w:rsid w:val="00CC6F53"/>
    <w:rsid w:val="00CC74C7"/>
    <w:rsid w:val="00CD1547"/>
    <w:rsid w:val="00CD335D"/>
    <w:rsid w:val="00CD41EF"/>
    <w:rsid w:val="00CD4B51"/>
    <w:rsid w:val="00CD50A0"/>
    <w:rsid w:val="00CD574F"/>
    <w:rsid w:val="00CE12D2"/>
    <w:rsid w:val="00CE1DBB"/>
    <w:rsid w:val="00CE2EAE"/>
    <w:rsid w:val="00CE5490"/>
    <w:rsid w:val="00CE6B84"/>
    <w:rsid w:val="00CE73F7"/>
    <w:rsid w:val="00CE7C7F"/>
    <w:rsid w:val="00CF0DD2"/>
    <w:rsid w:val="00CF27C4"/>
    <w:rsid w:val="00CF6F8B"/>
    <w:rsid w:val="00D01D49"/>
    <w:rsid w:val="00D03552"/>
    <w:rsid w:val="00D037DA"/>
    <w:rsid w:val="00D03C7F"/>
    <w:rsid w:val="00D04208"/>
    <w:rsid w:val="00D04392"/>
    <w:rsid w:val="00D04CA1"/>
    <w:rsid w:val="00D0505F"/>
    <w:rsid w:val="00D07B9F"/>
    <w:rsid w:val="00D12461"/>
    <w:rsid w:val="00D1268A"/>
    <w:rsid w:val="00D12A73"/>
    <w:rsid w:val="00D12B08"/>
    <w:rsid w:val="00D132B3"/>
    <w:rsid w:val="00D15198"/>
    <w:rsid w:val="00D15DC6"/>
    <w:rsid w:val="00D22808"/>
    <w:rsid w:val="00D240F9"/>
    <w:rsid w:val="00D2731B"/>
    <w:rsid w:val="00D301E1"/>
    <w:rsid w:val="00D30D23"/>
    <w:rsid w:val="00D315BB"/>
    <w:rsid w:val="00D316FD"/>
    <w:rsid w:val="00D31A3F"/>
    <w:rsid w:val="00D32150"/>
    <w:rsid w:val="00D3265A"/>
    <w:rsid w:val="00D3286D"/>
    <w:rsid w:val="00D34E29"/>
    <w:rsid w:val="00D36195"/>
    <w:rsid w:val="00D36373"/>
    <w:rsid w:val="00D37472"/>
    <w:rsid w:val="00D40F70"/>
    <w:rsid w:val="00D41498"/>
    <w:rsid w:val="00D41A70"/>
    <w:rsid w:val="00D435AB"/>
    <w:rsid w:val="00D4574C"/>
    <w:rsid w:val="00D47B53"/>
    <w:rsid w:val="00D5238F"/>
    <w:rsid w:val="00D53DD2"/>
    <w:rsid w:val="00D5480C"/>
    <w:rsid w:val="00D55B49"/>
    <w:rsid w:val="00D56A46"/>
    <w:rsid w:val="00D56FA4"/>
    <w:rsid w:val="00D57F04"/>
    <w:rsid w:val="00D60BCC"/>
    <w:rsid w:val="00D612E2"/>
    <w:rsid w:val="00D61994"/>
    <w:rsid w:val="00D621B5"/>
    <w:rsid w:val="00D631C4"/>
    <w:rsid w:val="00D63315"/>
    <w:rsid w:val="00D63ACC"/>
    <w:rsid w:val="00D63EAD"/>
    <w:rsid w:val="00D640D2"/>
    <w:rsid w:val="00D713A9"/>
    <w:rsid w:val="00D72319"/>
    <w:rsid w:val="00D75348"/>
    <w:rsid w:val="00D75DFF"/>
    <w:rsid w:val="00D7658F"/>
    <w:rsid w:val="00D775A3"/>
    <w:rsid w:val="00D775E1"/>
    <w:rsid w:val="00D80F1D"/>
    <w:rsid w:val="00D81977"/>
    <w:rsid w:val="00D81BB2"/>
    <w:rsid w:val="00D81EB9"/>
    <w:rsid w:val="00D82783"/>
    <w:rsid w:val="00D82F7D"/>
    <w:rsid w:val="00D83631"/>
    <w:rsid w:val="00D83F6F"/>
    <w:rsid w:val="00D8576F"/>
    <w:rsid w:val="00D85964"/>
    <w:rsid w:val="00D87698"/>
    <w:rsid w:val="00D87F6F"/>
    <w:rsid w:val="00D906BE"/>
    <w:rsid w:val="00D9310C"/>
    <w:rsid w:val="00D94914"/>
    <w:rsid w:val="00D94E09"/>
    <w:rsid w:val="00D955FA"/>
    <w:rsid w:val="00D96239"/>
    <w:rsid w:val="00D96392"/>
    <w:rsid w:val="00D967DE"/>
    <w:rsid w:val="00DA2319"/>
    <w:rsid w:val="00DA408E"/>
    <w:rsid w:val="00DA4F94"/>
    <w:rsid w:val="00DA6FEB"/>
    <w:rsid w:val="00DB0295"/>
    <w:rsid w:val="00DB104F"/>
    <w:rsid w:val="00DB13E5"/>
    <w:rsid w:val="00DB161E"/>
    <w:rsid w:val="00DB1B17"/>
    <w:rsid w:val="00DB2D54"/>
    <w:rsid w:val="00DB3518"/>
    <w:rsid w:val="00DB4564"/>
    <w:rsid w:val="00DB5B84"/>
    <w:rsid w:val="00DB5DA9"/>
    <w:rsid w:val="00DB6296"/>
    <w:rsid w:val="00DB72E7"/>
    <w:rsid w:val="00DB7A8B"/>
    <w:rsid w:val="00DB7ABF"/>
    <w:rsid w:val="00DC0DFB"/>
    <w:rsid w:val="00DC505B"/>
    <w:rsid w:val="00DC577A"/>
    <w:rsid w:val="00DC6B01"/>
    <w:rsid w:val="00DC6B9F"/>
    <w:rsid w:val="00DC7C2E"/>
    <w:rsid w:val="00DD1BDB"/>
    <w:rsid w:val="00DD4847"/>
    <w:rsid w:val="00DD58C4"/>
    <w:rsid w:val="00DD5B75"/>
    <w:rsid w:val="00DD753A"/>
    <w:rsid w:val="00DE2E45"/>
    <w:rsid w:val="00DE3237"/>
    <w:rsid w:val="00DE374A"/>
    <w:rsid w:val="00DE518B"/>
    <w:rsid w:val="00DE56B4"/>
    <w:rsid w:val="00DE5D99"/>
    <w:rsid w:val="00DE607B"/>
    <w:rsid w:val="00DE60A4"/>
    <w:rsid w:val="00DE6E5C"/>
    <w:rsid w:val="00DE72F9"/>
    <w:rsid w:val="00DE7A94"/>
    <w:rsid w:val="00DF0361"/>
    <w:rsid w:val="00DF23BD"/>
    <w:rsid w:val="00DF3591"/>
    <w:rsid w:val="00DF5440"/>
    <w:rsid w:val="00E00FA5"/>
    <w:rsid w:val="00E02466"/>
    <w:rsid w:val="00E02631"/>
    <w:rsid w:val="00E02E07"/>
    <w:rsid w:val="00E03082"/>
    <w:rsid w:val="00E04F60"/>
    <w:rsid w:val="00E05BA0"/>
    <w:rsid w:val="00E072DE"/>
    <w:rsid w:val="00E075E1"/>
    <w:rsid w:val="00E07F18"/>
    <w:rsid w:val="00E10978"/>
    <w:rsid w:val="00E11DAB"/>
    <w:rsid w:val="00E13AD2"/>
    <w:rsid w:val="00E14645"/>
    <w:rsid w:val="00E16C0C"/>
    <w:rsid w:val="00E201E6"/>
    <w:rsid w:val="00E26E14"/>
    <w:rsid w:val="00E308BC"/>
    <w:rsid w:val="00E30A79"/>
    <w:rsid w:val="00E31405"/>
    <w:rsid w:val="00E32B61"/>
    <w:rsid w:val="00E33184"/>
    <w:rsid w:val="00E35C1F"/>
    <w:rsid w:val="00E368F4"/>
    <w:rsid w:val="00E40485"/>
    <w:rsid w:val="00E448A9"/>
    <w:rsid w:val="00E5282E"/>
    <w:rsid w:val="00E5286A"/>
    <w:rsid w:val="00E53321"/>
    <w:rsid w:val="00E54392"/>
    <w:rsid w:val="00E54BB9"/>
    <w:rsid w:val="00E54E66"/>
    <w:rsid w:val="00E56EF2"/>
    <w:rsid w:val="00E57B37"/>
    <w:rsid w:val="00E60D1D"/>
    <w:rsid w:val="00E64829"/>
    <w:rsid w:val="00E65925"/>
    <w:rsid w:val="00E71E31"/>
    <w:rsid w:val="00E7558C"/>
    <w:rsid w:val="00E75846"/>
    <w:rsid w:val="00E76AD5"/>
    <w:rsid w:val="00E77AF1"/>
    <w:rsid w:val="00E77EC7"/>
    <w:rsid w:val="00E80E22"/>
    <w:rsid w:val="00E810AB"/>
    <w:rsid w:val="00E86B4B"/>
    <w:rsid w:val="00E91027"/>
    <w:rsid w:val="00E9103B"/>
    <w:rsid w:val="00E911CB"/>
    <w:rsid w:val="00E95BE6"/>
    <w:rsid w:val="00EA0704"/>
    <w:rsid w:val="00EA09BF"/>
    <w:rsid w:val="00EA1B87"/>
    <w:rsid w:val="00EA206C"/>
    <w:rsid w:val="00EA336A"/>
    <w:rsid w:val="00EA4FC0"/>
    <w:rsid w:val="00EB025D"/>
    <w:rsid w:val="00EB11BD"/>
    <w:rsid w:val="00EB254D"/>
    <w:rsid w:val="00EB29FF"/>
    <w:rsid w:val="00EB4B44"/>
    <w:rsid w:val="00EB5284"/>
    <w:rsid w:val="00EB5DF0"/>
    <w:rsid w:val="00EB656E"/>
    <w:rsid w:val="00EC0F50"/>
    <w:rsid w:val="00EC2888"/>
    <w:rsid w:val="00EC69DC"/>
    <w:rsid w:val="00EC7D60"/>
    <w:rsid w:val="00ED00DD"/>
    <w:rsid w:val="00ED436D"/>
    <w:rsid w:val="00ED48F5"/>
    <w:rsid w:val="00ED5185"/>
    <w:rsid w:val="00ED7D6E"/>
    <w:rsid w:val="00EE068C"/>
    <w:rsid w:val="00EE4659"/>
    <w:rsid w:val="00EF18D9"/>
    <w:rsid w:val="00EF286C"/>
    <w:rsid w:val="00EF560F"/>
    <w:rsid w:val="00EF5A79"/>
    <w:rsid w:val="00EF5F2C"/>
    <w:rsid w:val="00EF7A76"/>
    <w:rsid w:val="00EF7BC3"/>
    <w:rsid w:val="00F009ED"/>
    <w:rsid w:val="00F02A83"/>
    <w:rsid w:val="00F03886"/>
    <w:rsid w:val="00F04FB8"/>
    <w:rsid w:val="00F07DD8"/>
    <w:rsid w:val="00F10952"/>
    <w:rsid w:val="00F10BD8"/>
    <w:rsid w:val="00F121EF"/>
    <w:rsid w:val="00F12AB8"/>
    <w:rsid w:val="00F22433"/>
    <w:rsid w:val="00F22867"/>
    <w:rsid w:val="00F307F5"/>
    <w:rsid w:val="00F31B85"/>
    <w:rsid w:val="00F341F6"/>
    <w:rsid w:val="00F34277"/>
    <w:rsid w:val="00F36640"/>
    <w:rsid w:val="00F37AFF"/>
    <w:rsid w:val="00F37E26"/>
    <w:rsid w:val="00F40426"/>
    <w:rsid w:val="00F4219E"/>
    <w:rsid w:val="00F4255D"/>
    <w:rsid w:val="00F42896"/>
    <w:rsid w:val="00F42D85"/>
    <w:rsid w:val="00F44955"/>
    <w:rsid w:val="00F45CA9"/>
    <w:rsid w:val="00F466A6"/>
    <w:rsid w:val="00F519DC"/>
    <w:rsid w:val="00F523FB"/>
    <w:rsid w:val="00F5377E"/>
    <w:rsid w:val="00F5647B"/>
    <w:rsid w:val="00F56EAC"/>
    <w:rsid w:val="00F5755D"/>
    <w:rsid w:val="00F611B9"/>
    <w:rsid w:val="00F6131A"/>
    <w:rsid w:val="00F6154F"/>
    <w:rsid w:val="00F61885"/>
    <w:rsid w:val="00F61A80"/>
    <w:rsid w:val="00F636FC"/>
    <w:rsid w:val="00F656A7"/>
    <w:rsid w:val="00F6597B"/>
    <w:rsid w:val="00F67054"/>
    <w:rsid w:val="00F67FB0"/>
    <w:rsid w:val="00F704C2"/>
    <w:rsid w:val="00F7257F"/>
    <w:rsid w:val="00F727DF"/>
    <w:rsid w:val="00F7343F"/>
    <w:rsid w:val="00F753D8"/>
    <w:rsid w:val="00F75926"/>
    <w:rsid w:val="00F77550"/>
    <w:rsid w:val="00F8067B"/>
    <w:rsid w:val="00F82737"/>
    <w:rsid w:val="00F82F64"/>
    <w:rsid w:val="00F832B7"/>
    <w:rsid w:val="00F84767"/>
    <w:rsid w:val="00F84B65"/>
    <w:rsid w:val="00F90CEB"/>
    <w:rsid w:val="00F91B33"/>
    <w:rsid w:val="00F93925"/>
    <w:rsid w:val="00F944CF"/>
    <w:rsid w:val="00F956BA"/>
    <w:rsid w:val="00F96278"/>
    <w:rsid w:val="00F964FD"/>
    <w:rsid w:val="00F96BC0"/>
    <w:rsid w:val="00F96D1B"/>
    <w:rsid w:val="00F96EEC"/>
    <w:rsid w:val="00F977EA"/>
    <w:rsid w:val="00FA17C0"/>
    <w:rsid w:val="00FB2F18"/>
    <w:rsid w:val="00FB3C6E"/>
    <w:rsid w:val="00FB3F67"/>
    <w:rsid w:val="00FC0A48"/>
    <w:rsid w:val="00FC15DC"/>
    <w:rsid w:val="00FC1720"/>
    <w:rsid w:val="00FC1996"/>
    <w:rsid w:val="00FC19EB"/>
    <w:rsid w:val="00FC40AF"/>
    <w:rsid w:val="00FC458E"/>
    <w:rsid w:val="00FC6338"/>
    <w:rsid w:val="00FD12AF"/>
    <w:rsid w:val="00FD1C7E"/>
    <w:rsid w:val="00FD228F"/>
    <w:rsid w:val="00FD2BB0"/>
    <w:rsid w:val="00FD3932"/>
    <w:rsid w:val="00FD427B"/>
    <w:rsid w:val="00FD563B"/>
    <w:rsid w:val="00FD61FA"/>
    <w:rsid w:val="00FE1E84"/>
    <w:rsid w:val="00FE2596"/>
    <w:rsid w:val="00FE2EC6"/>
    <w:rsid w:val="00FE3483"/>
    <w:rsid w:val="00FE3ED0"/>
    <w:rsid w:val="00FE401D"/>
    <w:rsid w:val="00FE6A1E"/>
    <w:rsid w:val="00FF0BB3"/>
    <w:rsid w:val="00FF0C9D"/>
    <w:rsid w:val="00FF1F22"/>
    <w:rsid w:val="00FF33FC"/>
    <w:rsid w:val="00FF3969"/>
    <w:rsid w:val="00FF496F"/>
    <w:rsid w:val="00FF4C01"/>
    <w:rsid w:val="00FF5511"/>
    <w:rsid w:val="00FF6C9B"/>
    <w:rsid w:val="00FF73FE"/>
    <w:rsid w:val="00FF7E8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EA6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5" w:uiPriority="39"/>
    <w:lsdException w:name="footnote text" w:qFormat="1"/>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0"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nhideWhenUsed="0" w:qFormat="1"/>
  </w:latentStyles>
  <w:style w:type="paragraph" w:default="1" w:styleId="Normal">
    <w:name w:val="Normal"/>
    <w:qFormat/>
    <w:rsid w:val="00CA45AA"/>
    <w:rPr>
      <w:sz w:val="24"/>
      <w:szCs w:val="24"/>
    </w:rPr>
  </w:style>
  <w:style w:type="paragraph" w:styleId="Heading1">
    <w:name w:val="heading 1"/>
    <w:basedOn w:val="Normal"/>
    <w:next w:val="Normal"/>
    <w:link w:val="Heading1Char"/>
    <w:uiPriority w:val="99"/>
    <w:qFormat/>
    <w:rsid w:val="00003F7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9"/>
    <w:qFormat/>
    <w:rsid w:val="00003F7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003F7F"/>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003F7F"/>
    <w:pPr>
      <w:keepNext/>
      <w:ind w:left="-90"/>
      <w:outlineLvl w:val="3"/>
    </w:pPr>
    <w:rPr>
      <w:rFonts w:ascii="Arial" w:hAnsi="Arial" w:cs="Arial"/>
      <w:b/>
      <w:bCs/>
      <w:sz w:val="22"/>
      <w:szCs w:val="22"/>
    </w:rPr>
  </w:style>
  <w:style w:type="paragraph" w:styleId="Heading5">
    <w:name w:val="heading 5"/>
    <w:basedOn w:val="Normal"/>
    <w:next w:val="Normal"/>
    <w:link w:val="Heading5Char"/>
    <w:uiPriority w:val="99"/>
    <w:qFormat/>
    <w:rsid w:val="00003F7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003F7F"/>
    <w:pPr>
      <w:keepNext/>
      <w:jc w:val="center"/>
      <w:outlineLvl w:val="5"/>
    </w:pPr>
    <w:rPr>
      <w:rFonts w:ascii="Arial" w:hAnsi="Arial" w:cs="Arial"/>
      <w:b/>
      <w:bCs/>
    </w:rPr>
  </w:style>
  <w:style w:type="paragraph" w:styleId="Heading7">
    <w:name w:val="heading 7"/>
    <w:basedOn w:val="Normal"/>
    <w:next w:val="Normal"/>
    <w:link w:val="Heading7Char"/>
    <w:uiPriority w:val="99"/>
    <w:qFormat/>
    <w:rsid w:val="00003F7F"/>
    <w:pPr>
      <w:keepNext/>
      <w:jc w:val="center"/>
      <w:outlineLvl w:val="6"/>
    </w:pPr>
    <w:rPr>
      <w:b/>
      <w:szCs w:val="22"/>
      <w:u w:val="single"/>
    </w:rPr>
  </w:style>
  <w:style w:type="paragraph" w:styleId="Heading8">
    <w:name w:val="heading 8"/>
    <w:basedOn w:val="Normal"/>
    <w:next w:val="Normal"/>
    <w:link w:val="Heading8Char"/>
    <w:uiPriority w:val="99"/>
    <w:qFormat/>
    <w:rsid w:val="00003F7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003F7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059A"/>
    <w:rPr>
      <w:rFonts w:ascii="Times New Roman Bold" w:hAnsi="Times New Roman Bold" w:cs="Times New Roman"/>
      <w:b/>
      <w:bCs/>
      <w:caps/>
      <w:sz w:val="24"/>
      <w:szCs w:val="24"/>
    </w:rPr>
  </w:style>
  <w:style w:type="character" w:customStyle="1" w:styleId="Heading2Char">
    <w:name w:val="Heading 2 Char"/>
    <w:basedOn w:val="DefaultParagraphFont"/>
    <w:link w:val="Heading2"/>
    <w:uiPriority w:val="99"/>
    <w:locked/>
    <w:rsid w:val="00A20F7A"/>
    <w:rPr>
      <w:rFonts w:cs="Arial"/>
      <w:b/>
      <w:bCs/>
      <w:iCs/>
      <w:sz w:val="28"/>
      <w:szCs w:val="28"/>
    </w:rPr>
  </w:style>
  <w:style w:type="character" w:customStyle="1" w:styleId="Heading3Char">
    <w:name w:val="Heading 3 Char"/>
    <w:basedOn w:val="DefaultParagraphFont"/>
    <w:link w:val="Heading3"/>
    <w:uiPriority w:val="99"/>
    <w:locked/>
    <w:rsid w:val="00435077"/>
    <w:rPr>
      <w:rFonts w:cs="Arial"/>
      <w:b/>
      <w:bCs/>
      <w:i/>
      <w:iCs/>
      <w:sz w:val="24"/>
      <w:lang w:val="en-CA"/>
    </w:rPr>
  </w:style>
  <w:style w:type="character" w:customStyle="1" w:styleId="Heading4Char">
    <w:name w:val="Heading 4 Char"/>
    <w:basedOn w:val="DefaultParagraphFont"/>
    <w:link w:val="Heading4"/>
    <w:uiPriority w:val="99"/>
    <w:locked/>
    <w:rsid w:val="00435077"/>
    <w:rPr>
      <w:rFonts w:ascii="Arial" w:hAnsi="Arial" w:cs="Arial"/>
      <w:b/>
      <w:bCs/>
    </w:rPr>
  </w:style>
  <w:style w:type="character" w:customStyle="1" w:styleId="Heading5Char">
    <w:name w:val="Heading 5 Char"/>
    <w:basedOn w:val="DefaultParagraphFont"/>
    <w:link w:val="Heading5"/>
    <w:uiPriority w:val="99"/>
    <w:locked/>
    <w:rsid w:val="00435077"/>
    <w:rPr>
      <w:rFonts w:ascii="Arial" w:hAnsi="Arial" w:cs="Arial"/>
      <w:b/>
      <w:bCs/>
      <w:sz w:val="20"/>
      <w:szCs w:val="20"/>
      <w:u w:val="single"/>
    </w:rPr>
  </w:style>
  <w:style w:type="character" w:customStyle="1" w:styleId="Heading6Char">
    <w:name w:val="Heading 6 Char"/>
    <w:basedOn w:val="DefaultParagraphFont"/>
    <w:link w:val="Heading6"/>
    <w:uiPriority w:val="99"/>
    <w:locked/>
    <w:rsid w:val="00435077"/>
    <w:rPr>
      <w:rFonts w:ascii="Arial" w:hAnsi="Arial" w:cs="Arial"/>
      <w:b/>
      <w:bCs/>
      <w:sz w:val="24"/>
      <w:szCs w:val="24"/>
    </w:rPr>
  </w:style>
  <w:style w:type="character" w:customStyle="1" w:styleId="Heading7Char">
    <w:name w:val="Heading 7 Char"/>
    <w:basedOn w:val="DefaultParagraphFont"/>
    <w:link w:val="Heading7"/>
    <w:uiPriority w:val="99"/>
    <w:locked/>
    <w:rsid w:val="00003F7F"/>
    <w:rPr>
      <w:rFonts w:cs="Times New Roman"/>
      <w:b/>
      <w:snapToGrid w:val="0"/>
      <w:sz w:val="24"/>
      <w:u w:val="single"/>
      <w:lang w:val="en-US" w:eastAsia="en-US" w:bidi="ar-SA"/>
    </w:rPr>
  </w:style>
  <w:style w:type="character" w:customStyle="1" w:styleId="Heading8Char">
    <w:name w:val="Heading 8 Char"/>
    <w:basedOn w:val="DefaultParagraphFont"/>
    <w:link w:val="Heading8"/>
    <w:uiPriority w:val="99"/>
    <w:locked/>
    <w:rsid w:val="00435077"/>
    <w:rPr>
      <w:rFonts w:ascii="Arial" w:hAnsi="Arial" w:cs="Arial"/>
      <w:b/>
      <w:bCs/>
      <w:sz w:val="20"/>
      <w:szCs w:val="20"/>
      <w:u w:val="single"/>
    </w:rPr>
  </w:style>
  <w:style w:type="character" w:customStyle="1" w:styleId="Heading9Char">
    <w:name w:val="Heading 9 Char"/>
    <w:basedOn w:val="DefaultParagraphFont"/>
    <w:link w:val="Heading9"/>
    <w:uiPriority w:val="99"/>
    <w:locked/>
    <w:rsid w:val="00435077"/>
    <w:rPr>
      <w:rFonts w:ascii="Arial" w:hAnsi="Arial" w:cs="Arial"/>
      <w:b/>
      <w:bCs/>
      <w:sz w:val="20"/>
      <w:szCs w:val="20"/>
      <w:u w:val="single"/>
    </w:rPr>
  </w:style>
  <w:style w:type="paragraph" w:styleId="BodyText">
    <w:name w:val="Body Text"/>
    <w:basedOn w:val="Normal"/>
    <w:link w:val="BodyTextChar"/>
    <w:uiPriority w:val="99"/>
    <w:rsid w:val="00A9639B"/>
    <w:pPr>
      <w:spacing w:before="120" w:after="120"/>
      <w:ind w:firstLine="720"/>
    </w:pPr>
  </w:style>
  <w:style w:type="character" w:customStyle="1" w:styleId="BodyTextChar">
    <w:name w:val="Body Text Char"/>
    <w:basedOn w:val="DefaultParagraphFont"/>
    <w:link w:val="BodyText"/>
    <w:uiPriority w:val="99"/>
    <w:locked/>
    <w:rsid w:val="001037D5"/>
    <w:rPr>
      <w:rFonts w:cs="Times New Roman"/>
      <w:sz w:val="24"/>
      <w:lang w:val="en-US" w:eastAsia="en-US" w:bidi="ar-SA"/>
    </w:rPr>
  </w:style>
  <w:style w:type="character" w:customStyle="1" w:styleId="CharChar">
    <w:name w:val="Char Char"/>
    <w:basedOn w:val="DefaultParagraphFont"/>
    <w:uiPriority w:val="99"/>
    <w:rsid w:val="00A9639B"/>
    <w:rPr>
      <w:rFonts w:cs="Times New Roman"/>
      <w:sz w:val="24"/>
      <w:lang w:val="en-US" w:eastAsia="en-US" w:bidi="ar-SA"/>
    </w:rPr>
  </w:style>
  <w:style w:type="character" w:customStyle="1" w:styleId="Heading1CharChar">
    <w:name w:val="Heading 1 Char Char"/>
    <w:basedOn w:val="DefaultParagraphFont"/>
    <w:uiPriority w:val="99"/>
    <w:rsid w:val="00A9639B"/>
    <w:rPr>
      <w:rFonts w:ascii="Arial" w:hAnsi="Arial" w:cs="Arial"/>
      <w:b/>
      <w:sz w:val="28"/>
      <w:lang w:val="en-US" w:eastAsia="en-US" w:bidi="ar-SA"/>
    </w:rPr>
  </w:style>
  <w:style w:type="character" w:customStyle="1" w:styleId="Heading2CharChar">
    <w:name w:val="Heading 2 Char Char"/>
    <w:basedOn w:val="DefaultParagraphFont"/>
    <w:uiPriority w:val="99"/>
    <w:rsid w:val="00A9639B"/>
    <w:rPr>
      <w:rFonts w:ascii="Arial" w:hAnsi="Arial" w:cs="Arial"/>
      <w:b/>
      <w:bCs/>
      <w:iCs/>
      <w:sz w:val="28"/>
      <w:szCs w:val="28"/>
      <w:lang w:val="en-US" w:eastAsia="en-US" w:bidi="ar-SA"/>
    </w:rPr>
  </w:style>
  <w:style w:type="paragraph" w:styleId="BalloonText">
    <w:name w:val="Balloon Text"/>
    <w:basedOn w:val="Normal"/>
    <w:link w:val="BalloonTextChar"/>
    <w:uiPriority w:val="99"/>
    <w:semiHidden/>
    <w:rsid w:val="00003F7F"/>
    <w:pPr>
      <w:numPr>
        <w:numId w:val="17"/>
      </w:numPr>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5077"/>
    <w:rPr>
      <w:rFonts w:ascii="Tahoma" w:hAnsi="Tahoma" w:cs="Tahoma"/>
      <w:sz w:val="16"/>
      <w:szCs w:val="16"/>
    </w:rPr>
  </w:style>
  <w:style w:type="character" w:styleId="FootnoteReference">
    <w:name w:val="footnote reference"/>
    <w:aliases w:val="fr,footnote reference"/>
    <w:basedOn w:val="DefaultParagraphFont"/>
    <w:uiPriority w:val="99"/>
    <w:rsid w:val="00003F7F"/>
    <w:rPr>
      <w:rFonts w:ascii="Courier New" w:hAnsi="Courier New" w:cs="Courier New"/>
      <w:sz w:val="24"/>
      <w:szCs w:val="24"/>
    </w:rPr>
  </w:style>
  <w:style w:type="paragraph" w:styleId="FootnoteText">
    <w:name w:val="footnote text"/>
    <w:aliases w:val="ft,fo,footnote text 9 pt,ft9,footnote text,F1"/>
    <w:basedOn w:val="Normal"/>
    <w:link w:val="FootnoteTextChar1"/>
    <w:uiPriority w:val="99"/>
    <w:qFormat/>
    <w:rsid w:val="00003F7F"/>
    <w:pPr>
      <w:widowControl w:val="0"/>
    </w:pPr>
    <w:rPr>
      <w:rFonts w:ascii="Courier New" w:hAnsi="Courier New" w:cs="Courier New"/>
    </w:rPr>
  </w:style>
  <w:style w:type="character" w:customStyle="1" w:styleId="FootnoteTextChar">
    <w:name w:val="Footnote Text Char"/>
    <w:aliases w:val="ft Char,fo Char,footnote text 9 pt Char,ft9 Char,footnote text Char,F1 Char"/>
    <w:basedOn w:val="DefaultParagraphFont"/>
    <w:uiPriority w:val="99"/>
    <w:locked/>
    <w:rsid w:val="00435077"/>
    <w:rPr>
      <w:rFonts w:cs="Times New Roman"/>
    </w:rPr>
  </w:style>
  <w:style w:type="character" w:customStyle="1" w:styleId="FootnoteTextChar1">
    <w:name w:val="Footnote Text Char1"/>
    <w:aliases w:val="ft Char1,fo Char1,footnote text 9 pt Char1,ft9 Char1,footnote text Char1,F1 Char1"/>
    <w:basedOn w:val="DefaultParagraphFont"/>
    <w:link w:val="FootnoteText"/>
    <w:uiPriority w:val="99"/>
    <w:locked/>
    <w:rsid w:val="0087325E"/>
    <w:rPr>
      <w:rFonts w:ascii="Courier New" w:hAnsi="Courier New" w:cs="Courier New"/>
      <w:sz w:val="24"/>
      <w:szCs w:val="24"/>
    </w:rPr>
  </w:style>
  <w:style w:type="paragraph" w:customStyle="1" w:styleId="Bullet1">
    <w:name w:val="Bullet1"/>
    <w:basedOn w:val="Normal"/>
    <w:uiPriority w:val="99"/>
    <w:rsid w:val="00A9639B"/>
    <w:pPr>
      <w:numPr>
        <w:numId w:val="6"/>
      </w:numPr>
      <w:overflowPunct w:val="0"/>
      <w:autoSpaceDE w:val="0"/>
      <w:autoSpaceDN w:val="0"/>
      <w:adjustRightInd w:val="0"/>
      <w:spacing w:after="120"/>
      <w:ind w:left="1440"/>
      <w:textAlignment w:val="baseline"/>
    </w:pPr>
  </w:style>
  <w:style w:type="paragraph" w:customStyle="1" w:styleId="5ensptotal">
    <w:name w:val="5 en sp (total)"/>
    <w:basedOn w:val="2enspsubgroup1"/>
    <w:uiPriority w:val="99"/>
    <w:rsid w:val="00571102"/>
    <w:pPr>
      <w:ind w:left="850"/>
    </w:pPr>
    <w:rPr>
      <w:rFonts w:cs="Arial"/>
    </w:rPr>
  </w:style>
  <w:style w:type="paragraph" w:customStyle="1" w:styleId="2enspsubgroup1">
    <w:name w:val="2 en sp (subgroup 1)"/>
    <w:basedOn w:val="Tabletext"/>
    <w:uiPriority w:val="99"/>
    <w:rsid w:val="00571102"/>
    <w:pPr>
      <w:ind w:left="576" w:hanging="346"/>
    </w:pPr>
    <w:rPr>
      <w:kern w:val="2"/>
    </w:rPr>
  </w:style>
  <w:style w:type="paragraph" w:customStyle="1" w:styleId="Tabletext">
    <w:name w:val="Table text"/>
    <w:basedOn w:val="Normal"/>
    <w:uiPriority w:val="99"/>
    <w:rsid w:val="00571102"/>
    <w:pPr>
      <w:keepNext/>
      <w:spacing w:before="20" w:after="20"/>
      <w:ind w:left="317" w:hanging="317"/>
    </w:pPr>
    <w:rPr>
      <w:rFonts w:ascii="Arial" w:hAnsi="Arial"/>
      <w:sz w:val="20"/>
    </w:rPr>
  </w:style>
  <w:style w:type="character" w:customStyle="1" w:styleId="TabletextChar">
    <w:name w:val="Table text Char"/>
    <w:basedOn w:val="DefaultParagraphFont"/>
    <w:uiPriority w:val="99"/>
    <w:rsid w:val="00A9639B"/>
    <w:rPr>
      <w:rFonts w:ascii="Arial" w:hAnsi="Arial" w:cs="Times New Roman"/>
      <w:lang w:val="en-US" w:eastAsia="en-US" w:bidi="ar-SA"/>
    </w:rPr>
  </w:style>
  <w:style w:type="paragraph" w:customStyle="1" w:styleId="tabletitle-continued">
    <w:name w:val="table title - continued"/>
    <w:basedOn w:val="TableTitle"/>
    <w:link w:val="tabletitle-continuedChar"/>
    <w:uiPriority w:val="99"/>
    <w:rsid w:val="00571102"/>
    <w:pPr>
      <w:ind w:left="1037" w:hanging="1037"/>
    </w:pPr>
  </w:style>
  <w:style w:type="paragraph" w:customStyle="1" w:styleId="TableTitle">
    <w:name w:val="Table Title"/>
    <w:basedOn w:val="Normal"/>
    <w:link w:val="TableTitleChar1"/>
    <w:uiPriority w:val="99"/>
    <w:rsid w:val="00571102"/>
    <w:pPr>
      <w:keepNext/>
      <w:spacing w:before="240" w:after="120"/>
      <w:ind w:left="1035" w:hanging="1035"/>
    </w:pPr>
    <w:rPr>
      <w:rFonts w:ascii="Arial" w:eastAsia="MS Mincho" w:hAnsi="Arial"/>
      <w:b/>
      <w:kern w:val="2"/>
      <w:sz w:val="20"/>
    </w:rPr>
  </w:style>
  <w:style w:type="character" w:customStyle="1" w:styleId="TableTitleChar">
    <w:name w:val="Table Title Char"/>
    <w:basedOn w:val="DefaultParagraphFont"/>
    <w:uiPriority w:val="99"/>
    <w:rsid w:val="00A9639B"/>
    <w:rPr>
      <w:rFonts w:ascii="Arial" w:hAnsi="Arial" w:cs="Times New Roman"/>
      <w:b/>
      <w:lang w:val="en-US" w:eastAsia="en-US" w:bidi="ar-SA"/>
    </w:rPr>
  </w:style>
  <w:style w:type="paragraph" w:styleId="TOC1">
    <w:name w:val="toc 1"/>
    <w:basedOn w:val="Normal"/>
    <w:next w:val="Normal"/>
    <w:autoRedefine/>
    <w:uiPriority w:val="39"/>
    <w:rsid w:val="00003F7F"/>
    <w:pPr>
      <w:tabs>
        <w:tab w:val="right" w:leader="dot" w:pos="9350"/>
      </w:tabs>
      <w:spacing w:before="240" w:after="120"/>
      <w:ind w:left="720" w:hanging="360"/>
    </w:pPr>
    <w:rPr>
      <w:noProof/>
    </w:rPr>
  </w:style>
  <w:style w:type="paragraph" w:styleId="TOC2">
    <w:name w:val="toc 2"/>
    <w:basedOn w:val="Normal"/>
    <w:next w:val="Normal"/>
    <w:autoRedefine/>
    <w:uiPriority w:val="39"/>
    <w:rsid w:val="00003F7F"/>
    <w:pPr>
      <w:tabs>
        <w:tab w:val="right" w:leader="dot" w:pos="9350"/>
      </w:tabs>
      <w:spacing w:before="120" w:after="120"/>
      <w:ind w:left="1350" w:hanging="630"/>
    </w:pPr>
    <w:rPr>
      <w:noProof/>
    </w:rPr>
  </w:style>
  <w:style w:type="paragraph" w:styleId="TOC3">
    <w:name w:val="toc 3"/>
    <w:basedOn w:val="Normal"/>
    <w:next w:val="Normal"/>
    <w:uiPriority w:val="39"/>
    <w:rsid w:val="00003F7F"/>
    <w:pPr>
      <w:tabs>
        <w:tab w:val="right" w:leader="dot" w:pos="9360"/>
      </w:tabs>
      <w:spacing w:before="80" w:after="40"/>
      <w:ind w:left="2340" w:right="720" w:hanging="900"/>
    </w:pPr>
    <w:rPr>
      <w:noProof/>
      <w:szCs w:val="20"/>
    </w:rPr>
  </w:style>
  <w:style w:type="paragraph" w:styleId="TOC4">
    <w:name w:val="toc 4"/>
    <w:basedOn w:val="Normal"/>
    <w:next w:val="Normal"/>
    <w:uiPriority w:val="99"/>
    <w:rsid w:val="00003F7F"/>
    <w:pPr>
      <w:tabs>
        <w:tab w:val="right" w:leader="dot" w:pos="9360"/>
      </w:tabs>
      <w:spacing w:before="60"/>
      <w:ind w:left="3240" w:hanging="720"/>
    </w:pPr>
    <w:rPr>
      <w:szCs w:val="20"/>
    </w:rPr>
  </w:style>
  <w:style w:type="paragraph" w:styleId="TOC5">
    <w:name w:val="toc 5"/>
    <w:basedOn w:val="Normal"/>
    <w:next w:val="Normal"/>
    <w:uiPriority w:val="39"/>
    <w:rsid w:val="00003F7F"/>
    <w:pPr>
      <w:tabs>
        <w:tab w:val="right" w:leader="dot" w:pos="9360"/>
      </w:tabs>
      <w:spacing w:before="40" w:after="40"/>
      <w:ind w:left="1080" w:right="720" w:hanging="1080"/>
    </w:pPr>
    <w:rPr>
      <w:noProof/>
      <w:szCs w:val="20"/>
    </w:rPr>
  </w:style>
  <w:style w:type="paragraph" w:styleId="ListBullet2">
    <w:name w:val="List Bullet 2"/>
    <w:basedOn w:val="Normal"/>
    <w:uiPriority w:val="99"/>
    <w:rsid w:val="00A9639B"/>
    <w:pPr>
      <w:tabs>
        <w:tab w:val="num" w:pos="720"/>
        <w:tab w:val="num" w:pos="1080"/>
      </w:tabs>
      <w:spacing w:before="120"/>
      <w:ind w:left="1080" w:hanging="360"/>
    </w:pPr>
  </w:style>
  <w:style w:type="paragraph" w:customStyle="1" w:styleId="bulletround">
    <w:name w:val="bullet round"/>
    <w:basedOn w:val="Normal"/>
    <w:uiPriority w:val="99"/>
    <w:rsid w:val="00D1268A"/>
    <w:pPr>
      <w:tabs>
        <w:tab w:val="num" w:pos="1080"/>
      </w:tabs>
      <w:spacing w:before="120" w:after="120"/>
      <w:ind w:left="1080" w:hanging="360"/>
    </w:pPr>
    <w:rPr>
      <w:rFonts w:cs="Arial"/>
    </w:rPr>
  </w:style>
  <w:style w:type="character" w:customStyle="1" w:styleId="bulletroundCharChar">
    <w:name w:val="bullet round Char Char"/>
    <w:basedOn w:val="DefaultParagraphFont"/>
    <w:uiPriority w:val="99"/>
    <w:rsid w:val="00A9639B"/>
    <w:rPr>
      <w:rFonts w:cs="Arial"/>
      <w:sz w:val="24"/>
      <w:lang w:val="en-US" w:eastAsia="en-US" w:bidi="ar-SA"/>
    </w:rPr>
  </w:style>
  <w:style w:type="paragraph" w:customStyle="1" w:styleId="Number1">
    <w:name w:val="Number1"/>
    <w:uiPriority w:val="99"/>
    <w:semiHidden/>
    <w:rsid w:val="00A9639B"/>
    <w:pPr>
      <w:tabs>
        <w:tab w:val="num" w:pos="1080"/>
      </w:tabs>
      <w:spacing w:before="240"/>
      <w:ind w:left="1080" w:hanging="360"/>
    </w:pPr>
    <w:rPr>
      <w:sz w:val="24"/>
      <w:szCs w:val="20"/>
    </w:rPr>
  </w:style>
  <w:style w:type="paragraph" w:customStyle="1" w:styleId="Figuretitle">
    <w:name w:val="Figure title"/>
    <w:basedOn w:val="Normal"/>
    <w:autoRedefine/>
    <w:rsid w:val="00A9639B"/>
    <w:pPr>
      <w:keepNext/>
      <w:spacing w:before="240" w:after="120"/>
      <w:ind w:left="1233" w:hanging="1233"/>
    </w:pPr>
    <w:rPr>
      <w:rFonts w:ascii="Arial" w:hAnsi="Arial"/>
      <w:b/>
      <w:sz w:val="20"/>
    </w:rPr>
  </w:style>
  <w:style w:type="paragraph" w:customStyle="1" w:styleId="NCESheaderodd">
    <w:name w:val="NCES header odd"/>
    <w:basedOn w:val="Normal"/>
    <w:uiPriority w:val="99"/>
    <w:rsid w:val="00A9639B"/>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rsid w:val="00A9639B"/>
    <w:rPr>
      <w:rFonts w:ascii="Arial" w:hAnsi="Arial" w:cs="Times New Roman"/>
      <w:smallCaps/>
      <w:noProof/>
      <w:sz w:val="18"/>
      <w:szCs w:val="18"/>
      <w:lang w:val="en-US" w:eastAsia="en-US" w:bidi="ar-SA"/>
    </w:rPr>
  </w:style>
  <w:style w:type="character" w:styleId="PageNumber">
    <w:name w:val="page number"/>
    <w:basedOn w:val="DefaultParagraphFont"/>
    <w:uiPriority w:val="99"/>
    <w:rsid w:val="00003F7F"/>
    <w:rPr>
      <w:rFonts w:ascii="Times New Roman" w:hAnsi="Times New Roman" w:cs="Times New Roman"/>
      <w:sz w:val="24"/>
    </w:rPr>
  </w:style>
  <w:style w:type="paragraph" w:customStyle="1" w:styleId="NCESheadereven">
    <w:name w:val="NCES  header even"/>
    <w:basedOn w:val="Normal"/>
    <w:uiPriority w:val="99"/>
    <w:rsid w:val="00A9639B"/>
    <w:pPr>
      <w:pBdr>
        <w:bottom w:val="single" w:sz="8" w:space="1" w:color="auto"/>
      </w:pBdr>
    </w:pPr>
    <w:rPr>
      <w:rFonts w:ascii="Arial" w:hAnsi="Arial"/>
      <w:smallCaps/>
      <w:sz w:val="18"/>
    </w:rPr>
  </w:style>
  <w:style w:type="paragraph" w:customStyle="1" w:styleId="Source">
    <w:name w:val="Source"/>
    <w:basedOn w:val="Normal"/>
    <w:next w:val="BodyText"/>
    <w:uiPriority w:val="99"/>
    <w:rsid w:val="00A9639B"/>
    <w:pPr>
      <w:spacing w:before="40"/>
    </w:pPr>
    <w:rPr>
      <w:rFonts w:ascii="Arial" w:hAnsi="Arial"/>
      <w:sz w:val="18"/>
      <w:szCs w:val="18"/>
    </w:rPr>
  </w:style>
  <w:style w:type="character" w:customStyle="1" w:styleId="SourceChar">
    <w:name w:val="Source Char"/>
    <w:basedOn w:val="DefaultParagraphFont"/>
    <w:uiPriority w:val="99"/>
    <w:rsid w:val="00A9639B"/>
    <w:rPr>
      <w:rFonts w:ascii="Arial" w:hAnsi="Arial" w:cs="Times New Roman"/>
      <w:sz w:val="18"/>
      <w:szCs w:val="18"/>
      <w:lang w:val="en-US" w:eastAsia="en-US" w:bidi="ar-SA"/>
    </w:rPr>
  </w:style>
  <w:style w:type="paragraph" w:styleId="Footer">
    <w:name w:val="footer"/>
    <w:basedOn w:val="Normal"/>
    <w:link w:val="FooterChar"/>
    <w:uiPriority w:val="99"/>
    <w:rsid w:val="00003F7F"/>
    <w:pPr>
      <w:tabs>
        <w:tab w:val="center" w:pos="4320"/>
        <w:tab w:val="right" w:pos="8640"/>
      </w:tabs>
      <w:jc w:val="center"/>
    </w:pPr>
    <w:rPr>
      <w:szCs w:val="20"/>
    </w:rPr>
  </w:style>
  <w:style w:type="character" w:customStyle="1" w:styleId="FooterChar">
    <w:name w:val="Footer Char"/>
    <w:basedOn w:val="DefaultParagraphFont"/>
    <w:link w:val="Footer"/>
    <w:uiPriority w:val="99"/>
    <w:locked/>
    <w:rsid w:val="00003F7F"/>
    <w:rPr>
      <w:rFonts w:cs="Times New Roman"/>
      <w:sz w:val="20"/>
      <w:szCs w:val="20"/>
    </w:rPr>
  </w:style>
  <w:style w:type="paragraph" w:styleId="Header">
    <w:name w:val="header"/>
    <w:basedOn w:val="Normal"/>
    <w:link w:val="HeaderChar"/>
    <w:uiPriority w:val="99"/>
    <w:rsid w:val="00003F7F"/>
    <w:pPr>
      <w:pBdr>
        <w:bottom w:val="single" w:sz="4" w:space="1" w:color="auto"/>
      </w:pBdr>
      <w:tabs>
        <w:tab w:val="right" w:pos="9360"/>
      </w:tabs>
    </w:pPr>
    <w:rPr>
      <w:i/>
      <w:iCs/>
      <w:sz w:val="18"/>
      <w:szCs w:val="18"/>
    </w:rPr>
  </w:style>
  <w:style w:type="character" w:customStyle="1" w:styleId="HeaderChar">
    <w:name w:val="Header Char"/>
    <w:basedOn w:val="DefaultParagraphFont"/>
    <w:link w:val="Header"/>
    <w:uiPriority w:val="99"/>
    <w:locked/>
    <w:rsid w:val="00003F7F"/>
    <w:rPr>
      <w:rFonts w:cs="Times New Roman"/>
      <w:i/>
      <w:iCs/>
      <w:sz w:val="18"/>
      <w:szCs w:val="18"/>
    </w:rPr>
  </w:style>
  <w:style w:type="paragraph" w:customStyle="1" w:styleId="figurewobox">
    <w:name w:val="figure w/o box"/>
    <w:basedOn w:val="Normal"/>
    <w:rsid w:val="00003F7F"/>
    <w:pPr>
      <w:keepNext/>
      <w:spacing w:before="240"/>
      <w:jc w:val="center"/>
    </w:pPr>
    <w:rPr>
      <w:szCs w:val="20"/>
    </w:rPr>
  </w:style>
  <w:style w:type="paragraph" w:styleId="ListBullet">
    <w:name w:val="List Bullet"/>
    <w:basedOn w:val="Normal"/>
    <w:autoRedefine/>
    <w:uiPriority w:val="99"/>
    <w:rsid w:val="00A9639B"/>
    <w:pPr>
      <w:numPr>
        <w:numId w:val="15"/>
      </w:numPr>
    </w:pPr>
  </w:style>
  <w:style w:type="paragraph" w:styleId="TableofFigures">
    <w:name w:val="table of figures"/>
    <w:basedOn w:val="Normal"/>
    <w:next w:val="Normal"/>
    <w:uiPriority w:val="99"/>
    <w:semiHidden/>
    <w:rsid w:val="00A9639B"/>
  </w:style>
  <w:style w:type="paragraph" w:customStyle="1" w:styleId="ESHeading2">
    <w:name w:val="ES Heading 2"/>
    <w:basedOn w:val="Heading2"/>
    <w:uiPriority w:val="99"/>
    <w:rsid w:val="00A9639B"/>
  </w:style>
  <w:style w:type="character" w:styleId="CommentReference">
    <w:name w:val="annotation reference"/>
    <w:basedOn w:val="DefaultParagraphFont"/>
    <w:uiPriority w:val="99"/>
    <w:semiHidden/>
    <w:rsid w:val="00A9639B"/>
    <w:rPr>
      <w:rFonts w:cs="Times New Roman"/>
      <w:sz w:val="16"/>
      <w:szCs w:val="16"/>
    </w:rPr>
  </w:style>
  <w:style w:type="paragraph" w:styleId="CommentText">
    <w:name w:val="annotation text"/>
    <w:basedOn w:val="Normal"/>
    <w:link w:val="CommentTextChar"/>
    <w:uiPriority w:val="99"/>
    <w:semiHidden/>
    <w:rsid w:val="00A9639B"/>
    <w:rPr>
      <w:sz w:val="20"/>
    </w:rPr>
  </w:style>
  <w:style w:type="character" w:customStyle="1" w:styleId="CommentTextChar">
    <w:name w:val="Comment Text Char"/>
    <w:basedOn w:val="DefaultParagraphFont"/>
    <w:link w:val="CommentText"/>
    <w:uiPriority w:val="99"/>
    <w:semiHidden/>
    <w:locked/>
    <w:rsid w:val="00A20F7A"/>
    <w:rPr>
      <w:rFonts w:cs="Times New Roman"/>
    </w:rPr>
  </w:style>
  <w:style w:type="paragraph" w:styleId="CommentSubject">
    <w:name w:val="annotation subject"/>
    <w:basedOn w:val="CommentText"/>
    <w:next w:val="CommentText"/>
    <w:link w:val="CommentSubjectChar"/>
    <w:uiPriority w:val="99"/>
    <w:semiHidden/>
    <w:rsid w:val="00A9639B"/>
    <w:rPr>
      <w:b/>
      <w:bCs/>
    </w:rPr>
  </w:style>
  <w:style w:type="character" w:customStyle="1" w:styleId="CommentSubjectChar">
    <w:name w:val="Comment Subject Char"/>
    <w:basedOn w:val="CommentTextChar"/>
    <w:link w:val="CommentSubject"/>
    <w:uiPriority w:val="99"/>
    <w:semiHidden/>
    <w:locked/>
    <w:rsid w:val="00435077"/>
    <w:rPr>
      <w:rFonts w:cs="Times New Roman"/>
      <w:b/>
      <w:bCs/>
    </w:rPr>
  </w:style>
  <w:style w:type="paragraph" w:customStyle="1" w:styleId="4enspsubgroup2">
    <w:name w:val="4 en sp (subgroup 2)"/>
    <w:basedOn w:val="2enspsubgroup1"/>
    <w:uiPriority w:val="99"/>
    <w:rsid w:val="00571102"/>
    <w:pPr>
      <w:ind w:left="794"/>
    </w:pPr>
  </w:style>
  <w:style w:type="paragraph" w:customStyle="1" w:styleId="ESHeading3">
    <w:name w:val="ES Heading 3"/>
    <w:basedOn w:val="Heading3"/>
    <w:uiPriority w:val="99"/>
    <w:rsid w:val="00A9639B"/>
  </w:style>
  <w:style w:type="paragraph" w:customStyle="1" w:styleId="ESHeading4">
    <w:name w:val="ES Heading 4"/>
    <w:basedOn w:val="Heading4"/>
    <w:uiPriority w:val="99"/>
    <w:rsid w:val="00A9639B"/>
  </w:style>
  <w:style w:type="paragraph" w:customStyle="1" w:styleId="6enspitem">
    <w:name w:val="6 en sp (item)"/>
    <w:basedOn w:val="4enspsubgroup2"/>
    <w:uiPriority w:val="99"/>
    <w:rsid w:val="00571102"/>
    <w:pPr>
      <w:ind w:left="1019"/>
    </w:pPr>
  </w:style>
  <w:style w:type="paragraph" w:customStyle="1" w:styleId="AppendixTitle">
    <w:name w:val="Appendix Title"/>
    <w:basedOn w:val="Heading1"/>
    <w:uiPriority w:val="99"/>
    <w:rsid w:val="00A9639B"/>
    <w:pPr>
      <w:pBdr>
        <w:bottom w:val="thinThickSmallGap" w:sz="24" w:space="1" w:color="auto"/>
      </w:pBdr>
      <w:spacing w:before="5000"/>
      <w:jc w:val="right"/>
    </w:pPr>
    <w:rPr>
      <w:sz w:val="40"/>
      <w:szCs w:val="28"/>
    </w:rPr>
  </w:style>
  <w:style w:type="character" w:styleId="Hyperlink">
    <w:name w:val="Hyperlink"/>
    <w:basedOn w:val="DefaultParagraphFont"/>
    <w:uiPriority w:val="99"/>
    <w:rsid w:val="00003F7F"/>
    <w:rPr>
      <w:rFonts w:cs="Times New Roman"/>
      <w:color w:val="0000FF"/>
      <w:u w:val="single"/>
    </w:rPr>
  </w:style>
  <w:style w:type="paragraph" w:customStyle="1" w:styleId="Title2">
    <w:name w:val="Title2"/>
    <w:basedOn w:val="Title"/>
    <w:uiPriority w:val="99"/>
    <w:rsid w:val="00782C5C"/>
    <w:pPr>
      <w:keepNext/>
      <w:spacing w:after="240"/>
      <w:ind w:left="0"/>
    </w:pPr>
  </w:style>
  <w:style w:type="paragraph" w:styleId="Title">
    <w:name w:val="Title"/>
    <w:basedOn w:val="Normal"/>
    <w:link w:val="TitleChar"/>
    <w:uiPriority w:val="99"/>
    <w:qFormat/>
    <w:rsid w:val="00003F7F"/>
    <w:pPr>
      <w:ind w:left="-270"/>
      <w:jc w:val="center"/>
    </w:pPr>
    <w:rPr>
      <w:b/>
      <w:bCs/>
    </w:rPr>
  </w:style>
  <w:style w:type="character" w:customStyle="1" w:styleId="TitleChar">
    <w:name w:val="Title Char"/>
    <w:basedOn w:val="DefaultParagraphFont"/>
    <w:link w:val="Title"/>
    <w:uiPriority w:val="99"/>
    <w:locked/>
    <w:rsid w:val="00435077"/>
    <w:rPr>
      <w:rFonts w:cs="Times New Roman"/>
      <w:b/>
      <w:bCs/>
      <w:sz w:val="24"/>
      <w:szCs w:val="24"/>
    </w:rPr>
  </w:style>
  <w:style w:type="paragraph" w:customStyle="1" w:styleId="3ensptotalnosubgroup">
    <w:name w:val="3 en sp (total no subgroup)"/>
    <w:basedOn w:val="4enspsubgroup2"/>
    <w:uiPriority w:val="99"/>
    <w:rsid w:val="00571102"/>
    <w:pPr>
      <w:ind w:left="677"/>
    </w:pPr>
    <w:rPr>
      <w:rFonts w:eastAsia="Arial Unicode MS"/>
    </w:rPr>
  </w:style>
  <w:style w:type="paragraph" w:customStyle="1" w:styleId="NCESfootnoteCharCharChar">
    <w:name w:val="NCES footnote Char Char Char"/>
    <w:basedOn w:val="Normal"/>
    <w:uiPriority w:val="99"/>
    <w:rsid w:val="00A9639B"/>
    <w:rPr>
      <w:rFonts w:ascii="Arial" w:hAnsi="Arial"/>
      <w:sz w:val="18"/>
      <w:szCs w:val="18"/>
    </w:rPr>
  </w:style>
  <w:style w:type="paragraph" w:customStyle="1" w:styleId="NCESfootnote">
    <w:name w:val="NCES footnote"/>
    <w:basedOn w:val="Normal"/>
    <w:uiPriority w:val="99"/>
    <w:rsid w:val="00A9639B"/>
    <w:rPr>
      <w:rFonts w:ascii="Arial" w:hAnsi="Arial"/>
      <w:sz w:val="18"/>
      <w:szCs w:val="18"/>
    </w:rPr>
  </w:style>
  <w:style w:type="paragraph" w:customStyle="1" w:styleId="Tableheading">
    <w:name w:val="Table heading"/>
    <w:basedOn w:val="Tabletext"/>
    <w:uiPriority w:val="99"/>
    <w:rsid w:val="00571102"/>
    <w:pPr>
      <w:ind w:left="0" w:firstLine="0"/>
      <w:jc w:val="right"/>
    </w:pPr>
  </w:style>
  <w:style w:type="character" w:customStyle="1" w:styleId="TableheadingChar">
    <w:name w:val="Table heading Char"/>
    <w:basedOn w:val="TabletextChar"/>
    <w:uiPriority w:val="99"/>
    <w:rsid w:val="00A9639B"/>
    <w:rPr>
      <w:rFonts w:ascii="Arial" w:hAnsi="Arial" w:cs="Times New Roman"/>
      <w:lang w:val="en-US" w:eastAsia="en-US" w:bidi="ar-SA"/>
    </w:rPr>
  </w:style>
  <w:style w:type="paragraph" w:customStyle="1" w:styleId="NCESoddfooter">
    <w:name w:val="NCES odd footer"/>
    <w:basedOn w:val="Normal"/>
    <w:uiPriority w:val="99"/>
    <w:rsid w:val="00A9639B"/>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uiPriority w:val="99"/>
    <w:rsid w:val="00A9639B"/>
    <w:rPr>
      <w:rFonts w:ascii="Arial" w:hAnsi="Arial" w:cs="Times New Roman"/>
      <w:smallCaps/>
      <w:sz w:val="22"/>
      <w:szCs w:val="22"/>
      <w:lang w:val="en-US" w:eastAsia="en-US" w:bidi="ar-SA"/>
    </w:rPr>
  </w:style>
  <w:style w:type="paragraph" w:customStyle="1" w:styleId="Tablenotes">
    <w:name w:val="Table notes"/>
    <w:uiPriority w:val="99"/>
    <w:rsid w:val="00A9639B"/>
    <w:rPr>
      <w:rFonts w:ascii="Arial" w:hAnsi="Arial"/>
      <w:noProof/>
      <w:sz w:val="18"/>
      <w:szCs w:val="18"/>
    </w:rPr>
  </w:style>
  <w:style w:type="character" w:customStyle="1" w:styleId="TablenotesChar">
    <w:name w:val="Table notes Char"/>
    <w:basedOn w:val="DefaultParagraphFont"/>
    <w:uiPriority w:val="99"/>
    <w:rsid w:val="00A9639B"/>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003F7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35077"/>
    <w:rPr>
      <w:rFonts w:ascii="Tahoma" w:hAnsi="Tahoma" w:cs="Tahoma"/>
      <w:sz w:val="24"/>
      <w:szCs w:val="24"/>
      <w:shd w:val="clear" w:color="auto" w:fill="000080"/>
    </w:rPr>
  </w:style>
  <w:style w:type="paragraph" w:customStyle="1" w:styleId="ListBullet21">
    <w:name w:val="List Bullet 21"/>
    <w:basedOn w:val="ListBullet"/>
    <w:uiPriority w:val="99"/>
    <w:rsid w:val="00A9639B"/>
    <w:pPr>
      <w:numPr>
        <w:numId w:val="0"/>
      </w:numPr>
      <w:tabs>
        <w:tab w:val="num" w:pos="720"/>
        <w:tab w:val="num" w:pos="1080"/>
      </w:tabs>
      <w:spacing w:before="120"/>
      <w:ind w:left="1080" w:hanging="360"/>
    </w:pPr>
  </w:style>
  <w:style w:type="paragraph" w:customStyle="1" w:styleId="Biblio">
    <w:name w:val="Biblio"/>
    <w:basedOn w:val="Normal"/>
    <w:rsid w:val="00A9639B"/>
    <w:pPr>
      <w:keepLines/>
      <w:spacing w:after="240"/>
      <w:ind w:left="360" w:hanging="360"/>
    </w:pPr>
    <w:rPr>
      <w:kern w:val="2"/>
    </w:rPr>
  </w:style>
  <w:style w:type="paragraph" w:styleId="TOCHeading">
    <w:name w:val="TOC Heading"/>
    <w:basedOn w:val="Heading1"/>
    <w:uiPriority w:val="99"/>
    <w:qFormat/>
    <w:rsid w:val="00A9639B"/>
    <w:pPr>
      <w:keepLines/>
      <w:spacing w:before="0" w:after="360"/>
      <w:outlineLvl w:val="9"/>
    </w:pPr>
    <w:rPr>
      <w:rFonts w:ascii="Arial" w:hAnsi="Arial" w:cs="Arial"/>
      <w:bCs w:val="0"/>
      <w:caps w:val="0"/>
      <w:sz w:val="32"/>
      <w:szCs w:val="20"/>
    </w:rPr>
  </w:style>
  <w:style w:type="character" w:customStyle="1" w:styleId="CharChar5">
    <w:name w:val="Char Char5"/>
    <w:basedOn w:val="DefaultParagraphFont"/>
    <w:uiPriority w:val="99"/>
    <w:semiHidden/>
    <w:locked/>
    <w:rsid w:val="00A9639B"/>
    <w:rPr>
      <w:rFonts w:cs="Times New Roman"/>
      <w:sz w:val="24"/>
      <w:lang w:val="en-US" w:eastAsia="en-US" w:bidi="ar-SA"/>
    </w:rPr>
  </w:style>
  <w:style w:type="paragraph" w:customStyle="1" w:styleId="footnote">
    <w:name w:val="footnote"/>
    <w:basedOn w:val="Normal"/>
    <w:uiPriority w:val="99"/>
    <w:rsid w:val="00A9639B"/>
    <w:pPr>
      <w:ind w:left="187" w:hanging="187"/>
    </w:pPr>
    <w:rPr>
      <w:sz w:val="20"/>
    </w:rPr>
  </w:style>
  <w:style w:type="paragraph" w:customStyle="1" w:styleId="Cov-Address">
    <w:name w:val="Cov-Address"/>
    <w:basedOn w:val="Normal"/>
    <w:uiPriority w:val="99"/>
    <w:rsid w:val="00003F7F"/>
    <w:pPr>
      <w:jc w:val="right"/>
    </w:pPr>
    <w:rPr>
      <w:rFonts w:ascii="Arial" w:hAnsi="Arial"/>
      <w:szCs w:val="20"/>
    </w:rPr>
  </w:style>
  <w:style w:type="paragraph" w:customStyle="1" w:styleId="Bodytextnoindent">
    <w:name w:val="Body text no indent"/>
    <w:basedOn w:val="BodyTextIndent"/>
    <w:uiPriority w:val="99"/>
    <w:rsid w:val="00311E5E"/>
  </w:style>
  <w:style w:type="paragraph" w:customStyle="1" w:styleId="AppH2">
    <w:name w:val="App H2"/>
    <w:basedOn w:val="Heading2"/>
    <w:uiPriority w:val="99"/>
    <w:semiHidden/>
    <w:rsid w:val="00A9639B"/>
    <w:pPr>
      <w:tabs>
        <w:tab w:val="left" w:pos="720"/>
      </w:tabs>
    </w:pPr>
  </w:style>
  <w:style w:type="paragraph" w:customStyle="1" w:styleId="NCESevenfooter">
    <w:name w:val="NCES even footer"/>
    <w:basedOn w:val="NCESoddfooter"/>
    <w:uiPriority w:val="99"/>
    <w:rsid w:val="00A9639B"/>
    <w:pPr>
      <w:tabs>
        <w:tab w:val="clear" w:pos="4320"/>
      </w:tabs>
    </w:pPr>
    <w:rPr>
      <w:szCs w:val="20"/>
    </w:rPr>
  </w:style>
  <w:style w:type="character" w:customStyle="1" w:styleId="NCESevenfooterChar">
    <w:name w:val="NCES even footer Char"/>
    <w:basedOn w:val="NCESoddfooterChar"/>
    <w:uiPriority w:val="99"/>
    <w:rsid w:val="00A9639B"/>
    <w:rPr>
      <w:rFonts w:ascii="Arial" w:hAnsi="Arial" w:cs="Times New Roman"/>
      <w:smallCaps/>
      <w:sz w:val="22"/>
      <w:szCs w:val="22"/>
      <w:lang w:val="en-US" w:eastAsia="en-US" w:bidi="ar-SA"/>
    </w:rPr>
  </w:style>
  <w:style w:type="paragraph" w:customStyle="1" w:styleId="asource">
    <w:name w:val="asource"/>
    <w:basedOn w:val="Normal"/>
    <w:uiPriority w:val="99"/>
    <w:rsid w:val="00A9639B"/>
    <w:rPr>
      <w:rFonts w:ascii="Arial" w:hAnsi="Arial"/>
      <w:sz w:val="18"/>
      <w:szCs w:val="18"/>
    </w:rPr>
  </w:style>
  <w:style w:type="paragraph" w:customStyle="1" w:styleId="Cov-Author">
    <w:name w:val="Cov-Author"/>
    <w:basedOn w:val="Normal"/>
    <w:uiPriority w:val="99"/>
    <w:rsid w:val="00003F7F"/>
    <w:pPr>
      <w:jc w:val="right"/>
    </w:pPr>
    <w:rPr>
      <w:rFonts w:ascii="Arial Black" w:hAnsi="Arial Black"/>
      <w:szCs w:val="20"/>
    </w:rPr>
  </w:style>
  <w:style w:type="paragraph" w:customStyle="1" w:styleId="Cov-Date">
    <w:name w:val="Cov-Date"/>
    <w:basedOn w:val="Normal"/>
    <w:uiPriority w:val="99"/>
    <w:rsid w:val="00003F7F"/>
    <w:pPr>
      <w:jc w:val="right"/>
    </w:pPr>
    <w:rPr>
      <w:rFonts w:ascii="Arial" w:hAnsi="Arial"/>
      <w:b/>
      <w:sz w:val="28"/>
      <w:szCs w:val="20"/>
    </w:rPr>
  </w:style>
  <w:style w:type="paragraph" w:customStyle="1" w:styleId="Cov-Disclaimer">
    <w:name w:val="Cov-Disclaimer"/>
    <w:basedOn w:val="Normal"/>
    <w:uiPriority w:val="99"/>
    <w:rsid w:val="00A9639B"/>
    <w:pPr>
      <w:jc w:val="right"/>
    </w:pPr>
    <w:rPr>
      <w:rFonts w:ascii="Arial" w:hAnsi="Arial" w:cs="Arial"/>
      <w:sz w:val="18"/>
      <w:szCs w:val="18"/>
    </w:rPr>
  </w:style>
  <w:style w:type="paragraph" w:customStyle="1" w:styleId="Cov-Subtitle">
    <w:name w:val="Cov-Subtitle"/>
    <w:basedOn w:val="Normal"/>
    <w:uiPriority w:val="99"/>
    <w:rsid w:val="00A9639B"/>
    <w:pPr>
      <w:jc w:val="right"/>
    </w:pPr>
    <w:rPr>
      <w:rFonts w:ascii="Arial Black" w:hAnsi="Arial Black"/>
      <w:sz w:val="28"/>
    </w:rPr>
  </w:style>
  <w:style w:type="paragraph" w:customStyle="1" w:styleId="Cov-Title">
    <w:name w:val="Cov-Title"/>
    <w:basedOn w:val="Normal"/>
    <w:uiPriority w:val="99"/>
    <w:rsid w:val="00003F7F"/>
    <w:pPr>
      <w:jc w:val="right"/>
    </w:pPr>
    <w:rPr>
      <w:rFonts w:ascii="Arial Black" w:hAnsi="Arial Black"/>
      <w:sz w:val="48"/>
      <w:szCs w:val="20"/>
    </w:rPr>
  </w:style>
  <w:style w:type="paragraph" w:customStyle="1" w:styleId="Name">
    <w:name w:val="Name"/>
    <w:basedOn w:val="Tablenotes"/>
    <w:uiPriority w:val="99"/>
    <w:rsid w:val="00A9639B"/>
    <w:rPr>
      <w:sz w:val="20"/>
    </w:rPr>
  </w:style>
  <w:style w:type="paragraph" w:styleId="Quote">
    <w:name w:val="Quote"/>
    <w:basedOn w:val="BodyText"/>
    <w:link w:val="QuoteChar"/>
    <w:uiPriority w:val="99"/>
    <w:qFormat/>
    <w:rsid w:val="00A9639B"/>
    <w:pPr>
      <w:ind w:left="720" w:right="720" w:firstLine="0"/>
    </w:pPr>
    <w:rPr>
      <w:iCs/>
      <w:sz w:val="22"/>
    </w:rPr>
  </w:style>
  <w:style w:type="character" w:customStyle="1" w:styleId="QuoteChar">
    <w:name w:val="Quote Char"/>
    <w:basedOn w:val="DefaultParagraphFont"/>
    <w:link w:val="Quote"/>
    <w:uiPriority w:val="99"/>
    <w:locked/>
    <w:rsid w:val="00435077"/>
    <w:rPr>
      <w:rFonts w:cs="Times New Roman"/>
      <w:i/>
      <w:iCs/>
      <w:color w:val="000000"/>
      <w:sz w:val="24"/>
      <w:szCs w:val="24"/>
    </w:rPr>
  </w:style>
  <w:style w:type="paragraph" w:customStyle="1" w:styleId="Style1">
    <w:name w:val="Style1"/>
    <w:basedOn w:val="Bodytextnoindent"/>
    <w:uiPriority w:val="99"/>
    <w:semiHidden/>
    <w:rsid w:val="00A9639B"/>
    <w:rPr>
      <w:sz w:val="20"/>
      <w:szCs w:val="16"/>
    </w:rPr>
  </w:style>
  <w:style w:type="paragraph" w:customStyle="1" w:styleId="Style2">
    <w:name w:val="Style2"/>
    <w:uiPriority w:val="99"/>
    <w:semiHidden/>
    <w:rsid w:val="00A9639B"/>
    <w:pPr>
      <w:numPr>
        <w:numId w:val="9"/>
      </w:numPr>
      <w:tabs>
        <w:tab w:val="clear" w:pos="720"/>
      </w:tabs>
      <w:spacing w:after="120"/>
      <w:ind w:left="1440"/>
    </w:pPr>
    <w:rPr>
      <w:sz w:val="24"/>
      <w:szCs w:val="20"/>
    </w:rPr>
  </w:style>
  <w:style w:type="character" w:styleId="Emphasis">
    <w:name w:val="Emphasis"/>
    <w:basedOn w:val="DefaultParagraphFont"/>
    <w:uiPriority w:val="99"/>
    <w:qFormat/>
    <w:rsid w:val="00003F7F"/>
    <w:rPr>
      <w:rFonts w:cs="Times New Roman"/>
      <w:i/>
      <w:iCs/>
    </w:rPr>
  </w:style>
  <w:style w:type="paragraph" w:styleId="BodyText2">
    <w:name w:val="Body Text 2"/>
    <w:basedOn w:val="Normal"/>
    <w:link w:val="BodyText2Char"/>
    <w:uiPriority w:val="99"/>
    <w:rsid w:val="00A9639B"/>
    <w:pPr>
      <w:spacing w:before="120" w:after="120"/>
      <w:ind w:firstLine="720"/>
    </w:pPr>
    <w:rPr>
      <w:sz w:val="22"/>
    </w:rPr>
  </w:style>
  <w:style w:type="character" w:customStyle="1" w:styleId="BodyText2Char">
    <w:name w:val="Body Text 2 Char"/>
    <w:basedOn w:val="DefaultParagraphFont"/>
    <w:link w:val="BodyText2"/>
    <w:uiPriority w:val="99"/>
    <w:semiHidden/>
    <w:locked/>
    <w:rsid w:val="00435077"/>
    <w:rPr>
      <w:rFonts w:cs="Times New Roman"/>
      <w:sz w:val="24"/>
      <w:szCs w:val="24"/>
    </w:rPr>
  </w:style>
  <w:style w:type="character" w:customStyle="1" w:styleId="CharChar1">
    <w:name w:val="Char Char1"/>
    <w:basedOn w:val="DefaultParagraphFont"/>
    <w:uiPriority w:val="99"/>
    <w:semiHidden/>
    <w:rsid w:val="00A9639B"/>
    <w:rPr>
      <w:rFonts w:ascii="Arial" w:hAnsi="Arial" w:cs="Arial"/>
      <w:b/>
      <w:bCs/>
      <w:sz w:val="24"/>
      <w:szCs w:val="24"/>
      <w:lang w:val="en-US" w:eastAsia="en-US" w:bidi="ar-SA"/>
    </w:rPr>
  </w:style>
  <w:style w:type="paragraph" w:customStyle="1" w:styleId="Blockedquote">
    <w:name w:val="Blocked quote"/>
    <w:basedOn w:val="BodyText"/>
    <w:uiPriority w:val="99"/>
    <w:rsid w:val="00A9639B"/>
    <w:pPr>
      <w:ind w:left="720" w:right="720" w:firstLine="0"/>
    </w:pPr>
    <w:rPr>
      <w:i/>
      <w:iCs/>
    </w:rPr>
  </w:style>
  <w:style w:type="paragraph" w:customStyle="1" w:styleId="Indent1">
    <w:name w:val="Indent 1"/>
    <w:basedOn w:val="BodyText"/>
    <w:uiPriority w:val="99"/>
    <w:rsid w:val="00A9639B"/>
    <w:pPr>
      <w:ind w:left="1620" w:hanging="540"/>
    </w:pPr>
  </w:style>
  <w:style w:type="paragraph" w:customStyle="1" w:styleId="Tablenumbers">
    <w:name w:val="Table numbers"/>
    <w:uiPriority w:val="99"/>
    <w:rsid w:val="00571102"/>
    <w:pPr>
      <w:keepNext/>
      <w:spacing w:before="20" w:after="20"/>
      <w:jc w:val="right"/>
    </w:pPr>
    <w:rPr>
      <w:rFonts w:ascii="Arial" w:hAnsi="Arial" w:cs="Arial"/>
      <w:sz w:val="20"/>
      <w:szCs w:val="20"/>
    </w:rPr>
  </w:style>
  <w:style w:type="paragraph" w:customStyle="1" w:styleId="Exhibit">
    <w:name w:val="Exhibit"/>
    <w:basedOn w:val="Normal"/>
    <w:uiPriority w:val="99"/>
    <w:rsid w:val="00A9639B"/>
    <w:pPr>
      <w:keepNext/>
      <w:widowControl w:val="0"/>
      <w:tabs>
        <w:tab w:val="left" w:pos="-1440"/>
        <w:tab w:val="left" w:pos="-720"/>
        <w:tab w:val="left" w:pos="0"/>
        <w:tab w:val="left" w:pos="432"/>
      </w:tabs>
      <w:spacing w:after="120"/>
      <w:ind w:left="1152" w:hanging="1152"/>
    </w:pPr>
    <w:rPr>
      <w:b/>
    </w:rPr>
  </w:style>
  <w:style w:type="paragraph" w:styleId="BodyTextIndent">
    <w:name w:val="Body Text Indent"/>
    <w:basedOn w:val="BodyText1"/>
    <w:link w:val="BodyTextIndentChar"/>
    <w:uiPriority w:val="99"/>
    <w:rsid w:val="001C1423"/>
    <w:pPr>
      <w:ind w:firstLine="0"/>
    </w:pPr>
  </w:style>
  <w:style w:type="character" w:customStyle="1" w:styleId="BodyTextIndentChar">
    <w:name w:val="Body Text Indent Char"/>
    <w:basedOn w:val="DefaultParagraphFont"/>
    <w:link w:val="BodyTextIndent"/>
    <w:uiPriority w:val="99"/>
    <w:semiHidden/>
    <w:locked/>
    <w:rsid w:val="00435077"/>
    <w:rPr>
      <w:rFonts w:cs="Times New Roman"/>
      <w:sz w:val="24"/>
      <w:szCs w:val="24"/>
    </w:rPr>
  </w:style>
  <w:style w:type="paragraph" w:customStyle="1" w:styleId="2Paragraph">
    <w:name w:val="2Paragraph"/>
    <w:uiPriority w:val="99"/>
    <w:rsid w:val="00A9639B"/>
    <w:pPr>
      <w:tabs>
        <w:tab w:val="left" w:pos="720"/>
        <w:tab w:val="left" w:pos="1440"/>
      </w:tabs>
      <w:ind w:left="1440" w:hanging="720"/>
    </w:pPr>
    <w:rPr>
      <w:sz w:val="24"/>
      <w:szCs w:val="24"/>
    </w:rPr>
  </w:style>
  <w:style w:type="paragraph" w:styleId="BodyTextIndent2">
    <w:name w:val="Body Text Indent 2"/>
    <w:basedOn w:val="Normal"/>
    <w:link w:val="BodyTextIndent2Char"/>
    <w:uiPriority w:val="99"/>
    <w:rsid w:val="00A9639B"/>
    <w:pPr>
      <w:tabs>
        <w:tab w:val="left" w:pos="720"/>
        <w:tab w:val="left" w:pos="1440"/>
      </w:tabs>
      <w:spacing w:before="240" w:line="360" w:lineRule="auto"/>
      <w:ind w:firstLine="720"/>
    </w:pPr>
  </w:style>
  <w:style w:type="character" w:customStyle="1" w:styleId="BodyTextIndent2Char">
    <w:name w:val="Body Text Indent 2 Char"/>
    <w:basedOn w:val="DefaultParagraphFont"/>
    <w:link w:val="BodyTextIndent2"/>
    <w:uiPriority w:val="99"/>
    <w:semiHidden/>
    <w:locked/>
    <w:rsid w:val="00435077"/>
    <w:rPr>
      <w:rFonts w:cs="Times New Roman"/>
      <w:sz w:val="24"/>
      <w:szCs w:val="24"/>
    </w:rPr>
  </w:style>
  <w:style w:type="paragraph" w:customStyle="1" w:styleId="Exhibitti02">
    <w:name w:val="Exhibit ti02"/>
    <w:uiPriority w:val="99"/>
    <w:rsid w:val="00A9639B"/>
    <w:pPr>
      <w:spacing w:line="300" w:lineRule="atLeast"/>
    </w:pPr>
    <w:rPr>
      <w:rFonts w:ascii="Arial" w:hAnsi="Arial" w:cs="Arial"/>
      <w:b/>
      <w:bCs/>
      <w:sz w:val="24"/>
      <w:szCs w:val="24"/>
    </w:rPr>
  </w:style>
  <w:style w:type="paragraph" w:styleId="BodyTextIndent3">
    <w:name w:val="Body Text Indent 3"/>
    <w:basedOn w:val="Normal"/>
    <w:link w:val="BodyTextIndent3Char"/>
    <w:uiPriority w:val="99"/>
    <w:rsid w:val="00A9639B"/>
    <w:pPr>
      <w:widowControl w:val="0"/>
      <w:tabs>
        <w:tab w:val="left" w:pos="-720"/>
        <w:tab w:val="left" w:pos="720"/>
        <w:tab w:val="left" w:pos="1440"/>
      </w:tabs>
      <w:suppressAutoHyphens/>
      <w:ind w:left="720"/>
    </w:pPr>
    <w:rPr>
      <w:sz w:val="22"/>
      <w:szCs w:val="22"/>
    </w:rPr>
  </w:style>
  <w:style w:type="character" w:customStyle="1" w:styleId="BodyTextIndent3Char">
    <w:name w:val="Body Text Indent 3 Char"/>
    <w:basedOn w:val="DefaultParagraphFont"/>
    <w:link w:val="BodyTextIndent3"/>
    <w:uiPriority w:val="99"/>
    <w:semiHidden/>
    <w:locked/>
    <w:rsid w:val="00435077"/>
    <w:rPr>
      <w:rFonts w:cs="Times New Roman"/>
      <w:sz w:val="16"/>
      <w:szCs w:val="16"/>
    </w:rPr>
  </w:style>
  <w:style w:type="paragraph" w:customStyle="1" w:styleId="Bodytextnoindent0">
    <w:name w:val="Body text_no indent"/>
    <w:uiPriority w:val="99"/>
    <w:rsid w:val="00A9639B"/>
    <w:pPr>
      <w:spacing w:line="300" w:lineRule="atLeast"/>
    </w:pPr>
    <w:rPr>
      <w:sz w:val="24"/>
      <w:szCs w:val="20"/>
    </w:rPr>
  </w:style>
  <w:style w:type="paragraph" w:customStyle="1" w:styleId="Heading1Caps">
    <w:name w:val="Heading 1 Caps"/>
    <w:basedOn w:val="Heading1"/>
    <w:uiPriority w:val="99"/>
    <w:rsid w:val="00A9639B"/>
    <w:pPr>
      <w:tabs>
        <w:tab w:val="left" w:pos="720"/>
      </w:tabs>
      <w:spacing w:after="0"/>
    </w:pPr>
    <w:rPr>
      <w:rFonts w:ascii="Times New Roman" w:hAnsi="Times New Roman"/>
      <w:bCs w:val="0"/>
    </w:rPr>
  </w:style>
  <w:style w:type="paragraph" w:customStyle="1" w:styleId="StyleHeading1CapsLeft0Firstline0Before0pt">
    <w:name w:val="Style Heading 1 Caps + Left:  0&quot; First line:  0&quot; Before:  0 pt"/>
    <w:basedOn w:val="Heading1Caps"/>
    <w:uiPriority w:val="99"/>
    <w:semiHidden/>
    <w:rsid w:val="00A9639B"/>
    <w:pPr>
      <w:numPr>
        <w:numId w:val="10"/>
      </w:numPr>
      <w:spacing w:before="240" w:after="120"/>
    </w:pPr>
    <w:rPr>
      <w:szCs w:val="20"/>
    </w:rPr>
  </w:style>
  <w:style w:type="paragraph" w:customStyle="1" w:styleId="bullets">
    <w:name w:val="bullets"/>
    <w:basedOn w:val="Normal"/>
    <w:uiPriority w:val="99"/>
    <w:rsid w:val="00B313A7"/>
    <w:pPr>
      <w:numPr>
        <w:numId w:val="18"/>
      </w:numPr>
      <w:spacing w:after="120" w:line="240" w:lineRule="exact"/>
      <w:ind w:left="1080"/>
    </w:pPr>
    <w:rPr>
      <w:color w:val="000000"/>
    </w:rPr>
  </w:style>
  <w:style w:type="paragraph" w:customStyle="1" w:styleId="ExhibitTitle">
    <w:name w:val="Exhibit Title"/>
    <w:next w:val="Normal"/>
    <w:uiPriority w:val="99"/>
    <w:rsid w:val="00B313A7"/>
    <w:pPr>
      <w:keepNext/>
      <w:spacing w:before="240" w:after="120"/>
      <w:ind w:left="1440" w:hanging="1440"/>
    </w:pPr>
    <w:rPr>
      <w:b/>
      <w:sz w:val="24"/>
      <w:szCs w:val="20"/>
    </w:rPr>
  </w:style>
  <w:style w:type="paragraph" w:customStyle="1" w:styleId="TableHeaders">
    <w:name w:val="Table Headers"/>
    <w:basedOn w:val="Normal"/>
    <w:uiPriority w:val="99"/>
    <w:rsid w:val="00A9639B"/>
    <w:pPr>
      <w:keepNext/>
      <w:spacing w:before="80" w:after="80" w:line="240" w:lineRule="exact"/>
      <w:jc w:val="center"/>
    </w:pPr>
    <w:rPr>
      <w:rFonts w:ascii="Arial" w:hAnsi="Arial"/>
      <w:b/>
      <w:sz w:val="20"/>
    </w:rPr>
  </w:style>
  <w:style w:type="paragraph" w:customStyle="1" w:styleId="StylebodytextbtbodytxindentflushmemobodytextTimesNew">
    <w:name w:val="Style body textbtbody txindentflushmemo body text + Times New ..."/>
    <w:basedOn w:val="Normal"/>
    <w:uiPriority w:val="99"/>
    <w:semiHidden/>
    <w:rsid w:val="00A9639B"/>
    <w:pPr>
      <w:spacing w:before="120" w:after="120"/>
    </w:pPr>
  </w:style>
  <w:style w:type="character" w:customStyle="1" w:styleId="StylebodytextbtbodytxindentflushmemobodytextTimesNewChar">
    <w:name w:val="Style body textbtbody txindentflushmemo body text + Times New ... Char"/>
    <w:basedOn w:val="DefaultParagraphFont"/>
    <w:uiPriority w:val="99"/>
    <w:rsid w:val="00A9639B"/>
    <w:rPr>
      <w:rFonts w:cs="Times New Roman"/>
      <w:sz w:val="24"/>
      <w:szCs w:val="24"/>
      <w:lang w:val="en-US" w:eastAsia="en-US" w:bidi="ar-SA"/>
    </w:rPr>
  </w:style>
  <w:style w:type="paragraph" w:customStyle="1" w:styleId="ach-1">
    <w:name w:val="ach-1"/>
    <w:basedOn w:val="Normal"/>
    <w:uiPriority w:val="99"/>
    <w:rsid w:val="00A9639B"/>
    <w:pPr>
      <w:ind w:left="900" w:hanging="900"/>
    </w:pPr>
    <w:rPr>
      <w:sz w:val="18"/>
      <w:szCs w:val="18"/>
    </w:rPr>
  </w:style>
  <w:style w:type="paragraph" w:customStyle="1" w:styleId="ach-2">
    <w:name w:val="ach-2"/>
    <w:basedOn w:val="Normal"/>
    <w:uiPriority w:val="99"/>
    <w:rsid w:val="00A9639B"/>
    <w:pPr>
      <w:ind w:left="1260" w:hanging="360"/>
    </w:pPr>
    <w:rPr>
      <w:sz w:val="18"/>
      <w:szCs w:val="18"/>
    </w:rPr>
  </w:style>
  <w:style w:type="paragraph" w:customStyle="1" w:styleId="ach-3">
    <w:name w:val="ach-3"/>
    <w:basedOn w:val="Normal"/>
    <w:uiPriority w:val="99"/>
    <w:rsid w:val="00A9639B"/>
    <w:pPr>
      <w:ind w:left="1800" w:hanging="540"/>
    </w:pPr>
    <w:rPr>
      <w:sz w:val="18"/>
      <w:szCs w:val="18"/>
    </w:rPr>
  </w:style>
  <w:style w:type="paragraph" w:customStyle="1" w:styleId="ach-4">
    <w:name w:val="ach-4"/>
    <w:basedOn w:val="ach-3"/>
    <w:uiPriority w:val="99"/>
    <w:rsid w:val="00A9639B"/>
    <w:pPr>
      <w:ind w:left="2520" w:hanging="720"/>
    </w:pPr>
  </w:style>
  <w:style w:type="paragraph" w:styleId="BlockText">
    <w:name w:val="Block Text"/>
    <w:basedOn w:val="Normal"/>
    <w:uiPriority w:val="99"/>
    <w:rsid w:val="00C92F8D"/>
    <w:pPr>
      <w:spacing w:after="120"/>
      <w:ind w:left="720" w:right="720"/>
    </w:pPr>
  </w:style>
  <w:style w:type="paragraph" w:customStyle="1" w:styleId="blockedquote0">
    <w:name w:val="blockedquote"/>
    <w:basedOn w:val="Normal"/>
    <w:uiPriority w:val="99"/>
    <w:rsid w:val="00A9639B"/>
    <w:pPr>
      <w:spacing w:before="100" w:beforeAutospacing="1" w:after="100" w:afterAutospacing="1"/>
    </w:pPr>
  </w:style>
  <w:style w:type="character" w:styleId="Strong">
    <w:name w:val="Strong"/>
    <w:basedOn w:val="DefaultParagraphFont"/>
    <w:uiPriority w:val="99"/>
    <w:qFormat/>
    <w:rsid w:val="00003F7F"/>
    <w:rPr>
      <w:rFonts w:cs="Times New Roman"/>
      <w:b/>
      <w:bCs/>
    </w:rPr>
  </w:style>
  <w:style w:type="character" w:customStyle="1" w:styleId="CharChar2">
    <w:name w:val="Char Char2"/>
    <w:basedOn w:val="DefaultParagraphFont"/>
    <w:uiPriority w:val="99"/>
    <w:rsid w:val="00A9639B"/>
    <w:rPr>
      <w:rFonts w:ascii="Arial" w:hAnsi="Arial" w:cs="Arial"/>
      <w:b/>
      <w:bCs/>
      <w:sz w:val="24"/>
      <w:szCs w:val="24"/>
      <w:lang w:val="en-US" w:eastAsia="en-US" w:bidi="ar-SA"/>
    </w:rPr>
  </w:style>
  <w:style w:type="character" w:customStyle="1" w:styleId="CharChar4">
    <w:name w:val="Char Char4"/>
    <w:basedOn w:val="DefaultParagraphFont"/>
    <w:uiPriority w:val="99"/>
    <w:locked/>
    <w:rsid w:val="00A9639B"/>
    <w:rPr>
      <w:rFonts w:ascii="Arial" w:hAnsi="Arial" w:cs="Arial"/>
      <w:b/>
      <w:sz w:val="28"/>
      <w:lang w:val="en-US" w:eastAsia="en-US" w:bidi="ar-SA"/>
    </w:rPr>
  </w:style>
  <w:style w:type="character" w:customStyle="1" w:styleId="CharChar3">
    <w:name w:val="Char Char3"/>
    <w:basedOn w:val="DefaultParagraphFont"/>
    <w:uiPriority w:val="99"/>
    <w:locked/>
    <w:rsid w:val="00A9639B"/>
    <w:rPr>
      <w:rFonts w:ascii="Arial" w:hAnsi="Arial" w:cs="Arial"/>
      <w:b/>
      <w:bCs/>
      <w:iCs/>
      <w:sz w:val="28"/>
      <w:szCs w:val="28"/>
      <w:lang w:val="en-US" w:eastAsia="en-US" w:bidi="ar-SA"/>
    </w:rPr>
  </w:style>
  <w:style w:type="character" w:customStyle="1" w:styleId="bulletroundChar">
    <w:name w:val="bullet round Char"/>
    <w:basedOn w:val="DefaultParagraphFont"/>
    <w:uiPriority w:val="99"/>
    <w:locked/>
    <w:rsid w:val="00A9639B"/>
    <w:rPr>
      <w:rFonts w:cs="Arial"/>
      <w:sz w:val="24"/>
      <w:lang w:val="en-US" w:eastAsia="en-US" w:bidi="ar-SA"/>
    </w:rPr>
  </w:style>
  <w:style w:type="character" w:customStyle="1" w:styleId="CharChar21">
    <w:name w:val="Char Char21"/>
    <w:basedOn w:val="DefaultParagraphFont"/>
    <w:uiPriority w:val="99"/>
    <w:semiHidden/>
    <w:locked/>
    <w:rsid w:val="00A9639B"/>
    <w:rPr>
      <w:rFonts w:cs="Times New Roman"/>
      <w:sz w:val="24"/>
      <w:lang w:val="en-US" w:eastAsia="en-US" w:bidi="ar-SA"/>
    </w:rPr>
  </w:style>
  <w:style w:type="character" w:customStyle="1" w:styleId="CharChar11">
    <w:name w:val="Char Char11"/>
    <w:basedOn w:val="DefaultParagraphFont"/>
    <w:uiPriority w:val="99"/>
    <w:semiHidden/>
    <w:locked/>
    <w:rsid w:val="00A9639B"/>
    <w:rPr>
      <w:rFonts w:ascii="Arial" w:hAnsi="Arial" w:cs="Arial"/>
      <w:b/>
      <w:bCs/>
      <w:iCs/>
      <w:sz w:val="28"/>
      <w:szCs w:val="28"/>
      <w:lang w:val="en-US" w:eastAsia="en-US" w:bidi="ar-SA"/>
    </w:rPr>
  </w:style>
  <w:style w:type="paragraph" w:customStyle="1" w:styleId="Reporttitle">
    <w:name w:val="Report title"/>
    <w:basedOn w:val="AppendixTitle"/>
    <w:uiPriority w:val="99"/>
    <w:rsid w:val="00A9639B"/>
  </w:style>
  <w:style w:type="paragraph" w:customStyle="1" w:styleId="Tablebody">
    <w:name w:val="Table body"/>
    <w:uiPriority w:val="99"/>
    <w:rsid w:val="00A9639B"/>
    <w:pPr>
      <w:keepNext/>
      <w:spacing w:before="40" w:after="40"/>
      <w:jc w:val="right"/>
    </w:pPr>
    <w:rPr>
      <w:rFonts w:ascii="Arial" w:hAnsi="Arial"/>
      <w:sz w:val="20"/>
      <w:szCs w:val="20"/>
    </w:rPr>
  </w:style>
  <w:style w:type="paragraph" w:styleId="PlainText">
    <w:name w:val="Plain Text"/>
    <w:basedOn w:val="Normal"/>
    <w:link w:val="PlainTextChar"/>
    <w:uiPriority w:val="99"/>
    <w:rsid w:val="00A9639B"/>
    <w:rPr>
      <w:rFonts w:ascii="Courier New" w:hAnsi="Courier New"/>
      <w:sz w:val="20"/>
    </w:rPr>
  </w:style>
  <w:style w:type="character" w:customStyle="1" w:styleId="PlainTextChar">
    <w:name w:val="Plain Text Char"/>
    <w:basedOn w:val="DefaultParagraphFont"/>
    <w:link w:val="PlainText"/>
    <w:uiPriority w:val="99"/>
    <w:semiHidden/>
    <w:locked/>
    <w:rsid w:val="00435077"/>
    <w:rPr>
      <w:rFonts w:ascii="Courier New" w:hAnsi="Courier New" w:cs="Courier New"/>
    </w:rPr>
  </w:style>
  <w:style w:type="paragraph" w:styleId="TOC6">
    <w:name w:val="toc 6"/>
    <w:basedOn w:val="Normal"/>
    <w:next w:val="Normal"/>
    <w:autoRedefine/>
    <w:uiPriority w:val="99"/>
    <w:semiHidden/>
    <w:rsid w:val="00A9639B"/>
    <w:pPr>
      <w:ind w:left="960"/>
    </w:pPr>
    <w:rPr>
      <w:sz w:val="20"/>
    </w:rPr>
  </w:style>
  <w:style w:type="paragraph" w:styleId="TOC7">
    <w:name w:val="toc 7"/>
    <w:basedOn w:val="Normal"/>
    <w:next w:val="Normal"/>
    <w:autoRedefine/>
    <w:uiPriority w:val="99"/>
    <w:semiHidden/>
    <w:rsid w:val="00A9639B"/>
    <w:pPr>
      <w:ind w:left="1200"/>
    </w:pPr>
    <w:rPr>
      <w:sz w:val="20"/>
    </w:rPr>
  </w:style>
  <w:style w:type="paragraph" w:styleId="TOC8">
    <w:name w:val="toc 8"/>
    <w:basedOn w:val="Normal"/>
    <w:next w:val="Normal"/>
    <w:autoRedefine/>
    <w:uiPriority w:val="99"/>
    <w:semiHidden/>
    <w:rsid w:val="00A9639B"/>
    <w:pPr>
      <w:ind w:left="1440"/>
    </w:pPr>
    <w:rPr>
      <w:sz w:val="20"/>
    </w:rPr>
  </w:style>
  <w:style w:type="paragraph" w:styleId="TOC9">
    <w:name w:val="toc 9"/>
    <w:basedOn w:val="Normal"/>
    <w:next w:val="Normal"/>
    <w:autoRedefine/>
    <w:uiPriority w:val="99"/>
    <w:semiHidden/>
    <w:rsid w:val="00A9639B"/>
    <w:pPr>
      <w:ind w:left="1680"/>
    </w:pPr>
    <w:rPr>
      <w:sz w:val="20"/>
    </w:rPr>
  </w:style>
  <w:style w:type="paragraph" w:styleId="Index1">
    <w:name w:val="index 1"/>
    <w:basedOn w:val="Normal"/>
    <w:next w:val="Normal"/>
    <w:uiPriority w:val="99"/>
    <w:rsid w:val="00003F7F"/>
    <w:pPr>
      <w:keepNext/>
      <w:ind w:left="360"/>
    </w:pPr>
    <w:rPr>
      <w:szCs w:val="20"/>
    </w:rPr>
  </w:style>
  <w:style w:type="paragraph" w:styleId="Index2">
    <w:name w:val="index 2"/>
    <w:basedOn w:val="Normal"/>
    <w:next w:val="Normal"/>
    <w:uiPriority w:val="99"/>
    <w:rsid w:val="00003F7F"/>
    <w:pPr>
      <w:keepNext/>
      <w:ind w:left="720"/>
    </w:pPr>
    <w:rPr>
      <w:szCs w:val="20"/>
    </w:rPr>
  </w:style>
  <w:style w:type="paragraph" w:styleId="Index3">
    <w:name w:val="index 3"/>
    <w:basedOn w:val="Normal"/>
    <w:next w:val="Normal"/>
    <w:uiPriority w:val="99"/>
    <w:rsid w:val="00003F7F"/>
    <w:pPr>
      <w:ind w:left="1080"/>
    </w:pPr>
  </w:style>
  <w:style w:type="paragraph" w:styleId="Index4">
    <w:name w:val="index 4"/>
    <w:basedOn w:val="Normal"/>
    <w:next w:val="Normal"/>
    <w:autoRedefine/>
    <w:uiPriority w:val="99"/>
    <w:semiHidden/>
    <w:rsid w:val="00A9639B"/>
    <w:pPr>
      <w:ind w:left="960" w:hanging="240"/>
    </w:pPr>
    <w:rPr>
      <w:sz w:val="18"/>
    </w:rPr>
  </w:style>
  <w:style w:type="paragraph" w:styleId="Index5">
    <w:name w:val="index 5"/>
    <w:basedOn w:val="Normal"/>
    <w:next w:val="Normal"/>
    <w:autoRedefine/>
    <w:uiPriority w:val="99"/>
    <w:semiHidden/>
    <w:rsid w:val="00A9639B"/>
    <w:pPr>
      <w:ind w:left="1200" w:hanging="240"/>
    </w:pPr>
    <w:rPr>
      <w:sz w:val="18"/>
    </w:rPr>
  </w:style>
  <w:style w:type="paragraph" w:styleId="Index6">
    <w:name w:val="index 6"/>
    <w:basedOn w:val="Normal"/>
    <w:next w:val="Normal"/>
    <w:autoRedefine/>
    <w:uiPriority w:val="99"/>
    <w:semiHidden/>
    <w:rsid w:val="00A9639B"/>
    <w:pPr>
      <w:ind w:left="1440" w:hanging="240"/>
    </w:pPr>
    <w:rPr>
      <w:sz w:val="18"/>
    </w:rPr>
  </w:style>
  <w:style w:type="paragraph" w:styleId="Index7">
    <w:name w:val="index 7"/>
    <w:basedOn w:val="Normal"/>
    <w:next w:val="Normal"/>
    <w:autoRedefine/>
    <w:uiPriority w:val="99"/>
    <w:semiHidden/>
    <w:rsid w:val="00A9639B"/>
    <w:pPr>
      <w:ind w:left="1680" w:hanging="240"/>
    </w:pPr>
    <w:rPr>
      <w:sz w:val="18"/>
    </w:rPr>
  </w:style>
  <w:style w:type="paragraph" w:styleId="Index8">
    <w:name w:val="index 8"/>
    <w:basedOn w:val="Normal"/>
    <w:next w:val="Normal"/>
    <w:autoRedefine/>
    <w:uiPriority w:val="99"/>
    <w:semiHidden/>
    <w:rsid w:val="00A9639B"/>
    <w:pPr>
      <w:ind w:left="1920" w:hanging="240"/>
    </w:pPr>
    <w:rPr>
      <w:sz w:val="18"/>
    </w:rPr>
  </w:style>
  <w:style w:type="paragraph" w:styleId="Index9">
    <w:name w:val="index 9"/>
    <w:basedOn w:val="Normal"/>
    <w:next w:val="Normal"/>
    <w:autoRedefine/>
    <w:uiPriority w:val="99"/>
    <w:semiHidden/>
    <w:rsid w:val="00A9639B"/>
    <w:pPr>
      <w:ind w:left="2160" w:hanging="240"/>
    </w:pPr>
    <w:rPr>
      <w:sz w:val="18"/>
    </w:rPr>
  </w:style>
  <w:style w:type="paragraph" w:styleId="IndexHeading">
    <w:name w:val="index heading"/>
    <w:basedOn w:val="Normal"/>
    <w:next w:val="Index1"/>
    <w:uiPriority w:val="99"/>
    <w:semiHidden/>
    <w:rsid w:val="00A9639B"/>
    <w:pPr>
      <w:pBdr>
        <w:top w:val="single" w:sz="12" w:space="0" w:color="auto"/>
      </w:pBdr>
      <w:spacing w:before="360" w:after="240"/>
    </w:pPr>
    <w:rPr>
      <w:b/>
      <w:i/>
      <w:sz w:val="26"/>
    </w:rPr>
  </w:style>
  <w:style w:type="paragraph" w:styleId="Subtitle">
    <w:name w:val="Subtitle"/>
    <w:basedOn w:val="Normal"/>
    <w:link w:val="SubtitleChar"/>
    <w:uiPriority w:val="99"/>
    <w:qFormat/>
    <w:rsid w:val="00A9639B"/>
    <w:pPr>
      <w:jc w:val="center"/>
    </w:pPr>
    <w:rPr>
      <w:b/>
      <w:sz w:val="20"/>
    </w:rPr>
  </w:style>
  <w:style w:type="character" w:customStyle="1" w:styleId="SubtitleChar">
    <w:name w:val="Subtitle Char"/>
    <w:basedOn w:val="DefaultParagraphFont"/>
    <w:link w:val="Subtitle"/>
    <w:uiPriority w:val="99"/>
    <w:locked/>
    <w:rsid w:val="00435077"/>
    <w:rPr>
      <w:rFonts w:ascii="Cambria" w:hAnsi="Cambria" w:cs="Times New Roman"/>
      <w:sz w:val="24"/>
      <w:szCs w:val="24"/>
    </w:rPr>
  </w:style>
  <w:style w:type="character" w:customStyle="1" w:styleId="Hd04run-in">
    <w:name w:val="Hd04 run-in"/>
    <w:uiPriority w:val="99"/>
    <w:semiHidden/>
    <w:rsid w:val="00A9639B"/>
    <w:rPr>
      <w:rFonts w:ascii="Arial" w:hAnsi="Arial"/>
      <w:b/>
      <w:i/>
    </w:rPr>
  </w:style>
  <w:style w:type="paragraph" w:customStyle="1" w:styleId="a">
    <w:name w:val="_"/>
    <w:basedOn w:val="Normal"/>
    <w:uiPriority w:val="99"/>
    <w:semiHidden/>
    <w:rsid w:val="00A9639B"/>
    <w:pPr>
      <w:widowControl w:val="0"/>
      <w:ind w:left="1440" w:hanging="720"/>
    </w:pPr>
  </w:style>
  <w:style w:type="paragraph" w:customStyle="1" w:styleId="Tabs">
    <w:name w:val="Tabs"/>
    <w:uiPriority w:val="99"/>
    <w:rsid w:val="00A9639B"/>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A9639B"/>
    <w:pPr>
      <w:spacing w:before="120" w:after="120"/>
    </w:pPr>
  </w:style>
  <w:style w:type="paragraph" w:customStyle="1" w:styleId="Document1">
    <w:name w:val="Document 1"/>
    <w:uiPriority w:val="99"/>
    <w:rsid w:val="00A9639B"/>
    <w:pPr>
      <w:keepNext/>
      <w:keepLines/>
      <w:tabs>
        <w:tab w:val="left" w:pos="-720"/>
      </w:tabs>
      <w:suppressAutoHyphens/>
    </w:pPr>
    <w:rPr>
      <w:sz w:val="24"/>
      <w:szCs w:val="20"/>
    </w:rPr>
  </w:style>
  <w:style w:type="paragraph" w:styleId="List">
    <w:name w:val="List"/>
    <w:basedOn w:val="Normal"/>
    <w:uiPriority w:val="99"/>
    <w:rsid w:val="00A9639B"/>
    <w:pPr>
      <w:ind w:left="360" w:hanging="360"/>
    </w:pPr>
  </w:style>
  <w:style w:type="paragraph" w:styleId="List2">
    <w:name w:val="List 2"/>
    <w:basedOn w:val="Normal"/>
    <w:uiPriority w:val="99"/>
    <w:rsid w:val="00A9639B"/>
    <w:pPr>
      <w:ind w:left="720" w:hanging="360"/>
    </w:pPr>
  </w:style>
  <w:style w:type="paragraph" w:customStyle="1" w:styleId="QuickA">
    <w:name w:val="Quick A."/>
    <w:basedOn w:val="Normal"/>
    <w:uiPriority w:val="99"/>
    <w:semiHidden/>
    <w:rsid w:val="00A9639B"/>
    <w:pPr>
      <w:widowControl w:val="0"/>
      <w:numPr>
        <w:numId w:val="7"/>
      </w:numPr>
      <w:tabs>
        <w:tab w:val="num" w:pos="720"/>
      </w:tabs>
      <w:ind w:left="223" w:hanging="223"/>
    </w:pPr>
  </w:style>
  <w:style w:type="paragraph" w:customStyle="1" w:styleId="Quick1">
    <w:name w:val="Quick 1."/>
    <w:basedOn w:val="Normal"/>
    <w:uiPriority w:val="99"/>
    <w:semiHidden/>
    <w:rsid w:val="00A9639B"/>
    <w:pPr>
      <w:widowControl w:val="0"/>
      <w:numPr>
        <w:numId w:val="8"/>
      </w:numPr>
      <w:tabs>
        <w:tab w:val="num" w:pos="1080"/>
      </w:tabs>
      <w:ind w:left="550" w:hanging="327"/>
    </w:pPr>
  </w:style>
  <w:style w:type="paragraph" w:customStyle="1" w:styleId="Quick">
    <w:name w:val="Quick ­"/>
    <w:basedOn w:val="Normal"/>
    <w:uiPriority w:val="99"/>
    <w:semiHidden/>
    <w:rsid w:val="00A9639B"/>
    <w:pPr>
      <w:widowControl w:val="0"/>
      <w:ind w:left="223" w:hanging="203"/>
    </w:pPr>
  </w:style>
  <w:style w:type="paragraph" w:customStyle="1" w:styleId="a2colbul">
    <w:name w:val="a2col_bul"/>
    <w:basedOn w:val="bullets"/>
    <w:uiPriority w:val="99"/>
    <w:rsid w:val="00A9639B"/>
    <w:pPr>
      <w:ind w:left="342"/>
    </w:pPr>
  </w:style>
  <w:style w:type="paragraph" w:customStyle="1" w:styleId="aft-12-0">
    <w:name w:val="aft-12-0"/>
    <w:basedOn w:val="Normal"/>
    <w:uiPriority w:val="99"/>
    <w:semiHidden/>
    <w:rsid w:val="00A9639B"/>
    <w:pPr>
      <w:spacing w:before="240" w:after="240"/>
    </w:pPr>
  </w:style>
  <w:style w:type="paragraph" w:customStyle="1" w:styleId="aft-12">
    <w:name w:val="aft-12"/>
    <w:basedOn w:val="Normal"/>
    <w:uiPriority w:val="99"/>
    <w:semiHidden/>
    <w:rsid w:val="00A9639B"/>
    <w:pPr>
      <w:spacing w:before="240" w:after="240"/>
      <w:ind w:firstLine="720"/>
    </w:pPr>
  </w:style>
  <w:style w:type="paragraph" w:customStyle="1" w:styleId="exhibitsource">
    <w:name w:val="exhibit source"/>
    <w:basedOn w:val="Normal"/>
    <w:uiPriority w:val="99"/>
    <w:rsid w:val="00B313A7"/>
    <w:pPr>
      <w:spacing w:after="240"/>
    </w:pPr>
    <w:rPr>
      <w:sz w:val="18"/>
      <w:szCs w:val="18"/>
    </w:rPr>
  </w:style>
  <w:style w:type="paragraph" w:customStyle="1" w:styleId="aboxtxt">
    <w:name w:val="abox_txt"/>
    <w:basedOn w:val="Normal"/>
    <w:uiPriority w:val="99"/>
    <w:rsid w:val="00A9639B"/>
    <w:pPr>
      <w:spacing w:after="120"/>
    </w:pPr>
    <w:rPr>
      <w:rFonts w:ascii="Arial" w:hAnsi="Arial"/>
      <w:sz w:val="20"/>
    </w:rPr>
  </w:style>
  <w:style w:type="paragraph" w:customStyle="1" w:styleId="NPSASTbltext">
    <w:name w:val="NPSAS Tbl text"/>
    <w:uiPriority w:val="99"/>
    <w:semiHidden/>
    <w:rsid w:val="00A9639B"/>
    <w:pPr>
      <w:spacing w:before="20" w:after="20"/>
    </w:pPr>
    <w:rPr>
      <w:color w:val="000000"/>
      <w:sz w:val="20"/>
      <w:szCs w:val="20"/>
    </w:rPr>
  </w:style>
  <w:style w:type="paragraph" w:styleId="NormalWeb">
    <w:name w:val="Normal (Web)"/>
    <w:basedOn w:val="Normal"/>
    <w:uiPriority w:val="99"/>
    <w:rsid w:val="00003F7F"/>
    <w:pPr>
      <w:spacing w:before="100" w:beforeAutospacing="1" w:after="100" w:afterAutospacing="1"/>
    </w:pPr>
    <w:rPr>
      <w:rFonts w:ascii="Arial" w:hAnsi="Arial" w:cs="Arial"/>
      <w:color w:val="000000"/>
    </w:rPr>
  </w:style>
  <w:style w:type="character" w:customStyle="1" w:styleId="BlockedquoteChar">
    <w:name w:val="Blocked quote Char"/>
    <w:basedOn w:val="CharChar"/>
    <w:uiPriority w:val="99"/>
    <w:locked/>
    <w:rsid w:val="00A9639B"/>
    <w:rPr>
      <w:rFonts w:cs="Times New Roman"/>
      <w:i/>
      <w:iCs/>
      <w:sz w:val="24"/>
      <w:lang w:val="en-US" w:eastAsia="en-US" w:bidi="ar-SA"/>
    </w:rPr>
  </w:style>
  <w:style w:type="paragraph" w:customStyle="1" w:styleId="Table2">
    <w:name w:val="Table 2"/>
    <w:basedOn w:val="Tabletext"/>
    <w:uiPriority w:val="99"/>
    <w:semiHidden/>
    <w:rsid w:val="00A9639B"/>
  </w:style>
  <w:style w:type="character" w:customStyle="1" w:styleId="AppendixTitleChar">
    <w:name w:val="Appendix Title Char"/>
    <w:basedOn w:val="DefaultParagraphFont"/>
    <w:uiPriority w:val="99"/>
    <w:locked/>
    <w:rsid w:val="00A9639B"/>
    <w:rPr>
      <w:rFonts w:ascii="Arial" w:hAnsi="Arial" w:cs="Arial"/>
      <w:b/>
      <w:sz w:val="28"/>
      <w:szCs w:val="28"/>
      <w:lang w:val="en-US" w:eastAsia="en-US" w:bidi="ar-SA"/>
    </w:rPr>
  </w:style>
  <w:style w:type="paragraph" w:customStyle="1" w:styleId="BodyText21">
    <w:name w:val="Body Text 21"/>
    <w:basedOn w:val="Normal"/>
    <w:uiPriority w:val="99"/>
    <w:rsid w:val="00A9639B"/>
    <w:pPr>
      <w:spacing w:before="120" w:after="120"/>
    </w:pPr>
    <w:rPr>
      <w:sz w:val="22"/>
      <w:szCs w:val="22"/>
    </w:rPr>
  </w:style>
  <w:style w:type="paragraph" w:customStyle="1" w:styleId="AppH3">
    <w:name w:val="App H3"/>
    <w:basedOn w:val="Heading3"/>
    <w:uiPriority w:val="99"/>
    <w:semiHidden/>
    <w:rsid w:val="00A9639B"/>
  </w:style>
  <w:style w:type="paragraph" w:customStyle="1" w:styleId="Apptabletitle">
    <w:name w:val="App table title"/>
    <w:basedOn w:val="TableTitle"/>
    <w:uiPriority w:val="99"/>
    <w:rsid w:val="00A9639B"/>
  </w:style>
  <w:style w:type="paragraph" w:customStyle="1" w:styleId="equation">
    <w:name w:val="equation"/>
    <w:uiPriority w:val="99"/>
    <w:rsid w:val="00003F7F"/>
    <w:pPr>
      <w:tabs>
        <w:tab w:val="center" w:pos="4680"/>
        <w:tab w:val="right" w:pos="9360"/>
      </w:tabs>
      <w:spacing w:after="240" w:line="480" w:lineRule="atLeast"/>
      <w:ind w:firstLine="720"/>
    </w:pPr>
    <w:rPr>
      <w:sz w:val="24"/>
      <w:szCs w:val="20"/>
    </w:rPr>
  </w:style>
  <w:style w:type="character" w:customStyle="1" w:styleId="BodytextnoindentChar">
    <w:name w:val="Body text no indent Char"/>
    <w:basedOn w:val="CharChar"/>
    <w:uiPriority w:val="99"/>
    <w:locked/>
    <w:rsid w:val="00A9639B"/>
    <w:rPr>
      <w:rFonts w:cs="Times New Roman"/>
      <w:sz w:val="24"/>
      <w:lang w:val="en-US" w:eastAsia="en-US" w:bidi="ar-SA"/>
    </w:rPr>
  </w:style>
  <w:style w:type="character" w:customStyle="1" w:styleId="footer1">
    <w:name w:val="footer1"/>
    <w:basedOn w:val="DefaultParagraphFont"/>
    <w:uiPriority w:val="99"/>
    <w:rsid w:val="00A9639B"/>
    <w:rPr>
      <w:rFonts w:ascii="Verdana" w:hAnsi="Verdana" w:cs="Times New Roman"/>
      <w:color w:val="auto"/>
      <w:sz w:val="15"/>
      <w:szCs w:val="15"/>
    </w:rPr>
  </w:style>
  <w:style w:type="character" w:styleId="FollowedHyperlink">
    <w:name w:val="FollowedHyperlink"/>
    <w:basedOn w:val="DefaultParagraphFont"/>
    <w:uiPriority w:val="99"/>
    <w:rsid w:val="00A9639B"/>
    <w:rPr>
      <w:rFonts w:cs="Times New Roman"/>
      <w:color w:val="800080"/>
      <w:u w:val="single"/>
    </w:rPr>
  </w:style>
  <w:style w:type="paragraph" w:styleId="BodyText3">
    <w:name w:val="Body Text 3"/>
    <w:basedOn w:val="Normal"/>
    <w:link w:val="BodyText3Char"/>
    <w:uiPriority w:val="99"/>
    <w:rsid w:val="00A9639B"/>
    <w:pPr>
      <w:spacing w:before="120" w:after="120"/>
    </w:pPr>
    <w:rPr>
      <w:sz w:val="20"/>
      <w:szCs w:val="16"/>
    </w:rPr>
  </w:style>
  <w:style w:type="character" w:customStyle="1" w:styleId="BodyText3Char">
    <w:name w:val="Body Text 3 Char"/>
    <w:basedOn w:val="DefaultParagraphFont"/>
    <w:link w:val="BodyText3"/>
    <w:uiPriority w:val="99"/>
    <w:semiHidden/>
    <w:locked/>
    <w:rsid w:val="00435077"/>
    <w:rPr>
      <w:rFonts w:cs="Times New Roman"/>
      <w:sz w:val="16"/>
      <w:szCs w:val="16"/>
    </w:rPr>
  </w:style>
  <w:style w:type="paragraph" w:customStyle="1" w:styleId="QuickS">
    <w:name w:val="Quick S"/>
    <w:uiPriority w:val="99"/>
    <w:semiHidden/>
    <w:rsid w:val="00A9639B"/>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uiPriority w:val="99"/>
    <w:locked/>
    <w:rsid w:val="00A9639B"/>
    <w:rPr>
      <w:rFonts w:cs="Times New Roman"/>
      <w:kern w:val="2"/>
      <w:sz w:val="24"/>
      <w:lang w:val="en-US" w:eastAsia="en-US" w:bidi="ar-SA"/>
    </w:rPr>
  </w:style>
  <w:style w:type="paragraph" w:customStyle="1" w:styleId="Normaltext">
    <w:name w:val="Normal text"/>
    <w:basedOn w:val="Normal"/>
    <w:uiPriority w:val="99"/>
    <w:semiHidden/>
    <w:rsid w:val="00A9639B"/>
    <w:pPr>
      <w:spacing w:before="240"/>
      <w:ind w:firstLine="720"/>
    </w:pPr>
  </w:style>
  <w:style w:type="character" w:customStyle="1" w:styleId="NormaltextChar">
    <w:name w:val="Normal text Char"/>
    <w:basedOn w:val="DefaultParagraphFont"/>
    <w:uiPriority w:val="99"/>
    <w:locked/>
    <w:rsid w:val="00A9639B"/>
    <w:rPr>
      <w:rFonts w:cs="Times New Roman"/>
      <w:sz w:val="24"/>
      <w:lang w:val="en-US" w:eastAsia="en-US" w:bidi="ar-SA"/>
    </w:rPr>
  </w:style>
  <w:style w:type="paragraph" w:customStyle="1" w:styleId="tocpagehead">
    <w:name w:val="toc page head"/>
    <w:uiPriority w:val="99"/>
    <w:rsid w:val="00A9639B"/>
    <w:pPr>
      <w:tabs>
        <w:tab w:val="right" w:pos="9360"/>
      </w:tabs>
      <w:jc w:val="both"/>
    </w:pPr>
    <w:rPr>
      <w:b/>
      <w:bCs/>
      <w:noProof/>
      <w:szCs w:val="20"/>
      <w:u w:val="words"/>
    </w:rPr>
  </w:style>
  <w:style w:type="paragraph" w:customStyle="1" w:styleId="bodytext-db">
    <w:name w:val="body text-db"/>
    <w:basedOn w:val="Normal"/>
    <w:uiPriority w:val="99"/>
    <w:semiHidden/>
    <w:rsid w:val="00A9639B"/>
    <w:pPr>
      <w:spacing w:after="240"/>
      <w:ind w:firstLine="360"/>
    </w:pPr>
    <w:rPr>
      <w:sz w:val="22"/>
    </w:rPr>
  </w:style>
  <w:style w:type="character" w:customStyle="1" w:styleId="bodytext-dbChar">
    <w:name w:val="body text-db Char"/>
    <w:basedOn w:val="DefaultParagraphFont"/>
    <w:uiPriority w:val="99"/>
    <w:locked/>
    <w:rsid w:val="00A9639B"/>
    <w:rPr>
      <w:rFonts w:cs="Times New Roman"/>
      <w:sz w:val="22"/>
      <w:lang w:val="en-US" w:eastAsia="en-US" w:bidi="ar-SA"/>
    </w:rPr>
  </w:style>
  <w:style w:type="paragraph" w:customStyle="1" w:styleId="bodytext-proposal">
    <w:name w:val="body text - proposal"/>
    <w:basedOn w:val="Normal"/>
    <w:uiPriority w:val="99"/>
    <w:rsid w:val="00A963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A9639B"/>
    <w:rPr>
      <w:kern w:val="2"/>
      <w:szCs w:val="22"/>
    </w:rPr>
  </w:style>
  <w:style w:type="paragraph" w:customStyle="1" w:styleId="text">
    <w:name w:val="text"/>
    <w:basedOn w:val="Normal"/>
    <w:uiPriority w:val="99"/>
    <w:rsid w:val="00A9639B"/>
    <w:pPr>
      <w:spacing w:before="120" w:after="120"/>
    </w:pPr>
    <w:rPr>
      <w:sz w:val="20"/>
    </w:rPr>
  </w:style>
  <w:style w:type="paragraph" w:customStyle="1" w:styleId="arialtitle">
    <w:name w:val="arial title"/>
    <w:basedOn w:val="Normal"/>
    <w:uiPriority w:val="99"/>
    <w:rsid w:val="00A9639B"/>
    <w:pPr>
      <w:keepNext/>
      <w:spacing w:before="240"/>
    </w:pPr>
    <w:rPr>
      <w:rFonts w:ascii="Arial" w:hAnsi="Arial"/>
      <w:b/>
      <w:sz w:val="22"/>
    </w:rPr>
  </w:style>
  <w:style w:type="paragraph" w:customStyle="1" w:styleId="1">
    <w:name w:val="1"/>
    <w:aliases w:val="2,3"/>
    <w:basedOn w:val="Normal"/>
    <w:uiPriority w:val="99"/>
    <w:semiHidden/>
    <w:rsid w:val="00A9639B"/>
    <w:pPr>
      <w:widowControl w:val="0"/>
      <w:numPr>
        <w:numId w:val="11"/>
      </w:numPr>
      <w:ind w:left="1440" w:hanging="720"/>
    </w:pPr>
  </w:style>
  <w:style w:type="paragraph" w:customStyle="1" w:styleId="Style">
    <w:name w:val="Style"/>
    <w:uiPriority w:val="99"/>
    <w:semiHidden/>
    <w:rsid w:val="00A9639B"/>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00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435077"/>
    <w:rPr>
      <w:rFonts w:ascii="Courier New" w:hAnsi="Courier New" w:cs="Courier New"/>
      <w:sz w:val="20"/>
      <w:szCs w:val="20"/>
    </w:rPr>
  </w:style>
  <w:style w:type="paragraph" w:styleId="Caption">
    <w:name w:val="caption"/>
    <w:basedOn w:val="Normal"/>
    <w:next w:val="Normal"/>
    <w:uiPriority w:val="99"/>
    <w:qFormat/>
    <w:rsid w:val="00A9639B"/>
    <w:rPr>
      <w:b/>
      <w:bCs/>
      <w:sz w:val="20"/>
    </w:rPr>
  </w:style>
  <w:style w:type="paragraph" w:customStyle="1" w:styleId="Tableheadingleft">
    <w:name w:val="Table_heading_left"/>
    <w:basedOn w:val="Normal"/>
    <w:uiPriority w:val="99"/>
    <w:rsid w:val="00A9639B"/>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rPr>
  </w:style>
  <w:style w:type="paragraph" w:customStyle="1" w:styleId="a12bold">
    <w:name w:val="a12bold"/>
    <w:basedOn w:val="Footer"/>
    <w:uiPriority w:val="99"/>
    <w:rsid w:val="00A9639B"/>
    <w:rPr>
      <w:b/>
      <w:szCs w:val="24"/>
    </w:rPr>
  </w:style>
  <w:style w:type="paragraph" w:customStyle="1" w:styleId="a10">
    <w:name w:val="a10"/>
    <w:basedOn w:val="Footer"/>
    <w:uiPriority w:val="99"/>
    <w:rsid w:val="00A9639B"/>
  </w:style>
  <w:style w:type="paragraph" w:customStyle="1" w:styleId="a11text">
    <w:name w:val="a11text"/>
    <w:basedOn w:val="Normal"/>
    <w:uiPriority w:val="99"/>
    <w:rsid w:val="00A9639B"/>
    <w:pPr>
      <w:spacing w:after="120"/>
    </w:pPr>
    <w:rPr>
      <w:sz w:val="22"/>
      <w:szCs w:val="22"/>
    </w:rPr>
  </w:style>
  <w:style w:type="paragraph" w:customStyle="1" w:styleId="abold">
    <w:name w:val="abold"/>
    <w:basedOn w:val="Normal"/>
    <w:uiPriority w:val="99"/>
    <w:rsid w:val="00A9639B"/>
    <w:pPr>
      <w:keepNext/>
      <w:keepLines/>
      <w:spacing w:before="120"/>
    </w:pPr>
    <w:rPr>
      <w:b/>
      <w:color w:val="000000"/>
      <w:sz w:val="23"/>
      <w:szCs w:val="23"/>
    </w:rPr>
  </w:style>
  <w:style w:type="paragraph" w:customStyle="1" w:styleId="a115">
    <w:name w:val="a11.5"/>
    <w:basedOn w:val="Normal"/>
    <w:uiPriority w:val="99"/>
    <w:rsid w:val="00A9639B"/>
    <w:rPr>
      <w:sz w:val="23"/>
      <w:szCs w:val="23"/>
    </w:rPr>
  </w:style>
  <w:style w:type="character" w:customStyle="1" w:styleId="contenttext">
    <w:name w:val="contenttext"/>
    <w:basedOn w:val="DefaultParagraphFont"/>
    <w:uiPriority w:val="99"/>
    <w:rsid w:val="00A9639B"/>
    <w:rPr>
      <w:rFonts w:cs="Times New Roman"/>
    </w:rPr>
  </w:style>
  <w:style w:type="paragraph" w:customStyle="1" w:styleId="bullet2ndlevel">
    <w:name w:val="bullet 2nd level"/>
    <w:basedOn w:val="BodyText"/>
    <w:uiPriority w:val="99"/>
    <w:rsid w:val="00D316FD"/>
    <w:pPr>
      <w:tabs>
        <w:tab w:val="num" w:pos="1440"/>
      </w:tabs>
      <w:spacing w:before="0" w:after="0" w:line="276" w:lineRule="auto"/>
      <w:ind w:left="1440" w:hanging="360"/>
    </w:pPr>
    <w:rPr>
      <w:rFonts w:ascii="Arial" w:hAnsi="Arial"/>
      <w:sz w:val="22"/>
    </w:rPr>
  </w:style>
  <w:style w:type="paragraph" w:customStyle="1" w:styleId="bullet3rdlevel">
    <w:name w:val="bullet 3rd level"/>
    <w:uiPriority w:val="99"/>
    <w:rsid w:val="00D316FD"/>
    <w:pPr>
      <w:numPr>
        <w:ilvl w:val="2"/>
        <w:numId w:val="12"/>
      </w:numPr>
      <w:spacing w:line="276" w:lineRule="auto"/>
    </w:pPr>
    <w:rPr>
      <w:rFonts w:ascii="Arial" w:hAnsi="Arial"/>
      <w:szCs w:val="24"/>
    </w:rPr>
  </w:style>
  <w:style w:type="paragraph" w:customStyle="1" w:styleId="Speaker">
    <w:name w:val="Speaker"/>
    <w:basedOn w:val="Normal"/>
    <w:uiPriority w:val="99"/>
    <w:rsid w:val="00D316FD"/>
    <w:pPr>
      <w:keepNext/>
      <w:spacing w:after="120" w:line="276" w:lineRule="auto"/>
    </w:pPr>
    <w:rPr>
      <w:rFonts w:ascii="Arial" w:hAnsi="Arial" w:cs="Arial"/>
      <w:i/>
    </w:rPr>
  </w:style>
  <w:style w:type="paragraph" w:customStyle="1" w:styleId="Title1">
    <w:name w:val="Title 1"/>
    <w:basedOn w:val="Title"/>
    <w:uiPriority w:val="99"/>
    <w:rsid w:val="00D316FD"/>
    <w:pPr>
      <w:spacing w:line="276" w:lineRule="auto"/>
    </w:pPr>
    <w:rPr>
      <w:bCs w:val="0"/>
      <w:kern w:val="28"/>
      <w:szCs w:val="32"/>
    </w:rPr>
  </w:style>
  <w:style w:type="paragraph" w:styleId="ListParagraph">
    <w:name w:val="List Paragraph"/>
    <w:basedOn w:val="Normal"/>
    <w:link w:val="ListParagraphChar"/>
    <w:uiPriority w:val="34"/>
    <w:qFormat/>
    <w:rsid w:val="00D316FD"/>
    <w:pPr>
      <w:spacing w:after="200" w:line="276" w:lineRule="auto"/>
      <w:ind w:left="720"/>
      <w:contextualSpacing/>
    </w:pPr>
    <w:rPr>
      <w:rFonts w:ascii="Calibri" w:hAnsi="Calibri"/>
      <w:sz w:val="22"/>
      <w:szCs w:val="22"/>
    </w:rPr>
  </w:style>
  <w:style w:type="paragraph" w:customStyle="1" w:styleId="speaker2">
    <w:name w:val="speaker2"/>
    <w:basedOn w:val="Normal"/>
    <w:uiPriority w:val="99"/>
    <w:rsid w:val="00D316FD"/>
    <w:pPr>
      <w:keepNext/>
      <w:spacing w:before="120" w:after="120"/>
      <w:ind w:firstLine="720"/>
    </w:pPr>
    <w:rPr>
      <w:rFonts w:ascii="Arial" w:hAnsi="Arial" w:cs="Arial"/>
      <w:sz w:val="22"/>
      <w:szCs w:val="22"/>
      <w:u w:val="single"/>
    </w:rPr>
  </w:style>
  <w:style w:type="character" w:customStyle="1" w:styleId="SpeakerChar">
    <w:name w:val="Speaker Char"/>
    <w:basedOn w:val="DefaultParagraphFont"/>
    <w:uiPriority w:val="99"/>
    <w:rsid w:val="00D316FD"/>
    <w:rPr>
      <w:rFonts w:ascii="Arial" w:hAnsi="Arial" w:cs="Arial"/>
      <w:i/>
      <w:sz w:val="24"/>
      <w:szCs w:val="24"/>
      <w:lang w:val="en-US" w:eastAsia="en-US" w:bidi="ar-SA"/>
    </w:rPr>
  </w:style>
  <w:style w:type="paragraph" w:customStyle="1" w:styleId="bullet10">
    <w:name w:val="bullet 1"/>
    <w:basedOn w:val="ListParagraph"/>
    <w:link w:val="bullet1Char"/>
    <w:uiPriority w:val="99"/>
    <w:rsid w:val="00D316FD"/>
    <w:pPr>
      <w:numPr>
        <w:numId w:val="13"/>
      </w:numPr>
      <w:spacing w:after="0"/>
      <w:contextualSpacing w:val="0"/>
    </w:pPr>
    <w:rPr>
      <w:rFonts w:ascii="Arial" w:hAnsi="Arial" w:cs="Arial"/>
    </w:rPr>
  </w:style>
  <w:style w:type="paragraph" w:styleId="Salutation">
    <w:name w:val="Salutation"/>
    <w:basedOn w:val="Normal"/>
    <w:next w:val="SubjectLine"/>
    <w:link w:val="SalutationChar"/>
    <w:uiPriority w:val="99"/>
    <w:rsid w:val="00F611B9"/>
    <w:pPr>
      <w:spacing w:before="220" w:after="220" w:line="220" w:lineRule="atLeast"/>
    </w:pPr>
    <w:rPr>
      <w:rFonts w:ascii="Arial" w:hAnsi="Arial" w:cs="Arial"/>
      <w:spacing w:val="-5"/>
      <w:sz w:val="20"/>
    </w:rPr>
  </w:style>
  <w:style w:type="character" w:customStyle="1" w:styleId="SalutationChar">
    <w:name w:val="Salutation Char"/>
    <w:basedOn w:val="DefaultParagraphFont"/>
    <w:link w:val="Salutation"/>
    <w:uiPriority w:val="99"/>
    <w:semiHidden/>
    <w:locked/>
    <w:rsid w:val="00435077"/>
    <w:rPr>
      <w:rFonts w:cs="Times New Roman"/>
      <w:sz w:val="24"/>
      <w:szCs w:val="24"/>
    </w:rPr>
  </w:style>
  <w:style w:type="paragraph" w:customStyle="1" w:styleId="SubjectLine">
    <w:name w:val="Subject Line"/>
    <w:basedOn w:val="Normal"/>
    <w:next w:val="BodyText"/>
    <w:uiPriority w:val="99"/>
    <w:rsid w:val="00F611B9"/>
    <w:pPr>
      <w:spacing w:after="220" w:line="220" w:lineRule="atLeast"/>
    </w:pPr>
    <w:rPr>
      <w:rFonts w:ascii="Arial Black" w:hAnsi="Arial Black" w:cs="Arial"/>
      <w:spacing w:val="-10"/>
      <w:sz w:val="20"/>
    </w:rPr>
  </w:style>
  <w:style w:type="paragraph" w:customStyle="1" w:styleId="HSLS1">
    <w:name w:val="HSLS 1"/>
    <w:basedOn w:val="Heading1"/>
    <w:uiPriority w:val="99"/>
    <w:rsid w:val="00C3253A"/>
    <w:pPr>
      <w:spacing w:before="240" w:after="60" w:line="276" w:lineRule="auto"/>
    </w:pPr>
    <w:rPr>
      <w:bCs w:val="0"/>
      <w:kern w:val="32"/>
      <w:szCs w:val="32"/>
    </w:rPr>
  </w:style>
  <w:style w:type="paragraph" w:customStyle="1" w:styleId="HSLSbullet2ndlevel">
    <w:name w:val="HSLS bullet 2nd level"/>
    <w:uiPriority w:val="99"/>
    <w:rsid w:val="000A4C56"/>
    <w:pPr>
      <w:numPr>
        <w:ilvl w:val="1"/>
        <w:numId w:val="3"/>
      </w:numPr>
      <w:tabs>
        <w:tab w:val="clear" w:pos="720"/>
      </w:tabs>
      <w:spacing w:line="276" w:lineRule="auto"/>
      <w:ind w:left="1080"/>
    </w:pPr>
    <w:rPr>
      <w:rFonts w:ascii="Arial" w:hAnsi="Arial"/>
      <w:szCs w:val="24"/>
    </w:rPr>
  </w:style>
  <w:style w:type="paragraph" w:customStyle="1" w:styleId="HSLSbullet3">
    <w:name w:val="HSLS bullet 3"/>
    <w:basedOn w:val="bullet3rdlevel"/>
    <w:uiPriority w:val="99"/>
    <w:rsid w:val="00C3253A"/>
    <w:pPr>
      <w:ind w:left="1440"/>
    </w:pPr>
  </w:style>
  <w:style w:type="paragraph" w:customStyle="1" w:styleId="HSLSbullet1">
    <w:name w:val="HSLS bullet1"/>
    <w:basedOn w:val="bullet10"/>
    <w:uiPriority w:val="99"/>
    <w:rsid w:val="000A4C56"/>
  </w:style>
  <w:style w:type="paragraph" w:customStyle="1" w:styleId="HSLSH2">
    <w:name w:val="HSLS H2"/>
    <w:uiPriority w:val="99"/>
    <w:rsid w:val="00C3253A"/>
    <w:pPr>
      <w:keepNext/>
      <w:spacing w:before="120" w:after="120"/>
    </w:pPr>
    <w:rPr>
      <w:rFonts w:ascii="Arial" w:hAnsi="Arial" w:cs="Arial"/>
      <w:b/>
      <w:bCs/>
      <w:iCs/>
      <w:szCs w:val="28"/>
    </w:rPr>
  </w:style>
  <w:style w:type="paragraph" w:customStyle="1" w:styleId="HSLSH3">
    <w:name w:val="HSLS H3"/>
    <w:uiPriority w:val="99"/>
    <w:rsid w:val="00C3253A"/>
    <w:pPr>
      <w:keepNext/>
      <w:spacing w:before="120" w:after="120"/>
      <w:ind w:left="720"/>
    </w:pPr>
    <w:rPr>
      <w:rFonts w:ascii="Arial" w:hAnsi="Arial" w:cs="Arial"/>
      <w:b/>
    </w:rPr>
  </w:style>
  <w:style w:type="paragraph" w:customStyle="1" w:styleId="HSLStext">
    <w:name w:val="HSLS text"/>
    <w:basedOn w:val="Normal"/>
    <w:uiPriority w:val="99"/>
    <w:rsid w:val="00C3253A"/>
    <w:pPr>
      <w:keepNext/>
      <w:spacing w:before="240" w:after="120"/>
    </w:pPr>
    <w:rPr>
      <w:rFonts w:ascii="Arial" w:hAnsi="Arial" w:cs="Arial"/>
      <w:sz w:val="22"/>
      <w:szCs w:val="22"/>
    </w:rPr>
  </w:style>
  <w:style w:type="character" w:customStyle="1" w:styleId="ListParagraphChar">
    <w:name w:val="List Paragraph Char"/>
    <w:basedOn w:val="DefaultParagraphFont"/>
    <w:link w:val="ListParagraph"/>
    <w:uiPriority w:val="99"/>
    <w:locked/>
    <w:rsid w:val="000A4C56"/>
    <w:rPr>
      <w:rFonts w:ascii="Calibri" w:hAnsi="Calibri" w:cs="Times New Roman"/>
      <w:sz w:val="22"/>
      <w:szCs w:val="22"/>
      <w:lang w:val="en-US" w:eastAsia="en-US" w:bidi="ar-SA"/>
    </w:rPr>
  </w:style>
  <w:style w:type="character" w:customStyle="1" w:styleId="bullet1Char">
    <w:name w:val="bullet 1 Char"/>
    <w:basedOn w:val="ListParagraphChar"/>
    <w:link w:val="bullet10"/>
    <w:uiPriority w:val="99"/>
    <w:locked/>
    <w:rsid w:val="000A4C56"/>
    <w:rPr>
      <w:rFonts w:ascii="Arial" w:hAnsi="Arial" w:cs="Arial"/>
      <w:sz w:val="22"/>
      <w:szCs w:val="22"/>
      <w:lang w:val="en-US" w:eastAsia="en-US" w:bidi="ar-SA"/>
    </w:rPr>
  </w:style>
  <w:style w:type="paragraph" w:customStyle="1" w:styleId="FMheading">
    <w:name w:val="FM heading"/>
    <w:basedOn w:val="TOCHeading"/>
    <w:uiPriority w:val="99"/>
    <w:rsid w:val="00571102"/>
    <w:rPr>
      <w:noProof/>
    </w:rPr>
  </w:style>
  <w:style w:type="table" w:styleId="TableGrid">
    <w:name w:val="Table Grid"/>
    <w:basedOn w:val="TableNormal"/>
    <w:uiPriority w:val="39"/>
    <w:rsid w:val="00003F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text">
    <w:name w:val="letter text"/>
    <w:basedOn w:val="Normal"/>
    <w:uiPriority w:val="99"/>
    <w:rsid w:val="006C0D69"/>
    <w:pPr>
      <w:spacing w:before="120" w:after="120"/>
      <w:ind w:firstLine="720"/>
    </w:pPr>
    <w:rPr>
      <w:sz w:val="22"/>
      <w:szCs w:val="18"/>
    </w:rPr>
  </w:style>
  <w:style w:type="paragraph" w:customStyle="1" w:styleId="Question0">
    <w:name w:val="Question"/>
    <w:basedOn w:val="Normal"/>
    <w:link w:val="QuestionChar"/>
    <w:uiPriority w:val="99"/>
    <w:rsid w:val="00003F7F"/>
    <w:pPr>
      <w:keepNext/>
      <w:keepLines/>
      <w:spacing w:before="160" w:after="60"/>
      <w:ind w:left="900" w:hanging="547"/>
    </w:pPr>
    <w:rPr>
      <w:rFonts w:ascii="Optima" w:hAnsi="Optima"/>
      <w:sz w:val="22"/>
      <w:szCs w:val="20"/>
    </w:rPr>
  </w:style>
  <w:style w:type="paragraph" w:customStyle="1" w:styleId="2CHeadings">
    <w:name w:val="2C Headings"/>
    <w:basedOn w:val="Normal"/>
    <w:next w:val="Normal"/>
    <w:uiPriority w:val="99"/>
    <w:rsid w:val="005972D9"/>
    <w:pPr>
      <w:tabs>
        <w:tab w:val="center" w:pos="5760"/>
        <w:tab w:val="center" w:pos="7200"/>
      </w:tabs>
    </w:pPr>
    <w:rPr>
      <w:b/>
    </w:rPr>
  </w:style>
  <w:style w:type="paragraph" w:customStyle="1" w:styleId="Item1Column">
    <w:name w:val="Item1Column"/>
    <w:basedOn w:val="Normal"/>
    <w:uiPriority w:val="99"/>
    <w:rsid w:val="005972D9"/>
    <w:pPr>
      <w:tabs>
        <w:tab w:val="left" w:pos="720"/>
        <w:tab w:val="center" w:leader="dot" w:pos="6480"/>
      </w:tabs>
      <w:ind w:left="720" w:hanging="360"/>
      <w:outlineLvl w:val="1"/>
    </w:pPr>
  </w:style>
  <w:style w:type="character" w:customStyle="1" w:styleId="updated-short-citation">
    <w:name w:val="updated-short-citation"/>
    <w:basedOn w:val="DefaultParagraphFont"/>
    <w:uiPriority w:val="99"/>
    <w:rsid w:val="005972D9"/>
    <w:rPr>
      <w:rFonts w:cs="Times New Roman"/>
    </w:rPr>
  </w:style>
  <w:style w:type="character" w:customStyle="1" w:styleId="updated-short-citation1">
    <w:name w:val="updated-short-citation1"/>
    <w:basedOn w:val="DefaultParagraphFont"/>
    <w:uiPriority w:val="99"/>
    <w:rsid w:val="005972D9"/>
    <w:rPr>
      <w:rFonts w:cs="Times New Roman"/>
    </w:rPr>
  </w:style>
  <w:style w:type="character" w:customStyle="1" w:styleId="medium-font">
    <w:name w:val="medium-font"/>
    <w:basedOn w:val="DefaultParagraphFont"/>
    <w:uiPriority w:val="99"/>
    <w:rsid w:val="005972D9"/>
    <w:rPr>
      <w:rFonts w:cs="Times New Roman"/>
    </w:rPr>
  </w:style>
  <w:style w:type="paragraph" w:customStyle="1" w:styleId="Default">
    <w:name w:val="Default"/>
    <w:uiPriority w:val="99"/>
    <w:rsid w:val="005972D9"/>
    <w:pPr>
      <w:autoSpaceDE w:val="0"/>
      <w:autoSpaceDN w:val="0"/>
      <w:adjustRightInd w:val="0"/>
    </w:pPr>
    <w:rPr>
      <w:color w:val="000000"/>
      <w:sz w:val="24"/>
      <w:szCs w:val="24"/>
    </w:rPr>
  </w:style>
  <w:style w:type="character" w:customStyle="1" w:styleId="ct-with-fmlt">
    <w:name w:val="ct-with-fmlt"/>
    <w:basedOn w:val="DefaultParagraphFont"/>
    <w:uiPriority w:val="99"/>
    <w:rsid w:val="005972D9"/>
    <w:rPr>
      <w:rFonts w:cs="Times New Roman"/>
    </w:rPr>
  </w:style>
  <w:style w:type="character" w:styleId="HTMLCite">
    <w:name w:val="HTML Cite"/>
    <w:basedOn w:val="DefaultParagraphFont"/>
    <w:uiPriority w:val="99"/>
    <w:rsid w:val="005972D9"/>
    <w:rPr>
      <w:rFonts w:cs="Times New Roman"/>
      <w:i/>
      <w:iCs/>
    </w:rPr>
  </w:style>
  <w:style w:type="character" w:customStyle="1" w:styleId="bullet3rdlevelChar">
    <w:name w:val="bullet 3rd level Char"/>
    <w:basedOn w:val="ListParagraphChar"/>
    <w:uiPriority w:val="99"/>
    <w:rsid w:val="005972D9"/>
    <w:rPr>
      <w:rFonts w:ascii="Arial" w:hAnsi="Arial" w:cs="Times New Roman"/>
      <w:sz w:val="22"/>
      <w:szCs w:val="22"/>
      <w:lang w:val="en-US" w:eastAsia="en-US" w:bidi="ar-SA"/>
    </w:rPr>
  </w:style>
  <w:style w:type="paragraph" w:customStyle="1" w:styleId="question">
    <w:name w:val="question"/>
    <w:basedOn w:val="Normal"/>
    <w:link w:val="questionChar0"/>
    <w:uiPriority w:val="99"/>
    <w:rsid w:val="004D18A4"/>
    <w:pPr>
      <w:numPr>
        <w:numId w:val="14"/>
      </w:numPr>
      <w:spacing w:before="120" w:after="120"/>
    </w:pPr>
  </w:style>
  <w:style w:type="paragraph" w:customStyle="1" w:styleId="questionnonumbering">
    <w:name w:val="question no numbering"/>
    <w:basedOn w:val="question"/>
    <w:link w:val="questionnonumberingChar"/>
    <w:uiPriority w:val="99"/>
    <w:rsid w:val="004D18A4"/>
    <w:pPr>
      <w:numPr>
        <w:numId w:val="0"/>
      </w:numPr>
      <w:spacing w:after="60"/>
      <w:ind w:left="1267" w:hanging="547"/>
    </w:pPr>
  </w:style>
  <w:style w:type="character" w:customStyle="1" w:styleId="questionChar0">
    <w:name w:val="question Char"/>
    <w:basedOn w:val="DefaultParagraphFont"/>
    <w:link w:val="question"/>
    <w:uiPriority w:val="99"/>
    <w:locked/>
    <w:rsid w:val="004D18A4"/>
    <w:rPr>
      <w:sz w:val="24"/>
      <w:szCs w:val="24"/>
    </w:rPr>
  </w:style>
  <w:style w:type="character" w:customStyle="1" w:styleId="questionnonumberingChar">
    <w:name w:val="question no numbering Char"/>
    <w:basedOn w:val="questionChar0"/>
    <w:link w:val="questionnonumbering"/>
    <w:uiPriority w:val="99"/>
    <w:locked/>
    <w:rsid w:val="004D18A4"/>
    <w:rPr>
      <w:sz w:val="24"/>
      <w:szCs w:val="24"/>
    </w:rPr>
  </w:style>
  <w:style w:type="paragraph" w:customStyle="1" w:styleId="responses">
    <w:name w:val="responses"/>
    <w:basedOn w:val="Normal"/>
    <w:uiPriority w:val="99"/>
    <w:rsid w:val="004D18A4"/>
    <w:pPr>
      <w:ind w:left="1800" w:hanging="360"/>
    </w:pPr>
    <w:rPr>
      <w:iCs/>
    </w:rPr>
  </w:style>
  <w:style w:type="character" w:customStyle="1" w:styleId="TableTitleChar1">
    <w:name w:val="Table Title Char1"/>
    <w:basedOn w:val="DefaultParagraphFont"/>
    <w:link w:val="TableTitle"/>
    <w:uiPriority w:val="99"/>
    <w:locked/>
    <w:rsid w:val="00635103"/>
    <w:rPr>
      <w:rFonts w:ascii="Arial" w:eastAsia="MS Mincho" w:hAnsi="Arial" w:cs="Times New Roman"/>
      <w:b/>
      <w:kern w:val="2"/>
      <w:lang w:val="en-US" w:eastAsia="en-US" w:bidi="ar-SA"/>
    </w:rPr>
  </w:style>
  <w:style w:type="character" w:customStyle="1" w:styleId="tabletitle-continuedChar">
    <w:name w:val="table title - continued Char"/>
    <w:basedOn w:val="TableTitleChar1"/>
    <w:link w:val="tabletitle-continued"/>
    <w:uiPriority w:val="99"/>
    <w:locked/>
    <w:rsid w:val="00635103"/>
    <w:rPr>
      <w:rFonts w:ascii="Arial" w:eastAsia="MS Mincho" w:hAnsi="Arial" w:cs="Times New Roman"/>
      <w:b/>
      <w:kern w:val="2"/>
      <w:lang w:val="en-US" w:eastAsia="en-US" w:bidi="ar-SA"/>
    </w:rPr>
  </w:style>
  <w:style w:type="character" w:customStyle="1" w:styleId="QuestionChar">
    <w:name w:val="Question Char"/>
    <w:basedOn w:val="DefaultParagraphFont"/>
    <w:link w:val="Question0"/>
    <w:uiPriority w:val="99"/>
    <w:locked/>
    <w:rsid w:val="00020B6F"/>
    <w:rPr>
      <w:rFonts w:ascii="Optima" w:hAnsi="Optima" w:cs="Times New Roman"/>
      <w:sz w:val="20"/>
      <w:szCs w:val="20"/>
    </w:rPr>
  </w:style>
  <w:style w:type="paragraph" w:customStyle="1" w:styleId="ItemList">
    <w:name w:val="Item List"/>
    <w:basedOn w:val="Normal"/>
    <w:uiPriority w:val="99"/>
    <w:rsid w:val="00020B6F"/>
    <w:pPr>
      <w:tabs>
        <w:tab w:val="left" w:pos="907"/>
        <w:tab w:val="center" w:pos="3600"/>
        <w:tab w:val="center" w:pos="5040"/>
        <w:tab w:val="center" w:pos="6480"/>
        <w:tab w:val="center" w:pos="7920"/>
        <w:tab w:val="center" w:pos="9360"/>
      </w:tabs>
      <w:ind w:left="720" w:hanging="360"/>
    </w:pPr>
  </w:style>
  <w:style w:type="paragraph" w:customStyle="1" w:styleId="ColumnHeadings">
    <w:name w:val="Column Headings"/>
    <w:basedOn w:val="Normal"/>
    <w:uiPriority w:val="99"/>
    <w:rsid w:val="00020B6F"/>
    <w:pPr>
      <w:tabs>
        <w:tab w:val="center" w:pos="3600"/>
        <w:tab w:val="center" w:pos="5040"/>
        <w:tab w:val="center" w:pos="6480"/>
        <w:tab w:val="center" w:pos="7920"/>
        <w:tab w:val="center" w:pos="9360"/>
      </w:tabs>
    </w:pPr>
    <w:rPr>
      <w:b/>
    </w:rPr>
  </w:style>
  <w:style w:type="paragraph" w:customStyle="1" w:styleId="bulletresponsenumbered">
    <w:name w:val="bullet response numbered"/>
    <w:basedOn w:val="Normal"/>
    <w:uiPriority w:val="99"/>
    <w:rsid w:val="005F5F9D"/>
    <w:pPr>
      <w:numPr>
        <w:numId w:val="16"/>
      </w:numPr>
      <w:tabs>
        <w:tab w:val="left" w:pos="1710"/>
      </w:tabs>
      <w:ind w:left="1710" w:hanging="630"/>
    </w:pPr>
    <w:rPr>
      <w:sz w:val="22"/>
      <w:szCs w:val="28"/>
    </w:rPr>
  </w:style>
  <w:style w:type="paragraph" w:customStyle="1" w:styleId="Responselist">
    <w:name w:val="Response list"/>
    <w:basedOn w:val="Normal"/>
    <w:link w:val="ResponselistChar"/>
    <w:uiPriority w:val="99"/>
    <w:rsid w:val="000C0CBA"/>
    <w:pPr>
      <w:tabs>
        <w:tab w:val="left" w:pos="1080"/>
        <w:tab w:val="left" w:pos="1260"/>
      </w:tabs>
      <w:ind w:left="1260" w:hanging="540"/>
    </w:pPr>
  </w:style>
  <w:style w:type="character" w:customStyle="1" w:styleId="ResponselistChar">
    <w:name w:val="Response list Char"/>
    <w:basedOn w:val="DefaultParagraphFont"/>
    <w:link w:val="Responselist"/>
    <w:uiPriority w:val="99"/>
    <w:locked/>
    <w:rsid w:val="000C0CBA"/>
    <w:rPr>
      <w:rFonts w:cs="Times New Roman"/>
      <w:sz w:val="24"/>
    </w:rPr>
  </w:style>
  <w:style w:type="paragraph" w:customStyle="1" w:styleId="bodytextpsg">
    <w:name w:val="body text_psg"/>
    <w:basedOn w:val="Normal"/>
    <w:link w:val="bodytextpsgChar"/>
    <w:rsid w:val="00CA45AA"/>
    <w:pPr>
      <w:spacing w:after="240" w:line="320" w:lineRule="exact"/>
    </w:pPr>
  </w:style>
  <w:style w:type="paragraph" w:customStyle="1" w:styleId="biblio0">
    <w:name w:val="biblio"/>
    <w:basedOn w:val="Normal"/>
    <w:uiPriority w:val="99"/>
    <w:rsid w:val="00003F7F"/>
    <w:pPr>
      <w:keepLines/>
      <w:spacing w:after="240"/>
      <w:ind w:left="720" w:hanging="720"/>
    </w:pPr>
    <w:rPr>
      <w:szCs w:val="20"/>
    </w:rPr>
  </w:style>
  <w:style w:type="paragraph" w:customStyle="1" w:styleId="bibliogrpahy">
    <w:name w:val="bibliogrpahy"/>
    <w:uiPriority w:val="99"/>
    <w:rsid w:val="00003F7F"/>
    <w:pPr>
      <w:spacing w:after="110"/>
      <w:ind w:left="720" w:hanging="720"/>
    </w:pPr>
    <w:rPr>
      <w:sz w:val="24"/>
      <w:szCs w:val="24"/>
    </w:rPr>
  </w:style>
  <w:style w:type="paragraph" w:customStyle="1" w:styleId="BodyText1">
    <w:name w:val="Body Text1"/>
    <w:basedOn w:val="Normal"/>
    <w:uiPriority w:val="99"/>
    <w:rsid w:val="00003F7F"/>
    <w:pPr>
      <w:spacing w:after="120" w:line="360" w:lineRule="auto"/>
      <w:ind w:firstLine="720"/>
    </w:pPr>
    <w:rPr>
      <w:szCs w:val="20"/>
    </w:rPr>
  </w:style>
  <w:style w:type="paragraph" w:customStyle="1" w:styleId="bullets-2ndlevel">
    <w:name w:val="bullets-2nd level"/>
    <w:basedOn w:val="Normal"/>
    <w:uiPriority w:val="99"/>
    <w:rsid w:val="00003F7F"/>
    <w:pPr>
      <w:spacing w:after="120" w:line="240" w:lineRule="exact"/>
      <w:ind w:left="1440" w:hanging="360"/>
    </w:pPr>
    <w:rPr>
      <w:szCs w:val="20"/>
    </w:rPr>
  </w:style>
  <w:style w:type="paragraph" w:styleId="E-mailSignature">
    <w:name w:val="E-mail Signature"/>
    <w:basedOn w:val="Normal"/>
    <w:link w:val="E-mailSignatureChar"/>
    <w:uiPriority w:val="99"/>
    <w:rsid w:val="00003F7F"/>
  </w:style>
  <w:style w:type="character" w:customStyle="1" w:styleId="E-mailSignatureChar">
    <w:name w:val="E-mail Signature Char"/>
    <w:basedOn w:val="DefaultParagraphFont"/>
    <w:link w:val="E-mailSignature"/>
    <w:uiPriority w:val="99"/>
    <w:locked/>
    <w:rsid w:val="00E075E1"/>
    <w:rPr>
      <w:rFonts w:cs="Times New Roman"/>
      <w:sz w:val="24"/>
      <w:szCs w:val="24"/>
    </w:rPr>
  </w:style>
  <w:style w:type="character" w:styleId="EndnoteReference">
    <w:name w:val="endnote reference"/>
    <w:basedOn w:val="DefaultParagraphFont"/>
    <w:uiPriority w:val="99"/>
    <w:semiHidden/>
    <w:rsid w:val="00003F7F"/>
    <w:rPr>
      <w:rFonts w:cs="Times New Roman"/>
      <w:vertAlign w:val="superscript"/>
    </w:rPr>
  </w:style>
  <w:style w:type="paragraph" w:styleId="EndnoteText">
    <w:name w:val="endnote text"/>
    <w:basedOn w:val="Normal"/>
    <w:link w:val="EndnoteTextChar"/>
    <w:uiPriority w:val="99"/>
    <w:semiHidden/>
    <w:rsid w:val="00003F7F"/>
    <w:rPr>
      <w:sz w:val="20"/>
      <w:szCs w:val="20"/>
    </w:rPr>
  </w:style>
  <w:style w:type="character" w:customStyle="1" w:styleId="EndnoteTextChar">
    <w:name w:val="Endnote Text Char"/>
    <w:basedOn w:val="DefaultParagraphFont"/>
    <w:link w:val="EndnoteText"/>
    <w:uiPriority w:val="99"/>
    <w:semiHidden/>
    <w:locked/>
    <w:rsid w:val="00E075E1"/>
    <w:rPr>
      <w:rFonts w:cs="Times New Roman"/>
      <w:sz w:val="20"/>
      <w:szCs w:val="20"/>
    </w:rPr>
  </w:style>
  <w:style w:type="paragraph" w:customStyle="1" w:styleId="FigureTitle0">
    <w:name w:val="Figure Title"/>
    <w:basedOn w:val="Normal"/>
    <w:uiPriority w:val="99"/>
    <w:rsid w:val="00003F7F"/>
    <w:pPr>
      <w:keepNext/>
      <w:keepLines/>
      <w:spacing w:before="240" w:after="240"/>
    </w:pPr>
    <w:rPr>
      <w:b/>
      <w:szCs w:val="20"/>
    </w:rPr>
  </w:style>
  <w:style w:type="paragraph" w:customStyle="1" w:styleId="footnotetex">
    <w:name w:val="footnote tex"/>
    <w:uiPriority w:val="99"/>
    <w:rsid w:val="00003F7F"/>
    <w:pPr>
      <w:autoSpaceDE w:val="0"/>
      <w:autoSpaceDN w:val="0"/>
      <w:adjustRightInd w:val="0"/>
    </w:pPr>
    <w:rPr>
      <w:sz w:val="20"/>
      <w:szCs w:val="20"/>
    </w:rPr>
  </w:style>
  <w:style w:type="character" w:customStyle="1" w:styleId="Heading4Char1">
    <w:name w:val="Heading 4 Char1"/>
    <w:aliases w:val="l4 Char Char,l4 Char1"/>
    <w:basedOn w:val="DefaultParagraphFont"/>
    <w:uiPriority w:val="99"/>
    <w:rsid w:val="00D12B08"/>
    <w:rPr>
      <w:rFonts w:cs="Times New Roman"/>
      <w:i/>
    </w:rPr>
  </w:style>
  <w:style w:type="paragraph" w:customStyle="1" w:styleId="heading10">
    <w:name w:val="heading1"/>
    <w:basedOn w:val="Normal"/>
    <w:next w:val="Normal"/>
    <w:uiPriority w:val="99"/>
    <w:semiHidden/>
    <w:rsid w:val="00003F7F"/>
    <w:pPr>
      <w:spacing w:before="120" w:after="120"/>
    </w:pPr>
    <w:rPr>
      <w:b/>
      <w:bCs/>
      <w:sz w:val="22"/>
      <w:szCs w:val="22"/>
    </w:rPr>
  </w:style>
  <w:style w:type="paragraph" w:customStyle="1" w:styleId="heading20">
    <w:name w:val="heading2"/>
    <w:basedOn w:val="Heading3"/>
    <w:next w:val="Normal"/>
    <w:uiPriority w:val="99"/>
    <w:semiHidden/>
    <w:rsid w:val="00003F7F"/>
    <w:pPr>
      <w:spacing w:before="120"/>
    </w:pPr>
    <w:rPr>
      <w:rFonts w:cs="Times New Roman"/>
    </w:rPr>
  </w:style>
  <w:style w:type="paragraph" w:customStyle="1" w:styleId="Level1">
    <w:name w:val="Level 1"/>
    <w:basedOn w:val="Normal"/>
    <w:uiPriority w:val="99"/>
    <w:rsid w:val="00003F7F"/>
    <w:pPr>
      <w:widowControl w:val="0"/>
      <w:autoSpaceDE w:val="0"/>
      <w:autoSpaceDN w:val="0"/>
      <w:adjustRightInd w:val="0"/>
      <w:ind w:left="720" w:hanging="720"/>
    </w:pPr>
  </w:style>
  <w:style w:type="character" w:styleId="LineNumber">
    <w:name w:val="line number"/>
    <w:basedOn w:val="DefaultParagraphFont"/>
    <w:uiPriority w:val="99"/>
    <w:semiHidden/>
    <w:rsid w:val="00003F7F"/>
    <w:rPr>
      <w:rFonts w:cs="Times New Roman"/>
    </w:rPr>
  </w:style>
  <w:style w:type="paragraph" w:styleId="List3">
    <w:name w:val="List 3"/>
    <w:basedOn w:val="Normal"/>
    <w:uiPriority w:val="99"/>
    <w:semiHidden/>
    <w:rsid w:val="00003F7F"/>
    <w:pPr>
      <w:ind w:left="1915" w:hanging="360"/>
    </w:pPr>
    <w:rPr>
      <w:rFonts w:ascii="Arial" w:hAnsi="Arial"/>
      <w:spacing w:val="-5"/>
      <w:sz w:val="20"/>
      <w:szCs w:val="20"/>
    </w:rPr>
  </w:style>
  <w:style w:type="paragraph" w:customStyle="1" w:styleId="NumberBullets">
    <w:name w:val="Number Bullets"/>
    <w:basedOn w:val="Normal"/>
    <w:uiPriority w:val="99"/>
    <w:semiHidden/>
    <w:rsid w:val="00003F7F"/>
    <w:rPr>
      <w:szCs w:val="20"/>
    </w:rPr>
  </w:style>
  <w:style w:type="paragraph" w:customStyle="1" w:styleId="paragraph">
    <w:name w:val="paragraph"/>
    <w:basedOn w:val="Normal"/>
    <w:uiPriority w:val="99"/>
    <w:rsid w:val="00003F7F"/>
    <w:pPr>
      <w:spacing w:before="200" w:line="320" w:lineRule="exact"/>
      <w:ind w:left="1440"/>
    </w:pPr>
  </w:style>
  <w:style w:type="paragraph" w:customStyle="1" w:styleId="TOC0">
    <w:name w:val="TOC 0"/>
    <w:basedOn w:val="Normal"/>
    <w:uiPriority w:val="99"/>
    <w:rsid w:val="00003F7F"/>
    <w:pPr>
      <w:spacing w:after="240"/>
      <w:jc w:val="center"/>
    </w:pPr>
    <w:rPr>
      <w:b/>
      <w:caps/>
      <w:sz w:val="28"/>
      <w:szCs w:val="20"/>
    </w:rPr>
  </w:style>
  <w:style w:type="paragraph" w:customStyle="1" w:styleId="TOCHeader">
    <w:name w:val="TOC Header"/>
    <w:basedOn w:val="Normal"/>
    <w:uiPriority w:val="99"/>
    <w:rsid w:val="00003F7F"/>
    <w:pPr>
      <w:tabs>
        <w:tab w:val="right" w:pos="9360"/>
      </w:tabs>
      <w:spacing w:after="240"/>
    </w:pPr>
    <w:rPr>
      <w:szCs w:val="20"/>
      <w:u w:val="words"/>
    </w:rPr>
  </w:style>
  <w:style w:type="paragraph" w:customStyle="1" w:styleId="toc-tabfig">
    <w:name w:val="toc-tab/fig"/>
    <w:basedOn w:val="Normal"/>
    <w:uiPriority w:val="99"/>
    <w:semiHidden/>
    <w:rsid w:val="00003F7F"/>
    <w:pPr>
      <w:tabs>
        <w:tab w:val="right" w:leader="dot" w:pos="9360"/>
      </w:tabs>
      <w:spacing w:before="240" w:after="80"/>
      <w:ind w:left="900" w:hanging="540"/>
    </w:pPr>
    <w:rPr>
      <w:szCs w:val="20"/>
    </w:rPr>
  </w:style>
  <w:style w:type="paragraph" w:customStyle="1" w:styleId="BodyText-bold">
    <w:name w:val="Body Text-bold"/>
    <w:basedOn w:val="BodyText"/>
    <w:uiPriority w:val="99"/>
    <w:rsid w:val="0087325E"/>
    <w:pPr>
      <w:keepNext/>
      <w:spacing w:before="160"/>
    </w:pPr>
    <w:rPr>
      <w:b/>
    </w:rPr>
  </w:style>
  <w:style w:type="paragraph" w:customStyle="1" w:styleId="bullets-blank">
    <w:name w:val="bullets - blank"/>
    <w:basedOn w:val="Normal"/>
    <w:uiPriority w:val="99"/>
    <w:rsid w:val="00782C5C"/>
    <w:pPr>
      <w:spacing w:after="120"/>
      <w:ind w:left="1080" w:hanging="360"/>
    </w:pPr>
  </w:style>
  <w:style w:type="paragraph" w:customStyle="1" w:styleId="bullets-blankw2ndlevel">
    <w:name w:val="bullets-blank w2nd level"/>
    <w:basedOn w:val="bullets-2ndlevel"/>
    <w:uiPriority w:val="99"/>
    <w:rsid w:val="00782C5C"/>
    <w:pPr>
      <w:spacing w:after="0" w:line="240" w:lineRule="auto"/>
    </w:pPr>
  </w:style>
  <w:style w:type="paragraph" w:customStyle="1" w:styleId="tabletitle0">
    <w:name w:val="table title"/>
    <w:basedOn w:val="Heading7"/>
    <w:uiPriority w:val="99"/>
    <w:rsid w:val="003B666B"/>
    <w:pPr>
      <w:overflowPunct w:val="0"/>
      <w:autoSpaceDE w:val="0"/>
      <w:autoSpaceDN w:val="0"/>
      <w:adjustRightInd w:val="0"/>
      <w:spacing w:before="240" w:after="60"/>
      <w:ind w:left="907" w:hanging="907"/>
      <w:jc w:val="left"/>
      <w:textAlignment w:val="baseline"/>
    </w:pPr>
    <w:rPr>
      <w:sz w:val="20"/>
      <w:szCs w:val="20"/>
    </w:rPr>
  </w:style>
  <w:style w:type="paragraph" w:customStyle="1" w:styleId="AppendixHeading1">
    <w:name w:val="Appendix Heading 1"/>
    <w:basedOn w:val="Heading1"/>
    <w:uiPriority w:val="99"/>
    <w:rsid w:val="00003F7F"/>
    <w:pPr>
      <w:jc w:val="center"/>
    </w:pPr>
  </w:style>
  <w:style w:type="paragraph" w:customStyle="1" w:styleId="Pa9">
    <w:name w:val="Pa9"/>
    <w:basedOn w:val="Normal"/>
    <w:next w:val="Normal"/>
    <w:uiPriority w:val="99"/>
    <w:rsid w:val="00CA45AA"/>
    <w:pPr>
      <w:autoSpaceDE w:val="0"/>
      <w:autoSpaceDN w:val="0"/>
      <w:adjustRightInd w:val="0"/>
      <w:spacing w:line="211" w:lineRule="atLeast"/>
    </w:pPr>
    <w:rPr>
      <w:rFonts w:ascii="AGaramond" w:hAnsi="AGaramond"/>
    </w:rPr>
  </w:style>
  <w:style w:type="paragraph" w:customStyle="1" w:styleId="AppendixHeading2">
    <w:name w:val="Appendix Heading 2"/>
    <w:basedOn w:val="Heading2"/>
    <w:uiPriority w:val="99"/>
    <w:rsid w:val="00CA45AA"/>
  </w:style>
  <w:style w:type="paragraph" w:customStyle="1" w:styleId="AppHeading3">
    <w:name w:val="App Heading 3"/>
    <w:basedOn w:val="Heading3"/>
    <w:uiPriority w:val="99"/>
    <w:rsid w:val="000310CC"/>
    <w:pPr>
      <w:spacing w:before="360"/>
    </w:pPr>
  </w:style>
  <w:style w:type="paragraph" w:customStyle="1" w:styleId="AppHeading4">
    <w:name w:val="App Heading 4"/>
    <w:basedOn w:val="Normal"/>
    <w:uiPriority w:val="99"/>
    <w:rsid w:val="005A7747"/>
    <w:pPr>
      <w:keepNext/>
      <w:keepLines/>
      <w:spacing w:before="360" w:after="120"/>
      <w:outlineLvl w:val="3"/>
    </w:pPr>
    <w:rPr>
      <w:b/>
      <w:i/>
      <w:iCs/>
      <w:u w:val="single"/>
    </w:rPr>
  </w:style>
  <w:style w:type="character" w:customStyle="1" w:styleId="bodytextpsgChar">
    <w:name w:val="body text_psg Char"/>
    <w:basedOn w:val="DefaultParagraphFont"/>
    <w:link w:val="bodytextpsg"/>
    <w:locked/>
    <w:rsid w:val="00193A1D"/>
    <w:rPr>
      <w:rFonts w:cs="Times New Roman"/>
      <w:sz w:val="24"/>
      <w:szCs w:val="24"/>
    </w:rPr>
  </w:style>
  <w:style w:type="paragraph" w:customStyle="1" w:styleId="bodytext0">
    <w:name w:val="bodytext"/>
    <w:basedOn w:val="Normal"/>
    <w:uiPriority w:val="99"/>
    <w:rsid w:val="00193A1D"/>
    <w:pPr>
      <w:spacing w:after="240" w:line="320" w:lineRule="atLeast"/>
      <w:ind w:firstLine="720"/>
    </w:pPr>
    <w:rPr>
      <w:sz w:val="22"/>
      <w:szCs w:val="22"/>
    </w:rPr>
  </w:style>
  <w:style w:type="paragraph" w:customStyle="1" w:styleId="Source75">
    <w:name w:val="Source 7.5"/>
    <w:basedOn w:val="Source"/>
    <w:rsid w:val="00975EC2"/>
    <w:pPr>
      <w:keepLines/>
      <w:spacing w:before="0" w:line="180" w:lineRule="atLeast"/>
    </w:pPr>
    <w:rPr>
      <w:sz w:val="15"/>
      <w:szCs w:val="15"/>
    </w:rPr>
  </w:style>
  <w:style w:type="table" w:styleId="MediumGrid3-Accent1">
    <w:name w:val="Medium Grid 3 Accent 1"/>
    <w:aliases w:val="NCES DFD"/>
    <w:basedOn w:val="TableNormal"/>
    <w:rsid w:val="00975EC2"/>
    <w:rPr>
      <w:rFonts w:ascii="Arial" w:hAnsi="Arial"/>
      <w:sz w:val="18"/>
      <w:szCs w:val="24"/>
    </w:rPr>
    <w:tblPr>
      <w:tblStyleRowBandSize w:val="1"/>
      <w:tblStyleColBandSize w:val="1"/>
      <w:tblInd w:w="864" w:type="dxa"/>
      <w:tblBorders>
        <w:bottom w:val="single" w:sz="24" w:space="0" w:color="17365D" w:themeColor="text2" w:themeShade="BF"/>
      </w:tblBorders>
    </w:tblPr>
    <w:tcPr>
      <w:shd w:val="clear" w:color="auto" w:fill="EEF2F8"/>
      <w:vAlign w:val="bottom"/>
    </w:tcPr>
    <w:tblStylePr w:type="firstRow">
      <w:rPr>
        <w:b/>
        <w:bCs/>
        <w:i w:val="0"/>
        <w:iCs w:val="0"/>
        <w:color w:val="FFFFFF" w:themeColor="background1"/>
      </w:rPr>
      <w:tblPr/>
      <w:tcPr>
        <w:shd w:val="clear" w:color="auto" w:fill="1F497D" w:themeFill="tex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pPr>
        <w:jc w:val="left"/>
      </w:pPr>
      <w:rPr>
        <w:b/>
        <w:bCs/>
        <w:i w:val="0"/>
        <w:iCs w:val="0"/>
        <w:color w:val="FFFFFF" w:themeColor="background1"/>
        <w:sz w:val="20"/>
      </w:rPr>
      <w:tblPr/>
      <w:tcPr>
        <w:tcBorders>
          <w:top w:val="nil"/>
          <w:left w:val="nil"/>
          <w:bottom w:val="nil"/>
          <w:right w:val="nil"/>
          <w:insideH w:val="nil"/>
          <w:insideV w:val="nil"/>
          <w:tl2br w:val="nil"/>
          <w:tr2bl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StyleTableheadingTimesNewRoman11ptBoldCenteredBefor">
    <w:name w:val="Style Table heading + Times New Roman 11 pt Bold Centered Befor..."/>
    <w:basedOn w:val="Normal"/>
    <w:rsid w:val="00825CCC"/>
    <w:pPr>
      <w:keepNext/>
      <w:shd w:val="clear" w:color="auto" w:fill="FFFFFF"/>
      <w:spacing w:before="240" w:after="120"/>
    </w:pPr>
    <w:rPr>
      <w:rFonts w:eastAsiaTheme="minorHAnsi"/>
      <w:b/>
      <w:bCs/>
    </w:rPr>
  </w:style>
  <w:style w:type="paragraph" w:styleId="Revision">
    <w:name w:val="Revision"/>
    <w:hidden/>
    <w:uiPriority w:val="99"/>
    <w:semiHidden/>
    <w:rsid w:val="00AF0BDF"/>
    <w:rPr>
      <w:sz w:val="24"/>
      <w:szCs w:val="24"/>
    </w:rPr>
  </w:style>
  <w:style w:type="paragraph" w:customStyle="1" w:styleId="BodyText20">
    <w:name w:val="Body Text2"/>
    <w:basedOn w:val="Normal"/>
    <w:link w:val="bodytextChar0"/>
    <w:rsid w:val="00E54BB9"/>
    <w:pPr>
      <w:spacing w:after="120" w:line="360" w:lineRule="auto"/>
      <w:ind w:firstLine="720"/>
    </w:pPr>
    <w:rPr>
      <w:szCs w:val="20"/>
    </w:rPr>
  </w:style>
  <w:style w:type="character" w:customStyle="1" w:styleId="bodytextChar0">
    <w:name w:val="body text Char"/>
    <w:basedOn w:val="DefaultParagraphFont"/>
    <w:link w:val="BodyText20"/>
    <w:locked/>
    <w:rsid w:val="00E54BB9"/>
    <w:rPr>
      <w:sz w:val="24"/>
      <w:szCs w:val="20"/>
    </w:rPr>
  </w:style>
  <w:style w:type="paragraph" w:customStyle="1" w:styleId="body">
    <w:name w:val="body"/>
    <w:basedOn w:val="Normal"/>
    <w:link w:val="bodyChar"/>
    <w:qFormat/>
    <w:rsid w:val="00E54BB9"/>
    <w:pPr>
      <w:spacing w:after="120" w:line="360" w:lineRule="auto"/>
      <w:ind w:firstLine="720"/>
    </w:pPr>
  </w:style>
  <w:style w:type="character" w:customStyle="1" w:styleId="bodyChar">
    <w:name w:val="body Char"/>
    <w:basedOn w:val="DefaultParagraphFont"/>
    <w:link w:val="body"/>
    <w:rsid w:val="00E54BB9"/>
    <w:rPr>
      <w:sz w:val="24"/>
      <w:szCs w:val="24"/>
    </w:rPr>
  </w:style>
  <w:style w:type="paragraph" w:customStyle="1" w:styleId="MarkforTableHeading">
    <w:name w:val="Mark for Table Heading"/>
    <w:basedOn w:val="Normal"/>
    <w:next w:val="Normal"/>
    <w:qFormat/>
    <w:rsid w:val="002A1E32"/>
    <w:pPr>
      <w:keepNext/>
      <w:tabs>
        <w:tab w:val="left" w:pos="432"/>
      </w:tabs>
      <w:spacing w:after="60"/>
      <w:jc w:val="both"/>
    </w:pPr>
    <w:rPr>
      <w:rFonts w:ascii="Lucida Sans" w:hAnsi="Lucida Sans"/>
      <w:b/>
      <w:sz w:val="18"/>
    </w:rPr>
  </w:style>
  <w:style w:type="paragraph" w:customStyle="1" w:styleId="TableFootnoteCaption">
    <w:name w:val="Table Footnote_Caption"/>
    <w:basedOn w:val="Normal"/>
    <w:qFormat/>
    <w:rsid w:val="002A1E32"/>
    <w:pPr>
      <w:tabs>
        <w:tab w:val="left" w:pos="432"/>
      </w:tabs>
      <w:spacing w:after="120"/>
      <w:jc w:val="both"/>
    </w:pPr>
    <w:rPr>
      <w:rFonts w:ascii="Lucida Sans" w:hAnsi="Lucida Sans"/>
      <w:sz w:val="18"/>
    </w:rPr>
  </w:style>
  <w:style w:type="table" w:customStyle="1" w:styleId="PlainTable1">
    <w:name w:val="Plain Table 1"/>
    <w:basedOn w:val="TableNormal"/>
    <w:uiPriority w:val="41"/>
    <w:rsid w:val="002A1E3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5" w:uiPriority="39"/>
    <w:lsdException w:name="footnote text" w:qFormat="1"/>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0"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nhideWhenUsed="0" w:qFormat="1"/>
  </w:latentStyles>
  <w:style w:type="paragraph" w:default="1" w:styleId="Normal">
    <w:name w:val="Normal"/>
    <w:qFormat/>
    <w:rsid w:val="00CA45AA"/>
    <w:rPr>
      <w:sz w:val="24"/>
      <w:szCs w:val="24"/>
    </w:rPr>
  </w:style>
  <w:style w:type="paragraph" w:styleId="Heading1">
    <w:name w:val="heading 1"/>
    <w:basedOn w:val="Normal"/>
    <w:next w:val="Normal"/>
    <w:link w:val="Heading1Char"/>
    <w:uiPriority w:val="99"/>
    <w:qFormat/>
    <w:rsid w:val="00003F7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9"/>
    <w:qFormat/>
    <w:rsid w:val="00003F7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003F7F"/>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003F7F"/>
    <w:pPr>
      <w:keepNext/>
      <w:ind w:left="-90"/>
      <w:outlineLvl w:val="3"/>
    </w:pPr>
    <w:rPr>
      <w:rFonts w:ascii="Arial" w:hAnsi="Arial" w:cs="Arial"/>
      <w:b/>
      <w:bCs/>
      <w:sz w:val="22"/>
      <w:szCs w:val="22"/>
    </w:rPr>
  </w:style>
  <w:style w:type="paragraph" w:styleId="Heading5">
    <w:name w:val="heading 5"/>
    <w:basedOn w:val="Normal"/>
    <w:next w:val="Normal"/>
    <w:link w:val="Heading5Char"/>
    <w:uiPriority w:val="99"/>
    <w:qFormat/>
    <w:rsid w:val="00003F7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003F7F"/>
    <w:pPr>
      <w:keepNext/>
      <w:jc w:val="center"/>
      <w:outlineLvl w:val="5"/>
    </w:pPr>
    <w:rPr>
      <w:rFonts w:ascii="Arial" w:hAnsi="Arial" w:cs="Arial"/>
      <w:b/>
      <w:bCs/>
    </w:rPr>
  </w:style>
  <w:style w:type="paragraph" w:styleId="Heading7">
    <w:name w:val="heading 7"/>
    <w:basedOn w:val="Normal"/>
    <w:next w:val="Normal"/>
    <w:link w:val="Heading7Char"/>
    <w:uiPriority w:val="99"/>
    <w:qFormat/>
    <w:rsid w:val="00003F7F"/>
    <w:pPr>
      <w:keepNext/>
      <w:jc w:val="center"/>
      <w:outlineLvl w:val="6"/>
    </w:pPr>
    <w:rPr>
      <w:b/>
      <w:szCs w:val="22"/>
      <w:u w:val="single"/>
    </w:rPr>
  </w:style>
  <w:style w:type="paragraph" w:styleId="Heading8">
    <w:name w:val="heading 8"/>
    <w:basedOn w:val="Normal"/>
    <w:next w:val="Normal"/>
    <w:link w:val="Heading8Char"/>
    <w:uiPriority w:val="99"/>
    <w:qFormat/>
    <w:rsid w:val="00003F7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003F7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059A"/>
    <w:rPr>
      <w:rFonts w:ascii="Times New Roman Bold" w:hAnsi="Times New Roman Bold" w:cs="Times New Roman"/>
      <w:b/>
      <w:bCs/>
      <w:caps/>
      <w:sz w:val="24"/>
      <w:szCs w:val="24"/>
    </w:rPr>
  </w:style>
  <w:style w:type="character" w:customStyle="1" w:styleId="Heading2Char">
    <w:name w:val="Heading 2 Char"/>
    <w:basedOn w:val="DefaultParagraphFont"/>
    <w:link w:val="Heading2"/>
    <w:uiPriority w:val="99"/>
    <w:locked/>
    <w:rsid w:val="00A20F7A"/>
    <w:rPr>
      <w:rFonts w:cs="Arial"/>
      <w:b/>
      <w:bCs/>
      <w:iCs/>
      <w:sz w:val="28"/>
      <w:szCs w:val="28"/>
    </w:rPr>
  </w:style>
  <w:style w:type="character" w:customStyle="1" w:styleId="Heading3Char">
    <w:name w:val="Heading 3 Char"/>
    <w:basedOn w:val="DefaultParagraphFont"/>
    <w:link w:val="Heading3"/>
    <w:uiPriority w:val="99"/>
    <w:locked/>
    <w:rsid w:val="00435077"/>
    <w:rPr>
      <w:rFonts w:cs="Arial"/>
      <w:b/>
      <w:bCs/>
      <w:i/>
      <w:iCs/>
      <w:sz w:val="24"/>
      <w:lang w:val="en-CA"/>
    </w:rPr>
  </w:style>
  <w:style w:type="character" w:customStyle="1" w:styleId="Heading4Char">
    <w:name w:val="Heading 4 Char"/>
    <w:basedOn w:val="DefaultParagraphFont"/>
    <w:link w:val="Heading4"/>
    <w:uiPriority w:val="99"/>
    <w:locked/>
    <w:rsid w:val="00435077"/>
    <w:rPr>
      <w:rFonts w:ascii="Arial" w:hAnsi="Arial" w:cs="Arial"/>
      <w:b/>
      <w:bCs/>
    </w:rPr>
  </w:style>
  <w:style w:type="character" w:customStyle="1" w:styleId="Heading5Char">
    <w:name w:val="Heading 5 Char"/>
    <w:basedOn w:val="DefaultParagraphFont"/>
    <w:link w:val="Heading5"/>
    <w:uiPriority w:val="99"/>
    <w:locked/>
    <w:rsid w:val="00435077"/>
    <w:rPr>
      <w:rFonts w:ascii="Arial" w:hAnsi="Arial" w:cs="Arial"/>
      <w:b/>
      <w:bCs/>
      <w:sz w:val="20"/>
      <w:szCs w:val="20"/>
      <w:u w:val="single"/>
    </w:rPr>
  </w:style>
  <w:style w:type="character" w:customStyle="1" w:styleId="Heading6Char">
    <w:name w:val="Heading 6 Char"/>
    <w:basedOn w:val="DefaultParagraphFont"/>
    <w:link w:val="Heading6"/>
    <w:uiPriority w:val="99"/>
    <w:locked/>
    <w:rsid w:val="00435077"/>
    <w:rPr>
      <w:rFonts w:ascii="Arial" w:hAnsi="Arial" w:cs="Arial"/>
      <w:b/>
      <w:bCs/>
      <w:sz w:val="24"/>
      <w:szCs w:val="24"/>
    </w:rPr>
  </w:style>
  <w:style w:type="character" w:customStyle="1" w:styleId="Heading7Char">
    <w:name w:val="Heading 7 Char"/>
    <w:basedOn w:val="DefaultParagraphFont"/>
    <w:link w:val="Heading7"/>
    <w:uiPriority w:val="99"/>
    <w:locked/>
    <w:rsid w:val="00003F7F"/>
    <w:rPr>
      <w:rFonts w:cs="Times New Roman"/>
      <w:b/>
      <w:snapToGrid w:val="0"/>
      <w:sz w:val="24"/>
      <w:u w:val="single"/>
      <w:lang w:val="en-US" w:eastAsia="en-US" w:bidi="ar-SA"/>
    </w:rPr>
  </w:style>
  <w:style w:type="character" w:customStyle="1" w:styleId="Heading8Char">
    <w:name w:val="Heading 8 Char"/>
    <w:basedOn w:val="DefaultParagraphFont"/>
    <w:link w:val="Heading8"/>
    <w:uiPriority w:val="99"/>
    <w:locked/>
    <w:rsid w:val="00435077"/>
    <w:rPr>
      <w:rFonts w:ascii="Arial" w:hAnsi="Arial" w:cs="Arial"/>
      <w:b/>
      <w:bCs/>
      <w:sz w:val="20"/>
      <w:szCs w:val="20"/>
      <w:u w:val="single"/>
    </w:rPr>
  </w:style>
  <w:style w:type="character" w:customStyle="1" w:styleId="Heading9Char">
    <w:name w:val="Heading 9 Char"/>
    <w:basedOn w:val="DefaultParagraphFont"/>
    <w:link w:val="Heading9"/>
    <w:uiPriority w:val="99"/>
    <w:locked/>
    <w:rsid w:val="00435077"/>
    <w:rPr>
      <w:rFonts w:ascii="Arial" w:hAnsi="Arial" w:cs="Arial"/>
      <w:b/>
      <w:bCs/>
      <w:sz w:val="20"/>
      <w:szCs w:val="20"/>
      <w:u w:val="single"/>
    </w:rPr>
  </w:style>
  <w:style w:type="paragraph" w:styleId="BodyText">
    <w:name w:val="Body Text"/>
    <w:basedOn w:val="Normal"/>
    <w:link w:val="BodyTextChar"/>
    <w:uiPriority w:val="99"/>
    <w:rsid w:val="00A9639B"/>
    <w:pPr>
      <w:spacing w:before="120" w:after="120"/>
      <w:ind w:firstLine="720"/>
    </w:pPr>
  </w:style>
  <w:style w:type="character" w:customStyle="1" w:styleId="BodyTextChar">
    <w:name w:val="Body Text Char"/>
    <w:basedOn w:val="DefaultParagraphFont"/>
    <w:link w:val="BodyText"/>
    <w:uiPriority w:val="99"/>
    <w:locked/>
    <w:rsid w:val="001037D5"/>
    <w:rPr>
      <w:rFonts w:cs="Times New Roman"/>
      <w:sz w:val="24"/>
      <w:lang w:val="en-US" w:eastAsia="en-US" w:bidi="ar-SA"/>
    </w:rPr>
  </w:style>
  <w:style w:type="character" w:customStyle="1" w:styleId="CharChar">
    <w:name w:val="Char Char"/>
    <w:basedOn w:val="DefaultParagraphFont"/>
    <w:uiPriority w:val="99"/>
    <w:rsid w:val="00A9639B"/>
    <w:rPr>
      <w:rFonts w:cs="Times New Roman"/>
      <w:sz w:val="24"/>
      <w:lang w:val="en-US" w:eastAsia="en-US" w:bidi="ar-SA"/>
    </w:rPr>
  </w:style>
  <w:style w:type="character" w:customStyle="1" w:styleId="Heading1CharChar">
    <w:name w:val="Heading 1 Char Char"/>
    <w:basedOn w:val="DefaultParagraphFont"/>
    <w:uiPriority w:val="99"/>
    <w:rsid w:val="00A9639B"/>
    <w:rPr>
      <w:rFonts w:ascii="Arial" w:hAnsi="Arial" w:cs="Arial"/>
      <w:b/>
      <w:sz w:val="28"/>
      <w:lang w:val="en-US" w:eastAsia="en-US" w:bidi="ar-SA"/>
    </w:rPr>
  </w:style>
  <w:style w:type="character" w:customStyle="1" w:styleId="Heading2CharChar">
    <w:name w:val="Heading 2 Char Char"/>
    <w:basedOn w:val="DefaultParagraphFont"/>
    <w:uiPriority w:val="99"/>
    <w:rsid w:val="00A9639B"/>
    <w:rPr>
      <w:rFonts w:ascii="Arial" w:hAnsi="Arial" w:cs="Arial"/>
      <w:b/>
      <w:bCs/>
      <w:iCs/>
      <w:sz w:val="28"/>
      <w:szCs w:val="28"/>
      <w:lang w:val="en-US" w:eastAsia="en-US" w:bidi="ar-SA"/>
    </w:rPr>
  </w:style>
  <w:style w:type="paragraph" w:styleId="BalloonText">
    <w:name w:val="Balloon Text"/>
    <w:basedOn w:val="Normal"/>
    <w:link w:val="BalloonTextChar"/>
    <w:uiPriority w:val="99"/>
    <w:semiHidden/>
    <w:rsid w:val="00003F7F"/>
    <w:pPr>
      <w:numPr>
        <w:numId w:val="17"/>
      </w:numPr>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5077"/>
    <w:rPr>
      <w:rFonts w:ascii="Tahoma" w:hAnsi="Tahoma" w:cs="Tahoma"/>
      <w:sz w:val="16"/>
      <w:szCs w:val="16"/>
    </w:rPr>
  </w:style>
  <w:style w:type="character" w:styleId="FootnoteReference">
    <w:name w:val="footnote reference"/>
    <w:aliases w:val="fr,footnote reference"/>
    <w:basedOn w:val="DefaultParagraphFont"/>
    <w:uiPriority w:val="99"/>
    <w:rsid w:val="00003F7F"/>
    <w:rPr>
      <w:rFonts w:ascii="Courier New" w:hAnsi="Courier New" w:cs="Courier New"/>
      <w:sz w:val="24"/>
      <w:szCs w:val="24"/>
    </w:rPr>
  </w:style>
  <w:style w:type="paragraph" w:styleId="FootnoteText">
    <w:name w:val="footnote text"/>
    <w:aliases w:val="ft,fo,footnote text 9 pt,ft9,footnote text,F1"/>
    <w:basedOn w:val="Normal"/>
    <w:link w:val="FootnoteTextChar1"/>
    <w:uiPriority w:val="99"/>
    <w:qFormat/>
    <w:rsid w:val="00003F7F"/>
    <w:pPr>
      <w:widowControl w:val="0"/>
    </w:pPr>
    <w:rPr>
      <w:rFonts w:ascii="Courier New" w:hAnsi="Courier New" w:cs="Courier New"/>
    </w:rPr>
  </w:style>
  <w:style w:type="character" w:customStyle="1" w:styleId="FootnoteTextChar">
    <w:name w:val="Footnote Text Char"/>
    <w:aliases w:val="ft Char,fo Char,footnote text 9 pt Char,ft9 Char,footnote text Char,F1 Char"/>
    <w:basedOn w:val="DefaultParagraphFont"/>
    <w:uiPriority w:val="99"/>
    <w:locked/>
    <w:rsid w:val="00435077"/>
    <w:rPr>
      <w:rFonts w:cs="Times New Roman"/>
    </w:rPr>
  </w:style>
  <w:style w:type="character" w:customStyle="1" w:styleId="FootnoteTextChar1">
    <w:name w:val="Footnote Text Char1"/>
    <w:aliases w:val="ft Char1,fo Char1,footnote text 9 pt Char1,ft9 Char1,footnote text Char1,F1 Char1"/>
    <w:basedOn w:val="DefaultParagraphFont"/>
    <w:link w:val="FootnoteText"/>
    <w:uiPriority w:val="99"/>
    <w:locked/>
    <w:rsid w:val="0087325E"/>
    <w:rPr>
      <w:rFonts w:ascii="Courier New" w:hAnsi="Courier New" w:cs="Courier New"/>
      <w:sz w:val="24"/>
      <w:szCs w:val="24"/>
    </w:rPr>
  </w:style>
  <w:style w:type="paragraph" w:customStyle="1" w:styleId="Bullet1">
    <w:name w:val="Bullet1"/>
    <w:basedOn w:val="Normal"/>
    <w:uiPriority w:val="99"/>
    <w:rsid w:val="00A9639B"/>
    <w:pPr>
      <w:numPr>
        <w:numId w:val="6"/>
      </w:numPr>
      <w:overflowPunct w:val="0"/>
      <w:autoSpaceDE w:val="0"/>
      <w:autoSpaceDN w:val="0"/>
      <w:adjustRightInd w:val="0"/>
      <w:spacing w:after="120"/>
      <w:ind w:left="1440"/>
      <w:textAlignment w:val="baseline"/>
    </w:pPr>
  </w:style>
  <w:style w:type="paragraph" w:customStyle="1" w:styleId="5ensptotal">
    <w:name w:val="5 en sp (total)"/>
    <w:basedOn w:val="2enspsubgroup1"/>
    <w:uiPriority w:val="99"/>
    <w:rsid w:val="00571102"/>
    <w:pPr>
      <w:ind w:left="850"/>
    </w:pPr>
    <w:rPr>
      <w:rFonts w:cs="Arial"/>
    </w:rPr>
  </w:style>
  <w:style w:type="paragraph" w:customStyle="1" w:styleId="2enspsubgroup1">
    <w:name w:val="2 en sp (subgroup 1)"/>
    <w:basedOn w:val="Tabletext"/>
    <w:uiPriority w:val="99"/>
    <w:rsid w:val="00571102"/>
    <w:pPr>
      <w:ind w:left="576" w:hanging="346"/>
    </w:pPr>
    <w:rPr>
      <w:kern w:val="2"/>
    </w:rPr>
  </w:style>
  <w:style w:type="paragraph" w:customStyle="1" w:styleId="Tabletext">
    <w:name w:val="Table text"/>
    <w:basedOn w:val="Normal"/>
    <w:uiPriority w:val="99"/>
    <w:rsid w:val="00571102"/>
    <w:pPr>
      <w:keepNext/>
      <w:spacing w:before="20" w:after="20"/>
      <w:ind w:left="317" w:hanging="317"/>
    </w:pPr>
    <w:rPr>
      <w:rFonts w:ascii="Arial" w:hAnsi="Arial"/>
      <w:sz w:val="20"/>
    </w:rPr>
  </w:style>
  <w:style w:type="character" w:customStyle="1" w:styleId="TabletextChar">
    <w:name w:val="Table text Char"/>
    <w:basedOn w:val="DefaultParagraphFont"/>
    <w:uiPriority w:val="99"/>
    <w:rsid w:val="00A9639B"/>
    <w:rPr>
      <w:rFonts w:ascii="Arial" w:hAnsi="Arial" w:cs="Times New Roman"/>
      <w:lang w:val="en-US" w:eastAsia="en-US" w:bidi="ar-SA"/>
    </w:rPr>
  </w:style>
  <w:style w:type="paragraph" w:customStyle="1" w:styleId="tabletitle-continued">
    <w:name w:val="table title - continued"/>
    <w:basedOn w:val="TableTitle"/>
    <w:link w:val="tabletitle-continuedChar"/>
    <w:uiPriority w:val="99"/>
    <w:rsid w:val="00571102"/>
    <w:pPr>
      <w:ind w:left="1037" w:hanging="1037"/>
    </w:pPr>
  </w:style>
  <w:style w:type="paragraph" w:customStyle="1" w:styleId="TableTitle">
    <w:name w:val="Table Title"/>
    <w:basedOn w:val="Normal"/>
    <w:link w:val="TableTitleChar1"/>
    <w:uiPriority w:val="99"/>
    <w:rsid w:val="00571102"/>
    <w:pPr>
      <w:keepNext/>
      <w:spacing w:before="240" w:after="120"/>
      <w:ind w:left="1035" w:hanging="1035"/>
    </w:pPr>
    <w:rPr>
      <w:rFonts w:ascii="Arial" w:eastAsia="MS Mincho" w:hAnsi="Arial"/>
      <w:b/>
      <w:kern w:val="2"/>
      <w:sz w:val="20"/>
    </w:rPr>
  </w:style>
  <w:style w:type="character" w:customStyle="1" w:styleId="TableTitleChar">
    <w:name w:val="Table Title Char"/>
    <w:basedOn w:val="DefaultParagraphFont"/>
    <w:uiPriority w:val="99"/>
    <w:rsid w:val="00A9639B"/>
    <w:rPr>
      <w:rFonts w:ascii="Arial" w:hAnsi="Arial" w:cs="Times New Roman"/>
      <w:b/>
      <w:lang w:val="en-US" w:eastAsia="en-US" w:bidi="ar-SA"/>
    </w:rPr>
  </w:style>
  <w:style w:type="paragraph" w:styleId="TOC1">
    <w:name w:val="toc 1"/>
    <w:basedOn w:val="Normal"/>
    <w:next w:val="Normal"/>
    <w:autoRedefine/>
    <w:uiPriority w:val="39"/>
    <w:rsid w:val="00003F7F"/>
    <w:pPr>
      <w:tabs>
        <w:tab w:val="right" w:leader="dot" w:pos="9350"/>
      </w:tabs>
      <w:spacing w:before="240" w:after="120"/>
      <w:ind w:left="720" w:hanging="360"/>
    </w:pPr>
    <w:rPr>
      <w:noProof/>
    </w:rPr>
  </w:style>
  <w:style w:type="paragraph" w:styleId="TOC2">
    <w:name w:val="toc 2"/>
    <w:basedOn w:val="Normal"/>
    <w:next w:val="Normal"/>
    <w:autoRedefine/>
    <w:uiPriority w:val="39"/>
    <w:rsid w:val="00003F7F"/>
    <w:pPr>
      <w:tabs>
        <w:tab w:val="right" w:leader="dot" w:pos="9350"/>
      </w:tabs>
      <w:spacing w:before="120" w:after="120"/>
      <w:ind w:left="1350" w:hanging="630"/>
    </w:pPr>
    <w:rPr>
      <w:noProof/>
    </w:rPr>
  </w:style>
  <w:style w:type="paragraph" w:styleId="TOC3">
    <w:name w:val="toc 3"/>
    <w:basedOn w:val="Normal"/>
    <w:next w:val="Normal"/>
    <w:uiPriority w:val="39"/>
    <w:rsid w:val="00003F7F"/>
    <w:pPr>
      <w:tabs>
        <w:tab w:val="right" w:leader="dot" w:pos="9360"/>
      </w:tabs>
      <w:spacing w:before="80" w:after="40"/>
      <w:ind w:left="2340" w:right="720" w:hanging="900"/>
    </w:pPr>
    <w:rPr>
      <w:noProof/>
      <w:szCs w:val="20"/>
    </w:rPr>
  </w:style>
  <w:style w:type="paragraph" w:styleId="TOC4">
    <w:name w:val="toc 4"/>
    <w:basedOn w:val="Normal"/>
    <w:next w:val="Normal"/>
    <w:uiPriority w:val="99"/>
    <w:rsid w:val="00003F7F"/>
    <w:pPr>
      <w:tabs>
        <w:tab w:val="right" w:leader="dot" w:pos="9360"/>
      </w:tabs>
      <w:spacing w:before="60"/>
      <w:ind w:left="3240" w:hanging="720"/>
    </w:pPr>
    <w:rPr>
      <w:szCs w:val="20"/>
    </w:rPr>
  </w:style>
  <w:style w:type="paragraph" w:styleId="TOC5">
    <w:name w:val="toc 5"/>
    <w:basedOn w:val="Normal"/>
    <w:next w:val="Normal"/>
    <w:uiPriority w:val="39"/>
    <w:rsid w:val="00003F7F"/>
    <w:pPr>
      <w:tabs>
        <w:tab w:val="right" w:leader="dot" w:pos="9360"/>
      </w:tabs>
      <w:spacing w:before="40" w:after="40"/>
      <w:ind w:left="1080" w:right="720" w:hanging="1080"/>
    </w:pPr>
    <w:rPr>
      <w:noProof/>
      <w:szCs w:val="20"/>
    </w:rPr>
  </w:style>
  <w:style w:type="paragraph" w:styleId="ListBullet2">
    <w:name w:val="List Bullet 2"/>
    <w:basedOn w:val="Normal"/>
    <w:uiPriority w:val="99"/>
    <w:rsid w:val="00A9639B"/>
    <w:pPr>
      <w:tabs>
        <w:tab w:val="num" w:pos="720"/>
        <w:tab w:val="num" w:pos="1080"/>
      </w:tabs>
      <w:spacing w:before="120"/>
      <w:ind w:left="1080" w:hanging="360"/>
    </w:pPr>
  </w:style>
  <w:style w:type="paragraph" w:customStyle="1" w:styleId="bulletround">
    <w:name w:val="bullet round"/>
    <w:basedOn w:val="Normal"/>
    <w:uiPriority w:val="99"/>
    <w:rsid w:val="00D1268A"/>
    <w:pPr>
      <w:tabs>
        <w:tab w:val="num" w:pos="1080"/>
      </w:tabs>
      <w:spacing w:before="120" w:after="120"/>
      <w:ind w:left="1080" w:hanging="360"/>
    </w:pPr>
    <w:rPr>
      <w:rFonts w:cs="Arial"/>
    </w:rPr>
  </w:style>
  <w:style w:type="character" w:customStyle="1" w:styleId="bulletroundCharChar">
    <w:name w:val="bullet round Char Char"/>
    <w:basedOn w:val="DefaultParagraphFont"/>
    <w:uiPriority w:val="99"/>
    <w:rsid w:val="00A9639B"/>
    <w:rPr>
      <w:rFonts w:cs="Arial"/>
      <w:sz w:val="24"/>
      <w:lang w:val="en-US" w:eastAsia="en-US" w:bidi="ar-SA"/>
    </w:rPr>
  </w:style>
  <w:style w:type="paragraph" w:customStyle="1" w:styleId="Number1">
    <w:name w:val="Number1"/>
    <w:uiPriority w:val="99"/>
    <w:semiHidden/>
    <w:rsid w:val="00A9639B"/>
    <w:pPr>
      <w:tabs>
        <w:tab w:val="num" w:pos="1080"/>
      </w:tabs>
      <w:spacing w:before="240"/>
      <w:ind w:left="1080" w:hanging="360"/>
    </w:pPr>
    <w:rPr>
      <w:sz w:val="24"/>
      <w:szCs w:val="20"/>
    </w:rPr>
  </w:style>
  <w:style w:type="paragraph" w:customStyle="1" w:styleId="Figuretitle">
    <w:name w:val="Figure title"/>
    <w:basedOn w:val="Normal"/>
    <w:autoRedefine/>
    <w:rsid w:val="00A9639B"/>
    <w:pPr>
      <w:keepNext/>
      <w:spacing w:before="240" w:after="120"/>
      <w:ind w:left="1233" w:hanging="1233"/>
    </w:pPr>
    <w:rPr>
      <w:rFonts w:ascii="Arial" w:hAnsi="Arial"/>
      <w:b/>
      <w:sz w:val="20"/>
    </w:rPr>
  </w:style>
  <w:style w:type="paragraph" w:customStyle="1" w:styleId="NCESheaderodd">
    <w:name w:val="NCES header odd"/>
    <w:basedOn w:val="Normal"/>
    <w:uiPriority w:val="99"/>
    <w:rsid w:val="00A9639B"/>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rsid w:val="00A9639B"/>
    <w:rPr>
      <w:rFonts w:ascii="Arial" w:hAnsi="Arial" w:cs="Times New Roman"/>
      <w:smallCaps/>
      <w:noProof/>
      <w:sz w:val="18"/>
      <w:szCs w:val="18"/>
      <w:lang w:val="en-US" w:eastAsia="en-US" w:bidi="ar-SA"/>
    </w:rPr>
  </w:style>
  <w:style w:type="character" w:styleId="PageNumber">
    <w:name w:val="page number"/>
    <w:basedOn w:val="DefaultParagraphFont"/>
    <w:uiPriority w:val="99"/>
    <w:rsid w:val="00003F7F"/>
    <w:rPr>
      <w:rFonts w:ascii="Times New Roman" w:hAnsi="Times New Roman" w:cs="Times New Roman"/>
      <w:sz w:val="24"/>
    </w:rPr>
  </w:style>
  <w:style w:type="paragraph" w:customStyle="1" w:styleId="NCESheadereven">
    <w:name w:val="NCES  header even"/>
    <w:basedOn w:val="Normal"/>
    <w:uiPriority w:val="99"/>
    <w:rsid w:val="00A9639B"/>
    <w:pPr>
      <w:pBdr>
        <w:bottom w:val="single" w:sz="8" w:space="1" w:color="auto"/>
      </w:pBdr>
    </w:pPr>
    <w:rPr>
      <w:rFonts w:ascii="Arial" w:hAnsi="Arial"/>
      <w:smallCaps/>
      <w:sz w:val="18"/>
    </w:rPr>
  </w:style>
  <w:style w:type="paragraph" w:customStyle="1" w:styleId="Source">
    <w:name w:val="Source"/>
    <w:basedOn w:val="Normal"/>
    <w:next w:val="BodyText"/>
    <w:uiPriority w:val="99"/>
    <w:rsid w:val="00A9639B"/>
    <w:pPr>
      <w:spacing w:before="40"/>
    </w:pPr>
    <w:rPr>
      <w:rFonts w:ascii="Arial" w:hAnsi="Arial"/>
      <w:sz w:val="18"/>
      <w:szCs w:val="18"/>
    </w:rPr>
  </w:style>
  <w:style w:type="character" w:customStyle="1" w:styleId="SourceChar">
    <w:name w:val="Source Char"/>
    <w:basedOn w:val="DefaultParagraphFont"/>
    <w:uiPriority w:val="99"/>
    <w:rsid w:val="00A9639B"/>
    <w:rPr>
      <w:rFonts w:ascii="Arial" w:hAnsi="Arial" w:cs="Times New Roman"/>
      <w:sz w:val="18"/>
      <w:szCs w:val="18"/>
      <w:lang w:val="en-US" w:eastAsia="en-US" w:bidi="ar-SA"/>
    </w:rPr>
  </w:style>
  <w:style w:type="paragraph" w:styleId="Footer">
    <w:name w:val="footer"/>
    <w:basedOn w:val="Normal"/>
    <w:link w:val="FooterChar"/>
    <w:uiPriority w:val="99"/>
    <w:rsid w:val="00003F7F"/>
    <w:pPr>
      <w:tabs>
        <w:tab w:val="center" w:pos="4320"/>
        <w:tab w:val="right" w:pos="8640"/>
      </w:tabs>
      <w:jc w:val="center"/>
    </w:pPr>
    <w:rPr>
      <w:szCs w:val="20"/>
    </w:rPr>
  </w:style>
  <w:style w:type="character" w:customStyle="1" w:styleId="FooterChar">
    <w:name w:val="Footer Char"/>
    <w:basedOn w:val="DefaultParagraphFont"/>
    <w:link w:val="Footer"/>
    <w:uiPriority w:val="99"/>
    <w:locked/>
    <w:rsid w:val="00003F7F"/>
    <w:rPr>
      <w:rFonts w:cs="Times New Roman"/>
      <w:sz w:val="20"/>
      <w:szCs w:val="20"/>
    </w:rPr>
  </w:style>
  <w:style w:type="paragraph" w:styleId="Header">
    <w:name w:val="header"/>
    <w:basedOn w:val="Normal"/>
    <w:link w:val="HeaderChar"/>
    <w:uiPriority w:val="99"/>
    <w:rsid w:val="00003F7F"/>
    <w:pPr>
      <w:pBdr>
        <w:bottom w:val="single" w:sz="4" w:space="1" w:color="auto"/>
      </w:pBdr>
      <w:tabs>
        <w:tab w:val="right" w:pos="9360"/>
      </w:tabs>
    </w:pPr>
    <w:rPr>
      <w:i/>
      <w:iCs/>
      <w:sz w:val="18"/>
      <w:szCs w:val="18"/>
    </w:rPr>
  </w:style>
  <w:style w:type="character" w:customStyle="1" w:styleId="HeaderChar">
    <w:name w:val="Header Char"/>
    <w:basedOn w:val="DefaultParagraphFont"/>
    <w:link w:val="Header"/>
    <w:uiPriority w:val="99"/>
    <w:locked/>
    <w:rsid w:val="00003F7F"/>
    <w:rPr>
      <w:rFonts w:cs="Times New Roman"/>
      <w:i/>
      <w:iCs/>
      <w:sz w:val="18"/>
      <w:szCs w:val="18"/>
    </w:rPr>
  </w:style>
  <w:style w:type="paragraph" w:customStyle="1" w:styleId="figurewobox">
    <w:name w:val="figure w/o box"/>
    <w:basedOn w:val="Normal"/>
    <w:rsid w:val="00003F7F"/>
    <w:pPr>
      <w:keepNext/>
      <w:spacing w:before="240"/>
      <w:jc w:val="center"/>
    </w:pPr>
    <w:rPr>
      <w:szCs w:val="20"/>
    </w:rPr>
  </w:style>
  <w:style w:type="paragraph" w:styleId="ListBullet">
    <w:name w:val="List Bullet"/>
    <w:basedOn w:val="Normal"/>
    <w:autoRedefine/>
    <w:uiPriority w:val="99"/>
    <w:rsid w:val="00A9639B"/>
    <w:pPr>
      <w:numPr>
        <w:numId w:val="15"/>
      </w:numPr>
    </w:pPr>
  </w:style>
  <w:style w:type="paragraph" w:styleId="TableofFigures">
    <w:name w:val="table of figures"/>
    <w:basedOn w:val="Normal"/>
    <w:next w:val="Normal"/>
    <w:uiPriority w:val="99"/>
    <w:semiHidden/>
    <w:rsid w:val="00A9639B"/>
  </w:style>
  <w:style w:type="paragraph" w:customStyle="1" w:styleId="ESHeading2">
    <w:name w:val="ES Heading 2"/>
    <w:basedOn w:val="Heading2"/>
    <w:uiPriority w:val="99"/>
    <w:rsid w:val="00A9639B"/>
  </w:style>
  <w:style w:type="character" w:styleId="CommentReference">
    <w:name w:val="annotation reference"/>
    <w:basedOn w:val="DefaultParagraphFont"/>
    <w:uiPriority w:val="99"/>
    <w:semiHidden/>
    <w:rsid w:val="00A9639B"/>
    <w:rPr>
      <w:rFonts w:cs="Times New Roman"/>
      <w:sz w:val="16"/>
      <w:szCs w:val="16"/>
    </w:rPr>
  </w:style>
  <w:style w:type="paragraph" w:styleId="CommentText">
    <w:name w:val="annotation text"/>
    <w:basedOn w:val="Normal"/>
    <w:link w:val="CommentTextChar"/>
    <w:uiPriority w:val="99"/>
    <w:semiHidden/>
    <w:rsid w:val="00A9639B"/>
    <w:rPr>
      <w:sz w:val="20"/>
    </w:rPr>
  </w:style>
  <w:style w:type="character" w:customStyle="1" w:styleId="CommentTextChar">
    <w:name w:val="Comment Text Char"/>
    <w:basedOn w:val="DefaultParagraphFont"/>
    <w:link w:val="CommentText"/>
    <w:uiPriority w:val="99"/>
    <w:semiHidden/>
    <w:locked/>
    <w:rsid w:val="00A20F7A"/>
    <w:rPr>
      <w:rFonts w:cs="Times New Roman"/>
    </w:rPr>
  </w:style>
  <w:style w:type="paragraph" w:styleId="CommentSubject">
    <w:name w:val="annotation subject"/>
    <w:basedOn w:val="CommentText"/>
    <w:next w:val="CommentText"/>
    <w:link w:val="CommentSubjectChar"/>
    <w:uiPriority w:val="99"/>
    <w:semiHidden/>
    <w:rsid w:val="00A9639B"/>
    <w:rPr>
      <w:b/>
      <w:bCs/>
    </w:rPr>
  </w:style>
  <w:style w:type="character" w:customStyle="1" w:styleId="CommentSubjectChar">
    <w:name w:val="Comment Subject Char"/>
    <w:basedOn w:val="CommentTextChar"/>
    <w:link w:val="CommentSubject"/>
    <w:uiPriority w:val="99"/>
    <w:semiHidden/>
    <w:locked/>
    <w:rsid w:val="00435077"/>
    <w:rPr>
      <w:rFonts w:cs="Times New Roman"/>
      <w:b/>
      <w:bCs/>
    </w:rPr>
  </w:style>
  <w:style w:type="paragraph" w:customStyle="1" w:styleId="4enspsubgroup2">
    <w:name w:val="4 en sp (subgroup 2)"/>
    <w:basedOn w:val="2enspsubgroup1"/>
    <w:uiPriority w:val="99"/>
    <w:rsid w:val="00571102"/>
    <w:pPr>
      <w:ind w:left="794"/>
    </w:pPr>
  </w:style>
  <w:style w:type="paragraph" w:customStyle="1" w:styleId="ESHeading3">
    <w:name w:val="ES Heading 3"/>
    <w:basedOn w:val="Heading3"/>
    <w:uiPriority w:val="99"/>
    <w:rsid w:val="00A9639B"/>
  </w:style>
  <w:style w:type="paragraph" w:customStyle="1" w:styleId="ESHeading4">
    <w:name w:val="ES Heading 4"/>
    <w:basedOn w:val="Heading4"/>
    <w:uiPriority w:val="99"/>
    <w:rsid w:val="00A9639B"/>
  </w:style>
  <w:style w:type="paragraph" w:customStyle="1" w:styleId="6enspitem">
    <w:name w:val="6 en sp (item)"/>
    <w:basedOn w:val="4enspsubgroup2"/>
    <w:uiPriority w:val="99"/>
    <w:rsid w:val="00571102"/>
    <w:pPr>
      <w:ind w:left="1019"/>
    </w:pPr>
  </w:style>
  <w:style w:type="paragraph" w:customStyle="1" w:styleId="AppendixTitle">
    <w:name w:val="Appendix Title"/>
    <w:basedOn w:val="Heading1"/>
    <w:uiPriority w:val="99"/>
    <w:rsid w:val="00A9639B"/>
    <w:pPr>
      <w:pBdr>
        <w:bottom w:val="thinThickSmallGap" w:sz="24" w:space="1" w:color="auto"/>
      </w:pBdr>
      <w:spacing w:before="5000"/>
      <w:jc w:val="right"/>
    </w:pPr>
    <w:rPr>
      <w:sz w:val="40"/>
      <w:szCs w:val="28"/>
    </w:rPr>
  </w:style>
  <w:style w:type="character" w:styleId="Hyperlink">
    <w:name w:val="Hyperlink"/>
    <w:basedOn w:val="DefaultParagraphFont"/>
    <w:uiPriority w:val="99"/>
    <w:rsid w:val="00003F7F"/>
    <w:rPr>
      <w:rFonts w:cs="Times New Roman"/>
      <w:color w:val="0000FF"/>
      <w:u w:val="single"/>
    </w:rPr>
  </w:style>
  <w:style w:type="paragraph" w:customStyle="1" w:styleId="Title2">
    <w:name w:val="Title2"/>
    <w:basedOn w:val="Title"/>
    <w:uiPriority w:val="99"/>
    <w:rsid w:val="00782C5C"/>
    <w:pPr>
      <w:keepNext/>
      <w:spacing w:after="240"/>
      <w:ind w:left="0"/>
    </w:pPr>
  </w:style>
  <w:style w:type="paragraph" w:styleId="Title">
    <w:name w:val="Title"/>
    <w:basedOn w:val="Normal"/>
    <w:link w:val="TitleChar"/>
    <w:uiPriority w:val="99"/>
    <w:qFormat/>
    <w:rsid w:val="00003F7F"/>
    <w:pPr>
      <w:ind w:left="-270"/>
      <w:jc w:val="center"/>
    </w:pPr>
    <w:rPr>
      <w:b/>
      <w:bCs/>
    </w:rPr>
  </w:style>
  <w:style w:type="character" w:customStyle="1" w:styleId="TitleChar">
    <w:name w:val="Title Char"/>
    <w:basedOn w:val="DefaultParagraphFont"/>
    <w:link w:val="Title"/>
    <w:uiPriority w:val="99"/>
    <w:locked/>
    <w:rsid w:val="00435077"/>
    <w:rPr>
      <w:rFonts w:cs="Times New Roman"/>
      <w:b/>
      <w:bCs/>
      <w:sz w:val="24"/>
      <w:szCs w:val="24"/>
    </w:rPr>
  </w:style>
  <w:style w:type="paragraph" w:customStyle="1" w:styleId="3ensptotalnosubgroup">
    <w:name w:val="3 en sp (total no subgroup)"/>
    <w:basedOn w:val="4enspsubgroup2"/>
    <w:uiPriority w:val="99"/>
    <w:rsid w:val="00571102"/>
    <w:pPr>
      <w:ind w:left="677"/>
    </w:pPr>
    <w:rPr>
      <w:rFonts w:eastAsia="Arial Unicode MS"/>
    </w:rPr>
  </w:style>
  <w:style w:type="paragraph" w:customStyle="1" w:styleId="NCESfootnoteCharCharChar">
    <w:name w:val="NCES footnote Char Char Char"/>
    <w:basedOn w:val="Normal"/>
    <w:uiPriority w:val="99"/>
    <w:rsid w:val="00A9639B"/>
    <w:rPr>
      <w:rFonts w:ascii="Arial" w:hAnsi="Arial"/>
      <w:sz w:val="18"/>
      <w:szCs w:val="18"/>
    </w:rPr>
  </w:style>
  <w:style w:type="paragraph" w:customStyle="1" w:styleId="NCESfootnote">
    <w:name w:val="NCES footnote"/>
    <w:basedOn w:val="Normal"/>
    <w:uiPriority w:val="99"/>
    <w:rsid w:val="00A9639B"/>
    <w:rPr>
      <w:rFonts w:ascii="Arial" w:hAnsi="Arial"/>
      <w:sz w:val="18"/>
      <w:szCs w:val="18"/>
    </w:rPr>
  </w:style>
  <w:style w:type="paragraph" w:customStyle="1" w:styleId="Tableheading">
    <w:name w:val="Table heading"/>
    <w:basedOn w:val="Tabletext"/>
    <w:uiPriority w:val="99"/>
    <w:rsid w:val="00571102"/>
    <w:pPr>
      <w:ind w:left="0" w:firstLine="0"/>
      <w:jc w:val="right"/>
    </w:pPr>
  </w:style>
  <w:style w:type="character" w:customStyle="1" w:styleId="TableheadingChar">
    <w:name w:val="Table heading Char"/>
    <w:basedOn w:val="TabletextChar"/>
    <w:uiPriority w:val="99"/>
    <w:rsid w:val="00A9639B"/>
    <w:rPr>
      <w:rFonts w:ascii="Arial" w:hAnsi="Arial" w:cs="Times New Roman"/>
      <w:lang w:val="en-US" w:eastAsia="en-US" w:bidi="ar-SA"/>
    </w:rPr>
  </w:style>
  <w:style w:type="paragraph" w:customStyle="1" w:styleId="NCESoddfooter">
    <w:name w:val="NCES odd footer"/>
    <w:basedOn w:val="Normal"/>
    <w:uiPriority w:val="99"/>
    <w:rsid w:val="00A9639B"/>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uiPriority w:val="99"/>
    <w:rsid w:val="00A9639B"/>
    <w:rPr>
      <w:rFonts w:ascii="Arial" w:hAnsi="Arial" w:cs="Times New Roman"/>
      <w:smallCaps/>
      <w:sz w:val="22"/>
      <w:szCs w:val="22"/>
      <w:lang w:val="en-US" w:eastAsia="en-US" w:bidi="ar-SA"/>
    </w:rPr>
  </w:style>
  <w:style w:type="paragraph" w:customStyle="1" w:styleId="Tablenotes">
    <w:name w:val="Table notes"/>
    <w:uiPriority w:val="99"/>
    <w:rsid w:val="00A9639B"/>
    <w:rPr>
      <w:rFonts w:ascii="Arial" w:hAnsi="Arial"/>
      <w:noProof/>
      <w:sz w:val="18"/>
      <w:szCs w:val="18"/>
    </w:rPr>
  </w:style>
  <w:style w:type="character" w:customStyle="1" w:styleId="TablenotesChar">
    <w:name w:val="Table notes Char"/>
    <w:basedOn w:val="DefaultParagraphFont"/>
    <w:uiPriority w:val="99"/>
    <w:rsid w:val="00A9639B"/>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003F7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35077"/>
    <w:rPr>
      <w:rFonts w:ascii="Tahoma" w:hAnsi="Tahoma" w:cs="Tahoma"/>
      <w:sz w:val="24"/>
      <w:szCs w:val="24"/>
      <w:shd w:val="clear" w:color="auto" w:fill="000080"/>
    </w:rPr>
  </w:style>
  <w:style w:type="paragraph" w:customStyle="1" w:styleId="ListBullet21">
    <w:name w:val="List Bullet 21"/>
    <w:basedOn w:val="ListBullet"/>
    <w:uiPriority w:val="99"/>
    <w:rsid w:val="00A9639B"/>
    <w:pPr>
      <w:numPr>
        <w:numId w:val="0"/>
      </w:numPr>
      <w:tabs>
        <w:tab w:val="num" w:pos="720"/>
        <w:tab w:val="num" w:pos="1080"/>
      </w:tabs>
      <w:spacing w:before="120"/>
      <w:ind w:left="1080" w:hanging="360"/>
    </w:pPr>
  </w:style>
  <w:style w:type="paragraph" w:customStyle="1" w:styleId="Biblio">
    <w:name w:val="Biblio"/>
    <w:basedOn w:val="Normal"/>
    <w:rsid w:val="00A9639B"/>
    <w:pPr>
      <w:keepLines/>
      <w:spacing w:after="240"/>
      <w:ind w:left="360" w:hanging="360"/>
    </w:pPr>
    <w:rPr>
      <w:kern w:val="2"/>
    </w:rPr>
  </w:style>
  <w:style w:type="paragraph" w:styleId="TOCHeading">
    <w:name w:val="TOC Heading"/>
    <w:basedOn w:val="Heading1"/>
    <w:uiPriority w:val="99"/>
    <w:qFormat/>
    <w:rsid w:val="00A9639B"/>
    <w:pPr>
      <w:keepLines/>
      <w:spacing w:before="0" w:after="360"/>
      <w:outlineLvl w:val="9"/>
    </w:pPr>
    <w:rPr>
      <w:rFonts w:ascii="Arial" w:hAnsi="Arial" w:cs="Arial"/>
      <w:bCs w:val="0"/>
      <w:caps w:val="0"/>
      <w:sz w:val="32"/>
      <w:szCs w:val="20"/>
    </w:rPr>
  </w:style>
  <w:style w:type="character" w:customStyle="1" w:styleId="CharChar5">
    <w:name w:val="Char Char5"/>
    <w:basedOn w:val="DefaultParagraphFont"/>
    <w:uiPriority w:val="99"/>
    <w:semiHidden/>
    <w:locked/>
    <w:rsid w:val="00A9639B"/>
    <w:rPr>
      <w:rFonts w:cs="Times New Roman"/>
      <w:sz w:val="24"/>
      <w:lang w:val="en-US" w:eastAsia="en-US" w:bidi="ar-SA"/>
    </w:rPr>
  </w:style>
  <w:style w:type="paragraph" w:customStyle="1" w:styleId="footnote">
    <w:name w:val="footnote"/>
    <w:basedOn w:val="Normal"/>
    <w:uiPriority w:val="99"/>
    <w:rsid w:val="00A9639B"/>
    <w:pPr>
      <w:ind w:left="187" w:hanging="187"/>
    </w:pPr>
    <w:rPr>
      <w:sz w:val="20"/>
    </w:rPr>
  </w:style>
  <w:style w:type="paragraph" w:customStyle="1" w:styleId="Cov-Address">
    <w:name w:val="Cov-Address"/>
    <w:basedOn w:val="Normal"/>
    <w:uiPriority w:val="99"/>
    <w:rsid w:val="00003F7F"/>
    <w:pPr>
      <w:jc w:val="right"/>
    </w:pPr>
    <w:rPr>
      <w:rFonts w:ascii="Arial" w:hAnsi="Arial"/>
      <w:szCs w:val="20"/>
    </w:rPr>
  </w:style>
  <w:style w:type="paragraph" w:customStyle="1" w:styleId="Bodytextnoindent">
    <w:name w:val="Body text no indent"/>
    <w:basedOn w:val="BodyTextIndent"/>
    <w:uiPriority w:val="99"/>
    <w:rsid w:val="00311E5E"/>
  </w:style>
  <w:style w:type="paragraph" w:customStyle="1" w:styleId="AppH2">
    <w:name w:val="App H2"/>
    <w:basedOn w:val="Heading2"/>
    <w:uiPriority w:val="99"/>
    <w:semiHidden/>
    <w:rsid w:val="00A9639B"/>
    <w:pPr>
      <w:tabs>
        <w:tab w:val="left" w:pos="720"/>
      </w:tabs>
    </w:pPr>
  </w:style>
  <w:style w:type="paragraph" w:customStyle="1" w:styleId="NCESevenfooter">
    <w:name w:val="NCES even footer"/>
    <w:basedOn w:val="NCESoddfooter"/>
    <w:uiPriority w:val="99"/>
    <w:rsid w:val="00A9639B"/>
    <w:pPr>
      <w:tabs>
        <w:tab w:val="clear" w:pos="4320"/>
      </w:tabs>
    </w:pPr>
    <w:rPr>
      <w:szCs w:val="20"/>
    </w:rPr>
  </w:style>
  <w:style w:type="character" w:customStyle="1" w:styleId="NCESevenfooterChar">
    <w:name w:val="NCES even footer Char"/>
    <w:basedOn w:val="NCESoddfooterChar"/>
    <w:uiPriority w:val="99"/>
    <w:rsid w:val="00A9639B"/>
    <w:rPr>
      <w:rFonts w:ascii="Arial" w:hAnsi="Arial" w:cs="Times New Roman"/>
      <w:smallCaps/>
      <w:sz w:val="22"/>
      <w:szCs w:val="22"/>
      <w:lang w:val="en-US" w:eastAsia="en-US" w:bidi="ar-SA"/>
    </w:rPr>
  </w:style>
  <w:style w:type="paragraph" w:customStyle="1" w:styleId="asource">
    <w:name w:val="asource"/>
    <w:basedOn w:val="Normal"/>
    <w:uiPriority w:val="99"/>
    <w:rsid w:val="00A9639B"/>
    <w:rPr>
      <w:rFonts w:ascii="Arial" w:hAnsi="Arial"/>
      <w:sz w:val="18"/>
      <w:szCs w:val="18"/>
    </w:rPr>
  </w:style>
  <w:style w:type="paragraph" w:customStyle="1" w:styleId="Cov-Author">
    <w:name w:val="Cov-Author"/>
    <w:basedOn w:val="Normal"/>
    <w:uiPriority w:val="99"/>
    <w:rsid w:val="00003F7F"/>
    <w:pPr>
      <w:jc w:val="right"/>
    </w:pPr>
    <w:rPr>
      <w:rFonts w:ascii="Arial Black" w:hAnsi="Arial Black"/>
      <w:szCs w:val="20"/>
    </w:rPr>
  </w:style>
  <w:style w:type="paragraph" w:customStyle="1" w:styleId="Cov-Date">
    <w:name w:val="Cov-Date"/>
    <w:basedOn w:val="Normal"/>
    <w:uiPriority w:val="99"/>
    <w:rsid w:val="00003F7F"/>
    <w:pPr>
      <w:jc w:val="right"/>
    </w:pPr>
    <w:rPr>
      <w:rFonts w:ascii="Arial" w:hAnsi="Arial"/>
      <w:b/>
      <w:sz w:val="28"/>
      <w:szCs w:val="20"/>
    </w:rPr>
  </w:style>
  <w:style w:type="paragraph" w:customStyle="1" w:styleId="Cov-Disclaimer">
    <w:name w:val="Cov-Disclaimer"/>
    <w:basedOn w:val="Normal"/>
    <w:uiPriority w:val="99"/>
    <w:rsid w:val="00A9639B"/>
    <w:pPr>
      <w:jc w:val="right"/>
    </w:pPr>
    <w:rPr>
      <w:rFonts w:ascii="Arial" w:hAnsi="Arial" w:cs="Arial"/>
      <w:sz w:val="18"/>
      <w:szCs w:val="18"/>
    </w:rPr>
  </w:style>
  <w:style w:type="paragraph" w:customStyle="1" w:styleId="Cov-Subtitle">
    <w:name w:val="Cov-Subtitle"/>
    <w:basedOn w:val="Normal"/>
    <w:uiPriority w:val="99"/>
    <w:rsid w:val="00A9639B"/>
    <w:pPr>
      <w:jc w:val="right"/>
    </w:pPr>
    <w:rPr>
      <w:rFonts w:ascii="Arial Black" w:hAnsi="Arial Black"/>
      <w:sz w:val="28"/>
    </w:rPr>
  </w:style>
  <w:style w:type="paragraph" w:customStyle="1" w:styleId="Cov-Title">
    <w:name w:val="Cov-Title"/>
    <w:basedOn w:val="Normal"/>
    <w:uiPriority w:val="99"/>
    <w:rsid w:val="00003F7F"/>
    <w:pPr>
      <w:jc w:val="right"/>
    </w:pPr>
    <w:rPr>
      <w:rFonts w:ascii="Arial Black" w:hAnsi="Arial Black"/>
      <w:sz w:val="48"/>
      <w:szCs w:val="20"/>
    </w:rPr>
  </w:style>
  <w:style w:type="paragraph" w:customStyle="1" w:styleId="Name">
    <w:name w:val="Name"/>
    <w:basedOn w:val="Tablenotes"/>
    <w:uiPriority w:val="99"/>
    <w:rsid w:val="00A9639B"/>
    <w:rPr>
      <w:sz w:val="20"/>
    </w:rPr>
  </w:style>
  <w:style w:type="paragraph" w:styleId="Quote">
    <w:name w:val="Quote"/>
    <w:basedOn w:val="BodyText"/>
    <w:link w:val="QuoteChar"/>
    <w:uiPriority w:val="99"/>
    <w:qFormat/>
    <w:rsid w:val="00A9639B"/>
    <w:pPr>
      <w:ind w:left="720" w:right="720" w:firstLine="0"/>
    </w:pPr>
    <w:rPr>
      <w:iCs/>
      <w:sz w:val="22"/>
    </w:rPr>
  </w:style>
  <w:style w:type="character" w:customStyle="1" w:styleId="QuoteChar">
    <w:name w:val="Quote Char"/>
    <w:basedOn w:val="DefaultParagraphFont"/>
    <w:link w:val="Quote"/>
    <w:uiPriority w:val="99"/>
    <w:locked/>
    <w:rsid w:val="00435077"/>
    <w:rPr>
      <w:rFonts w:cs="Times New Roman"/>
      <w:i/>
      <w:iCs/>
      <w:color w:val="000000"/>
      <w:sz w:val="24"/>
      <w:szCs w:val="24"/>
    </w:rPr>
  </w:style>
  <w:style w:type="paragraph" w:customStyle="1" w:styleId="Style1">
    <w:name w:val="Style1"/>
    <w:basedOn w:val="Bodytextnoindent"/>
    <w:uiPriority w:val="99"/>
    <w:semiHidden/>
    <w:rsid w:val="00A9639B"/>
    <w:rPr>
      <w:sz w:val="20"/>
      <w:szCs w:val="16"/>
    </w:rPr>
  </w:style>
  <w:style w:type="paragraph" w:customStyle="1" w:styleId="Style2">
    <w:name w:val="Style2"/>
    <w:uiPriority w:val="99"/>
    <w:semiHidden/>
    <w:rsid w:val="00A9639B"/>
    <w:pPr>
      <w:numPr>
        <w:numId w:val="9"/>
      </w:numPr>
      <w:tabs>
        <w:tab w:val="clear" w:pos="720"/>
      </w:tabs>
      <w:spacing w:after="120"/>
      <w:ind w:left="1440"/>
    </w:pPr>
    <w:rPr>
      <w:sz w:val="24"/>
      <w:szCs w:val="20"/>
    </w:rPr>
  </w:style>
  <w:style w:type="character" w:styleId="Emphasis">
    <w:name w:val="Emphasis"/>
    <w:basedOn w:val="DefaultParagraphFont"/>
    <w:uiPriority w:val="99"/>
    <w:qFormat/>
    <w:rsid w:val="00003F7F"/>
    <w:rPr>
      <w:rFonts w:cs="Times New Roman"/>
      <w:i/>
      <w:iCs/>
    </w:rPr>
  </w:style>
  <w:style w:type="paragraph" w:styleId="BodyText2">
    <w:name w:val="Body Text 2"/>
    <w:basedOn w:val="Normal"/>
    <w:link w:val="BodyText2Char"/>
    <w:uiPriority w:val="99"/>
    <w:rsid w:val="00A9639B"/>
    <w:pPr>
      <w:spacing w:before="120" w:after="120"/>
      <w:ind w:firstLine="720"/>
    </w:pPr>
    <w:rPr>
      <w:sz w:val="22"/>
    </w:rPr>
  </w:style>
  <w:style w:type="character" w:customStyle="1" w:styleId="BodyText2Char">
    <w:name w:val="Body Text 2 Char"/>
    <w:basedOn w:val="DefaultParagraphFont"/>
    <w:link w:val="BodyText2"/>
    <w:uiPriority w:val="99"/>
    <w:semiHidden/>
    <w:locked/>
    <w:rsid w:val="00435077"/>
    <w:rPr>
      <w:rFonts w:cs="Times New Roman"/>
      <w:sz w:val="24"/>
      <w:szCs w:val="24"/>
    </w:rPr>
  </w:style>
  <w:style w:type="character" w:customStyle="1" w:styleId="CharChar1">
    <w:name w:val="Char Char1"/>
    <w:basedOn w:val="DefaultParagraphFont"/>
    <w:uiPriority w:val="99"/>
    <w:semiHidden/>
    <w:rsid w:val="00A9639B"/>
    <w:rPr>
      <w:rFonts w:ascii="Arial" w:hAnsi="Arial" w:cs="Arial"/>
      <w:b/>
      <w:bCs/>
      <w:sz w:val="24"/>
      <w:szCs w:val="24"/>
      <w:lang w:val="en-US" w:eastAsia="en-US" w:bidi="ar-SA"/>
    </w:rPr>
  </w:style>
  <w:style w:type="paragraph" w:customStyle="1" w:styleId="Blockedquote">
    <w:name w:val="Blocked quote"/>
    <w:basedOn w:val="BodyText"/>
    <w:uiPriority w:val="99"/>
    <w:rsid w:val="00A9639B"/>
    <w:pPr>
      <w:ind w:left="720" w:right="720" w:firstLine="0"/>
    </w:pPr>
    <w:rPr>
      <w:i/>
      <w:iCs/>
    </w:rPr>
  </w:style>
  <w:style w:type="paragraph" w:customStyle="1" w:styleId="Indent1">
    <w:name w:val="Indent 1"/>
    <w:basedOn w:val="BodyText"/>
    <w:uiPriority w:val="99"/>
    <w:rsid w:val="00A9639B"/>
    <w:pPr>
      <w:ind w:left="1620" w:hanging="540"/>
    </w:pPr>
  </w:style>
  <w:style w:type="paragraph" w:customStyle="1" w:styleId="Tablenumbers">
    <w:name w:val="Table numbers"/>
    <w:uiPriority w:val="99"/>
    <w:rsid w:val="00571102"/>
    <w:pPr>
      <w:keepNext/>
      <w:spacing w:before="20" w:after="20"/>
      <w:jc w:val="right"/>
    </w:pPr>
    <w:rPr>
      <w:rFonts w:ascii="Arial" w:hAnsi="Arial" w:cs="Arial"/>
      <w:sz w:val="20"/>
      <w:szCs w:val="20"/>
    </w:rPr>
  </w:style>
  <w:style w:type="paragraph" w:customStyle="1" w:styleId="Exhibit">
    <w:name w:val="Exhibit"/>
    <w:basedOn w:val="Normal"/>
    <w:uiPriority w:val="99"/>
    <w:rsid w:val="00A9639B"/>
    <w:pPr>
      <w:keepNext/>
      <w:widowControl w:val="0"/>
      <w:tabs>
        <w:tab w:val="left" w:pos="-1440"/>
        <w:tab w:val="left" w:pos="-720"/>
        <w:tab w:val="left" w:pos="0"/>
        <w:tab w:val="left" w:pos="432"/>
      </w:tabs>
      <w:spacing w:after="120"/>
      <w:ind w:left="1152" w:hanging="1152"/>
    </w:pPr>
    <w:rPr>
      <w:b/>
    </w:rPr>
  </w:style>
  <w:style w:type="paragraph" w:styleId="BodyTextIndent">
    <w:name w:val="Body Text Indent"/>
    <w:basedOn w:val="BodyText1"/>
    <w:link w:val="BodyTextIndentChar"/>
    <w:uiPriority w:val="99"/>
    <w:rsid w:val="001C1423"/>
    <w:pPr>
      <w:ind w:firstLine="0"/>
    </w:pPr>
  </w:style>
  <w:style w:type="character" w:customStyle="1" w:styleId="BodyTextIndentChar">
    <w:name w:val="Body Text Indent Char"/>
    <w:basedOn w:val="DefaultParagraphFont"/>
    <w:link w:val="BodyTextIndent"/>
    <w:uiPriority w:val="99"/>
    <w:semiHidden/>
    <w:locked/>
    <w:rsid w:val="00435077"/>
    <w:rPr>
      <w:rFonts w:cs="Times New Roman"/>
      <w:sz w:val="24"/>
      <w:szCs w:val="24"/>
    </w:rPr>
  </w:style>
  <w:style w:type="paragraph" w:customStyle="1" w:styleId="2Paragraph">
    <w:name w:val="2Paragraph"/>
    <w:uiPriority w:val="99"/>
    <w:rsid w:val="00A9639B"/>
    <w:pPr>
      <w:tabs>
        <w:tab w:val="left" w:pos="720"/>
        <w:tab w:val="left" w:pos="1440"/>
      </w:tabs>
      <w:ind w:left="1440" w:hanging="720"/>
    </w:pPr>
    <w:rPr>
      <w:sz w:val="24"/>
      <w:szCs w:val="24"/>
    </w:rPr>
  </w:style>
  <w:style w:type="paragraph" w:styleId="BodyTextIndent2">
    <w:name w:val="Body Text Indent 2"/>
    <w:basedOn w:val="Normal"/>
    <w:link w:val="BodyTextIndent2Char"/>
    <w:uiPriority w:val="99"/>
    <w:rsid w:val="00A9639B"/>
    <w:pPr>
      <w:tabs>
        <w:tab w:val="left" w:pos="720"/>
        <w:tab w:val="left" w:pos="1440"/>
      </w:tabs>
      <w:spacing w:before="240" w:line="360" w:lineRule="auto"/>
      <w:ind w:firstLine="720"/>
    </w:pPr>
  </w:style>
  <w:style w:type="character" w:customStyle="1" w:styleId="BodyTextIndent2Char">
    <w:name w:val="Body Text Indent 2 Char"/>
    <w:basedOn w:val="DefaultParagraphFont"/>
    <w:link w:val="BodyTextIndent2"/>
    <w:uiPriority w:val="99"/>
    <w:semiHidden/>
    <w:locked/>
    <w:rsid w:val="00435077"/>
    <w:rPr>
      <w:rFonts w:cs="Times New Roman"/>
      <w:sz w:val="24"/>
      <w:szCs w:val="24"/>
    </w:rPr>
  </w:style>
  <w:style w:type="paragraph" w:customStyle="1" w:styleId="Exhibitti02">
    <w:name w:val="Exhibit ti02"/>
    <w:uiPriority w:val="99"/>
    <w:rsid w:val="00A9639B"/>
    <w:pPr>
      <w:spacing w:line="300" w:lineRule="atLeast"/>
    </w:pPr>
    <w:rPr>
      <w:rFonts w:ascii="Arial" w:hAnsi="Arial" w:cs="Arial"/>
      <w:b/>
      <w:bCs/>
      <w:sz w:val="24"/>
      <w:szCs w:val="24"/>
    </w:rPr>
  </w:style>
  <w:style w:type="paragraph" w:styleId="BodyTextIndent3">
    <w:name w:val="Body Text Indent 3"/>
    <w:basedOn w:val="Normal"/>
    <w:link w:val="BodyTextIndent3Char"/>
    <w:uiPriority w:val="99"/>
    <w:rsid w:val="00A9639B"/>
    <w:pPr>
      <w:widowControl w:val="0"/>
      <w:tabs>
        <w:tab w:val="left" w:pos="-720"/>
        <w:tab w:val="left" w:pos="720"/>
        <w:tab w:val="left" w:pos="1440"/>
      </w:tabs>
      <w:suppressAutoHyphens/>
      <w:ind w:left="720"/>
    </w:pPr>
    <w:rPr>
      <w:sz w:val="22"/>
      <w:szCs w:val="22"/>
    </w:rPr>
  </w:style>
  <w:style w:type="character" w:customStyle="1" w:styleId="BodyTextIndent3Char">
    <w:name w:val="Body Text Indent 3 Char"/>
    <w:basedOn w:val="DefaultParagraphFont"/>
    <w:link w:val="BodyTextIndent3"/>
    <w:uiPriority w:val="99"/>
    <w:semiHidden/>
    <w:locked/>
    <w:rsid w:val="00435077"/>
    <w:rPr>
      <w:rFonts w:cs="Times New Roman"/>
      <w:sz w:val="16"/>
      <w:szCs w:val="16"/>
    </w:rPr>
  </w:style>
  <w:style w:type="paragraph" w:customStyle="1" w:styleId="Bodytextnoindent0">
    <w:name w:val="Body text_no indent"/>
    <w:uiPriority w:val="99"/>
    <w:rsid w:val="00A9639B"/>
    <w:pPr>
      <w:spacing w:line="300" w:lineRule="atLeast"/>
    </w:pPr>
    <w:rPr>
      <w:sz w:val="24"/>
      <w:szCs w:val="20"/>
    </w:rPr>
  </w:style>
  <w:style w:type="paragraph" w:customStyle="1" w:styleId="Heading1Caps">
    <w:name w:val="Heading 1 Caps"/>
    <w:basedOn w:val="Heading1"/>
    <w:uiPriority w:val="99"/>
    <w:rsid w:val="00A9639B"/>
    <w:pPr>
      <w:tabs>
        <w:tab w:val="left" w:pos="720"/>
      </w:tabs>
      <w:spacing w:after="0"/>
    </w:pPr>
    <w:rPr>
      <w:rFonts w:ascii="Times New Roman" w:hAnsi="Times New Roman"/>
      <w:bCs w:val="0"/>
    </w:rPr>
  </w:style>
  <w:style w:type="paragraph" w:customStyle="1" w:styleId="StyleHeading1CapsLeft0Firstline0Before0pt">
    <w:name w:val="Style Heading 1 Caps + Left:  0&quot; First line:  0&quot; Before:  0 pt"/>
    <w:basedOn w:val="Heading1Caps"/>
    <w:uiPriority w:val="99"/>
    <w:semiHidden/>
    <w:rsid w:val="00A9639B"/>
    <w:pPr>
      <w:numPr>
        <w:numId w:val="10"/>
      </w:numPr>
      <w:spacing w:before="240" w:after="120"/>
    </w:pPr>
    <w:rPr>
      <w:szCs w:val="20"/>
    </w:rPr>
  </w:style>
  <w:style w:type="paragraph" w:customStyle="1" w:styleId="bullets">
    <w:name w:val="bullets"/>
    <w:basedOn w:val="Normal"/>
    <w:uiPriority w:val="99"/>
    <w:rsid w:val="00B313A7"/>
    <w:pPr>
      <w:numPr>
        <w:numId w:val="18"/>
      </w:numPr>
      <w:spacing w:after="120" w:line="240" w:lineRule="exact"/>
      <w:ind w:left="1080"/>
    </w:pPr>
    <w:rPr>
      <w:color w:val="000000"/>
    </w:rPr>
  </w:style>
  <w:style w:type="paragraph" w:customStyle="1" w:styleId="ExhibitTitle">
    <w:name w:val="Exhibit Title"/>
    <w:next w:val="Normal"/>
    <w:uiPriority w:val="99"/>
    <w:rsid w:val="00B313A7"/>
    <w:pPr>
      <w:keepNext/>
      <w:spacing w:before="240" w:after="120"/>
      <w:ind w:left="1440" w:hanging="1440"/>
    </w:pPr>
    <w:rPr>
      <w:b/>
      <w:sz w:val="24"/>
      <w:szCs w:val="20"/>
    </w:rPr>
  </w:style>
  <w:style w:type="paragraph" w:customStyle="1" w:styleId="TableHeaders">
    <w:name w:val="Table Headers"/>
    <w:basedOn w:val="Normal"/>
    <w:uiPriority w:val="99"/>
    <w:rsid w:val="00A9639B"/>
    <w:pPr>
      <w:keepNext/>
      <w:spacing w:before="80" w:after="80" w:line="240" w:lineRule="exact"/>
      <w:jc w:val="center"/>
    </w:pPr>
    <w:rPr>
      <w:rFonts w:ascii="Arial" w:hAnsi="Arial"/>
      <w:b/>
      <w:sz w:val="20"/>
    </w:rPr>
  </w:style>
  <w:style w:type="paragraph" w:customStyle="1" w:styleId="StylebodytextbtbodytxindentflushmemobodytextTimesNew">
    <w:name w:val="Style body textbtbody txindentflushmemo body text + Times New ..."/>
    <w:basedOn w:val="Normal"/>
    <w:uiPriority w:val="99"/>
    <w:semiHidden/>
    <w:rsid w:val="00A9639B"/>
    <w:pPr>
      <w:spacing w:before="120" w:after="120"/>
    </w:pPr>
  </w:style>
  <w:style w:type="character" w:customStyle="1" w:styleId="StylebodytextbtbodytxindentflushmemobodytextTimesNewChar">
    <w:name w:val="Style body textbtbody txindentflushmemo body text + Times New ... Char"/>
    <w:basedOn w:val="DefaultParagraphFont"/>
    <w:uiPriority w:val="99"/>
    <w:rsid w:val="00A9639B"/>
    <w:rPr>
      <w:rFonts w:cs="Times New Roman"/>
      <w:sz w:val="24"/>
      <w:szCs w:val="24"/>
      <w:lang w:val="en-US" w:eastAsia="en-US" w:bidi="ar-SA"/>
    </w:rPr>
  </w:style>
  <w:style w:type="paragraph" w:customStyle="1" w:styleId="ach-1">
    <w:name w:val="ach-1"/>
    <w:basedOn w:val="Normal"/>
    <w:uiPriority w:val="99"/>
    <w:rsid w:val="00A9639B"/>
    <w:pPr>
      <w:ind w:left="900" w:hanging="900"/>
    </w:pPr>
    <w:rPr>
      <w:sz w:val="18"/>
      <w:szCs w:val="18"/>
    </w:rPr>
  </w:style>
  <w:style w:type="paragraph" w:customStyle="1" w:styleId="ach-2">
    <w:name w:val="ach-2"/>
    <w:basedOn w:val="Normal"/>
    <w:uiPriority w:val="99"/>
    <w:rsid w:val="00A9639B"/>
    <w:pPr>
      <w:ind w:left="1260" w:hanging="360"/>
    </w:pPr>
    <w:rPr>
      <w:sz w:val="18"/>
      <w:szCs w:val="18"/>
    </w:rPr>
  </w:style>
  <w:style w:type="paragraph" w:customStyle="1" w:styleId="ach-3">
    <w:name w:val="ach-3"/>
    <w:basedOn w:val="Normal"/>
    <w:uiPriority w:val="99"/>
    <w:rsid w:val="00A9639B"/>
    <w:pPr>
      <w:ind w:left="1800" w:hanging="540"/>
    </w:pPr>
    <w:rPr>
      <w:sz w:val="18"/>
      <w:szCs w:val="18"/>
    </w:rPr>
  </w:style>
  <w:style w:type="paragraph" w:customStyle="1" w:styleId="ach-4">
    <w:name w:val="ach-4"/>
    <w:basedOn w:val="ach-3"/>
    <w:uiPriority w:val="99"/>
    <w:rsid w:val="00A9639B"/>
    <w:pPr>
      <w:ind w:left="2520" w:hanging="720"/>
    </w:pPr>
  </w:style>
  <w:style w:type="paragraph" w:styleId="BlockText">
    <w:name w:val="Block Text"/>
    <w:basedOn w:val="Normal"/>
    <w:uiPriority w:val="99"/>
    <w:rsid w:val="00C92F8D"/>
    <w:pPr>
      <w:spacing w:after="120"/>
      <w:ind w:left="720" w:right="720"/>
    </w:pPr>
  </w:style>
  <w:style w:type="paragraph" w:customStyle="1" w:styleId="blockedquote0">
    <w:name w:val="blockedquote"/>
    <w:basedOn w:val="Normal"/>
    <w:uiPriority w:val="99"/>
    <w:rsid w:val="00A9639B"/>
    <w:pPr>
      <w:spacing w:before="100" w:beforeAutospacing="1" w:after="100" w:afterAutospacing="1"/>
    </w:pPr>
  </w:style>
  <w:style w:type="character" w:styleId="Strong">
    <w:name w:val="Strong"/>
    <w:basedOn w:val="DefaultParagraphFont"/>
    <w:uiPriority w:val="99"/>
    <w:qFormat/>
    <w:rsid w:val="00003F7F"/>
    <w:rPr>
      <w:rFonts w:cs="Times New Roman"/>
      <w:b/>
      <w:bCs/>
    </w:rPr>
  </w:style>
  <w:style w:type="character" w:customStyle="1" w:styleId="CharChar2">
    <w:name w:val="Char Char2"/>
    <w:basedOn w:val="DefaultParagraphFont"/>
    <w:uiPriority w:val="99"/>
    <w:rsid w:val="00A9639B"/>
    <w:rPr>
      <w:rFonts w:ascii="Arial" w:hAnsi="Arial" w:cs="Arial"/>
      <w:b/>
      <w:bCs/>
      <w:sz w:val="24"/>
      <w:szCs w:val="24"/>
      <w:lang w:val="en-US" w:eastAsia="en-US" w:bidi="ar-SA"/>
    </w:rPr>
  </w:style>
  <w:style w:type="character" w:customStyle="1" w:styleId="CharChar4">
    <w:name w:val="Char Char4"/>
    <w:basedOn w:val="DefaultParagraphFont"/>
    <w:uiPriority w:val="99"/>
    <w:locked/>
    <w:rsid w:val="00A9639B"/>
    <w:rPr>
      <w:rFonts w:ascii="Arial" w:hAnsi="Arial" w:cs="Arial"/>
      <w:b/>
      <w:sz w:val="28"/>
      <w:lang w:val="en-US" w:eastAsia="en-US" w:bidi="ar-SA"/>
    </w:rPr>
  </w:style>
  <w:style w:type="character" w:customStyle="1" w:styleId="CharChar3">
    <w:name w:val="Char Char3"/>
    <w:basedOn w:val="DefaultParagraphFont"/>
    <w:uiPriority w:val="99"/>
    <w:locked/>
    <w:rsid w:val="00A9639B"/>
    <w:rPr>
      <w:rFonts w:ascii="Arial" w:hAnsi="Arial" w:cs="Arial"/>
      <w:b/>
      <w:bCs/>
      <w:iCs/>
      <w:sz w:val="28"/>
      <w:szCs w:val="28"/>
      <w:lang w:val="en-US" w:eastAsia="en-US" w:bidi="ar-SA"/>
    </w:rPr>
  </w:style>
  <w:style w:type="character" w:customStyle="1" w:styleId="bulletroundChar">
    <w:name w:val="bullet round Char"/>
    <w:basedOn w:val="DefaultParagraphFont"/>
    <w:uiPriority w:val="99"/>
    <w:locked/>
    <w:rsid w:val="00A9639B"/>
    <w:rPr>
      <w:rFonts w:cs="Arial"/>
      <w:sz w:val="24"/>
      <w:lang w:val="en-US" w:eastAsia="en-US" w:bidi="ar-SA"/>
    </w:rPr>
  </w:style>
  <w:style w:type="character" w:customStyle="1" w:styleId="CharChar21">
    <w:name w:val="Char Char21"/>
    <w:basedOn w:val="DefaultParagraphFont"/>
    <w:uiPriority w:val="99"/>
    <w:semiHidden/>
    <w:locked/>
    <w:rsid w:val="00A9639B"/>
    <w:rPr>
      <w:rFonts w:cs="Times New Roman"/>
      <w:sz w:val="24"/>
      <w:lang w:val="en-US" w:eastAsia="en-US" w:bidi="ar-SA"/>
    </w:rPr>
  </w:style>
  <w:style w:type="character" w:customStyle="1" w:styleId="CharChar11">
    <w:name w:val="Char Char11"/>
    <w:basedOn w:val="DefaultParagraphFont"/>
    <w:uiPriority w:val="99"/>
    <w:semiHidden/>
    <w:locked/>
    <w:rsid w:val="00A9639B"/>
    <w:rPr>
      <w:rFonts w:ascii="Arial" w:hAnsi="Arial" w:cs="Arial"/>
      <w:b/>
      <w:bCs/>
      <w:iCs/>
      <w:sz w:val="28"/>
      <w:szCs w:val="28"/>
      <w:lang w:val="en-US" w:eastAsia="en-US" w:bidi="ar-SA"/>
    </w:rPr>
  </w:style>
  <w:style w:type="paragraph" w:customStyle="1" w:styleId="Reporttitle">
    <w:name w:val="Report title"/>
    <w:basedOn w:val="AppendixTitle"/>
    <w:uiPriority w:val="99"/>
    <w:rsid w:val="00A9639B"/>
  </w:style>
  <w:style w:type="paragraph" w:customStyle="1" w:styleId="Tablebody">
    <w:name w:val="Table body"/>
    <w:uiPriority w:val="99"/>
    <w:rsid w:val="00A9639B"/>
    <w:pPr>
      <w:keepNext/>
      <w:spacing w:before="40" w:after="40"/>
      <w:jc w:val="right"/>
    </w:pPr>
    <w:rPr>
      <w:rFonts w:ascii="Arial" w:hAnsi="Arial"/>
      <w:sz w:val="20"/>
      <w:szCs w:val="20"/>
    </w:rPr>
  </w:style>
  <w:style w:type="paragraph" w:styleId="PlainText">
    <w:name w:val="Plain Text"/>
    <w:basedOn w:val="Normal"/>
    <w:link w:val="PlainTextChar"/>
    <w:uiPriority w:val="99"/>
    <w:rsid w:val="00A9639B"/>
    <w:rPr>
      <w:rFonts w:ascii="Courier New" w:hAnsi="Courier New"/>
      <w:sz w:val="20"/>
    </w:rPr>
  </w:style>
  <w:style w:type="character" w:customStyle="1" w:styleId="PlainTextChar">
    <w:name w:val="Plain Text Char"/>
    <w:basedOn w:val="DefaultParagraphFont"/>
    <w:link w:val="PlainText"/>
    <w:uiPriority w:val="99"/>
    <w:semiHidden/>
    <w:locked/>
    <w:rsid w:val="00435077"/>
    <w:rPr>
      <w:rFonts w:ascii="Courier New" w:hAnsi="Courier New" w:cs="Courier New"/>
    </w:rPr>
  </w:style>
  <w:style w:type="paragraph" w:styleId="TOC6">
    <w:name w:val="toc 6"/>
    <w:basedOn w:val="Normal"/>
    <w:next w:val="Normal"/>
    <w:autoRedefine/>
    <w:uiPriority w:val="99"/>
    <w:semiHidden/>
    <w:rsid w:val="00A9639B"/>
    <w:pPr>
      <w:ind w:left="960"/>
    </w:pPr>
    <w:rPr>
      <w:sz w:val="20"/>
    </w:rPr>
  </w:style>
  <w:style w:type="paragraph" w:styleId="TOC7">
    <w:name w:val="toc 7"/>
    <w:basedOn w:val="Normal"/>
    <w:next w:val="Normal"/>
    <w:autoRedefine/>
    <w:uiPriority w:val="99"/>
    <w:semiHidden/>
    <w:rsid w:val="00A9639B"/>
    <w:pPr>
      <w:ind w:left="1200"/>
    </w:pPr>
    <w:rPr>
      <w:sz w:val="20"/>
    </w:rPr>
  </w:style>
  <w:style w:type="paragraph" w:styleId="TOC8">
    <w:name w:val="toc 8"/>
    <w:basedOn w:val="Normal"/>
    <w:next w:val="Normal"/>
    <w:autoRedefine/>
    <w:uiPriority w:val="99"/>
    <w:semiHidden/>
    <w:rsid w:val="00A9639B"/>
    <w:pPr>
      <w:ind w:left="1440"/>
    </w:pPr>
    <w:rPr>
      <w:sz w:val="20"/>
    </w:rPr>
  </w:style>
  <w:style w:type="paragraph" w:styleId="TOC9">
    <w:name w:val="toc 9"/>
    <w:basedOn w:val="Normal"/>
    <w:next w:val="Normal"/>
    <w:autoRedefine/>
    <w:uiPriority w:val="99"/>
    <w:semiHidden/>
    <w:rsid w:val="00A9639B"/>
    <w:pPr>
      <w:ind w:left="1680"/>
    </w:pPr>
    <w:rPr>
      <w:sz w:val="20"/>
    </w:rPr>
  </w:style>
  <w:style w:type="paragraph" w:styleId="Index1">
    <w:name w:val="index 1"/>
    <w:basedOn w:val="Normal"/>
    <w:next w:val="Normal"/>
    <w:uiPriority w:val="99"/>
    <w:rsid w:val="00003F7F"/>
    <w:pPr>
      <w:keepNext/>
      <w:ind w:left="360"/>
    </w:pPr>
    <w:rPr>
      <w:szCs w:val="20"/>
    </w:rPr>
  </w:style>
  <w:style w:type="paragraph" w:styleId="Index2">
    <w:name w:val="index 2"/>
    <w:basedOn w:val="Normal"/>
    <w:next w:val="Normal"/>
    <w:uiPriority w:val="99"/>
    <w:rsid w:val="00003F7F"/>
    <w:pPr>
      <w:keepNext/>
      <w:ind w:left="720"/>
    </w:pPr>
    <w:rPr>
      <w:szCs w:val="20"/>
    </w:rPr>
  </w:style>
  <w:style w:type="paragraph" w:styleId="Index3">
    <w:name w:val="index 3"/>
    <w:basedOn w:val="Normal"/>
    <w:next w:val="Normal"/>
    <w:uiPriority w:val="99"/>
    <w:rsid w:val="00003F7F"/>
    <w:pPr>
      <w:ind w:left="1080"/>
    </w:pPr>
  </w:style>
  <w:style w:type="paragraph" w:styleId="Index4">
    <w:name w:val="index 4"/>
    <w:basedOn w:val="Normal"/>
    <w:next w:val="Normal"/>
    <w:autoRedefine/>
    <w:uiPriority w:val="99"/>
    <w:semiHidden/>
    <w:rsid w:val="00A9639B"/>
    <w:pPr>
      <w:ind w:left="960" w:hanging="240"/>
    </w:pPr>
    <w:rPr>
      <w:sz w:val="18"/>
    </w:rPr>
  </w:style>
  <w:style w:type="paragraph" w:styleId="Index5">
    <w:name w:val="index 5"/>
    <w:basedOn w:val="Normal"/>
    <w:next w:val="Normal"/>
    <w:autoRedefine/>
    <w:uiPriority w:val="99"/>
    <w:semiHidden/>
    <w:rsid w:val="00A9639B"/>
    <w:pPr>
      <w:ind w:left="1200" w:hanging="240"/>
    </w:pPr>
    <w:rPr>
      <w:sz w:val="18"/>
    </w:rPr>
  </w:style>
  <w:style w:type="paragraph" w:styleId="Index6">
    <w:name w:val="index 6"/>
    <w:basedOn w:val="Normal"/>
    <w:next w:val="Normal"/>
    <w:autoRedefine/>
    <w:uiPriority w:val="99"/>
    <w:semiHidden/>
    <w:rsid w:val="00A9639B"/>
    <w:pPr>
      <w:ind w:left="1440" w:hanging="240"/>
    </w:pPr>
    <w:rPr>
      <w:sz w:val="18"/>
    </w:rPr>
  </w:style>
  <w:style w:type="paragraph" w:styleId="Index7">
    <w:name w:val="index 7"/>
    <w:basedOn w:val="Normal"/>
    <w:next w:val="Normal"/>
    <w:autoRedefine/>
    <w:uiPriority w:val="99"/>
    <w:semiHidden/>
    <w:rsid w:val="00A9639B"/>
    <w:pPr>
      <w:ind w:left="1680" w:hanging="240"/>
    </w:pPr>
    <w:rPr>
      <w:sz w:val="18"/>
    </w:rPr>
  </w:style>
  <w:style w:type="paragraph" w:styleId="Index8">
    <w:name w:val="index 8"/>
    <w:basedOn w:val="Normal"/>
    <w:next w:val="Normal"/>
    <w:autoRedefine/>
    <w:uiPriority w:val="99"/>
    <w:semiHidden/>
    <w:rsid w:val="00A9639B"/>
    <w:pPr>
      <w:ind w:left="1920" w:hanging="240"/>
    </w:pPr>
    <w:rPr>
      <w:sz w:val="18"/>
    </w:rPr>
  </w:style>
  <w:style w:type="paragraph" w:styleId="Index9">
    <w:name w:val="index 9"/>
    <w:basedOn w:val="Normal"/>
    <w:next w:val="Normal"/>
    <w:autoRedefine/>
    <w:uiPriority w:val="99"/>
    <w:semiHidden/>
    <w:rsid w:val="00A9639B"/>
    <w:pPr>
      <w:ind w:left="2160" w:hanging="240"/>
    </w:pPr>
    <w:rPr>
      <w:sz w:val="18"/>
    </w:rPr>
  </w:style>
  <w:style w:type="paragraph" w:styleId="IndexHeading">
    <w:name w:val="index heading"/>
    <w:basedOn w:val="Normal"/>
    <w:next w:val="Index1"/>
    <w:uiPriority w:val="99"/>
    <w:semiHidden/>
    <w:rsid w:val="00A9639B"/>
    <w:pPr>
      <w:pBdr>
        <w:top w:val="single" w:sz="12" w:space="0" w:color="auto"/>
      </w:pBdr>
      <w:spacing w:before="360" w:after="240"/>
    </w:pPr>
    <w:rPr>
      <w:b/>
      <w:i/>
      <w:sz w:val="26"/>
    </w:rPr>
  </w:style>
  <w:style w:type="paragraph" w:styleId="Subtitle">
    <w:name w:val="Subtitle"/>
    <w:basedOn w:val="Normal"/>
    <w:link w:val="SubtitleChar"/>
    <w:uiPriority w:val="99"/>
    <w:qFormat/>
    <w:rsid w:val="00A9639B"/>
    <w:pPr>
      <w:jc w:val="center"/>
    </w:pPr>
    <w:rPr>
      <w:b/>
      <w:sz w:val="20"/>
    </w:rPr>
  </w:style>
  <w:style w:type="character" w:customStyle="1" w:styleId="SubtitleChar">
    <w:name w:val="Subtitle Char"/>
    <w:basedOn w:val="DefaultParagraphFont"/>
    <w:link w:val="Subtitle"/>
    <w:uiPriority w:val="99"/>
    <w:locked/>
    <w:rsid w:val="00435077"/>
    <w:rPr>
      <w:rFonts w:ascii="Cambria" w:hAnsi="Cambria" w:cs="Times New Roman"/>
      <w:sz w:val="24"/>
      <w:szCs w:val="24"/>
    </w:rPr>
  </w:style>
  <w:style w:type="character" w:customStyle="1" w:styleId="Hd04run-in">
    <w:name w:val="Hd04 run-in"/>
    <w:uiPriority w:val="99"/>
    <w:semiHidden/>
    <w:rsid w:val="00A9639B"/>
    <w:rPr>
      <w:rFonts w:ascii="Arial" w:hAnsi="Arial"/>
      <w:b/>
      <w:i/>
    </w:rPr>
  </w:style>
  <w:style w:type="paragraph" w:customStyle="1" w:styleId="a">
    <w:name w:val="_"/>
    <w:basedOn w:val="Normal"/>
    <w:uiPriority w:val="99"/>
    <w:semiHidden/>
    <w:rsid w:val="00A9639B"/>
    <w:pPr>
      <w:widowControl w:val="0"/>
      <w:ind w:left="1440" w:hanging="720"/>
    </w:pPr>
  </w:style>
  <w:style w:type="paragraph" w:customStyle="1" w:styleId="Tabs">
    <w:name w:val="Tabs"/>
    <w:uiPriority w:val="99"/>
    <w:rsid w:val="00A9639B"/>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A9639B"/>
    <w:pPr>
      <w:spacing w:before="120" w:after="120"/>
    </w:pPr>
  </w:style>
  <w:style w:type="paragraph" w:customStyle="1" w:styleId="Document1">
    <w:name w:val="Document 1"/>
    <w:uiPriority w:val="99"/>
    <w:rsid w:val="00A9639B"/>
    <w:pPr>
      <w:keepNext/>
      <w:keepLines/>
      <w:tabs>
        <w:tab w:val="left" w:pos="-720"/>
      </w:tabs>
      <w:suppressAutoHyphens/>
    </w:pPr>
    <w:rPr>
      <w:sz w:val="24"/>
      <w:szCs w:val="20"/>
    </w:rPr>
  </w:style>
  <w:style w:type="paragraph" w:styleId="List">
    <w:name w:val="List"/>
    <w:basedOn w:val="Normal"/>
    <w:uiPriority w:val="99"/>
    <w:rsid w:val="00A9639B"/>
    <w:pPr>
      <w:ind w:left="360" w:hanging="360"/>
    </w:pPr>
  </w:style>
  <w:style w:type="paragraph" w:styleId="List2">
    <w:name w:val="List 2"/>
    <w:basedOn w:val="Normal"/>
    <w:uiPriority w:val="99"/>
    <w:rsid w:val="00A9639B"/>
    <w:pPr>
      <w:ind w:left="720" w:hanging="360"/>
    </w:pPr>
  </w:style>
  <w:style w:type="paragraph" w:customStyle="1" w:styleId="QuickA">
    <w:name w:val="Quick A."/>
    <w:basedOn w:val="Normal"/>
    <w:uiPriority w:val="99"/>
    <w:semiHidden/>
    <w:rsid w:val="00A9639B"/>
    <w:pPr>
      <w:widowControl w:val="0"/>
      <w:numPr>
        <w:numId w:val="7"/>
      </w:numPr>
      <w:tabs>
        <w:tab w:val="num" w:pos="720"/>
      </w:tabs>
      <w:ind w:left="223" w:hanging="223"/>
    </w:pPr>
  </w:style>
  <w:style w:type="paragraph" w:customStyle="1" w:styleId="Quick1">
    <w:name w:val="Quick 1."/>
    <w:basedOn w:val="Normal"/>
    <w:uiPriority w:val="99"/>
    <w:semiHidden/>
    <w:rsid w:val="00A9639B"/>
    <w:pPr>
      <w:widowControl w:val="0"/>
      <w:numPr>
        <w:numId w:val="8"/>
      </w:numPr>
      <w:tabs>
        <w:tab w:val="num" w:pos="1080"/>
      </w:tabs>
      <w:ind w:left="550" w:hanging="327"/>
    </w:pPr>
  </w:style>
  <w:style w:type="paragraph" w:customStyle="1" w:styleId="Quick">
    <w:name w:val="Quick ­"/>
    <w:basedOn w:val="Normal"/>
    <w:uiPriority w:val="99"/>
    <w:semiHidden/>
    <w:rsid w:val="00A9639B"/>
    <w:pPr>
      <w:widowControl w:val="0"/>
      <w:ind w:left="223" w:hanging="203"/>
    </w:pPr>
  </w:style>
  <w:style w:type="paragraph" w:customStyle="1" w:styleId="a2colbul">
    <w:name w:val="a2col_bul"/>
    <w:basedOn w:val="bullets"/>
    <w:uiPriority w:val="99"/>
    <w:rsid w:val="00A9639B"/>
    <w:pPr>
      <w:ind w:left="342"/>
    </w:pPr>
  </w:style>
  <w:style w:type="paragraph" w:customStyle="1" w:styleId="aft-12-0">
    <w:name w:val="aft-12-0"/>
    <w:basedOn w:val="Normal"/>
    <w:uiPriority w:val="99"/>
    <w:semiHidden/>
    <w:rsid w:val="00A9639B"/>
    <w:pPr>
      <w:spacing w:before="240" w:after="240"/>
    </w:pPr>
  </w:style>
  <w:style w:type="paragraph" w:customStyle="1" w:styleId="aft-12">
    <w:name w:val="aft-12"/>
    <w:basedOn w:val="Normal"/>
    <w:uiPriority w:val="99"/>
    <w:semiHidden/>
    <w:rsid w:val="00A9639B"/>
    <w:pPr>
      <w:spacing w:before="240" w:after="240"/>
      <w:ind w:firstLine="720"/>
    </w:pPr>
  </w:style>
  <w:style w:type="paragraph" w:customStyle="1" w:styleId="exhibitsource">
    <w:name w:val="exhibit source"/>
    <w:basedOn w:val="Normal"/>
    <w:uiPriority w:val="99"/>
    <w:rsid w:val="00B313A7"/>
    <w:pPr>
      <w:spacing w:after="240"/>
    </w:pPr>
    <w:rPr>
      <w:sz w:val="18"/>
      <w:szCs w:val="18"/>
    </w:rPr>
  </w:style>
  <w:style w:type="paragraph" w:customStyle="1" w:styleId="aboxtxt">
    <w:name w:val="abox_txt"/>
    <w:basedOn w:val="Normal"/>
    <w:uiPriority w:val="99"/>
    <w:rsid w:val="00A9639B"/>
    <w:pPr>
      <w:spacing w:after="120"/>
    </w:pPr>
    <w:rPr>
      <w:rFonts w:ascii="Arial" w:hAnsi="Arial"/>
      <w:sz w:val="20"/>
    </w:rPr>
  </w:style>
  <w:style w:type="paragraph" w:customStyle="1" w:styleId="NPSASTbltext">
    <w:name w:val="NPSAS Tbl text"/>
    <w:uiPriority w:val="99"/>
    <w:semiHidden/>
    <w:rsid w:val="00A9639B"/>
    <w:pPr>
      <w:spacing w:before="20" w:after="20"/>
    </w:pPr>
    <w:rPr>
      <w:color w:val="000000"/>
      <w:sz w:val="20"/>
      <w:szCs w:val="20"/>
    </w:rPr>
  </w:style>
  <w:style w:type="paragraph" w:styleId="NormalWeb">
    <w:name w:val="Normal (Web)"/>
    <w:basedOn w:val="Normal"/>
    <w:uiPriority w:val="99"/>
    <w:rsid w:val="00003F7F"/>
    <w:pPr>
      <w:spacing w:before="100" w:beforeAutospacing="1" w:after="100" w:afterAutospacing="1"/>
    </w:pPr>
    <w:rPr>
      <w:rFonts w:ascii="Arial" w:hAnsi="Arial" w:cs="Arial"/>
      <w:color w:val="000000"/>
    </w:rPr>
  </w:style>
  <w:style w:type="character" w:customStyle="1" w:styleId="BlockedquoteChar">
    <w:name w:val="Blocked quote Char"/>
    <w:basedOn w:val="CharChar"/>
    <w:uiPriority w:val="99"/>
    <w:locked/>
    <w:rsid w:val="00A9639B"/>
    <w:rPr>
      <w:rFonts w:cs="Times New Roman"/>
      <w:i/>
      <w:iCs/>
      <w:sz w:val="24"/>
      <w:lang w:val="en-US" w:eastAsia="en-US" w:bidi="ar-SA"/>
    </w:rPr>
  </w:style>
  <w:style w:type="paragraph" w:customStyle="1" w:styleId="Table2">
    <w:name w:val="Table 2"/>
    <w:basedOn w:val="Tabletext"/>
    <w:uiPriority w:val="99"/>
    <w:semiHidden/>
    <w:rsid w:val="00A9639B"/>
  </w:style>
  <w:style w:type="character" w:customStyle="1" w:styleId="AppendixTitleChar">
    <w:name w:val="Appendix Title Char"/>
    <w:basedOn w:val="DefaultParagraphFont"/>
    <w:uiPriority w:val="99"/>
    <w:locked/>
    <w:rsid w:val="00A9639B"/>
    <w:rPr>
      <w:rFonts w:ascii="Arial" w:hAnsi="Arial" w:cs="Arial"/>
      <w:b/>
      <w:sz w:val="28"/>
      <w:szCs w:val="28"/>
      <w:lang w:val="en-US" w:eastAsia="en-US" w:bidi="ar-SA"/>
    </w:rPr>
  </w:style>
  <w:style w:type="paragraph" w:customStyle="1" w:styleId="BodyText21">
    <w:name w:val="Body Text 21"/>
    <w:basedOn w:val="Normal"/>
    <w:uiPriority w:val="99"/>
    <w:rsid w:val="00A9639B"/>
    <w:pPr>
      <w:spacing w:before="120" w:after="120"/>
    </w:pPr>
    <w:rPr>
      <w:sz w:val="22"/>
      <w:szCs w:val="22"/>
    </w:rPr>
  </w:style>
  <w:style w:type="paragraph" w:customStyle="1" w:styleId="AppH3">
    <w:name w:val="App H3"/>
    <w:basedOn w:val="Heading3"/>
    <w:uiPriority w:val="99"/>
    <w:semiHidden/>
    <w:rsid w:val="00A9639B"/>
  </w:style>
  <w:style w:type="paragraph" w:customStyle="1" w:styleId="Apptabletitle">
    <w:name w:val="App table title"/>
    <w:basedOn w:val="TableTitle"/>
    <w:uiPriority w:val="99"/>
    <w:rsid w:val="00A9639B"/>
  </w:style>
  <w:style w:type="paragraph" w:customStyle="1" w:styleId="equation">
    <w:name w:val="equation"/>
    <w:uiPriority w:val="99"/>
    <w:rsid w:val="00003F7F"/>
    <w:pPr>
      <w:tabs>
        <w:tab w:val="center" w:pos="4680"/>
        <w:tab w:val="right" w:pos="9360"/>
      </w:tabs>
      <w:spacing w:after="240" w:line="480" w:lineRule="atLeast"/>
      <w:ind w:firstLine="720"/>
    </w:pPr>
    <w:rPr>
      <w:sz w:val="24"/>
      <w:szCs w:val="20"/>
    </w:rPr>
  </w:style>
  <w:style w:type="character" w:customStyle="1" w:styleId="BodytextnoindentChar">
    <w:name w:val="Body text no indent Char"/>
    <w:basedOn w:val="CharChar"/>
    <w:uiPriority w:val="99"/>
    <w:locked/>
    <w:rsid w:val="00A9639B"/>
    <w:rPr>
      <w:rFonts w:cs="Times New Roman"/>
      <w:sz w:val="24"/>
      <w:lang w:val="en-US" w:eastAsia="en-US" w:bidi="ar-SA"/>
    </w:rPr>
  </w:style>
  <w:style w:type="character" w:customStyle="1" w:styleId="footer1">
    <w:name w:val="footer1"/>
    <w:basedOn w:val="DefaultParagraphFont"/>
    <w:uiPriority w:val="99"/>
    <w:rsid w:val="00A9639B"/>
    <w:rPr>
      <w:rFonts w:ascii="Verdana" w:hAnsi="Verdana" w:cs="Times New Roman"/>
      <w:color w:val="auto"/>
      <w:sz w:val="15"/>
      <w:szCs w:val="15"/>
    </w:rPr>
  </w:style>
  <w:style w:type="character" w:styleId="FollowedHyperlink">
    <w:name w:val="FollowedHyperlink"/>
    <w:basedOn w:val="DefaultParagraphFont"/>
    <w:uiPriority w:val="99"/>
    <w:rsid w:val="00A9639B"/>
    <w:rPr>
      <w:rFonts w:cs="Times New Roman"/>
      <w:color w:val="800080"/>
      <w:u w:val="single"/>
    </w:rPr>
  </w:style>
  <w:style w:type="paragraph" w:styleId="BodyText3">
    <w:name w:val="Body Text 3"/>
    <w:basedOn w:val="Normal"/>
    <w:link w:val="BodyText3Char"/>
    <w:uiPriority w:val="99"/>
    <w:rsid w:val="00A9639B"/>
    <w:pPr>
      <w:spacing w:before="120" w:after="120"/>
    </w:pPr>
    <w:rPr>
      <w:sz w:val="20"/>
      <w:szCs w:val="16"/>
    </w:rPr>
  </w:style>
  <w:style w:type="character" w:customStyle="1" w:styleId="BodyText3Char">
    <w:name w:val="Body Text 3 Char"/>
    <w:basedOn w:val="DefaultParagraphFont"/>
    <w:link w:val="BodyText3"/>
    <w:uiPriority w:val="99"/>
    <w:semiHidden/>
    <w:locked/>
    <w:rsid w:val="00435077"/>
    <w:rPr>
      <w:rFonts w:cs="Times New Roman"/>
      <w:sz w:val="16"/>
      <w:szCs w:val="16"/>
    </w:rPr>
  </w:style>
  <w:style w:type="paragraph" w:customStyle="1" w:styleId="QuickS">
    <w:name w:val="Quick S"/>
    <w:uiPriority w:val="99"/>
    <w:semiHidden/>
    <w:rsid w:val="00A9639B"/>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uiPriority w:val="99"/>
    <w:locked/>
    <w:rsid w:val="00A9639B"/>
    <w:rPr>
      <w:rFonts w:cs="Times New Roman"/>
      <w:kern w:val="2"/>
      <w:sz w:val="24"/>
      <w:lang w:val="en-US" w:eastAsia="en-US" w:bidi="ar-SA"/>
    </w:rPr>
  </w:style>
  <w:style w:type="paragraph" w:customStyle="1" w:styleId="Normaltext">
    <w:name w:val="Normal text"/>
    <w:basedOn w:val="Normal"/>
    <w:uiPriority w:val="99"/>
    <w:semiHidden/>
    <w:rsid w:val="00A9639B"/>
    <w:pPr>
      <w:spacing w:before="240"/>
      <w:ind w:firstLine="720"/>
    </w:pPr>
  </w:style>
  <w:style w:type="character" w:customStyle="1" w:styleId="NormaltextChar">
    <w:name w:val="Normal text Char"/>
    <w:basedOn w:val="DefaultParagraphFont"/>
    <w:uiPriority w:val="99"/>
    <w:locked/>
    <w:rsid w:val="00A9639B"/>
    <w:rPr>
      <w:rFonts w:cs="Times New Roman"/>
      <w:sz w:val="24"/>
      <w:lang w:val="en-US" w:eastAsia="en-US" w:bidi="ar-SA"/>
    </w:rPr>
  </w:style>
  <w:style w:type="paragraph" w:customStyle="1" w:styleId="tocpagehead">
    <w:name w:val="toc page head"/>
    <w:uiPriority w:val="99"/>
    <w:rsid w:val="00A9639B"/>
    <w:pPr>
      <w:tabs>
        <w:tab w:val="right" w:pos="9360"/>
      </w:tabs>
      <w:jc w:val="both"/>
    </w:pPr>
    <w:rPr>
      <w:b/>
      <w:bCs/>
      <w:noProof/>
      <w:szCs w:val="20"/>
      <w:u w:val="words"/>
    </w:rPr>
  </w:style>
  <w:style w:type="paragraph" w:customStyle="1" w:styleId="bodytext-db">
    <w:name w:val="body text-db"/>
    <w:basedOn w:val="Normal"/>
    <w:uiPriority w:val="99"/>
    <w:semiHidden/>
    <w:rsid w:val="00A9639B"/>
    <w:pPr>
      <w:spacing w:after="240"/>
      <w:ind w:firstLine="360"/>
    </w:pPr>
    <w:rPr>
      <w:sz w:val="22"/>
    </w:rPr>
  </w:style>
  <w:style w:type="character" w:customStyle="1" w:styleId="bodytext-dbChar">
    <w:name w:val="body text-db Char"/>
    <w:basedOn w:val="DefaultParagraphFont"/>
    <w:uiPriority w:val="99"/>
    <w:locked/>
    <w:rsid w:val="00A9639B"/>
    <w:rPr>
      <w:rFonts w:cs="Times New Roman"/>
      <w:sz w:val="22"/>
      <w:lang w:val="en-US" w:eastAsia="en-US" w:bidi="ar-SA"/>
    </w:rPr>
  </w:style>
  <w:style w:type="paragraph" w:customStyle="1" w:styleId="bodytext-proposal">
    <w:name w:val="body text - proposal"/>
    <w:basedOn w:val="Normal"/>
    <w:uiPriority w:val="99"/>
    <w:rsid w:val="00A963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A9639B"/>
    <w:rPr>
      <w:kern w:val="2"/>
      <w:szCs w:val="22"/>
    </w:rPr>
  </w:style>
  <w:style w:type="paragraph" w:customStyle="1" w:styleId="text">
    <w:name w:val="text"/>
    <w:basedOn w:val="Normal"/>
    <w:uiPriority w:val="99"/>
    <w:rsid w:val="00A9639B"/>
    <w:pPr>
      <w:spacing w:before="120" w:after="120"/>
    </w:pPr>
    <w:rPr>
      <w:sz w:val="20"/>
    </w:rPr>
  </w:style>
  <w:style w:type="paragraph" w:customStyle="1" w:styleId="arialtitle">
    <w:name w:val="arial title"/>
    <w:basedOn w:val="Normal"/>
    <w:uiPriority w:val="99"/>
    <w:rsid w:val="00A9639B"/>
    <w:pPr>
      <w:keepNext/>
      <w:spacing w:before="240"/>
    </w:pPr>
    <w:rPr>
      <w:rFonts w:ascii="Arial" w:hAnsi="Arial"/>
      <w:b/>
      <w:sz w:val="22"/>
    </w:rPr>
  </w:style>
  <w:style w:type="paragraph" w:customStyle="1" w:styleId="1">
    <w:name w:val="1"/>
    <w:aliases w:val="2,3"/>
    <w:basedOn w:val="Normal"/>
    <w:uiPriority w:val="99"/>
    <w:semiHidden/>
    <w:rsid w:val="00A9639B"/>
    <w:pPr>
      <w:widowControl w:val="0"/>
      <w:numPr>
        <w:numId w:val="11"/>
      </w:numPr>
      <w:ind w:left="1440" w:hanging="720"/>
    </w:pPr>
  </w:style>
  <w:style w:type="paragraph" w:customStyle="1" w:styleId="Style">
    <w:name w:val="Style"/>
    <w:uiPriority w:val="99"/>
    <w:semiHidden/>
    <w:rsid w:val="00A9639B"/>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00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435077"/>
    <w:rPr>
      <w:rFonts w:ascii="Courier New" w:hAnsi="Courier New" w:cs="Courier New"/>
      <w:sz w:val="20"/>
      <w:szCs w:val="20"/>
    </w:rPr>
  </w:style>
  <w:style w:type="paragraph" w:styleId="Caption">
    <w:name w:val="caption"/>
    <w:basedOn w:val="Normal"/>
    <w:next w:val="Normal"/>
    <w:uiPriority w:val="99"/>
    <w:qFormat/>
    <w:rsid w:val="00A9639B"/>
    <w:rPr>
      <w:b/>
      <w:bCs/>
      <w:sz w:val="20"/>
    </w:rPr>
  </w:style>
  <w:style w:type="paragraph" w:customStyle="1" w:styleId="Tableheadingleft">
    <w:name w:val="Table_heading_left"/>
    <w:basedOn w:val="Normal"/>
    <w:uiPriority w:val="99"/>
    <w:rsid w:val="00A9639B"/>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rPr>
  </w:style>
  <w:style w:type="paragraph" w:customStyle="1" w:styleId="a12bold">
    <w:name w:val="a12bold"/>
    <w:basedOn w:val="Footer"/>
    <w:uiPriority w:val="99"/>
    <w:rsid w:val="00A9639B"/>
    <w:rPr>
      <w:b/>
      <w:szCs w:val="24"/>
    </w:rPr>
  </w:style>
  <w:style w:type="paragraph" w:customStyle="1" w:styleId="a10">
    <w:name w:val="a10"/>
    <w:basedOn w:val="Footer"/>
    <w:uiPriority w:val="99"/>
    <w:rsid w:val="00A9639B"/>
  </w:style>
  <w:style w:type="paragraph" w:customStyle="1" w:styleId="a11text">
    <w:name w:val="a11text"/>
    <w:basedOn w:val="Normal"/>
    <w:uiPriority w:val="99"/>
    <w:rsid w:val="00A9639B"/>
    <w:pPr>
      <w:spacing w:after="120"/>
    </w:pPr>
    <w:rPr>
      <w:sz w:val="22"/>
      <w:szCs w:val="22"/>
    </w:rPr>
  </w:style>
  <w:style w:type="paragraph" w:customStyle="1" w:styleId="abold">
    <w:name w:val="abold"/>
    <w:basedOn w:val="Normal"/>
    <w:uiPriority w:val="99"/>
    <w:rsid w:val="00A9639B"/>
    <w:pPr>
      <w:keepNext/>
      <w:keepLines/>
      <w:spacing w:before="120"/>
    </w:pPr>
    <w:rPr>
      <w:b/>
      <w:color w:val="000000"/>
      <w:sz w:val="23"/>
      <w:szCs w:val="23"/>
    </w:rPr>
  </w:style>
  <w:style w:type="paragraph" w:customStyle="1" w:styleId="a115">
    <w:name w:val="a11.5"/>
    <w:basedOn w:val="Normal"/>
    <w:uiPriority w:val="99"/>
    <w:rsid w:val="00A9639B"/>
    <w:rPr>
      <w:sz w:val="23"/>
      <w:szCs w:val="23"/>
    </w:rPr>
  </w:style>
  <w:style w:type="character" w:customStyle="1" w:styleId="contenttext">
    <w:name w:val="contenttext"/>
    <w:basedOn w:val="DefaultParagraphFont"/>
    <w:uiPriority w:val="99"/>
    <w:rsid w:val="00A9639B"/>
    <w:rPr>
      <w:rFonts w:cs="Times New Roman"/>
    </w:rPr>
  </w:style>
  <w:style w:type="paragraph" w:customStyle="1" w:styleId="bullet2ndlevel">
    <w:name w:val="bullet 2nd level"/>
    <w:basedOn w:val="BodyText"/>
    <w:uiPriority w:val="99"/>
    <w:rsid w:val="00D316FD"/>
    <w:pPr>
      <w:tabs>
        <w:tab w:val="num" w:pos="1440"/>
      </w:tabs>
      <w:spacing w:before="0" w:after="0" w:line="276" w:lineRule="auto"/>
      <w:ind w:left="1440" w:hanging="360"/>
    </w:pPr>
    <w:rPr>
      <w:rFonts w:ascii="Arial" w:hAnsi="Arial"/>
      <w:sz w:val="22"/>
    </w:rPr>
  </w:style>
  <w:style w:type="paragraph" w:customStyle="1" w:styleId="bullet3rdlevel">
    <w:name w:val="bullet 3rd level"/>
    <w:uiPriority w:val="99"/>
    <w:rsid w:val="00D316FD"/>
    <w:pPr>
      <w:numPr>
        <w:ilvl w:val="2"/>
        <w:numId w:val="12"/>
      </w:numPr>
      <w:spacing w:line="276" w:lineRule="auto"/>
    </w:pPr>
    <w:rPr>
      <w:rFonts w:ascii="Arial" w:hAnsi="Arial"/>
      <w:szCs w:val="24"/>
    </w:rPr>
  </w:style>
  <w:style w:type="paragraph" w:customStyle="1" w:styleId="Speaker">
    <w:name w:val="Speaker"/>
    <w:basedOn w:val="Normal"/>
    <w:uiPriority w:val="99"/>
    <w:rsid w:val="00D316FD"/>
    <w:pPr>
      <w:keepNext/>
      <w:spacing w:after="120" w:line="276" w:lineRule="auto"/>
    </w:pPr>
    <w:rPr>
      <w:rFonts w:ascii="Arial" w:hAnsi="Arial" w:cs="Arial"/>
      <w:i/>
    </w:rPr>
  </w:style>
  <w:style w:type="paragraph" w:customStyle="1" w:styleId="Title1">
    <w:name w:val="Title 1"/>
    <w:basedOn w:val="Title"/>
    <w:uiPriority w:val="99"/>
    <w:rsid w:val="00D316FD"/>
    <w:pPr>
      <w:spacing w:line="276" w:lineRule="auto"/>
    </w:pPr>
    <w:rPr>
      <w:bCs w:val="0"/>
      <w:kern w:val="28"/>
      <w:szCs w:val="32"/>
    </w:rPr>
  </w:style>
  <w:style w:type="paragraph" w:styleId="ListParagraph">
    <w:name w:val="List Paragraph"/>
    <w:basedOn w:val="Normal"/>
    <w:link w:val="ListParagraphChar"/>
    <w:uiPriority w:val="34"/>
    <w:qFormat/>
    <w:rsid w:val="00D316FD"/>
    <w:pPr>
      <w:spacing w:after="200" w:line="276" w:lineRule="auto"/>
      <w:ind w:left="720"/>
      <w:contextualSpacing/>
    </w:pPr>
    <w:rPr>
      <w:rFonts w:ascii="Calibri" w:hAnsi="Calibri"/>
      <w:sz w:val="22"/>
      <w:szCs w:val="22"/>
    </w:rPr>
  </w:style>
  <w:style w:type="paragraph" w:customStyle="1" w:styleId="speaker2">
    <w:name w:val="speaker2"/>
    <w:basedOn w:val="Normal"/>
    <w:uiPriority w:val="99"/>
    <w:rsid w:val="00D316FD"/>
    <w:pPr>
      <w:keepNext/>
      <w:spacing w:before="120" w:after="120"/>
      <w:ind w:firstLine="720"/>
    </w:pPr>
    <w:rPr>
      <w:rFonts w:ascii="Arial" w:hAnsi="Arial" w:cs="Arial"/>
      <w:sz w:val="22"/>
      <w:szCs w:val="22"/>
      <w:u w:val="single"/>
    </w:rPr>
  </w:style>
  <w:style w:type="character" w:customStyle="1" w:styleId="SpeakerChar">
    <w:name w:val="Speaker Char"/>
    <w:basedOn w:val="DefaultParagraphFont"/>
    <w:uiPriority w:val="99"/>
    <w:rsid w:val="00D316FD"/>
    <w:rPr>
      <w:rFonts w:ascii="Arial" w:hAnsi="Arial" w:cs="Arial"/>
      <w:i/>
      <w:sz w:val="24"/>
      <w:szCs w:val="24"/>
      <w:lang w:val="en-US" w:eastAsia="en-US" w:bidi="ar-SA"/>
    </w:rPr>
  </w:style>
  <w:style w:type="paragraph" w:customStyle="1" w:styleId="bullet10">
    <w:name w:val="bullet 1"/>
    <w:basedOn w:val="ListParagraph"/>
    <w:link w:val="bullet1Char"/>
    <w:uiPriority w:val="99"/>
    <w:rsid w:val="00D316FD"/>
    <w:pPr>
      <w:numPr>
        <w:numId w:val="13"/>
      </w:numPr>
      <w:spacing w:after="0"/>
      <w:contextualSpacing w:val="0"/>
    </w:pPr>
    <w:rPr>
      <w:rFonts w:ascii="Arial" w:hAnsi="Arial" w:cs="Arial"/>
    </w:rPr>
  </w:style>
  <w:style w:type="paragraph" w:styleId="Salutation">
    <w:name w:val="Salutation"/>
    <w:basedOn w:val="Normal"/>
    <w:next w:val="SubjectLine"/>
    <w:link w:val="SalutationChar"/>
    <w:uiPriority w:val="99"/>
    <w:rsid w:val="00F611B9"/>
    <w:pPr>
      <w:spacing w:before="220" w:after="220" w:line="220" w:lineRule="atLeast"/>
    </w:pPr>
    <w:rPr>
      <w:rFonts w:ascii="Arial" w:hAnsi="Arial" w:cs="Arial"/>
      <w:spacing w:val="-5"/>
      <w:sz w:val="20"/>
    </w:rPr>
  </w:style>
  <w:style w:type="character" w:customStyle="1" w:styleId="SalutationChar">
    <w:name w:val="Salutation Char"/>
    <w:basedOn w:val="DefaultParagraphFont"/>
    <w:link w:val="Salutation"/>
    <w:uiPriority w:val="99"/>
    <w:semiHidden/>
    <w:locked/>
    <w:rsid w:val="00435077"/>
    <w:rPr>
      <w:rFonts w:cs="Times New Roman"/>
      <w:sz w:val="24"/>
      <w:szCs w:val="24"/>
    </w:rPr>
  </w:style>
  <w:style w:type="paragraph" w:customStyle="1" w:styleId="SubjectLine">
    <w:name w:val="Subject Line"/>
    <w:basedOn w:val="Normal"/>
    <w:next w:val="BodyText"/>
    <w:uiPriority w:val="99"/>
    <w:rsid w:val="00F611B9"/>
    <w:pPr>
      <w:spacing w:after="220" w:line="220" w:lineRule="atLeast"/>
    </w:pPr>
    <w:rPr>
      <w:rFonts w:ascii="Arial Black" w:hAnsi="Arial Black" w:cs="Arial"/>
      <w:spacing w:val="-10"/>
      <w:sz w:val="20"/>
    </w:rPr>
  </w:style>
  <w:style w:type="paragraph" w:customStyle="1" w:styleId="HSLS1">
    <w:name w:val="HSLS 1"/>
    <w:basedOn w:val="Heading1"/>
    <w:uiPriority w:val="99"/>
    <w:rsid w:val="00C3253A"/>
    <w:pPr>
      <w:spacing w:before="240" w:after="60" w:line="276" w:lineRule="auto"/>
    </w:pPr>
    <w:rPr>
      <w:bCs w:val="0"/>
      <w:kern w:val="32"/>
      <w:szCs w:val="32"/>
    </w:rPr>
  </w:style>
  <w:style w:type="paragraph" w:customStyle="1" w:styleId="HSLSbullet2ndlevel">
    <w:name w:val="HSLS bullet 2nd level"/>
    <w:uiPriority w:val="99"/>
    <w:rsid w:val="000A4C56"/>
    <w:pPr>
      <w:numPr>
        <w:ilvl w:val="1"/>
        <w:numId w:val="3"/>
      </w:numPr>
      <w:tabs>
        <w:tab w:val="clear" w:pos="720"/>
      </w:tabs>
      <w:spacing w:line="276" w:lineRule="auto"/>
      <w:ind w:left="1080"/>
    </w:pPr>
    <w:rPr>
      <w:rFonts w:ascii="Arial" w:hAnsi="Arial"/>
      <w:szCs w:val="24"/>
    </w:rPr>
  </w:style>
  <w:style w:type="paragraph" w:customStyle="1" w:styleId="HSLSbullet3">
    <w:name w:val="HSLS bullet 3"/>
    <w:basedOn w:val="bullet3rdlevel"/>
    <w:uiPriority w:val="99"/>
    <w:rsid w:val="00C3253A"/>
    <w:pPr>
      <w:ind w:left="1440"/>
    </w:pPr>
  </w:style>
  <w:style w:type="paragraph" w:customStyle="1" w:styleId="HSLSbullet1">
    <w:name w:val="HSLS bullet1"/>
    <w:basedOn w:val="bullet10"/>
    <w:uiPriority w:val="99"/>
    <w:rsid w:val="000A4C56"/>
  </w:style>
  <w:style w:type="paragraph" w:customStyle="1" w:styleId="HSLSH2">
    <w:name w:val="HSLS H2"/>
    <w:uiPriority w:val="99"/>
    <w:rsid w:val="00C3253A"/>
    <w:pPr>
      <w:keepNext/>
      <w:spacing w:before="120" w:after="120"/>
    </w:pPr>
    <w:rPr>
      <w:rFonts w:ascii="Arial" w:hAnsi="Arial" w:cs="Arial"/>
      <w:b/>
      <w:bCs/>
      <w:iCs/>
      <w:szCs w:val="28"/>
    </w:rPr>
  </w:style>
  <w:style w:type="paragraph" w:customStyle="1" w:styleId="HSLSH3">
    <w:name w:val="HSLS H3"/>
    <w:uiPriority w:val="99"/>
    <w:rsid w:val="00C3253A"/>
    <w:pPr>
      <w:keepNext/>
      <w:spacing w:before="120" w:after="120"/>
      <w:ind w:left="720"/>
    </w:pPr>
    <w:rPr>
      <w:rFonts w:ascii="Arial" w:hAnsi="Arial" w:cs="Arial"/>
      <w:b/>
    </w:rPr>
  </w:style>
  <w:style w:type="paragraph" w:customStyle="1" w:styleId="HSLStext">
    <w:name w:val="HSLS text"/>
    <w:basedOn w:val="Normal"/>
    <w:uiPriority w:val="99"/>
    <w:rsid w:val="00C3253A"/>
    <w:pPr>
      <w:keepNext/>
      <w:spacing w:before="240" w:after="120"/>
    </w:pPr>
    <w:rPr>
      <w:rFonts w:ascii="Arial" w:hAnsi="Arial" w:cs="Arial"/>
      <w:sz w:val="22"/>
      <w:szCs w:val="22"/>
    </w:rPr>
  </w:style>
  <w:style w:type="character" w:customStyle="1" w:styleId="ListParagraphChar">
    <w:name w:val="List Paragraph Char"/>
    <w:basedOn w:val="DefaultParagraphFont"/>
    <w:link w:val="ListParagraph"/>
    <w:uiPriority w:val="99"/>
    <w:locked/>
    <w:rsid w:val="000A4C56"/>
    <w:rPr>
      <w:rFonts w:ascii="Calibri" w:hAnsi="Calibri" w:cs="Times New Roman"/>
      <w:sz w:val="22"/>
      <w:szCs w:val="22"/>
      <w:lang w:val="en-US" w:eastAsia="en-US" w:bidi="ar-SA"/>
    </w:rPr>
  </w:style>
  <w:style w:type="character" w:customStyle="1" w:styleId="bullet1Char">
    <w:name w:val="bullet 1 Char"/>
    <w:basedOn w:val="ListParagraphChar"/>
    <w:link w:val="bullet10"/>
    <w:uiPriority w:val="99"/>
    <w:locked/>
    <w:rsid w:val="000A4C56"/>
    <w:rPr>
      <w:rFonts w:ascii="Arial" w:hAnsi="Arial" w:cs="Arial"/>
      <w:sz w:val="22"/>
      <w:szCs w:val="22"/>
      <w:lang w:val="en-US" w:eastAsia="en-US" w:bidi="ar-SA"/>
    </w:rPr>
  </w:style>
  <w:style w:type="paragraph" w:customStyle="1" w:styleId="FMheading">
    <w:name w:val="FM heading"/>
    <w:basedOn w:val="TOCHeading"/>
    <w:uiPriority w:val="99"/>
    <w:rsid w:val="00571102"/>
    <w:rPr>
      <w:noProof/>
    </w:rPr>
  </w:style>
  <w:style w:type="table" w:styleId="TableGrid">
    <w:name w:val="Table Grid"/>
    <w:basedOn w:val="TableNormal"/>
    <w:uiPriority w:val="39"/>
    <w:rsid w:val="00003F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text">
    <w:name w:val="letter text"/>
    <w:basedOn w:val="Normal"/>
    <w:uiPriority w:val="99"/>
    <w:rsid w:val="006C0D69"/>
    <w:pPr>
      <w:spacing w:before="120" w:after="120"/>
      <w:ind w:firstLine="720"/>
    </w:pPr>
    <w:rPr>
      <w:sz w:val="22"/>
      <w:szCs w:val="18"/>
    </w:rPr>
  </w:style>
  <w:style w:type="paragraph" w:customStyle="1" w:styleId="Question0">
    <w:name w:val="Question"/>
    <w:basedOn w:val="Normal"/>
    <w:link w:val="QuestionChar"/>
    <w:uiPriority w:val="99"/>
    <w:rsid w:val="00003F7F"/>
    <w:pPr>
      <w:keepNext/>
      <w:keepLines/>
      <w:spacing w:before="160" w:after="60"/>
      <w:ind w:left="900" w:hanging="547"/>
    </w:pPr>
    <w:rPr>
      <w:rFonts w:ascii="Optima" w:hAnsi="Optima"/>
      <w:sz w:val="22"/>
      <w:szCs w:val="20"/>
    </w:rPr>
  </w:style>
  <w:style w:type="paragraph" w:customStyle="1" w:styleId="2CHeadings">
    <w:name w:val="2C Headings"/>
    <w:basedOn w:val="Normal"/>
    <w:next w:val="Normal"/>
    <w:uiPriority w:val="99"/>
    <w:rsid w:val="005972D9"/>
    <w:pPr>
      <w:tabs>
        <w:tab w:val="center" w:pos="5760"/>
        <w:tab w:val="center" w:pos="7200"/>
      </w:tabs>
    </w:pPr>
    <w:rPr>
      <w:b/>
    </w:rPr>
  </w:style>
  <w:style w:type="paragraph" w:customStyle="1" w:styleId="Item1Column">
    <w:name w:val="Item1Column"/>
    <w:basedOn w:val="Normal"/>
    <w:uiPriority w:val="99"/>
    <w:rsid w:val="005972D9"/>
    <w:pPr>
      <w:tabs>
        <w:tab w:val="left" w:pos="720"/>
        <w:tab w:val="center" w:leader="dot" w:pos="6480"/>
      </w:tabs>
      <w:ind w:left="720" w:hanging="360"/>
      <w:outlineLvl w:val="1"/>
    </w:pPr>
  </w:style>
  <w:style w:type="character" w:customStyle="1" w:styleId="updated-short-citation">
    <w:name w:val="updated-short-citation"/>
    <w:basedOn w:val="DefaultParagraphFont"/>
    <w:uiPriority w:val="99"/>
    <w:rsid w:val="005972D9"/>
    <w:rPr>
      <w:rFonts w:cs="Times New Roman"/>
    </w:rPr>
  </w:style>
  <w:style w:type="character" w:customStyle="1" w:styleId="updated-short-citation1">
    <w:name w:val="updated-short-citation1"/>
    <w:basedOn w:val="DefaultParagraphFont"/>
    <w:uiPriority w:val="99"/>
    <w:rsid w:val="005972D9"/>
    <w:rPr>
      <w:rFonts w:cs="Times New Roman"/>
    </w:rPr>
  </w:style>
  <w:style w:type="character" w:customStyle="1" w:styleId="medium-font">
    <w:name w:val="medium-font"/>
    <w:basedOn w:val="DefaultParagraphFont"/>
    <w:uiPriority w:val="99"/>
    <w:rsid w:val="005972D9"/>
    <w:rPr>
      <w:rFonts w:cs="Times New Roman"/>
    </w:rPr>
  </w:style>
  <w:style w:type="paragraph" w:customStyle="1" w:styleId="Default">
    <w:name w:val="Default"/>
    <w:uiPriority w:val="99"/>
    <w:rsid w:val="005972D9"/>
    <w:pPr>
      <w:autoSpaceDE w:val="0"/>
      <w:autoSpaceDN w:val="0"/>
      <w:adjustRightInd w:val="0"/>
    </w:pPr>
    <w:rPr>
      <w:color w:val="000000"/>
      <w:sz w:val="24"/>
      <w:szCs w:val="24"/>
    </w:rPr>
  </w:style>
  <w:style w:type="character" w:customStyle="1" w:styleId="ct-with-fmlt">
    <w:name w:val="ct-with-fmlt"/>
    <w:basedOn w:val="DefaultParagraphFont"/>
    <w:uiPriority w:val="99"/>
    <w:rsid w:val="005972D9"/>
    <w:rPr>
      <w:rFonts w:cs="Times New Roman"/>
    </w:rPr>
  </w:style>
  <w:style w:type="character" w:styleId="HTMLCite">
    <w:name w:val="HTML Cite"/>
    <w:basedOn w:val="DefaultParagraphFont"/>
    <w:uiPriority w:val="99"/>
    <w:rsid w:val="005972D9"/>
    <w:rPr>
      <w:rFonts w:cs="Times New Roman"/>
      <w:i/>
      <w:iCs/>
    </w:rPr>
  </w:style>
  <w:style w:type="character" w:customStyle="1" w:styleId="bullet3rdlevelChar">
    <w:name w:val="bullet 3rd level Char"/>
    <w:basedOn w:val="ListParagraphChar"/>
    <w:uiPriority w:val="99"/>
    <w:rsid w:val="005972D9"/>
    <w:rPr>
      <w:rFonts w:ascii="Arial" w:hAnsi="Arial" w:cs="Times New Roman"/>
      <w:sz w:val="22"/>
      <w:szCs w:val="22"/>
      <w:lang w:val="en-US" w:eastAsia="en-US" w:bidi="ar-SA"/>
    </w:rPr>
  </w:style>
  <w:style w:type="paragraph" w:customStyle="1" w:styleId="question">
    <w:name w:val="question"/>
    <w:basedOn w:val="Normal"/>
    <w:link w:val="questionChar0"/>
    <w:uiPriority w:val="99"/>
    <w:rsid w:val="004D18A4"/>
    <w:pPr>
      <w:numPr>
        <w:numId w:val="14"/>
      </w:numPr>
      <w:spacing w:before="120" w:after="120"/>
    </w:pPr>
  </w:style>
  <w:style w:type="paragraph" w:customStyle="1" w:styleId="questionnonumbering">
    <w:name w:val="question no numbering"/>
    <w:basedOn w:val="question"/>
    <w:link w:val="questionnonumberingChar"/>
    <w:uiPriority w:val="99"/>
    <w:rsid w:val="004D18A4"/>
    <w:pPr>
      <w:numPr>
        <w:numId w:val="0"/>
      </w:numPr>
      <w:spacing w:after="60"/>
      <w:ind w:left="1267" w:hanging="547"/>
    </w:pPr>
  </w:style>
  <w:style w:type="character" w:customStyle="1" w:styleId="questionChar0">
    <w:name w:val="question Char"/>
    <w:basedOn w:val="DefaultParagraphFont"/>
    <w:link w:val="question"/>
    <w:uiPriority w:val="99"/>
    <w:locked/>
    <w:rsid w:val="004D18A4"/>
    <w:rPr>
      <w:sz w:val="24"/>
      <w:szCs w:val="24"/>
    </w:rPr>
  </w:style>
  <w:style w:type="character" w:customStyle="1" w:styleId="questionnonumberingChar">
    <w:name w:val="question no numbering Char"/>
    <w:basedOn w:val="questionChar0"/>
    <w:link w:val="questionnonumbering"/>
    <w:uiPriority w:val="99"/>
    <w:locked/>
    <w:rsid w:val="004D18A4"/>
    <w:rPr>
      <w:sz w:val="24"/>
      <w:szCs w:val="24"/>
    </w:rPr>
  </w:style>
  <w:style w:type="paragraph" w:customStyle="1" w:styleId="responses">
    <w:name w:val="responses"/>
    <w:basedOn w:val="Normal"/>
    <w:uiPriority w:val="99"/>
    <w:rsid w:val="004D18A4"/>
    <w:pPr>
      <w:ind w:left="1800" w:hanging="360"/>
    </w:pPr>
    <w:rPr>
      <w:iCs/>
    </w:rPr>
  </w:style>
  <w:style w:type="character" w:customStyle="1" w:styleId="TableTitleChar1">
    <w:name w:val="Table Title Char1"/>
    <w:basedOn w:val="DefaultParagraphFont"/>
    <w:link w:val="TableTitle"/>
    <w:uiPriority w:val="99"/>
    <w:locked/>
    <w:rsid w:val="00635103"/>
    <w:rPr>
      <w:rFonts w:ascii="Arial" w:eastAsia="MS Mincho" w:hAnsi="Arial" w:cs="Times New Roman"/>
      <w:b/>
      <w:kern w:val="2"/>
      <w:lang w:val="en-US" w:eastAsia="en-US" w:bidi="ar-SA"/>
    </w:rPr>
  </w:style>
  <w:style w:type="character" w:customStyle="1" w:styleId="tabletitle-continuedChar">
    <w:name w:val="table title - continued Char"/>
    <w:basedOn w:val="TableTitleChar1"/>
    <w:link w:val="tabletitle-continued"/>
    <w:uiPriority w:val="99"/>
    <w:locked/>
    <w:rsid w:val="00635103"/>
    <w:rPr>
      <w:rFonts w:ascii="Arial" w:eastAsia="MS Mincho" w:hAnsi="Arial" w:cs="Times New Roman"/>
      <w:b/>
      <w:kern w:val="2"/>
      <w:lang w:val="en-US" w:eastAsia="en-US" w:bidi="ar-SA"/>
    </w:rPr>
  </w:style>
  <w:style w:type="character" w:customStyle="1" w:styleId="QuestionChar">
    <w:name w:val="Question Char"/>
    <w:basedOn w:val="DefaultParagraphFont"/>
    <w:link w:val="Question0"/>
    <w:uiPriority w:val="99"/>
    <w:locked/>
    <w:rsid w:val="00020B6F"/>
    <w:rPr>
      <w:rFonts w:ascii="Optima" w:hAnsi="Optima" w:cs="Times New Roman"/>
      <w:sz w:val="20"/>
      <w:szCs w:val="20"/>
    </w:rPr>
  </w:style>
  <w:style w:type="paragraph" w:customStyle="1" w:styleId="ItemList">
    <w:name w:val="Item List"/>
    <w:basedOn w:val="Normal"/>
    <w:uiPriority w:val="99"/>
    <w:rsid w:val="00020B6F"/>
    <w:pPr>
      <w:tabs>
        <w:tab w:val="left" w:pos="907"/>
        <w:tab w:val="center" w:pos="3600"/>
        <w:tab w:val="center" w:pos="5040"/>
        <w:tab w:val="center" w:pos="6480"/>
        <w:tab w:val="center" w:pos="7920"/>
        <w:tab w:val="center" w:pos="9360"/>
      </w:tabs>
      <w:ind w:left="720" w:hanging="360"/>
    </w:pPr>
  </w:style>
  <w:style w:type="paragraph" w:customStyle="1" w:styleId="ColumnHeadings">
    <w:name w:val="Column Headings"/>
    <w:basedOn w:val="Normal"/>
    <w:uiPriority w:val="99"/>
    <w:rsid w:val="00020B6F"/>
    <w:pPr>
      <w:tabs>
        <w:tab w:val="center" w:pos="3600"/>
        <w:tab w:val="center" w:pos="5040"/>
        <w:tab w:val="center" w:pos="6480"/>
        <w:tab w:val="center" w:pos="7920"/>
        <w:tab w:val="center" w:pos="9360"/>
      </w:tabs>
    </w:pPr>
    <w:rPr>
      <w:b/>
    </w:rPr>
  </w:style>
  <w:style w:type="paragraph" w:customStyle="1" w:styleId="bulletresponsenumbered">
    <w:name w:val="bullet response numbered"/>
    <w:basedOn w:val="Normal"/>
    <w:uiPriority w:val="99"/>
    <w:rsid w:val="005F5F9D"/>
    <w:pPr>
      <w:numPr>
        <w:numId w:val="16"/>
      </w:numPr>
      <w:tabs>
        <w:tab w:val="left" w:pos="1710"/>
      </w:tabs>
      <w:ind w:left="1710" w:hanging="630"/>
    </w:pPr>
    <w:rPr>
      <w:sz w:val="22"/>
      <w:szCs w:val="28"/>
    </w:rPr>
  </w:style>
  <w:style w:type="paragraph" w:customStyle="1" w:styleId="Responselist">
    <w:name w:val="Response list"/>
    <w:basedOn w:val="Normal"/>
    <w:link w:val="ResponselistChar"/>
    <w:uiPriority w:val="99"/>
    <w:rsid w:val="000C0CBA"/>
    <w:pPr>
      <w:tabs>
        <w:tab w:val="left" w:pos="1080"/>
        <w:tab w:val="left" w:pos="1260"/>
      </w:tabs>
      <w:ind w:left="1260" w:hanging="540"/>
    </w:pPr>
  </w:style>
  <w:style w:type="character" w:customStyle="1" w:styleId="ResponselistChar">
    <w:name w:val="Response list Char"/>
    <w:basedOn w:val="DefaultParagraphFont"/>
    <w:link w:val="Responselist"/>
    <w:uiPriority w:val="99"/>
    <w:locked/>
    <w:rsid w:val="000C0CBA"/>
    <w:rPr>
      <w:rFonts w:cs="Times New Roman"/>
      <w:sz w:val="24"/>
    </w:rPr>
  </w:style>
  <w:style w:type="paragraph" w:customStyle="1" w:styleId="bodytextpsg">
    <w:name w:val="body text_psg"/>
    <w:basedOn w:val="Normal"/>
    <w:link w:val="bodytextpsgChar"/>
    <w:rsid w:val="00CA45AA"/>
    <w:pPr>
      <w:spacing w:after="240" w:line="320" w:lineRule="exact"/>
    </w:pPr>
  </w:style>
  <w:style w:type="paragraph" w:customStyle="1" w:styleId="biblio0">
    <w:name w:val="biblio"/>
    <w:basedOn w:val="Normal"/>
    <w:uiPriority w:val="99"/>
    <w:rsid w:val="00003F7F"/>
    <w:pPr>
      <w:keepLines/>
      <w:spacing w:after="240"/>
      <w:ind w:left="720" w:hanging="720"/>
    </w:pPr>
    <w:rPr>
      <w:szCs w:val="20"/>
    </w:rPr>
  </w:style>
  <w:style w:type="paragraph" w:customStyle="1" w:styleId="bibliogrpahy">
    <w:name w:val="bibliogrpahy"/>
    <w:uiPriority w:val="99"/>
    <w:rsid w:val="00003F7F"/>
    <w:pPr>
      <w:spacing w:after="110"/>
      <w:ind w:left="720" w:hanging="720"/>
    </w:pPr>
    <w:rPr>
      <w:sz w:val="24"/>
      <w:szCs w:val="24"/>
    </w:rPr>
  </w:style>
  <w:style w:type="paragraph" w:customStyle="1" w:styleId="BodyText1">
    <w:name w:val="Body Text1"/>
    <w:basedOn w:val="Normal"/>
    <w:uiPriority w:val="99"/>
    <w:rsid w:val="00003F7F"/>
    <w:pPr>
      <w:spacing w:after="120" w:line="360" w:lineRule="auto"/>
      <w:ind w:firstLine="720"/>
    </w:pPr>
    <w:rPr>
      <w:szCs w:val="20"/>
    </w:rPr>
  </w:style>
  <w:style w:type="paragraph" w:customStyle="1" w:styleId="bullets-2ndlevel">
    <w:name w:val="bullets-2nd level"/>
    <w:basedOn w:val="Normal"/>
    <w:uiPriority w:val="99"/>
    <w:rsid w:val="00003F7F"/>
    <w:pPr>
      <w:spacing w:after="120" w:line="240" w:lineRule="exact"/>
      <w:ind w:left="1440" w:hanging="360"/>
    </w:pPr>
    <w:rPr>
      <w:szCs w:val="20"/>
    </w:rPr>
  </w:style>
  <w:style w:type="paragraph" w:styleId="E-mailSignature">
    <w:name w:val="E-mail Signature"/>
    <w:basedOn w:val="Normal"/>
    <w:link w:val="E-mailSignatureChar"/>
    <w:uiPriority w:val="99"/>
    <w:rsid w:val="00003F7F"/>
  </w:style>
  <w:style w:type="character" w:customStyle="1" w:styleId="E-mailSignatureChar">
    <w:name w:val="E-mail Signature Char"/>
    <w:basedOn w:val="DefaultParagraphFont"/>
    <w:link w:val="E-mailSignature"/>
    <w:uiPriority w:val="99"/>
    <w:locked/>
    <w:rsid w:val="00E075E1"/>
    <w:rPr>
      <w:rFonts w:cs="Times New Roman"/>
      <w:sz w:val="24"/>
      <w:szCs w:val="24"/>
    </w:rPr>
  </w:style>
  <w:style w:type="character" w:styleId="EndnoteReference">
    <w:name w:val="endnote reference"/>
    <w:basedOn w:val="DefaultParagraphFont"/>
    <w:uiPriority w:val="99"/>
    <w:semiHidden/>
    <w:rsid w:val="00003F7F"/>
    <w:rPr>
      <w:rFonts w:cs="Times New Roman"/>
      <w:vertAlign w:val="superscript"/>
    </w:rPr>
  </w:style>
  <w:style w:type="paragraph" w:styleId="EndnoteText">
    <w:name w:val="endnote text"/>
    <w:basedOn w:val="Normal"/>
    <w:link w:val="EndnoteTextChar"/>
    <w:uiPriority w:val="99"/>
    <w:semiHidden/>
    <w:rsid w:val="00003F7F"/>
    <w:rPr>
      <w:sz w:val="20"/>
      <w:szCs w:val="20"/>
    </w:rPr>
  </w:style>
  <w:style w:type="character" w:customStyle="1" w:styleId="EndnoteTextChar">
    <w:name w:val="Endnote Text Char"/>
    <w:basedOn w:val="DefaultParagraphFont"/>
    <w:link w:val="EndnoteText"/>
    <w:uiPriority w:val="99"/>
    <w:semiHidden/>
    <w:locked/>
    <w:rsid w:val="00E075E1"/>
    <w:rPr>
      <w:rFonts w:cs="Times New Roman"/>
      <w:sz w:val="20"/>
      <w:szCs w:val="20"/>
    </w:rPr>
  </w:style>
  <w:style w:type="paragraph" w:customStyle="1" w:styleId="FigureTitle0">
    <w:name w:val="Figure Title"/>
    <w:basedOn w:val="Normal"/>
    <w:uiPriority w:val="99"/>
    <w:rsid w:val="00003F7F"/>
    <w:pPr>
      <w:keepNext/>
      <w:keepLines/>
      <w:spacing w:before="240" w:after="240"/>
    </w:pPr>
    <w:rPr>
      <w:b/>
      <w:szCs w:val="20"/>
    </w:rPr>
  </w:style>
  <w:style w:type="paragraph" w:customStyle="1" w:styleId="footnotetex">
    <w:name w:val="footnote tex"/>
    <w:uiPriority w:val="99"/>
    <w:rsid w:val="00003F7F"/>
    <w:pPr>
      <w:autoSpaceDE w:val="0"/>
      <w:autoSpaceDN w:val="0"/>
      <w:adjustRightInd w:val="0"/>
    </w:pPr>
    <w:rPr>
      <w:sz w:val="20"/>
      <w:szCs w:val="20"/>
    </w:rPr>
  </w:style>
  <w:style w:type="character" w:customStyle="1" w:styleId="Heading4Char1">
    <w:name w:val="Heading 4 Char1"/>
    <w:aliases w:val="l4 Char Char,l4 Char1"/>
    <w:basedOn w:val="DefaultParagraphFont"/>
    <w:uiPriority w:val="99"/>
    <w:rsid w:val="00D12B08"/>
    <w:rPr>
      <w:rFonts w:cs="Times New Roman"/>
      <w:i/>
    </w:rPr>
  </w:style>
  <w:style w:type="paragraph" w:customStyle="1" w:styleId="heading10">
    <w:name w:val="heading1"/>
    <w:basedOn w:val="Normal"/>
    <w:next w:val="Normal"/>
    <w:uiPriority w:val="99"/>
    <w:semiHidden/>
    <w:rsid w:val="00003F7F"/>
    <w:pPr>
      <w:spacing w:before="120" w:after="120"/>
    </w:pPr>
    <w:rPr>
      <w:b/>
      <w:bCs/>
      <w:sz w:val="22"/>
      <w:szCs w:val="22"/>
    </w:rPr>
  </w:style>
  <w:style w:type="paragraph" w:customStyle="1" w:styleId="heading20">
    <w:name w:val="heading2"/>
    <w:basedOn w:val="Heading3"/>
    <w:next w:val="Normal"/>
    <w:uiPriority w:val="99"/>
    <w:semiHidden/>
    <w:rsid w:val="00003F7F"/>
    <w:pPr>
      <w:spacing w:before="120"/>
    </w:pPr>
    <w:rPr>
      <w:rFonts w:cs="Times New Roman"/>
    </w:rPr>
  </w:style>
  <w:style w:type="paragraph" w:customStyle="1" w:styleId="Level1">
    <w:name w:val="Level 1"/>
    <w:basedOn w:val="Normal"/>
    <w:uiPriority w:val="99"/>
    <w:rsid w:val="00003F7F"/>
    <w:pPr>
      <w:widowControl w:val="0"/>
      <w:autoSpaceDE w:val="0"/>
      <w:autoSpaceDN w:val="0"/>
      <w:adjustRightInd w:val="0"/>
      <w:ind w:left="720" w:hanging="720"/>
    </w:pPr>
  </w:style>
  <w:style w:type="character" w:styleId="LineNumber">
    <w:name w:val="line number"/>
    <w:basedOn w:val="DefaultParagraphFont"/>
    <w:uiPriority w:val="99"/>
    <w:semiHidden/>
    <w:rsid w:val="00003F7F"/>
    <w:rPr>
      <w:rFonts w:cs="Times New Roman"/>
    </w:rPr>
  </w:style>
  <w:style w:type="paragraph" w:styleId="List3">
    <w:name w:val="List 3"/>
    <w:basedOn w:val="Normal"/>
    <w:uiPriority w:val="99"/>
    <w:semiHidden/>
    <w:rsid w:val="00003F7F"/>
    <w:pPr>
      <w:ind w:left="1915" w:hanging="360"/>
    </w:pPr>
    <w:rPr>
      <w:rFonts w:ascii="Arial" w:hAnsi="Arial"/>
      <w:spacing w:val="-5"/>
      <w:sz w:val="20"/>
      <w:szCs w:val="20"/>
    </w:rPr>
  </w:style>
  <w:style w:type="paragraph" w:customStyle="1" w:styleId="NumberBullets">
    <w:name w:val="Number Bullets"/>
    <w:basedOn w:val="Normal"/>
    <w:uiPriority w:val="99"/>
    <w:semiHidden/>
    <w:rsid w:val="00003F7F"/>
    <w:rPr>
      <w:szCs w:val="20"/>
    </w:rPr>
  </w:style>
  <w:style w:type="paragraph" w:customStyle="1" w:styleId="paragraph">
    <w:name w:val="paragraph"/>
    <w:basedOn w:val="Normal"/>
    <w:uiPriority w:val="99"/>
    <w:rsid w:val="00003F7F"/>
    <w:pPr>
      <w:spacing w:before="200" w:line="320" w:lineRule="exact"/>
      <w:ind w:left="1440"/>
    </w:pPr>
  </w:style>
  <w:style w:type="paragraph" w:customStyle="1" w:styleId="TOC0">
    <w:name w:val="TOC 0"/>
    <w:basedOn w:val="Normal"/>
    <w:uiPriority w:val="99"/>
    <w:rsid w:val="00003F7F"/>
    <w:pPr>
      <w:spacing w:after="240"/>
      <w:jc w:val="center"/>
    </w:pPr>
    <w:rPr>
      <w:b/>
      <w:caps/>
      <w:sz w:val="28"/>
      <w:szCs w:val="20"/>
    </w:rPr>
  </w:style>
  <w:style w:type="paragraph" w:customStyle="1" w:styleId="TOCHeader">
    <w:name w:val="TOC Header"/>
    <w:basedOn w:val="Normal"/>
    <w:uiPriority w:val="99"/>
    <w:rsid w:val="00003F7F"/>
    <w:pPr>
      <w:tabs>
        <w:tab w:val="right" w:pos="9360"/>
      </w:tabs>
      <w:spacing w:after="240"/>
    </w:pPr>
    <w:rPr>
      <w:szCs w:val="20"/>
      <w:u w:val="words"/>
    </w:rPr>
  </w:style>
  <w:style w:type="paragraph" w:customStyle="1" w:styleId="toc-tabfig">
    <w:name w:val="toc-tab/fig"/>
    <w:basedOn w:val="Normal"/>
    <w:uiPriority w:val="99"/>
    <w:semiHidden/>
    <w:rsid w:val="00003F7F"/>
    <w:pPr>
      <w:tabs>
        <w:tab w:val="right" w:leader="dot" w:pos="9360"/>
      </w:tabs>
      <w:spacing w:before="240" w:after="80"/>
      <w:ind w:left="900" w:hanging="540"/>
    </w:pPr>
    <w:rPr>
      <w:szCs w:val="20"/>
    </w:rPr>
  </w:style>
  <w:style w:type="paragraph" w:customStyle="1" w:styleId="BodyText-bold">
    <w:name w:val="Body Text-bold"/>
    <w:basedOn w:val="BodyText"/>
    <w:uiPriority w:val="99"/>
    <w:rsid w:val="0087325E"/>
    <w:pPr>
      <w:keepNext/>
      <w:spacing w:before="160"/>
    </w:pPr>
    <w:rPr>
      <w:b/>
    </w:rPr>
  </w:style>
  <w:style w:type="paragraph" w:customStyle="1" w:styleId="bullets-blank">
    <w:name w:val="bullets - blank"/>
    <w:basedOn w:val="Normal"/>
    <w:uiPriority w:val="99"/>
    <w:rsid w:val="00782C5C"/>
    <w:pPr>
      <w:spacing w:after="120"/>
      <w:ind w:left="1080" w:hanging="360"/>
    </w:pPr>
  </w:style>
  <w:style w:type="paragraph" w:customStyle="1" w:styleId="bullets-blankw2ndlevel">
    <w:name w:val="bullets-blank w2nd level"/>
    <w:basedOn w:val="bullets-2ndlevel"/>
    <w:uiPriority w:val="99"/>
    <w:rsid w:val="00782C5C"/>
    <w:pPr>
      <w:spacing w:after="0" w:line="240" w:lineRule="auto"/>
    </w:pPr>
  </w:style>
  <w:style w:type="paragraph" w:customStyle="1" w:styleId="tabletitle0">
    <w:name w:val="table title"/>
    <w:basedOn w:val="Heading7"/>
    <w:uiPriority w:val="99"/>
    <w:rsid w:val="003B666B"/>
    <w:pPr>
      <w:overflowPunct w:val="0"/>
      <w:autoSpaceDE w:val="0"/>
      <w:autoSpaceDN w:val="0"/>
      <w:adjustRightInd w:val="0"/>
      <w:spacing w:before="240" w:after="60"/>
      <w:ind w:left="907" w:hanging="907"/>
      <w:jc w:val="left"/>
      <w:textAlignment w:val="baseline"/>
    </w:pPr>
    <w:rPr>
      <w:sz w:val="20"/>
      <w:szCs w:val="20"/>
    </w:rPr>
  </w:style>
  <w:style w:type="paragraph" w:customStyle="1" w:styleId="AppendixHeading1">
    <w:name w:val="Appendix Heading 1"/>
    <w:basedOn w:val="Heading1"/>
    <w:uiPriority w:val="99"/>
    <w:rsid w:val="00003F7F"/>
    <w:pPr>
      <w:jc w:val="center"/>
    </w:pPr>
  </w:style>
  <w:style w:type="paragraph" w:customStyle="1" w:styleId="Pa9">
    <w:name w:val="Pa9"/>
    <w:basedOn w:val="Normal"/>
    <w:next w:val="Normal"/>
    <w:uiPriority w:val="99"/>
    <w:rsid w:val="00CA45AA"/>
    <w:pPr>
      <w:autoSpaceDE w:val="0"/>
      <w:autoSpaceDN w:val="0"/>
      <w:adjustRightInd w:val="0"/>
      <w:spacing w:line="211" w:lineRule="atLeast"/>
    </w:pPr>
    <w:rPr>
      <w:rFonts w:ascii="AGaramond" w:hAnsi="AGaramond"/>
    </w:rPr>
  </w:style>
  <w:style w:type="paragraph" w:customStyle="1" w:styleId="AppendixHeading2">
    <w:name w:val="Appendix Heading 2"/>
    <w:basedOn w:val="Heading2"/>
    <w:uiPriority w:val="99"/>
    <w:rsid w:val="00CA45AA"/>
  </w:style>
  <w:style w:type="paragraph" w:customStyle="1" w:styleId="AppHeading3">
    <w:name w:val="App Heading 3"/>
    <w:basedOn w:val="Heading3"/>
    <w:uiPriority w:val="99"/>
    <w:rsid w:val="000310CC"/>
    <w:pPr>
      <w:spacing w:before="360"/>
    </w:pPr>
  </w:style>
  <w:style w:type="paragraph" w:customStyle="1" w:styleId="AppHeading4">
    <w:name w:val="App Heading 4"/>
    <w:basedOn w:val="Normal"/>
    <w:uiPriority w:val="99"/>
    <w:rsid w:val="005A7747"/>
    <w:pPr>
      <w:keepNext/>
      <w:keepLines/>
      <w:spacing w:before="360" w:after="120"/>
      <w:outlineLvl w:val="3"/>
    </w:pPr>
    <w:rPr>
      <w:b/>
      <w:i/>
      <w:iCs/>
      <w:u w:val="single"/>
    </w:rPr>
  </w:style>
  <w:style w:type="character" w:customStyle="1" w:styleId="bodytextpsgChar">
    <w:name w:val="body text_psg Char"/>
    <w:basedOn w:val="DefaultParagraphFont"/>
    <w:link w:val="bodytextpsg"/>
    <w:locked/>
    <w:rsid w:val="00193A1D"/>
    <w:rPr>
      <w:rFonts w:cs="Times New Roman"/>
      <w:sz w:val="24"/>
      <w:szCs w:val="24"/>
    </w:rPr>
  </w:style>
  <w:style w:type="paragraph" w:customStyle="1" w:styleId="bodytext0">
    <w:name w:val="bodytext"/>
    <w:basedOn w:val="Normal"/>
    <w:uiPriority w:val="99"/>
    <w:rsid w:val="00193A1D"/>
    <w:pPr>
      <w:spacing w:after="240" w:line="320" w:lineRule="atLeast"/>
      <w:ind w:firstLine="720"/>
    </w:pPr>
    <w:rPr>
      <w:sz w:val="22"/>
      <w:szCs w:val="22"/>
    </w:rPr>
  </w:style>
  <w:style w:type="paragraph" w:customStyle="1" w:styleId="Source75">
    <w:name w:val="Source 7.5"/>
    <w:basedOn w:val="Source"/>
    <w:rsid w:val="00975EC2"/>
    <w:pPr>
      <w:keepLines/>
      <w:spacing w:before="0" w:line="180" w:lineRule="atLeast"/>
    </w:pPr>
    <w:rPr>
      <w:sz w:val="15"/>
      <w:szCs w:val="15"/>
    </w:rPr>
  </w:style>
  <w:style w:type="table" w:styleId="MediumGrid3-Accent1">
    <w:name w:val="Medium Grid 3 Accent 1"/>
    <w:aliases w:val="NCES DFD"/>
    <w:basedOn w:val="TableNormal"/>
    <w:rsid w:val="00975EC2"/>
    <w:rPr>
      <w:rFonts w:ascii="Arial" w:hAnsi="Arial"/>
      <w:sz w:val="18"/>
      <w:szCs w:val="24"/>
    </w:rPr>
    <w:tblPr>
      <w:tblStyleRowBandSize w:val="1"/>
      <w:tblStyleColBandSize w:val="1"/>
      <w:tblInd w:w="864" w:type="dxa"/>
      <w:tblBorders>
        <w:bottom w:val="single" w:sz="24" w:space="0" w:color="17365D" w:themeColor="text2" w:themeShade="BF"/>
      </w:tblBorders>
    </w:tblPr>
    <w:tcPr>
      <w:shd w:val="clear" w:color="auto" w:fill="EEF2F8"/>
      <w:vAlign w:val="bottom"/>
    </w:tcPr>
    <w:tblStylePr w:type="firstRow">
      <w:rPr>
        <w:b/>
        <w:bCs/>
        <w:i w:val="0"/>
        <w:iCs w:val="0"/>
        <w:color w:val="FFFFFF" w:themeColor="background1"/>
      </w:rPr>
      <w:tblPr/>
      <w:tcPr>
        <w:shd w:val="clear" w:color="auto" w:fill="1F497D" w:themeFill="tex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pPr>
        <w:jc w:val="left"/>
      </w:pPr>
      <w:rPr>
        <w:b/>
        <w:bCs/>
        <w:i w:val="0"/>
        <w:iCs w:val="0"/>
        <w:color w:val="FFFFFF" w:themeColor="background1"/>
        <w:sz w:val="20"/>
      </w:rPr>
      <w:tblPr/>
      <w:tcPr>
        <w:tcBorders>
          <w:top w:val="nil"/>
          <w:left w:val="nil"/>
          <w:bottom w:val="nil"/>
          <w:right w:val="nil"/>
          <w:insideH w:val="nil"/>
          <w:insideV w:val="nil"/>
          <w:tl2br w:val="nil"/>
          <w:tr2bl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StyleTableheadingTimesNewRoman11ptBoldCenteredBefor">
    <w:name w:val="Style Table heading + Times New Roman 11 pt Bold Centered Befor..."/>
    <w:basedOn w:val="Normal"/>
    <w:rsid w:val="00825CCC"/>
    <w:pPr>
      <w:keepNext/>
      <w:shd w:val="clear" w:color="auto" w:fill="FFFFFF"/>
      <w:spacing w:before="240" w:after="120"/>
    </w:pPr>
    <w:rPr>
      <w:rFonts w:eastAsiaTheme="minorHAnsi"/>
      <w:b/>
      <w:bCs/>
    </w:rPr>
  </w:style>
  <w:style w:type="paragraph" w:styleId="Revision">
    <w:name w:val="Revision"/>
    <w:hidden/>
    <w:uiPriority w:val="99"/>
    <w:semiHidden/>
    <w:rsid w:val="00AF0BDF"/>
    <w:rPr>
      <w:sz w:val="24"/>
      <w:szCs w:val="24"/>
    </w:rPr>
  </w:style>
  <w:style w:type="paragraph" w:customStyle="1" w:styleId="BodyText20">
    <w:name w:val="Body Text2"/>
    <w:basedOn w:val="Normal"/>
    <w:link w:val="bodytextChar0"/>
    <w:rsid w:val="00E54BB9"/>
    <w:pPr>
      <w:spacing w:after="120" w:line="360" w:lineRule="auto"/>
      <w:ind w:firstLine="720"/>
    </w:pPr>
    <w:rPr>
      <w:szCs w:val="20"/>
    </w:rPr>
  </w:style>
  <w:style w:type="character" w:customStyle="1" w:styleId="bodytextChar0">
    <w:name w:val="body text Char"/>
    <w:basedOn w:val="DefaultParagraphFont"/>
    <w:link w:val="BodyText20"/>
    <w:locked/>
    <w:rsid w:val="00E54BB9"/>
    <w:rPr>
      <w:sz w:val="24"/>
      <w:szCs w:val="20"/>
    </w:rPr>
  </w:style>
  <w:style w:type="paragraph" w:customStyle="1" w:styleId="body">
    <w:name w:val="body"/>
    <w:basedOn w:val="Normal"/>
    <w:link w:val="bodyChar"/>
    <w:qFormat/>
    <w:rsid w:val="00E54BB9"/>
    <w:pPr>
      <w:spacing w:after="120" w:line="360" w:lineRule="auto"/>
      <w:ind w:firstLine="720"/>
    </w:pPr>
  </w:style>
  <w:style w:type="character" w:customStyle="1" w:styleId="bodyChar">
    <w:name w:val="body Char"/>
    <w:basedOn w:val="DefaultParagraphFont"/>
    <w:link w:val="body"/>
    <w:rsid w:val="00E54BB9"/>
    <w:rPr>
      <w:sz w:val="24"/>
      <w:szCs w:val="24"/>
    </w:rPr>
  </w:style>
  <w:style w:type="paragraph" w:customStyle="1" w:styleId="MarkforTableHeading">
    <w:name w:val="Mark for Table Heading"/>
    <w:basedOn w:val="Normal"/>
    <w:next w:val="Normal"/>
    <w:qFormat/>
    <w:rsid w:val="002A1E32"/>
    <w:pPr>
      <w:keepNext/>
      <w:tabs>
        <w:tab w:val="left" w:pos="432"/>
      </w:tabs>
      <w:spacing w:after="60"/>
      <w:jc w:val="both"/>
    </w:pPr>
    <w:rPr>
      <w:rFonts w:ascii="Lucida Sans" w:hAnsi="Lucida Sans"/>
      <w:b/>
      <w:sz w:val="18"/>
    </w:rPr>
  </w:style>
  <w:style w:type="paragraph" w:customStyle="1" w:styleId="TableFootnoteCaption">
    <w:name w:val="Table Footnote_Caption"/>
    <w:basedOn w:val="Normal"/>
    <w:qFormat/>
    <w:rsid w:val="002A1E32"/>
    <w:pPr>
      <w:tabs>
        <w:tab w:val="left" w:pos="432"/>
      </w:tabs>
      <w:spacing w:after="120"/>
      <w:jc w:val="both"/>
    </w:pPr>
    <w:rPr>
      <w:rFonts w:ascii="Lucida Sans" w:hAnsi="Lucida Sans"/>
      <w:sz w:val="18"/>
    </w:rPr>
  </w:style>
  <w:style w:type="table" w:customStyle="1" w:styleId="PlainTable1">
    <w:name w:val="Plain Table 1"/>
    <w:basedOn w:val="TableNormal"/>
    <w:uiPriority w:val="41"/>
    <w:rsid w:val="002A1E3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79452">
      <w:bodyDiv w:val="1"/>
      <w:marLeft w:val="0"/>
      <w:marRight w:val="0"/>
      <w:marTop w:val="0"/>
      <w:marBottom w:val="0"/>
      <w:divBdr>
        <w:top w:val="none" w:sz="0" w:space="0" w:color="auto"/>
        <w:left w:val="none" w:sz="0" w:space="0" w:color="auto"/>
        <w:bottom w:val="none" w:sz="0" w:space="0" w:color="auto"/>
        <w:right w:val="none" w:sz="0" w:space="0" w:color="auto"/>
      </w:divBdr>
    </w:div>
    <w:div w:id="164245660">
      <w:bodyDiv w:val="1"/>
      <w:marLeft w:val="0"/>
      <w:marRight w:val="0"/>
      <w:marTop w:val="0"/>
      <w:marBottom w:val="0"/>
      <w:divBdr>
        <w:top w:val="none" w:sz="0" w:space="0" w:color="auto"/>
        <w:left w:val="none" w:sz="0" w:space="0" w:color="auto"/>
        <w:bottom w:val="none" w:sz="0" w:space="0" w:color="auto"/>
        <w:right w:val="none" w:sz="0" w:space="0" w:color="auto"/>
      </w:divBdr>
    </w:div>
    <w:div w:id="367225359">
      <w:bodyDiv w:val="1"/>
      <w:marLeft w:val="0"/>
      <w:marRight w:val="0"/>
      <w:marTop w:val="0"/>
      <w:marBottom w:val="0"/>
      <w:divBdr>
        <w:top w:val="none" w:sz="0" w:space="0" w:color="auto"/>
        <w:left w:val="none" w:sz="0" w:space="0" w:color="auto"/>
        <w:bottom w:val="none" w:sz="0" w:space="0" w:color="auto"/>
        <w:right w:val="none" w:sz="0" w:space="0" w:color="auto"/>
      </w:divBdr>
    </w:div>
    <w:div w:id="370695535">
      <w:bodyDiv w:val="1"/>
      <w:marLeft w:val="0"/>
      <w:marRight w:val="0"/>
      <w:marTop w:val="0"/>
      <w:marBottom w:val="0"/>
      <w:divBdr>
        <w:top w:val="none" w:sz="0" w:space="0" w:color="auto"/>
        <w:left w:val="none" w:sz="0" w:space="0" w:color="auto"/>
        <w:bottom w:val="none" w:sz="0" w:space="0" w:color="auto"/>
        <w:right w:val="none" w:sz="0" w:space="0" w:color="auto"/>
      </w:divBdr>
    </w:div>
    <w:div w:id="390543655">
      <w:bodyDiv w:val="1"/>
      <w:marLeft w:val="0"/>
      <w:marRight w:val="0"/>
      <w:marTop w:val="0"/>
      <w:marBottom w:val="0"/>
      <w:divBdr>
        <w:top w:val="none" w:sz="0" w:space="0" w:color="auto"/>
        <w:left w:val="none" w:sz="0" w:space="0" w:color="auto"/>
        <w:bottom w:val="none" w:sz="0" w:space="0" w:color="auto"/>
        <w:right w:val="none" w:sz="0" w:space="0" w:color="auto"/>
      </w:divBdr>
    </w:div>
    <w:div w:id="644941333">
      <w:bodyDiv w:val="1"/>
      <w:marLeft w:val="0"/>
      <w:marRight w:val="0"/>
      <w:marTop w:val="0"/>
      <w:marBottom w:val="0"/>
      <w:divBdr>
        <w:top w:val="none" w:sz="0" w:space="0" w:color="auto"/>
        <w:left w:val="none" w:sz="0" w:space="0" w:color="auto"/>
        <w:bottom w:val="none" w:sz="0" w:space="0" w:color="auto"/>
        <w:right w:val="none" w:sz="0" w:space="0" w:color="auto"/>
      </w:divBdr>
    </w:div>
    <w:div w:id="872881628">
      <w:marLeft w:val="0"/>
      <w:marRight w:val="0"/>
      <w:marTop w:val="0"/>
      <w:marBottom w:val="0"/>
      <w:divBdr>
        <w:top w:val="none" w:sz="0" w:space="0" w:color="auto"/>
        <w:left w:val="none" w:sz="0" w:space="0" w:color="auto"/>
        <w:bottom w:val="none" w:sz="0" w:space="0" w:color="auto"/>
        <w:right w:val="none" w:sz="0" w:space="0" w:color="auto"/>
      </w:divBdr>
    </w:div>
    <w:div w:id="872881629">
      <w:marLeft w:val="0"/>
      <w:marRight w:val="0"/>
      <w:marTop w:val="0"/>
      <w:marBottom w:val="0"/>
      <w:divBdr>
        <w:top w:val="none" w:sz="0" w:space="0" w:color="auto"/>
        <w:left w:val="none" w:sz="0" w:space="0" w:color="auto"/>
        <w:bottom w:val="none" w:sz="0" w:space="0" w:color="auto"/>
        <w:right w:val="none" w:sz="0" w:space="0" w:color="auto"/>
      </w:divBdr>
    </w:div>
    <w:div w:id="872881630">
      <w:marLeft w:val="0"/>
      <w:marRight w:val="0"/>
      <w:marTop w:val="0"/>
      <w:marBottom w:val="0"/>
      <w:divBdr>
        <w:top w:val="none" w:sz="0" w:space="0" w:color="auto"/>
        <w:left w:val="none" w:sz="0" w:space="0" w:color="auto"/>
        <w:bottom w:val="none" w:sz="0" w:space="0" w:color="auto"/>
        <w:right w:val="none" w:sz="0" w:space="0" w:color="auto"/>
      </w:divBdr>
    </w:div>
    <w:div w:id="872881631">
      <w:marLeft w:val="0"/>
      <w:marRight w:val="0"/>
      <w:marTop w:val="0"/>
      <w:marBottom w:val="0"/>
      <w:divBdr>
        <w:top w:val="none" w:sz="0" w:space="0" w:color="auto"/>
        <w:left w:val="none" w:sz="0" w:space="0" w:color="auto"/>
        <w:bottom w:val="none" w:sz="0" w:space="0" w:color="auto"/>
        <w:right w:val="none" w:sz="0" w:space="0" w:color="auto"/>
      </w:divBdr>
    </w:div>
    <w:div w:id="872881632">
      <w:marLeft w:val="0"/>
      <w:marRight w:val="0"/>
      <w:marTop w:val="0"/>
      <w:marBottom w:val="0"/>
      <w:divBdr>
        <w:top w:val="none" w:sz="0" w:space="0" w:color="auto"/>
        <w:left w:val="none" w:sz="0" w:space="0" w:color="auto"/>
        <w:bottom w:val="none" w:sz="0" w:space="0" w:color="auto"/>
        <w:right w:val="none" w:sz="0" w:space="0" w:color="auto"/>
      </w:divBdr>
    </w:div>
    <w:div w:id="872881633">
      <w:marLeft w:val="0"/>
      <w:marRight w:val="0"/>
      <w:marTop w:val="0"/>
      <w:marBottom w:val="0"/>
      <w:divBdr>
        <w:top w:val="none" w:sz="0" w:space="0" w:color="auto"/>
        <w:left w:val="none" w:sz="0" w:space="0" w:color="auto"/>
        <w:bottom w:val="none" w:sz="0" w:space="0" w:color="auto"/>
        <w:right w:val="none" w:sz="0" w:space="0" w:color="auto"/>
      </w:divBdr>
    </w:div>
    <w:div w:id="872881634">
      <w:marLeft w:val="0"/>
      <w:marRight w:val="0"/>
      <w:marTop w:val="0"/>
      <w:marBottom w:val="0"/>
      <w:divBdr>
        <w:top w:val="none" w:sz="0" w:space="0" w:color="auto"/>
        <w:left w:val="none" w:sz="0" w:space="0" w:color="auto"/>
        <w:bottom w:val="none" w:sz="0" w:space="0" w:color="auto"/>
        <w:right w:val="none" w:sz="0" w:space="0" w:color="auto"/>
      </w:divBdr>
    </w:div>
    <w:div w:id="872881635">
      <w:marLeft w:val="0"/>
      <w:marRight w:val="0"/>
      <w:marTop w:val="0"/>
      <w:marBottom w:val="0"/>
      <w:divBdr>
        <w:top w:val="none" w:sz="0" w:space="0" w:color="auto"/>
        <w:left w:val="none" w:sz="0" w:space="0" w:color="auto"/>
        <w:bottom w:val="none" w:sz="0" w:space="0" w:color="auto"/>
        <w:right w:val="none" w:sz="0" w:space="0" w:color="auto"/>
      </w:divBdr>
    </w:div>
    <w:div w:id="872881636">
      <w:marLeft w:val="0"/>
      <w:marRight w:val="0"/>
      <w:marTop w:val="0"/>
      <w:marBottom w:val="0"/>
      <w:divBdr>
        <w:top w:val="none" w:sz="0" w:space="0" w:color="auto"/>
        <w:left w:val="none" w:sz="0" w:space="0" w:color="auto"/>
        <w:bottom w:val="none" w:sz="0" w:space="0" w:color="auto"/>
        <w:right w:val="none" w:sz="0" w:space="0" w:color="auto"/>
      </w:divBdr>
    </w:div>
    <w:div w:id="872881637">
      <w:marLeft w:val="0"/>
      <w:marRight w:val="0"/>
      <w:marTop w:val="0"/>
      <w:marBottom w:val="0"/>
      <w:divBdr>
        <w:top w:val="none" w:sz="0" w:space="0" w:color="auto"/>
        <w:left w:val="none" w:sz="0" w:space="0" w:color="auto"/>
        <w:bottom w:val="none" w:sz="0" w:space="0" w:color="auto"/>
        <w:right w:val="none" w:sz="0" w:space="0" w:color="auto"/>
      </w:divBdr>
    </w:div>
    <w:div w:id="872881638">
      <w:marLeft w:val="0"/>
      <w:marRight w:val="0"/>
      <w:marTop w:val="0"/>
      <w:marBottom w:val="0"/>
      <w:divBdr>
        <w:top w:val="none" w:sz="0" w:space="0" w:color="auto"/>
        <w:left w:val="none" w:sz="0" w:space="0" w:color="auto"/>
        <w:bottom w:val="none" w:sz="0" w:space="0" w:color="auto"/>
        <w:right w:val="none" w:sz="0" w:space="0" w:color="auto"/>
      </w:divBdr>
    </w:div>
    <w:div w:id="872881639">
      <w:marLeft w:val="0"/>
      <w:marRight w:val="0"/>
      <w:marTop w:val="0"/>
      <w:marBottom w:val="0"/>
      <w:divBdr>
        <w:top w:val="none" w:sz="0" w:space="0" w:color="auto"/>
        <w:left w:val="none" w:sz="0" w:space="0" w:color="auto"/>
        <w:bottom w:val="none" w:sz="0" w:space="0" w:color="auto"/>
        <w:right w:val="none" w:sz="0" w:space="0" w:color="auto"/>
      </w:divBdr>
    </w:div>
    <w:div w:id="942495486">
      <w:bodyDiv w:val="1"/>
      <w:marLeft w:val="0"/>
      <w:marRight w:val="0"/>
      <w:marTop w:val="0"/>
      <w:marBottom w:val="0"/>
      <w:divBdr>
        <w:top w:val="none" w:sz="0" w:space="0" w:color="auto"/>
        <w:left w:val="none" w:sz="0" w:space="0" w:color="auto"/>
        <w:bottom w:val="none" w:sz="0" w:space="0" w:color="auto"/>
        <w:right w:val="none" w:sz="0" w:space="0" w:color="auto"/>
      </w:divBdr>
    </w:div>
    <w:div w:id="1018387441">
      <w:bodyDiv w:val="1"/>
      <w:marLeft w:val="0"/>
      <w:marRight w:val="0"/>
      <w:marTop w:val="0"/>
      <w:marBottom w:val="0"/>
      <w:divBdr>
        <w:top w:val="none" w:sz="0" w:space="0" w:color="auto"/>
        <w:left w:val="none" w:sz="0" w:space="0" w:color="auto"/>
        <w:bottom w:val="none" w:sz="0" w:space="0" w:color="auto"/>
        <w:right w:val="none" w:sz="0" w:space="0" w:color="auto"/>
      </w:divBdr>
    </w:div>
    <w:div w:id="1121680125">
      <w:bodyDiv w:val="1"/>
      <w:marLeft w:val="0"/>
      <w:marRight w:val="0"/>
      <w:marTop w:val="0"/>
      <w:marBottom w:val="0"/>
      <w:divBdr>
        <w:top w:val="none" w:sz="0" w:space="0" w:color="auto"/>
        <w:left w:val="none" w:sz="0" w:space="0" w:color="auto"/>
        <w:bottom w:val="none" w:sz="0" w:space="0" w:color="auto"/>
        <w:right w:val="none" w:sz="0" w:space="0" w:color="auto"/>
      </w:divBdr>
    </w:div>
    <w:div w:id="1213228565">
      <w:bodyDiv w:val="1"/>
      <w:marLeft w:val="0"/>
      <w:marRight w:val="0"/>
      <w:marTop w:val="0"/>
      <w:marBottom w:val="0"/>
      <w:divBdr>
        <w:top w:val="none" w:sz="0" w:space="0" w:color="auto"/>
        <w:left w:val="none" w:sz="0" w:space="0" w:color="auto"/>
        <w:bottom w:val="none" w:sz="0" w:space="0" w:color="auto"/>
        <w:right w:val="none" w:sz="0" w:space="0" w:color="auto"/>
      </w:divBdr>
    </w:div>
    <w:div w:id="1245607310">
      <w:bodyDiv w:val="1"/>
      <w:marLeft w:val="0"/>
      <w:marRight w:val="0"/>
      <w:marTop w:val="0"/>
      <w:marBottom w:val="0"/>
      <w:divBdr>
        <w:top w:val="none" w:sz="0" w:space="0" w:color="auto"/>
        <w:left w:val="none" w:sz="0" w:space="0" w:color="auto"/>
        <w:bottom w:val="none" w:sz="0" w:space="0" w:color="auto"/>
        <w:right w:val="none" w:sz="0" w:space="0" w:color="auto"/>
      </w:divBdr>
    </w:div>
    <w:div w:id="1313561476">
      <w:bodyDiv w:val="1"/>
      <w:marLeft w:val="0"/>
      <w:marRight w:val="0"/>
      <w:marTop w:val="0"/>
      <w:marBottom w:val="0"/>
      <w:divBdr>
        <w:top w:val="none" w:sz="0" w:space="0" w:color="auto"/>
        <w:left w:val="none" w:sz="0" w:space="0" w:color="auto"/>
        <w:bottom w:val="none" w:sz="0" w:space="0" w:color="auto"/>
        <w:right w:val="none" w:sz="0" w:space="0" w:color="auto"/>
      </w:divBdr>
    </w:div>
    <w:div w:id="1348168627">
      <w:bodyDiv w:val="1"/>
      <w:marLeft w:val="0"/>
      <w:marRight w:val="0"/>
      <w:marTop w:val="0"/>
      <w:marBottom w:val="0"/>
      <w:divBdr>
        <w:top w:val="none" w:sz="0" w:space="0" w:color="auto"/>
        <w:left w:val="none" w:sz="0" w:space="0" w:color="auto"/>
        <w:bottom w:val="none" w:sz="0" w:space="0" w:color="auto"/>
        <w:right w:val="none" w:sz="0" w:space="0" w:color="auto"/>
      </w:divBdr>
    </w:div>
    <w:div w:id="1501893349">
      <w:bodyDiv w:val="1"/>
      <w:marLeft w:val="0"/>
      <w:marRight w:val="0"/>
      <w:marTop w:val="0"/>
      <w:marBottom w:val="0"/>
      <w:divBdr>
        <w:top w:val="none" w:sz="0" w:space="0" w:color="auto"/>
        <w:left w:val="none" w:sz="0" w:space="0" w:color="auto"/>
        <w:bottom w:val="none" w:sz="0" w:space="0" w:color="auto"/>
        <w:right w:val="none" w:sz="0" w:space="0" w:color="auto"/>
      </w:divBdr>
    </w:div>
    <w:div w:id="1770196050">
      <w:bodyDiv w:val="1"/>
      <w:marLeft w:val="0"/>
      <w:marRight w:val="0"/>
      <w:marTop w:val="0"/>
      <w:marBottom w:val="0"/>
      <w:divBdr>
        <w:top w:val="none" w:sz="0" w:space="0" w:color="auto"/>
        <w:left w:val="none" w:sz="0" w:space="0" w:color="auto"/>
        <w:bottom w:val="none" w:sz="0" w:space="0" w:color="auto"/>
        <w:right w:val="none" w:sz="0" w:space="0" w:color="auto"/>
      </w:divBdr>
    </w:div>
    <w:div w:id="1880628054">
      <w:bodyDiv w:val="1"/>
      <w:marLeft w:val="0"/>
      <w:marRight w:val="0"/>
      <w:marTop w:val="0"/>
      <w:marBottom w:val="0"/>
      <w:divBdr>
        <w:top w:val="none" w:sz="0" w:space="0" w:color="auto"/>
        <w:left w:val="none" w:sz="0" w:space="0" w:color="auto"/>
        <w:bottom w:val="none" w:sz="0" w:space="0" w:color="auto"/>
        <w:right w:val="none" w:sz="0" w:space="0" w:color="auto"/>
      </w:divBdr>
    </w:div>
    <w:div w:id="206343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emf"/><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s://studentaid.ed.gov/about/data-center/student/application-volume/fafsa-completion-high-school"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roadstosuccess.org/ourcurriculum/category/18-program-manua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footer" Target="footer8.xml"/><Relationship Id="rId10" Type="http://schemas.openxmlformats.org/officeDocument/2006/relationships/footer" Target="footer2.xml"/><Relationship Id="rId19" Type="http://schemas.openxmlformats.org/officeDocument/2006/relationships/oleObject" Target="embeddings/oleObject1.bin"/><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nces.ed.gov/statprog/standards.asp" TargetMode="Externa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A0903-76FD-49E4-A920-6D5DE53C2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10946</Words>
  <Characters>65606</Characters>
  <Application>Microsoft Office Word</Application>
  <DocSecurity>0</DocSecurity>
  <Lines>546</Lines>
  <Paragraphs>152</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76400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Tomakie Washington</cp:lastModifiedBy>
  <cp:revision>3</cp:revision>
  <cp:lastPrinted>2015-06-03T14:16:00Z</cp:lastPrinted>
  <dcterms:created xsi:type="dcterms:W3CDTF">2015-06-11T16:27:00Z</dcterms:created>
  <dcterms:modified xsi:type="dcterms:W3CDTF">2015-06-11T16:30:00Z</dcterms:modified>
</cp:coreProperties>
</file>