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77777777"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0043</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77777777" w:rsidR="009A6532" w:rsidRPr="00560EB5" w:rsidRDefault="00560EB5" w:rsidP="00812FFC">
      <w:pPr>
        <w:ind w:left="360"/>
        <w:rPr>
          <w:rFonts w:ascii="Arial" w:hAnsi="Arial" w:cs="Arial"/>
          <w:sz w:val="22"/>
          <w:szCs w:val="22"/>
        </w:rPr>
      </w:pPr>
      <w:r w:rsidRPr="00560EB5">
        <w:rPr>
          <w:rFonts w:ascii="Arial" w:hAnsi="Arial" w:cs="Arial"/>
          <w:sz w:val="22"/>
          <w:szCs w:val="22"/>
        </w:rPr>
        <w:t>Application and Permit to Ship Puerto Rican Spirits to the United States Without Payment of Tax</w:t>
      </w:r>
      <w:r w:rsidR="009A6532" w:rsidRPr="00560EB5">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1B6B9E50" w14:textId="77777777" w:rsidR="00AF1157" w:rsidRPr="007A5D4B" w:rsidRDefault="00CC2DE7" w:rsidP="005568F5">
      <w:pPr>
        <w:ind w:left="630" w:hanging="270"/>
        <w:rPr>
          <w:rFonts w:ascii="Arial" w:hAnsi="Arial" w:cs="Arial"/>
          <w:sz w:val="22"/>
          <w:szCs w:val="22"/>
        </w:rPr>
      </w:pPr>
      <w:r w:rsidRPr="00560EB5">
        <w:rPr>
          <w:rFonts w:ascii="Arial" w:hAnsi="Arial" w:cs="Arial"/>
          <w:sz w:val="22"/>
          <w:szCs w:val="22"/>
        </w:rPr>
        <w:t xml:space="preserve">-- </w:t>
      </w:r>
      <w:r w:rsidR="00560EB5" w:rsidRPr="00560EB5">
        <w:rPr>
          <w:rFonts w:ascii="Arial" w:hAnsi="Arial" w:cs="Arial"/>
          <w:sz w:val="22"/>
          <w:szCs w:val="22"/>
        </w:rPr>
        <w:t xml:space="preserve">TTB F 5110.31, Application and Permit to Ship Puerto Rican Spirits to the United States Without Payment of Tax </w:t>
      </w:r>
    </w:p>
    <w:p w14:paraId="0AA51917" w14:textId="77777777" w:rsidR="00AF1157" w:rsidRPr="007A5D4B" w:rsidRDefault="00AF1157"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675DC413"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 xml:space="preserve">the Federal </w:t>
      </w:r>
      <w:r w:rsidR="007F61A9">
        <w:rPr>
          <w:rFonts w:ascii="Arial" w:hAnsi="Arial" w:cs="Arial"/>
          <w:sz w:val="22"/>
          <w:szCs w:val="22"/>
        </w:rPr>
        <w:t xml:space="preserve">distilled spirits </w:t>
      </w:r>
      <w:r w:rsidR="00C47946">
        <w:rPr>
          <w:rFonts w:ascii="Arial" w:hAnsi="Arial" w:cs="Arial"/>
          <w:sz w:val="22"/>
          <w:szCs w:val="22"/>
        </w:rPr>
        <w:t xml:space="preserve">excise tax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1AD03788" w14:textId="1DD9C21C" w:rsidR="00812FFC" w:rsidRPr="00C47946" w:rsidRDefault="009B5709" w:rsidP="009B5709">
      <w:pPr>
        <w:suppressAutoHyphens/>
        <w:ind w:left="360"/>
        <w:rPr>
          <w:rFonts w:ascii="Arial" w:hAnsi="Arial" w:cs="Arial"/>
          <w:sz w:val="22"/>
          <w:szCs w:val="22"/>
        </w:rPr>
      </w:pPr>
      <w:r w:rsidRPr="00736886">
        <w:rPr>
          <w:rFonts w:ascii="Arial" w:hAnsi="Arial" w:cs="Arial"/>
          <w:sz w:val="22"/>
          <w:szCs w:val="22"/>
        </w:rPr>
        <w:t xml:space="preserve">The </w:t>
      </w:r>
      <w:r w:rsidR="00812FFC" w:rsidRPr="00736886">
        <w:rPr>
          <w:rFonts w:ascii="Arial" w:hAnsi="Arial" w:cs="Arial"/>
          <w:sz w:val="22"/>
          <w:szCs w:val="22"/>
        </w:rPr>
        <w:t>IRC</w:t>
      </w:r>
      <w:r w:rsidRPr="00736886">
        <w:rPr>
          <w:rFonts w:ascii="Arial" w:hAnsi="Arial" w:cs="Arial"/>
          <w:sz w:val="22"/>
          <w:szCs w:val="22"/>
        </w:rPr>
        <w:t xml:space="preserve"> at </w:t>
      </w:r>
      <w:r w:rsidR="00812FFC" w:rsidRPr="00736886">
        <w:rPr>
          <w:rFonts w:ascii="Arial" w:hAnsi="Arial" w:cs="Arial"/>
          <w:sz w:val="22"/>
          <w:szCs w:val="22"/>
        </w:rPr>
        <w:t xml:space="preserve">26 U.S.C. 7652 imposes </w:t>
      </w:r>
      <w:r w:rsidR="00C47946">
        <w:rPr>
          <w:rFonts w:ascii="Arial" w:hAnsi="Arial" w:cs="Arial"/>
          <w:sz w:val="22"/>
          <w:szCs w:val="22"/>
        </w:rPr>
        <w:t xml:space="preserve">Federal excise </w:t>
      </w:r>
      <w:r w:rsidR="00812FFC" w:rsidRPr="00736886">
        <w:rPr>
          <w:rFonts w:ascii="Arial" w:hAnsi="Arial" w:cs="Arial"/>
          <w:sz w:val="22"/>
          <w:szCs w:val="22"/>
        </w:rPr>
        <w:t xml:space="preserve">tax on Puerto Rican </w:t>
      </w:r>
      <w:r w:rsidR="00C47946">
        <w:rPr>
          <w:rFonts w:ascii="Arial" w:hAnsi="Arial" w:cs="Arial"/>
          <w:sz w:val="22"/>
          <w:szCs w:val="22"/>
        </w:rPr>
        <w:t xml:space="preserve">distilled </w:t>
      </w:r>
      <w:r w:rsidR="00812FFC" w:rsidRPr="00736886">
        <w:rPr>
          <w:rFonts w:ascii="Arial" w:hAnsi="Arial" w:cs="Arial"/>
          <w:sz w:val="22"/>
          <w:szCs w:val="22"/>
        </w:rPr>
        <w:t xml:space="preserve">spirits shipped to the United States for consumption or sale.  </w:t>
      </w:r>
      <w:r w:rsidR="00812FFC" w:rsidRPr="00E52F4D">
        <w:rPr>
          <w:rFonts w:ascii="Arial" w:hAnsi="Arial" w:cs="Arial"/>
          <w:sz w:val="22"/>
          <w:szCs w:val="22"/>
        </w:rPr>
        <w:t xml:space="preserve">However, </w:t>
      </w:r>
      <w:r w:rsidRPr="00E52F4D">
        <w:rPr>
          <w:rFonts w:ascii="Arial" w:hAnsi="Arial" w:cs="Arial"/>
          <w:sz w:val="22"/>
          <w:szCs w:val="22"/>
        </w:rPr>
        <w:t xml:space="preserve">the IRC at 26 U.S.C. </w:t>
      </w:r>
      <w:r w:rsidR="00812FFC" w:rsidRPr="00E52F4D">
        <w:rPr>
          <w:rFonts w:ascii="Arial" w:hAnsi="Arial" w:cs="Arial"/>
          <w:sz w:val="22"/>
          <w:szCs w:val="22"/>
        </w:rPr>
        <w:t xml:space="preserve">5232 </w:t>
      </w:r>
      <w:r w:rsidRPr="004046C0">
        <w:rPr>
          <w:rFonts w:ascii="Arial" w:hAnsi="Arial" w:cs="Arial"/>
          <w:sz w:val="22"/>
          <w:szCs w:val="22"/>
        </w:rPr>
        <w:t>p</w:t>
      </w:r>
      <w:r w:rsidR="00812FFC" w:rsidRPr="004046C0">
        <w:rPr>
          <w:rFonts w:ascii="Arial" w:hAnsi="Arial" w:cs="Arial"/>
          <w:sz w:val="22"/>
          <w:szCs w:val="22"/>
        </w:rPr>
        <w:t>rovides that distilled spirits imported or brought into the U</w:t>
      </w:r>
      <w:r w:rsidRPr="004046C0">
        <w:rPr>
          <w:rFonts w:ascii="Arial" w:hAnsi="Arial" w:cs="Arial"/>
          <w:sz w:val="22"/>
          <w:szCs w:val="22"/>
        </w:rPr>
        <w:t>nited States</w:t>
      </w:r>
      <w:r w:rsidR="00812FFC" w:rsidRPr="004046C0">
        <w:rPr>
          <w:rFonts w:ascii="Arial" w:hAnsi="Arial" w:cs="Arial"/>
          <w:sz w:val="22"/>
          <w:szCs w:val="22"/>
        </w:rPr>
        <w:t xml:space="preserve"> in bulk containers may be withdrawn from Customs custody and transferred to the bonded premises of a distilled spirits plant without payment of tax</w:t>
      </w:r>
      <w:r w:rsidRPr="00C47946">
        <w:rPr>
          <w:rFonts w:ascii="Arial" w:hAnsi="Arial" w:cs="Arial"/>
          <w:sz w:val="22"/>
          <w:szCs w:val="22"/>
        </w:rPr>
        <w:t>.  In addition, the IRC at 26 U.S.C. 5314 allows Puerto Rican spirits</w:t>
      </w:r>
      <w:r w:rsidR="00DC2732">
        <w:rPr>
          <w:rFonts w:ascii="Arial" w:hAnsi="Arial" w:cs="Arial"/>
          <w:sz w:val="22"/>
          <w:szCs w:val="22"/>
        </w:rPr>
        <w:t>, including denatured distilled spirits,</w:t>
      </w:r>
      <w:r w:rsidRPr="00C47946">
        <w:rPr>
          <w:rFonts w:ascii="Arial" w:hAnsi="Arial" w:cs="Arial"/>
          <w:sz w:val="22"/>
          <w:szCs w:val="22"/>
        </w:rPr>
        <w:t xml:space="preserve"> to be brought into the United States without payment of tax under certain circumstances. </w:t>
      </w:r>
    </w:p>
    <w:p w14:paraId="40EF108E" w14:textId="77777777" w:rsidR="009B5709" w:rsidRDefault="009B5709" w:rsidP="009B5709">
      <w:pPr>
        <w:suppressAutoHyphens/>
        <w:ind w:left="360"/>
        <w:rPr>
          <w:rFonts w:ascii="Arial" w:hAnsi="Arial" w:cs="Arial"/>
          <w:sz w:val="22"/>
          <w:szCs w:val="22"/>
        </w:rPr>
      </w:pPr>
    </w:p>
    <w:p w14:paraId="2E5B019C" w14:textId="784B7EA0" w:rsidR="00812FFC" w:rsidRDefault="00C47946" w:rsidP="009B5709">
      <w:pPr>
        <w:suppressAutoHyphens/>
        <w:ind w:left="360"/>
        <w:rPr>
          <w:rFonts w:ascii="Arial" w:hAnsi="Arial" w:cs="Arial"/>
          <w:sz w:val="22"/>
          <w:szCs w:val="22"/>
        </w:rPr>
      </w:pPr>
      <w:r>
        <w:rPr>
          <w:rFonts w:ascii="Arial" w:hAnsi="Arial" w:cs="Arial"/>
          <w:sz w:val="22"/>
          <w:szCs w:val="22"/>
        </w:rPr>
        <w:t>A</w:t>
      </w:r>
      <w:r w:rsidR="009B5709">
        <w:rPr>
          <w:rFonts w:ascii="Arial" w:hAnsi="Arial" w:cs="Arial"/>
          <w:sz w:val="22"/>
          <w:szCs w:val="22"/>
        </w:rPr>
        <w:t>pplicants use TTB F </w:t>
      </w:r>
      <w:r w:rsidR="00812FFC" w:rsidRPr="00B36965">
        <w:rPr>
          <w:rFonts w:ascii="Arial" w:hAnsi="Arial" w:cs="Arial"/>
          <w:sz w:val="22"/>
          <w:szCs w:val="22"/>
        </w:rPr>
        <w:t xml:space="preserve">5110.31 </w:t>
      </w:r>
      <w:r w:rsidR="009B5709">
        <w:rPr>
          <w:rFonts w:ascii="Arial" w:hAnsi="Arial" w:cs="Arial"/>
          <w:sz w:val="22"/>
          <w:szCs w:val="22"/>
        </w:rPr>
        <w:t xml:space="preserve">to apply for, and to document, the shipment of Puerto Rican spirits to the United States without payment of tax, as </w:t>
      </w:r>
      <w:r w:rsidR="00812FFC" w:rsidRPr="00B36965">
        <w:rPr>
          <w:rFonts w:ascii="Arial" w:hAnsi="Arial" w:cs="Arial"/>
          <w:sz w:val="22"/>
          <w:szCs w:val="22"/>
        </w:rPr>
        <w:t xml:space="preserve">authorized by </w:t>
      </w:r>
      <w:r w:rsidR="00736886">
        <w:rPr>
          <w:rFonts w:ascii="Arial" w:hAnsi="Arial" w:cs="Arial"/>
          <w:sz w:val="22"/>
          <w:szCs w:val="22"/>
        </w:rPr>
        <w:t xml:space="preserve">sections 5232 and 5314 of the IRC.  The form identifies the </w:t>
      </w:r>
      <w:r>
        <w:rPr>
          <w:rFonts w:ascii="Arial" w:hAnsi="Arial" w:cs="Arial"/>
          <w:sz w:val="22"/>
          <w:szCs w:val="22"/>
        </w:rPr>
        <w:t xml:space="preserve">consignor </w:t>
      </w:r>
      <w:r w:rsidR="00736886">
        <w:rPr>
          <w:rFonts w:ascii="Arial" w:hAnsi="Arial" w:cs="Arial"/>
          <w:sz w:val="22"/>
          <w:szCs w:val="22"/>
        </w:rPr>
        <w:t xml:space="preserve">in Puerto Rico from where the shipments are to be made, the </w:t>
      </w:r>
      <w:r>
        <w:rPr>
          <w:rFonts w:ascii="Arial" w:hAnsi="Arial" w:cs="Arial"/>
          <w:sz w:val="22"/>
          <w:szCs w:val="22"/>
        </w:rPr>
        <w:t xml:space="preserve">consignee </w:t>
      </w:r>
      <w:r w:rsidR="00736886">
        <w:rPr>
          <w:rFonts w:ascii="Arial" w:hAnsi="Arial" w:cs="Arial"/>
          <w:sz w:val="22"/>
          <w:szCs w:val="22"/>
        </w:rPr>
        <w:t xml:space="preserve">in the United States receiving the spirits, and the amount of spirits to be shipped without payment of tax. </w:t>
      </w:r>
    </w:p>
    <w:p w14:paraId="74599855" w14:textId="77777777" w:rsidR="00736886" w:rsidRDefault="00736886" w:rsidP="009B5709">
      <w:pPr>
        <w:suppressAutoHyphens/>
        <w:ind w:left="360"/>
        <w:rPr>
          <w:rFonts w:ascii="Arial" w:hAnsi="Arial" w:cs="Arial"/>
          <w:sz w:val="22"/>
          <w:szCs w:val="22"/>
        </w:rPr>
      </w:pPr>
    </w:p>
    <w:p w14:paraId="2C35ECD7" w14:textId="2AA5E235" w:rsidR="00812FFC" w:rsidRPr="00B36965" w:rsidRDefault="00812FFC" w:rsidP="009B5709">
      <w:pPr>
        <w:suppressAutoHyphens/>
        <w:ind w:left="360"/>
        <w:rPr>
          <w:rFonts w:ascii="Arial" w:hAnsi="Arial" w:cs="Arial"/>
          <w:sz w:val="22"/>
          <w:szCs w:val="22"/>
        </w:rPr>
      </w:pPr>
      <w:r w:rsidRPr="00B36965">
        <w:rPr>
          <w:rFonts w:ascii="Arial" w:hAnsi="Arial" w:cs="Arial"/>
          <w:sz w:val="22"/>
          <w:szCs w:val="22"/>
        </w:rPr>
        <w:t xml:space="preserve">The </w:t>
      </w:r>
      <w:r w:rsidR="00736886">
        <w:rPr>
          <w:rFonts w:ascii="Arial" w:hAnsi="Arial" w:cs="Arial"/>
          <w:sz w:val="22"/>
          <w:szCs w:val="22"/>
        </w:rPr>
        <w:t xml:space="preserve">TTB </w:t>
      </w:r>
      <w:r w:rsidRPr="00B36965">
        <w:rPr>
          <w:rFonts w:ascii="Arial" w:hAnsi="Arial" w:cs="Arial"/>
          <w:sz w:val="22"/>
          <w:szCs w:val="22"/>
        </w:rPr>
        <w:t xml:space="preserve">regulations </w:t>
      </w:r>
      <w:r w:rsidR="00E52F4D">
        <w:rPr>
          <w:rFonts w:ascii="Arial" w:hAnsi="Arial" w:cs="Arial"/>
          <w:sz w:val="22"/>
          <w:szCs w:val="22"/>
        </w:rPr>
        <w:t xml:space="preserve">requiring or governing the use of TTB F 5110.31 </w:t>
      </w:r>
      <w:r w:rsidRPr="00B36965">
        <w:rPr>
          <w:rFonts w:ascii="Arial" w:hAnsi="Arial" w:cs="Arial"/>
          <w:sz w:val="22"/>
          <w:szCs w:val="22"/>
        </w:rPr>
        <w:t>are</w:t>
      </w:r>
      <w:r w:rsidR="00736886">
        <w:rPr>
          <w:rFonts w:ascii="Arial" w:hAnsi="Arial" w:cs="Arial"/>
          <w:sz w:val="22"/>
          <w:szCs w:val="22"/>
        </w:rPr>
        <w:t xml:space="preserve"> found at</w:t>
      </w:r>
      <w:r w:rsidRPr="00B36965">
        <w:rPr>
          <w:rFonts w:ascii="Arial" w:hAnsi="Arial" w:cs="Arial"/>
          <w:sz w:val="22"/>
          <w:szCs w:val="22"/>
        </w:rPr>
        <w:t>:</w:t>
      </w:r>
      <w:r w:rsidR="00595E7A">
        <w:rPr>
          <w:rFonts w:ascii="Arial" w:hAnsi="Arial" w:cs="Arial"/>
          <w:sz w:val="22"/>
          <w:szCs w:val="22"/>
        </w:rPr>
        <w:t xml:space="preserve"> </w:t>
      </w:r>
    </w:p>
    <w:p w14:paraId="2BCBC69A" w14:textId="77777777" w:rsidR="00812FFC" w:rsidRPr="00B36965" w:rsidRDefault="00812FFC" w:rsidP="009B5709">
      <w:pPr>
        <w:suppressAutoHyphens/>
        <w:ind w:left="360"/>
        <w:rPr>
          <w:rFonts w:ascii="Arial" w:hAnsi="Arial" w:cs="Arial"/>
          <w:sz w:val="22"/>
          <w:szCs w:val="22"/>
        </w:rPr>
      </w:pPr>
    </w:p>
    <w:p w14:paraId="438EDB43" w14:textId="77777777" w:rsidR="00736886" w:rsidRDefault="00736886" w:rsidP="00736886">
      <w:pPr>
        <w:tabs>
          <w:tab w:val="left" w:pos="3600"/>
          <w:tab w:val="left" w:pos="7200"/>
        </w:tabs>
        <w:suppressAutoHyphens/>
        <w:ind w:left="360"/>
        <w:rPr>
          <w:rFonts w:ascii="Arial" w:hAnsi="Arial" w:cs="Arial"/>
          <w:sz w:val="22"/>
          <w:szCs w:val="22"/>
        </w:rPr>
      </w:pPr>
      <w:r>
        <w:rPr>
          <w:rFonts w:ascii="Arial" w:hAnsi="Arial" w:cs="Arial"/>
          <w:sz w:val="22"/>
          <w:szCs w:val="22"/>
        </w:rPr>
        <w:t>27 CFR 26.199</w:t>
      </w:r>
      <w:r>
        <w:rPr>
          <w:rFonts w:ascii="Arial" w:hAnsi="Arial" w:cs="Arial"/>
          <w:sz w:val="22"/>
          <w:szCs w:val="22"/>
        </w:rPr>
        <w:tab/>
        <w:t>27 CFR 26.199a</w:t>
      </w:r>
      <w:r>
        <w:rPr>
          <w:rFonts w:ascii="Arial" w:hAnsi="Arial" w:cs="Arial"/>
          <w:sz w:val="22"/>
          <w:szCs w:val="22"/>
        </w:rPr>
        <w:tab/>
        <w:t xml:space="preserve">27 CFR 26.199b </w:t>
      </w:r>
    </w:p>
    <w:p w14:paraId="5A7E6098" w14:textId="3FDF5494" w:rsidR="00812FFC" w:rsidRPr="00B36965" w:rsidRDefault="00736886" w:rsidP="00736886">
      <w:pPr>
        <w:tabs>
          <w:tab w:val="left" w:pos="3600"/>
          <w:tab w:val="left" w:pos="7200"/>
        </w:tabs>
        <w:suppressAutoHyphens/>
        <w:ind w:left="360"/>
        <w:rPr>
          <w:rFonts w:ascii="Arial" w:hAnsi="Arial" w:cs="Arial"/>
          <w:sz w:val="22"/>
          <w:szCs w:val="22"/>
        </w:rPr>
      </w:pPr>
      <w:r>
        <w:rPr>
          <w:rFonts w:ascii="Arial" w:hAnsi="Arial" w:cs="Arial"/>
          <w:sz w:val="22"/>
          <w:szCs w:val="22"/>
        </w:rPr>
        <w:tab/>
        <w:t>27 CFR 26.199d</w:t>
      </w:r>
      <w:r>
        <w:rPr>
          <w:rFonts w:ascii="Arial" w:hAnsi="Arial" w:cs="Arial"/>
          <w:sz w:val="22"/>
          <w:szCs w:val="22"/>
        </w:rPr>
        <w:tab/>
      </w:r>
      <w:r w:rsidR="00812FFC" w:rsidRPr="00B36965">
        <w:rPr>
          <w:rFonts w:ascii="Arial" w:hAnsi="Arial" w:cs="Arial"/>
          <w:sz w:val="22"/>
          <w:szCs w:val="22"/>
        </w:rPr>
        <w:t>27 CFR 26.199</w:t>
      </w:r>
      <w:r>
        <w:rPr>
          <w:rFonts w:ascii="Arial" w:hAnsi="Arial" w:cs="Arial"/>
          <w:sz w:val="22"/>
          <w:szCs w:val="22"/>
        </w:rPr>
        <w:t xml:space="preserve">f </w:t>
      </w:r>
    </w:p>
    <w:p w14:paraId="3D4C9D75" w14:textId="77777777" w:rsidR="007F61A9" w:rsidRDefault="007F61A9" w:rsidP="009B5709">
      <w:pPr>
        <w:suppressAutoHyphens/>
        <w:ind w:left="360"/>
        <w:rPr>
          <w:rFonts w:ascii="Arial" w:hAnsi="Arial" w:cs="Arial"/>
          <w:sz w:val="22"/>
          <w:szCs w:val="22"/>
        </w:rPr>
      </w:pPr>
    </w:p>
    <w:p w14:paraId="3F415D1B" w14:textId="77777777" w:rsidR="00812FFC" w:rsidRPr="009C7A00" w:rsidRDefault="00812FFC" w:rsidP="009B5709">
      <w:pPr>
        <w:suppressAutoHyphens/>
        <w:spacing w:line="240" w:lineRule="atLeast"/>
        <w:ind w:left="360"/>
        <w:rPr>
          <w:rFonts w:ascii="Arial" w:hAnsi="Arial" w:cs="Arial"/>
          <w:sz w:val="22"/>
          <w:szCs w:val="22"/>
        </w:rPr>
      </w:pPr>
      <w:r w:rsidRPr="009C7A00">
        <w:rPr>
          <w:rFonts w:ascii="Arial" w:hAnsi="Arial" w:cs="Arial"/>
          <w:sz w:val="22"/>
          <w:szCs w:val="22"/>
        </w:rPr>
        <w:t>This information collection is aligned with:</w:t>
      </w:r>
    </w:p>
    <w:p w14:paraId="499DB936" w14:textId="77777777" w:rsidR="00736886" w:rsidRDefault="00736886" w:rsidP="009B5709">
      <w:pPr>
        <w:suppressAutoHyphens/>
        <w:spacing w:line="240" w:lineRule="atLeast"/>
        <w:ind w:left="360"/>
        <w:rPr>
          <w:rFonts w:ascii="Arial" w:hAnsi="Arial" w:cs="Arial"/>
          <w:sz w:val="22"/>
          <w:szCs w:val="22"/>
        </w:rPr>
      </w:pPr>
    </w:p>
    <w:p w14:paraId="42D735BE" w14:textId="77777777" w:rsidR="00812FFC" w:rsidRPr="009C7A00" w:rsidRDefault="00812FFC" w:rsidP="00036B08">
      <w:pPr>
        <w:suppressAutoHyphens/>
        <w:spacing w:after="120" w:line="240" w:lineRule="atLeast"/>
        <w:ind w:left="360"/>
        <w:rPr>
          <w:rFonts w:ascii="Arial" w:hAnsi="Arial" w:cs="Arial"/>
          <w:sz w:val="22"/>
          <w:szCs w:val="22"/>
        </w:rPr>
      </w:pPr>
      <w:r w:rsidRPr="009C7A00">
        <w:rPr>
          <w:rFonts w:ascii="Arial" w:hAnsi="Arial" w:cs="Arial"/>
          <w:sz w:val="22"/>
          <w:szCs w:val="22"/>
        </w:rPr>
        <w:t>Line of Business/Sub-function:  General Government/Taxation Management.</w:t>
      </w:r>
      <w:r w:rsidR="00736886">
        <w:rPr>
          <w:rFonts w:ascii="Arial" w:hAnsi="Arial" w:cs="Arial"/>
          <w:sz w:val="22"/>
          <w:szCs w:val="22"/>
        </w:rPr>
        <w:t xml:space="preserve"> </w:t>
      </w:r>
    </w:p>
    <w:p w14:paraId="55358DCB" w14:textId="34745FB2" w:rsidR="00812FFC" w:rsidRPr="009C7A00" w:rsidRDefault="00812FFC" w:rsidP="009B5709">
      <w:pPr>
        <w:suppressAutoHyphens/>
        <w:spacing w:line="240" w:lineRule="atLeast"/>
        <w:ind w:left="360"/>
        <w:rPr>
          <w:rFonts w:ascii="Arial" w:hAnsi="Arial" w:cs="Arial"/>
          <w:sz w:val="22"/>
          <w:szCs w:val="22"/>
        </w:rPr>
      </w:pPr>
      <w:r w:rsidRPr="009C7A00">
        <w:rPr>
          <w:rFonts w:ascii="Arial" w:hAnsi="Arial" w:cs="Arial"/>
          <w:sz w:val="22"/>
          <w:szCs w:val="22"/>
        </w:rPr>
        <w:t xml:space="preserve">IT Investment:  </w:t>
      </w:r>
      <w:r>
        <w:rPr>
          <w:rFonts w:ascii="Arial" w:hAnsi="Arial" w:cs="Arial"/>
          <w:sz w:val="22"/>
          <w:szCs w:val="22"/>
        </w:rPr>
        <w:t>None</w:t>
      </w:r>
      <w:r w:rsidR="00736886">
        <w:rPr>
          <w:rFonts w:ascii="Arial" w:hAnsi="Arial" w:cs="Arial"/>
          <w:sz w:val="22"/>
          <w:szCs w:val="22"/>
        </w:rPr>
        <w:t xml:space="preserve">. </w:t>
      </w:r>
      <w:r w:rsidR="00036B08">
        <w:rPr>
          <w:rFonts w:ascii="Arial" w:hAnsi="Arial" w:cs="Arial"/>
          <w:sz w:val="22"/>
          <w:szCs w:val="22"/>
        </w:rPr>
        <w:t xml:space="preserve"> </w:t>
      </w: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48CBE33A" w14:textId="77777777" w:rsidR="004046C0" w:rsidRDefault="00E52F4D" w:rsidP="000329F4">
      <w:pPr>
        <w:suppressAutoHyphens/>
        <w:ind w:left="360"/>
        <w:rPr>
          <w:rFonts w:ascii="Arial" w:hAnsi="Arial" w:cs="Arial"/>
          <w:sz w:val="22"/>
          <w:szCs w:val="22"/>
        </w:rPr>
      </w:pPr>
      <w:r w:rsidRPr="00E52F4D">
        <w:rPr>
          <w:rFonts w:ascii="Arial" w:hAnsi="Arial" w:cs="Arial"/>
          <w:sz w:val="22"/>
          <w:szCs w:val="22"/>
        </w:rPr>
        <w:t>The</w:t>
      </w:r>
      <w:r>
        <w:rPr>
          <w:rFonts w:ascii="Arial" w:hAnsi="Arial" w:cs="Arial"/>
          <w:sz w:val="22"/>
          <w:szCs w:val="22"/>
        </w:rPr>
        <w:t xml:space="preserve"> information collected on TTB F </w:t>
      </w:r>
      <w:r w:rsidRPr="00E52F4D">
        <w:rPr>
          <w:rFonts w:ascii="Arial" w:hAnsi="Arial" w:cs="Arial"/>
          <w:sz w:val="22"/>
          <w:szCs w:val="22"/>
        </w:rPr>
        <w:t xml:space="preserve">5110.31 provides a uniform format to identify </w:t>
      </w:r>
      <w:r w:rsidR="007F61A9">
        <w:rPr>
          <w:rFonts w:ascii="Arial" w:hAnsi="Arial" w:cs="Arial"/>
          <w:sz w:val="22"/>
          <w:szCs w:val="22"/>
        </w:rPr>
        <w:t xml:space="preserve">distilled </w:t>
      </w:r>
      <w:r w:rsidRPr="00E52F4D">
        <w:rPr>
          <w:rFonts w:ascii="Arial" w:hAnsi="Arial" w:cs="Arial"/>
          <w:sz w:val="22"/>
          <w:szCs w:val="22"/>
        </w:rPr>
        <w:t xml:space="preserve">spirits </w:t>
      </w:r>
      <w:r w:rsidR="00770641">
        <w:rPr>
          <w:rFonts w:ascii="Arial" w:hAnsi="Arial" w:cs="Arial"/>
          <w:sz w:val="22"/>
          <w:szCs w:val="22"/>
        </w:rPr>
        <w:t xml:space="preserve">shipped from a bonded Puerto Rican premises to a bonded premises in the </w:t>
      </w:r>
      <w:r w:rsidRPr="00E52F4D">
        <w:rPr>
          <w:rFonts w:ascii="Arial" w:hAnsi="Arial" w:cs="Arial"/>
          <w:sz w:val="22"/>
          <w:szCs w:val="22"/>
        </w:rPr>
        <w:t>U</w:t>
      </w:r>
      <w:r>
        <w:rPr>
          <w:rFonts w:ascii="Arial" w:hAnsi="Arial" w:cs="Arial"/>
          <w:sz w:val="22"/>
          <w:szCs w:val="22"/>
        </w:rPr>
        <w:t>nited States</w:t>
      </w:r>
      <w:r w:rsidRPr="00E52F4D">
        <w:rPr>
          <w:rFonts w:ascii="Arial" w:hAnsi="Arial" w:cs="Arial"/>
          <w:sz w:val="22"/>
          <w:szCs w:val="22"/>
        </w:rPr>
        <w:t xml:space="preserve"> without payment of tax</w:t>
      </w:r>
      <w:r w:rsidR="00770641">
        <w:rPr>
          <w:rFonts w:ascii="Arial" w:hAnsi="Arial" w:cs="Arial"/>
          <w:sz w:val="22"/>
          <w:szCs w:val="22"/>
        </w:rPr>
        <w:t xml:space="preserve">, and to identify the </w:t>
      </w:r>
      <w:r w:rsidR="007F61A9">
        <w:rPr>
          <w:rFonts w:ascii="Arial" w:hAnsi="Arial" w:cs="Arial"/>
          <w:sz w:val="22"/>
          <w:szCs w:val="22"/>
        </w:rPr>
        <w:t xml:space="preserve">spirits’ </w:t>
      </w:r>
      <w:r w:rsidR="00770641">
        <w:rPr>
          <w:rFonts w:ascii="Arial" w:hAnsi="Arial" w:cs="Arial"/>
          <w:sz w:val="22"/>
          <w:szCs w:val="22"/>
        </w:rPr>
        <w:t xml:space="preserve">Puerto Rican </w:t>
      </w:r>
      <w:r w:rsidRPr="00E52F4D">
        <w:rPr>
          <w:rFonts w:ascii="Arial" w:hAnsi="Arial" w:cs="Arial"/>
          <w:sz w:val="22"/>
          <w:szCs w:val="22"/>
        </w:rPr>
        <w:t xml:space="preserve">consignor and the </w:t>
      </w:r>
      <w:r w:rsidR="00770641">
        <w:rPr>
          <w:rFonts w:ascii="Arial" w:hAnsi="Arial" w:cs="Arial"/>
          <w:sz w:val="22"/>
          <w:szCs w:val="22"/>
        </w:rPr>
        <w:t xml:space="preserve">United States </w:t>
      </w:r>
      <w:r w:rsidRPr="00E52F4D">
        <w:rPr>
          <w:rFonts w:ascii="Arial" w:hAnsi="Arial" w:cs="Arial"/>
          <w:sz w:val="22"/>
          <w:szCs w:val="22"/>
        </w:rPr>
        <w:t xml:space="preserve">consignee.  </w:t>
      </w:r>
      <w:r>
        <w:rPr>
          <w:rFonts w:ascii="Arial" w:hAnsi="Arial" w:cs="Arial"/>
          <w:sz w:val="22"/>
          <w:szCs w:val="22"/>
        </w:rPr>
        <w:t xml:space="preserve">TTB uses the form </w:t>
      </w:r>
      <w:r w:rsidRPr="00E52F4D">
        <w:rPr>
          <w:rFonts w:ascii="Arial" w:hAnsi="Arial" w:cs="Arial"/>
          <w:sz w:val="22"/>
          <w:szCs w:val="22"/>
        </w:rPr>
        <w:t>to prevent jeopardy to the revenue derived from spirits shipments</w:t>
      </w:r>
      <w:r w:rsidR="007F61A9">
        <w:rPr>
          <w:rFonts w:ascii="Arial" w:hAnsi="Arial" w:cs="Arial"/>
          <w:sz w:val="22"/>
          <w:szCs w:val="22"/>
        </w:rPr>
        <w:t>,</w:t>
      </w:r>
      <w:r w:rsidRPr="00E52F4D">
        <w:rPr>
          <w:rFonts w:ascii="Arial" w:hAnsi="Arial" w:cs="Arial"/>
          <w:sz w:val="22"/>
          <w:szCs w:val="22"/>
        </w:rPr>
        <w:t xml:space="preserve"> and to provide accountability for </w:t>
      </w:r>
      <w:r w:rsidR="007F61A9">
        <w:rPr>
          <w:rFonts w:ascii="Arial" w:hAnsi="Arial" w:cs="Arial"/>
          <w:sz w:val="22"/>
          <w:szCs w:val="22"/>
        </w:rPr>
        <w:t xml:space="preserve">the Federal excise taxes collected on Puerto Rican distilled spirits processed and sold domestically in the United States since those taxes are transferred back to the government of Puerto Rico.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4EC67D62" w14:textId="77777777" w:rsidR="00AA3F8F" w:rsidRDefault="00965E7F" w:rsidP="00AA3F8F">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t xml:space="preserve">TTB has </w:t>
      </w:r>
      <w:r w:rsidR="00AA3F8F" w:rsidRPr="007F61A9">
        <w:rPr>
          <w:rFonts w:ascii="Arial" w:hAnsi="Arial" w:cs="Arial"/>
          <w:sz w:val="22"/>
          <w:szCs w:val="22"/>
        </w:rPr>
        <w:t>approved and will continue to approve, on a case-by-case basis, the use of improved information technology for the submission of the application form and the maintenance of the req</w:t>
      </w:r>
      <w:r w:rsidR="00827956" w:rsidRPr="007F61A9">
        <w:rPr>
          <w:rFonts w:ascii="Arial" w:hAnsi="Arial" w:cs="Arial"/>
          <w:sz w:val="22"/>
          <w:szCs w:val="22"/>
        </w:rPr>
        <w:t>uired records.</w:t>
      </w:r>
      <w:r w:rsidR="00827956">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7B580250" w14:textId="77777777" w:rsidR="00D50640" w:rsidRPr="00D50640" w:rsidRDefault="006665B1" w:rsidP="00D50640">
      <w:pPr>
        <w:ind w:left="360"/>
        <w:rPr>
          <w:rFonts w:ascii="Arial" w:hAnsi="Arial" w:cs="Arial"/>
          <w:sz w:val="22"/>
          <w:szCs w:val="22"/>
        </w:rPr>
      </w:pPr>
      <w:r w:rsidRPr="006665B1">
        <w:rPr>
          <w:rFonts w:ascii="Arial" w:hAnsi="Arial" w:cs="Arial"/>
          <w:sz w:val="22"/>
          <w:szCs w:val="22"/>
        </w:rPr>
        <w:t xml:space="preserve">TTB F 5110.31 </w:t>
      </w:r>
      <w:r w:rsidR="00D50640" w:rsidRPr="006665B1">
        <w:rPr>
          <w:rFonts w:ascii="Arial" w:hAnsi="Arial" w:cs="Arial"/>
          <w:sz w:val="22"/>
          <w:szCs w:val="22"/>
        </w:rPr>
        <w:t>contain</w:t>
      </w:r>
      <w:r w:rsidRPr="006665B1">
        <w:rPr>
          <w:rFonts w:ascii="Arial" w:hAnsi="Arial" w:cs="Arial"/>
          <w:sz w:val="22"/>
          <w:szCs w:val="22"/>
        </w:rPr>
        <w:t>s</w:t>
      </w:r>
      <w:r w:rsidR="00D50640" w:rsidRPr="006665B1">
        <w:rPr>
          <w:rFonts w:ascii="Arial" w:hAnsi="Arial" w:cs="Arial"/>
          <w:sz w:val="22"/>
          <w:szCs w:val="22"/>
        </w:rPr>
        <w:t xml:space="preserve"> information pertinent to each respondent and applicable to the specific issue of </w:t>
      </w:r>
      <w:r w:rsidRPr="006665B1">
        <w:rPr>
          <w:rFonts w:ascii="Arial" w:hAnsi="Arial" w:cs="Arial"/>
          <w:sz w:val="22"/>
          <w:szCs w:val="22"/>
        </w:rPr>
        <w:t xml:space="preserve">tax-free shipments of Puerto Rican distilled spirits to the United States.  </w:t>
      </w:r>
      <w:r w:rsidR="00D50640" w:rsidRPr="006665B1">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4494BE9C" w:rsidR="007A5D4B" w:rsidRP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w:t>
      </w:r>
      <w:r>
        <w:rPr>
          <w:rFonts w:ascii="Arial" w:hAnsi="Arial" w:cs="Arial"/>
          <w:sz w:val="22"/>
          <w:szCs w:val="22"/>
        </w:rPr>
        <w:t>to comp</w:t>
      </w:r>
      <w:r w:rsidRPr="006665B1">
        <w:rPr>
          <w:rFonts w:ascii="Arial" w:hAnsi="Arial" w:cs="Arial"/>
          <w:sz w:val="22"/>
          <w:szCs w:val="22"/>
        </w:rPr>
        <w:t>lete</w:t>
      </w:r>
      <w:r>
        <w:rPr>
          <w:rFonts w:ascii="Arial" w:hAnsi="Arial" w:cs="Arial"/>
          <w:sz w:val="22"/>
          <w:szCs w:val="22"/>
        </w:rPr>
        <w:t xml:space="preserve"> TTB F 5110.31</w:t>
      </w:r>
      <w:r w:rsidR="00DC2732">
        <w:rPr>
          <w:rFonts w:ascii="Arial" w:hAnsi="Arial" w:cs="Arial"/>
          <w:sz w:val="22"/>
          <w:szCs w:val="22"/>
        </w:rPr>
        <w:t xml:space="preserve"> in order to meet the requirements of the Internal Revenue Code and TTB regulations</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 simply because the respondent’s business is small.</w:t>
      </w:r>
      <w:r>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70E60EF5" w14:textId="1B14BD58" w:rsidR="00CA07BF" w:rsidRPr="00CA07BF" w:rsidRDefault="006665B1" w:rsidP="00CA07BF">
      <w:pPr>
        <w:ind w:left="360"/>
        <w:rPr>
          <w:rFonts w:ascii="Arial" w:hAnsi="Arial" w:cs="Arial"/>
          <w:sz w:val="22"/>
          <w:szCs w:val="22"/>
        </w:rPr>
      </w:pPr>
      <w:r>
        <w:rPr>
          <w:rFonts w:ascii="Arial" w:hAnsi="Arial" w:cs="Arial"/>
          <w:sz w:val="22"/>
          <w:szCs w:val="22"/>
        </w:rPr>
        <w:t xml:space="preserve">The completion of TTB F 5110.31 </w:t>
      </w:r>
      <w:r w:rsidRPr="006665B1">
        <w:rPr>
          <w:rFonts w:ascii="Arial" w:hAnsi="Arial" w:cs="Arial"/>
          <w:sz w:val="22"/>
          <w:szCs w:val="22"/>
        </w:rPr>
        <w:t xml:space="preserve">is necessary to ensure that </w:t>
      </w:r>
      <w:r>
        <w:rPr>
          <w:rFonts w:ascii="Arial" w:hAnsi="Arial" w:cs="Arial"/>
          <w:sz w:val="22"/>
          <w:szCs w:val="22"/>
        </w:rPr>
        <w:t xml:space="preserve">a </w:t>
      </w:r>
      <w:r w:rsidR="006C2C97">
        <w:rPr>
          <w:rFonts w:ascii="Arial" w:hAnsi="Arial" w:cs="Arial"/>
          <w:sz w:val="22"/>
          <w:szCs w:val="22"/>
        </w:rPr>
        <w:t>shipment to the United States</w:t>
      </w:r>
      <w:r w:rsidRPr="006665B1">
        <w:rPr>
          <w:rFonts w:ascii="Arial" w:hAnsi="Arial" w:cs="Arial"/>
          <w:sz w:val="22"/>
          <w:szCs w:val="22"/>
        </w:rPr>
        <w:t xml:space="preserve"> </w:t>
      </w:r>
      <w:r w:rsidR="006C2C97">
        <w:rPr>
          <w:rFonts w:ascii="Arial" w:hAnsi="Arial" w:cs="Arial"/>
          <w:sz w:val="22"/>
          <w:szCs w:val="22"/>
        </w:rPr>
        <w:t>is</w:t>
      </w:r>
      <w:r w:rsidRPr="006665B1">
        <w:rPr>
          <w:rFonts w:ascii="Arial" w:hAnsi="Arial" w:cs="Arial"/>
          <w:sz w:val="22"/>
          <w:szCs w:val="22"/>
        </w:rPr>
        <w:t xml:space="preserve"> conducted in compliance with </w:t>
      </w:r>
      <w:r>
        <w:rPr>
          <w:rFonts w:ascii="Arial" w:hAnsi="Arial" w:cs="Arial"/>
          <w:sz w:val="22"/>
          <w:szCs w:val="22"/>
        </w:rPr>
        <w:t xml:space="preserve">Federal law </w:t>
      </w:r>
      <w:r w:rsidRPr="006665B1">
        <w:rPr>
          <w:rFonts w:ascii="Arial" w:hAnsi="Arial" w:cs="Arial"/>
          <w:sz w:val="22"/>
          <w:szCs w:val="22"/>
        </w:rPr>
        <w:t xml:space="preserve">and </w:t>
      </w:r>
      <w:r w:rsidR="00770641">
        <w:rPr>
          <w:rFonts w:ascii="Arial" w:hAnsi="Arial" w:cs="Arial"/>
          <w:sz w:val="22"/>
          <w:szCs w:val="22"/>
        </w:rPr>
        <w:t xml:space="preserve">TTB </w:t>
      </w:r>
      <w:r w:rsidRPr="006665B1">
        <w:rPr>
          <w:rFonts w:ascii="Arial" w:hAnsi="Arial" w:cs="Arial"/>
          <w:sz w:val="22"/>
          <w:szCs w:val="22"/>
        </w:rPr>
        <w:t>regulations</w:t>
      </w:r>
      <w:r w:rsidR="00770641">
        <w:rPr>
          <w:rFonts w:ascii="Arial" w:hAnsi="Arial" w:cs="Arial"/>
          <w:sz w:val="22"/>
          <w:szCs w:val="22"/>
        </w:rPr>
        <w:t>,</w:t>
      </w:r>
      <w:r w:rsidRPr="006665B1">
        <w:rPr>
          <w:rFonts w:ascii="Arial" w:hAnsi="Arial" w:cs="Arial"/>
          <w:sz w:val="22"/>
          <w:szCs w:val="22"/>
        </w:rPr>
        <w:t xml:space="preserve"> and to protect the revenue.  Not conducting the collection or collecting the information less frequently would pose a jeopardy to the revenue</w:t>
      </w:r>
      <w:r w:rsidR="006C2C97">
        <w:rPr>
          <w:rFonts w:ascii="Arial" w:hAnsi="Arial" w:cs="Arial"/>
          <w:sz w:val="22"/>
          <w:szCs w:val="22"/>
        </w:rPr>
        <w:t>, as there would be no accounting for distilled spirits being brought into the United States without payment of tax</w:t>
      </w:r>
      <w:r w:rsidRPr="006665B1">
        <w:rPr>
          <w:rFonts w:ascii="Arial" w:hAnsi="Arial" w:cs="Arial"/>
          <w:sz w:val="22"/>
          <w:szCs w:val="22"/>
        </w:rPr>
        <w:t>.</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lastRenderedPageBreak/>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306DB29F"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5568F5" w:rsidRPr="005568F5">
        <w:rPr>
          <w:rFonts w:ascii="Arial" w:hAnsi="Arial" w:cs="Arial"/>
          <w:sz w:val="22"/>
          <w:szCs w:val="22"/>
        </w:rPr>
        <w:t>10.31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84640C" w:rsidRPr="005568F5">
        <w:rPr>
          <w:rFonts w:ascii="Arial" w:hAnsi="Arial" w:cs="Arial"/>
          <w:sz w:val="22"/>
          <w:szCs w:val="22"/>
        </w:rPr>
        <w:t xml:space="preserve"> 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3FFDBC49"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568F5">
        <w:rPr>
          <w:rFonts w:ascii="Arial" w:hAnsi="Arial" w:cs="Arial"/>
          <w:sz w:val="22"/>
          <w:szCs w:val="22"/>
        </w:rPr>
        <w:t xml:space="preserve"> </w:t>
      </w:r>
      <w:r w:rsidR="00036B08">
        <w:rPr>
          <w:rFonts w:ascii="Arial" w:hAnsi="Arial" w:cs="Arial"/>
          <w:sz w:val="22"/>
          <w:szCs w:val="22"/>
        </w:rPr>
        <w:t>In addition, this</w:t>
      </w:r>
      <w:r w:rsidR="005568F5">
        <w:rPr>
          <w:rFonts w:ascii="Arial" w:hAnsi="Arial" w:cs="Arial"/>
          <w:sz w:val="22"/>
          <w:szCs w:val="22"/>
        </w:rPr>
        <w:t xml:space="preserve"> information collection does not collect personally identifiable information (PII) in an electronic system</w:t>
      </w:r>
      <w:r w:rsidR="00036B08">
        <w:rPr>
          <w:rFonts w:ascii="Arial" w:hAnsi="Arial" w:cs="Arial"/>
          <w:sz w:val="22"/>
          <w:szCs w:val="22"/>
        </w:rPr>
        <w:t xml:space="preserve">.  Therefore, no Privacy Impact Assessment (PIA) or System of Records Notice (SORN) is required for this collection. </w:t>
      </w:r>
    </w:p>
    <w:p w14:paraId="042D13D1" w14:textId="77777777" w:rsidR="00A201BF" w:rsidRDefault="00A201BF" w:rsidP="00A201BF">
      <w:pPr>
        <w:widowControl w:val="0"/>
        <w:suppressAutoHyphens/>
        <w:autoSpaceDE w:val="0"/>
        <w:autoSpaceDN w:val="0"/>
        <w:adjustRightInd w:val="0"/>
        <w:ind w:left="360"/>
        <w:rPr>
          <w:rFonts w:ascii="Arial" w:hAnsi="Arial" w:cs="Arial"/>
          <w:sz w:val="22"/>
          <w:szCs w:val="22"/>
        </w:rPr>
      </w:pPr>
    </w:p>
    <w:p w14:paraId="4B7251D9" w14:textId="77777777" w:rsidR="00AF1157" w:rsidRPr="00AF060A" w:rsidRDefault="00AF1157" w:rsidP="00D73D2D">
      <w:pPr>
        <w:suppressAutoHyphens/>
        <w:rPr>
          <w:rFonts w:ascii="Arial" w:hAnsi="Arial" w:cs="Arial"/>
          <w:sz w:val="28"/>
          <w:szCs w:val="28"/>
        </w:rPr>
      </w:pPr>
    </w:p>
    <w:p w14:paraId="7BBAD97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77CC8EF3" w14:textId="5FB9C864" w:rsidR="00D414AB" w:rsidRDefault="00154678" w:rsidP="00E56E11">
      <w:pPr>
        <w:ind w:left="360"/>
        <w:rPr>
          <w:rFonts w:ascii="Arial" w:hAnsi="Arial" w:cs="Arial"/>
          <w:sz w:val="22"/>
          <w:szCs w:val="22"/>
        </w:rPr>
      </w:pPr>
      <w:r>
        <w:rPr>
          <w:rFonts w:ascii="Arial" w:hAnsi="Arial" w:cs="Arial"/>
          <w:sz w:val="22"/>
          <w:szCs w:val="22"/>
        </w:rPr>
        <w:t xml:space="preserve">Prior TTB experience indicates that 20 respondents complete 50 forms per year, for a total of 1,000 forms per year.  </w:t>
      </w:r>
      <w:r w:rsidR="004A766A">
        <w:rPr>
          <w:rFonts w:ascii="Arial" w:hAnsi="Arial" w:cs="Arial"/>
          <w:sz w:val="22"/>
          <w:szCs w:val="22"/>
        </w:rPr>
        <w:t xml:space="preserve">A respondent requires an average of 0.75 hours (45 minutes) to complete TTB F 5110.31.  </w:t>
      </w:r>
      <w:r>
        <w:rPr>
          <w:rFonts w:ascii="Arial" w:hAnsi="Arial" w:cs="Arial"/>
          <w:sz w:val="22"/>
          <w:szCs w:val="22"/>
        </w:rPr>
        <w:t xml:space="preserve">Therefore, the total </w:t>
      </w:r>
      <w:r w:rsidR="00F20D52">
        <w:rPr>
          <w:rFonts w:ascii="Arial" w:hAnsi="Arial" w:cs="Arial"/>
          <w:sz w:val="22"/>
          <w:szCs w:val="22"/>
        </w:rPr>
        <w:t xml:space="preserve">annual </w:t>
      </w:r>
      <w:r>
        <w:rPr>
          <w:rFonts w:ascii="Arial" w:hAnsi="Arial" w:cs="Arial"/>
          <w:sz w:val="22"/>
          <w:szCs w:val="22"/>
        </w:rPr>
        <w:t xml:space="preserve">burden hours for TTB F 5110.31 is 750 hours. </w:t>
      </w:r>
      <w:r w:rsidR="00F20D52">
        <w:rPr>
          <w:rFonts w:ascii="Arial" w:hAnsi="Arial" w:cs="Arial"/>
          <w:sz w:val="22"/>
          <w:szCs w:val="22"/>
        </w:rPr>
        <w:t xml:space="preserve"> (1000 annual forms x 0.75 hours = 750 hours.) </w:t>
      </w: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35949F00" w:rsidR="00AF1157" w:rsidRPr="007A5D4B" w:rsidRDefault="00C25D44" w:rsidP="004D086A">
      <w:pPr>
        <w:suppressAutoHyphens/>
        <w:ind w:left="360"/>
        <w:rPr>
          <w:rFonts w:ascii="Arial" w:hAnsi="Arial" w:cs="Arial"/>
          <w:sz w:val="22"/>
          <w:szCs w:val="22"/>
        </w:rPr>
      </w:pPr>
      <w:r>
        <w:rPr>
          <w:rFonts w:ascii="Arial" w:hAnsi="Arial" w:cs="Arial"/>
          <w:sz w:val="22"/>
          <w:szCs w:val="22"/>
        </w:rPr>
        <w:t>T</w:t>
      </w:r>
      <w:r w:rsidR="00AF1157" w:rsidRPr="00E56E11">
        <w:rPr>
          <w:rFonts w:ascii="Arial" w:hAnsi="Arial" w:cs="Arial"/>
          <w:sz w:val="22"/>
          <w:szCs w:val="22"/>
        </w:rPr>
        <w:t>here is no cost associated with this collection.</w:t>
      </w:r>
      <w:r w:rsidR="00AF060A">
        <w:rPr>
          <w:rFonts w:ascii="Arial" w:hAnsi="Arial" w:cs="Arial"/>
          <w:sz w:val="22"/>
          <w:szCs w:val="22"/>
        </w:rPr>
        <w:t xml:space="preserve"> </w:t>
      </w:r>
    </w:p>
    <w:p w14:paraId="000CD07B" w14:textId="77777777" w:rsidR="00AF1157" w:rsidRPr="007A5D4B" w:rsidRDefault="00AF1157" w:rsidP="00D73D2D">
      <w:pPr>
        <w:suppressAutoHyphens/>
        <w:rPr>
          <w:rFonts w:ascii="Arial" w:hAnsi="Arial" w:cs="Arial"/>
          <w:sz w:val="22"/>
          <w:szCs w:val="22"/>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Default="00AF1157" w:rsidP="00D73D2D">
      <w:pPr>
        <w:suppressAutoHyphens/>
        <w:ind w:left="480" w:hanging="480"/>
        <w:rPr>
          <w:rFonts w:ascii="Arial" w:hAnsi="Arial" w:cs="Arial"/>
          <w:sz w:val="22"/>
          <w:szCs w:val="22"/>
        </w:rPr>
      </w:pPr>
    </w:p>
    <w:p w14:paraId="18E41662" w14:textId="77777777" w:rsidR="00AD55D9" w:rsidRPr="0069718A" w:rsidRDefault="00AD55D9" w:rsidP="00AD55D9">
      <w:pPr>
        <w:ind w:left="360"/>
        <w:rPr>
          <w:rFonts w:ascii="Arial" w:hAnsi="Arial" w:cs="Arial"/>
          <w:sz w:val="22"/>
          <w:szCs w:val="22"/>
        </w:rPr>
      </w:pPr>
      <w:r w:rsidRPr="0069718A">
        <w:rPr>
          <w:rFonts w:ascii="Arial" w:hAnsi="Arial" w:cs="Arial"/>
          <w:sz w:val="22"/>
          <w:szCs w:val="22"/>
        </w:rPr>
        <w:t xml:space="preserve">Estimates of annual cost to the Federal Government are: </w:t>
      </w:r>
    </w:p>
    <w:p w14:paraId="013B76F6" w14:textId="77777777" w:rsidR="00AD55D9" w:rsidRPr="0069718A" w:rsidRDefault="00AD55D9" w:rsidP="00AD55D9">
      <w:pPr>
        <w:ind w:left="360"/>
        <w:rPr>
          <w:rFonts w:ascii="Arial" w:hAnsi="Arial" w:cs="Arial"/>
          <w:sz w:val="22"/>
          <w:szCs w:val="22"/>
        </w:rPr>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560"/>
      </w:tblGrid>
      <w:tr w:rsidR="00AD55D9" w:rsidRPr="0069718A" w14:paraId="76B547A9" w14:textId="77777777" w:rsidTr="00DA5398">
        <w:trPr>
          <w:trHeight w:val="576"/>
          <w:jc w:val="center"/>
        </w:trPr>
        <w:tc>
          <w:tcPr>
            <w:tcW w:w="3295" w:type="dxa"/>
            <w:shd w:val="clear" w:color="auto" w:fill="auto"/>
            <w:vAlign w:val="center"/>
          </w:tcPr>
          <w:p w14:paraId="614F682C" w14:textId="77777777" w:rsidR="00AD55D9" w:rsidRPr="0069718A" w:rsidRDefault="00AD55D9" w:rsidP="00AD55D9">
            <w:pPr>
              <w:ind w:left="72"/>
              <w:rPr>
                <w:rFonts w:ascii="Arial" w:hAnsi="Arial" w:cs="Arial"/>
                <w:sz w:val="22"/>
                <w:szCs w:val="22"/>
              </w:rPr>
            </w:pPr>
            <w:r w:rsidRPr="0069718A">
              <w:rPr>
                <w:rFonts w:ascii="Arial" w:hAnsi="Arial" w:cs="Arial"/>
                <w:sz w:val="22"/>
                <w:szCs w:val="22"/>
              </w:rPr>
              <w:t>Printing costs</w:t>
            </w:r>
          </w:p>
        </w:tc>
        <w:tc>
          <w:tcPr>
            <w:tcW w:w="1560" w:type="dxa"/>
            <w:shd w:val="clear" w:color="auto" w:fill="auto"/>
            <w:vAlign w:val="center"/>
          </w:tcPr>
          <w:p w14:paraId="3E5C51A7" w14:textId="77777777" w:rsidR="00AD55D9" w:rsidRPr="0069718A" w:rsidRDefault="00AD55D9" w:rsidP="00AD55D9">
            <w:pPr>
              <w:ind w:left="360"/>
              <w:jc w:val="right"/>
              <w:rPr>
                <w:rFonts w:ascii="Arial" w:hAnsi="Arial" w:cs="Arial"/>
                <w:sz w:val="22"/>
                <w:szCs w:val="22"/>
              </w:rPr>
            </w:pPr>
            <w:r w:rsidRPr="0069718A">
              <w:rPr>
                <w:rFonts w:ascii="Arial" w:hAnsi="Arial" w:cs="Arial"/>
                <w:sz w:val="22"/>
                <w:szCs w:val="22"/>
              </w:rPr>
              <w:t>$ 0</w:t>
            </w:r>
          </w:p>
        </w:tc>
      </w:tr>
      <w:tr w:rsidR="00AD55D9" w:rsidRPr="0069718A" w14:paraId="452ADF53" w14:textId="77777777" w:rsidTr="00DA5398">
        <w:trPr>
          <w:trHeight w:val="576"/>
          <w:jc w:val="center"/>
        </w:trPr>
        <w:tc>
          <w:tcPr>
            <w:tcW w:w="3295" w:type="dxa"/>
            <w:shd w:val="clear" w:color="auto" w:fill="auto"/>
            <w:vAlign w:val="center"/>
          </w:tcPr>
          <w:p w14:paraId="238B0FFD" w14:textId="77777777" w:rsidR="00AD55D9" w:rsidRPr="0069718A" w:rsidRDefault="00AD55D9" w:rsidP="00AD55D9">
            <w:pPr>
              <w:ind w:left="72"/>
              <w:rPr>
                <w:rFonts w:ascii="Arial" w:hAnsi="Arial" w:cs="Arial"/>
                <w:sz w:val="22"/>
                <w:szCs w:val="22"/>
              </w:rPr>
            </w:pPr>
            <w:r w:rsidRPr="0069718A">
              <w:rPr>
                <w:rFonts w:ascii="Arial" w:hAnsi="Arial" w:cs="Arial"/>
                <w:sz w:val="22"/>
                <w:szCs w:val="22"/>
              </w:rPr>
              <w:t>Distribution costs</w:t>
            </w:r>
          </w:p>
        </w:tc>
        <w:tc>
          <w:tcPr>
            <w:tcW w:w="1560" w:type="dxa"/>
            <w:shd w:val="clear" w:color="auto" w:fill="auto"/>
            <w:vAlign w:val="center"/>
          </w:tcPr>
          <w:p w14:paraId="28F11E79" w14:textId="77777777" w:rsidR="00AD55D9" w:rsidRPr="0069718A" w:rsidRDefault="00AD55D9" w:rsidP="00AD55D9">
            <w:pPr>
              <w:ind w:left="360"/>
              <w:jc w:val="right"/>
              <w:rPr>
                <w:rFonts w:ascii="Arial" w:hAnsi="Arial" w:cs="Arial"/>
                <w:sz w:val="22"/>
                <w:szCs w:val="22"/>
              </w:rPr>
            </w:pPr>
            <w:r w:rsidRPr="0069718A">
              <w:rPr>
                <w:rFonts w:ascii="Arial" w:hAnsi="Arial" w:cs="Arial"/>
                <w:sz w:val="22"/>
                <w:szCs w:val="22"/>
              </w:rPr>
              <w:t>0</w:t>
            </w:r>
          </w:p>
        </w:tc>
      </w:tr>
      <w:tr w:rsidR="00AD55D9" w:rsidRPr="00DE04FC" w14:paraId="6EB8ADE4" w14:textId="77777777" w:rsidTr="00DA5398">
        <w:trPr>
          <w:trHeight w:val="576"/>
          <w:jc w:val="center"/>
        </w:trPr>
        <w:tc>
          <w:tcPr>
            <w:tcW w:w="3295" w:type="dxa"/>
            <w:shd w:val="clear" w:color="auto" w:fill="auto"/>
            <w:vAlign w:val="center"/>
          </w:tcPr>
          <w:p w14:paraId="18C6450D"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Clerical costs</w:t>
            </w:r>
          </w:p>
        </w:tc>
        <w:tc>
          <w:tcPr>
            <w:tcW w:w="1560" w:type="dxa"/>
            <w:shd w:val="clear" w:color="auto" w:fill="auto"/>
            <w:vAlign w:val="center"/>
          </w:tcPr>
          <w:p w14:paraId="0953CBA8" w14:textId="4544445E" w:rsidR="00AD55D9" w:rsidRPr="00DE04FC" w:rsidRDefault="00E4044D" w:rsidP="00A7372B">
            <w:pPr>
              <w:ind w:left="360"/>
              <w:jc w:val="right"/>
              <w:rPr>
                <w:rFonts w:ascii="Arial" w:hAnsi="Arial" w:cs="Arial"/>
                <w:sz w:val="22"/>
                <w:szCs w:val="22"/>
              </w:rPr>
            </w:pPr>
            <w:r>
              <w:rPr>
                <w:rFonts w:ascii="Arial" w:hAnsi="Arial" w:cs="Arial"/>
                <w:sz w:val="22"/>
                <w:szCs w:val="22"/>
              </w:rPr>
              <w:t>5</w:t>
            </w:r>
            <w:r w:rsidR="002A730A">
              <w:rPr>
                <w:rFonts w:ascii="Arial" w:hAnsi="Arial" w:cs="Arial"/>
                <w:sz w:val="22"/>
                <w:szCs w:val="22"/>
              </w:rPr>
              <w:t>70</w:t>
            </w:r>
          </w:p>
        </w:tc>
      </w:tr>
      <w:tr w:rsidR="00AD55D9" w:rsidRPr="00DE04FC" w14:paraId="45CDCFD0" w14:textId="77777777" w:rsidTr="00DA5398">
        <w:trPr>
          <w:trHeight w:val="576"/>
          <w:jc w:val="center"/>
        </w:trPr>
        <w:tc>
          <w:tcPr>
            <w:tcW w:w="3295" w:type="dxa"/>
            <w:tcBorders>
              <w:bottom w:val="single" w:sz="12" w:space="0" w:color="auto"/>
            </w:tcBorders>
            <w:shd w:val="clear" w:color="auto" w:fill="auto"/>
            <w:vAlign w:val="center"/>
          </w:tcPr>
          <w:p w14:paraId="3DF3F711"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Other Salary costs (review, supervisory, etc.)</w:t>
            </w:r>
          </w:p>
        </w:tc>
        <w:tc>
          <w:tcPr>
            <w:tcW w:w="1560" w:type="dxa"/>
            <w:tcBorders>
              <w:bottom w:val="single" w:sz="12" w:space="0" w:color="auto"/>
            </w:tcBorders>
            <w:shd w:val="clear" w:color="auto" w:fill="auto"/>
            <w:vAlign w:val="center"/>
          </w:tcPr>
          <w:p w14:paraId="535A2F1A" w14:textId="1CD10D36" w:rsidR="00AD55D9" w:rsidRPr="00DE04FC" w:rsidRDefault="00E4044D" w:rsidP="00A7372B">
            <w:pPr>
              <w:ind w:left="360"/>
              <w:jc w:val="right"/>
              <w:rPr>
                <w:rFonts w:ascii="Arial" w:hAnsi="Arial" w:cs="Arial"/>
                <w:sz w:val="22"/>
                <w:szCs w:val="22"/>
              </w:rPr>
            </w:pPr>
            <w:r>
              <w:rPr>
                <w:rFonts w:ascii="Arial" w:hAnsi="Arial" w:cs="Arial"/>
                <w:sz w:val="22"/>
                <w:szCs w:val="22"/>
              </w:rPr>
              <w:t>900</w:t>
            </w:r>
          </w:p>
        </w:tc>
      </w:tr>
      <w:tr w:rsidR="00AD55D9" w:rsidRPr="0069718A" w14:paraId="50D00855" w14:textId="77777777" w:rsidTr="00DA5398">
        <w:trPr>
          <w:trHeight w:val="576"/>
          <w:jc w:val="center"/>
        </w:trPr>
        <w:tc>
          <w:tcPr>
            <w:tcW w:w="3295" w:type="dxa"/>
            <w:tcBorders>
              <w:top w:val="single" w:sz="12" w:space="0" w:color="auto"/>
            </w:tcBorders>
            <w:shd w:val="clear" w:color="auto" w:fill="auto"/>
            <w:vAlign w:val="center"/>
          </w:tcPr>
          <w:p w14:paraId="03AA3077"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 xml:space="preserve">TOTAL COSTS </w:t>
            </w:r>
          </w:p>
        </w:tc>
        <w:tc>
          <w:tcPr>
            <w:tcW w:w="1560" w:type="dxa"/>
            <w:tcBorders>
              <w:top w:val="single" w:sz="12" w:space="0" w:color="auto"/>
            </w:tcBorders>
            <w:shd w:val="clear" w:color="auto" w:fill="auto"/>
            <w:vAlign w:val="center"/>
          </w:tcPr>
          <w:p w14:paraId="3311E6CD" w14:textId="707F98F8" w:rsidR="00AD55D9" w:rsidRPr="00DE04FC" w:rsidRDefault="00DA5398" w:rsidP="00E4044D">
            <w:pPr>
              <w:ind w:left="360"/>
              <w:jc w:val="right"/>
              <w:rPr>
                <w:rFonts w:ascii="Arial" w:hAnsi="Arial" w:cs="Arial"/>
                <w:sz w:val="22"/>
                <w:szCs w:val="22"/>
              </w:rPr>
            </w:pPr>
            <w:r>
              <w:rPr>
                <w:rFonts w:ascii="Arial" w:hAnsi="Arial" w:cs="Arial"/>
                <w:sz w:val="22"/>
                <w:szCs w:val="22"/>
              </w:rPr>
              <w:t xml:space="preserve">$ </w:t>
            </w:r>
            <w:r w:rsidR="00E4044D">
              <w:rPr>
                <w:rFonts w:ascii="Arial" w:hAnsi="Arial" w:cs="Arial"/>
                <w:sz w:val="22"/>
                <w:szCs w:val="22"/>
              </w:rPr>
              <w:t>1,4</w:t>
            </w:r>
            <w:bookmarkStart w:id="0" w:name="_GoBack"/>
            <w:bookmarkEnd w:id="0"/>
            <w:r w:rsidR="002A730A">
              <w:rPr>
                <w:rFonts w:ascii="Arial" w:hAnsi="Arial" w:cs="Arial"/>
                <w:sz w:val="22"/>
                <w:szCs w:val="22"/>
              </w:rPr>
              <w:t>7</w:t>
            </w:r>
            <w:r w:rsidR="00A7372B">
              <w:rPr>
                <w:rFonts w:ascii="Arial" w:hAnsi="Arial" w:cs="Arial"/>
                <w:sz w:val="22"/>
                <w:szCs w:val="22"/>
              </w:rPr>
              <w:t>0</w:t>
            </w:r>
          </w:p>
        </w:tc>
      </w:tr>
    </w:tbl>
    <w:p w14:paraId="1AF235DC" w14:textId="77777777" w:rsidR="00AD55D9" w:rsidRPr="007A5D4B" w:rsidRDefault="00AD55D9" w:rsidP="00D73D2D">
      <w:pPr>
        <w:suppressAutoHyphens/>
        <w:ind w:left="480" w:hanging="480"/>
        <w:rPr>
          <w:rFonts w:ascii="Arial" w:hAnsi="Arial" w:cs="Arial"/>
          <w:sz w:val="22"/>
          <w:szCs w:val="22"/>
        </w:rPr>
      </w:pPr>
    </w:p>
    <w:p w14:paraId="772A8A0B" w14:textId="5F300E75"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w:t>
      </w:r>
      <w:r w:rsidRPr="00770641">
        <w:rPr>
          <w:rFonts w:ascii="Arial" w:hAnsi="Arial" w:cs="Arial"/>
          <w:sz w:val="22"/>
          <w:szCs w:val="22"/>
        </w:rPr>
        <w:t xml:space="preserve">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79F7271D" w14:textId="77777777" w:rsidR="0069718A" w:rsidRPr="00325321" w:rsidRDefault="0069718A" w:rsidP="0069718A">
      <w:pPr>
        <w:ind w:left="360"/>
        <w:rPr>
          <w:rFonts w:ascii="Arial" w:hAnsi="Arial" w:cs="Arial"/>
          <w:sz w:val="22"/>
          <w:szCs w:val="22"/>
        </w:rPr>
      </w:pPr>
      <w:r w:rsidRPr="00325321">
        <w:rPr>
          <w:rFonts w:ascii="Arial" w:hAnsi="Arial" w:cs="Arial"/>
          <w:sz w:val="22"/>
          <w:szCs w:val="22"/>
        </w:rPr>
        <w:t xml:space="preserve">There are no program changes or adjustments associated with this collection.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27865DB"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45824CC7" w14:textId="77846DF9" w:rsidR="00AF1157" w:rsidRDefault="00014CEB" w:rsidP="00764F9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w:t>
      </w:r>
      <w:r w:rsidR="006C2C97">
        <w:rPr>
          <w:rFonts w:ascii="Arial" w:hAnsi="Arial" w:cs="Arial"/>
          <w:sz w:val="22"/>
          <w:szCs w:val="22"/>
        </w:rPr>
        <w:t xml:space="preserve">.  More importantly, this avoids confusion among users of the form when the OMB approval date may have passed but the form is approved under interim short-term approvals while the form is under OMB review but before OMB has taken action. </w:t>
      </w:r>
      <w:r>
        <w:rPr>
          <w:rFonts w:ascii="Arial" w:hAnsi="Arial" w:cs="Arial"/>
          <w:sz w:val="22"/>
          <w:szCs w:val="22"/>
        </w:rPr>
        <w:t xml:space="preserve"> </w:t>
      </w:r>
      <w:r w:rsidR="006C2C97">
        <w:rPr>
          <w:rFonts w:ascii="Arial" w:hAnsi="Arial" w:cs="Arial"/>
          <w:sz w:val="22"/>
          <w:szCs w:val="22"/>
        </w:rPr>
        <w:t>In addition</w:t>
      </w:r>
      <w:r w:rsidR="00AC686F">
        <w:rPr>
          <w:rFonts w:ascii="Arial" w:hAnsi="Arial" w:cs="Arial"/>
          <w:sz w:val="22"/>
          <w:szCs w:val="22"/>
        </w:rPr>
        <w:t>,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p>
    <w:p w14:paraId="6169B974" w14:textId="77777777" w:rsidR="00764F9B" w:rsidRPr="00014CEB" w:rsidRDefault="00764F9B" w:rsidP="00014CEB">
      <w:pPr>
        <w:autoSpaceDE w:val="0"/>
        <w:autoSpaceDN w:val="0"/>
        <w:ind w:left="360"/>
        <w:rPr>
          <w:rFonts w:ascii="Arial" w:hAnsi="Arial" w:cs="Arial"/>
          <w:sz w:val="28"/>
          <w:szCs w:val="28"/>
        </w:rPr>
      </w:pPr>
    </w:p>
    <w:p w14:paraId="481C96AE" w14:textId="7FE84B3C" w:rsidR="00AF1157" w:rsidRPr="00362B4F" w:rsidRDefault="00BA1A21" w:rsidP="00D73D2D">
      <w:pPr>
        <w:suppressAutoHyphens/>
        <w:rPr>
          <w:rFonts w:ascii="Arial" w:hAnsi="Arial" w:cs="Arial"/>
          <w:i/>
          <w:sz w:val="22"/>
          <w:szCs w:val="22"/>
        </w:rPr>
      </w:pPr>
      <w:r w:rsidRPr="00362B4F">
        <w:rPr>
          <w:rFonts w:ascii="Arial" w:hAnsi="Arial" w:cs="Arial"/>
          <w:i/>
          <w:sz w:val="22"/>
          <w:szCs w:val="22"/>
        </w:rPr>
        <w:lastRenderedPageBreak/>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36D1937" w14:textId="77777777" w:rsidR="00362B4F" w:rsidRPr="007A5D4B" w:rsidRDefault="00362B4F" w:rsidP="00D73D2D">
      <w:pPr>
        <w:rPr>
          <w:rFonts w:ascii="Arial" w:hAnsi="Arial" w:cs="Arial"/>
        </w:rPr>
      </w:pPr>
    </w:p>
    <w:p w14:paraId="6B6D31FD" w14:textId="77777777" w:rsidR="00E115FD" w:rsidRPr="007A5D4B" w:rsidRDefault="00E115FD"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D7CED" w14:textId="77777777" w:rsidR="00AD55D9" w:rsidRDefault="00AD55D9">
      <w:r>
        <w:separator/>
      </w:r>
    </w:p>
  </w:endnote>
  <w:endnote w:type="continuationSeparator" w:id="0">
    <w:p w14:paraId="2B9A482C" w14:textId="77777777" w:rsidR="00AD55D9" w:rsidRDefault="00AD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50FB" w14:textId="77777777" w:rsidR="00764F9B" w:rsidRDefault="00764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AD55D9" w:rsidRPr="007A5D4B" w:rsidRDefault="00AD55D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AD55D9" w:rsidRPr="007A5D4B" w:rsidRDefault="00AD55D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0C6ED" w14:textId="77777777" w:rsidR="00AD55D9" w:rsidRDefault="00AD55D9">
      <w:r>
        <w:separator/>
      </w:r>
    </w:p>
  </w:footnote>
  <w:footnote w:type="continuationSeparator" w:id="0">
    <w:p w14:paraId="1D3458AD" w14:textId="77777777" w:rsidR="00AD55D9" w:rsidRDefault="00AD5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C02D" w14:textId="77777777" w:rsidR="00764F9B" w:rsidRDefault="00764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AD55D9" w:rsidRPr="007A5D4B" w:rsidRDefault="00AD55D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4044D">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AD55D9" w:rsidRPr="007A5D4B" w:rsidRDefault="00AD55D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29F4"/>
    <w:rsid w:val="00036B08"/>
    <w:rsid w:val="0004708F"/>
    <w:rsid w:val="000473AC"/>
    <w:rsid w:val="0004764C"/>
    <w:rsid w:val="000538C8"/>
    <w:rsid w:val="00074031"/>
    <w:rsid w:val="00074898"/>
    <w:rsid w:val="00095F53"/>
    <w:rsid w:val="000A2E33"/>
    <w:rsid w:val="000A4E1A"/>
    <w:rsid w:val="000A602D"/>
    <w:rsid w:val="000B3E08"/>
    <w:rsid w:val="000D6313"/>
    <w:rsid w:val="00101DE7"/>
    <w:rsid w:val="00154678"/>
    <w:rsid w:val="001608E4"/>
    <w:rsid w:val="001E7BDE"/>
    <w:rsid w:val="001F2913"/>
    <w:rsid w:val="0022156B"/>
    <w:rsid w:val="00250066"/>
    <w:rsid w:val="00273CEE"/>
    <w:rsid w:val="00276081"/>
    <w:rsid w:val="002A730A"/>
    <w:rsid w:val="002B47FB"/>
    <w:rsid w:val="002D1324"/>
    <w:rsid w:val="002D3EB8"/>
    <w:rsid w:val="002E6145"/>
    <w:rsid w:val="00325321"/>
    <w:rsid w:val="003301DA"/>
    <w:rsid w:val="0033260C"/>
    <w:rsid w:val="00362B4F"/>
    <w:rsid w:val="00381FFC"/>
    <w:rsid w:val="0038747C"/>
    <w:rsid w:val="003C1FD2"/>
    <w:rsid w:val="004046C0"/>
    <w:rsid w:val="0040783B"/>
    <w:rsid w:val="0044522E"/>
    <w:rsid w:val="00447B6B"/>
    <w:rsid w:val="00453A67"/>
    <w:rsid w:val="004569E0"/>
    <w:rsid w:val="004870BE"/>
    <w:rsid w:val="00493322"/>
    <w:rsid w:val="004A3DE5"/>
    <w:rsid w:val="004A766A"/>
    <w:rsid w:val="004D086A"/>
    <w:rsid w:val="004D1808"/>
    <w:rsid w:val="004D3468"/>
    <w:rsid w:val="004D4299"/>
    <w:rsid w:val="004E2C89"/>
    <w:rsid w:val="004F62C7"/>
    <w:rsid w:val="0050368E"/>
    <w:rsid w:val="005278E4"/>
    <w:rsid w:val="00536D29"/>
    <w:rsid w:val="005568F5"/>
    <w:rsid w:val="00560EB5"/>
    <w:rsid w:val="00595E7A"/>
    <w:rsid w:val="005A6AF2"/>
    <w:rsid w:val="005C282B"/>
    <w:rsid w:val="005E4F99"/>
    <w:rsid w:val="005E4F9B"/>
    <w:rsid w:val="006244FF"/>
    <w:rsid w:val="00631780"/>
    <w:rsid w:val="006601EB"/>
    <w:rsid w:val="00663972"/>
    <w:rsid w:val="006665B1"/>
    <w:rsid w:val="0069718A"/>
    <w:rsid w:val="006A35C6"/>
    <w:rsid w:val="006C2C97"/>
    <w:rsid w:val="006F2142"/>
    <w:rsid w:val="00721C76"/>
    <w:rsid w:val="00734B25"/>
    <w:rsid w:val="00736886"/>
    <w:rsid w:val="00736DD6"/>
    <w:rsid w:val="00764F9B"/>
    <w:rsid w:val="00770641"/>
    <w:rsid w:val="007A5D4B"/>
    <w:rsid w:val="007B4E08"/>
    <w:rsid w:val="007D5727"/>
    <w:rsid w:val="007E57D5"/>
    <w:rsid w:val="007F3179"/>
    <w:rsid w:val="007F40E3"/>
    <w:rsid w:val="007F61A9"/>
    <w:rsid w:val="0080111F"/>
    <w:rsid w:val="00804B0C"/>
    <w:rsid w:val="00811A04"/>
    <w:rsid w:val="00812FFC"/>
    <w:rsid w:val="00827956"/>
    <w:rsid w:val="0084640C"/>
    <w:rsid w:val="008603B9"/>
    <w:rsid w:val="008B146B"/>
    <w:rsid w:val="008C399F"/>
    <w:rsid w:val="00937DD7"/>
    <w:rsid w:val="0096457D"/>
    <w:rsid w:val="00965E7F"/>
    <w:rsid w:val="009A1CD5"/>
    <w:rsid w:val="009A6532"/>
    <w:rsid w:val="009B5709"/>
    <w:rsid w:val="009C4993"/>
    <w:rsid w:val="009E4E4C"/>
    <w:rsid w:val="00A17E04"/>
    <w:rsid w:val="00A201BF"/>
    <w:rsid w:val="00A371C6"/>
    <w:rsid w:val="00A7372B"/>
    <w:rsid w:val="00A969B1"/>
    <w:rsid w:val="00AA3F8F"/>
    <w:rsid w:val="00AA6881"/>
    <w:rsid w:val="00AC686F"/>
    <w:rsid w:val="00AD55D9"/>
    <w:rsid w:val="00AF060A"/>
    <w:rsid w:val="00AF1157"/>
    <w:rsid w:val="00B06EE5"/>
    <w:rsid w:val="00B1047F"/>
    <w:rsid w:val="00B23FF6"/>
    <w:rsid w:val="00B31E02"/>
    <w:rsid w:val="00B72AC4"/>
    <w:rsid w:val="00B95061"/>
    <w:rsid w:val="00BA1A21"/>
    <w:rsid w:val="00BB67E5"/>
    <w:rsid w:val="00BC1D1F"/>
    <w:rsid w:val="00BD3333"/>
    <w:rsid w:val="00BE3C19"/>
    <w:rsid w:val="00BF263E"/>
    <w:rsid w:val="00BF50EF"/>
    <w:rsid w:val="00C1362D"/>
    <w:rsid w:val="00C25D44"/>
    <w:rsid w:val="00C271EA"/>
    <w:rsid w:val="00C47946"/>
    <w:rsid w:val="00C65912"/>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A29D8"/>
    <w:rsid w:val="00DA5398"/>
    <w:rsid w:val="00DC2732"/>
    <w:rsid w:val="00DD0D6F"/>
    <w:rsid w:val="00DE3051"/>
    <w:rsid w:val="00DF5F98"/>
    <w:rsid w:val="00E115FD"/>
    <w:rsid w:val="00E323CD"/>
    <w:rsid w:val="00E4044D"/>
    <w:rsid w:val="00E414F9"/>
    <w:rsid w:val="00E41ED9"/>
    <w:rsid w:val="00E45CBA"/>
    <w:rsid w:val="00E51AD7"/>
    <w:rsid w:val="00E52F4D"/>
    <w:rsid w:val="00E56E11"/>
    <w:rsid w:val="00E86B1B"/>
    <w:rsid w:val="00EA4549"/>
    <w:rsid w:val="00EB1406"/>
    <w:rsid w:val="00EC4FC3"/>
    <w:rsid w:val="00ED4A03"/>
    <w:rsid w:val="00ED7233"/>
    <w:rsid w:val="00EE4237"/>
    <w:rsid w:val="00F02F02"/>
    <w:rsid w:val="00F03208"/>
    <w:rsid w:val="00F058FA"/>
    <w:rsid w:val="00F20D52"/>
    <w:rsid w:val="00F618E0"/>
    <w:rsid w:val="00F726B4"/>
    <w:rsid w:val="00F7696D"/>
    <w:rsid w:val="00F95A6D"/>
    <w:rsid w:val="00FA228E"/>
    <w:rsid w:val="00FD18EE"/>
    <w:rsid w:val="00FE29D6"/>
    <w:rsid w:val="00FF0C74"/>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6E2746DC.dotm</Template>
  <TotalTime>0</TotalTime>
  <Pages>5</Pages>
  <Words>1596</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2015-04-04T15:13:00Z</dcterms:created>
  <dcterms:modified xsi:type="dcterms:W3CDTF">2015-04-06T13:04:00Z</dcterms:modified>
</cp:coreProperties>
</file>