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Pr="0074556E" w:rsidRDefault="00F72D10" w:rsidP="00AC37C4">
      <w:pPr>
        <w:jc w:val="center"/>
        <w:rPr>
          <w:rFonts w:ascii="Times New Roman" w:hAnsi="Times New Roman"/>
          <w:b/>
          <w:noProof w:val="0"/>
          <w:sz w:val="24"/>
          <w:szCs w:val="24"/>
        </w:rPr>
      </w:pPr>
      <w:r w:rsidRPr="0074556E">
        <w:rPr>
          <w:rFonts w:ascii="Times New Roman" w:hAnsi="Times New Roman"/>
          <w:b/>
          <w:noProof w:val="0"/>
          <w:sz w:val="24"/>
          <w:szCs w:val="24"/>
        </w:rPr>
        <w:t>Supporting Statement for Paperwork Reduction Act Submission</w:t>
      </w:r>
    </w:p>
    <w:p w:rsidR="003726D2" w:rsidRPr="0074556E" w:rsidRDefault="003726D2" w:rsidP="003726D2">
      <w:pPr>
        <w:pStyle w:val="BodyText"/>
        <w:spacing w:line="240" w:lineRule="auto"/>
        <w:jc w:val="center"/>
        <w:rPr>
          <w:b/>
        </w:rPr>
      </w:pPr>
      <w:r w:rsidRPr="0074556E">
        <w:rPr>
          <w:b/>
        </w:rPr>
        <w:t>Report</w:t>
      </w:r>
      <w:r w:rsidR="00E572F1">
        <w:rPr>
          <w:b/>
        </w:rPr>
        <w:t>s</w:t>
      </w:r>
      <w:r w:rsidRPr="0074556E">
        <w:rPr>
          <w:b/>
        </w:rPr>
        <w:t xml:space="preserve"> of</w:t>
      </w:r>
      <w:r w:rsidR="00F7235D">
        <w:rPr>
          <w:b/>
        </w:rPr>
        <w:t xml:space="preserve"> Regulated Transactions Involving Extraordinary Quantities, Uncommon Methods of Payment, and Unusual/Excessive Loss or Disappearance, and </w:t>
      </w:r>
      <w:r w:rsidR="00067B16" w:rsidRPr="0074556E">
        <w:rPr>
          <w:b/>
        </w:rPr>
        <w:t xml:space="preserve">Regulated Transactions </w:t>
      </w:r>
      <w:r w:rsidR="00F7235D">
        <w:rPr>
          <w:b/>
        </w:rPr>
        <w:t>in</w:t>
      </w:r>
      <w:r w:rsidR="00067B16" w:rsidRPr="0074556E">
        <w:rPr>
          <w:b/>
        </w:rPr>
        <w:t xml:space="preserve"> Tableting</w:t>
      </w:r>
      <w:r w:rsidRPr="0074556E">
        <w:rPr>
          <w:b/>
        </w:rPr>
        <w:t>/</w:t>
      </w:r>
      <w:r w:rsidR="00067B16" w:rsidRPr="0074556E">
        <w:rPr>
          <w:b/>
        </w:rPr>
        <w:t xml:space="preserve">Encapsulating </w:t>
      </w:r>
      <w:r w:rsidRPr="0074556E">
        <w:rPr>
          <w:b/>
        </w:rPr>
        <w:t>Machines</w:t>
      </w:r>
    </w:p>
    <w:p w:rsidR="00CC4093" w:rsidRPr="0074556E" w:rsidRDefault="00CC4093" w:rsidP="0074556E">
      <w:pPr>
        <w:ind w:left="2160" w:firstLine="720"/>
        <w:rPr>
          <w:rFonts w:ascii="Times New Roman" w:hAnsi="Times New Roman"/>
          <w:b/>
          <w:noProof w:val="0"/>
          <w:sz w:val="24"/>
          <w:szCs w:val="24"/>
        </w:rPr>
      </w:pPr>
      <w:r w:rsidRPr="0074556E">
        <w:rPr>
          <w:rFonts w:ascii="Times New Roman" w:hAnsi="Times New Roman"/>
          <w:b/>
          <w:noProof w:val="0"/>
          <w:sz w:val="24"/>
          <w:szCs w:val="24"/>
        </w:rPr>
        <w:t xml:space="preserve">OMB Approval </w:t>
      </w:r>
      <w:r w:rsidR="00DA13B0">
        <w:rPr>
          <w:rFonts w:ascii="Times New Roman" w:hAnsi="Times New Roman"/>
          <w:b/>
          <w:noProof w:val="0"/>
          <w:sz w:val="24"/>
          <w:szCs w:val="24"/>
        </w:rPr>
        <w:t>#</w:t>
      </w:r>
      <w:r w:rsidRPr="0074556E">
        <w:rPr>
          <w:rFonts w:ascii="Times New Roman" w:hAnsi="Times New Roman"/>
          <w:b/>
          <w:noProof w:val="0"/>
          <w:sz w:val="24"/>
          <w:szCs w:val="24"/>
        </w:rPr>
        <w:t>1117-00</w:t>
      </w:r>
      <w:r w:rsidR="003726D2" w:rsidRPr="0074556E">
        <w:rPr>
          <w:rFonts w:ascii="Times New Roman" w:hAnsi="Times New Roman"/>
          <w:b/>
          <w:noProof w:val="0"/>
          <w:sz w:val="24"/>
          <w:szCs w:val="24"/>
        </w:rPr>
        <w:t>24</w:t>
      </w:r>
    </w:p>
    <w:p w:rsidR="0074556E" w:rsidRDefault="0074556E" w:rsidP="00CC4093">
      <w:pPr>
        <w:ind w:right="1570"/>
        <w:rPr>
          <w:rFonts w:ascii="Times New Roman" w:hAnsi="Times New Roman"/>
          <w:noProof w:val="0"/>
          <w:sz w:val="24"/>
          <w:szCs w:val="24"/>
        </w:rPr>
        <w:sectPr w:rsidR="0074556E" w:rsidSect="0074556E">
          <w:headerReference w:type="default" r:id="rId9"/>
          <w:pgSz w:w="12240" w:h="15840" w:code="1"/>
          <w:pgMar w:top="1440" w:right="1440" w:bottom="1440" w:left="2160" w:header="1440" w:footer="1440" w:gutter="0"/>
          <w:cols w:space="720"/>
          <w:docGrid w:linePitch="272"/>
        </w:sectPr>
      </w:pPr>
    </w:p>
    <w:p w:rsidR="0074556E" w:rsidRDefault="0074556E" w:rsidP="00CC4093">
      <w:pPr>
        <w:ind w:right="1570"/>
        <w:rPr>
          <w:rFonts w:ascii="Times New Roman" w:hAnsi="Times New Roman"/>
          <w:noProof w:val="0"/>
          <w:sz w:val="24"/>
          <w:szCs w:val="24"/>
        </w:rPr>
      </w:pPr>
    </w:p>
    <w:p w:rsidR="0074556E" w:rsidRDefault="0074556E" w:rsidP="0074556E">
      <w:pPr>
        <w:ind w:right="1570"/>
        <w:rPr>
          <w:rFonts w:ascii="Times New Roman" w:hAnsi="Times New Roman"/>
          <w:noProof w:val="0"/>
          <w:sz w:val="24"/>
          <w:szCs w:val="24"/>
        </w:rPr>
      </w:pPr>
    </w:p>
    <w:p w:rsidR="0074556E" w:rsidRPr="0074556E" w:rsidRDefault="0074556E" w:rsidP="0074556E">
      <w:pPr>
        <w:rPr>
          <w:rFonts w:ascii="Times New Roman" w:hAnsi="Times New Roman"/>
          <w:b/>
          <w:noProof w:val="0"/>
          <w:sz w:val="24"/>
          <w:szCs w:val="24"/>
        </w:rPr>
      </w:pPr>
      <w:r w:rsidRPr="0074556E">
        <w:rPr>
          <w:rFonts w:ascii="Times New Roman" w:hAnsi="Times New Roman"/>
          <w:noProof w:val="0"/>
          <w:sz w:val="24"/>
          <w:szCs w:val="24"/>
        </w:rPr>
        <w:t xml:space="preserve">The Drug Enforcement Administration (DEA) seeks </w:t>
      </w:r>
      <w:r w:rsidR="00995F82" w:rsidRPr="0074556E">
        <w:rPr>
          <w:rFonts w:ascii="Times New Roman" w:hAnsi="Times New Roman"/>
          <w:noProof w:val="0"/>
          <w:sz w:val="24"/>
          <w:szCs w:val="24"/>
        </w:rPr>
        <w:t xml:space="preserve">approval </w:t>
      </w:r>
      <w:r w:rsidR="00995F82">
        <w:rPr>
          <w:rFonts w:ascii="Times New Roman" w:hAnsi="Times New Roman"/>
          <w:noProof w:val="0"/>
          <w:sz w:val="24"/>
          <w:szCs w:val="24"/>
        </w:rPr>
        <w:t xml:space="preserve">by </w:t>
      </w:r>
      <w:r w:rsidRPr="0074556E">
        <w:rPr>
          <w:rFonts w:ascii="Times New Roman" w:hAnsi="Times New Roman"/>
          <w:noProof w:val="0"/>
          <w:sz w:val="24"/>
          <w:szCs w:val="24"/>
        </w:rPr>
        <w:t xml:space="preserve">the Office of Management and Budget (OMB) </w:t>
      </w:r>
      <w:r w:rsidR="009D46D7">
        <w:rPr>
          <w:rFonts w:ascii="Times New Roman" w:hAnsi="Times New Roman"/>
          <w:noProof w:val="0"/>
          <w:sz w:val="24"/>
          <w:szCs w:val="24"/>
        </w:rPr>
        <w:t>for</w:t>
      </w:r>
      <w:r w:rsidRPr="0074556E">
        <w:rPr>
          <w:rFonts w:ascii="Times New Roman" w:hAnsi="Times New Roman"/>
          <w:noProof w:val="0"/>
          <w:sz w:val="24"/>
          <w:szCs w:val="24"/>
        </w:rPr>
        <w:t xml:space="preserve"> an existing collection of information that </w:t>
      </w:r>
      <w:r w:rsidR="00441BA6">
        <w:rPr>
          <w:rFonts w:ascii="Times New Roman" w:hAnsi="Times New Roman"/>
          <w:noProof w:val="0"/>
          <w:sz w:val="24"/>
          <w:szCs w:val="24"/>
        </w:rPr>
        <w:t>was</w:t>
      </w:r>
      <w:r w:rsidR="00441BA6" w:rsidRPr="0074556E">
        <w:rPr>
          <w:rFonts w:ascii="Times New Roman" w:hAnsi="Times New Roman"/>
          <w:noProof w:val="0"/>
          <w:sz w:val="24"/>
          <w:szCs w:val="24"/>
        </w:rPr>
        <w:t xml:space="preserve"> </w:t>
      </w:r>
      <w:r w:rsidRPr="0074556E">
        <w:rPr>
          <w:rFonts w:ascii="Times New Roman" w:hAnsi="Times New Roman"/>
          <w:noProof w:val="0"/>
          <w:sz w:val="24"/>
          <w:szCs w:val="24"/>
        </w:rPr>
        <w:t>previously approved by OMB</w:t>
      </w:r>
      <w:r w:rsidR="00995F82">
        <w:rPr>
          <w:rFonts w:ascii="Times New Roman" w:hAnsi="Times New Roman"/>
          <w:noProof w:val="0"/>
          <w:sz w:val="24"/>
          <w:szCs w:val="24"/>
        </w:rPr>
        <w:t>—</w:t>
      </w:r>
      <w:r w:rsidRPr="0074556E">
        <w:rPr>
          <w:rFonts w:ascii="Times New Roman" w:hAnsi="Times New Roman"/>
          <w:noProof w:val="0"/>
          <w:sz w:val="24"/>
          <w:szCs w:val="24"/>
        </w:rPr>
        <w:t xml:space="preserve">OMB Approval </w:t>
      </w:r>
      <w:r w:rsidR="00DA13B0">
        <w:rPr>
          <w:rFonts w:ascii="Times New Roman" w:hAnsi="Times New Roman"/>
          <w:noProof w:val="0"/>
          <w:sz w:val="24"/>
          <w:szCs w:val="24"/>
        </w:rPr>
        <w:t>#</w:t>
      </w:r>
      <w:r w:rsidRPr="0074556E">
        <w:rPr>
          <w:rFonts w:ascii="Times New Roman" w:hAnsi="Times New Roman"/>
          <w:noProof w:val="0"/>
          <w:sz w:val="24"/>
          <w:szCs w:val="24"/>
        </w:rPr>
        <w:t>1117-0024, Reports of Regulated Transactions Involving Extraordinary Quantities, Uncommon Methods of Payment,  Unusual/Excessive Loss or Disappearance, and Regulated Transactions in Tableting/Encapsulating Machines</w:t>
      </w:r>
      <w:r>
        <w:rPr>
          <w:rFonts w:ascii="Times New Roman" w:hAnsi="Times New Roman"/>
          <w:noProof w:val="0"/>
          <w:sz w:val="24"/>
          <w:szCs w:val="24"/>
        </w:rPr>
        <w:t>.</w:t>
      </w:r>
    </w:p>
    <w:p w:rsidR="00067B16" w:rsidRPr="00E30DDA" w:rsidRDefault="00067B16" w:rsidP="0074556E">
      <w:pPr>
        <w:ind w:right="1570"/>
        <w:rPr>
          <w:rFonts w:ascii="Times New Roman" w:hAnsi="Times New Roman"/>
          <w:noProof w:val="0"/>
          <w:sz w:val="24"/>
          <w:szCs w:val="24"/>
        </w:rPr>
      </w:pPr>
    </w:p>
    <w:p w:rsidR="00F72D10" w:rsidRPr="0074556E" w:rsidRDefault="00AC1DBA" w:rsidP="00CC4093">
      <w:pPr>
        <w:ind w:right="1570"/>
        <w:rPr>
          <w:rFonts w:ascii="Times New Roman" w:hAnsi="Times New Roman"/>
          <w:b/>
          <w:noProof w:val="0"/>
          <w:sz w:val="24"/>
          <w:szCs w:val="24"/>
        </w:rPr>
      </w:pPr>
      <w:r w:rsidRPr="0074556E">
        <w:rPr>
          <w:rFonts w:ascii="Times New Roman" w:hAnsi="Times New Roman"/>
          <w:b/>
          <w:noProof w:val="0"/>
          <w:sz w:val="24"/>
          <w:szCs w:val="24"/>
        </w:rPr>
        <w:t xml:space="preserve">Part </w:t>
      </w:r>
      <w:r w:rsidR="00F72D10" w:rsidRPr="0074556E">
        <w:rPr>
          <w:rFonts w:ascii="Times New Roman" w:hAnsi="Times New Roman"/>
          <w:b/>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bookmarkStart w:id="0" w:name="OLE_LINK5"/>
      <w:bookmarkStart w:id="1" w:name="OLE_LINK6"/>
      <w:r w:rsidRPr="00861E66">
        <w:rPr>
          <w:rFonts w:ascii="Times New Roman" w:hAnsi="Times New Roman"/>
          <w:sz w:val="24"/>
          <w:szCs w:val="24"/>
        </w:rPr>
        <w:t xml:space="preserve">1.  </w:t>
      </w:r>
      <w:r w:rsidR="00192749" w:rsidRPr="0074556E">
        <w:rPr>
          <w:rFonts w:ascii="Times New Roman" w:hAnsi="Times New Roman"/>
          <w:sz w:val="24"/>
          <w:szCs w:val="24"/>
          <w:u w:val="single"/>
        </w:rPr>
        <w:t>Necessity of Information:</w:t>
      </w:r>
    </w:p>
    <w:p w:rsidR="00CC4093" w:rsidRPr="00861E66" w:rsidRDefault="00CC4093" w:rsidP="00CC4093">
      <w:pPr>
        <w:rPr>
          <w:rFonts w:ascii="Times New Roman" w:hAnsi="Times New Roman"/>
          <w:sz w:val="24"/>
          <w:szCs w:val="24"/>
        </w:rPr>
      </w:pPr>
    </w:p>
    <w:p w:rsidR="00F7235D" w:rsidRDefault="003726D2" w:rsidP="00AC37C4">
      <w:pPr>
        <w:rPr>
          <w:rFonts w:ascii="Times New Roman" w:hAnsi="Times New Roman"/>
          <w:sz w:val="24"/>
          <w:szCs w:val="24"/>
        </w:rPr>
      </w:pPr>
      <w:r w:rsidRPr="00AC37C4">
        <w:rPr>
          <w:rFonts w:ascii="Times New Roman" w:hAnsi="Times New Roman"/>
          <w:sz w:val="24"/>
          <w:szCs w:val="24"/>
        </w:rPr>
        <w:t>The C</w:t>
      </w:r>
      <w:r w:rsidR="00E5288F">
        <w:rPr>
          <w:rFonts w:ascii="Times New Roman" w:hAnsi="Times New Roman"/>
          <w:sz w:val="24"/>
          <w:szCs w:val="24"/>
        </w:rPr>
        <w:t>ontrolled Substances Act</w:t>
      </w:r>
      <w:r w:rsidRPr="00AC37C4">
        <w:rPr>
          <w:rFonts w:ascii="Times New Roman" w:hAnsi="Times New Roman"/>
          <w:sz w:val="24"/>
          <w:szCs w:val="24"/>
        </w:rPr>
        <w:t xml:space="preserve"> </w:t>
      </w:r>
      <w:r w:rsidR="00E5288F">
        <w:rPr>
          <w:rFonts w:ascii="Times New Roman" w:hAnsi="Times New Roman"/>
          <w:sz w:val="24"/>
          <w:szCs w:val="24"/>
        </w:rPr>
        <w:t xml:space="preserve">imposes </w:t>
      </w:r>
      <w:r w:rsidRPr="00AC37C4">
        <w:rPr>
          <w:rFonts w:ascii="Times New Roman" w:hAnsi="Times New Roman"/>
          <w:sz w:val="24"/>
          <w:szCs w:val="24"/>
        </w:rPr>
        <w:t xml:space="preserve">reporting requirements on those who transact business with </w:t>
      </w:r>
      <w:r w:rsidR="00995F82">
        <w:rPr>
          <w:rFonts w:ascii="Times New Roman" w:hAnsi="Times New Roman"/>
          <w:sz w:val="24"/>
          <w:szCs w:val="24"/>
        </w:rPr>
        <w:t>l</w:t>
      </w:r>
      <w:r w:rsidRPr="00AC37C4">
        <w:rPr>
          <w:rFonts w:ascii="Times New Roman" w:hAnsi="Times New Roman"/>
          <w:sz w:val="24"/>
          <w:szCs w:val="24"/>
        </w:rPr>
        <w:t>ist</w:t>
      </w:r>
      <w:r w:rsidR="00E5288F">
        <w:rPr>
          <w:rFonts w:ascii="Times New Roman" w:hAnsi="Times New Roman"/>
          <w:sz w:val="24"/>
          <w:szCs w:val="24"/>
        </w:rPr>
        <w:t>ed</w:t>
      </w:r>
      <w:r w:rsidRPr="00AC37C4">
        <w:rPr>
          <w:rFonts w:ascii="Times New Roman" w:hAnsi="Times New Roman"/>
          <w:sz w:val="24"/>
          <w:szCs w:val="24"/>
        </w:rPr>
        <w:t xml:space="preserve"> chemicals, tableting machines and encapsulating machines.</w:t>
      </w:r>
      <w:r w:rsidR="009957C4">
        <w:rPr>
          <w:rFonts w:ascii="Times New Roman" w:hAnsi="Times New Roman"/>
          <w:sz w:val="24"/>
          <w:szCs w:val="24"/>
        </w:rPr>
        <w:t xml:space="preserve">  </w:t>
      </w:r>
      <w:r w:rsidR="00E5288F">
        <w:rPr>
          <w:rFonts w:ascii="Times New Roman" w:hAnsi="Times New Roman"/>
          <w:sz w:val="24"/>
          <w:szCs w:val="24"/>
        </w:rPr>
        <w:t>See 21 U.S.C. 830(b)</w:t>
      </w:r>
      <w:r w:rsidR="001551D0">
        <w:rPr>
          <w:rFonts w:ascii="Times New Roman" w:hAnsi="Times New Roman"/>
          <w:sz w:val="24"/>
          <w:szCs w:val="24"/>
        </w:rPr>
        <w:t xml:space="preserve">, </w:t>
      </w:r>
      <w:r w:rsidR="009957C4">
        <w:rPr>
          <w:rFonts w:ascii="Times New Roman" w:hAnsi="Times New Roman"/>
          <w:sz w:val="24"/>
          <w:szCs w:val="24"/>
        </w:rPr>
        <w:t>21 CFR 1310.0</w:t>
      </w:r>
      <w:r w:rsidR="00DB7E82">
        <w:rPr>
          <w:rFonts w:ascii="Times New Roman" w:hAnsi="Times New Roman"/>
          <w:sz w:val="24"/>
          <w:szCs w:val="24"/>
        </w:rPr>
        <w:t>3</w:t>
      </w:r>
      <w:r w:rsidR="001551D0">
        <w:rPr>
          <w:rFonts w:ascii="Times New Roman" w:hAnsi="Times New Roman"/>
          <w:sz w:val="24"/>
          <w:szCs w:val="24"/>
        </w:rPr>
        <w:t xml:space="preserve">, </w:t>
      </w:r>
      <w:r w:rsidR="005C7D40">
        <w:rPr>
          <w:rFonts w:ascii="Times New Roman" w:hAnsi="Times New Roman"/>
          <w:sz w:val="24"/>
          <w:szCs w:val="24"/>
        </w:rPr>
        <w:t>21 CFR 1310.0</w:t>
      </w:r>
      <w:r w:rsidR="00DB7E82">
        <w:rPr>
          <w:rFonts w:ascii="Times New Roman" w:hAnsi="Times New Roman"/>
          <w:sz w:val="24"/>
          <w:szCs w:val="24"/>
        </w:rPr>
        <w:t>5, 21 CFR 1310.06</w:t>
      </w:r>
      <w:r w:rsidR="005C7D40">
        <w:rPr>
          <w:rFonts w:ascii="Times New Roman" w:hAnsi="Times New Roman"/>
          <w:sz w:val="24"/>
          <w:szCs w:val="24"/>
        </w:rPr>
        <w:t xml:space="preserve">.  </w:t>
      </w:r>
      <w:r w:rsidR="009957C4">
        <w:rPr>
          <w:rFonts w:ascii="Times New Roman" w:hAnsi="Times New Roman"/>
          <w:sz w:val="24"/>
          <w:szCs w:val="24"/>
        </w:rPr>
        <w:t xml:space="preserve">  </w:t>
      </w:r>
      <w:r w:rsidRPr="00AC37C4">
        <w:rPr>
          <w:rFonts w:ascii="Times New Roman" w:hAnsi="Times New Roman"/>
          <w:sz w:val="24"/>
          <w:szCs w:val="24"/>
        </w:rPr>
        <w:t xml:space="preserve"> </w:t>
      </w:r>
    </w:p>
    <w:p w:rsidR="00F7235D" w:rsidRDefault="00F7235D" w:rsidP="00AC37C4">
      <w:pPr>
        <w:rPr>
          <w:rFonts w:ascii="Times New Roman" w:hAnsi="Times New Roman"/>
          <w:sz w:val="24"/>
          <w:szCs w:val="24"/>
        </w:rPr>
      </w:pPr>
    </w:p>
    <w:p w:rsidR="00CC4093" w:rsidRDefault="00F7235D" w:rsidP="00AC37C4">
      <w:pPr>
        <w:rPr>
          <w:rFonts w:ascii="Times New Roman" w:hAnsi="Times New Roman"/>
          <w:sz w:val="24"/>
          <w:szCs w:val="24"/>
        </w:rPr>
      </w:pPr>
      <w:r>
        <w:rPr>
          <w:rFonts w:ascii="Times New Roman" w:hAnsi="Times New Roman"/>
          <w:sz w:val="24"/>
          <w:szCs w:val="24"/>
        </w:rPr>
        <w:t>Each regulated person is required to report any regulated transaction involving an extraordinary quantity of a listed che</w:t>
      </w:r>
      <w:bookmarkStart w:id="2" w:name="_GoBack"/>
      <w:bookmarkEnd w:id="2"/>
      <w:r>
        <w:rPr>
          <w:rFonts w:ascii="Times New Roman" w:hAnsi="Times New Roman"/>
          <w:sz w:val="24"/>
          <w:szCs w:val="24"/>
        </w:rPr>
        <w:t xml:space="preserve">mical, an uncommon method of payment or delivery, any unusual or excessive loss or disappearance of a listed chemical, </w:t>
      </w:r>
      <w:r w:rsidR="000B59A0">
        <w:rPr>
          <w:rFonts w:ascii="Times New Roman" w:hAnsi="Times New Roman"/>
          <w:sz w:val="24"/>
          <w:szCs w:val="24"/>
        </w:rPr>
        <w:t>and</w:t>
      </w:r>
      <w:r w:rsidR="005C7D40">
        <w:rPr>
          <w:rFonts w:ascii="Times New Roman" w:hAnsi="Times New Roman"/>
          <w:sz w:val="24"/>
          <w:szCs w:val="24"/>
        </w:rPr>
        <w:t xml:space="preserve"> </w:t>
      </w:r>
      <w:r>
        <w:rPr>
          <w:rFonts w:ascii="Times New Roman" w:hAnsi="Times New Roman"/>
          <w:sz w:val="24"/>
          <w:szCs w:val="24"/>
        </w:rPr>
        <w:t>any regulated transaction in a tableting or encapsulating machine, to include any domestic regulated transaction in a tableting or encapsulating machine and any import or export of a tableting or encaps</w:t>
      </w:r>
      <w:r w:rsidR="0011072B">
        <w:rPr>
          <w:rFonts w:ascii="Times New Roman" w:hAnsi="Times New Roman"/>
          <w:sz w:val="24"/>
          <w:szCs w:val="24"/>
        </w:rPr>
        <w:t>ulating machine.  21 U.S.C. 830</w:t>
      </w:r>
      <w:r>
        <w:rPr>
          <w:rFonts w:ascii="Times New Roman" w:hAnsi="Times New Roman"/>
          <w:sz w:val="24"/>
          <w:szCs w:val="24"/>
        </w:rPr>
        <w:t>(b)(1)(A), (C) and (D); 21 CFR 1310.05(a)(1), (3)</w:t>
      </w:r>
      <w:r w:rsidR="00DC774D">
        <w:rPr>
          <w:rFonts w:ascii="Times New Roman" w:hAnsi="Times New Roman"/>
          <w:sz w:val="24"/>
          <w:szCs w:val="24"/>
        </w:rPr>
        <w:t>–</w:t>
      </w:r>
      <w:r>
        <w:rPr>
          <w:rFonts w:ascii="Times New Roman" w:hAnsi="Times New Roman"/>
          <w:sz w:val="24"/>
          <w:szCs w:val="24"/>
        </w:rPr>
        <w:t>(4); 21 CFR 1310.05(c).  R</w:t>
      </w:r>
      <w:r w:rsidR="00067B16">
        <w:rPr>
          <w:rFonts w:ascii="Times New Roman" w:hAnsi="Times New Roman"/>
          <w:sz w:val="24"/>
          <w:szCs w:val="24"/>
        </w:rPr>
        <w:t xml:space="preserve">egulated </w:t>
      </w:r>
      <w:r w:rsidR="00863B04">
        <w:rPr>
          <w:rFonts w:ascii="Times New Roman" w:hAnsi="Times New Roman"/>
          <w:sz w:val="24"/>
          <w:szCs w:val="24"/>
        </w:rPr>
        <w:t xml:space="preserve"> persons include manufacturers, distributors, importers, and exporters of listed chemicals, tableting machines, or encapsulating machines, </w:t>
      </w:r>
      <w:r w:rsidR="00B018F5">
        <w:rPr>
          <w:rFonts w:ascii="Times New Roman" w:hAnsi="Times New Roman"/>
          <w:sz w:val="24"/>
          <w:szCs w:val="24"/>
        </w:rPr>
        <w:t>and</w:t>
      </w:r>
      <w:r w:rsidR="00863B04">
        <w:rPr>
          <w:rFonts w:ascii="Times New Roman" w:hAnsi="Times New Roman"/>
          <w:sz w:val="24"/>
          <w:szCs w:val="24"/>
        </w:rPr>
        <w:t xml:space="preserve"> persons who </w:t>
      </w:r>
      <w:r w:rsidR="00AA68A7">
        <w:rPr>
          <w:rFonts w:ascii="Times New Roman" w:hAnsi="Times New Roman"/>
          <w:sz w:val="24"/>
          <w:szCs w:val="24"/>
        </w:rPr>
        <w:t>act</w:t>
      </w:r>
      <w:r w:rsidR="00863B04">
        <w:rPr>
          <w:rFonts w:ascii="Times New Roman" w:hAnsi="Times New Roman"/>
          <w:sz w:val="24"/>
          <w:szCs w:val="24"/>
        </w:rPr>
        <w:t xml:space="preserve"> as brokers or traders for international tran</w:t>
      </w:r>
      <w:r w:rsidR="00067B16">
        <w:rPr>
          <w:rFonts w:ascii="Times New Roman" w:hAnsi="Times New Roman"/>
          <w:sz w:val="24"/>
          <w:szCs w:val="24"/>
        </w:rPr>
        <w:t>sa</w:t>
      </w:r>
      <w:r w:rsidR="00863B04">
        <w:rPr>
          <w:rFonts w:ascii="Times New Roman" w:hAnsi="Times New Roman"/>
          <w:sz w:val="24"/>
          <w:szCs w:val="24"/>
        </w:rPr>
        <w:t>ctions involving a listed chemical, tableting machine, or encapsulating machine</w:t>
      </w:r>
      <w:r w:rsidR="009957C4">
        <w:rPr>
          <w:rFonts w:ascii="Times New Roman" w:hAnsi="Times New Roman"/>
          <w:sz w:val="24"/>
          <w:szCs w:val="24"/>
        </w:rPr>
        <w:t xml:space="preserve">.  </w:t>
      </w:r>
      <w:r w:rsidR="00863B04">
        <w:rPr>
          <w:rFonts w:ascii="Times New Roman" w:hAnsi="Times New Roman"/>
          <w:sz w:val="24"/>
          <w:szCs w:val="24"/>
        </w:rPr>
        <w:t>21</w:t>
      </w:r>
      <w:r w:rsidR="00DC774D">
        <w:rPr>
          <w:rFonts w:ascii="Times New Roman" w:hAnsi="Times New Roman"/>
          <w:sz w:val="24"/>
          <w:szCs w:val="24"/>
        </w:rPr>
        <w:t> </w:t>
      </w:r>
      <w:r w:rsidR="00AA68A7">
        <w:rPr>
          <w:rFonts w:ascii="Times New Roman" w:hAnsi="Times New Roman"/>
          <w:sz w:val="24"/>
          <w:szCs w:val="24"/>
        </w:rPr>
        <w:t>U.S.C. 802(38).</w:t>
      </w:r>
      <w:r w:rsidR="00863B04">
        <w:rPr>
          <w:rFonts w:ascii="Times New Roman" w:hAnsi="Times New Roman"/>
          <w:sz w:val="24"/>
          <w:szCs w:val="24"/>
        </w:rPr>
        <w:t xml:space="preserve">  </w:t>
      </w:r>
      <w:r w:rsidR="003726D2" w:rsidRPr="00AC37C4">
        <w:rPr>
          <w:rFonts w:ascii="Times New Roman" w:hAnsi="Times New Roman"/>
          <w:sz w:val="24"/>
          <w:szCs w:val="24"/>
        </w:rPr>
        <w:t>The items subject to control are used in the clandestine manufacture of controlled substances.</w:t>
      </w:r>
    </w:p>
    <w:p w:rsidR="00D9506D" w:rsidRPr="00AC37C4" w:rsidRDefault="00D9506D" w:rsidP="00AC37C4">
      <w:pPr>
        <w:rPr>
          <w:rFonts w:ascii="Times New Roman" w:hAnsi="Times New Roman"/>
          <w:sz w:val="24"/>
          <w:szCs w:val="24"/>
        </w:rPr>
      </w:pPr>
    </w:p>
    <w:bookmarkEnd w:id="0"/>
    <w:bookmarkEnd w:id="1"/>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74556E">
        <w:rPr>
          <w:szCs w:val="24"/>
          <w:u w:val="single"/>
        </w:rPr>
        <w:t>Needs and Uses:</w:t>
      </w:r>
    </w:p>
    <w:p w:rsidR="00CC4093" w:rsidRDefault="00CC4093" w:rsidP="00CC4093">
      <w:pPr>
        <w:rPr>
          <w:rFonts w:ascii="Times New Roman" w:hAnsi="Times New Roman"/>
          <w:noProof w:val="0"/>
          <w:sz w:val="24"/>
          <w:szCs w:val="24"/>
        </w:rPr>
      </w:pPr>
    </w:p>
    <w:p w:rsidR="00B30E00" w:rsidRPr="003726D2" w:rsidRDefault="003726D2" w:rsidP="00CC4093">
      <w:pPr>
        <w:rPr>
          <w:rFonts w:ascii="Times New Roman" w:hAnsi="Times New Roman"/>
          <w:noProof w:val="0"/>
          <w:sz w:val="24"/>
          <w:szCs w:val="24"/>
        </w:rPr>
      </w:pPr>
      <w:r w:rsidRPr="003726D2">
        <w:rPr>
          <w:rFonts w:ascii="Times New Roman" w:hAnsi="Times New Roman"/>
          <w:sz w:val="24"/>
          <w:szCs w:val="24"/>
        </w:rPr>
        <w:t>The information provided on</w:t>
      </w:r>
      <w:r w:rsidR="000062D2">
        <w:rPr>
          <w:rFonts w:ascii="Times New Roman" w:hAnsi="Times New Roman"/>
          <w:sz w:val="24"/>
          <w:szCs w:val="24"/>
        </w:rPr>
        <w:t xml:space="preserve"> regulated </w:t>
      </w:r>
      <w:r w:rsidR="00D04FD7">
        <w:rPr>
          <w:rFonts w:ascii="Times New Roman" w:hAnsi="Times New Roman"/>
          <w:sz w:val="24"/>
          <w:szCs w:val="24"/>
        </w:rPr>
        <w:t xml:space="preserve">transactions </w:t>
      </w:r>
      <w:r w:rsidR="00441BA6">
        <w:rPr>
          <w:rFonts w:ascii="Times New Roman" w:hAnsi="Times New Roman"/>
          <w:sz w:val="24"/>
          <w:szCs w:val="24"/>
        </w:rPr>
        <w:t xml:space="preserve">involving </w:t>
      </w:r>
      <w:r w:rsidR="000062D2" w:rsidRPr="000062D2">
        <w:rPr>
          <w:rFonts w:ascii="Times New Roman" w:hAnsi="Times New Roman"/>
          <w:sz w:val="24"/>
          <w:szCs w:val="24"/>
        </w:rPr>
        <w:t>an extraordinary quantity of a listed chemical, an uncommon method of payment or delivery, any unusual or excessive loss or disappearance of a listed chemical, and any regulated transaction in a tableting or encapsulating machine</w:t>
      </w:r>
      <w:r w:rsidR="005C7D40">
        <w:rPr>
          <w:rFonts w:ascii="Times New Roman" w:hAnsi="Times New Roman"/>
          <w:sz w:val="24"/>
          <w:szCs w:val="24"/>
        </w:rPr>
        <w:t xml:space="preserve"> </w:t>
      </w:r>
      <w:r w:rsidRPr="003726D2">
        <w:rPr>
          <w:rFonts w:ascii="Times New Roman" w:hAnsi="Times New Roman"/>
          <w:sz w:val="24"/>
          <w:szCs w:val="24"/>
        </w:rPr>
        <w:t xml:space="preserve">provides </w:t>
      </w:r>
      <w:r w:rsidR="000062D2">
        <w:rPr>
          <w:rFonts w:ascii="Times New Roman" w:hAnsi="Times New Roman"/>
          <w:sz w:val="24"/>
          <w:szCs w:val="24"/>
        </w:rPr>
        <w:t xml:space="preserve">the </w:t>
      </w:r>
      <w:r w:rsidRPr="003726D2">
        <w:rPr>
          <w:rFonts w:ascii="Times New Roman" w:hAnsi="Times New Roman"/>
          <w:sz w:val="24"/>
          <w:szCs w:val="24"/>
        </w:rPr>
        <w:t xml:space="preserve">DEA with important, timely intelligence designed to identify suspected traffickers of listed chemicals and </w:t>
      </w:r>
      <w:r w:rsidR="00E16168">
        <w:rPr>
          <w:rFonts w:ascii="Times New Roman" w:hAnsi="Times New Roman"/>
          <w:sz w:val="24"/>
          <w:szCs w:val="24"/>
        </w:rPr>
        <w:t xml:space="preserve">certain </w:t>
      </w:r>
      <w:r w:rsidRPr="003726D2">
        <w:rPr>
          <w:rFonts w:ascii="Times New Roman" w:hAnsi="Times New Roman"/>
          <w:sz w:val="24"/>
          <w:szCs w:val="24"/>
        </w:rPr>
        <w:t>machines.</w:t>
      </w:r>
      <w:r w:rsidR="00B30E00" w:rsidRPr="003726D2">
        <w:rPr>
          <w:rFonts w:ascii="Times New Roman" w:hAnsi="Times New Roman"/>
          <w:noProof w:val="0"/>
          <w:sz w:val="24"/>
          <w:szCs w:val="24"/>
        </w:rPr>
        <w:t xml:space="preserve">  </w:t>
      </w:r>
      <w:r w:rsidR="00030BAD">
        <w:rPr>
          <w:rFonts w:ascii="Times New Roman" w:hAnsi="Times New Roman"/>
          <w:noProof w:val="0"/>
          <w:sz w:val="24"/>
          <w:szCs w:val="24"/>
        </w:rPr>
        <w:t xml:space="preserve">Reports </w:t>
      </w:r>
      <w:r w:rsidR="00A62BAE">
        <w:rPr>
          <w:rFonts w:ascii="Times New Roman" w:hAnsi="Times New Roman"/>
          <w:noProof w:val="0"/>
          <w:sz w:val="24"/>
          <w:szCs w:val="24"/>
        </w:rPr>
        <w:t xml:space="preserve">of all of these transactions, except the import or export of a tableting or encapsulating machine, </w:t>
      </w:r>
      <w:r w:rsidR="00030BAD">
        <w:rPr>
          <w:rFonts w:ascii="Times New Roman" w:hAnsi="Times New Roman"/>
          <w:noProof w:val="0"/>
          <w:sz w:val="24"/>
          <w:szCs w:val="24"/>
        </w:rPr>
        <w:t>are provided to the Special Agent in Charge of the Divisional</w:t>
      </w:r>
      <w:r w:rsidR="00D47840">
        <w:rPr>
          <w:rFonts w:ascii="Times New Roman" w:hAnsi="Times New Roman"/>
          <w:noProof w:val="0"/>
          <w:sz w:val="24"/>
          <w:szCs w:val="24"/>
        </w:rPr>
        <w:t xml:space="preserve"> O</w:t>
      </w:r>
      <w:r w:rsidR="00030BAD">
        <w:rPr>
          <w:rFonts w:ascii="Times New Roman" w:hAnsi="Times New Roman"/>
          <w:noProof w:val="0"/>
          <w:sz w:val="24"/>
          <w:szCs w:val="24"/>
        </w:rPr>
        <w:t>ffice for the area in which the regulated person making the report is located</w:t>
      </w:r>
      <w:r w:rsidR="00A56226">
        <w:rPr>
          <w:rFonts w:ascii="Times New Roman" w:hAnsi="Times New Roman"/>
          <w:noProof w:val="0"/>
          <w:sz w:val="24"/>
          <w:szCs w:val="24"/>
        </w:rPr>
        <w:t>.</w:t>
      </w:r>
      <w:r w:rsidR="00030BAD">
        <w:rPr>
          <w:rFonts w:ascii="Times New Roman" w:hAnsi="Times New Roman"/>
          <w:noProof w:val="0"/>
          <w:sz w:val="24"/>
          <w:szCs w:val="24"/>
        </w:rPr>
        <w:t xml:space="preserve"> </w:t>
      </w:r>
      <w:proofErr w:type="gramStart"/>
      <w:r w:rsidR="00030BAD">
        <w:rPr>
          <w:rFonts w:ascii="Times New Roman" w:hAnsi="Times New Roman"/>
          <w:noProof w:val="0"/>
          <w:sz w:val="24"/>
          <w:szCs w:val="24"/>
        </w:rPr>
        <w:t>21</w:t>
      </w:r>
      <w:proofErr w:type="gramEnd"/>
      <w:r w:rsidR="00030BAD">
        <w:rPr>
          <w:rFonts w:ascii="Times New Roman" w:hAnsi="Times New Roman"/>
          <w:noProof w:val="0"/>
          <w:sz w:val="24"/>
          <w:szCs w:val="24"/>
        </w:rPr>
        <w:t xml:space="preserve"> CFR 1310.05(a).  Oral contact should be made “at the earliest practicable opportunity </w:t>
      </w:r>
      <w:r w:rsidR="00030BAD">
        <w:rPr>
          <w:rFonts w:ascii="Times New Roman" w:hAnsi="Times New Roman"/>
          <w:noProof w:val="0"/>
          <w:sz w:val="24"/>
          <w:szCs w:val="24"/>
        </w:rPr>
        <w:lastRenderedPageBreak/>
        <w:t>after the regulated person becomes aware of the circumstances involved</w:t>
      </w:r>
      <w:r w:rsidR="00B018F5">
        <w:rPr>
          <w:rFonts w:ascii="Times New Roman" w:hAnsi="Times New Roman"/>
          <w:noProof w:val="0"/>
          <w:sz w:val="24"/>
          <w:szCs w:val="24"/>
        </w:rPr>
        <w:t>.</w:t>
      </w:r>
      <w:r w:rsidR="00030BAD">
        <w:rPr>
          <w:rFonts w:ascii="Times New Roman" w:hAnsi="Times New Roman"/>
          <w:noProof w:val="0"/>
          <w:sz w:val="24"/>
          <w:szCs w:val="24"/>
        </w:rPr>
        <w:t>”</w:t>
      </w:r>
      <w:r w:rsidR="00A56226">
        <w:rPr>
          <w:rFonts w:ascii="Times New Roman" w:hAnsi="Times New Roman"/>
          <w:noProof w:val="0"/>
          <w:sz w:val="24"/>
          <w:szCs w:val="24"/>
        </w:rPr>
        <w:t xml:space="preserve">  </w:t>
      </w:r>
      <w:proofErr w:type="gramStart"/>
      <w:r w:rsidR="00030BAD">
        <w:rPr>
          <w:rFonts w:ascii="Times New Roman" w:hAnsi="Times New Roman"/>
          <w:noProof w:val="0"/>
          <w:sz w:val="24"/>
          <w:szCs w:val="24"/>
        </w:rPr>
        <w:t>21</w:t>
      </w:r>
      <w:proofErr w:type="gramEnd"/>
      <w:r w:rsidR="00030BAD">
        <w:rPr>
          <w:rFonts w:ascii="Times New Roman" w:hAnsi="Times New Roman"/>
          <w:noProof w:val="0"/>
          <w:sz w:val="24"/>
          <w:szCs w:val="24"/>
        </w:rPr>
        <w:t> CFR 1310.05(b).  This allows</w:t>
      </w:r>
      <w:r w:rsidR="000062D2">
        <w:rPr>
          <w:rFonts w:ascii="Times New Roman" w:hAnsi="Times New Roman"/>
          <w:noProof w:val="0"/>
          <w:sz w:val="24"/>
          <w:szCs w:val="24"/>
        </w:rPr>
        <w:t xml:space="preserve"> the</w:t>
      </w:r>
      <w:r w:rsidR="00030BAD">
        <w:rPr>
          <w:rFonts w:ascii="Times New Roman" w:hAnsi="Times New Roman"/>
          <w:noProof w:val="0"/>
          <w:sz w:val="24"/>
          <w:szCs w:val="24"/>
        </w:rPr>
        <w:t xml:space="preserve"> DEA to respond </w:t>
      </w:r>
      <w:r w:rsidR="00E16168">
        <w:rPr>
          <w:rFonts w:ascii="Times New Roman" w:hAnsi="Times New Roman"/>
          <w:noProof w:val="0"/>
          <w:sz w:val="24"/>
          <w:szCs w:val="24"/>
        </w:rPr>
        <w:t xml:space="preserve">quickly </w:t>
      </w:r>
      <w:r w:rsidR="00030BAD">
        <w:rPr>
          <w:rFonts w:ascii="Times New Roman" w:hAnsi="Times New Roman"/>
          <w:noProof w:val="0"/>
          <w:sz w:val="24"/>
          <w:szCs w:val="24"/>
        </w:rPr>
        <w:t xml:space="preserve">based on local circumstances, trends and </w:t>
      </w:r>
      <w:r w:rsidR="00DA4995">
        <w:rPr>
          <w:rFonts w:ascii="Times New Roman" w:hAnsi="Times New Roman"/>
          <w:noProof w:val="0"/>
          <w:sz w:val="24"/>
          <w:szCs w:val="24"/>
        </w:rPr>
        <w:t xml:space="preserve">other relevant </w:t>
      </w:r>
      <w:r w:rsidR="00030BAD">
        <w:rPr>
          <w:rFonts w:ascii="Times New Roman" w:hAnsi="Times New Roman"/>
          <w:noProof w:val="0"/>
          <w:sz w:val="24"/>
          <w:szCs w:val="24"/>
        </w:rPr>
        <w:t>information.</w:t>
      </w:r>
      <w:r w:rsidR="00CF5D80">
        <w:rPr>
          <w:rFonts w:ascii="Times New Roman" w:hAnsi="Times New Roman"/>
          <w:noProof w:val="0"/>
          <w:sz w:val="24"/>
          <w:szCs w:val="24"/>
        </w:rPr>
        <w:t xml:space="preserve">  </w:t>
      </w:r>
      <w:r w:rsidR="00CF5D80">
        <w:rPr>
          <w:rFonts w:ascii="Times New Roman" w:hAnsi="Times New Roman"/>
          <w:sz w:val="24"/>
          <w:szCs w:val="24"/>
        </w:rPr>
        <w:t>Written reports</w:t>
      </w:r>
      <w:r w:rsidR="00CF5D80" w:rsidRPr="00AC37C4">
        <w:rPr>
          <w:rFonts w:ascii="Times New Roman" w:hAnsi="Times New Roman"/>
          <w:sz w:val="24"/>
          <w:szCs w:val="24"/>
        </w:rPr>
        <w:t xml:space="preserve"> of </w:t>
      </w:r>
      <w:r w:rsidR="00CF5D80">
        <w:rPr>
          <w:rFonts w:ascii="Times New Roman" w:hAnsi="Times New Roman"/>
          <w:sz w:val="24"/>
          <w:szCs w:val="24"/>
        </w:rPr>
        <w:t>these transactions</w:t>
      </w:r>
      <w:r w:rsidR="00CF5D80" w:rsidRPr="005346D1">
        <w:rPr>
          <w:rFonts w:ascii="Times New Roman" w:hAnsi="Times New Roman"/>
          <w:sz w:val="24"/>
          <w:szCs w:val="24"/>
        </w:rPr>
        <w:t xml:space="preserve"> </w:t>
      </w:r>
      <w:r w:rsidR="00CF5D80">
        <w:rPr>
          <w:rFonts w:ascii="Times New Roman" w:hAnsi="Times New Roman"/>
          <w:sz w:val="24"/>
          <w:szCs w:val="24"/>
        </w:rPr>
        <w:t xml:space="preserve">must </w:t>
      </w:r>
      <w:r w:rsidR="007D4D90">
        <w:rPr>
          <w:rFonts w:ascii="Times New Roman" w:hAnsi="Times New Roman"/>
          <w:sz w:val="24"/>
          <w:szCs w:val="24"/>
        </w:rPr>
        <w:t xml:space="preserve">subsequently </w:t>
      </w:r>
      <w:r w:rsidR="00CF5D80">
        <w:rPr>
          <w:rFonts w:ascii="Times New Roman" w:hAnsi="Times New Roman"/>
          <w:sz w:val="24"/>
          <w:szCs w:val="24"/>
        </w:rPr>
        <w:t>be filed within 15 days.  21 CFR 1310.05(b).</w:t>
      </w:r>
      <w:r w:rsidR="00A62BAE">
        <w:rPr>
          <w:rFonts w:ascii="Times New Roman" w:hAnsi="Times New Roman"/>
          <w:sz w:val="24"/>
          <w:szCs w:val="24"/>
        </w:rPr>
        <w:t xml:space="preserve">  Written reports of the proposed import or export of a tableting or encapsulating machine shall be filed with the Import/Export Unit of the DEA Office of Diversion Control on or before the date of importation or exportation.  21 CFR 1310.05(c).  </w:t>
      </w:r>
    </w:p>
    <w:p w:rsidR="00CC4093" w:rsidRPr="003726D2"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74556E">
        <w:rPr>
          <w:szCs w:val="24"/>
          <w:u w:val="single"/>
        </w:rPr>
        <w:t xml:space="preserve">Use of </w:t>
      </w:r>
      <w:r w:rsidR="00B01A52" w:rsidRPr="0074556E">
        <w:rPr>
          <w:szCs w:val="24"/>
          <w:u w:val="single"/>
        </w:rPr>
        <w:t xml:space="preserve">Information </w:t>
      </w:r>
      <w:r w:rsidRPr="0074556E">
        <w:rPr>
          <w:szCs w:val="24"/>
          <w:u w:val="single"/>
        </w:rPr>
        <w:t>Technology:</w:t>
      </w:r>
    </w:p>
    <w:p w:rsidR="00CC4093" w:rsidRDefault="00CC4093" w:rsidP="00CC4093">
      <w:pPr>
        <w:pStyle w:val="BodyText"/>
        <w:spacing w:line="240" w:lineRule="auto"/>
        <w:rPr>
          <w:noProof/>
          <w:szCs w:val="24"/>
        </w:rPr>
      </w:pPr>
    </w:p>
    <w:p w:rsidR="00F72D10" w:rsidRPr="00AC37C4" w:rsidRDefault="00564069" w:rsidP="00AC37C4">
      <w:pPr>
        <w:rPr>
          <w:rFonts w:ascii="Times New Roman" w:hAnsi="Times New Roman"/>
          <w:sz w:val="24"/>
          <w:szCs w:val="24"/>
        </w:rPr>
      </w:pPr>
      <w:r>
        <w:rPr>
          <w:rFonts w:ascii="Times New Roman" w:hAnsi="Times New Roman"/>
          <w:sz w:val="24"/>
          <w:szCs w:val="24"/>
        </w:rPr>
        <w:t>A</w:t>
      </w:r>
      <w:r w:rsidR="00CC24F1">
        <w:rPr>
          <w:rFonts w:ascii="Times New Roman" w:hAnsi="Times New Roman"/>
          <w:sz w:val="24"/>
          <w:szCs w:val="24"/>
        </w:rPr>
        <w:t xml:space="preserve">utomated, </w:t>
      </w:r>
      <w:r w:rsidR="008250F0">
        <w:rPr>
          <w:rFonts w:ascii="Times New Roman" w:hAnsi="Times New Roman"/>
          <w:sz w:val="24"/>
          <w:szCs w:val="24"/>
        </w:rPr>
        <w:t>online</w:t>
      </w:r>
      <w:r w:rsidR="00CC24F1">
        <w:rPr>
          <w:rFonts w:ascii="Times New Roman" w:hAnsi="Times New Roman"/>
          <w:sz w:val="24"/>
          <w:szCs w:val="24"/>
        </w:rPr>
        <w:t>, mechanical, or other technological collection method</w:t>
      </w:r>
      <w:r>
        <w:rPr>
          <w:rFonts w:ascii="Times New Roman" w:hAnsi="Times New Roman"/>
          <w:sz w:val="24"/>
          <w:szCs w:val="24"/>
        </w:rPr>
        <w:t>s are not used extensively for this collection of information</w:t>
      </w:r>
      <w:r w:rsidR="00CC24F1">
        <w:rPr>
          <w:rFonts w:ascii="Times New Roman" w:hAnsi="Times New Roman"/>
          <w:sz w:val="24"/>
          <w:szCs w:val="24"/>
        </w:rPr>
        <w:t xml:space="preserve">.  </w:t>
      </w:r>
      <w:r w:rsidR="00CF5D80">
        <w:rPr>
          <w:rFonts w:ascii="Times New Roman" w:hAnsi="Times New Roman"/>
          <w:sz w:val="24"/>
          <w:szCs w:val="24"/>
        </w:rPr>
        <w:t>As explained above, n</w:t>
      </w:r>
      <w:r w:rsidR="003726D2" w:rsidRPr="00AC37C4">
        <w:rPr>
          <w:rFonts w:ascii="Times New Roman" w:hAnsi="Times New Roman"/>
          <w:sz w:val="24"/>
          <w:szCs w:val="24"/>
        </w:rPr>
        <w:t>otification</w:t>
      </w:r>
      <w:r w:rsidR="00CC24F1">
        <w:rPr>
          <w:rFonts w:ascii="Times New Roman" w:hAnsi="Times New Roman"/>
          <w:sz w:val="24"/>
          <w:szCs w:val="24"/>
        </w:rPr>
        <w:t xml:space="preserve"> to the DEA sh</w:t>
      </w:r>
      <w:r w:rsidR="005B2736">
        <w:rPr>
          <w:rFonts w:ascii="Times New Roman" w:hAnsi="Times New Roman"/>
          <w:sz w:val="24"/>
          <w:szCs w:val="24"/>
        </w:rPr>
        <w:t>all</w:t>
      </w:r>
      <w:r w:rsidR="00CC24F1">
        <w:rPr>
          <w:rFonts w:ascii="Times New Roman" w:hAnsi="Times New Roman"/>
          <w:sz w:val="24"/>
          <w:szCs w:val="24"/>
        </w:rPr>
        <w:t xml:space="preserve"> be made orally at the earliest practicable opportunity after the regulated person becomes aware of the circumstances</w:t>
      </w:r>
      <w:r w:rsidR="00CF5D80">
        <w:rPr>
          <w:rFonts w:ascii="Times New Roman" w:hAnsi="Times New Roman"/>
          <w:sz w:val="24"/>
          <w:szCs w:val="24"/>
        </w:rPr>
        <w:t xml:space="preserve">, and </w:t>
      </w:r>
      <w:r w:rsidR="00C25F10">
        <w:rPr>
          <w:rFonts w:ascii="Times New Roman" w:hAnsi="Times New Roman"/>
          <w:sz w:val="24"/>
          <w:szCs w:val="24"/>
        </w:rPr>
        <w:t xml:space="preserve">subsequently </w:t>
      </w:r>
      <w:r w:rsidR="00CF5D80">
        <w:rPr>
          <w:rFonts w:ascii="Times New Roman" w:hAnsi="Times New Roman"/>
          <w:sz w:val="24"/>
          <w:szCs w:val="24"/>
        </w:rPr>
        <w:t>in writing within 15 days</w:t>
      </w:r>
      <w:r w:rsidR="00CC24F1">
        <w:rPr>
          <w:rFonts w:ascii="Times New Roman" w:hAnsi="Times New Roman"/>
          <w:sz w:val="24"/>
          <w:szCs w:val="24"/>
        </w:rPr>
        <w:t xml:space="preserve">.  </w:t>
      </w:r>
      <w:r>
        <w:rPr>
          <w:rFonts w:ascii="Times New Roman" w:hAnsi="Times New Roman"/>
          <w:sz w:val="24"/>
          <w:szCs w:val="24"/>
        </w:rPr>
        <w:t xml:space="preserve">  However, written reports of the proposed import or export of a tableting or encapsulating machine may be filed via fascimile.  21 CFR 1310.05(c).  </w:t>
      </w:r>
    </w:p>
    <w:p w:rsidR="00CC4093" w:rsidRDefault="00CC409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74556E">
        <w:rPr>
          <w:rFonts w:ascii="Times New Roman" w:hAnsi="Times New Roman"/>
          <w:sz w:val="24"/>
          <w:szCs w:val="24"/>
          <w:u w:val="single"/>
        </w:rPr>
        <w:t>E</w:t>
      </w:r>
      <w:r w:rsidRPr="0074556E">
        <w:rPr>
          <w:rFonts w:ascii="Times New Roman" w:hAnsi="Times New Roman"/>
          <w:sz w:val="24"/>
          <w:szCs w:val="24"/>
          <w:u w:val="single"/>
        </w:rPr>
        <w:t xml:space="preserve">fforts to </w:t>
      </w:r>
      <w:r w:rsidR="00AC1DBA" w:rsidRPr="0074556E">
        <w:rPr>
          <w:rFonts w:ascii="Times New Roman" w:hAnsi="Times New Roman"/>
          <w:sz w:val="24"/>
          <w:szCs w:val="24"/>
          <w:u w:val="single"/>
        </w:rPr>
        <w:t>I</w:t>
      </w:r>
      <w:r w:rsidRPr="0074556E">
        <w:rPr>
          <w:rFonts w:ascii="Times New Roman" w:hAnsi="Times New Roman"/>
          <w:sz w:val="24"/>
          <w:szCs w:val="24"/>
          <w:u w:val="single"/>
        </w:rPr>
        <w:t xml:space="preserve">dentify </w:t>
      </w:r>
      <w:r w:rsidR="00AC1DBA" w:rsidRPr="0074556E">
        <w:rPr>
          <w:rFonts w:ascii="Times New Roman" w:hAnsi="Times New Roman"/>
          <w:sz w:val="24"/>
          <w:szCs w:val="24"/>
          <w:u w:val="single"/>
        </w:rPr>
        <w:t>Duplication</w:t>
      </w:r>
      <w:r w:rsidR="00AC1DBA" w:rsidRPr="00861E66">
        <w:rPr>
          <w:rFonts w:ascii="Times New Roman" w:hAnsi="Times New Roman"/>
          <w:sz w:val="24"/>
          <w:szCs w:val="24"/>
        </w:rPr>
        <w:t>:</w:t>
      </w:r>
    </w:p>
    <w:p w:rsidR="00CC4093" w:rsidRDefault="00CC4093" w:rsidP="00CC4093">
      <w:pPr>
        <w:rPr>
          <w:rFonts w:ascii="Times New Roman" w:hAnsi="Times New Roman"/>
          <w:noProof w:val="0"/>
          <w:sz w:val="24"/>
          <w:szCs w:val="24"/>
        </w:rPr>
      </w:pPr>
    </w:p>
    <w:p w:rsidR="00F72D10" w:rsidRPr="003726D2" w:rsidRDefault="00F17BDD" w:rsidP="00CC4093">
      <w:pPr>
        <w:rPr>
          <w:rFonts w:ascii="Times New Roman" w:hAnsi="Times New Roman"/>
          <w:noProof w:val="0"/>
          <w:sz w:val="24"/>
          <w:szCs w:val="24"/>
        </w:rPr>
      </w:pPr>
      <w:r>
        <w:rPr>
          <w:rFonts w:ascii="Times New Roman" w:hAnsi="Times New Roman"/>
          <w:sz w:val="24"/>
          <w:szCs w:val="24"/>
        </w:rPr>
        <w:t xml:space="preserve">The DEA has made efforts to identify and prevent duplication of the collection of information.  </w:t>
      </w:r>
      <w:r w:rsidR="003726D2" w:rsidRPr="003726D2">
        <w:rPr>
          <w:rFonts w:ascii="Times New Roman" w:hAnsi="Times New Roman"/>
          <w:sz w:val="24"/>
          <w:szCs w:val="24"/>
        </w:rPr>
        <w:t>The</w:t>
      </w:r>
      <w:r w:rsidR="00CC24F1">
        <w:rPr>
          <w:rFonts w:ascii="Times New Roman" w:hAnsi="Times New Roman"/>
          <w:sz w:val="24"/>
          <w:szCs w:val="24"/>
        </w:rPr>
        <w:t>se</w:t>
      </w:r>
      <w:r w:rsidR="003726D2" w:rsidRPr="003726D2">
        <w:rPr>
          <w:rFonts w:ascii="Times New Roman" w:hAnsi="Times New Roman"/>
          <w:sz w:val="24"/>
          <w:szCs w:val="24"/>
        </w:rPr>
        <w:t xml:space="preserve"> reports are unique to </w:t>
      </w:r>
      <w:r w:rsidR="00CC24F1">
        <w:rPr>
          <w:rFonts w:ascii="Times New Roman" w:hAnsi="Times New Roman"/>
          <w:sz w:val="24"/>
          <w:szCs w:val="24"/>
        </w:rPr>
        <w:t xml:space="preserve">the </w:t>
      </w:r>
      <w:r w:rsidR="003726D2" w:rsidRPr="003726D2">
        <w:rPr>
          <w:rFonts w:ascii="Times New Roman" w:hAnsi="Times New Roman"/>
          <w:sz w:val="24"/>
          <w:szCs w:val="24"/>
        </w:rPr>
        <w:t xml:space="preserve">DEA.  </w:t>
      </w:r>
      <w:r>
        <w:rPr>
          <w:rFonts w:ascii="Times New Roman" w:hAnsi="Times New Roman"/>
          <w:sz w:val="24"/>
          <w:szCs w:val="24"/>
        </w:rPr>
        <w:t xml:space="preserve">The collection of this information is unique to the DEA.  </w:t>
      </w: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B01A52" w:rsidRPr="0074556E">
        <w:rPr>
          <w:szCs w:val="24"/>
          <w:u w:val="single"/>
        </w:rPr>
        <w:t>Impact on Small Businesses or Entities</w:t>
      </w:r>
      <w:r w:rsidR="00C36571" w:rsidRPr="0074556E">
        <w:rPr>
          <w:szCs w:val="24"/>
          <w:u w:val="single"/>
        </w:rPr>
        <w:t>:</w:t>
      </w:r>
    </w:p>
    <w:p w:rsidR="00CC4093" w:rsidRDefault="00CC409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This</w:t>
      </w:r>
      <w:r w:rsidR="008A2340">
        <w:rPr>
          <w:rFonts w:ascii="Times New Roman" w:hAnsi="Times New Roman"/>
          <w:noProof w:val="0"/>
          <w:sz w:val="24"/>
          <w:szCs w:val="24"/>
        </w:rPr>
        <w:t xml:space="preserve"> is a routine</w:t>
      </w:r>
      <w:r w:rsidRPr="00E30DDA">
        <w:rPr>
          <w:rFonts w:ascii="Times New Roman" w:hAnsi="Times New Roman"/>
          <w:noProof w:val="0"/>
          <w:sz w:val="24"/>
          <w:szCs w:val="24"/>
        </w:rPr>
        <w:t xml:space="preserve"> </w:t>
      </w:r>
      <w:r w:rsidR="009D46D7">
        <w:rPr>
          <w:rFonts w:ascii="Times New Roman" w:hAnsi="Times New Roman"/>
          <w:noProof w:val="0"/>
          <w:sz w:val="24"/>
          <w:szCs w:val="24"/>
        </w:rPr>
        <w:t xml:space="preserve">renewal of the information </w:t>
      </w:r>
      <w:r w:rsidRPr="00E30DDA">
        <w:rPr>
          <w:rFonts w:ascii="Times New Roman" w:hAnsi="Times New Roman"/>
          <w:noProof w:val="0"/>
          <w:sz w:val="24"/>
          <w:szCs w:val="24"/>
        </w:rPr>
        <w:t>collection</w:t>
      </w:r>
      <w:r w:rsidR="008A2340">
        <w:rPr>
          <w:rFonts w:ascii="Times New Roman" w:hAnsi="Times New Roman"/>
          <w:noProof w:val="0"/>
          <w:sz w:val="24"/>
          <w:szCs w:val="24"/>
        </w:rPr>
        <w:t xml:space="preserve">.  The DEA does not anticipate any additional impact on small businesses or other small entities since the initial approval of this </w:t>
      </w:r>
      <w:r w:rsidR="009D46D7">
        <w:rPr>
          <w:rFonts w:ascii="Times New Roman" w:hAnsi="Times New Roman"/>
          <w:noProof w:val="0"/>
          <w:sz w:val="24"/>
          <w:szCs w:val="24"/>
        </w:rPr>
        <w:t xml:space="preserve">information </w:t>
      </w:r>
      <w:r w:rsidR="008A2340">
        <w:rPr>
          <w:rFonts w:ascii="Times New Roman" w:hAnsi="Times New Roman"/>
          <w:noProof w:val="0"/>
          <w:sz w:val="24"/>
          <w:szCs w:val="24"/>
        </w:rPr>
        <w:t>collection.  The collection will not have a significant economic impact on small businesses or other small entities within the meaning and intent of the Regulatory Flexibility Act, 5 U.S.C. 601</w:t>
      </w:r>
      <w:r w:rsidR="00DC774D">
        <w:rPr>
          <w:rFonts w:ascii="Times New Roman" w:hAnsi="Times New Roman"/>
          <w:noProof w:val="0"/>
          <w:sz w:val="24"/>
          <w:szCs w:val="24"/>
        </w:rPr>
        <w:t>–</w:t>
      </w:r>
      <w:r w:rsidR="008A2340">
        <w:rPr>
          <w:rFonts w:ascii="Times New Roman" w:hAnsi="Times New Roman"/>
          <w:noProof w:val="0"/>
          <w:sz w:val="24"/>
          <w:szCs w:val="24"/>
        </w:rPr>
        <w:t>612.</w:t>
      </w: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74556E">
        <w:rPr>
          <w:szCs w:val="24"/>
          <w:u w:val="single"/>
        </w:rPr>
        <w:t>Consequences of Less Frequent Collection:</w:t>
      </w:r>
    </w:p>
    <w:p w:rsidR="00CC4093" w:rsidRDefault="00CC4093" w:rsidP="00CC4093">
      <w:pPr>
        <w:pStyle w:val="BodyTextIndent2"/>
        <w:spacing w:line="240" w:lineRule="auto"/>
        <w:ind w:firstLine="0"/>
        <w:rPr>
          <w:noProof/>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t xml:space="preserve">The information </w:t>
      </w:r>
      <w:r w:rsidR="000E0F1D">
        <w:rPr>
          <w:rFonts w:ascii="Times New Roman" w:hAnsi="Times New Roman"/>
          <w:sz w:val="24"/>
          <w:szCs w:val="24"/>
        </w:rPr>
        <w:t xml:space="preserve">requested is mandated by federal law and reporting is only </w:t>
      </w:r>
      <w:r w:rsidRPr="00AC37C4">
        <w:rPr>
          <w:rFonts w:ascii="Times New Roman" w:hAnsi="Times New Roman"/>
          <w:sz w:val="24"/>
          <w:szCs w:val="24"/>
        </w:rPr>
        <w:t>required</w:t>
      </w:r>
      <w:r w:rsidR="000E0F1D">
        <w:rPr>
          <w:rFonts w:ascii="Times New Roman" w:hAnsi="Times New Roman"/>
          <w:sz w:val="24"/>
          <w:szCs w:val="24"/>
        </w:rPr>
        <w:t xml:space="preserve"> when </w:t>
      </w:r>
      <w:r w:rsidR="009D46D7">
        <w:rPr>
          <w:rFonts w:ascii="Times New Roman" w:hAnsi="Times New Roman"/>
          <w:sz w:val="24"/>
          <w:szCs w:val="24"/>
        </w:rPr>
        <w:t xml:space="preserve">the specified </w:t>
      </w:r>
      <w:r w:rsidR="000E0F1D">
        <w:rPr>
          <w:rFonts w:ascii="Times New Roman" w:hAnsi="Times New Roman"/>
          <w:sz w:val="24"/>
          <w:szCs w:val="24"/>
        </w:rPr>
        <w:t xml:space="preserve">circumstances </w:t>
      </w:r>
      <w:r w:rsidRPr="00AC37C4">
        <w:rPr>
          <w:rFonts w:ascii="Times New Roman" w:hAnsi="Times New Roman"/>
          <w:sz w:val="24"/>
          <w:szCs w:val="24"/>
        </w:rPr>
        <w:t xml:space="preserve">occur.  </w:t>
      </w:r>
      <w:r w:rsidR="004909C4">
        <w:rPr>
          <w:rFonts w:ascii="Times New Roman" w:hAnsi="Times New Roman"/>
          <w:sz w:val="24"/>
          <w:szCs w:val="24"/>
        </w:rPr>
        <w:t xml:space="preserve">The CSA requires a report “at the earliest practicable opportunity after the regulated person becomes aware of the circumstances involved” with respect to regulated transactions involving an extraordinary quantity of a listed chemical or an uncommon method of payment or delivery.  21 U.S.C. 830(b)(1).  </w:t>
      </w:r>
      <w:r w:rsidR="002A5180">
        <w:rPr>
          <w:rFonts w:ascii="Times New Roman" w:hAnsi="Times New Roman"/>
          <w:sz w:val="24"/>
          <w:szCs w:val="24"/>
        </w:rPr>
        <w:t>As the information collection is required by statute</w:t>
      </w:r>
      <w:r w:rsidR="00FB28E0">
        <w:rPr>
          <w:rFonts w:ascii="Times New Roman" w:hAnsi="Times New Roman"/>
          <w:sz w:val="24"/>
          <w:szCs w:val="24"/>
        </w:rPr>
        <w:t xml:space="preserve"> “at the earliest practicable opportunity</w:t>
      </w:r>
      <w:r w:rsidR="002A5180">
        <w:rPr>
          <w:rFonts w:ascii="Times New Roman" w:hAnsi="Times New Roman"/>
          <w:sz w:val="24"/>
          <w:szCs w:val="24"/>
        </w:rPr>
        <w:t>,</w:t>
      </w:r>
      <w:r w:rsidR="00FB28E0">
        <w:rPr>
          <w:rFonts w:ascii="Times New Roman" w:hAnsi="Times New Roman"/>
          <w:sz w:val="24"/>
          <w:szCs w:val="24"/>
        </w:rPr>
        <w:t>”</w:t>
      </w:r>
      <w:r w:rsidR="002A5180">
        <w:rPr>
          <w:rFonts w:ascii="Times New Roman" w:hAnsi="Times New Roman"/>
          <w:sz w:val="24"/>
          <w:szCs w:val="24"/>
        </w:rPr>
        <w:t xml:space="preserve"> the DEA has no discretion to require </w:t>
      </w:r>
      <w:r w:rsidR="00DA13B0">
        <w:rPr>
          <w:rFonts w:ascii="Times New Roman" w:hAnsi="Times New Roman"/>
          <w:sz w:val="24"/>
          <w:szCs w:val="24"/>
        </w:rPr>
        <w:t>less frequent collection</w:t>
      </w:r>
      <w:r w:rsidR="00B018F5">
        <w:rPr>
          <w:rFonts w:ascii="Times New Roman" w:hAnsi="Times New Roman"/>
          <w:sz w:val="24"/>
          <w:szCs w:val="24"/>
        </w:rPr>
        <w:t xml:space="preserve"> in these circumstances</w:t>
      </w:r>
      <w:r w:rsidR="002A5180">
        <w:rPr>
          <w:rFonts w:ascii="Times New Roman" w:hAnsi="Times New Roman"/>
          <w:sz w:val="24"/>
          <w:szCs w:val="24"/>
        </w:rPr>
        <w:t xml:space="preserve">.  </w:t>
      </w:r>
      <w:r w:rsidR="00FB28E0">
        <w:rPr>
          <w:rFonts w:ascii="Times New Roman" w:hAnsi="Times New Roman"/>
          <w:sz w:val="24"/>
          <w:szCs w:val="24"/>
        </w:rPr>
        <w:t xml:space="preserve">The DEA, by regulation, requires reports of any unusual or excessive loss or disappearance of a listed chemical, and reports of </w:t>
      </w:r>
      <w:r w:rsidR="00B018F5">
        <w:rPr>
          <w:rFonts w:ascii="Times New Roman" w:hAnsi="Times New Roman"/>
          <w:sz w:val="24"/>
          <w:szCs w:val="24"/>
        </w:rPr>
        <w:t xml:space="preserve">any domestic </w:t>
      </w:r>
      <w:r w:rsidR="00FB28E0">
        <w:rPr>
          <w:rFonts w:ascii="Times New Roman" w:hAnsi="Times New Roman"/>
          <w:sz w:val="24"/>
          <w:szCs w:val="24"/>
        </w:rPr>
        <w:t xml:space="preserve">regulated transactions in a tableting machine or an encapsulating machine “at the earliest practicable opportunity after the regulated person becomes aware of the circumstances involved.”  21 CFR 1310.05(b).  </w:t>
      </w:r>
      <w:r w:rsidRPr="00AC37C4">
        <w:rPr>
          <w:rFonts w:ascii="Times New Roman" w:hAnsi="Times New Roman"/>
          <w:sz w:val="24"/>
          <w:szCs w:val="24"/>
        </w:rPr>
        <w:t xml:space="preserve"> </w:t>
      </w:r>
      <w:r w:rsidR="00FB28E0">
        <w:rPr>
          <w:rFonts w:ascii="Times New Roman" w:hAnsi="Times New Roman"/>
          <w:sz w:val="24"/>
          <w:szCs w:val="24"/>
        </w:rPr>
        <w:t xml:space="preserve">To require such reporting any less frequently would cause confusion with respect to reporting regulated transactions involving an extraordinary quantity of a </w:t>
      </w:r>
      <w:r w:rsidR="00FB28E0">
        <w:rPr>
          <w:rFonts w:ascii="Times New Roman" w:hAnsi="Times New Roman"/>
          <w:sz w:val="24"/>
          <w:szCs w:val="24"/>
        </w:rPr>
        <w:lastRenderedPageBreak/>
        <w:t xml:space="preserve">listed chemical or an uncommon method of payment or delivery, and </w:t>
      </w:r>
      <w:r w:rsidRPr="00AC37C4">
        <w:rPr>
          <w:rFonts w:ascii="Times New Roman" w:hAnsi="Times New Roman"/>
          <w:sz w:val="24"/>
          <w:szCs w:val="24"/>
        </w:rPr>
        <w:t xml:space="preserve">would impede </w:t>
      </w:r>
      <w:r w:rsidR="006E4616">
        <w:rPr>
          <w:rFonts w:ascii="Times New Roman" w:hAnsi="Times New Roman"/>
          <w:sz w:val="24"/>
          <w:szCs w:val="24"/>
        </w:rPr>
        <w:t xml:space="preserve">the </w:t>
      </w:r>
      <w:r w:rsidRPr="00AC37C4">
        <w:rPr>
          <w:rFonts w:ascii="Times New Roman" w:hAnsi="Times New Roman"/>
          <w:sz w:val="24"/>
          <w:szCs w:val="24"/>
        </w:rPr>
        <w:t xml:space="preserve">DEA’s </w:t>
      </w:r>
      <w:r w:rsidR="000E0F1D">
        <w:rPr>
          <w:rFonts w:ascii="Times New Roman" w:hAnsi="Times New Roman"/>
          <w:sz w:val="24"/>
          <w:szCs w:val="24"/>
        </w:rPr>
        <w:t>a</w:t>
      </w:r>
      <w:r w:rsidRPr="00AC37C4">
        <w:rPr>
          <w:rFonts w:ascii="Times New Roman" w:hAnsi="Times New Roman"/>
          <w:sz w:val="24"/>
          <w:szCs w:val="24"/>
        </w:rPr>
        <w:t xml:space="preserve">bility to ensure that </w:t>
      </w:r>
      <w:r w:rsidR="00FB28E0">
        <w:rPr>
          <w:rFonts w:ascii="Times New Roman" w:hAnsi="Times New Roman"/>
          <w:sz w:val="24"/>
          <w:szCs w:val="24"/>
        </w:rPr>
        <w:t>listed</w:t>
      </w:r>
      <w:r w:rsidR="000E0F1D">
        <w:rPr>
          <w:rFonts w:ascii="Times New Roman" w:hAnsi="Times New Roman"/>
          <w:sz w:val="24"/>
          <w:szCs w:val="24"/>
        </w:rPr>
        <w:t xml:space="preserve"> </w:t>
      </w:r>
      <w:r w:rsidRPr="00AC37C4">
        <w:rPr>
          <w:rFonts w:ascii="Times New Roman" w:hAnsi="Times New Roman"/>
          <w:sz w:val="24"/>
          <w:szCs w:val="24"/>
        </w:rPr>
        <w:t xml:space="preserve">chemicals and </w:t>
      </w:r>
      <w:r w:rsidR="00FB28E0">
        <w:rPr>
          <w:rFonts w:ascii="Times New Roman" w:hAnsi="Times New Roman"/>
          <w:sz w:val="24"/>
          <w:szCs w:val="24"/>
        </w:rPr>
        <w:t xml:space="preserve">certain </w:t>
      </w:r>
      <w:r w:rsidRPr="00AC37C4">
        <w:rPr>
          <w:rFonts w:ascii="Times New Roman" w:hAnsi="Times New Roman"/>
          <w:sz w:val="24"/>
          <w:szCs w:val="24"/>
        </w:rPr>
        <w:t xml:space="preserve">machines are not diverted </w:t>
      </w:r>
      <w:r w:rsidR="00FB28E0">
        <w:rPr>
          <w:rFonts w:ascii="Times New Roman" w:hAnsi="Times New Roman"/>
          <w:sz w:val="24"/>
          <w:szCs w:val="24"/>
        </w:rPr>
        <w:t>to</w:t>
      </w:r>
      <w:r w:rsidRPr="00AC37C4">
        <w:rPr>
          <w:rFonts w:ascii="Times New Roman" w:hAnsi="Times New Roman"/>
          <w:sz w:val="24"/>
          <w:szCs w:val="24"/>
        </w:rPr>
        <w:t xml:space="preserve"> the illici</w:t>
      </w:r>
      <w:r w:rsidR="00583184" w:rsidRPr="00AC37C4">
        <w:rPr>
          <w:rFonts w:ascii="Times New Roman" w:hAnsi="Times New Roman"/>
          <w:sz w:val="24"/>
          <w:szCs w:val="24"/>
        </w:rPr>
        <w:t>t manufacture of controlled substances</w:t>
      </w:r>
      <w:r w:rsidRPr="00AC37C4">
        <w:rPr>
          <w:rFonts w:ascii="Times New Roman" w:hAnsi="Times New Roman"/>
          <w:sz w:val="24"/>
          <w:szCs w:val="24"/>
        </w:rPr>
        <w:t>.</w:t>
      </w:r>
      <w:r w:rsidR="00882A73">
        <w:rPr>
          <w:rFonts w:ascii="Times New Roman" w:hAnsi="Times New Roman"/>
          <w:sz w:val="24"/>
          <w:szCs w:val="24"/>
        </w:rPr>
        <w:t xml:space="preserve">  Regulated persons who import or export a tableting or encapsulating machine are required to report the information on or before the date of the importation or exportation.  21 CFR 1310.05(c).  To require such reporting any less frequently would frustrate the DEA’s ability to prevent the unlawful manufacture of controlled substances.  </w:t>
      </w:r>
    </w:p>
    <w:p w:rsidR="003726D2" w:rsidRDefault="003726D2"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74556E">
        <w:rPr>
          <w:szCs w:val="24"/>
          <w:u w:val="single"/>
        </w:rPr>
        <w:t>Special Circumstances Influencing Collection:</w:t>
      </w:r>
    </w:p>
    <w:p w:rsidR="00CC4093" w:rsidRDefault="00CC4093" w:rsidP="00CC4093">
      <w:pPr>
        <w:rPr>
          <w:rFonts w:ascii="Times New Roman" w:hAnsi="Times New Roman"/>
          <w:noProof w:val="0"/>
          <w:sz w:val="24"/>
          <w:szCs w:val="24"/>
        </w:rPr>
      </w:pPr>
    </w:p>
    <w:p w:rsidR="00CC4093" w:rsidRPr="003726D2" w:rsidRDefault="00B01A52" w:rsidP="00CC4093">
      <w:pPr>
        <w:rPr>
          <w:rFonts w:ascii="Times New Roman" w:hAnsi="Times New Roman"/>
          <w:noProof w:val="0"/>
          <w:sz w:val="24"/>
          <w:szCs w:val="24"/>
        </w:rPr>
      </w:pPr>
      <w:r>
        <w:rPr>
          <w:rFonts w:ascii="Times New Roman" w:hAnsi="Times New Roman"/>
          <w:sz w:val="24"/>
          <w:szCs w:val="24"/>
        </w:rPr>
        <w:t xml:space="preserve">There are no special circumstances </w:t>
      </w:r>
      <w:r w:rsidR="00441BA6">
        <w:rPr>
          <w:rFonts w:ascii="Times New Roman" w:hAnsi="Times New Roman"/>
          <w:sz w:val="24"/>
          <w:szCs w:val="24"/>
        </w:rPr>
        <w:t xml:space="preserve">applicable </w:t>
      </w:r>
      <w:r>
        <w:rPr>
          <w:rFonts w:ascii="Times New Roman" w:hAnsi="Times New Roman"/>
          <w:sz w:val="24"/>
          <w:szCs w:val="24"/>
        </w:rPr>
        <w:t>to this information collection</w:t>
      </w:r>
      <w:r w:rsidR="003726D2" w:rsidRPr="003726D2">
        <w:rPr>
          <w:rFonts w:ascii="Times New Roman" w:hAnsi="Times New Roman"/>
          <w:sz w:val="24"/>
          <w:szCs w:val="24"/>
        </w:rPr>
        <w:t>.</w:t>
      </w: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B01A52" w:rsidRPr="0011072B">
        <w:rPr>
          <w:rFonts w:ascii="Times New Roman" w:hAnsi="Times New Roman"/>
          <w:noProof w:val="0"/>
          <w:sz w:val="24"/>
          <w:szCs w:val="24"/>
          <w:u w:val="single"/>
        </w:rPr>
        <w:t>Consultation with persons outside the Agency</w:t>
      </w:r>
      <w:r w:rsidR="000F64A0" w:rsidRPr="0011072B">
        <w:rPr>
          <w:rFonts w:ascii="Times New Roman" w:hAnsi="Times New Roman"/>
          <w:noProof w:val="0"/>
          <w:sz w:val="24"/>
          <w:szCs w:val="24"/>
          <w:u w:val="single"/>
        </w:rPr>
        <w:t>:</w:t>
      </w:r>
    </w:p>
    <w:p w:rsidR="00CC4093" w:rsidRDefault="00CC4093" w:rsidP="00CC4093">
      <w:pPr>
        <w:rPr>
          <w:rFonts w:ascii="Times New Roman" w:hAnsi="Times New Roman"/>
          <w:noProof w:val="0"/>
          <w:sz w:val="24"/>
          <w:szCs w:val="24"/>
        </w:rPr>
      </w:pPr>
    </w:p>
    <w:p w:rsidR="00D9506D" w:rsidRDefault="00F17BDD" w:rsidP="00CC4093">
      <w:pPr>
        <w:rPr>
          <w:rFonts w:ascii="Times New Roman" w:hAnsi="Times New Roman"/>
          <w:noProof w:val="0"/>
          <w:sz w:val="24"/>
          <w:szCs w:val="24"/>
        </w:rPr>
      </w:pPr>
      <w:r>
        <w:rPr>
          <w:rFonts w:ascii="Times New Roman" w:hAnsi="Times New Roman"/>
          <w:noProof w:val="0"/>
          <w:sz w:val="24"/>
          <w:szCs w:val="24"/>
        </w:rPr>
        <w:t>Public comment was solicited in the 60-day Federal Register Notice o</w:t>
      </w:r>
      <w:r w:rsidR="004771D5">
        <w:rPr>
          <w:rFonts w:ascii="Times New Roman" w:hAnsi="Times New Roman"/>
          <w:noProof w:val="0"/>
          <w:sz w:val="24"/>
          <w:szCs w:val="24"/>
        </w:rPr>
        <w:t xml:space="preserve">f Information Collection, 80 FR 6766, published </w:t>
      </w:r>
      <w:r w:rsidR="00DA13B0">
        <w:rPr>
          <w:rFonts w:ascii="Times New Roman" w:hAnsi="Times New Roman"/>
          <w:noProof w:val="0"/>
          <w:sz w:val="24"/>
          <w:szCs w:val="24"/>
        </w:rPr>
        <w:t>February 6, 2015</w:t>
      </w:r>
      <w:r>
        <w:rPr>
          <w:rFonts w:ascii="Times New Roman" w:hAnsi="Times New Roman"/>
          <w:noProof w:val="0"/>
          <w:sz w:val="24"/>
          <w:szCs w:val="24"/>
        </w:rPr>
        <w:t xml:space="preserve"> and the 30-day Federal Register Notice of Information Collection, </w:t>
      </w:r>
      <w:r w:rsidR="000C038B">
        <w:rPr>
          <w:rFonts w:ascii="Times New Roman" w:hAnsi="Times New Roman"/>
          <w:noProof w:val="0"/>
          <w:sz w:val="24"/>
          <w:szCs w:val="24"/>
        </w:rPr>
        <w:t xml:space="preserve">80 FR 18256, </w:t>
      </w:r>
      <w:r>
        <w:rPr>
          <w:rFonts w:ascii="Times New Roman" w:hAnsi="Times New Roman"/>
          <w:noProof w:val="0"/>
          <w:sz w:val="24"/>
          <w:szCs w:val="24"/>
        </w:rPr>
        <w:t xml:space="preserve">published </w:t>
      </w:r>
      <w:r w:rsidR="000C038B">
        <w:rPr>
          <w:rFonts w:ascii="Times New Roman" w:hAnsi="Times New Roman"/>
          <w:noProof w:val="0"/>
          <w:sz w:val="24"/>
          <w:szCs w:val="24"/>
        </w:rPr>
        <w:t>April 3, 2015</w:t>
      </w:r>
      <w:r>
        <w:rPr>
          <w:rFonts w:ascii="Times New Roman" w:hAnsi="Times New Roman"/>
          <w:noProof w:val="0"/>
          <w:sz w:val="24"/>
          <w:szCs w:val="24"/>
        </w:rPr>
        <w:t>. The DEA did not receive any comments concerning this collection.</w:t>
      </w:r>
    </w:p>
    <w:p w:rsidR="00F17BDD" w:rsidRDefault="00F17BDD" w:rsidP="00CC4093">
      <w:pPr>
        <w:rPr>
          <w:rFonts w:ascii="Times New Roman" w:hAnsi="Times New Roman"/>
          <w:noProof w:val="0"/>
          <w:sz w:val="24"/>
          <w:szCs w:val="24"/>
        </w:rPr>
      </w:pPr>
    </w:p>
    <w:p w:rsidR="00F17BDD" w:rsidRDefault="00F17BDD" w:rsidP="00CC4093">
      <w:pPr>
        <w:rPr>
          <w:rFonts w:ascii="Times New Roman" w:hAnsi="Times New Roman"/>
          <w:noProof w:val="0"/>
          <w:sz w:val="24"/>
          <w:szCs w:val="24"/>
        </w:rPr>
      </w:pPr>
      <w:r>
        <w:rPr>
          <w:rFonts w:ascii="Times New Roman" w:hAnsi="Times New Roman"/>
          <w:noProof w:val="0"/>
          <w:sz w:val="24"/>
          <w:szCs w:val="24"/>
        </w:rP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637933" w:rsidRDefault="00637933" w:rsidP="00891301">
      <w:pPr>
        <w:rPr>
          <w:rFonts w:ascii="Times New Roman" w:hAnsi="Times New Roman"/>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74556E">
        <w:rPr>
          <w:noProof/>
          <w:szCs w:val="24"/>
          <w:u w:val="single"/>
        </w:rPr>
        <w:t>Payment or Gift to Claimants:</w:t>
      </w:r>
    </w:p>
    <w:p w:rsidR="00152183" w:rsidRDefault="00152183" w:rsidP="00CC4093">
      <w:pPr>
        <w:rPr>
          <w:rFonts w:ascii="Times New Roman" w:hAnsi="Times New Roman"/>
          <w:noProof w:val="0"/>
          <w:sz w:val="24"/>
          <w:szCs w:val="24"/>
        </w:rPr>
      </w:pPr>
    </w:p>
    <w:p w:rsidR="00F72D10" w:rsidRPr="00E30DDA" w:rsidRDefault="00863086" w:rsidP="00CC4093">
      <w:pPr>
        <w:rPr>
          <w:rFonts w:ascii="Times New Roman" w:hAnsi="Times New Roman"/>
          <w:noProof w:val="0"/>
          <w:sz w:val="24"/>
          <w:szCs w:val="24"/>
        </w:rPr>
      </w:pPr>
      <w:r>
        <w:rPr>
          <w:rFonts w:ascii="Times New Roman" w:hAnsi="Times New Roman"/>
          <w:noProof w:val="0"/>
          <w:sz w:val="24"/>
          <w:szCs w:val="24"/>
        </w:rPr>
        <w:t xml:space="preserve">This collection of information does not propose to provide any payment or gift to respondents.  </w:t>
      </w: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74556E">
        <w:rPr>
          <w:szCs w:val="24"/>
          <w:u w:val="single"/>
        </w:rPr>
        <w:t>A</w:t>
      </w:r>
      <w:r w:rsidRPr="0074556E">
        <w:rPr>
          <w:szCs w:val="24"/>
          <w:u w:val="single"/>
        </w:rPr>
        <w:t xml:space="preserve">ssurance of </w:t>
      </w:r>
      <w:r w:rsidR="005363DC" w:rsidRPr="0074556E">
        <w:rPr>
          <w:szCs w:val="24"/>
          <w:u w:val="single"/>
        </w:rPr>
        <w:t>C</w:t>
      </w:r>
      <w:r w:rsidRPr="0074556E">
        <w:rPr>
          <w:szCs w:val="24"/>
          <w:u w:val="single"/>
        </w:rPr>
        <w:t>onfidentiality</w:t>
      </w:r>
      <w:r w:rsidR="005363DC" w:rsidRPr="0074556E">
        <w:rPr>
          <w:szCs w:val="24"/>
          <w:u w:val="single"/>
        </w:rPr>
        <w:t>:</w:t>
      </w:r>
    </w:p>
    <w:p w:rsidR="00152183" w:rsidRDefault="00152183" w:rsidP="00CC4093">
      <w:pPr>
        <w:rPr>
          <w:rFonts w:ascii="Times New Roman" w:hAnsi="Times New Roman"/>
          <w:noProof w:val="0"/>
          <w:sz w:val="24"/>
          <w:szCs w:val="24"/>
        </w:rPr>
      </w:pPr>
    </w:p>
    <w:p w:rsidR="00855C6B" w:rsidRPr="00855C6B" w:rsidRDefault="00855C6B" w:rsidP="00855C6B">
      <w:pPr>
        <w:rPr>
          <w:rFonts w:ascii="Times New Roman" w:hAnsi="Times New Roman"/>
          <w:sz w:val="24"/>
          <w:szCs w:val="24"/>
        </w:rPr>
      </w:pPr>
      <w:r w:rsidRPr="00855C6B">
        <w:rPr>
          <w:rFonts w:ascii="Times New Roman" w:hAnsi="Times New Roman"/>
          <w:sz w:val="24"/>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w:t>
      </w:r>
      <w:r w:rsidR="00DA13B0">
        <w:rPr>
          <w:rFonts w:ascii="Times New Roman" w:hAnsi="Times New Roman"/>
          <w:sz w:val="24"/>
          <w:szCs w:val="24"/>
        </w:rPr>
        <w:t>g</w:t>
      </w:r>
      <w:r w:rsidRPr="00855C6B">
        <w:rPr>
          <w:rFonts w:ascii="Times New Roman" w:hAnsi="Times New Roman"/>
          <w:sz w:val="24"/>
          <w:szCs w:val="24"/>
        </w:rPr>
        <w:t xml:space="preserve">overnment are protected from the competitive disadvantages that could result from disclosure of such information.  The information is protected by </w:t>
      </w:r>
      <w:r w:rsidR="00F17BDD">
        <w:rPr>
          <w:rFonts w:ascii="Times New Roman" w:hAnsi="Times New Roman"/>
          <w:sz w:val="24"/>
          <w:szCs w:val="24"/>
        </w:rPr>
        <w:t xml:space="preserve">the </w:t>
      </w:r>
      <w:r w:rsidRPr="00855C6B">
        <w:rPr>
          <w:rFonts w:ascii="Times New Roman" w:hAnsi="Times New Roman"/>
          <w:sz w:val="24"/>
          <w:szCs w:val="24"/>
        </w:rPr>
        <w:t xml:space="preserve">DEA through secure storage, limited access, and federal regulatory and DEA procedures.  In the event a FOIA request is made to obtain information that has been designated </w:t>
      </w:r>
      <w:r w:rsidR="00F17BDD">
        <w:rPr>
          <w:rFonts w:ascii="Times New Roman" w:hAnsi="Times New Roman"/>
          <w:sz w:val="24"/>
          <w:szCs w:val="24"/>
        </w:rPr>
        <w:t xml:space="preserve">as confidential </w:t>
      </w:r>
      <w:r w:rsidRPr="00855C6B">
        <w:rPr>
          <w:rFonts w:ascii="Times New Roman" w:hAnsi="Times New Roman"/>
          <w:sz w:val="24"/>
          <w:szCs w:val="24"/>
        </w:rPr>
        <w:t xml:space="preserve">business information per 28 CFR 16.8(c) and Exemption 4 of FOIA, </w:t>
      </w:r>
      <w:r w:rsidR="00071754">
        <w:rPr>
          <w:rFonts w:ascii="Times New Roman" w:hAnsi="Times New Roman"/>
          <w:sz w:val="24"/>
          <w:szCs w:val="24"/>
        </w:rPr>
        <w:t xml:space="preserve">the </w:t>
      </w:r>
      <w:r w:rsidRPr="00855C6B">
        <w:rPr>
          <w:rFonts w:ascii="Times New Roman" w:hAnsi="Times New Roman"/>
          <w:sz w:val="24"/>
          <w:szCs w:val="24"/>
        </w:rPr>
        <w:t>DEA will give written notice to the submitter to allow an opportunity to object within a reasonable time prior to disclosure by</w:t>
      </w:r>
      <w:r w:rsidR="00071754">
        <w:rPr>
          <w:rFonts w:ascii="Times New Roman" w:hAnsi="Times New Roman"/>
          <w:sz w:val="24"/>
          <w:szCs w:val="24"/>
        </w:rPr>
        <w:t xml:space="preserve"> the</w:t>
      </w:r>
      <w:r w:rsidRPr="00855C6B">
        <w:rPr>
          <w:rFonts w:ascii="Times New Roman" w:hAnsi="Times New Roman"/>
          <w:sz w:val="24"/>
          <w:szCs w:val="24"/>
        </w:rPr>
        <w:t xml:space="preserve"> DEA.</w:t>
      </w:r>
    </w:p>
    <w:p w:rsidR="00833227" w:rsidRPr="005A3118" w:rsidRDefault="00833227" w:rsidP="00855C6B">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74556E">
        <w:rPr>
          <w:rFonts w:ascii="Times New Roman" w:hAnsi="Times New Roman"/>
          <w:noProof w:val="0"/>
          <w:sz w:val="24"/>
          <w:szCs w:val="24"/>
          <w:u w:val="single"/>
        </w:rPr>
        <w:t>Justification for Sensitive Questions:</w:t>
      </w:r>
    </w:p>
    <w:p w:rsidR="00152183" w:rsidRDefault="00152183" w:rsidP="00CC4093">
      <w:pPr>
        <w:pStyle w:val="BodyText"/>
        <w:spacing w:line="240" w:lineRule="auto"/>
        <w:rPr>
          <w:szCs w:val="24"/>
        </w:rPr>
      </w:pPr>
    </w:p>
    <w:p w:rsidR="00F72D10" w:rsidRPr="00E30DDA" w:rsidRDefault="00863086" w:rsidP="00CC4093">
      <w:pPr>
        <w:pStyle w:val="BodyText"/>
        <w:spacing w:line="240" w:lineRule="auto"/>
        <w:rPr>
          <w:szCs w:val="24"/>
        </w:rPr>
      </w:pPr>
      <w:r>
        <w:t xml:space="preserve">This collection of information does not ask any questions of a sensitive nature.  </w:t>
      </w: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 xml:space="preserve">12.  </w:t>
      </w:r>
      <w:r w:rsidRPr="0074556E">
        <w:rPr>
          <w:szCs w:val="24"/>
          <w:u w:val="single"/>
        </w:rPr>
        <w:t>E</w:t>
      </w:r>
      <w:r w:rsidR="00F72D10" w:rsidRPr="0074556E">
        <w:rPr>
          <w:szCs w:val="24"/>
          <w:u w:val="single"/>
        </w:rPr>
        <w:t>stimate</w:t>
      </w:r>
      <w:r w:rsidR="00071754">
        <w:rPr>
          <w:szCs w:val="24"/>
          <w:u w:val="single"/>
        </w:rPr>
        <w:t xml:space="preserve"> of</w:t>
      </w:r>
      <w:r w:rsidR="00F72D10" w:rsidRPr="0074556E">
        <w:rPr>
          <w:szCs w:val="24"/>
          <w:u w:val="single"/>
        </w:rPr>
        <w:t xml:space="preserve"> </w:t>
      </w:r>
      <w:r w:rsidRPr="0074556E">
        <w:rPr>
          <w:szCs w:val="24"/>
          <w:u w:val="single"/>
        </w:rPr>
        <w:t>H</w:t>
      </w:r>
      <w:r w:rsidR="00F72D10" w:rsidRPr="0074556E">
        <w:rPr>
          <w:szCs w:val="24"/>
          <w:u w:val="single"/>
        </w:rPr>
        <w:t xml:space="preserve">our </w:t>
      </w:r>
      <w:r w:rsidRPr="0074556E">
        <w:rPr>
          <w:szCs w:val="24"/>
          <w:u w:val="single"/>
        </w:rPr>
        <w:t>B</w:t>
      </w:r>
      <w:r w:rsidR="00F72D10" w:rsidRPr="0074556E">
        <w:rPr>
          <w:szCs w:val="24"/>
          <w:u w:val="single"/>
        </w:rPr>
        <w:t>urden</w:t>
      </w:r>
      <w:r w:rsidRPr="0074556E">
        <w:rPr>
          <w:szCs w:val="24"/>
          <w:u w:val="single"/>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A21451">
        <w:rPr>
          <w:rFonts w:ascii="Times New Roman" w:hAnsi="Times New Roman"/>
          <w:noProof w:val="0"/>
          <w:sz w:val="24"/>
          <w:szCs w:val="24"/>
        </w:rPr>
        <w:t>63</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805E45">
        <w:rPr>
          <w:rFonts w:ascii="Times New Roman" w:hAnsi="Times New Roman"/>
          <w:noProof w:val="0"/>
          <w:sz w:val="24"/>
          <w:szCs w:val="24"/>
        </w:rPr>
        <w:t>As Needed</w:t>
      </w:r>
    </w:p>
    <w:p w:rsidR="0079063F" w:rsidRPr="00E30DDA" w:rsidRDefault="0079063F" w:rsidP="00CC2802">
      <w:pPr>
        <w:rPr>
          <w:rFonts w:ascii="Times New Roman" w:hAnsi="Times New Roman"/>
          <w:noProof w:val="0"/>
          <w:sz w:val="24"/>
          <w:szCs w:val="24"/>
        </w:rPr>
      </w:pPr>
      <w:r>
        <w:rPr>
          <w:rFonts w:ascii="Times New Roman" w:hAnsi="Times New Roman"/>
          <w:noProof w:val="0"/>
          <w:sz w:val="24"/>
          <w:szCs w:val="24"/>
        </w:rPr>
        <w:t>Average time per response:</w:t>
      </w:r>
      <w:r w:rsidR="00CC2802">
        <w:rPr>
          <w:rFonts w:ascii="Times New Roman" w:hAnsi="Times New Roman"/>
          <w:noProof w:val="0"/>
          <w:sz w:val="24"/>
          <w:szCs w:val="24"/>
        </w:rPr>
        <w:tab/>
      </w:r>
      <w:r w:rsidR="00A21451">
        <w:rPr>
          <w:rFonts w:ascii="Times New Roman" w:hAnsi="Times New Roman"/>
          <w:noProof w:val="0"/>
          <w:sz w:val="24"/>
          <w:szCs w:val="24"/>
        </w:rPr>
        <w:t xml:space="preserve">20 </w:t>
      </w:r>
      <w:r w:rsidR="00805E45">
        <w:rPr>
          <w:rFonts w:ascii="Times New Roman" w:hAnsi="Times New Roman"/>
          <w:noProof w:val="0"/>
          <w:sz w:val="24"/>
          <w:szCs w:val="24"/>
        </w:rPr>
        <w:t>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A21451">
        <w:rPr>
          <w:rFonts w:ascii="Times New Roman" w:hAnsi="Times New Roman"/>
          <w:noProof w:val="0"/>
          <w:sz w:val="24"/>
          <w:szCs w:val="24"/>
        </w:rPr>
        <w:t>63</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0074556E">
        <w:rPr>
          <w:rFonts w:ascii="Times New Roman" w:hAnsi="Times New Roman"/>
          <w:noProof w:val="0"/>
          <w:sz w:val="24"/>
          <w:szCs w:val="24"/>
        </w:rPr>
        <w:tab/>
      </w:r>
      <w:r w:rsidR="0074556E">
        <w:rPr>
          <w:rFonts w:ascii="Times New Roman" w:hAnsi="Times New Roman"/>
          <w:noProof w:val="0"/>
          <w:sz w:val="24"/>
          <w:szCs w:val="24"/>
        </w:rPr>
        <w:tab/>
      </w:r>
      <w:r w:rsidR="00A21451">
        <w:rPr>
          <w:rFonts w:ascii="Times New Roman" w:hAnsi="Times New Roman"/>
          <w:noProof w:val="0"/>
          <w:sz w:val="24"/>
          <w:szCs w:val="24"/>
        </w:rPr>
        <w:t xml:space="preserve">21 </w:t>
      </w:r>
      <w:r w:rsidR="008D42C8">
        <w:rPr>
          <w:rFonts w:ascii="Times New Roman" w:hAnsi="Times New Roman"/>
          <w:noProof w:val="0"/>
          <w:sz w:val="24"/>
          <w:szCs w:val="24"/>
        </w:rPr>
        <w:t>hours</w:t>
      </w:r>
      <w:r w:rsidR="0069467D">
        <w:rPr>
          <w:rFonts w:ascii="Times New Roman" w:hAnsi="Times New Roman"/>
          <w:noProof w:val="0"/>
          <w:sz w:val="24"/>
          <w:szCs w:val="24"/>
        </w:rPr>
        <w:t>*</w:t>
      </w:r>
    </w:p>
    <w:p w:rsidR="0069467D" w:rsidRDefault="0069467D" w:rsidP="00CC4093">
      <w:pPr>
        <w:rPr>
          <w:rFonts w:ascii="Times New Roman" w:hAnsi="Times New Roman"/>
          <w:noProof w:val="0"/>
          <w:sz w:val="24"/>
          <w:szCs w:val="24"/>
        </w:rPr>
      </w:pPr>
    </w:p>
    <w:p w:rsidR="0069467D" w:rsidRDefault="00BD2FDB" w:rsidP="00CC4093">
      <w:pPr>
        <w:rPr>
          <w:rFonts w:ascii="Times New Roman" w:hAnsi="Times New Roman"/>
          <w:noProof w:val="0"/>
          <w:sz w:val="24"/>
          <w:szCs w:val="24"/>
        </w:rPr>
      </w:pPr>
      <w:r>
        <w:rPr>
          <w:rFonts w:ascii="Times New Roman" w:hAnsi="Times New Roman"/>
          <w:noProof w:val="0"/>
          <w:sz w:val="24"/>
          <w:szCs w:val="24"/>
        </w:rPr>
        <w:t xml:space="preserve">(* </w:t>
      </w:r>
      <w:r w:rsidR="0069467D">
        <w:rPr>
          <w:rFonts w:ascii="Times New Roman" w:hAnsi="Times New Roman"/>
          <w:noProof w:val="0"/>
          <w:sz w:val="24"/>
          <w:szCs w:val="24"/>
        </w:rPr>
        <w:t xml:space="preserve">Includes all notifications:  oral and written reports regarding listed chemicals and written reports </w:t>
      </w:r>
      <w:r w:rsidR="0069467D">
        <w:rPr>
          <w:rFonts w:ascii="Times New Roman" w:hAnsi="Times New Roman"/>
          <w:sz w:val="24"/>
          <w:szCs w:val="24"/>
        </w:rPr>
        <w:t>of the proposed import or export of a tableting or encapsulating machines.)</w:t>
      </w:r>
    </w:p>
    <w:p w:rsidR="00855C6B" w:rsidRDefault="00855C6B" w:rsidP="00CC4093">
      <w:pPr>
        <w:rPr>
          <w:rFonts w:ascii="Times New Roman" w:hAnsi="Times New Roman"/>
          <w:noProof w:val="0"/>
          <w:sz w:val="24"/>
          <w:szCs w:val="24"/>
        </w:rPr>
      </w:pPr>
    </w:p>
    <w:p w:rsidR="00855C6B" w:rsidRDefault="00071754" w:rsidP="00855C6B">
      <w:pPr>
        <w:rPr>
          <w:rFonts w:ascii="Times New Roman" w:hAnsi="Times New Roman"/>
          <w:noProof w:val="0"/>
          <w:sz w:val="24"/>
          <w:szCs w:val="24"/>
        </w:rPr>
      </w:pPr>
      <w:r>
        <w:rPr>
          <w:rFonts w:ascii="Times New Roman" w:hAnsi="Times New Roman"/>
          <w:noProof w:val="0"/>
          <w:sz w:val="24"/>
          <w:szCs w:val="24"/>
        </w:rPr>
        <w:t xml:space="preserve">The </w:t>
      </w:r>
      <w:r w:rsidR="00855C6B">
        <w:rPr>
          <w:rFonts w:ascii="Times New Roman" w:hAnsi="Times New Roman"/>
          <w:noProof w:val="0"/>
          <w:sz w:val="24"/>
          <w:szCs w:val="24"/>
        </w:rPr>
        <w:t xml:space="preserve">DEA assumes that </w:t>
      </w:r>
      <w:bookmarkStart w:id="3" w:name="OLE_LINK3"/>
      <w:bookmarkStart w:id="4" w:name="OLE_LINK4"/>
      <w:r w:rsidR="00855C6B">
        <w:rPr>
          <w:rFonts w:ascii="Times New Roman" w:hAnsi="Times New Roman"/>
          <w:noProof w:val="0"/>
          <w:sz w:val="24"/>
          <w:szCs w:val="24"/>
        </w:rPr>
        <w:t>a</w:t>
      </w:r>
      <w:bookmarkEnd w:id="3"/>
      <w:bookmarkEnd w:id="4"/>
      <w:r w:rsidR="000A6D05">
        <w:rPr>
          <w:rFonts w:ascii="Times New Roman" w:hAnsi="Times New Roman"/>
          <w:noProof w:val="0"/>
          <w:sz w:val="24"/>
          <w:szCs w:val="24"/>
        </w:rPr>
        <w:t xml:space="preserve"> </w:t>
      </w:r>
      <w:bookmarkStart w:id="5" w:name="OLE_LINK1"/>
      <w:bookmarkStart w:id="6" w:name="OLE_LINK2"/>
      <w:r w:rsidR="00855C6B">
        <w:rPr>
          <w:rFonts w:ascii="Times New Roman" w:hAnsi="Times New Roman"/>
          <w:noProof w:val="0"/>
          <w:sz w:val="24"/>
          <w:szCs w:val="24"/>
        </w:rPr>
        <w:t xml:space="preserve">transportation, storage, and distribution manager </w:t>
      </w:r>
      <w:bookmarkEnd w:id="5"/>
      <w:bookmarkEnd w:id="6"/>
      <w:r w:rsidR="00855C6B">
        <w:rPr>
          <w:rFonts w:ascii="Times New Roman" w:hAnsi="Times New Roman"/>
          <w:noProof w:val="0"/>
          <w:sz w:val="24"/>
          <w:szCs w:val="24"/>
        </w:rPr>
        <w:t>(SOC</w:t>
      </w:r>
      <w:r w:rsidR="000A6D05">
        <w:rPr>
          <w:rFonts w:ascii="Times New Roman" w:hAnsi="Times New Roman"/>
          <w:noProof w:val="0"/>
          <w:sz w:val="24"/>
          <w:szCs w:val="24"/>
        </w:rPr>
        <w:t> </w:t>
      </w:r>
      <w:r w:rsidR="00855C6B">
        <w:rPr>
          <w:rFonts w:ascii="Times New Roman" w:hAnsi="Times New Roman"/>
          <w:noProof w:val="0"/>
          <w:sz w:val="24"/>
          <w:szCs w:val="24"/>
        </w:rPr>
        <w:t xml:space="preserve">11-3071) will file the report on behalf of the registrant.  </w:t>
      </w:r>
      <w:r w:rsidR="000A6D05">
        <w:rPr>
          <w:rFonts w:ascii="Times New Roman" w:hAnsi="Times New Roman"/>
          <w:noProof w:val="0"/>
          <w:sz w:val="24"/>
          <w:szCs w:val="24"/>
        </w:rPr>
        <w:t xml:space="preserve">According to the Bureau of Labor Statistics’ </w:t>
      </w:r>
      <w:r w:rsidR="002930BD">
        <w:rPr>
          <w:rFonts w:ascii="Times New Roman" w:hAnsi="Times New Roman"/>
          <w:noProof w:val="0"/>
          <w:sz w:val="24"/>
          <w:szCs w:val="24"/>
        </w:rPr>
        <w:t xml:space="preserve">2014 </w:t>
      </w:r>
      <w:r w:rsidR="000A6D05">
        <w:rPr>
          <w:rFonts w:ascii="Times New Roman" w:hAnsi="Times New Roman"/>
          <w:noProof w:val="0"/>
          <w:sz w:val="24"/>
          <w:szCs w:val="24"/>
        </w:rPr>
        <w:t xml:space="preserve">Occupational Employment Statistics, </w:t>
      </w:r>
      <w:r w:rsidR="00995FD4">
        <w:rPr>
          <w:rFonts w:ascii="Times New Roman" w:hAnsi="Times New Roman"/>
          <w:noProof w:val="0"/>
          <w:sz w:val="24"/>
          <w:szCs w:val="24"/>
        </w:rPr>
        <w:t>t</w:t>
      </w:r>
      <w:r w:rsidR="00855C6B">
        <w:rPr>
          <w:rFonts w:ascii="Times New Roman" w:hAnsi="Times New Roman"/>
          <w:noProof w:val="0"/>
          <w:sz w:val="24"/>
          <w:szCs w:val="24"/>
        </w:rPr>
        <w:t xml:space="preserve">he median hourly wage for </w:t>
      </w:r>
      <w:r w:rsidR="000A6D05">
        <w:rPr>
          <w:rFonts w:ascii="Times New Roman" w:hAnsi="Times New Roman"/>
          <w:noProof w:val="0"/>
          <w:sz w:val="24"/>
          <w:szCs w:val="24"/>
        </w:rPr>
        <w:t xml:space="preserve">a transportation, storage, and distribution manager </w:t>
      </w:r>
      <w:r w:rsidR="00855C6B">
        <w:rPr>
          <w:rFonts w:ascii="Times New Roman" w:hAnsi="Times New Roman"/>
          <w:noProof w:val="0"/>
          <w:sz w:val="24"/>
          <w:szCs w:val="24"/>
        </w:rPr>
        <w:t>is $</w:t>
      </w:r>
      <w:r w:rsidR="002930BD">
        <w:rPr>
          <w:rFonts w:ascii="Times New Roman" w:hAnsi="Times New Roman"/>
          <w:noProof w:val="0"/>
          <w:sz w:val="24"/>
          <w:szCs w:val="24"/>
        </w:rPr>
        <w:t>41.06</w:t>
      </w:r>
      <w:r w:rsidR="00855C6B">
        <w:rPr>
          <w:rFonts w:ascii="Times New Roman" w:hAnsi="Times New Roman"/>
          <w:noProof w:val="0"/>
          <w:sz w:val="24"/>
          <w:szCs w:val="24"/>
        </w:rPr>
        <w:t xml:space="preserve"> (</w:t>
      </w:r>
      <w:hyperlink r:id="rId10" w:history="1">
        <w:r w:rsidR="00D159F2" w:rsidRPr="00987A69">
          <w:rPr>
            <w:rStyle w:val="Hyperlink"/>
            <w:rFonts w:ascii="Times New Roman" w:hAnsi="Times New Roman"/>
            <w:noProof w:val="0"/>
            <w:sz w:val="24"/>
            <w:szCs w:val="24"/>
          </w:rPr>
          <w:t>http://www.bls.gov/oes/current/oes_nat.htm</w:t>
        </w:r>
      </w:hyperlink>
      <w:r w:rsidR="00855C6B">
        <w:rPr>
          <w:rFonts w:ascii="Times New Roman" w:hAnsi="Times New Roman"/>
          <w:noProof w:val="0"/>
          <w:sz w:val="24"/>
          <w:szCs w:val="24"/>
        </w:rPr>
        <w:t>).</w:t>
      </w:r>
      <w:r w:rsidR="00D159F2">
        <w:rPr>
          <w:rFonts w:ascii="Times New Roman" w:hAnsi="Times New Roman"/>
          <w:noProof w:val="0"/>
          <w:sz w:val="24"/>
          <w:szCs w:val="24"/>
        </w:rPr>
        <w:t xml:space="preserve"> </w:t>
      </w:r>
      <w:r w:rsidR="00855C6B">
        <w:rPr>
          <w:rFonts w:ascii="Times New Roman" w:hAnsi="Times New Roman"/>
          <w:noProof w:val="0"/>
          <w:sz w:val="24"/>
          <w:szCs w:val="24"/>
        </w:rPr>
        <w:t xml:space="preserve"> </w:t>
      </w:r>
      <w:r w:rsidR="00E07239" w:rsidRPr="00E07239">
        <w:rPr>
          <w:rFonts w:ascii="Times New Roman" w:hAnsi="Times New Roman"/>
          <w:noProof w:val="0"/>
          <w:sz w:val="24"/>
          <w:szCs w:val="24"/>
        </w:rPr>
        <w:t>Based on the BLS report, “Employer Costs for Employee Compensation – September 2014,” (http://www.bls.gov/news.release/ecec.nr0.htm)</w:t>
      </w:r>
      <w:r w:rsidR="004F04FF">
        <w:rPr>
          <w:rFonts w:ascii="Times New Roman" w:hAnsi="Times New Roman"/>
          <w:noProof w:val="0"/>
          <w:sz w:val="24"/>
          <w:szCs w:val="24"/>
        </w:rPr>
        <w:t xml:space="preserve"> an additional 43.3% load for “private industry” </w:t>
      </w:r>
      <w:r w:rsidR="00E07239" w:rsidRPr="00E07239">
        <w:rPr>
          <w:rFonts w:ascii="Times New Roman" w:hAnsi="Times New Roman"/>
          <w:noProof w:val="0"/>
          <w:sz w:val="24"/>
          <w:szCs w:val="24"/>
        </w:rPr>
        <w:t>is added to the labor rate to account for benefits.</w:t>
      </w:r>
      <w:r w:rsidR="00E07239">
        <w:rPr>
          <w:rFonts w:ascii="Times New Roman" w:hAnsi="Times New Roman"/>
          <w:noProof w:val="0"/>
          <w:sz w:val="24"/>
          <w:szCs w:val="24"/>
        </w:rPr>
        <w:t xml:space="preserve">  </w:t>
      </w:r>
      <w:r w:rsidR="00855C6B">
        <w:rPr>
          <w:rFonts w:ascii="Times New Roman" w:hAnsi="Times New Roman"/>
          <w:noProof w:val="0"/>
          <w:sz w:val="24"/>
          <w:szCs w:val="24"/>
        </w:rPr>
        <w:t>Therefore, the</w:t>
      </w:r>
      <w:r w:rsidR="00E07239">
        <w:rPr>
          <w:rFonts w:ascii="Times New Roman" w:hAnsi="Times New Roman"/>
          <w:noProof w:val="0"/>
          <w:sz w:val="24"/>
          <w:szCs w:val="24"/>
        </w:rPr>
        <w:t xml:space="preserve"> estimated</w:t>
      </w:r>
      <w:r w:rsidR="00855C6B">
        <w:rPr>
          <w:rFonts w:ascii="Times New Roman" w:hAnsi="Times New Roman"/>
          <w:noProof w:val="0"/>
          <w:sz w:val="24"/>
          <w:szCs w:val="24"/>
        </w:rPr>
        <w:t xml:space="preserve"> </w:t>
      </w:r>
      <w:r w:rsidR="00B80E36">
        <w:rPr>
          <w:rFonts w:ascii="Times New Roman" w:hAnsi="Times New Roman"/>
          <w:noProof w:val="0"/>
          <w:sz w:val="24"/>
          <w:szCs w:val="24"/>
        </w:rPr>
        <w:t xml:space="preserve">labor </w:t>
      </w:r>
      <w:r w:rsidR="00855C6B">
        <w:rPr>
          <w:rFonts w:ascii="Times New Roman" w:hAnsi="Times New Roman"/>
          <w:noProof w:val="0"/>
          <w:sz w:val="24"/>
          <w:szCs w:val="24"/>
        </w:rPr>
        <w:t>cost of burden hours is $</w:t>
      </w:r>
      <w:r w:rsidR="00E07239">
        <w:rPr>
          <w:rFonts w:ascii="Times New Roman" w:hAnsi="Times New Roman"/>
          <w:noProof w:val="0"/>
          <w:sz w:val="24"/>
          <w:szCs w:val="24"/>
        </w:rPr>
        <w:t>1,2</w:t>
      </w:r>
      <w:r w:rsidR="002930BD">
        <w:rPr>
          <w:rFonts w:ascii="Times New Roman" w:hAnsi="Times New Roman"/>
          <w:noProof w:val="0"/>
          <w:sz w:val="24"/>
          <w:szCs w:val="24"/>
        </w:rPr>
        <w:t>36</w:t>
      </w:r>
      <w:r w:rsidR="00C97289">
        <w:rPr>
          <w:rFonts w:ascii="Times New Roman" w:hAnsi="Times New Roman"/>
          <w:noProof w:val="0"/>
          <w:sz w:val="24"/>
          <w:szCs w:val="24"/>
        </w:rPr>
        <w:t>.</w:t>
      </w:r>
    </w:p>
    <w:p w:rsidR="00855C6B" w:rsidRDefault="00855C6B"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sidRPr="0074556E">
        <w:rPr>
          <w:rFonts w:ascii="Times New Roman" w:hAnsi="Times New Roman"/>
          <w:noProof w:val="0"/>
          <w:sz w:val="24"/>
          <w:szCs w:val="24"/>
          <w:u w:val="single"/>
        </w:rPr>
        <w:t>Estimate</w:t>
      </w:r>
      <w:r w:rsidR="00071754">
        <w:rPr>
          <w:rFonts w:ascii="Times New Roman" w:hAnsi="Times New Roman"/>
          <w:noProof w:val="0"/>
          <w:sz w:val="24"/>
          <w:szCs w:val="24"/>
          <w:u w:val="single"/>
        </w:rPr>
        <w:t xml:space="preserve"> of</w:t>
      </w:r>
      <w:r w:rsidR="00863086">
        <w:rPr>
          <w:rFonts w:ascii="Times New Roman" w:hAnsi="Times New Roman"/>
          <w:noProof w:val="0"/>
          <w:sz w:val="24"/>
          <w:szCs w:val="24"/>
          <w:u w:val="single"/>
        </w:rPr>
        <w:t xml:space="preserve"> </w:t>
      </w:r>
      <w:r w:rsidR="00FD1F2D" w:rsidRPr="0074556E">
        <w:rPr>
          <w:rFonts w:ascii="Times New Roman" w:hAnsi="Times New Roman"/>
          <w:noProof w:val="0"/>
          <w:sz w:val="24"/>
          <w:szCs w:val="24"/>
          <w:u w:val="single"/>
        </w:rPr>
        <w:t>Cost</w:t>
      </w:r>
      <w:r w:rsidR="00863086">
        <w:rPr>
          <w:rFonts w:ascii="Times New Roman" w:hAnsi="Times New Roman"/>
          <w:noProof w:val="0"/>
          <w:sz w:val="24"/>
          <w:szCs w:val="24"/>
          <w:u w:val="single"/>
        </w:rPr>
        <w:t xml:space="preserve"> </w:t>
      </w:r>
      <w:r w:rsidR="00FD1F2D" w:rsidRPr="0074556E">
        <w:rPr>
          <w:rFonts w:ascii="Times New Roman" w:hAnsi="Times New Roman"/>
          <w:noProof w:val="0"/>
          <w:sz w:val="24"/>
          <w:szCs w:val="24"/>
          <w:u w:val="single"/>
        </w:rPr>
        <w:t>Burden:</w:t>
      </w:r>
    </w:p>
    <w:p w:rsidR="00152183" w:rsidRDefault="00152183" w:rsidP="00CC4093">
      <w:pPr>
        <w:rPr>
          <w:rFonts w:ascii="Times New Roman" w:hAnsi="Times New Roman"/>
          <w:noProof w:val="0"/>
          <w:sz w:val="24"/>
          <w:szCs w:val="24"/>
        </w:rPr>
      </w:pPr>
    </w:p>
    <w:p w:rsidR="00047D68" w:rsidRDefault="00047D68" w:rsidP="00047D68">
      <w:pPr>
        <w:rPr>
          <w:rFonts w:ascii="Times New Roman" w:hAnsi="Times New Roman"/>
          <w:sz w:val="24"/>
          <w:szCs w:val="24"/>
        </w:rPr>
      </w:pPr>
      <w:r>
        <w:rPr>
          <w:rFonts w:ascii="Times New Roman" w:hAnsi="Times New Roman"/>
          <w:sz w:val="24"/>
          <w:szCs w:val="24"/>
        </w:rPr>
        <w:t>Mailing costs:</w:t>
      </w:r>
      <w:r w:rsidR="00855C6B">
        <w:rPr>
          <w:rFonts w:ascii="Times New Roman" w:hAnsi="Times New Roman"/>
          <w:sz w:val="24"/>
          <w:szCs w:val="24"/>
        </w:rPr>
        <w:t xml:space="preserve"> </w:t>
      </w:r>
      <w:r w:rsidR="0019221F">
        <w:rPr>
          <w:rFonts w:ascii="Times New Roman" w:hAnsi="Times New Roman"/>
          <w:sz w:val="24"/>
          <w:szCs w:val="24"/>
        </w:rPr>
        <w:t xml:space="preserve">63 </w:t>
      </w:r>
      <w:r w:rsidR="00855C6B">
        <w:rPr>
          <w:rFonts w:ascii="Times New Roman" w:hAnsi="Times New Roman"/>
          <w:sz w:val="24"/>
          <w:szCs w:val="24"/>
        </w:rPr>
        <w:t>responses * $0.</w:t>
      </w:r>
      <w:r w:rsidR="0019221F">
        <w:rPr>
          <w:rFonts w:ascii="Times New Roman" w:hAnsi="Times New Roman"/>
          <w:sz w:val="24"/>
          <w:szCs w:val="24"/>
        </w:rPr>
        <w:t xml:space="preserve">49 </w:t>
      </w:r>
      <w:r w:rsidR="00855C6B">
        <w:rPr>
          <w:rFonts w:ascii="Times New Roman" w:hAnsi="Times New Roman"/>
          <w:sz w:val="24"/>
          <w:szCs w:val="24"/>
        </w:rPr>
        <w:t>per response = $</w:t>
      </w:r>
      <w:r w:rsidR="00BB4EB6">
        <w:rPr>
          <w:rFonts w:ascii="Times New Roman" w:hAnsi="Times New Roman"/>
          <w:sz w:val="24"/>
          <w:szCs w:val="24"/>
        </w:rPr>
        <w:t>31</w:t>
      </w:r>
    </w:p>
    <w:p w:rsidR="00047D68" w:rsidRPr="003726D2" w:rsidRDefault="00047D68" w:rsidP="00047D68">
      <w:pPr>
        <w:rPr>
          <w:rFonts w:ascii="Times New Roman" w:hAnsi="Times New Roman"/>
          <w:sz w:val="24"/>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74556E">
        <w:rPr>
          <w:szCs w:val="24"/>
          <w:u w:val="single"/>
        </w:rPr>
        <w:t>E</w:t>
      </w:r>
      <w:r w:rsidRPr="0074556E">
        <w:rPr>
          <w:szCs w:val="24"/>
          <w:u w:val="single"/>
        </w:rPr>
        <w:t>stimate</w:t>
      </w:r>
      <w:r w:rsidR="0024187C" w:rsidRPr="0074556E">
        <w:rPr>
          <w:szCs w:val="24"/>
          <w:u w:val="single"/>
        </w:rPr>
        <w:t>d</w:t>
      </w:r>
      <w:r w:rsidRPr="0074556E">
        <w:rPr>
          <w:szCs w:val="24"/>
          <w:u w:val="single"/>
        </w:rPr>
        <w:t xml:space="preserve"> </w:t>
      </w:r>
      <w:r w:rsidR="0024187C" w:rsidRPr="0074556E">
        <w:rPr>
          <w:szCs w:val="24"/>
          <w:u w:val="single"/>
        </w:rPr>
        <w:t>A</w:t>
      </w:r>
      <w:r w:rsidRPr="0074556E">
        <w:rPr>
          <w:szCs w:val="24"/>
          <w:u w:val="single"/>
        </w:rPr>
        <w:t xml:space="preserve">nnualized </w:t>
      </w:r>
      <w:r w:rsidR="0024187C" w:rsidRPr="0074556E">
        <w:rPr>
          <w:szCs w:val="24"/>
          <w:u w:val="single"/>
        </w:rPr>
        <w:t>C</w:t>
      </w:r>
      <w:r w:rsidRPr="0074556E">
        <w:rPr>
          <w:szCs w:val="24"/>
          <w:u w:val="single"/>
        </w:rPr>
        <w:t>ost</w:t>
      </w:r>
      <w:r w:rsidR="0024187C" w:rsidRPr="0074556E">
        <w:rPr>
          <w:szCs w:val="24"/>
          <w:u w:val="single"/>
        </w:rPr>
        <w:t>s</w:t>
      </w:r>
      <w:r w:rsidRPr="0074556E">
        <w:rPr>
          <w:szCs w:val="24"/>
          <w:u w:val="single"/>
        </w:rPr>
        <w:t xml:space="preserve"> to</w:t>
      </w:r>
      <w:r w:rsidR="00863086">
        <w:rPr>
          <w:szCs w:val="24"/>
          <w:u w:val="single"/>
        </w:rPr>
        <w:t xml:space="preserve"> the</w:t>
      </w:r>
      <w:r w:rsidRPr="0074556E">
        <w:rPr>
          <w:szCs w:val="24"/>
          <w:u w:val="single"/>
        </w:rPr>
        <w:t xml:space="preserve"> Federal </w:t>
      </w:r>
      <w:r w:rsidR="0024187C" w:rsidRPr="0074556E">
        <w:rPr>
          <w:szCs w:val="24"/>
          <w:u w:val="single"/>
        </w:rPr>
        <w:t>G</w:t>
      </w:r>
      <w:r w:rsidRPr="0074556E">
        <w:rPr>
          <w:szCs w:val="24"/>
          <w:u w:val="single"/>
        </w:rPr>
        <w:t>overnment</w:t>
      </w:r>
      <w:r w:rsidR="0024187C" w:rsidRPr="0074556E">
        <w:rPr>
          <w:szCs w:val="24"/>
          <w:u w:val="single"/>
        </w:rPr>
        <w:t>:</w:t>
      </w:r>
    </w:p>
    <w:p w:rsidR="00152183" w:rsidRDefault="00152183" w:rsidP="00CC4093">
      <w:pPr>
        <w:rPr>
          <w:rFonts w:ascii="Times New Roman" w:hAnsi="Times New Roman"/>
          <w:noProof w:val="0"/>
          <w:sz w:val="24"/>
          <w:szCs w:val="24"/>
        </w:rPr>
      </w:pPr>
    </w:p>
    <w:p w:rsidR="003726D2" w:rsidRPr="005C791B" w:rsidRDefault="003726D2" w:rsidP="003726D2">
      <w:pPr>
        <w:pStyle w:val="1"/>
        <w:numPr>
          <w:ilvl w:val="0"/>
          <w:numId w:val="0"/>
        </w:numPr>
        <w:tabs>
          <w:tab w:val="left" w:pos="-1440"/>
        </w:tabs>
        <w:rPr>
          <w:szCs w:val="24"/>
        </w:rPr>
      </w:pPr>
      <w:r w:rsidRPr="005C791B">
        <w:rPr>
          <w:szCs w:val="24"/>
        </w:rPr>
        <w:t xml:space="preserve">Estimated annual cost to the Federal </w:t>
      </w:r>
      <w:r w:rsidR="00DC774D">
        <w:rPr>
          <w:szCs w:val="24"/>
        </w:rPr>
        <w:t>G</w:t>
      </w:r>
      <w:r w:rsidRPr="005C791B">
        <w:rPr>
          <w:szCs w:val="24"/>
        </w:rPr>
        <w:t>overnment</w:t>
      </w:r>
      <w:r w:rsidR="0019221F">
        <w:rPr>
          <w:szCs w:val="24"/>
        </w:rPr>
        <w:t>:  $</w:t>
      </w:r>
      <w:r w:rsidR="00BB4EB6">
        <w:rPr>
          <w:szCs w:val="24"/>
        </w:rPr>
        <w:t>19,389</w:t>
      </w:r>
    </w:p>
    <w:p w:rsidR="003726D2" w:rsidRPr="005C791B" w:rsidRDefault="003726D2" w:rsidP="003726D2">
      <w:pPr>
        <w:rPr>
          <w:rFonts w:ascii="Times New Roman" w:hAnsi="Times New Roman"/>
          <w:sz w:val="24"/>
          <w:szCs w:val="24"/>
        </w:rPr>
      </w:pPr>
    </w:p>
    <w:p w:rsidR="003726D2" w:rsidRPr="005C791B" w:rsidRDefault="0019221F" w:rsidP="003726D2">
      <w:pPr>
        <w:rPr>
          <w:rFonts w:ascii="Times New Roman" w:hAnsi="Times New Roman"/>
          <w:sz w:val="24"/>
          <w:szCs w:val="24"/>
        </w:rPr>
      </w:pPr>
      <w:r>
        <w:rPr>
          <w:rFonts w:ascii="Times New Roman" w:hAnsi="Times New Roman"/>
          <w:sz w:val="24"/>
          <w:szCs w:val="24"/>
        </w:rPr>
        <w:t xml:space="preserve">To process the reports, the DEA estimates four hours of GS-13 time for each response.  The </w:t>
      </w:r>
      <w:r w:rsidR="00BB4EB6">
        <w:rPr>
          <w:rFonts w:ascii="Times New Roman" w:hAnsi="Times New Roman"/>
          <w:sz w:val="24"/>
          <w:szCs w:val="24"/>
        </w:rPr>
        <w:t xml:space="preserve">2015 </w:t>
      </w:r>
      <w:r>
        <w:rPr>
          <w:rFonts w:ascii="Times New Roman" w:hAnsi="Times New Roman"/>
          <w:sz w:val="24"/>
          <w:szCs w:val="24"/>
        </w:rPr>
        <w:t>hourly wage for GS-13, step 5 is $</w:t>
      </w:r>
      <w:r w:rsidR="00BB4EB6">
        <w:rPr>
          <w:rFonts w:ascii="Times New Roman" w:hAnsi="Times New Roman"/>
          <w:sz w:val="24"/>
          <w:szCs w:val="24"/>
        </w:rPr>
        <w:t>49.32</w:t>
      </w:r>
      <w:r>
        <w:rPr>
          <w:rFonts w:ascii="Times New Roman" w:hAnsi="Times New Roman"/>
          <w:sz w:val="24"/>
          <w:szCs w:val="24"/>
        </w:rPr>
        <w:t xml:space="preserve">.  </w:t>
      </w:r>
      <w:r w:rsidR="00952B09" w:rsidRPr="00E07239">
        <w:rPr>
          <w:rFonts w:ascii="Times New Roman" w:hAnsi="Times New Roman"/>
          <w:noProof w:val="0"/>
          <w:sz w:val="24"/>
          <w:szCs w:val="24"/>
        </w:rPr>
        <w:t>Based on the BLS report</w:t>
      </w:r>
      <w:r w:rsidR="00952B09">
        <w:rPr>
          <w:rFonts w:ascii="Times New Roman" w:hAnsi="Times New Roman"/>
          <w:noProof w:val="0"/>
          <w:sz w:val="24"/>
          <w:szCs w:val="24"/>
        </w:rPr>
        <w:t xml:space="preserve"> referenced above</w:t>
      </w:r>
      <w:r w:rsidR="00952B09" w:rsidRPr="00E07239">
        <w:rPr>
          <w:rFonts w:ascii="Times New Roman" w:hAnsi="Times New Roman"/>
          <w:noProof w:val="0"/>
          <w:sz w:val="24"/>
          <w:szCs w:val="24"/>
        </w:rPr>
        <w:t xml:space="preserve">, </w:t>
      </w:r>
      <w:r w:rsidR="00952B09">
        <w:rPr>
          <w:rFonts w:ascii="Times New Roman" w:hAnsi="Times New Roman"/>
          <w:noProof w:val="0"/>
          <w:sz w:val="24"/>
          <w:szCs w:val="24"/>
        </w:rPr>
        <w:t xml:space="preserve">an additional 56.0% load for “State and local government” </w:t>
      </w:r>
      <w:r w:rsidR="00952B09" w:rsidRPr="00E07239">
        <w:rPr>
          <w:rFonts w:ascii="Times New Roman" w:hAnsi="Times New Roman"/>
          <w:noProof w:val="0"/>
          <w:sz w:val="24"/>
          <w:szCs w:val="24"/>
        </w:rPr>
        <w:t>is added to the labor rate to account for benefits</w:t>
      </w:r>
      <w:r w:rsidR="00952B09">
        <w:rPr>
          <w:rFonts w:ascii="Times New Roman" w:hAnsi="Times New Roman"/>
          <w:noProof w:val="0"/>
          <w:sz w:val="24"/>
          <w:szCs w:val="24"/>
        </w:rPr>
        <w:t xml:space="preserve">.  </w:t>
      </w:r>
      <w:r w:rsidR="00952B09">
        <w:rPr>
          <w:rFonts w:ascii="Times New Roman" w:hAnsi="Times New Roman"/>
          <w:sz w:val="24"/>
          <w:szCs w:val="24"/>
        </w:rPr>
        <w:t>Therefore</w:t>
      </w:r>
      <w:r>
        <w:rPr>
          <w:rFonts w:ascii="Times New Roman" w:hAnsi="Times New Roman"/>
          <w:sz w:val="24"/>
          <w:szCs w:val="24"/>
        </w:rPr>
        <w:t>, the estimated cost to the Federal Government is $</w:t>
      </w:r>
      <w:r w:rsidR="00BB4EB6">
        <w:rPr>
          <w:rFonts w:ascii="Times New Roman" w:hAnsi="Times New Roman"/>
          <w:sz w:val="24"/>
          <w:szCs w:val="24"/>
        </w:rPr>
        <w:t>19,389</w:t>
      </w:r>
      <w:r>
        <w:rPr>
          <w:rFonts w:ascii="Times New Roman" w:hAnsi="Times New Roman"/>
          <w:sz w:val="24"/>
          <w:szCs w:val="24"/>
        </w:rPr>
        <w:t>.  (</w:t>
      </w:r>
      <w:r w:rsidR="00952B09">
        <w:rPr>
          <w:rFonts w:ascii="Times New Roman" w:hAnsi="Times New Roman"/>
          <w:sz w:val="24"/>
          <w:szCs w:val="24"/>
        </w:rPr>
        <w:t xml:space="preserve">Note:  Load for Federal government employees is not included in “Employer Cost of Employee Compensation,” thus the figures for “State and local government” were used as estimate.  </w:t>
      </w:r>
      <w:r>
        <w:rPr>
          <w:rFonts w:ascii="Times New Roman" w:hAnsi="Times New Roman"/>
          <w:sz w:val="24"/>
          <w:szCs w:val="24"/>
        </w:rPr>
        <w:t>The hourly wage is conservatively based on Washington, DC locality pay.)</w:t>
      </w:r>
    </w:p>
    <w:p w:rsidR="002660D9" w:rsidRDefault="002660D9" w:rsidP="00CC4093">
      <w:pPr>
        <w:pStyle w:val="BodyTextIndent2"/>
        <w:spacing w:line="240" w:lineRule="auto"/>
        <w:ind w:firstLine="0"/>
        <w:rPr>
          <w:noProof/>
          <w:szCs w:val="24"/>
        </w:rPr>
      </w:pPr>
    </w:p>
    <w:p w:rsidR="009D2877" w:rsidRPr="009D2877" w:rsidRDefault="009D2877" w:rsidP="009D2877">
      <w:pPr>
        <w:rPr>
          <w:rFonts w:ascii="Times New Roman" w:hAnsi="Times New Roman"/>
          <w:sz w:val="24"/>
          <w:szCs w:val="24"/>
        </w:rPr>
      </w:pPr>
      <w:r w:rsidRPr="009D2877">
        <w:rPr>
          <w:rFonts w:ascii="Times New Roman" w:hAnsi="Times New Roman"/>
          <w:sz w:val="24"/>
          <w:szCs w:val="24"/>
        </w:rPr>
        <w:t>All costs to the government for operation of the Diversion Control Program, including the above costs, are recovered by</w:t>
      </w:r>
      <w:r w:rsidR="00441BA6">
        <w:rPr>
          <w:rFonts w:ascii="Times New Roman" w:hAnsi="Times New Roman"/>
          <w:sz w:val="24"/>
          <w:szCs w:val="24"/>
        </w:rPr>
        <w:t xml:space="preserve"> the</w:t>
      </w:r>
      <w:r w:rsidRPr="009D2877">
        <w:rPr>
          <w:rFonts w:ascii="Times New Roman" w:hAnsi="Times New Roman"/>
          <w:sz w:val="24"/>
          <w:szCs w:val="24"/>
        </w:rPr>
        <w:t xml:space="preserve"> DEA from registrants through registration fees, as required by </w:t>
      </w:r>
      <w:r w:rsidR="008D06A8">
        <w:rPr>
          <w:rFonts w:ascii="Times New Roman" w:hAnsi="Times New Roman"/>
          <w:sz w:val="24"/>
          <w:szCs w:val="24"/>
        </w:rPr>
        <w:t>21 U.S.C. 886a</w:t>
      </w:r>
      <w:r w:rsidRPr="009D2877">
        <w:rPr>
          <w:rFonts w:ascii="Times New Roman" w:hAnsi="Times New Roman"/>
          <w:sz w:val="24"/>
          <w:szCs w:val="24"/>
        </w:rPr>
        <w:t>.</w:t>
      </w:r>
    </w:p>
    <w:p w:rsidR="009D2877" w:rsidRDefault="009D2877"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 xml:space="preserve">15.  </w:t>
      </w:r>
      <w:r w:rsidRPr="0074556E">
        <w:rPr>
          <w:noProof/>
          <w:szCs w:val="24"/>
          <w:u w:val="single"/>
        </w:rPr>
        <w:t>Reasons for Change in Burden:</w:t>
      </w:r>
    </w:p>
    <w:p w:rsidR="00152183" w:rsidRDefault="00152183" w:rsidP="00CC4093">
      <w:pPr>
        <w:pStyle w:val="BodyTextIndent2"/>
        <w:spacing w:line="240" w:lineRule="auto"/>
        <w:ind w:firstLine="0"/>
        <w:rPr>
          <w:szCs w:val="24"/>
        </w:rPr>
      </w:pPr>
    </w:p>
    <w:p w:rsidR="004559D2" w:rsidRPr="005C791B" w:rsidRDefault="005C791B" w:rsidP="00CC4093">
      <w:pPr>
        <w:rPr>
          <w:rFonts w:ascii="Times New Roman" w:hAnsi="Times New Roman"/>
          <w:noProof w:val="0"/>
          <w:sz w:val="24"/>
          <w:szCs w:val="24"/>
        </w:rPr>
      </w:pPr>
      <w:r w:rsidRPr="005C791B">
        <w:rPr>
          <w:rFonts w:ascii="Times New Roman" w:hAnsi="Times New Roman"/>
          <w:sz w:val="24"/>
          <w:szCs w:val="24"/>
        </w:rPr>
        <w:lastRenderedPageBreak/>
        <w:t xml:space="preserve">There </w:t>
      </w:r>
      <w:r w:rsidR="00441BA6">
        <w:rPr>
          <w:rFonts w:ascii="Times New Roman" w:hAnsi="Times New Roman"/>
          <w:sz w:val="24"/>
          <w:szCs w:val="24"/>
        </w:rPr>
        <w:t>have</w:t>
      </w:r>
      <w:r w:rsidR="00BD0002">
        <w:rPr>
          <w:rFonts w:ascii="Times New Roman" w:hAnsi="Times New Roman"/>
          <w:sz w:val="24"/>
          <w:szCs w:val="24"/>
        </w:rPr>
        <w:t xml:space="preserve"> been</w:t>
      </w:r>
      <w:r w:rsidR="00BD0002" w:rsidRPr="005C791B">
        <w:rPr>
          <w:rFonts w:ascii="Times New Roman" w:hAnsi="Times New Roman"/>
          <w:sz w:val="24"/>
          <w:szCs w:val="24"/>
        </w:rPr>
        <w:t xml:space="preserve"> </w:t>
      </w:r>
      <w:r w:rsidRPr="005C791B">
        <w:rPr>
          <w:rFonts w:ascii="Times New Roman" w:hAnsi="Times New Roman"/>
          <w:sz w:val="24"/>
          <w:szCs w:val="24"/>
        </w:rPr>
        <w:t>no program changes.  Changes are due to population adjustments</w:t>
      </w:r>
      <w:r w:rsidR="00235EEF">
        <w:rPr>
          <w:rFonts w:ascii="Times New Roman" w:hAnsi="Times New Roman"/>
          <w:sz w:val="24"/>
          <w:szCs w:val="24"/>
        </w:rPr>
        <w:t xml:space="preserve"> as fewer entities have registered as chemical handlers.</w:t>
      </w:r>
    </w:p>
    <w:p w:rsidR="00DA4F2D" w:rsidRDefault="00DA4F2D"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 xml:space="preserve">16.  </w:t>
      </w:r>
      <w:r w:rsidRPr="0074556E">
        <w:rPr>
          <w:rFonts w:ascii="Times New Roman" w:hAnsi="Times New Roman"/>
          <w:noProof w:val="0"/>
          <w:sz w:val="24"/>
          <w:szCs w:val="24"/>
          <w:u w:val="single"/>
        </w:rPr>
        <w:t>Plans for Publication:</w:t>
      </w:r>
    </w:p>
    <w:p w:rsidR="00152183" w:rsidRDefault="00152183" w:rsidP="00CC4093">
      <w:pPr>
        <w:rPr>
          <w:rFonts w:ascii="Times New Roman" w:hAnsi="Times New Roman"/>
          <w:noProof w:val="0"/>
          <w:sz w:val="24"/>
          <w:szCs w:val="24"/>
        </w:rPr>
      </w:pPr>
    </w:p>
    <w:p w:rsidR="00F72D10" w:rsidRPr="00E30DDA" w:rsidRDefault="00BD0002" w:rsidP="00CC4093">
      <w:pPr>
        <w:rPr>
          <w:rFonts w:ascii="Times New Roman" w:hAnsi="Times New Roman"/>
          <w:noProof w:val="0"/>
          <w:sz w:val="24"/>
          <w:szCs w:val="24"/>
        </w:rPr>
      </w:pPr>
      <w:r>
        <w:rPr>
          <w:rFonts w:ascii="Times New Roman" w:hAnsi="Times New Roman"/>
          <w:noProof w:val="0"/>
          <w:sz w:val="24"/>
          <w:szCs w:val="24"/>
        </w:rPr>
        <w:t xml:space="preserve">The DEA will not publish the results of the information collected.  </w:t>
      </w:r>
    </w:p>
    <w:p w:rsidR="00152183" w:rsidRDefault="00152183"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 xml:space="preserve">17.  </w:t>
      </w:r>
      <w:r w:rsidRPr="0074556E">
        <w:rPr>
          <w:szCs w:val="24"/>
          <w:u w:val="single"/>
        </w:rPr>
        <w:t>Expiration Date Approval:</w:t>
      </w:r>
    </w:p>
    <w:p w:rsidR="00152183" w:rsidRDefault="00152183" w:rsidP="00CC4093">
      <w:pPr>
        <w:pStyle w:val="BodyText"/>
        <w:spacing w:line="240" w:lineRule="auto"/>
        <w:rPr>
          <w:szCs w:val="24"/>
        </w:rPr>
      </w:pPr>
    </w:p>
    <w:p w:rsidR="00152183" w:rsidRPr="00DA4F2D" w:rsidRDefault="005C791B" w:rsidP="00CC4093">
      <w:pPr>
        <w:rPr>
          <w:rFonts w:ascii="Times New Roman" w:hAnsi="Times New Roman"/>
          <w:noProof w:val="0"/>
          <w:sz w:val="24"/>
          <w:szCs w:val="24"/>
        </w:rPr>
      </w:pPr>
      <w:r w:rsidRPr="005C791B">
        <w:rPr>
          <w:rFonts w:ascii="Times New Roman" w:hAnsi="Times New Roman"/>
          <w:sz w:val="24"/>
          <w:szCs w:val="24"/>
        </w:rPr>
        <w:t>Registrants report information using their own documents.  No form is used for this information collection</w:t>
      </w:r>
      <w:r w:rsidR="009D2877">
        <w:rPr>
          <w:rFonts w:ascii="Times New Roman" w:hAnsi="Times New Roman"/>
          <w:sz w:val="24"/>
          <w:szCs w:val="24"/>
        </w:rPr>
        <w:t>.</w:t>
      </w: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74556E">
        <w:rPr>
          <w:rFonts w:ascii="Times New Roman" w:hAnsi="Times New Roman"/>
          <w:noProof w:val="0"/>
          <w:sz w:val="24"/>
          <w:szCs w:val="24"/>
          <w:u w:val="single"/>
        </w:rPr>
        <w:t>Exceptions to the Certification Statement:</w:t>
      </w:r>
    </w:p>
    <w:p w:rsidR="00152183" w:rsidRDefault="00152183" w:rsidP="00CC4093">
      <w:pPr>
        <w:pStyle w:val="BodyText"/>
        <w:spacing w:line="240" w:lineRule="auto"/>
        <w:rPr>
          <w:szCs w:val="24"/>
        </w:rPr>
      </w:pPr>
    </w:p>
    <w:p w:rsidR="00F72D10" w:rsidRPr="00E30DDA" w:rsidRDefault="00863086" w:rsidP="00CC4093">
      <w:pPr>
        <w:pStyle w:val="BodyText"/>
        <w:spacing w:line="240" w:lineRule="auto"/>
        <w:rPr>
          <w:szCs w:val="24"/>
        </w:rPr>
      </w:pPr>
      <w:r>
        <w:rPr>
          <w:szCs w:val="24"/>
        </w:rPr>
        <w:t xml:space="preserve">The DEA is not seeking an </w:t>
      </w:r>
      <w:r w:rsidR="00BD0002">
        <w:rPr>
          <w:szCs w:val="24"/>
        </w:rPr>
        <w:t xml:space="preserve">exception to the certification statement “Certification for Paperwork Reduction Act Submissions” for this collection of information.  </w:t>
      </w:r>
    </w:p>
    <w:p w:rsidR="00DA4F2D" w:rsidRDefault="00DA4F2D" w:rsidP="00CC4093">
      <w:pPr>
        <w:rPr>
          <w:rFonts w:ascii="Times New Roman" w:hAnsi="Times New Roman"/>
          <w:sz w:val="24"/>
          <w:szCs w:val="24"/>
        </w:rPr>
      </w:pPr>
    </w:p>
    <w:p w:rsidR="0026551B" w:rsidRPr="0074556E" w:rsidRDefault="0026551B" w:rsidP="00CC4093">
      <w:pPr>
        <w:rPr>
          <w:rFonts w:ascii="Times New Roman" w:hAnsi="Times New Roman"/>
          <w:b/>
          <w:sz w:val="24"/>
          <w:szCs w:val="24"/>
        </w:rPr>
      </w:pPr>
      <w:r w:rsidRPr="0074556E">
        <w:rPr>
          <w:rFonts w:ascii="Times New Roman" w:hAnsi="Times New Roman"/>
          <w:b/>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DEA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74556E">
      <w:type w:val="continuous"/>
      <w:pgSz w:w="12240" w:h="15840" w:code="1"/>
      <w:pgMar w:top="1440" w:right="1440" w:bottom="1440" w:left="216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E0" w:rsidRDefault="008A42E0">
      <w:r>
        <w:separator/>
      </w:r>
    </w:p>
  </w:endnote>
  <w:endnote w:type="continuationSeparator" w:id="0">
    <w:p w:rsidR="008A42E0" w:rsidRDefault="008A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E0" w:rsidRDefault="008A42E0">
      <w:r>
        <w:separator/>
      </w:r>
    </w:p>
  </w:footnote>
  <w:footnote w:type="continuationSeparator" w:id="0">
    <w:p w:rsidR="008A42E0" w:rsidRDefault="008A4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E0" w:rsidRDefault="008A42E0">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7">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8">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5">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1">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2">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9"/>
  </w:num>
  <w:num w:numId="2">
    <w:abstractNumId w:val="22"/>
  </w:num>
  <w:num w:numId="3">
    <w:abstractNumId w:val="6"/>
  </w:num>
  <w:num w:numId="4">
    <w:abstractNumId w:val="5"/>
  </w:num>
  <w:num w:numId="5">
    <w:abstractNumId w:val="21"/>
  </w:num>
  <w:num w:numId="6">
    <w:abstractNumId w:val="10"/>
  </w:num>
  <w:num w:numId="7">
    <w:abstractNumId w:val="7"/>
  </w:num>
  <w:num w:numId="8">
    <w:abstractNumId w:val="1"/>
  </w:num>
  <w:num w:numId="9">
    <w:abstractNumId w:val="23"/>
  </w:num>
  <w:num w:numId="10">
    <w:abstractNumId w:val="18"/>
  </w:num>
  <w:num w:numId="11">
    <w:abstractNumId w:val="14"/>
  </w:num>
  <w:num w:numId="12">
    <w:abstractNumId w:val="12"/>
  </w:num>
  <w:num w:numId="13">
    <w:abstractNumId w:val="11"/>
  </w:num>
  <w:num w:numId="14">
    <w:abstractNumId w:val="28"/>
  </w:num>
  <w:num w:numId="15">
    <w:abstractNumId w:val="20"/>
  </w:num>
  <w:num w:numId="16">
    <w:abstractNumId w:val="26"/>
  </w:num>
  <w:num w:numId="17">
    <w:abstractNumId w:val="17"/>
  </w:num>
  <w:num w:numId="18">
    <w:abstractNumId w:val="13"/>
  </w:num>
  <w:num w:numId="19">
    <w:abstractNumId w:val="16"/>
  </w:num>
  <w:num w:numId="20">
    <w:abstractNumId w:val="2"/>
  </w:num>
  <w:num w:numId="21">
    <w:abstractNumId w:val="19"/>
  </w:num>
  <w:num w:numId="22">
    <w:abstractNumId w:val="24"/>
  </w:num>
  <w:num w:numId="23">
    <w:abstractNumId w:val="8"/>
  </w:num>
  <w:num w:numId="24">
    <w:abstractNumId w:val="9"/>
  </w:num>
  <w:num w:numId="25">
    <w:abstractNumId w:val="4"/>
  </w:num>
  <w:num w:numId="26">
    <w:abstractNumId w:val="25"/>
  </w:num>
  <w:num w:numId="27">
    <w:abstractNumId w:val="27"/>
  </w:num>
  <w:num w:numId="28">
    <w:abstractNumId w:val="15"/>
  </w:num>
  <w:num w:numId="29">
    <w:abstractNumId w:val="3"/>
  </w:num>
  <w:num w:numId="30">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467D"/>
    <w:rsid w:val="000062D2"/>
    <w:rsid w:val="00030BAD"/>
    <w:rsid w:val="00047D68"/>
    <w:rsid w:val="00067B16"/>
    <w:rsid w:val="00071754"/>
    <w:rsid w:val="00077BA2"/>
    <w:rsid w:val="000A07F8"/>
    <w:rsid w:val="000A6D05"/>
    <w:rsid w:val="000B0E17"/>
    <w:rsid w:val="000B59A0"/>
    <w:rsid w:val="000C038B"/>
    <w:rsid w:val="000D1F4D"/>
    <w:rsid w:val="000E0F1D"/>
    <w:rsid w:val="000E129D"/>
    <w:rsid w:val="000F64A0"/>
    <w:rsid w:val="00100D1C"/>
    <w:rsid w:val="00106E8C"/>
    <w:rsid w:val="00107503"/>
    <w:rsid w:val="0011072B"/>
    <w:rsid w:val="00117F9A"/>
    <w:rsid w:val="00140A2E"/>
    <w:rsid w:val="0014169F"/>
    <w:rsid w:val="00152183"/>
    <w:rsid w:val="001551D0"/>
    <w:rsid w:val="00165CE0"/>
    <w:rsid w:val="00180060"/>
    <w:rsid w:val="0019221F"/>
    <w:rsid w:val="00192276"/>
    <w:rsid w:val="00192749"/>
    <w:rsid w:val="0019750C"/>
    <w:rsid w:val="001A2BA5"/>
    <w:rsid w:val="001B128C"/>
    <w:rsid w:val="001B4738"/>
    <w:rsid w:val="001B56F9"/>
    <w:rsid w:val="001D1439"/>
    <w:rsid w:val="00200DBF"/>
    <w:rsid w:val="00203FE7"/>
    <w:rsid w:val="00205AA8"/>
    <w:rsid w:val="00211FFB"/>
    <w:rsid w:val="00235EEF"/>
    <w:rsid w:val="0024187C"/>
    <w:rsid w:val="00244412"/>
    <w:rsid w:val="00256F16"/>
    <w:rsid w:val="00265401"/>
    <w:rsid w:val="0026551B"/>
    <w:rsid w:val="002660D9"/>
    <w:rsid w:val="002669AD"/>
    <w:rsid w:val="0028193E"/>
    <w:rsid w:val="002930BD"/>
    <w:rsid w:val="002A5180"/>
    <w:rsid w:val="002B7191"/>
    <w:rsid w:val="00314D57"/>
    <w:rsid w:val="00343AD2"/>
    <w:rsid w:val="00370319"/>
    <w:rsid w:val="0037061E"/>
    <w:rsid w:val="003726D2"/>
    <w:rsid w:val="0038020E"/>
    <w:rsid w:val="00384E6C"/>
    <w:rsid w:val="0039331F"/>
    <w:rsid w:val="00395C3C"/>
    <w:rsid w:val="003C3520"/>
    <w:rsid w:val="003C7A6D"/>
    <w:rsid w:val="003E57D9"/>
    <w:rsid w:val="003F41C6"/>
    <w:rsid w:val="00402BFE"/>
    <w:rsid w:val="00421595"/>
    <w:rsid w:val="0042507A"/>
    <w:rsid w:val="00425F1B"/>
    <w:rsid w:val="0043003D"/>
    <w:rsid w:val="00430670"/>
    <w:rsid w:val="0043265C"/>
    <w:rsid w:val="00441BA6"/>
    <w:rsid w:val="00454A28"/>
    <w:rsid w:val="004559D2"/>
    <w:rsid w:val="00462644"/>
    <w:rsid w:val="004701BA"/>
    <w:rsid w:val="004771D5"/>
    <w:rsid w:val="0048105A"/>
    <w:rsid w:val="004909C4"/>
    <w:rsid w:val="004930AD"/>
    <w:rsid w:val="004C1A30"/>
    <w:rsid w:val="004C293A"/>
    <w:rsid w:val="004D001F"/>
    <w:rsid w:val="004D3848"/>
    <w:rsid w:val="004F0106"/>
    <w:rsid w:val="004F04FF"/>
    <w:rsid w:val="004F27F2"/>
    <w:rsid w:val="00506FCB"/>
    <w:rsid w:val="00523AC6"/>
    <w:rsid w:val="005346D1"/>
    <w:rsid w:val="005363DC"/>
    <w:rsid w:val="00541252"/>
    <w:rsid w:val="00544F7D"/>
    <w:rsid w:val="005601F9"/>
    <w:rsid w:val="00564069"/>
    <w:rsid w:val="005644F8"/>
    <w:rsid w:val="00583184"/>
    <w:rsid w:val="005A3118"/>
    <w:rsid w:val="005A37BE"/>
    <w:rsid w:val="005B2736"/>
    <w:rsid w:val="005B316D"/>
    <w:rsid w:val="005C791B"/>
    <w:rsid w:val="005C7D40"/>
    <w:rsid w:val="005D0020"/>
    <w:rsid w:val="005D6D58"/>
    <w:rsid w:val="006000C0"/>
    <w:rsid w:val="00612925"/>
    <w:rsid w:val="0063747C"/>
    <w:rsid w:val="00637933"/>
    <w:rsid w:val="00645223"/>
    <w:rsid w:val="0064599B"/>
    <w:rsid w:val="00647969"/>
    <w:rsid w:val="00651700"/>
    <w:rsid w:val="00690D0C"/>
    <w:rsid w:val="00693F7A"/>
    <w:rsid w:val="006941F9"/>
    <w:rsid w:val="0069467D"/>
    <w:rsid w:val="006D653B"/>
    <w:rsid w:val="006E4616"/>
    <w:rsid w:val="00704E5B"/>
    <w:rsid w:val="0070542C"/>
    <w:rsid w:val="007415AA"/>
    <w:rsid w:val="0074556E"/>
    <w:rsid w:val="00747947"/>
    <w:rsid w:val="00751EFB"/>
    <w:rsid w:val="00761247"/>
    <w:rsid w:val="00763DE4"/>
    <w:rsid w:val="0076781A"/>
    <w:rsid w:val="00775772"/>
    <w:rsid w:val="00782BF5"/>
    <w:rsid w:val="00785198"/>
    <w:rsid w:val="0079063F"/>
    <w:rsid w:val="007A6602"/>
    <w:rsid w:val="007C285A"/>
    <w:rsid w:val="007C448A"/>
    <w:rsid w:val="007C79ED"/>
    <w:rsid w:val="007D0A09"/>
    <w:rsid w:val="007D4D90"/>
    <w:rsid w:val="007E5B0B"/>
    <w:rsid w:val="007F1BD4"/>
    <w:rsid w:val="007F5F2F"/>
    <w:rsid w:val="00800956"/>
    <w:rsid w:val="00805E45"/>
    <w:rsid w:val="00806F23"/>
    <w:rsid w:val="00813C94"/>
    <w:rsid w:val="00821259"/>
    <w:rsid w:val="008250F0"/>
    <w:rsid w:val="00833227"/>
    <w:rsid w:val="00835B91"/>
    <w:rsid w:val="008428D4"/>
    <w:rsid w:val="00855BAE"/>
    <w:rsid w:val="00855C6B"/>
    <w:rsid w:val="00861E66"/>
    <w:rsid w:val="00863086"/>
    <w:rsid w:val="008631DF"/>
    <w:rsid w:val="00863B04"/>
    <w:rsid w:val="00867394"/>
    <w:rsid w:val="00871D7A"/>
    <w:rsid w:val="0087563F"/>
    <w:rsid w:val="00882A73"/>
    <w:rsid w:val="00884CFF"/>
    <w:rsid w:val="00891301"/>
    <w:rsid w:val="00891FEB"/>
    <w:rsid w:val="008A2340"/>
    <w:rsid w:val="008A35F9"/>
    <w:rsid w:val="008A42E0"/>
    <w:rsid w:val="008D06A8"/>
    <w:rsid w:val="008D42C8"/>
    <w:rsid w:val="008D4FBD"/>
    <w:rsid w:val="008D6CB4"/>
    <w:rsid w:val="008E1BA0"/>
    <w:rsid w:val="00900620"/>
    <w:rsid w:val="00925B1A"/>
    <w:rsid w:val="00926BEE"/>
    <w:rsid w:val="009270FE"/>
    <w:rsid w:val="00943B05"/>
    <w:rsid w:val="00952B09"/>
    <w:rsid w:val="0096785B"/>
    <w:rsid w:val="00975833"/>
    <w:rsid w:val="0098159C"/>
    <w:rsid w:val="009875C1"/>
    <w:rsid w:val="009957C4"/>
    <w:rsid w:val="00995F82"/>
    <w:rsid w:val="00995FD4"/>
    <w:rsid w:val="009B5791"/>
    <w:rsid w:val="009D23BF"/>
    <w:rsid w:val="009D2877"/>
    <w:rsid w:val="009D46D7"/>
    <w:rsid w:val="009E18CE"/>
    <w:rsid w:val="009F2D48"/>
    <w:rsid w:val="00A15818"/>
    <w:rsid w:val="00A21451"/>
    <w:rsid w:val="00A31913"/>
    <w:rsid w:val="00A41B65"/>
    <w:rsid w:val="00A47CCB"/>
    <w:rsid w:val="00A56226"/>
    <w:rsid w:val="00A613EE"/>
    <w:rsid w:val="00A62BAE"/>
    <w:rsid w:val="00A67589"/>
    <w:rsid w:val="00A7694F"/>
    <w:rsid w:val="00A83E98"/>
    <w:rsid w:val="00A861AD"/>
    <w:rsid w:val="00A87A21"/>
    <w:rsid w:val="00A91E37"/>
    <w:rsid w:val="00AA68A7"/>
    <w:rsid w:val="00AA765B"/>
    <w:rsid w:val="00AC0321"/>
    <w:rsid w:val="00AC1DBA"/>
    <w:rsid w:val="00AC37C4"/>
    <w:rsid w:val="00AC76D1"/>
    <w:rsid w:val="00AF5675"/>
    <w:rsid w:val="00AF6197"/>
    <w:rsid w:val="00B018F5"/>
    <w:rsid w:val="00B01A52"/>
    <w:rsid w:val="00B0543B"/>
    <w:rsid w:val="00B07C1F"/>
    <w:rsid w:val="00B17BBA"/>
    <w:rsid w:val="00B30E00"/>
    <w:rsid w:val="00B40AA1"/>
    <w:rsid w:val="00B6092D"/>
    <w:rsid w:val="00B65199"/>
    <w:rsid w:val="00B670DD"/>
    <w:rsid w:val="00B67D15"/>
    <w:rsid w:val="00B80E36"/>
    <w:rsid w:val="00B91FB7"/>
    <w:rsid w:val="00B94F1A"/>
    <w:rsid w:val="00B97CC7"/>
    <w:rsid w:val="00BA7BEE"/>
    <w:rsid w:val="00BB337E"/>
    <w:rsid w:val="00BB4157"/>
    <w:rsid w:val="00BB4EB6"/>
    <w:rsid w:val="00BC1121"/>
    <w:rsid w:val="00BD0002"/>
    <w:rsid w:val="00BD2FDB"/>
    <w:rsid w:val="00BE3720"/>
    <w:rsid w:val="00BE61BA"/>
    <w:rsid w:val="00BF01A0"/>
    <w:rsid w:val="00BF3DFE"/>
    <w:rsid w:val="00BF7D7F"/>
    <w:rsid w:val="00C11712"/>
    <w:rsid w:val="00C11FC4"/>
    <w:rsid w:val="00C1371C"/>
    <w:rsid w:val="00C13F7C"/>
    <w:rsid w:val="00C25F10"/>
    <w:rsid w:val="00C36571"/>
    <w:rsid w:val="00C60D80"/>
    <w:rsid w:val="00C6706B"/>
    <w:rsid w:val="00C71B1D"/>
    <w:rsid w:val="00C77354"/>
    <w:rsid w:val="00C87DC7"/>
    <w:rsid w:val="00C9445A"/>
    <w:rsid w:val="00C97289"/>
    <w:rsid w:val="00CA6066"/>
    <w:rsid w:val="00CB1E53"/>
    <w:rsid w:val="00CC24F1"/>
    <w:rsid w:val="00CC2802"/>
    <w:rsid w:val="00CC4093"/>
    <w:rsid w:val="00CC69B5"/>
    <w:rsid w:val="00CD321D"/>
    <w:rsid w:val="00CE481A"/>
    <w:rsid w:val="00CF5D80"/>
    <w:rsid w:val="00CF6BE7"/>
    <w:rsid w:val="00D04FD7"/>
    <w:rsid w:val="00D159F2"/>
    <w:rsid w:val="00D33EA4"/>
    <w:rsid w:val="00D3759C"/>
    <w:rsid w:val="00D47840"/>
    <w:rsid w:val="00D5158D"/>
    <w:rsid w:val="00D60ECF"/>
    <w:rsid w:val="00D76124"/>
    <w:rsid w:val="00D9506D"/>
    <w:rsid w:val="00DA13B0"/>
    <w:rsid w:val="00DA4995"/>
    <w:rsid w:val="00DA4F2D"/>
    <w:rsid w:val="00DB7E82"/>
    <w:rsid w:val="00DC706F"/>
    <w:rsid w:val="00DC774D"/>
    <w:rsid w:val="00DE3D1A"/>
    <w:rsid w:val="00DF3D6D"/>
    <w:rsid w:val="00E07239"/>
    <w:rsid w:val="00E16168"/>
    <w:rsid w:val="00E204C9"/>
    <w:rsid w:val="00E25559"/>
    <w:rsid w:val="00E30DDA"/>
    <w:rsid w:val="00E3390E"/>
    <w:rsid w:val="00E359DC"/>
    <w:rsid w:val="00E46911"/>
    <w:rsid w:val="00E51CB8"/>
    <w:rsid w:val="00E5288F"/>
    <w:rsid w:val="00E572F1"/>
    <w:rsid w:val="00E6081F"/>
    <w:rsid w:val="00E8201B"/>
    <w:rsid w:val="00E82F12"/>
    <w:rsid w:val="00EA1EB5"/>
    <w:rsid w:val="00EF319B"/>
    <w:rsid w:val="00F01C3C"/>
    <w:rsid w:val="00F17BDD"/>
    <w:rsid w:val="00F602A3"/>
    <w:rsid w:val="00F7235D"/>
    <w:rsid w:val="00F72907"/>
    <w:rsid w:val="00F72D10"/>
    <w:rsid w:val="00F7487E"/>
    <w:rsid w:val="00FB28E0"/>
    <w:rsid w:val="00FD1F2D"/>
    <w:rsid w:val="00FD240D"/>
    <w:rsid w:val="00FE6F5A"/>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 w:type="character" w:styleId="CommentReference">
    <w:name w:val="annotation reference"/>
    <w:basedOn w:val="DefaultParagraphFont"/>
    <w:uiPriority w:val="99"/>
    <w:semiHidden/>
    <w:unhideWhenUsed/>
    <w:rsid w:val="00067B16"/>
    <w:rPr>
      <w:sz w:val="16"/>
      <w:szCs w:val="16"/>
    </w:rPr>
  </w:style>
  <w:style w:type="paragraph" w:styleId="CommentText">
    <w:name w:val="annotation text"/>
    <w:basedOn w:val="Normal"/>
    <w:link w:val="CommentTextChar"/>
    <w:uiPriority w:val="99"/>
    <w:semiHidden/>
    <w:unhideWhenUsed/>
    <w:rsid w:val="00067B16"/>
  </w:style>
  <w:style w:type="character" w:customStyle="1" w:styleId="CommentTextChar">
    <w:name w:val="Comment Text Char"/>
    <w:basedOn w:val="DefaultParagraphFont"/>
    <w:link w:val="CommentText"/>
    <w:uiPriority w:val="99"/>
    <w:semiHidden/>
    <w:rsid w:val="00067B16"/>
    <w:rPr>
      <w:noProof/>
    </w:rPr>
  </w:style>
  <w:style w:type="paragraph" w:styleId="CommentSubject">
    <w:name w:val="annotation subject"/>
    <w:basedOn w:val="CommentText"/>
    <w:next w:val="CommentText"/>
    <w:link w:val="CommentSubjectChar"/>
    <w:uiPriority w:val="99"/>
    <w:semiHidden/>
    <w:unhideWhenUsed/>
    <w:rsid w:val="00067B16"/>
    <w:rPr>
      <w:b/>
      <w:bCs/>
    </w:rPr>
  </w:style>
  <w:style w:type="character" w:customStyle="1" w:styleId="CommentSubjectChar">
    <w:name w:val="Comment Subject Char"/>
    <w:basedOn w:val="CommentTextChar"/>
    <w:link w:val="CommentSubject"/>
    <w:uiPriority w:val="99"/>
    <w:semiHidden/>
    <w:rsid w:val="00067B16"/>
    <w:rPr>
      <w:b/>
      <w:bCs/>
      <w:noProof/>
    </w:rPr>
  </w:style>
  <w:style w:type="character" w:styleId="PlaceholderText">
    <w:name w:val="Placeholder Text"/>
    <w:basedOn w:val="DefaultParagraphFont"/>
    <w:uiPriority w:val="99"/>
    <w:semiHidden/>
    <w:rsid w:val="00995F82"/>
    <w:rPr>
      <w:color w:val="808080"/>
    </w:rPr>
  </w:style>
  <w:style w:type="paragraph" w:styleId="Revision">
    <w:name w:val="Revision"/>
    <w:hidden/>
    <w:uiPriority w:val="99"/>
    <w:semiHidden/>
    <w:rsid w:val="00DC774D"/>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 w:type="character" w:styleId="CommentReference">
    <w:name w:val="annotation reference"/>
    <w:basedOn w:val="DefaultParagraphFont"/>
    <w:uiPriority w:val="99"/>
    <w:semiHidden/>
    <w:unhideWhenUsed/>
    <w:rsid w:val="00067B16"/>
    <w:rPr>
      <w:sz w:val="16"/>
      <w:szCs w:val="16"/>
    </w:rPr>
  </w:style>
  <w:style w:type="paragraph" w:styleId="CommentText">
    <w:name w:val="annotation text"/>
    <w:basedOn w:val="Normal"/>
    <w:link w:val="CommentTextChar"/>
    <w:uiPriority w:val="99"/>
    <w:semiHidden/>
    <w:unhideWhenUsed/>
    <w:rsid w:val="00067B16"/>
  </w:style>
  <w:style w:type="character" w:customStyle="1" w:styleId="CommentTextChar">
    <w:name w:val="Comment Text Char"/>
    <w:basedOn w:val="DefaultParagraphFont"/>
    <w:link w:val="CommentText"/>
    <w:uiPriority w:val="99"/>
    <w:semiHidden/>
    <w:rsid w:val="00067B16"/>
    <w:rPr>
      <w:noProof/>
    </w:rPr>
  </w:style>
  <w:style w:type="paragraph" w:styleId="CommentSubject">
    <w:name w:val="annotation subject"/>
    <w:basedOn w:val="CommentText"/>
    <w:next w:val="CommentText"/>
    <w:link w:val="CommentSubjectChar"/>
    <w:uiPriority w:val="99"/>
    <w:semiHidden/>
    <w:unhideWhenUsed/>
    <w:rsid w:val="00067B16"/>
    <w:rPr>
      <w:b/>
      <w:bCs/>
    </w:rPr>
  </w:style>
  <w:style w:type="character" w:customStyle="1" w:styleId="CommentSubjectChar">
    <w:name w:val="Comment Subject Char"/>
    <w:basedOn w:val="CommentTextChar"/>
    <w:link w:val="CommentSubject"/>
    <w:uiPriority w:val="99"/>
    <w:semiHidden/>
    <w:rsid w:val="00067B16"/>
    <w:rPr>
      <w:b/>
      <w:bCs/>
      <w:noProof/>
    </w:rPr>
  </w:style>
  <w:style w:type="character" w:styleId="PlaceholderText">
    <w:name w:val="Placeholder Text"/>
    <w:basedOn w:val="DefaultParagraphFont"/>
    <w:uiPriority w:val="99"/>
    <w:semiHidden/>
    <w:rsid w:val="00995F82"/>
    <w:rPr>
      <w:color w:val="808080"/>
    </w:rPr>
  </w:style>
  <w:style w:type="paragraph" w:styleId="Revision">
    <w:name w:val="Revision"/>
    <w:hidden/>
    <w:uiPriority w:val="99"/>
    <w:semiHidden/>
    <w:rsid w:val="00DC774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99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49A1-F435-411F-9A7E-B58603AB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McLemore, Leslie B</cp:lastModifiedBy>
  <cp:revision>2</cp:revision>
  <cp:lastPrinted>2015-04-23T18:50:00Z</cp:lastPrinted>
  <dcterms:created xsi:type="dcterms:W3CDTF">2015-04-23T19:38:00Z</dcterms:created>
  <dcterms:modified xsi:type="dcterms:W3CDTF">2015-04-23T19:38:00Z</dcterms:modified>
</cp:coreProperties>
</file>