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949AE" w14:textId="670A79DB"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bookmarkStart w:id="0" w:name="_GoBack"/>
      <w:bookmarkEnd w:id="0"/>
      <w:r>
        <w:rPr>
          <w:b/>
          <w:bCs/>
          <w:sz w:val="32"/>
          <w:szCs w:val="32"/>
        </w:rPr>
        <w:t xml:space="preserve">Supporting Statement </w:t>
      </w:r>
      <w:r w:rsidR="007851E9">
        <w:rPr>
          <w:b/>
          <w:bCs/>
          <w:sz w:val="32"/>
          <w:szCs w:val="32"/>
        </w:rPr>
        <w:t>A</w:t>
      </w:r>
    </w:p>
    <w:p w14:paraId="28CC6DC8"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459C55C4" w14:textId="391BC2AC" w:rsidR="00295103" w:rsidRPr="00FA3655" w:rsidRDefault="00FB30EA" w:rsidP="00FA3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Pr>
          <w:b/>
          <w:sz w:val="32"/>
          <w:szCs w:val="32"/>
        </w:rPr>
        <w:t>Industrial Minerals</w:t>
      </w:r>
      <w:r w:rsidR="002F63B2">
        <w:rPr>
          <w:b/>
          <w:sz w:val="32"/>
          <w:szCs w:val="32"/>
        </w:rPr>
        <w:t xml:space="preserve"> Surveys</w:t>
      </w:r>
    </w:p>
    <w:p w14:paraId="19931E51" w14:textId="77777777" w:rsidR="00FA3655" w:rsidRDefault="00FA3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3BFEC24C" w14:textId="3E0A496F"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FA3655">
        <w:rPr>
          <w:b/>
          <w:bCs/>
          <w:sz w:val="32"/>
          <w:szCs w:val="32"/>
        </w:rPr>
        <w:t>1028</w:t>
      </w:r>
      <w:r>
        <w:rPr>
          <w:b/>
          <w:bCs/>
          <w:sz w:val="32"/>
          <w:szCs w:val="32"/>
        </w:rPr>
        <w:t>-</w:t>
      </w:r>
      <w:r w:rsidR="00FA3655">
        <w:rPr>
          <w:b/>
          <w:bCs/>
          <w:sz w:val="32"/>
          <w:szCs w:val="32"/>
        </w:rPr>
        <w:t>00</w:t>
      </w:r>
      <w:r w:rsidR="00FB30EA">
        <w:rPr>
          <w:b/>
          <w:bCs/>
          <w:sz w:val="32"/>
          <w:szCs w:val="32"/>
        </w:rPr>
        <w:t>62</w:t>
      </w:r>
    </w:p>
    <w:p w14:paraId="3770B247"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974315F" w14:textId="16ECC7AA"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70EFB">
        <w:rPr>
          <w:b/>
          <w:sz w:val="24"/>
          <w:szCs w:val="24"/>
        </w:rPr>
        <w:t>Terms of Clearance:</w:t>
      </w:r>
      <w:r w:rsidRPr="00270EFB">
        <w:rPr>
          <w:sz w:val="24"/>
          <w:szCs w:val="24"/>
        </w:rPr>
        <w:t xml:space="preserve"> </w:t>
      </w:r>
      <w:r w:rsidR="00A81980" w:rsidRPr="00270EFB">
        <w:rPr>
          <w:sz w:val="24"/>
          <w:szCs w:val="24"/>
        </w:rPr>
        <w:t>USGS will provide OMB with more information on how the potential nonresponse bias has been assessed and reduced, as well as fully justify the cutoff sampling based on aspects such as the volume, volatility, and estimation error of the sample.</w:t>
      </w:r>
    </w:p>
    <w:p w14:paraId="456905B9" w14:textId="77777777" w:rsidR="00D63D01" w:rsidRDefault="00D63D0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90D5F40" w14:textId="1C0B8979" w:rsidR="00D63D01" w:rsidRPr="00270EFB" w:rsidRDefault="00D63D0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believe that </w:t>
      </w:r>
      <w:r w:rsidR="00B309FB">
        <w:rPr>
          <w:sz w:val="24"/>
          <w:szCs w:val="24"/>
        </w:rPr>
        <w:t>the</w:t>
      </w:r>
      <w:r>
        <w:rPr>
          <w:sz w:val="24"/>
          <w:szCs w:val="24"/>
        </w:rPr>
        <w:t xml:space="preserve"> answers to Questions 2, 3, and 4 in Supporting Statement B fully address the above Terms of Clearance.</w:t>
      </w:r>
    </w:p>
    <w:p w14:paraId="7996F2B5"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2EEA0AD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63AF4C3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0B15CB"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5F5001B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5E6B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1049131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6D55E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238674B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393200" w14:textId="77777777" w:rsidR="00F507A1" w:rsidRPr="00404750" w:rsidRDefault="00295103" w:rsidP="00F507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r w:rsidR="00F507A1" w:rsidRPr="00F507A1">
        <w:rPr>
          <w:rFonts w:ascii="Calibri" w:hAnsi="Calibri" w:cs="Calibri"/>
          <w:b/>
          <w:sz w:val="22"/>
          <w:szCs w:val="22"/>
        </w:rPr>
        <w:t xml:space="preserve"> </w:t>
      </w:r>
    </w:p>
    <w:p w14:paraId="454024CF" w14:textId="77777777" w:rsidR="00F507A1" w:rsidRPr="00404750" w:rsidRDefault="00F507A1" w:rsidP="00F507A1">
      <w:pPr>
        <w:spacing w:line="276" w:lineRule="auto"/>
        <w:ind w:left="1080"/>
        <w:rPr>
          <w:rFonts w:ascii="Calibri" w:hAnsi="Calibri" w:cs="Calibri"/>
          <w:sz w:val="22"/>
          <w:szCs w:val="22"/>
        </w:rPr>
      </w:pPr>
    </w:p>
    <w:p w14:paraId="48D0E7F3" w14:textId="77777777" w:rsidR="00F507A1" w:rsidRPr="00404750" w:rsidRDefault="00F507A1" w:rsidP="00F507A1">
      <w:pPr>
        <w:spacing w:line="276" w:lineRule="auto"/>
        <w:rPr>
          <w:rFonts w:ascii="Calibri" w:hAnsi="Calibri" w:cs="Calibri"/>
          <w:b/>
          <w:i/>
          <w:sz w:val="22"/>
          <w:szCs w:val="22"/>
        </w:rPr>
      </w:pPr>
      <w:r w:rsidRPr="00404750">
        <w:rPr>
          <w:rFonts w:ascii="Calibri" w:hAnsi="Calibri" w:cs="Calibri"/>
          <w:b/>
          <w:i/>
          <w:sz w:val="22"/>
          <w:szCs w:val="22"/>
        </w:rPr>
        <w:t>The authorities for this collection are:</w:t>
      </w:r>
    </w:p>
    <w:p w14:paraId="115F2B73" w14:textId="77777777" w:rsidR="00F507A1" w:rsidRPr="00404750" w:rsidRDefault="00F507A1" w:rsidP="00F507A1">
      <w:pPr>
        <w:numPr>
          <w:ilvl w:val="0"/>
          <w:numId w:val="2"/>
        </w:numPr>
        <w:spacing w:line="276" w:lineRule="auto"/>
        <w:rPr>
          <w:rFonts w:ascii="Calibri" w:hAnsi="Calibri" w:cs="Calibri"/>
          <w:i/>
          <w:sz w:val="22"/>
          <w:szCs w:val="22"/>
        </w:rPr>
      </w:pPr>
      <w:r w:rsidRPr="00404750">
        <w:rPr>
          <w:rFonts w:ascii="Calibri" w:hAnsi="Calibri" w:cs="Calibri"/>
          <w:i/>
          <w:sz w:val="22"/>
          <w:szCs w:val="22"/>
        </w:rPr>
        <w:t>National Materials and Minerals Policy, Research and Development Act of 1980 (Public Law 96-479)</w:t>
      </w:r>
    </w:p>
    <w:p w14:paraId="0B1289E9" w14:textId="77777777" w:rsidR="00F507A1" w:rsidRPr="00404750" w:rsidRDefault="00F507A1" w:rsidP="00F507A1">
      <w:pPr>
        <w:numPr>
          <w:ilvl w:val="0"/>
          <w:numId w:val="2"/>
        </w:numPr>
        <w:spacing w:line="276" w:lineRule="auto"/>
        <w:rPr>
          <w:rFonts w:ascii="Calibri" w:hAnsi="Calibri" w:cs="Calibri"/>
          <w:i/>
          <w:sz w:val="22"/>
          <w:szCs w:val="22"/>
        </w:rPr>
      </w:pPr>
      <w:r w:rsidRPr="00404750">
        <w:rPr>
          <w:rFonts w:ascii="Calibri" w:hAnsi="Calibri" w:cs="Calibri"/>
          <w:i/>
          <w:sz w:val="22"/>
          <w:szCs w:val="22"/>
        </w:rPr>
        <w:t>National Mining and Minerals Policy Act of 1970 (Public Law 91-631)</w:t>
      </w:r>
    </w:p>
    <w:p w14:paraId="6CF88281" w14:textId="75F52CA9" w:rsidR="00641BAD" w:rsidRDefault="00F507A1" w:rsidP="00EA3E4D">
      <w:pPr>
        <w:numPr>
          <w:ilvl w:val="0"/>
          <w:numId w:val="2"/>
        </w:numPr>
        <w:spacing w:line="276" w:lineRule="auto"/>
        <w:rPr>
          <w:rFonts w:ascii="Calibri" w:hAnsi="Calibri" w:cs="Calibri"/>
          <w:i/>
          <w:sz w:val="22"/>
          <w:szCs w:val="22"/>
        </w:rPr>
      </w:pPr>
      <w:r w:rsidRPr="00404750">
        <w:rPr>
          <w:rFonts w:ascii="Calibri" w:hAnsi="Calibri" w:cs="Calibri"/>
          <w:i/>
          <w:sz w:val="22"/>
          <w:szCs w:val="22"/>
        </w:rPr>
        <w:t>Strategic and Critical Materials Stock Piling Act (50 U.S.C. 98 et seq.)</w:t>
      </w:r>
    </w:p>
    <w:p w14:paraId="7380BDDA" w14:textId="004E0342" w:rsidR="001D32D3" w:rsidRPr="00EA3E4D" w:rsidRDefault="001D32D3" w:rsidP="00EA3E4D">
      <w:pPr>
        <w:numPr>
          <w:ilvl w:val="0"/>
          <w:numId w:val="2"/>
        </w:numPr>
        <w:spacing w:line="276" w:lineRule="auto"/>
        <w:rPr>
          <w:rFonts w:ascii="Calibri" w:hAnsi="Calibri" w:cs="Calibri"/>
          <w:i/>
          <w:sz w:val="22"/>
          <w:szCs w:val="22"/>
        </w:rPr>
      </w:pPr>
      <w:r>
        <w:rPr>
          <w:rFonts w:ascii="Calibri" w:hAnsi="Calibri" w:cs="Calibri"/>
          <w:i/>
          <w:sz w:val="22"/>
          <w:szCs w:val="22"/>
        </w:rPr>
        <w:t>Defense Production Act (PL 81-774 chapter 23)</w:t>
      </w:r>
    </w:p>
    <w:p w14:paraId="18F59F1D" w14:textId="77777777" w:rsidR="00F507A1" w:rsidRPr="00404750" w:rsidRDefault="00F507A1" w:rsidP="00F507A1">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14:paraId="21E5CD5D" w14:textId="77777777" w:rsidR="00F507A1" w:rsidRPr="00404750" w:rsidRDefault="00F507A1" w:rsidP="00F507A1">
      <w:pPr>
        <w:spacing w:line="276" w:lineRule="auto"/>
        <w:rPr>
          <w:rFonts w:ascii="Calibri" w:hAnsi="Calibri" w:cs="Calibri"/>
          <w:sz w:val="22"/>
          <w:szCs w:val="22"/>
        </w:rPr>
      </w:pPr>
    </w:p>
    <w:p w14:paraId="08043A9C" w14:textId="77777777" w:rsidR="0047344E" w:rsidRDefault="0047344E" w:rsidP="00FA3655">
      <w:pPr>
        <w:spacing w:line="276" w:lineRule="auto"/>
        <w:ind w:firstLine="360"/>
        <w:rPr>
          <w:rFonts w:ascii="Calibri" w:hAnsi="Calibri" w:cs="Calibri"/>
          <w:sz w:val="22"/>
          <w:szCs w:val="22"/>
        </w:rPr>
      </w:pPr>
      <w:r>
        <w:rPr>
          <w:rFonts w:ascii="Calibri" w:hAnsi="Calibri" w:cs="Calibri"/>
          <w:sz w:val="22"/>
          <w:szCs w:val="22"/>
        </w:rPr>
        <w:t xml:space="preserve">The </w:t>
      </w:r>
      <w:r w:rsidRPr="00D9696B">
        <w:rPr>
          <w:rFonts w:ascii="Calibri" w:hAnsi="Calibri" w:cs="Calibri"/>
          <w:b/>
          <w:sz w:val="22"/>
          <w:szCs w:val="22"/>
        </w:rPr>
        <w:t>U.S. Department of the Interior</w:t>
      </w:r>
      <w:r>
        <w:rPr>
          <w:rFonts w:ascii="Calibri" w:hAnsi="Calibri" w:cs="Calibri"/>
          <w:sz w:val="22"/>
          <w:szCs w:val="22"/>
        </w:rPr>
        <w:t xml:space="preserve"> (DOI) has policy responsibility for the Nation’s mineral resources and their derived industries.  The National Mining and Minerals Policy Act of 1970 (Public Law 91-631), the National Materials and Minerals Policy, Research and Development Act of 1980 (Public Law </w:t>
      </w:r>
      <w:r>
        <w:rPr>
          <w:rFonts w:ascii="Calibri" w:hAnsi="Calibri" w:cs="Calibri"/>
          <w:sz w:val="22"/>
          <w:szCs w:val="22"/>
        </w:rPr>
        <w:lastRenderedPageBreak/>
        <w:t xml:space="preserve">96-479) and the Defense Production Act </w:t>
      </w:r>
      <w:r w:rsidR="0009676A">
        <w:rPr>
          <w:rFonts w:ascii="Calibri" w:hAnsi="Calibri" w:cs="Calibri"/>
          <w:sz w:val="22"/>
          <w:szCs w:val="22"/>
        </w:rPr>
        <w:t xml:space="preserve">(Public Law 81-774) </w:t>
      </w:r>
      <w:r>
        <w:rPr>
          <w:rFonts w:ascii="Calibri" w:hAnsi="Calibri" w:cs="Calibri"/>
          <w:sz w:val="22"/>
          <w:szCs w:val="22"/>
        </w:rPr>
        <w:t>make it incumbent upon the Secretary of the Interior to be informed about and to inform the Congress of important developments, including crises, in the minerals industries.</w:t>
      </w:r>
      <w:r w:rsidR="00AD4990">
        <w:rPr>
          <w:rFonts w:ascii="Calibri" w:hAnsi="Calibri" w:cs="Calibri"/>
          <w:sz w:val="22"/>
          <w:szCs w:val="22"/>
        </w:rPr>
        <w:t xml:space="preserve">  Many of the responsibilities regarding mineral resources are assigned to the </w:t>
      </w:r>
      <w:r w:rsidR="00AD4990" w:rsidRPr="00D9696B">
        <w:rPr>
          <w:rFonts w:ascii="Calibri" w:hAnsi="Calibri" w:cs="Calibri"/>
          <w:b/>
          <w:sz w:val="22"/>
          <w:szCs w:val="22"/>
        </w:rPr>
        <w:t>U.S. Geological Survey</w:t>
      </w:r>
      <w:r w:rsidR="00AD4990">
        <w:rPr>
          <w:rFonts w:ascii="Calibri" w:hAnsi="Calibri" w:cs="Calibri"/>
          <w:sz w:val="22"/>
          <w:szCs w:val="22"/>
        </w:rPr>
        <w:t xml:space="preserve"> (USGS), where they are discharged through a staff that includes chemists, economists, engineers, geologists, mineral commodity specialists, and physicists.</w:t>
      </w:r>
    </w:p>
    <w:p w14:paraId="254933A3" w14:textId="77777777" w:rsidR="00F80AF4" w:rsidRDefault="00F80AF4" w:rsidP="00FA3655">
      <w:pPr>
        <w:spacing w:line="276" w:lineRule="auto"/>
        <w:ind w:firstLine="360"/>
        <w:rPr>
          <w:rFonts w:ascii="Calibri" w:hAnsi="Calibri" w:cs="Calibri"/>
          <w:sz w:val="22"/>
          <w:szCs w:val="22"/>
        </w:rPr>
      </w:pPr>
    </w:p>
    <w:p w14:paraId="044EBA34" w14:textId="5419F659" w:rsidR="00082C1C" w:rsidRDefault="00F80AF4" w:rsidP="000B464C">
      <w:pPr>
        <w:spacing w:line="276" w:lineRule="auto"/>
        <w:ind w:firstLine="360"/>
        <w:rPr>
          <w:rFonts w:ascii="Calibri" w:hAnsi="Calibri" w:cs="Calibri"/>
          <w:sz w:val="22"/>
          <w:szCs w:val="22"/>
        </w:rPr>
      </w:pPr>
      <w:r>
        <w:rPr>
          <w:rFonts w:ascii="Calibri" w:hAnsi="Calibri" w:cs="Calibri"/>
          <w:sz w:val="22"/>
          <w:szCs w:val="22"/>
        </w:rPr>
        <w:t>Two fundamental activities—mining and agriculture—form the basis of the Nation’s wealth</w:t>
      </w:r>
      <w:r w:rsidR="000C7C73">
        <w:rPr>
          <w:rFonts w:ascii="Calibri" w:hAnsi="Calibri" w:cs="Calibri"/>
          <w:sz w:val="22"/>
          <w:szCs w:val="22"/>
        </w:rPr>
        <w:t>.</w:t>
      </w:r>
      <w:r>
        <w:rPr>
          <w:rFonts w:ascii="Calibri" w:hAnsi="Calibri" w:cs="Calibri"/>
          <w:sz w:val="22"/>
          <w:szCs w:val="22"/>
        </w:rPr>
        <w:t xml:space="preserve"> </w:t>
      </w:r>
      <w:r w:rsidR="008F17B9">
        <w:rPr>
          <w:rFonts w:ascii="Calibri" w:hAnsi="Calibri" w:cs="Calibri"/>
          <w:sz w:val="22"/>
          <w:szCs w:val="22"/>
        </w:rPr>
        <w:t xml:space="preserve"> </w:t>
      </w:r>
      <w:r w:rsidR="000C7C73">
        <w:rPr>
          <w:rFonts w:ascii="Calibri" w:hAnsi="Calibri" w:cs="Calibri"/>
          <w:sz w:val="22"/>
          <w:szCs w:val="22"/>
        </w:rPr>
        <w:t>Mining</w:t>
      </w:r>
      <w:r w:rsidR="005D6871">
        <w:rPr>
          <w:rFonts w:ascii="Calibri" w:hAnsi="Calibri" w:cs="Calibri"/>
          <w:sz w:val="22"/>
          <w:szCs w:val="22"/>
        </w:rPr>
        <w:t>, along with agriculture,</w:t>
      </w:r>
      <w:r>
        <w:rPr>
          <w:rFonts w:ascii="Calibri" w:hAnsi="Calibri" w:cs="Calibri"/>
          <w:sz w:val="22"/>
          <w:szCs w:val="22"/>
        </w:rPr>
        <w:t xml:space="preserve"> furnish</w:t>
      </w:r>
      <w:r w:rsidR="000C7C73">
        <w:rPr>
          <w:rFonts w:ascii="Calibri" w:hAnsi="Calibri" w:cs="Calibri"/>
          <w:sz w:val="22"/>
          <w:szCs w:val="22"/>
        </w:rPr>
        <w:t>es</w:t>
      </w:r>
      <w:r>
        <w:rPr>
          <w:rFonts w:ascii="Calibri" w:hAnsi="Calibri" w:cs="Calibri"/>
          <w:sz w:val="22"/>
          <w:szCs w:val="22"/>
        </w:rPr>
        <w:t xml:space="preserve"> all the raw materials and most of the energy that are used in all other industries.</w:t>
      </w:r>
      <w:r w:rsidR="0034413C">
        <w:rPr>
          <w:rFonts w:ascii="Calibri" w:hAnsi="Calibri" w:cs="Calibri"/>
          <w:sz w:val="22"/>
          <w:szCs w:val="22"/>
        </w:rPr>
        <w:t xml:space="preserve">  Additionally, the mining industry supplies the fertilizers, pesticides, and soil conditioners that significantly enhance the performance of the agricultural sector.</w:t>
      </w:r>
      <w:r w:rsidR="00241248">
        <w:rPr>
          <w:rFonts w:ascii="Calibri" w:hAnsi="Calibri" w:cs="Calibri"/>
          <w:sz w:val="22"/>
          <w:szCs w:val="22"/>
        </w:rPr>
        <w:t xml:space="preserve">  For those raw materials not produced domestically</w:t>
      </w:r>
      <w:r w:rsidR="000C7C73">
        <w:rPr>
          <w:rFonts w:ascii="Calibri" w:hAnsi="Calibri" w:cs="Calibri"/>
          <w:sz w:val="22"/>
          <w:szCs w:val="22"/>
        </w:rPr>
        <w:t xml:space="preserve"> in sufficient quantities</w:t>
      </w:r>
      <w:r w:rsidR="00241248">
        <w:rPr>
          <w:rFonts w:ascii="Calibri" w:hAnsi="Calibri" w:cs="Calibri"/>
          <w:sz w:val="22"/>
          <w:szCs w:val="22"/>
        </w:rPr>
        <w:t xml:space="preserve">, supplies must be imported.  This adversely affects the </w:t>
      </w:r>
      <w:r w:rsidR="000C7C73">
        <w:rPr>
          <w:rFonts w:ascii="Calibri" w:hAnsi="Calibri" w:cs="Calibri"/>
          <w:sz w:val="22"/>
          <w:szCs w:val="22"/>
        </w:rPr>
        <w:t xml:space="preserve">U.S. balance of </w:t>
      </w:r>
      <w:r w:rsidR="00241248">
        <w:rPr>
          <w:rFonts w:ascii="Calibri" w:hAnsi="Calibri" w:cs="Calibri"/>
          <w:sz w:val="22"/>
          <w:szCs w:val="22"/>
        </w:rPr>
        <w:t>trade and, for some materials, puts U.S. industries at risk of supply disruptions because of global political developments.</w:t>
      </w:r>
      <w:r w:rsidR="000006D2">
        <w:rPr>
          <w:rFonts w:ascii="Calibri" w:hAnsi="Calibri" w:cs="Calibri"/>
          <w:sz w:val="22"/>
          <w:szCs w:val="22"/>
        </w:rPr>
        <w:t xml:space="preserve">  Imports may also compete with domestic production, thus jeopardizing U.S. jobs.</w:t>
      </w:r>
      <w:r w:rsidR="00104A67">
        <w:rPr>
          <w:rFonts w:ascii="Calibri" w:hAnsi="Calibri" w:cs="Calibri"/>
          <w:sz w:val="22"/>
          <w:szCs w:val="22"/>
        </w:rPr>
        <w:t xml:space="preserve">  Accordingly, the Government requires accurate, timely data on raw materials production and related industries to formulate policies that ensure national security and economic </w:t>
      </w:r>
      <w:r w:rsidR="0038645F">
        <w:rPr>
          <w:rFonts w:ascii="Calibri" w:hAnsi="Calibri" w:cs="Calibri"/>
          <w:sz w:val="22"/>
          <w:szCs w:val="22"/>
        </w:rPr>
        <w:t>well</w:t>
      </w:r>
      <w:r w:rsidR="00735373">
        <w:rPr>
          <w:rFonts w:ascii="Calibri" w:hAnsi="Calibri" w:cs="Calibri"/>
          <w:sz w:val="22"/>
          <w:szCs w:val="22"/>
        </w:rPr>
        <w:t>-</w:t>
      </w:r>
      <w:r w:rsidR="0038645F">
        <w:rPr>
          <w:rFonts w:ascii="Calibri" w:hAnsi="Calibri" w:cs="Calibri"/>
          <w:sz w:val="22"/>
          <w:szCs w:val="22"/>
        </w:rPr>
        <w:t>being</w:t>
      </w:r>
      <w:r w:rsidR="00104A67">
        <w:rPr>
          <w:rFonts w:ascii="Calibri" w:hAnsi="Calibri" w:cs="Calibri"/>
          <w:sz w:val="22"/>
          <w:szCs w:val="22"/>
        </w:rPr>
        <w:t>.</w:t>
      </w:r>
      <w:r w:rsidR="00CD7C9D">
        <w:rPr>
          <w:rFonts w:ascii="Calibri" w:hAnsi="Calibri" w:cs="Calibri"/>
          <w:sz w:val="22"/>
          <w:szCs w:val="22"/>
        </w:rPr>
        <w:t xml:space="preserve">  The USGS canvass forms are the fundamental means by which data on minerals, mining, and related materials production are obtained.</w:t>
      </w:r>
    </w:p>
    <w:p w14:paraId="352C1C16" w14:textId="77777777" w:rsidR="00B820EF" w:rsidRDefault="00B820EF" w:rsidP="000B464C">
      <w:pPr>
        <w:spacing w:line="276" w:lineRule="auto"/>
        <w:ind w:firstLine="360"/>
        <w:rPr>
          <w:rFonts w:ascii="Calibri" w:hAnsi="Calibri" w:cs="Calibri"/>
          <w:sz w:val="22"/>
          <w:szCs w:val="22"/>
        </w:rPr>
      </w:pPr>
    </w:p>
    <w:p w14:paraId="783E537A" w14:textId="54BFA742" w:rsidR="00B820EF" w:rsidRDefault="00B820EF" w:rsidP="000B464C">
      <w:pPr>
        <w:spacing w:line="276" w:lineRule="auto"/>
        <w:ind w:firstLine="360"/>
        <w:rPr>
          <w:rFonts w:ascii="Calibri" w:hAnsi="Calibri" w:cs="Calibri"/>
          <w:sz w:val="22"/>
          <w:szCs w:val="22"/>
        </w:rPr>
      </w:pPr>
      <w:r>
        <w:rPr>
          <w:rFonts w:ascii="Calibri" w:hAnsi="Calibri" w:cs="Calibri"/>
          <w:sz w:val="22"/>
          <w:szCs w:val="22"/>
        </w:rPr>
        <w:t xml:space="preserve">Industrial minerals are widely used and are essential minerals in such sectors as agriculture, manufacturing, and construction.  There are about 50 compounds, minerals, and rocks classified as industrial minerals.  Crushed stone and sand and gravel account for the largest tonnage of industrial minerals in use and in terms of industry size.  Production of several industrial minerals, such </w:t>
      </w:r>
      <w:r w:rsidRPr="00010D21">
        <w:rPr>
          <w:rFonts w:ascii="Calibri" w:hAnsi="Calibri" w:cs="Calibri"/>
          <w:sz w:val="22"/>
          <w:szCs w:val="22"/>
        </w:rPr>
        <w:t>as glauconite</w:t>
      </w:r>
      <w:r>
        <w:rPr>
          <w:rFonts w:ascii="Calibri" w:hAnsi="Calibri" w:cs="Calibri"/>
          <w:sz w:val="22"/>
          <w:szCs w:val="22"/>
        </w:rPr>
        <w:t xml:space="preserve"> and wollastonite, are low in quantity, but are critical for some important applications.  </w:t>
      </w:r>
      <w:r w:rsidR="00956990">
        <w:rPr>
          <w:rFonts w:ascii="Calibri" w:hAnsi="Calibri" w:cs="Calibri"/>
          <w:sz w:val="22"/>
          <w:szCs w:val="22"/>
        </w:rPr>
        <w:t>Other higher-valued materials, such as iodine, iron oxide pigments, quartz crystal</w:t>
      </w:r>
      <w:r w:rsidR="006F6BBE">
        <w:rPr>
          <w:rFonts w:ascii="Calibri" w:hAnsi="Calibri" w:cs="Calibri"/>
          <w:sz w:val="22"/>
          <w:szCs w:val="22"/>
        </w:rPr>
        <w:t xml:space="preserve">, and specialized zeolite forms are classified as industrial minerals.  Some industrial minerals, such as iodine and </w:t>
      </w:r>
      <w:r w:rsidR="00ED7BE2">
        <w:rPr>
          <w:rFonts w:ascii="Calibri" w:hAnsi="Calibri" w:cs="Calibri"/>
          <w:sz w:val="22"/>
          <w:szCs w:val="22"/>
        </w:rPr>
        <w:t xml:space="preserve">boron </w:t>
      </w:r>
      <w:r w:rsidR="006F6BBE">
        <w:rPr>
          <w:rFonts w:ascii="Calibri" w:hAnsi="Calibri" w:cs="Calibri"/>
          <w:sz w:val="22"/>
          <w:szCs w:val="22"/>
        </w:rPr>
        <w:t>are extracted and/or mined in only a few locations worldwide while a few, such as crushed stone and sand and gravel, are mined nationwide and globally.</w:t>
      </w:r>
    </w:p>
    <w:p w14:paraId="2054A225" w14:textId="77777777" w:rsidR="009959A4" w:rsidRDefault="009959A4" w:rsidP="000B464C">
      <w:pPr>
        <w:spacing w:line="276" w:lineRule="auto"/>
        <w:ind w:firstLine="360"/>
        <w:rPr>
          <w:rFonts w:ascii="Calibri" w:hAnsi="Calibri" w:cs="Calibri"/>
          <w:sz w:val="22"/>
          <w:szCs w:val="22"/>
        </w:rPr>
      </w:pPr>
    </w:p>
    <w:p w14:paraId="69DD21D5" w14:textId="04A2F5E3" w:rsidR="009959A4" w:rsidRDefault="009959A4" w:rsidP="000B464C">
      <w:pPr>
        <w:spacing w:line="276" w:lineRule="auto"/>
        <w:ind w:firstLine="360"/>
        <w:rPr>
          <w:rFonts w:ascii="Calibri" w:hAnsi="Calibri" w:cs="Calibri"/>
          <w:sz w:val="22"/>
          <w:szCs w:val="22"/>
        </w:rPr>
      </w:pPr>
      <w:r>
        <w:rPr>
          <w:rFonts w:ascii="Calibri" w:hAnsi="Calibri" w:cs="Calibri"/>
          <w:sz w:val="22"/>
          <w:szCs w:val="22"/>
        </w:rPr>
        <w:t>In general, industrial minerals are lower valued materials than metals, and fewer organizations track their production and consumption.  Consequently, USGS publications are important sources for industrial minerals data.</w:t>
      </w:r>
      <w:r w:rsidR="00B37DED">
        <w:rPr>
          <w:rFonts w:ascii="Calibri" w:hAnsi="Calibri" w:cs="Calibri"/>
          <w:sz w:val="22"/>
          <w:szCs w:val="22"/>
        </w:rPr>
        <w:t xml:space="preserve">  Production of industrial minerals, such as aggregates,</w:t>
      </w:r>
      <w:r w:rsidR="00ED7BE2">
        <w:rPr>
          <w:rFonts w:ascii="Calibri" w:hAnsi="Calibri" w:cs="Calibri"/>
          <w:sz w:val="22"/>
          <w:szCs w:val="22"/>
        </w:rPr>
        <w:t xml:space="preserve"> </w:t>
      </w:r>
      <w:r w:rsidR="00B37DED">
        <w:rPr>
          <w:rFonts w:ascii="Calibri" w:hAnsi="Calibri" w:cs="Calibri"/>
          <w:sz w:val="22"/>
          <w:szCs w:val="22"/>
        </w:rPr>
        <w:t xml:space="preserve">cement, and </w:t>
      </w:r>
      <w:r w:rsidR="00ED7BE2">
        <w:rPr>
          <w:rFonts w:ascii="Calibri" w:hAnsi="Calibri" w:cs="Calibri"/>
          <w:sz w:val="22"/>
          <w:szCs w:val="22"/>
        </w:rPr>
        <w:t>gypsum</w:t>
      </w:r>
      <w:r w:rsidR="00B37DED">
        <w:rPr>
          <w:rFonts w:ascii="Calibri" w:hAnsi="Calibri" w:cs="Calibri"/>
          <w:sz w:val="22"/>
          <w:szCs w:val="22"/>
        </w:rPr>
        <w:t>, are factors used in gauging the state of the economy; others, such as nitrogen, phosphate rock, and potash, are critical to agricultural industries; and industrial minerals, such as bromine, fluorspar, salt, soda ash, and sulfur, are critical to chemical manufacturing.  The gathering and publication of statistics on</w:t>
      </w:r>
      <w:r w:rsidR="00B63C3E">
        <w:rPr>
          <w:rFonts w:ascii="Calibri" w:hAnsi="Calibri" w:cs="Calibri"/>
          <w:sz w:val="22"/>
          <w:szCs w:val="22"/>
        </w:rPr>
        <w:t xml:space="preserve"> industrial minerals is critical to evaluating the availability of these materials for these, and many other applications, and highlights the need to continue canvasses of these industries.</w:t>
      </w:r>
    </w:p>
    <w:p w14:paraId="3423F2C7" w14:textId="77777777" w:rsidR="00982D4E" w:rsidRDefault="00982D4E" w:rsidP="000B464C">
      <w:pPr>
        <w:spacing w:line="276" w:lineRule="auto"/>
        <w:ind w:firstLine="360"/>
        <w:rPr>
          <w:rFonts w:ascii="Calibri" w:hAnsi="Calibri" w:cs="Calibri"/>
          <w:sz w:val="22"/>
          <w:szCs w:val="22"/>
        </w:rPr>
      </w:pPr>
    </w:p>
    <w:p w14:paraId="62258353" w14:textId="298DABA3" w:rsidR="00982D4E" w:rsidRDefault="00982D4E" w:rsidP="000B464C">
      <w:pPr>
        <w:spacing w:line="276" w:lineRule="auto"/>
        <w:ind w:firstLine="360"/>
        <w:rPr>
          <w:rFonts w:ascii="Calibri" w:hAnsi="Calibri" w:cs="Calibri"/>
          <w:sz w:val="22"/>
          <w:szCs w:val="22"/>
        </w:rPr>
      </w:pPr>
      <w:r>
        <w:rPr>
          <w:rFonts w:ascii="Calibri" w:hAnsi="Calibri" w:cs="Calibri"/>
          <w:sz w:val="22"/>
          <w:szCs w:val="22"/>
        </w:rPr>
        <w:t>The construction aggregates quarterly (Mineral Industry Surveys) is a periodic on-line statistical and economic publication designed to provide timely statistical data on p</w:t>
      </w:r>
      <w:r w:rsidR="00942105">
        <w:rPr>
          <w:rFonts w:ascii="Calibri" w:hAnsi="Calibri" w:cs="Calibri"/>
          <w:sz w:val="22"/>
          <w:szCs w:val="22"/>
        </w:rPr>
        <w:t>roduction-for-consumption of the</w:t>
      </w:r>
      <w:r>
        <w:rPr>
          <w:rFonts w:ascii="Calibri" w:hAnsi="Calibri" w:cs="Calibri"/>
          <w:sz w:val="22"/>
          <w:szCs w:val="22"/>
        </w:rPr>
        <w:t>s</w:t>
      </w:r>
      <w:r w:rsidR="00942105">
        <w:rPr>
          <w:rFonts w:ascii="Calibri" w:hAnsi="Calibri" w:cs="Calibri"/>
          <w:sz w:val="22"/>
          <w:szCs w:val="22"/>
        </w:rPr>
        <w:t>e significant mineral commodities</w:t>
      </w:r>
      <w:r>
        <w:rPr>
          <w:rFonts w:ascii="Calibri" w:hAnsi="Calibri" w:cs="Calibri"/>
          <w:sz w:val="22"/>
          <w:szCs w:val="22"/>
        </w:rPr>
        <w:t xml:space="preserve">.  The information produced by the USGS quarterly canvass (USGS </w:t>
      </w:r>
      <w:r>
        <w:rPr>
          <w:rFonts w:ascii="Calibri" w:hAnsi="Calibri" w:cs="Calibri"/>
          <w:sz w:val="22"/>
          <w:szCs w:val="22"/>
        </w:rPr>
        <w:lastRenderedPageBreak/>
        <w:t>Form 9-4142-Q) on</w:t>
      </w:r>
      <w:r w:rsidR="00BE7560">
        <w:rPr>
          <w:rFonts w:ascii="Calibri" w:hAnsi="Calibri" w:cs="Calibri"/>
          <w:sz w:val="22"/>
          <w:szCs w:val="22"/>
        </w:rPr>
        <w:t xml:space="preserve"> domestic production of crushed stone and construction sand and gravel has become a significant indicator of construction activity at the national as well as State level.</w:t>
      </w:r>
      <w:r w:rsidR="005F7E21">
        <w:rPr>
          <w:rFonts w:ascii="Calibri" w:hAnsi="Calibri" w:cs="Calibri"/>
          <w:sz w:val="22"/>
          <w:szCs w:val="22"/>
        </w:rPr>
        <w:t xml:space="preserve">  This canvass generates production-for-consumption estimates by quarters for each State, except Alaska and Hawaii, and each U.S. Census Bureau region, based on information reported voluntarily by producing companies.</w:t>
      </w:r>
      <w:r w:rsidR="00FB6BD3">
        <w:rPr>
          <w:rFonts w:ascii="Calibri" w:hAnsi="Calibri" w:cs="Calibri"/>
          <w:sz w:val="22"/>
          <w:szCs w:val="22"/>
        </w:rPr>
        <w:t xml:space="preserve">  This report is published at the end of the following quarter after the reporting quarter.  The latest release of the quarterly Mineral Industry Surveys contains the most recent estimated totals and percentage changes and </w:t>
      </w:r>
      <w:r w:rsidR="00EC444F">
        <w:rPr>
          <w:rFonts w:ascii="Calibri" w:hAnsi="Calibri" w:cs="Calibri"/>
          <w:sz w:val="22"/>
          <w:szCs w:val="22"/>
        </w:rPr>
        <w:t>updates</w:t>
      </w:r>
      <w:r w:rsidR="00FB6BD3">
        <w:rPr>
          <w:rFonts w:ascii="Calibri" w:hAnsi="Calibri" w:cs="Calibri"/>
          <w:sz w:val="22"/>
          <w:szCs w:val="22"/>
        </w:rPr>
        <w:t xml:space="preserve"> previously published similar information.  This quarterly canvass and the affiliated report help fill the gap for current annual production data until the annual Minerals Yearbook chapters are published about 12 months after the end of the reporting year.</w:t>
      </w:r>
    </w:p>
    <w:p w14:paraId="5B4A030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630ED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103D2C2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1E5F10" w14:textId="003E19A0" w:rsidR="00F87287" w:rsidRDefault="00E32EB7" w:rsidP="00DE7894">
      <w:pPr>
        <w:spacing w:line="276" w:lineRule="auto"/>
        <w:ind w:firstLine="360"/>
        <w:rPr>
          <w:rFonts w:ascii="Calibri" w:hAnsi="Calibri" w:cs="Calibri"/>
          <w:sz w:val="22"/>
          <w:szCs w:val="22"/>
        </w:rPr>
      </w:pPr>
      <w:r>
        <w:rPr>
          <w:rFonts w:ascii="Calibri" w:hAnsi="Calibri" w:cs="Calibri"/>
          <w:sz w:val="22"/>
          <w:szCs w:val="22"/>
        </w:rPr>
        <w:t>The data obtained from this collection are used by Government agencies, Congressional offices, educational institutions, research organizations, financial institutions, consulting firms, industry, and the public.</w:t>
      </w:r>
      <w:r w:rsidR="0069716A">
        <w:rPr>
          <w:rFonts w:ascii="Calibri" w:hAnsi="Calibri" w:cs="Calibri"/>
          <w:sz w:val="22"/>
          <w:szCs w:val="22"/>
        </w:rPr>
        <w:t xml:space="preserve">  </w:t>
      </w:r>
      <w:r w:rsidR="0018696A">
        <w:rPr>
          <w:rFonts w:ascii="Calibri" w:hAnsi="Calibri" w:cs="Calibri"/>
          <w:sz w:val="22"/>
          <w:szCs w:val="22"/>
        </w:rPr>
        <w:t xml:space="preserve">With this information collection, the USGS collects and analyzes data on </w:t>
      </w:r>
      <w:r w:rsidR="004F5DC1">
        <w:rPr>
          <w:rFonts w:ascii="Calibri" w:hAnsi="Calibri" w:cs="Calibri"/>
          <w:sz w:val="22"/>
          <w:szCs w:val="22"/>
        </w:rPr>
        <w:t xml:space="preserve">production, consumption, </w:t>
      </w:r>
      <w:r w:rsidR="0018696A">
        <w:rPr>
          <w:rFonts w:ascii="Calibri" w:hAnsi="Calibri" w:cs="Calibri"/>
          <w:sz w:val="22"/>
          <w:szCs w:val="22"/>
        </w:rPr>
        <w:t>stocks</w:t>
      </w:r>
      <w:r w:rsidR="004F5DC1">
        <w:rPr>
          <w:rFonts w:ascii="Calibri" w:hAnsi="Calibri" w:cs="Calibri"/>
          <w:sz w:val="22"/>
          <w:szCs w:val="22"/>
        </w:rPr>
        <w:t>, and value</w:t>
      </w:r>
      <w:r w:rsidR="0018696A">
        <w:rPr>
          <w:rFonts w:ascii="Calibri" w:hAnsi="Calibri" w:cs="Calibri"/>
          <w:sz w:val="22"/>
          <w:szCs w:val="22"/>
        </w:rPr>
        <w:t xml:space="preserve"> of </w:t>
      </w:r>
      <w:r w:rsidR="00861ED6">
        <w:rPr>
          <w:rFonts w:ascii="Calibri" w:hAnsi="Calibri" w:cs="Calibri"/>
          <w:sz w:val="22"/>
          <w:szCs w:val="22"/>
        </w:rPr>
        <w:t>industrial minerals</w:t>
      </w:r>
      <w:r w:rsidR="0018696A">
        <w:rPr>
          <w:rFonts w:ascii="Calibri" w:hAnsi="Calibri" w:cs="Calibri"/>
          <w:sz w:val="22"/>
          <w:szCs w:val="22"/>
        </w:rPr>
        <w:t>—a number of which have traditionally been considered as strategic and critical.</w:t>
      </w:r>
    </w:p>
    <w:p w14:paraId="0916660F" w14:textId="77777777" w:rsidR="00F87287" w:rsidRDefault="00F87287" w:rsidP="00DE7894">
      <w:pPr>
        <w:spacing w:line="276" w:lineRule="auto"/>
        <w:ind w:firstLine="360"/>
        <w:rPr>
          <w:rFonts w:ascii="Calibri" w:hAnsi="Calibri" w:cs="Calibri"/>
          <w:sz w:val="22"/>
          <w:szCs w:val="22"/>
        </w:rPr>
      </w:pPr>
    </w:p>
    <w:p w14:paraId="6BBB9EAE" w14:textId="05CAD1A5" w:rsidR="0018696A" w:rsidRDefault="00F67823" w:rsidP="00DE7894">
      <w:pPr>
        <w:spacing w:line="276" w:lineRule="auto"/>
        <w:ind w:firstLine="360"/>
        <w:rPr>
          <w:rFonts w:ascii="Calibri" w:hAnsi="Calibri" w:cs="Calibri"/>
          <w:sz w:val="22"/>
          <w:szCs w:val="22"/>
        </w:rPr>
      </w:pPr>
      <w:r>
        <w:rPr>
          <w:rFonts w:ascii="Calibri" w:hAnsi="Calibri" w:cs="Calibri"/>
          <w:sz w:val="22"/>
          <w:szCs w:val="22"/>
        </w:rPr>
        <w:t>Each company reports commodity data consistent with industry standards and as mutually agreed upon by the company and the USGS mineral commodity specialists.</w:t>
      </w:r>
      <w:r w:rsidR="00F87287" w:rsidRPr="00F87287">
        <w:rPr>
          <w:rFonts w:ascii="Calibri" w:hAnsi="Calibri" w:cs="Calibri"/>
          <w:sz w:val="22"/>
          <w:szCs w:val="22"/>
        </w:rPr>
        <w:t xml:space="preserve"> </w:t>
      </w:r>
      <w:r w:rsidR="00F87287">
        <w:rPr>
          <w:rFonts w:ascii="Calibri" w:hAnsi="Calibri" w:cs="Calibri"/>
          <w:sz w:val="22"/>
          <w:szCs w:val="22"/>
        </w:rPr>
        <w:t xml:space="preserve"> The USGS routinely uses this information to provide analyses and data for decision-making purposes to the Congress and various Presidential councils and commissions.  The National Security Council, in particular, has frequently used USGS data in relation to materials mobilization studies and sustainability analyses.</w:t>
      </w:r>
    </w:p>
    <w:p w14:paraId="17C365EF" w14:textId="77777777" w:rsidR="002B1AAD" w:rsidRDefault="002B1AAD" w:rsidP="00FA3655">
      <w:pPr>
        <w:spacing w:line="276" w:lineRule="auto"/>
        <w:ind w:firstLine="360"/>
        <w:rPr>
          <w:rFonts w:ascii="Calibri" w:hAnsi="Calibri" w:cs="Calibri"/>
          <w:sz w:val="22"/>
          <w:szCs w:val="22"/>
        </w:rPr>
      </w:pPr>
    </w:p>
    <w:p w14:paraId="3FE13436" w14:textId="787A1EF3" w:rsidR="00F87287" w:rsidRDefault="002B1AAD" w:rsidP="00F87287">
      <w:pPr>
        <w:spacing w:line="276" w:lineRule="auto"/>
        <w:ind w:firstLine="360"/>
        <w:rPr>
          <w:rFonts w:ascii="Calibri" w:hAnsi="Calibri" w:cs="Calibri"/>
          <w:sz w:val="22"/>
          <w:szCs w:val="22"/>
        </w:rPr>
      </w:pPr>
      <w:r>
        <w:rPr>
          <w:rFonts w:ascii="Calibri" w:hAnsi="Calibri" w:cs="Calibri"/>
          <w:sz w:val="22"/>
          <w:szCs w:val="22"/>
        </w:rPr>
        <w:t>Information gathered from this collection is used by the Secretary of the Interior in the annual report to the Congress on the state of domestic mining and mineral industries as required by the National Materials and Minerals Policy, Research, and Development Act of 1980.</w:t>
      </w:r>
      <w:r w:rsidR="00810D04">
        <w:rPr>
          <w:rFonts w:ascii="Calibri" w:hAnsi="Calibri" w:cs="Calibri"/>
          <w:sz w:val="22"/>
          <w:szCs w:val="22"/>
        </w:rPr>
        <w:t xml:space="preserve">  </w:t>
      </w:r>
      <w:r w:rsidR="00677D7A">
        <w:rPr>
          <w:rFonts w:ascii="Calibri" w:hAnsi="Calibri" w:cs="Calibri"/>
          <w:sz w:val="22"/>
          <w:szCs w:val="22"/>
        </w:rPr>
        <w:t>Two of the basic provisions of the Act are “the availability of materials is essential for national security, economic well-being, and industrial protection” and the “extraction, production, processing, use, recycling, and disposal of materials are closely linked with natural concerns for energy and the environment.”  The data also provide ways of identifying industry trends; making supply and demand analyses on varying time cycles; assembling meaningful conclusions concerning such important indicators as industry vitality; and formulating appropriate recommendations for the Government on such matters as stockpiling, tariffs, research and development, and production incentives.  The availability, production, supply, and value of some of the minerals are highly variable and must be analyzed each month to furnish information and data for reports and indexes that are prepared more frequently than on an annual basis.</w:t>
      </w:r>
    </w:p>
    <w:p w14:paraId="77877765" w14:textId="77777777" w:rsidR="00D60AED" w:rsidRDefault="00D60AED" w:rsidP="00FA3655">
      <w:pPr>
        <w:spacing w:line="276" w:lineRule="auto"/>
        <w:ind w:firstLine="360"/>
        <w:rPr>
          <w:rFonts w:ascii="Calibri" w:hAnsi="Calibri" w:cs="Calibri"/>
          <w:sz w:val="22"/>
          <w:szCs w:val="22"/>
        </w:rPr>
      </w:pPr>
    </w:p>
    <w:p w14:paraId="22FC5FD8" w14:textId="36243298" w:rsidR="00D60AED" w:rsidRDefault="00123D32" w:rsidP="00FA3655">
      <w:pPr>
        <w:spacing w:line="276" w:lineRule="auto"/>
        <w:ind w:firstLine="360"/>
        <w:rPr>
          <w:rFonts w:ascii="Calibri" w:hAnsi="Calibri" w:cs="Calibri"/>
          <w:sz w:val="22"/>
          <w:szCs w:val="22"/>
        </w:rPr>
      </w:pPr>
      <w:r>
        <w:rPr>
          <w:rFonts w:ascii="Calibri" w:hAnsi="Calibri" w:cs="Calibri"/>
          <w:sz w:val="22"/>
          <w:szCs w:val="22"/>
        </w:rPr>
        <w:lastRenderedPageBreak/>
        <w:t xml:space="preserve">These canvasses cover production and consumption in all the </w:t>
      </w:r>
      <w:r w:rsidR="005A7528">
        <w:rPr>
          <w:rFonts w:ascii="Calibri" w:hAnsi="Calibri" w:cs="Calibri"/>
          <w:sz w:val="22"/>
          <w:szCs w:val="22"/>
        </w:rPr>
        <w:t>industrial minerals</w:t>
      </w:r>
      <w:r>
        <w:rPr>
          <w:rFonts w:ascii="Calibri" w:hAnsi="Calibri" w:cs="Calibri"/>
          <w:sz w:val="22"/>
          <w:szCs w:val="22"/>
        </w:rPr>
        <w:t xml:space="preserve"> industries.  </w:t>
      </w:r>
      <w:r w:rsidR="00D60AED">
        <w:rPr>
          <w:rFonts w:ascii="Calibri" w:hAnsi="Calibri" w:cs="Calibri"/>
          <w:sz w:val="22"/>
          <w:szCs w:val="22"/>
        </w:rPr>
        <w:t xml:space="preserve">The data collected are analyzed and used by the USGS to issue, as promptly as possible, various publications that provide essential information while </w:t>
      </w:r>
      <w:r w:rsidR="005724D0">
        <w:rPr>
          <w:rFonts w:ascii="Calibri" w:hAnsi="Calibri" w:cs="Calibri"/>
          <w:sz w:val="22"/>
          <w:szCs w:val="22"/>
        </w:rPr>
        <w:t xml:space="preserve">carefully </w:t>
      </w:r>
      <w:r w:rsidR="00D60AED">
        <w:rPr>
          <w:rFonts w:ascii="Calibri" w:hAnsi="Calibri" w:cs="Calibri"/>
          <w:sz w:val="22"/>
          <w:szCs w:val="22"/>
        </w:rPr>
        <w:t xml:space="preserve">protecting trade secrets and privileged or proprietary commercial or financial information.  These data form a substantial part of the </w:t>
      </w:r>
      <w:r w:rsidR="0081615F">
        <w:rPr>
          <w:rFonts w:ascii="Calibri" w:hAnsi="Calibri" w:cs="Calibri"/>
          <w:sz w:val="22"/>
          <w:szCs w:val="22"/>
        </w:rPr>
        <w:t xml:space="preserve">internal </w:t>
      </w:r>
      <w:r w:rsidR="00D60AED">
        <w:rPr>
          <w:rFonts w:ascii="Calibri" w:hAnsi="Calibri" w:cs="Calibri"/>
          <w:sz w:val="22"/>
          <w:szCs w:val="22"/>
        </w:rPr>
        <w:t xml:space="preserve">USGS </w:t>
      </w:r>
      <w:r w:rsidR="00D60AED" w:rsidRPr="00D9696B">
        <w:rPr>
          <w:rFonts w:ascii="Calibri" w:hAnsi="Calibri" w:cs="Calibri"/>
          <w:b/>
          <w:sz w:val="22"/>
          <w:szCs w:val="22"/>
        </w:rPr>
        <w:t>Automated Minerals Information System</w:t>
      </w:r>
      <w:r w:rsidR="00D60AED">
        <w:rPr>
          <w:rFonts w:ascii="Calibri" w:hAnsi="Calibri" w:cs="Calibri"/>
          <w:sz w:val="22"/>
          <w:szCs w:val="22"/>
        </w:rPr>
        <w:t xml:space="preserve"> (AMIS), which the USGS uses in legislative programs, research programs, economic studies, analyses, and land use and environmental impact studies.</w:t>
      </w:r>
      <w:r w:rsidR="00EE5D8D">
        <w:rPr>
          <w:rFonts w:ascii="Calibri" w:hAnsi="Calibri" w:cs="Calibri"/>
          <w:sz w:val="22"/>
          <w:szCs w:val="22"/>
        </w:rPr>
        <w:t xml:space="preserve">  These data are also used to respond to nationwide and global requests for minerals information.</w:t>
      </w:r>
    </w:p>
    <w:p w14:paraId="46F5A893" w14:textId="77777777" w:rsidR="00FE5697" w:rsidRDefault="00FE5697" w:rsidP="00FA3655">
      <w:pPr>
        <w:spacing w:line="276" w:lineRule="auto"/>
        <w:ind w:firstLine="360"/>
        <w:rPr>
          <w:rFonts w:ascii="Calibri" w:hAnsi="Calibri" w:cs="Calibri"/>
          <w:sz w:val="22"/>
          <w:szCs w:val="22"/>
        </w:rPr>
      </w:pPr>
    </w:p>
    <w:p w14:paraId="3504B6D1" w14:textId="7B46AE1D" w:rsidR="00413053" w:rsidRDefault="00413053" w:rsidP="00C03AA8">
      <w:pPr>
        <w:tabs>
          <w:tab w:val="left" w:pos="360"/>
        </w:tabs>
        <w:spacing w:line="276" w:lineRule="auto"/>
        <w:rPr>
          <w:rFonts w:ascii="Calibri" w:hAnsi="Calibri" w:cs="Calibri"/>
          <w:sz w:val="22"/>
          <w:szCs w:val="22"/>
        </w:rPr>
      </w:pPr>
      <w:r>
        <w:rPr>
          <w:rFonts w:ascii="Calibri" w:hAnsi="Calibri" w:cs="Calibri"/>
          <w:sz w:val="22"/>
          <w:szCs w:val="22"/>
        </w:rPr>
        <w:tab/>
      </w:r>
      <w:r w:rsidR="00FE5697">
        <w:rPr>
          <w:rFonts w:ascii="Calibri" w:hAnsi="Calibri" w:cs="Calibri"/>
          <w:sz w:val="22"/>
          <w:szCs w:val="22"/>
        </w:rPr>
        <w:t>Furthermore, the Strategic and Critical Materials Stock Piling Act (50 U.S.C. 98 et seq.) requires the Secretary to collect data on strategic and critical materials to assist in determining stockpile goals.  The Secretary transferred the responsibility to the USGS after the U.S. Bureau</w:t>
      </w:r>
      <w:r>
        <w:rPr>
          <w:rFonts w:ascii="Calibri" w:hAnsi="Calibri" w:cs="Calibri"/>
          <w:sz w:val="22"/>
          <w:szCs w:val="22"/>
        </w:rPr>
        <w:t xml:space="preserve"> of Mines was abolished in 1996.</w:t>
      </w:r>
    </w:p>
    <w:p w14:paraId="78E5668C" w14:textId="77777777" w:rsidR="00413053" w:rsidRDefault="00413053" w:rsidP="00C03AA8">
      <w:pPr>
        <w:tabs>
          <w:tab w:val="left" w:pos="360"/>
        </w:tabs>
        <w:spacing w:line="276" w:lineRule="auto"/>
        <w:rPr>
          <w:rFonts w:ascii="Calibri" w:hAnsi="Calibri" w:cs="Calibri"/>
          <w:sz w:val="22"/>
          <w:szCs w:val="22"/>
        </w:rPr>
      </w:pPr>
    </w:p>
    <w:p w14:paraId="62DE0A86" w14:textId="3AFE4370" w:rsidR="00413053" w:rsidRPr="00404750" w:rsidRDefault="008012E8" w:rsidP="00C03AA8">
      <w:pPr>
        <w:tabs>
          <w:tab w:val="left" w:pos="360"/>
        </w:tabs>
        <w:spacing w:line="276" w:lineRule="auto"/>
        <w:rPr>
          <w:rFonts w:ascii="Calibri" w:hAnsi="Calibri" w:cs="Calibri"/>
          <w:sz w:val="22"/>
          <w:szCs w:val="22"/>
        </w:rPr>
      </w:pPr>
      <w:r>
        <w:rPr>
          <w:rFonts w:ascii="Calibri" w:hAnsi="Calibri" w:cs="Calibri"/>
          <w:sz w:val="22"/>
          <w:szCs w:val="22"/>
        </w:rPr>
        <w:tab/>
        <w:t>The USGS quarterly canvass on domestic production of construction sand and gravel and crushed and broken stone has become a significant indicator of construction activity at the national, as well as State level.</w:t>
      </w:r>
      <w:r w:rsidR="00ED7BE2">
        <w:rPr>
          <w:rFonts w:ascii="Calibri" w:hAnsi="Calibri" w:cs="Calibri"/>
          <w:sz w:val="22"/>
          <w:szCs w:val="22"/>
        </w:rPr>
        <w:t xml:space="preserve">  It is sent every quarter to the </w:t>
      </w:r>
      <w:r w:rsidR="00ED7BE2" w:rsidRPr="00D9696B">
        <w:rPr>
          <w:rFonts w:ascii="Calibri" w:hAnsi="Calibri" w:cs="Calibri"/>
          <w:b/>
          <w:sz w:val="22"/>
          <w:szCs w:val="22"/>
        </w:rPr>
        <w:t>Federal Reserve Board</w:t>
      </w:r>
      <w:r w:rsidR="00ED7BE2">
        <w:rPr>
          <w:rFonts w:ascii="Calibri" w:hAnsi="Calibri" w:cs="Calibri"/>
          <w:sz w:val="22"/>
          <w:szCs w:val="22"/>
        </w:rPr>
        <w:t xml:space="preserve"> </w:t>
      </w:r>
      <w:r w:rsidR="007B0443">
        <w:rPr>
          <w:rFonts w:ascii="Calibri" w:hAnsi="Calibri" w:cs="Calibri"/>
          <w:sz w:val="22"/>
          <w:szCs w:val="22"/>
        </w:rPr>
        <w:t xml:space="preserve">(FRB) </w:t>
      </w:r>
      <w:r w:rsidR="00ED7BE2">
        <w:rPr>
          <w:rFonts w:ascii="Calibri" w:hAnsi="Calibri" w:cs="Calibri"/>
          <w:sz w:val="22"/>
          <w:szCs w:val="22"/>
        </w:rPr>
        <w:t>along with other commodity data</w:t>
      </w:r>
      <w:r w:rsidR="003804CA">
        <w:rPr>
          <w:rFonts w:ascii="Calibri" w:hAnsi="Calibri" w:cs="Calibri"/>
          <w:sz w:val="22"/>
          <w:szCs w:val="22"/>
        </w:rPr>
        <w:t xml:space="preserve">; other </w:t>
      </w:r>
      <w:r w:rsidR="00942105">
        <w:rPr>
          <w:rFonts w:ascii="Calibri" w:hAnsi="Calibri" w:cs="Calibri"/>
          <w:sz w:val="22"/>
          <w:szCs w:val="22"/>
        </w:rPr>
        <w:t xml:space="preserve">commodity </w:t>
      </w:r>
      <w:r w:rsidR="003804CA">
        <w:rPr>
          <w:rFonts w:ascii="Calibri" w:hAnsi="Calibri" w:cs="Calibri"/>
          <w:sz w:val="22"/>
          <w:szCs w:val="22"/>
        </w:rPr>
        <w:t xml:space="preserve">data are </w:t>
      </w:r>
      <w:r w:rsidR="00ED7BE2">
        <w:rPr>
          <w:rFonts w:ascii="Calibri" w:hAnsi="Calibri" w:cs="Calibri"/>
          <w:sz w:val="22"/>
          <w:szCs w:val="22"/>
        </w:rPr>
        <w:t xml:space="preserve">sent monthly. </w:t>
      </w:r>
    </w:p>
    <w:p w14:paraId="123B883D" w14:textId="77777777" w:rsidR="00C03AA8" w:rsidRPr="00404750" w:rsidRDefault="00C03AA8" w:rsidP="00C03AA8">
      <w:pPr>
        <w:spacing w:line="276" w:lineRule="auto"/>
        <w:rPr>
          <w:rFonts w:ascii="Calibri" w:hAnsi="Calibri" w:cs="Calibri"/>
          <w:sz w:val="22"/>
          <w:szCs w:val="22"/>
        </w:rPr>
      </w:pPr>
    </w:p>
    <w:p w14:paraId="10E64974" w14:textId="77777777" w:rsidR="00C03AA8" w:rsidRPr="00404750" w:rsidRDefault="00C03AA8" w:rsidP="00C03AA8">
      <w:pPr>
        <w:spacing w:line="276" w:lineRule="auto"/>
        <w:rPr>
          <w:rFonts w:ascii="Calibri" w:hAnsi="Calibri" w:cs="Calibri"/>
          <w:b/>
          <w:sz w:val="22"/>
          <w:szCs w:val="22"/>
        </w:rPr>
      </w:pPr>
      <w:r w:rsidRPr="00404750">
        <w:rPr>
          <w:rFonts w:ascii="Calibri" w:hAnsi="Calibri" w:cs="Calibri"/>
          <w:b/>
          <w:sz w:val="22"/>
          <w:szCs w:val="22"/>
        </w:rPr>
        <w:t>Uses of the Information</w:t>
      </w:r>
    </w:p>
    <w:p w14:paraId="6D9CB0F1" w14:textId="77777777" w:rsidR="00C03AA8" w:rsidRPr="00404750" w:rsidRDefault="00C03AA8" w:rsidP="00C03AA8">
      <w:pPr>
        <w:spacing w:line="276" w:lineRule="auto"/>
        <w:rPr>
          <w:rFonts w:ascii="Calibri" w:hAnsi="Calibri" w:cs="Calibri"/>
          <w:sz w:val="22"/>
          <w:szCs w:val="22"/>
        </w:rPr>
      </w:pPr>
    </w:p>
    <w:p w14:paraId="2F3D0A88" w14:textId="091968D7" w:rsidR="00AE14B1" w:rsidRDefault="00C03AA8" w:rsidP="00AE14B1">
      <w:pPr>
        <w:spacing w:line="276" w:lineRule="auto"/>
        <w:ind w:firstLine="360"/>
        <w:rPr>
          <w:rFonts w:ascii="Calibri" w:hAnsi="Calibri" w:cs="Calibri"/>
          <w:sz w:val="22"/>
          <w:szCs w:val="22"/>
        </w:rPr>
      </w:pPr>
      <w:r w:rsidRPr="00404750">
        <w:rPr>
          <w:rFonts w:ascii="Calibri" w:hAnsi="Calibri" w:cs="Calibri"/>
          <w:sz w:val="22"/>
          <w:szCs w:val="22"/>
        </w:rPr>
        <w:t xml:space="preserve">The U.S. </w:t>
      </w:r>
      <w:r w:rsidRPr="00D9696B">
        <w:rPr>
          <w:rFonts w:ascii="Calibri" w:hAnsi="Calibri" w:cs="Calibri"/>
          <w:b/>
          <w:sz w:val="22"/>
          <w:szCs w:val="22"/>
        </w:rPr>
        <w:t>Department</w:t>
      </w:r>
      <w:r w:rsidR="003C6A41" w:rsidRPr="00D9696B">
        <w:rPr>
          <w:rFonts w:ascii="Calibri" w:hAnsi="Calibri" w:cs="Calibri"/>
          <w:b/>
          <w:sz w:val="22"/>
          <w:szCs w:val="22"/>
        </w:rPr>
        <w:t xml:space="preserve"> of Commerce</w:t>
      </w:r>
      <w:r w:rsidR="003C6A41">
        <w:rPr>
          <w:rFonts w:ascii="Calibri" w:hAnsi="Calibri" w:cs="Calibri"/>
          <w:sz w:val="22"/>
          <w:szCs w:val="22"/>
        </w:rPr>
        <w:t xml:space="preserve"> (DOC)</w:t>
      </w:r>
      <w:r w:rsidR="003138CC">
        <w:rPr>
          <w:rFonts w:ascii="Calibri" w:hAnsi="Calibri" w:cs="Calibri"/>
          <w:sz w:val="22"/>
          <w:szCs w:val="22"/>
        </w:rPr>
        <w:t xml:space="preserve"> uses </w:t>
      </w:r>
      <w:r w:rsidR="00183317">
        <w:rPr>
          <w:rFonts w:ascii="Calibri" w:hAnsi="Calibri" w:cs="Calibri"/>
          <w:sz w:val="22"/>
          <w:szCs w:val="22"/>
        </w:rPr>
        <w:t xml:space="preserve">these </w:t>
      </w:r>
      <w:r w:rsidR="003138CC">
        <w:rPr>
          <w:rFonts w:ascii="Calibri" w:hAnsi="Calibri" w:cs="Calibri"/>
          <w:sz w:val="22"/>
          <w:szCs w:val="22"/>
        </w:rPr>
        <w:t xml:space="preserve">USGS data in studies of minerals mobilization, to recommend trade policy and to resolve disputes under the International Trade Administration, to assist in export development, to develop materials research, to develop annual data on the output of U.S. industries, to develop </w:t>
      </w:r>
      <w:r w:rsidR="00CC0927">
        <w:rPr>
          <w:rFonts w:ascii="Calibri" w:hAnsi="Calibri" w:cs="Calibri"/>
          <w:sz w:val="22"/>
          <w:szCs w:val="22"/>
        </w:rPr>
        <w:t>global</w:t>
      </w:r>
      <w:r w:rsidR="003138CC">
        <w:rPr>
          <w:rFonts w:ascii="Calibri" w:hAnsi="Calibri" w:cs="Calibri"/>
          <w:sz w:val="22"/>
          <w:szCs w:val="22"/>
        </w:rPr>
        <w:t xml:space="preserve"> mineral production and trade data</w:t>
      </w:r>
      <w:r w:rsidR="009F6FC3">
        <w:rPr>
          <w:rFonts w:ascii="Calibri" w:hAnsi="Calibri" w:cs="Calibri"/>
          <w:sz w:val="22"/>
          <w:szCs w:val="22"/>
        </w:rPr>
        <w:t>, and to derive gross domestic product estimates by industry and by State under the Bureau of Economic Analysis</w:t>
      </w:r>
      <w:r w:rsidR="003138CC">
        <w:rPr>
          <w:rFonts w:ascii="Calibri" w:hAnsi="Calibri" w:cs="Calibri"/>
          <w:sz w:val="22"/>
          <w:szCs w:val="22"/>
        </w:rPr>
        <w:t>.</w:t>
      </w:r>
    </w:p>
    <w:p w14:paraId="53C9DC58" w14:textId="77777777" w:rsidR="00E32EB7" w:rsidRDefault="00E32EB7" w:rsidP="00FA3655">
      <w:pPr>
        <w:spacing w:line="276" w:lineRule="auto"/>
        <w:ind w:firstLine="360"/>
        <w:rPr>
          <w:rFonts w:ascii="Calibri" w:hAnsi="Calibri" w:cs="Calibri"/>
          <w:sz w:val="22"/>
          <w:szCs w:val="22"/>
        </w:rPr>
      </w:pPr>
    </w:p>
    <w:p w14:paraId="02170D1D" w14:textId="59C81DE9" w:rsidR="00E32EB7" w:rsidRDefault="0090203E" w:rsidP="00FA3655">
      <w:pPr>
        <w:spacing w:line="276" w:lineRule="auto"/>
        <w:ind w:firstLine="360"/>
        <w:rPr>
          <w:rFonts w:ascii="Calibri" w:hAnsi="Calibri" w:cs="Calibri"/>
          <w:sz w:val="22"/>
          <w:szCs w:val="22"/>
        </w:rPr>
      </w:pPr>
      <w:r>
        <w:rPr>
          <w:rFonts w:ascii="Calibri" w:hAnsi="Calibri" w:cs="Calibri"/>
          <w:sz w:val="22"/>
          <w:szCs w:val="22"/>
        </w:rPr>
        <w:t>The U.S. Department of State</w:t>
      </w:r>
      <w:r w:rsidR="009744D9">
        <w:rPr>
          <w:rFonts w:ascii="Calibri" w:hAnsi="Calibri" w:cs="Calibri"/>
          <w:sz w:val="22"/>
          <w:szCs w:val="22"/>
        </w:rPr>
        <w:t xml:space="preserve"> uses USGS data to support global commodity negotiations, to analyze relations with foreign mineral producers, to recommend tariffs and quotas, and to develop a global mineral</w:t>
      </w:r>
      <w:r w:rsidR="009137BC">
        <w:rPr>
          <w:rFonts w:ascii="Calibri" w:hAnsi="Calibri" w:cs="Calibri"/>
          <w:sz w:val="22"/>
          <w:szCs w:val="22"/>
        </w:rPr>
        <w:t>s</w:t>
      </w:r>
      <w:r w:rsidR="009744D9">
        <w:rPr>
          <w:rFonts w:ascii="Calibri" w:hAnsi="Calibri" w:cs="Calibri"/>
          <w:sz w:val="22"/>
          <w:szCs w:val="22"/>
        </w:rPr>
        <w:t xml:space="preserve"> database.</w:t>
      </w:r>
    </w:p>
    <w:p w14:paraId="495ECFA7" w14:textId="77777777" w:rsidR="00B97AC8" w:rsidRDefault="00B97AC8" w:rsidP="00FA3655">
      <w:pPr>
        <w:spacing w:line="276" w:lineRule="auto"/>
        <w:ind w:firstLine="360"/>
        <w:rPr>
          <w:rFonts w:ascii="Calibri" w:hAnsi="Calibri" w:cs="Calibri"/>
          <w:sz w:val="22"/>
          <w:szCs w:val="22"/>
        </w:rPr>
      </w:pPr>
    </w:p>
    <w:p w14:paraId="55510366" w14:textId="77777777" w:rsidR="00B97AC8" w:rsidRDefault="00B97AC8" w:rsidP="00FA3655">
      <w:pPr>
        <w:spacing w:line="276" w:lineRule="auto"/>
        <w:ind w:firstLine="360"/>
        <w:rPr>
          <w:rFonts w:ascii="Calibri" w:hAnsi="Calibri" w:cs="Calibri"/>
          <w:sz w:val="22"/>
          <w:szCs w:val="22"/>
        </w:rPr>
      </w:pPr>
      <w:r>
        <w:rPr>
          <w:rFonts w:ascii="Calibri" w:hAnsi="Calibri" w:cs="Calibri"/>
          <w:sz w:val="22"/>
          <w:szCs w:val="22"/>
        </w:rPr>
        <w:t>The U.S. Agency for International Development uses USGS data to assist in determining which minerals are of interest to the United States for development in developing nations.</w:t>
      </w:r>
    </w:p>
    <w:p w14:paraId="1FFC46B5" w14:textId="77777777" w:rsidR="009D66D9" w:rsidRDefault="009D66D9" w:rsidP="00FA3655">
      <w:pPr>
        <w:spacing w:line="276" w:lineRule="auto"/>
        <w:ind w:firstLine="360"/>
        <w:rPr>
          <w:rFonts w:ascii="Calibri" w:hAnsi="Calibri" w:cs="Calibri"/>
          <w:sz w:val="22"/>
          <w:szCs w:val="22"/>
        </w:rPr>
      </w:pPr>
    </w:p>
    <w:p w14:paraId="2C3161C0" w14:textId="77777777" w:rsidR="009D66D9" w:rsidRDefault="009D66D9" w:rsidP="00FA3655">
      <w:pPr>
        <w:spacing w:line="276" w:lineRule="auto"/>
        <w:ind w:firstLine="360"/>
        <w:rPr>
          <w:rFonts w:ascii="Calibri" w:hAnsi="Calibri" w:cs="Calibri"/>
          <w:sz w:val="22"/>
          <w:szCs w:val="22"/>
        </w:rPr>
      </w:pPr>
      <w:r>
        <w:rPr>
          <w:rFonts w:ascii="Calibri" w:hAnsi="Calibri" w:cs="Calibri"/>
          <w:sz w:val="22"/>
          <w:szCs w:val="22"/>
        </w:rPr>
        <w:t xml:space="preserve">The Federal Trade Commission and the </w:t>
      </w:r>
      <w:r w:rsidRPr="00D9696B">
        <w:rPr>
          <w:rFonts w:ascii="Calibri" w:hAnsi="Calibri" w:cs="Calibri"/>
          <w:b/>
          <w:sz w:val="22"/>
          <w:szCs w:val="22"/>
        </w:rPr>
        <w:t>U.S. International Trade Commission</w:t>
      </w:r>
      <w:r w:rsidR="00E41E64">
        <w:rPr>
          <w:rFonts w:ascii="Calibri" w:hAnsi="Calibri" w:cs="Calibri"/>
          <w:sz w:val="22"/>
          <w:szCs w:val="22"/>
        </w:rPr>
        <w:t xml:space="preserve"> (</w:t>
      </w:r>
      <w:r w:rsidR="00DA2E06">
        <w:rPr>
          <w:rFonts w:ascii="Calibri" w:hAnsi="Calibri" w:cs="Calibri"/>
          <w:sz w:val="22"/>
          <w:szCs w:val="22"/>
        </w:rPr>
        <w:t>US</w:t>
      </w:r>
      <w:r w:rsidR="00E41E64">
        <w:rPr>
          <w:rFonts w:ascii="Calibri" w:hAnsi="Calibri" w:cs="Calibri"/>
          <w:sz w:val="22"/>
          <w:szCs w:val="22"/>
        </w:rPr>
        <w:t>ITC)</w:t>
      </w:r>
      <w:r>
        <w:rPr>
          <w:rFonts w:ascii="Calibri" w:hAnsi="Calibri" w:cs="Calibri"/>
          <w:sz w:val="22"/>
          <w:szCs w:val="22"/>
        </w:rPr>
        <w:t xml:space="preserve"> use USGS data in studies of antitrust activities, unfair trade practices, and false advertising or misrepresentation of mineral goods or commodities.</w:t>
      </w:r>
    </w:p>
    <w:p w14:paraId="7D7FCDF9" w14:textId="77777777" w:rsidR="00433F6C" w:rsidRDefault="00433F6C" w:rsidP="00FA3655">
      <w:pPr>
        <w:spacing w:line="276" w:lineRule="auto"/>
        <w:ind w:firstLine="360"/>
        <w:rPr>
          <w:rFonts w:ascii="Calibri" w:hAnsi="Calibri" w:cs="Calibri"/>
          <w:sz w:val="22"/>
          <w:szCs w:val="22"/>
        </w:rPr>
      </w:pPr>
    </w:p>
    <w:p w14:paraId="2B0DD7BF" w14:textId="77777777" w:rsidR="00433F6C" w:rsidRDefault="00433F6C" w:rsidP="00FA3655">
      <w:pPr>
        <w:spacing w:line="276" w:lineRule="auto"/>
        <w:ind w:firstLine="360"/>
        <w:rPr>
          <w:rFonts w:ascii="Calibri" w:hAnsi="Calibri" w:cs="Calibri"/>
          <w:sz w:val="22"/>
          <w:szCs w:val="22"/>
        </w:rPr>
      </w:pPr>
      <w:r>
        <w:rPr>
          <w:rFonts w:ascii="Calibri" w:hAnsi="Calibri" w:cs="Calibri"/>
          <w:sz w:val="22"/>
          <w:szCs w:val="22"/>
        </w:rPr>
        <w:t xml:space="preserve">The U.S. </w:t>
      </w:r>
      <w:r w:rsidRPr="00D9696B">
        <w:rPr>
          <w:rFonts w:ascii="Calibri" w:hAnsi="Calibri" w:cs="Calibri"/>
          <w:b/>
          <w:sz w:val="22"/>
          <w:szCs w:val="22"/>
        </w:rPr>
        <w:t>Department of Defense</w:t>
      </w:r>
      <w:r w:rsidR="00F65DD9">
        <w:rPr>
          <w:rFonts w:ascii="Calibri" w:hAnsi="Calibri" w:cs="Calibri"/>
          <w:sz w:val="22"/>
          <w:szCs w:val="22"/>
        </w:rPr>
        <w:t xml:space="preserve"> (DOD)</w:t>
      </w:r>
      <w:r>
        <w:rPr>
          <w:rFonts w:ascii="Calibri" w:hAnsi="Calibri" w:cs="Calibri"/>
          <w:sz w:val="22"/>
          <w:szCs w:val="22"/>
        </w:rPr>
        <w:t xml:space="preserve"> uses USGS data to determine research on materials and minerals within research laboratories of the Army, Navy, and the Air Force; sea lanes that must be protected; Defense Production Act Title III projects; </w:t>
      </w:r>
      <w:r w:rsidRPr="00D9696B">
        <w:rPr>
          <w:rFonts w:ascii="Calibri" w:hAnsi="Calibri" w:cs="Calibri"/>
          <w:b/>
          <w:sz w:val="22"/>
          <w:szCs w:val="22"/>
        </w:rPr>
        <w:t>National Defense Stockpile</w:t>
      </w:r>
      <w:r>
        <w:rPr>
          <w:rFonts w:ascii="Calibri" w:hAnsi="Calibri" w:cs="Calibri"/>
          <w:sz w:val="22"/>
          <w:szCs w:val="22"/>
        </w:rPr>
        <w:t xml:space="preserve"> </w:t>
      </w:r>
      <w:r w:rsidR="00F65DD9">
        <w:rPr>
          <w:rFonts w:ascii="Calibri" w:hAnsi="Calibri" w:cs="Calibri"/>
          <w:sz w:val="22"/>
          <w:szCs w:val="22"/>
        </w:rPr>
        <w:t xml:space="preserve">(NDS) </w:t>
      </w:r>
      <w:r>
        <w:rPr>
          <w:rFonts w:ascii="Calibri" w:hAnsi="Calibri" w:cs="Calibri"/>
          <w:sz w:val="22"/>
          <w:szCs w:val="22"/>
        </w:rPr>
        <w:t xml:space="preserve">goals and </w:t>
      </w:r>
      <w:r>
        <w:rPr>
          <w:rFonts w:ascii="Calibri" w:hAnsi="Calibri" w:cs="Calibri"/>
          <w:sz w:val="22"/>
          <w:szCs w:val="22"/>
        </w:rPr>
        <w:lastRenderedPageBreak/>
        <w:t>specifications; details of procurement, storage and disposal; and suppliers of mineral commodities.</w:t>
      </w:r>
    </w:p>
    <w:p w14:paraId="4D1A91D4" w14:textId="77777777" w:rsidR="00E47DAE" w:rsidRDefault="00E47DAE" w:rsidP="00FA3655">
      <w:pPr>
        <w:spacing w:line="276" w:lineRule="auto"/>
        <w:ind w:firstLine="360"/>
        <w:rPr>
          <w:rFonts w:ascii="Calibri" w:hAnsi="Calibri" w:cs="Calibri"/>
          <w:sz w:val="22"/>
          <w:szCs w:val="22"/>
        </w:rPr>
      </w:pPr>
    </w:p>
    <w:p w14:paraId="0F594AE2" w14:textId="2A95C92A" w:rsidR="00E47DAE" w:rsidRDefault="00E47DAE" w:rsidP="00FA3655">
      <w:pPr>
        <w:spacing w:line="276" w:lineRule="auto"/>
        <w:ind w:firstLine="360"/>
        <w:rPr>
          <w:rFonts w:ascii="Calibri" w:hAnsi="Calibri" w:cs="Calibri"/>
          <w:sz w:val="22"/>
          <w:szCs w:val="22"/>
        </w:rPr>
      </w:pPr>
      <w:r>
        <w:rPr>
          <w:rFonts w:ascii="Calibri" w:hAnsi="Calibri" w:cs="Calibri"/>
          <w:sz w:val="22"/>
          <w:szCs w:val="22"/>
        </w:rPr>
        <w:t xml:space="preserve">The </w:t>
      </w:r>
      <w:r w:rsidR="00E3009C">
        <w:rPr>
          <w:rFonts w:ascii="Calibri" w:hAnsi="Calibri" w:cs="Calibri"/>
          <w:sz w:val="22"/>
          <w:szCs w:val="22"/>
        </w:rPr>
        <w:t>FRB</w:t>
      </w:r>
      <w:r w:rsidR="008E06D6">
        <w:rPr>
          <w:rFonts w:ascii="Calibri" w:hAnsi="Calibri" w:cs="Calibri"/>
          <w:sz w:val="22"/>
          <w:szCs w:val="22"/>
        </w:rPr>
        <w:t xml:space="preserve"> </w:t>
      </w:r>
      <w:r>
        <w:rPr>
          <w:rFonts w:ascii="Calibri" w:hAnsi="Calibri" w:cs="Calibri"/>
          <w:sz w:val="22"/>
          <w:szCs w:val="22"/>
        </w:rPr>
        <w:t>uses USGS data to develop periodic (monthly, quarterly, and annual) indicators of industrial production and capacity and capacity utilization.</w:t>
      </w:r>
    </w:p>
    <w:p w14:paraId="6F9A83E9" w14:textId="77777777" w:rsidR="001A7ACA" w:rsidRDefault="001A7ACA" w:rsidP="00FA3655">
      <w:pPr>
        <w:spacing w:line="276" w:lineRule="auto"/>
        <w:ind w:firstLine="360"/>
        <w:rPr>
          <w:rFonts w:ascii="Calibri" w:hAnsi="Calibri" w:cs="Calibri"/>
          <w:sz w:val="22"/>
          <w:szCs w:val="22"/>
        </w:rPr>
      </w:pPr>
    </w:p>
    <w:p w14:paraId="15C36A3F" w14:textId="77777777" w:rsidR="001A7ACA" w:rsidRDefault="001A7ACA" w:rsidP="00FA3655">
      <w:pPr>
        <w:spacing w:line="276" w:lineRule="auto"/>
        <w:ind w:firstLine="360"/>
        <w:rPr>
          <w:rFonts w:ascii="Calibri" w:hAnsi="Calibri" w:cs="Calibri"/>
          <w:sz w:val="22"/>
          <w:szCs w:val="22"/>
        </w:rPr>
      </w:pPr>
      <w:r>
        <w:rPr>
          <w:rFonts w:ascii="Calibri" w:hAnsi="Calibri" w:cs="Calibri"/>
          <w:sz w:val="22"/>
          <w:szCs w:val="22"/>
        </w:rPr>
        <w:t>The National Science Foundation, the National Academy of Sciences, the National Academy of Engineering, and the National Research Council use USGS data to ensure maximum benefits from all mineral research.</w:t>
      </w:r>
    </w:p>
    <w:p w14:paraId="04CFBC3F" w14:textId="77777777" w:rsidR="001770FD" w:rsidRDefault="001770FD" w:rsidP="00FA3655">
      <w:pPr>
        <w:spacing w:line="276" w:lineRule="auto"/>
        <w:ind w:firstLine="360"/>
        <w:rPr>
          <w:rFonts w:ascii="Calibri" w:hAnsi="Calibri" w:cs="Calibri"/>
          <w:sz w:val="22"/>
          <w:szCs w:val="22"/>
        </w:rPr>
      </w:pPr>
    </w:p>
    <w:p w14:paraId="307569B2" w14:textId="77777777" w:rsidR="001770FD" w:rsidRDefault="001770FD" w:rsidP="00FA3655">
      <w:pPr>
        <w:spacing w:line="276" w:lineRule="auto"/>
        <w:ind w:firstLine="360"/>
        <w:rPr>
          <w:rFonts w:ascii="Calibri" w:hAnsi="Calibri" w:cs="Calibri"/>
          <w:sz w:val="22"/>
          <w:szCs w:val="22"/>
        </w:rPr>
      </w:pPr>
      <w:r>
        <w:rPr>
          <w:rFonts w:ascii="Calibri" w:hAnsi="Calibri" w:cs="Calibri"/>
          <w:sz w:val="22"/>
          <w:szCs w:val="22"/>
        </w:rPr>
        <w:t>The U.S. Department of Transportation, the Interstate Commerce Commission, and the U.S. Army Corps of Engineers use USGS data to determine national and State transportation requirements for the minerals industry.</w:t>
      </w:r>
    </w:p>
    <w:p w14:paraId="23649CF8" w14:textId="77777777" w:rsidR="00537084" w:rsidRDefault="00537084" w:rsidP="00FA3655">
      <w:pPr>
        <w:spacing w:line="276" w:lineRule="auto"/>
        <w:ind w:firstLine="360"/>
        <w:rPr>
          <w:rFonts w:ascii="Calibri" w:hAnsi="Calibri" w:cs="Calibri"/>
          <w:sz w:val="22"/>
          <w:szCs w:val="22"/>
        </w:rPr>
      </w:pPr>
    </w:p>
    <w:p w14:paraId="65E69E9F" w14:textId="77777777" w:rsidR="00161219" w:rsidRPr="00404750" w:rsidRDefault="00537084" w:rsidP="00161219">
      <w:pPr>
        <w:tabs>
          <w:tab w:val="left" w:pos="360"/>
        </w:tabs>
        <w:spacing w:line="276" w:lineRule="auto"/>
        <w:ind w:firstLine="360"/>
        <w:rPr>
          <w:rFonts w:ascii="Calibri" w:hAnsi="Calibri" w:cs="Calibri"/>
          <w:sz w:val="22"/>
          <w:szCs w:val="22"/>
        </w:rPr>
      </w:pPr>
      <w:r>
        <w:rPr>
          <w:rFonts w:ascii="Calibri" w:hAnsi="Calibri" w:cs="Calibri"/>
          <w:sz w:val="22"/>
          <w:szCs w:val="22"/>
        </w:rPr>
        <w:t>In addition to the use of USGS data by the majority of Federal Government departments, reports and information are in demand by many types of organizations, including the following:</w:t>
      </w:r>
      <w:r w:rsidR="00161219" w:rsidRPr="00161219">
        <w:rPr>
          <w:rFonts w:ascii="Calibri" w:hAnsi="Calibri" w:cs="Calibri"/>
          <w:sz w:val="22"/>
          <w:szCs w:val="22"/>
        </w:rPr>
        <w:t xml:space="preserve"> </w:t>
      </w:r>
    </w:p>
    <w:p w14:paraId="5B60335E" w14:textId="77777777" w:rsidR="00161219" w:rsidRPr="00404750" w:rsidRDefault="00161219" w:rsidP="00161219">
      <w:pPr>
        <w:spacing w:line="276" w:lineRule="auto"/>
        <w:rPr>
          <w:rFonts w:ascii="Calibri" w:hAnsi="Calibri" w:cs="Calibri"/>
          <w:sz w:val="22"/>
          <w:szCs w:val="22"/>
        </w:rPr>
      </w:pPr>
    </w:p>
    <w:tbl>
      <w:tblPr>
        <w:tblW w:w="9648" w:type="dxa"/>
        <w:tblLook w:val="01E0" w:firstRow="1" w:lastRow="1" w:firstColumn="1" w:lastColumn="1" w:noHBand="0" w:noVBand="0"/>
      </w:tblPr>
      <w:tblGrid>
        <w:gridCol w:w="2988"/>
        <w:gridCol w:w="3240"/>
        <w:gridCol w:w="3420"/>
      </w:tblGrid>
      <w:tr w:rsidR="00161219" w:rsidRPr="00404750" w14:paraId="0C4BF9E2" w14:textId="77777777" w:rsidTr="00A860FD">
        <w:trPr>
          <w:trHeight w:val="450"/>
        </w:trPr>
        <w:tc>
          <w:tcPr>
            <w:tcW w:w="2988" w:type="dxa"/>
          </w:tcPr>
          <w:p w14:paraId="149F95C9"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Participating companies</w:t>
            </w:r>
          </w:p>
        </w:tc>
        <w:tc>
          <w:tcPr>
            <w:tcW w:w="3240" w:type="dxa"/>
          </w:tcPr>
          <w:p w14:paraId="4942046E"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Industrial marketing groups</w:t>
            </w:r>
          </w:p>
        </w:tc>
        <w:tc>
          <w:tcPr>
            <w:tcW w:w="3420" w:type="dxa"/>
          </w:tcPr>
          <w:p w14:paraId="04B0C396"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Industrial and agricultural sectors</w:t>
            </w:r>
          </w:p>
        </w:tc>
      </w:tr>
      <w:tr w:rsidR="00161219" w:rsidRPr="00404750" w14:paraId="4667A28E" w14:textId="77777777" w:rsidTr="00A860FD">
        <w:tc>
          <w:tcPr>
            <w:tcW w:w="2988" w:type="dxa"/>
          </w:tcPr>
          <w:p w14:paraId="59BE02E8"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Electric utilities</w:t>
            </w:r>
          </w:p>
        </w:tc>
        <w:tc>
          <w:tcPr>
            <w:tcW w:w="3240" w:type="dxa"/>
          </w:tcPr>
          <w:p w14:paraId="698253C6"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Financial institutions</w:t>
            </w:r>
          </w:p>
        </w:tc>
        <w:tc>
          <w:tcPr>
            <w:tcW w:w="3420" w:type="dxa"/>
          </w:tcPr>
          <w:p w14:paraId="47D4B66F"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The general public, especially academic, consulting, and legal organizations</w:t>
            </w:r>
          </w:p>
        </w:tc>
      </w:tr>
      <w:tr w:rsidR="00161219" w:rsidRPr="00404750" w14:paraId="7A8E4A50" w14:textId="77777777" w:rsidTr="00A860FD">
        <w:tc>
          <w:tcPr>
            <w:tcW w:w="2988" w:type="dxa"/>
          </w:tcPr>
          <w:p w14:paraId="10D40073"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Export associations</w:t>
            </w:r>
          </w:p>
        </w:tc>
        <w:tc>
          <w:tcPr>
            <w:tcW w:w="3240" w:type="dxa"/>
          </w:tcPr>
          <w:p w14:paraId="3021ED9B" w14:textId="51166E85" w:rsidR="00161219" w:rsidRPr="00404750" w:rsidRDefault="003F1588" w:rsidP="00161219">
            <w:pPr>
              <w:numPr>
                <w:ilvl w:val="0"/>
                <w:numId w:val="3"/>
              </w:numPr>
              <w:spacing w:line="276" w:lineRule="auto"/>
              <w:rPr>
                <w:rFonts w:ascii="Calibri" w:hAnsi="Calibri" w:cs="Calibri"/>
              </w:rPr>
            </w:pPr>
            <w:r>
              <w:rPr>
                <w:rFonts w:ascii="Calibri" w:hAnsi="Calibri" w:cs="Calibri"/>
              </w:rPr>
              <w:t>Global</w:t>
            </w:r>
            <w:r w:rsidR="00161219" w:rsidRPr="00404750">
              <w:rPr>
                <w:rFonts w:ascii="Calibri" w:hAnsi="Calibri" w:cs="Calibri"/>
              </w:rPr>
              <w:t xml:space="preserve"> industry associations</w:t>
            </w:r>
          </w:p>
        </w:tc>
        <w:tc>
          <w:tcPr>
            <w:tcW w:w="3420" w:type="dxa"/>
          </w:tcPr>
          <w:p w14:paraId="20A52522"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Minerals management companies</w:t>
            </w:r>
          </w:p>
        </w:tc>
      </w:tr>
      <w:tr w:rsidR="00161219" w:rsidRPr="00404750" w14:paraId="5720037D" w14:textId="77777777" w:rsidTr="00A860FD">
        <w:tc>
          <w:tcPr>
            <w:tcW w:w="2988" w:type="dxa"/>
          </w:tcPr>
          <w:p w14:paraId="3FC5CB69"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State governments</w:t>
            </w:r>
          </w:p>
          <w:p w14:paraId="221947CC" w14:textId="77777777" w:rsidR="00161219" w:rsidRPr="00404750" w:rsidRDefault="00161219" w:rsidP="00A860FD">
            <w:pPr>
              <w:spacing w:line="276" w:lineRule="auto"/>
              <w:rPr>
                <w:rFonts w:ascii="Calibri" w:hAnsi="Calibri" w:cs="Calibri"/>
              </w:rPr>
            </w:pPr>
          </w:p>
        </w:tc>
        <w:tc>
          <w:tcPr>
            <w:tcW w:w="3240" w:type="dxa"/>
          </w:tcPr>
          <w:p w14:paraId="3EE42FFB"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Domestic trade associations</w:t>
            </w:r>
          </w:p>
        </w:tc>
        <w:tc>
          <w:tcPr>
            <w:tcW w:w="3420" w:type="dxa"/>
          </w:tcPr>
          <w:p w14:paraId="531185FA" w14:textId="77777777" w:rsidR="00161219" w:rsidRPr="00404750" w:rsidRDefault="00161219" w:rsidP="00A860FD">
            <w:pPr>
              <w:spacing w:line="276" w:lineRule="auto"/>
              <w:ind w:left="720"/>
              <w:rPr>
                <w:rFonts w:ascii="Calibri" w:hAnsi="Calibri" w:cs="Calibri"/>
              </w:rPr>
            </w:pPr>
          </w:p>
          <w:p w14:paraId="624DA0D5" w14:textId="77777777" w:rsidR="00161219" w:rsidRPr="00404750" w:rsidRDefault="00161219" w:rsidP="00A860FD">
            <w:pPr>
              <w:spacing w:line="276" w:lineRule="auto"/>
              <w:ind w:left="720"/>
              <w:rPr>
                <w:rFonts w:ascii="Calibri" w:hAnsi="Calibri" w:cs="Calibri"/>
              </w:rPr>
            </w:pPr>
          </w:p>
        </w:tc>
      </w:tr>
    </w:tbl>
    <w:p w14:paraId="0232B2C6" w14:textId="77777777" w:rsidR="00161219" w:rsidRPr="00404750" w:rsidRDefault="00161219" w:rsidP="00161219">
      <w:pPr>
        <w:tabs>
          <w:tab w:val="left" w:pos="270"/>
        </w:tabs>
        <w:spacing w:line="276" w:lineRule="auto"/>
        <w:rPr>
          <w:rFonts w:ascii="Calibri" w:hAnsi="Calibri" w:cs="Calibri"/>
          <w:sz w:val="22"/>
          <w:szCs w:val="22"/>
        </w:rPr>
      </w:pPr>
    </w:p>
    <w:p w14:paraId="6E00F9AB" w14:textId="77777777" w:rsidR="00537084" w:rsidRDefault="00161219" w:rsidP="00161219">
      <w:pPr>
        <w:spacing w:line="276" w:lineRule="auto"/>
        <w:ind w:firstLine="360"/>
        <w:rPr>
          <w:rFonts w:ascii="Calibri" w:hAnsi="Calibri" w:cs="Calibri"/>
          <w:sz w:val="22"/>
          <w:szCs w:val="22"/>
        </w:rPr>
      </w:pPr>
      <w:r w:rsidRPr="00404750">
        <w:rPr>
          <w:rFonts w:ascii="Calibri" w:hAnsi="Calibri" w:cs="Calibri"/>
          <w:sz w:val="22"/>
          <w:szCs w:val="22"/>
        </w:rPr>
        <w:t>Sectors of the public</w:t>
      </w:r>
      <w:r w:rsidR="006B389C">
        <w:rPr>
          <w:rFonts w:ascii="Calibri" w:hAnsi="Calibri" w:cs="Calibri"/>
          <w:sz w:val="22"/>
          <w:szCs w:val="22"/>
        </w:rPr>
        <w:t xml:space="preserve"> that use the data collected by the USGS include, but are not limited to:  concrete, construction, metals, ceramics, refractories, electric utilities, electronic engineering, chemical, coal, paper, rubber, plastics, and agricultural industries.  The USGS customer base (recipients of these data) is well over 35,000 entities and increases considerably each year.</w:t>
      </w:r>
    </w:p>
    <w:p w14:paraId="3677079D" w14:textId="77777777" w:rsidR="001A0271" w:rsidRDefault="001A0271" w:rsidP="00161219">
      <w:pPr>
        <w:spacing w:line="276" w:lineRule="auto"/>
        <w:ind w:firstLine="360"/>
        <w:rPr>
          <w:rFonts w:ascii="Calibri" w:hAnsi="Calibri" w:cs="Calibri"/>
          <w:sz w:val="22"/>
          <w:szCs w:val="22"/>
        </w:rPr>
      </w:pPr>
    </w:p>
    <w:p w14:paraId="0F6BF192" w14:textId="77777777" w:rsidR="00E32EB7" w:rsidRDefault="001A0271" w:rsidP="00F815AE">
      <w:pPr>
        <w:spacing w:line="276" w:lineRule="auto"/>
        <w:ind w:firstLine="360"/>
        <w:rPr>
          <w:rFonts w:ascii="Calibri" w:hAnsi="Calibri" w:cs="Calibri"/>
          <w:sz w:val="22"/>
          <w:szCs w:val="22"/>
        </w:rPr>
      </w:pPr>
      <w:r>
        <w:rPr>
          <w:rFonts w:ascii="Calibri" w:hAnsi="Calibri" w:cs="Calibri"/>
          <w:sz w:val="22"/>
          <w:szCs w:val="22"/>
        </w:rPr>
        <w:t>The Department of Energy, the Department of Homeland Security, the World Bank, the Federal Highway Administration, and most of our sister agencies within the DOI also rely on these data.  The data collected are used to determine the economic health of the Nation, factored into the gross domestic product, and used in forecasts and trend projections in the building and construction industries, which are closely linked to the issue of rebuilding the infrastructure of the country.  This information is not available from any other source.</w:t>
      </w:r>
    </w:p>
    <w:p w14:paraId="3B1F383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BC8F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Pr="00082C1C">
        <w:rPr>
          <w:b/>
          <w:sz w:val="24"/>
          <w:szCs w:val="24"/>
        </w:rPr>
        <w:lastRenderedPageBreak/>
        <w:t>and the basis for the decision for adopting this means of collection.  Also describe any consideration of using information technology to reduce burden and specifically how this collection meets GPEA requirements.</w:t>
      </w:r>
    </w:p>
    <w:p w14:paraId="57D7A66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16F09F" w14:textId="7777777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On-line electronic forms</w:t>
      </w:r>
      <w:r w:rsidR="00596462">
        <w:rPr>
          <w:rFonts w:ascii="Calibri" w:hAnsi="Calibri" w:cs="Calibri"/>
          <w:sz w:val="22"/>
          <w:szCs w:val="22"/>
        </w:rPr>
        <w:t>,</w:t>
      </w:r>
      <w:r w:rsidRPr="00404750">
        <w:rPr>
          <w:rFonts w:ascii="Calibri" w:hAnsi="Calibri" w:cs="Calibri"/>
          <w:sz w:val="22"/>
          <w:szCs w:val="22"/>
        </w:rPr>
        <w:t xml:space="preserve"> </w:t>
      </w:r>
      <w:r w:rsidR="00596462">
        <w:rPr>
          <w:rFonts w:ascii="Calibri" w:hAnsi="Calibri" w:cs="Calibri"/>
          <w:sz w:val="22"/>
          <w:szCs w:val="22"/>
        </w:rPr>
        <w:t xml:space="preserve">which collect the same data as the paper forms, </w:t>
      </w:r>
      <w:r w:rsidRPr="00404750">
        <w:rPr>
          <w:rFonts w:ascii="Calibri" w:hAnsi="Calibri" w:cs="Calibri"/>
          <w:sz w:val="22"/>
          <w:szCs w:val="22"/>
        </w:rPr>
        <w:t xml:space="preserve">are available to registered users at the </w:t>
      </w:r>
      <w:r w:rsidRPr="00D9696B">
        <w:rPr>
          <w:rFonts w:ascii="Calibri" w:hAnsi="Calibri" w:cs="Calibri"/>
          <w:b/>
          <w:sz w:val="22"/>
          <w:szCs w:val="22"/>
        </w:rPr>
        <w:t>minerals information forms</w:t>
      </w:r>
      <w:r w:rsidRPr="00404750">
        <w:rPr>
          <w:rFonts w:ascii="Calibri" w:hAnsi="Calibri" w:cs="Calibri"/>
          <w:sz w:val="22"/>
          <w:szCs w:val="22"/>
        </w:rPr>
        <w:t xml:space="preserve"> (MIFORMS) Web si</w:t>
      </w:r>
      <w:r w:rsidRPr="00056575">
        <w:rPr>
          <w:rFonts w:ascii="Calibri" w:hAnsi="Calibri" w:cs="Calibri"/>
          <w:sz w:val="22"/>
          <w:szCs w:val="22"/>
        </w:rPr>
        <w:t xml:space="preserve">te </w:t>
      </w:r>
      <w:r w:rsidRPr="008B3F8C">
        <w:rPr>
          <w:rFonts w:asciiTheme="majorHAnsi" w:hAnsiTheme="majorHAnsi" w:cs="Calibri"/>
          <w:sz w:val="22"/>
          <w:szCs w:val="22"/>
        </w:rPr>
        <w:t>(</w:t>
      </w:r>
      <w:r w:rsidR="0056248D" w:rsidRPr="008B3F8C">
        <w:rPr>
          <w:rStyle w:val="Hyperlink"/>
          <w:rFonts w:asciiTheme="majorHAnsi" w:hAnsiTheme="majorHAnsi"/>
          <w:sz w:val="22"/>
          <w:szCs w:val="22"/>
        </w:rPr>
        <w:t>https://miforms.er.usgs.gov</w:t>
      </w:r>
      <w:r w:rsidR="0056248D" w:rsidRPr="008B3F8C">
        <w:rPr>
          <w:rFonts w:asciiTheme="majorHAnsi" w:hAnsiTheme="majorHAnsi" w:cs="Calibri"/>
          <w:sz w:val="22"/>
          <w:szCs w:val="22"/>
        </w:rPr>
        <w:t>).</w:t>
      </w:r>
      <w:r w:rsidR="0056248D">
        <w:rPr>
          <w:rFonts w:ascii="Calibri" w:hAnsi="Calibri" w:cs="Calibri"/>
          <w:sz w:val="22"/>
          <w:szCs w:val="22"/>
        </w:rPr>
        <w:t xml:space="preserve">  </w:t>
      </w:r>
      <w:r w:rsidRPr="00404750">
        <w:rPr>
          <w:rFonts w:ascii="Calibri" w:hAnsi="Calibri" w:cs="Calibri"/>
          <w:sz w:val="22"/>
          <w:szCs w:val="22"/>
        </w:rPr>
        <w:t>Immediate on-line registration is available where new respondents and new users are granted immediate access.  For security purposes, additional</w:t>
      </w:r>
      <w:r>
        <w:rPr>
          <w:rFonts w:ascii="Calibri" w:hAnsi="Calibri" w:cs="Calibri"/>
          <w:sz w:val="22"/>
          <w:szCs w:val="22"/>
        </w:rPr>
        <w:t xml:space="preserve"> new </w:t>
      </w:r>
      <w:r w:rsidR="00E63D75">
        <w:rPr>
          <w:rFonts w:ascii="Calibri" w:hAnsi="Calibri" w:cs="Calibri"/>
          <w:sz w:val="22"/>
          <w:szCs w:val="22"/>
        </w:rPr>
        <w:t xml:space="preserve">users </w:t>
      </w:r>
      <w:r>
        <w:rPr>
          <w:rFonts w:ascii="Calibri" w:hAnsi="Calibri" w:cs="Calibri"/>
          <w:sz w:val="22"/>
          <w:szCs w:val="22"/>
        </w:rPr>
        <w:t>(two or more) for the same operation</w:t>
      </w:r>
      <w:r w:rsidRPr="00404750">
        <w:rPr>
          <w:rFonts w:ascii="Calibri" w:hAnsi="Calibri" w:cs="Calibri"/>
          <w:sz w:val="22"/>
          <w:szCs w:val="22"/>
        </w:rPr>
        <w:t xml:space="preserve"> will not be allowed to access past submissions on-line unless they specifically request administrative privileges to retrieve such historical data.</w:t>
      </w:r>
    </w:p>
    <w:p w14:paraId="1619B046" w14:textId="77777777" w:rsidR="00FA3655" w:rsidRPr="00404750" w:rsidRDefault="00FA3655" w:rsidP="00FA3655">
      <w:pPr>
        <w:spacing w:line="276" w:lineRule="auto"/>
        <w:ind w:firstLine="720"/>
        <w:rPr>
          <w:rFonts w:ascii="Calibri" w:hAnsi="Calibri" w:cs="Calibri"/>
          <w:sz w:val="22"/>
          <w:szCs w:val="22"/>
        </w:rPr>
      </w:pPr>
    </w:p>
    <w:p w14:paraId="728C1CDB" w14:textId="2196D977" w:rsidR="00FA3655" w:rsidRDefault="00FA3655" w:rsidP="00FA3655">
      <w:pPr>
        <w:spacing w:line="276" w:lineRule="auto"/>
        <w:ind w:firstLine="360"/>
        <w:rPr>
          <w:rFonts w:ascii="Calibri" w:hAnsi="Calibri" w:cs="Calibri"/>
          <w:sz w:val="22"/>
          <w:szCs w:val="22"/>
        </w:rPr>
      </w:pPr>
      <w:r>
        <w:rPr>
          <w:rFonts w:ascii="Calibri" w:hAnsi="Calibri" w:cs="Calibri"/>
          <w:color w:val="000000"/>
          <w:sz w:val="22"/>
          <w:szCs w:val="22"/>
        </w:rPr>
        <w:t>We expect that</w:t>
      </w:r>
      <w:r w:rsidRPr="006E448D">
        <w:rPr>
          <w:rFonts w:ascii="Calibri" w:hAnsi="Calibri" w:cs="Calibri"/>
          <w:color w:val="000000"/>
          <w:sz w:val="22"/>
          <w:szCs w:val="22"/>
        </w:rPr>
        <w:t xml:space="preserve"> </w:t>
      </w:r>
      <w:r w:rsidR="00C77D90">
        <w:rPr>
          <w:rFonts w:ascii="Calibri" w:hAnsi="Calibri" w:cs="Calibri"/>
          <w:color w:val="000000"/>
          <w:sz w:val="22"/>
          <w:szCs w:val="22"/>
        </w:rPr>
        <w:t>14.3</w:t>
      </w:r>
      <w:r w:rsidRPr="006E448D">
        <w:rPr>
          <w:rFonts w:ascii="Calibri" w:hAnsi="Calibri" w:cs="Calibri"/>
          <w:color w:val="000000"/>
          <w:sz w:val="22"/>
          <w:szCs w:val="22"/>
        </w:rPr>
        <w:t xml:space="preserve">% of the universe </w:t>
      </w:r>
      <w:r w:rsidR="0049217E">
        <w:rPr>
          <w:rFonts w:ascii="Calibri" w:hAnsi="Calibri" w:cs="Calibri"/>
          <w:color w:val="000000"/>
          <w:sz w:val="22"/>
          <w:szCs w:val="22"/>
        </w:rPr>
        <w:t xml:space="preserve">for this information collection </w:t>
      </w:r>
      <w:r w:rsidR="00167DCF">
        <w:rPr>
          <w:rFonts w:ascii="Calibri" w:hAnsi="Calibri" w:cs="Calibri"/>
          <w:color w:val="000000"/>
          <w:sz w:val="22"/>
          <w:szCs w:val="22"/>
        </w:rPr>
        <w:t>will continue to be</w:t>
      </w:r>
      <w:r w:rsidR="008C1FD6">
        <w:rPr>
          <w:rFonts w:ascii="Calibri" w:hAnsi="Calibri" w:cs="Calibri"/>
          <w:color w:val="000000"/>
          <w:sz w:val="22"/>
          <w:szCs w:val="22"/>
        </w:rPr>
        <w:t xml:space="preserve"> registered to </w:t>
      </w:r>
      <w:r w:rsidRPr="006E448D">
        <w:rPr>
          <w:rFonts w:ascii="Calibri" w:hAnsi="Calibri" w:cs="Calibri"/>
          <w:color w:val="000000"/>
          <w:sz w:val="22"/>
          <w:szCs w:val="22"/>
        </w:rPr>
        <w:t>respond</w:t>
      </w:r>
      <w:r>
        <w:rPr>
          <w:rFonts w:ascii="Calibri" w:hAnsi="Calibri" w:cs="Calibri"/>
          <w:color w:val="000000"/>
          <w:sz w:val="22"/>
          <w:szCs w:val="22"/>
        </w:rPr>
        <w:t xml:space="preserve"> electronically</w:t>
      </w:r>
      <w:r w:rsidR="00C77D90">
        <w:rPr>
          <w:rFonts w:ascii="Calibri" w:hAnsi="Calibri" w:cs="Calibri"/>
          <w:color w:val="000000"/>
          <w:sz w:val="22"/>
          <w:szCs w:val="22"/>
        </w:rPr>
        <w:t xml:space="preserve">, a </w:t>
      </w:r>
      <w:r w:rsidR="003712A2">
        <w:rPr>
          <w:rFonts w:ascii="Calibri" w:hAnsi="Calibri" w:cs="Calibri"/>
          <w:color w:val="000000"/>
          <w:sz w:val="22"/>
          <w:szCs w:val="22"/>
        </w:rPr>
        <w:t>1.3</w:t>
      </w:r>
      <w:r w:rsidR="007047A6">
        <w:rPr>
          <w:rFonts w:ascii="Calibri" w:hAnsi="Calibri" w:cs="Calibri"/>
          <w:color w:val="000000"/>
          <w:sz w:val="22"/>
          <w:szCs w:val="22"/>
        </w:rPr>
        <w:t>% increase</w:t>
      </w:r>
      <w:r w:rsidR="008E5CB8">
        <w:rPr>
          <w:rFonts w:ascii="Calibri" w:hAnsi="Calibri" w:cs="Calibri"/>
          <w:color w:val="000000"/>
          <w:sz w:val="22"/>
          <w:szCs w:val="22"/>
        </w:rPr>
        <w:t xml:space="preserve"> from the percent</w:t>
      </w:r>
      <w:r w:rsidR="00167DCF">
        <w:rPr>
          <w:rFonts w:ascii="Calibri" w:hAnsi="Calibri" w:cs="Calibri"/>
          <w:color w:val="000000"/>
          <w:sz w:val="22"/>
          <w:szCs w:val="22"/>
        </w:rPr>
        <w:t xml:space="preserve"> reported in our last renewal</w:t>
      </w:r>
      <w:r w:rsidRPr="00404750">
        <w:rPr>
          <w:rFonts w:ascii="Calibri" w:hAnsi="Calibri" w:cs="Calibri"/>
          <w:sz w:val="22"/>
          <w:szCs w:val="22"/>
        </w:rPr>
        <w:t xml:space="preserve">.  Paper forms will remain an option for submission because not all industry respondents are able </w:t>
      </w:r>
      <w:r w:rsidR="0038183A">
        <w:rPr>
          <w:rFonts w:ascii="Calibri" w:hAnsi="Calibri" w:cs="Calibri"/>
          <w:sz w:val="22"/>
          <w:szCs w:val="22"/>
        </w:rPr>
        <w:t xml:space="preserve">to </w:t>
      </w:r>
      <w:r w:rsidRPr="00404750">
        <w:rPr>
          <w:rFonts w:ascii="Calibri" w:hAnsi="Calibri" w:cs="Calibri"/>
          <w:sz w:val="22"/>
          <w:szCs w:val="22"/>
        </w:rPr>
        <w:t>or wish to transmit their data t</w:t>
      </w:r>
      <w:r w:rsidR="00231875">
        <w:rPr>
          <w:rFonts w:ascii="Calibri" w:hAnsi="Calibri" w:cs="Calibri"/>
          <w:sz w:val="22"/>
          <w:szCs w:val="22"/>
        </w:rPr>
        <w:t>o the USGS by electronic means.  The quarterly construction sand and gravel and crushed and broken stone</w:t>
      </w:r>
      <w:r w:rsidR="000864CD">
        <w:rPr>
          <w:rFonts w:ascii="Calibri" w:hAnsi="Calibri" w:cs="Calibri"/>
          <w:sz w:val="22"/>
          <w:szCs w:val="22"/>
        </w:rPr>
        <w:t xml:space="preserve"> data (amount per operation) can be reported via telephone and over the Web on USGS Form 9-4142-Q.  All respondents for the Quarterly Construction Sand and Gravel and Crushed and Broken Stone canvass are notified of the e-forms option at the time that their data are collected over the phone.</w:t>
      </w:r>
    </w:p>
    <w:p w14:paraId="043BFCF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6354F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59BE352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10B162D" w14:textId="419BAB9D" w:rsidR="00082C1C" w:rsidRDefault="00FA3655" w:rsidP="00FA3655">
      <w:pPr>
        <w:spacing w:line="276" w:lineRule="auto"/>
        <w:ind w:firstLine="360"/>
        <w:rPr>
          <w:rFonts w:ascii="Calibri" w:hAnsi="Calibri" w:cs="Calibri"/>
          <w:sz w:val="22"/>
          <w:szCs w:val="22"/>
        </w:rPr>
      </w:pPr>
      <w:r>
        <w:rPr>
          <w:rFonts w:ascii="Calibri" w:hAnsi="Calibri" w:cs="Calibri"/>
          <w:sz w:val="22"/>
          <w:szCs w:val="22"/>
        </w:rPr>
        <w:t xml:space="preserve">These data are not collected by any other Federal or State agency, trade association, or other public sources.  </w:t>
      </w:r>
      <w:r w:rsidR="00B25A0C">
        <w:rPr>
          <w:rFonts w:ascii="Calibri" w:hAnsi="Calibri" w:cs="Calibri"/>
          <w:sz w:val="22"/>
          <w:szCs w:val="22"/>
        </w:rPr>
        <w:t xml:space="preserve">To avoid duplication, the </w:t>
      </w:r>
      <w:r w:rsidR="007470F8">
        <w:rPr>
          <w:rFonts w:ascii="Calibri" w:hAnsi="Calibri" w:cs="Calibri"/>
          <w:sz w:val="22"/>
          <w:szCs w:val="22"/>
        </w:rPr>
        <w:t xml:space="preserve">USGS reviews data collection practices with other agencies, including the U.S. Department of Labor, DOC, and </w:t>
      </w:r>
      <w:r w:rsidR="0016170C">
        <w:rPr>
          <w:rFonts w:ascii="Calibri" w:hAnsi="Calibri" w:cs="Calibri"/>
          <w:sz w:val="22"/>
          <w:szCs w:val="22"/>
        </w:rPr>
        <w:t>US</w:t>
      </w:r>
      <w:r w:rsidR="007470F8">
        <w:rPr>
          <w:rFonts w:ascii="Calibri" w:hAnsi="Calibri" w:cs="Calibri"/>
          <w:sz w:val="22"/>
          <w:szCs w:val="22"/>
        </w:rPr>
        <w:t xml:space="preserve">ITC, as well as industry associations such as the </w:t>
      </w:r>
      <w:r w:rsidR="00C2196D">
        <w:rPr>
          <w:rFonts w:ascii="Calibri" w:hAnsi="Calibri" w:cs="Calibri"/>
          <w:sz w:val="22"/>
          <w:szCs w:val="22"/>
        </w:rPr>
        <w:t>Gypsum Association</w:t>
      </w:r>
      <w:r w:rsidR="00D5491C">
        <w:rPr>
          <w:rFonts w:ascii="Calibri" w:hAnsi="Calibri" w:cs="Calibri"/>
          <w:sz w:val="22"/>
          <w:szCs w:val="22"/>
        </w:rPr>
        <w:t>.</w:t>
      </w:r>
    </w:p>
    <w:p w14:paraId="4447F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FEBD4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7FAF044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443BA8" w14:textId="5F275A38" w:rsidR="00082C1C" w:rsidRPr="00FA3655"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The canvass form</w:t>
      </w:r>
      <w:r w:rsidR="00DD5ECB">
        <w:rPr>
          <w:rFonts w:ascii="Calibri" w:hAnsi="Calibri" w:cs="Calibri"/>
          <w:sz w:val="22"/>
          <w:szCs w:val="22"/>
        </w:rPr>
        <w:t>s are</w:t>
      </w:r>
      <w:r w:rsidRPr="00404750">
        <w:rPr>
          <w:rFonts w:ascii="Calibri" w:hAnsi="Calibri" w:cs="Calibri"/>
          <w:sz w:val="22"/>
          <w:szCs w:val="22"/>
        </w:rPr>
        <w:t xml:space="preserve"> designed to minimize the burden to all respondents by only requesting essential data. </w:t>
      </w:r>
      <w:r w:rsidR="00DD5ECB">
        <w:rPr>
          <w:rFonts w:ascii="Calibri" w:hAnsi="Calibri" w:cs="Calibri"/>
          <w:sz w:val="22"/>
          <w:szCs w:val="22"/>
        </w:rPr>
        <w:t xml:space="preserve"> </w:t>
      </w:r>
      <w:r w:rsidRPr="00404750">
        <w:rPr>
          <w:rFonts w:ascii="Calibri" w:hAnsi="Calibri" w:cs="Calibri"/>
          <w:sz w:val="22"/>
          <w:szCs w:val="22"/>
        </w:rPr>
        <w:t xml:space="preserve">The format is common to the reporting industry. </w:t>
      </w:r>
    </w:p>
    <w:p w14:paraId="6CB1A5D2"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336AF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2D9C55E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998C90" w14:textId="77777777" w:rsidR="003C66D7" w:rsidRDefault="003C66D7" w:rsidP="00FA3655">
      <w:pPr>
        <w:spacing w:line="276" w:lineRule="auto"/>
        <w:ind w:firstLine="360"/>
        <w:rPr>
          <w:rFonts w:ascii="Calibri" w:hAnsi="Calibri" w:cs="Calibri"/>
          <w:sz w:val="22"/>
          <w:szCs w:val="22"/>
        </w:rPr>
      </w:pPr>
      <w:r>
        <w:rPr>
          <w:rFonts w:ascii="Calibri" w:hAnsi="Calibri" w:cs="Calibri"/>
          <w:sz w:val="22"/>
          <w:szCs w:val="22"/>
        </w:rPr>
        <w:t>The USGS provides information necessary for sound Federal, State, and industry decision-making.  If data are not made available as soon as possible</w:t>
      </w:r>
      <w:r w:rsidR="0073660F">
        <w:rPr>
          <w:rFonts w:ascii="Calibri" w:hAnsi="Calibri" w:cs="Calibri"/>
          <w:sz w:val="22"/>
          <w:szCs w:val="22"/>
        </w:rPr>
        <w:t>,</w:t>
      </w:r>
      <w:r>
        <w:rPr>
          <w:rFonts w:ascii="Calibri" w:hAnsi="Calibri" w:cs="Calibri"/>
          <w:sz w:val="22"/>
          <w:szCs w:val="22"/>
        </w:rPr>
        <w:t xml:space="preserve"> or canvasses were conducted less frequently, the monitoring of stockpile materials for national defense would be impeded by the gap in statistics.  The </w:t>
      </w:r>
      <w:r>
        <w:rPr>
          <w:rFonts w:ascii="Calibri" w:hAnsi="Calibri" w:cs="Calibri"/>
          <w:sz w:val="22"/>
          <w:szCs w:val="22"/>
        </w:rPr>
        <w:lastRenderedPageBreak/>
        <w:t xml:space="preserve">level of domestic and foreign productivity and economic fluctuation would be much less apparent or missed, and that data simply would not be timely enough to be reliable for decisions that affect minerals vulnerability, potential environmental impacts, current </w:t>
      </w:r>
      <w:r w:rsidR="002419FE">
        <w:rPr>
          <w:rFonts w:ascii="Calibri" w:hAnsi="Calibri" w:cs="Calibri"/>
          <w:sz w:val="22"/>
          <w:szCs w:val="22"/>
        </w:rPr>
        <w:t xml:space="preserve">economic </w:t>
      </w:r>
      <w:r>
        <w:rPr>
          <w:rFonts w:ascii="Calibri" w:hAnsi="Calibri" w:cs="Calibri"/>
          <w:sz w:val="22"/>
          <w:szCs w:val="22"/>
        </w:rPr>
        <w:t xml:space="preserve">trends, and future needs.  </w:t>
      </w:r>
    </w:p>
    <w:p w14:paraId="5AB248E0" w14:textId="77777777" w:rsidR="0058019F" w:rsidRDefault="0058019F" w:rsidP="00FA3655">
      <w:pPr>
        <w:spacing w:line="276" w:lineRule="auto"/>
        <w:ind w:firstLine="360"/>
        <w:rPr>
          <w:rFonts w:ascii="Calibri" w:hAnsi="Calibri" w:cs="Calibri"/>
          <w:sz w:val="22"/>
          <w:szCs w:val="22"/>
        </w:rPr>
      </w:pPr>
    </w:p>
    <w:p w14:paraId="04A2AE0B" w14:textId="59D642EA" w:rsidR="0058019F" w:rsidRDefault="0058019F" w:rsidP="00FA3655">
      <w:pPr>
        <w:spacing w:line="276" w:lineRule="auto"/>
        <w:ind w:firstLine="360"/>
        <w:rPr>
          <w:rFonts w:ascii="Calibri" w:hAnsi="Calibri" w:cs="Calibri"/>
          <w:sz w:val="22"/>
          <w:szCs w:val="22"/>
        </w:rPr>
      </w:pPr>
      <w:r>
        <w:rPr>
          <w:rFonts w:ascii="Calibri" w:hAnsi="Calibri" w:cs="Calibri"/>
          <w:sz w:val="22"/>
          <w:szCs w:val="22"/>
        </w:rPr>
        <w:t>Collection of monthly</w:t>
      </w:r>
      <w:r w:rsidR="00A946B3">
        <w:rPr>
          <w:rFonts w:ascii="Calibri" w:hAnsi="Calibri" w:cs="Calibri"/>
          <w:sz w:val="22"/>
          <w:szCs w:val="22"/>
        </w:rPr>
        <w:t>, quarterly,</w:t>
      </w:r>
      <w:r>
        <w:rPr>
          <w:rFonts w:ascii="Calibri" w:hAnsi="Calibri" w:cs="Calibri"/>
          <w:sz w:val="22"/>
          <w:szCs w:val="22"/>
        </w:rPr>
        <w:t xml:space="preserve"> </w:t>
      </w:r>
      <w:r w:rsidR="00067EA0">
        <w:rPr>
          <w:rFonts w:ascii="Calibri" w:hAnsi="Calibri" w:cs="Calibri"/>
          <w:sz w:val="22"/>
          <w:szCs w:val="22"/>
        </w:rPr>
        <w:t xml:space="preserve">semiannual, </w:t>
      </w:r>
      <w:r>
        <w:rPr>
          <w:rFonts w:ascii="Calibri" w:hAnsi="Calibri" w:cs="Calibri"/>
          <w:sz w:val="22"/>
          <w:szCs w:val="22"/>
        </w:rPr>
        <w:t>and annual data allows economic analysis that can capture variations that a longer time interval could not.  Collection of these data on a biennial basis would not be practical because the industry respondents do not normally have the data in convenient format except o</w:t>
      </w:r>
      <w:r w:rsidR="006A1789">
        <w:rPr>
          <w:rFonts w:ascii="Calibri" w:hAnsi="Calibri" w:cs="Calibri"/>
          <w:sz w:val="22"/>
          <w:szCs w:val="22"/>
        </w:rPr>
        <w:t>n a monthly</w:t>
      </w:r>
      <w:r w:rsidR="00A946B3">
        <w:rPr>
          <w:rFonts w:ascii="Calibri" w:hAnsi="Calibri" w:cs="Calibri"/>
          <w:sz w:val="22"/>
          <w:szCs w:val="22"/>
        </w:rPr>
        <w:t>, quarterly,</w:t>
      </w:r>
      <w:r w:rsidR="006A1789">
        <w:rPr>
          <w:rFonts w:ascii="Calibri" w:hAnsi="Calibri" w:cs="Calibri"/>
          <w:sz w:val="22"/>
          <w:szCs w:val="22"/>
        </w:rPr>
        <w:t xml:space="preserve"> </w:t>
      </w:r>
      <w:r w:rsidR="0094099C">
        <w:rPr>
          <w:rFonts w:ascii="Calibri" w:hAnsi="Calibri" w:cs="Calibri"/>
          <w:sz w:val="22"/>
          <w:szCs w:val="22"/>
        </w:rPr>
        <w:t xml:space="preserve">semiannual, </w:t>
      </w:r>
      <w:r>
        <w:rPr>
          <w:rFonts w:ascii="Calibri" w:hAnsi="Calibri" w:cs="Calibri"/>
          <w:sz w:val="22"/>
          <w:szCs w:val="22"/>
        </w:rPr>
        <w:t>or annual basis.</w:t>
      </w:r>
      <w:r w:rsidR="00840F5F">
        <w:rPr>
          <w:rFonts w:ascii="Calibri" w:hAnsi="Calibri" w:cs="Calibri"/>
          <w:sz w:val="22"/>
          <w:szCs w:val="22"/>
        </w:rPr>
        <w:t xml:space="preserve">  A 2-year canvass, for example, would require respondents to alter their accounting procedures or manually add 2 years of data.  This would increase their reporting burden.  Also, multiyear data are less meaningful and less convenient for analysis by industry and </w:t>
      </w:r>
      <w:r w:rsidR="00BC6961">
        <w:rPr>
          <w:rFonts w:ascii="Calibri" w:hAnsi="Calibri" w:cs="Calibri"/>
          <w:sz w:val="22"/>
          <w:szCs w:val="22"/>
        </w:rPr>
        <w:t xml:space="preserve">other </w:t>
      </w:r>
      <w:r w:rsidR="00840F5F">
        <w:rPr>
          <w:rFonts w:ascii="Calibri" w:hAnsi="Calibri" w:cs="Calibri"/>
          <w:sz w:val="22"/>
          <w:szCs w:val="22"/>
        </w:rPr>
        <w:t>Government agencies.</w:t>
      </w:r>
    </w:p>
    <w:p w14:paraId="6FFB88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AAD2E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776A3C5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4199AD92"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3FA49D7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2939DFD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2C4DB78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3C8700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223C3F9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C618C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45515CF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693418" w14:textId="4B5E5DF8" w:rsidR="00082C1C" w:rsidRDefault="00C379D2" w:rsidP="00FA3655">
      <w:pPr>
        <w:spacing w:line="276" w:lineRule="auto"/>
        <w:ind w:firstLine="360"/>
        <w:rPr>
          <w:rFonts w:ascii="Calibri" w:hAnsi="Calibri" w:cs="Calibri"/>
          <w:sz w:val="22"/>
          <w:szCs w:val="22"/>
        </w:rPr>
      </w:pPr>
      <w:r>
        <w:rPr>
          <w:rFonts w:ascii="Calibri" w:hAnsi="Calibri" w:cs="Calibri"/>
          <w:sz w:val="22"/>
          <w:szCs w:val="22"/>
        </w:rPr>
        <w:t>The data collected by the monthly canvass</w:t>
      </w:r>
      <w:r w:rsidR="006D3B95">
        <w:rPr>
          <w:rFonts w:ascii="Calibri" w:hAnsi="Calibri" w:cs="Calibri"/>
          <w:sz w:val="22"/>
          <w:szCs w:val="22"/>
        </w:rPr>
        <w:t>es</w:t>
      </w:r>
      <w:r>
        <w:rPr>
          <w:rFonts w:ascii="Calibri" w:hAnsi="Calibri" w:cs="Calibri"/>
          <w:sz w:val="22"/>
          <w:szCs w:val="22"/>
        </w:rPr>
        <w:t xml:space="preserve"> are absolutely necessary if the USGS is to meet </w:t>
      </w:r>
      <w:r w:rsidR="007B0613">
        <w:rPr>
          <w:rFonts w:ascii="Calibri" w:hAnsi="Calibri" w:cs="Calibri"/>
          <w:sz w:val="22"/>
          <w:szCs w:val="22"/>
        </w:rPr>
        <w:t xml:space="preserve">the demands for </w:t>
      </w:r>
      <w:r w:rsidR="002536BF">
        <w:rPr>
          <w:rFonts w:ascii="Calibri" w:hAnsi="Calibri" w:cs="Calibri"/>
          <w:sz w:val="22"/>
          <w:szCs w:val="22"/>
        </w:rPr>
        <w:t xml:space="preserve">current, reliable information </w:t>
      </w:r>
      <w:r>
        <w:rPr>
          <w:rFonts w:ascii="Calibri" w:hAnsi="Calibri" w:cs="Calibri"/>
          <w:sz w:val="22"/>
          <w:szCs w:val="22"/>
        </w:rPr>
        <w:t>f</w:t>
      </w:r>
      <w:r w:rsidR="002536BF">
        <w:rPr>
          <w:rFonts w:ascii="Calibri" w:hAnsi="Calibri" w:cs="Calibri"/>
          <w:sz w:val="22"/>
          <w:szCs w:val="22"/>
        </w:rPr>
        <w:t>or</w:t>
      </w:r>
      <w:r>
        <w:rPr>
          <w:rFonts w:ascii="Calibri" w:hAnsi="Calibri" w:cs="Calibri"/>
          <w:sz w:val="22"/>
          <w:szCs w:val="22"/>
        </w:rPr>
        <w:t xml:space="preserve"> industry and Government mineral analysts who prepare monthly and bimonthly indexes and commodity reports to analyze the industry.</w:t>
      </w:r>
      <w:r w:rsidR="001F20F0">
        <w:rPr>
          <w:rFonts w:ascii="Calibri" w:hAnsi="Calibri" w:cs="Calibri"/>
          <w:sz w:val="22"/>
          <w:szCs w:val="22"/>
        </w:rPr>
        <w:t xml:space="preserve">  Additionally, the data are necessary if the USGS is to meet the requirements of Public Law 91-631 for the minerals that have erratic supply, demand, value, availability, or seasonal production patterns.</w:t>
      </w:r>
      <w:r w:rsidR="001945FA">
        <w:rPr>
          <w:rFonts w:ascii="Calibri" w:hAnsi="Calibri" w:cs="Calibri"/>
          <w:sz w:val="22"/>
          <w:szCs w:val="22"/>
        </w:rPr>
        <w:t xml:space="preserve">  </w:t>
      </w:r>
      <w:r w:rsidR="00D07ED4">
        <w:rPr>
          <w:rFonts w:ascii="Calibri" w:hAnsi="Calibri" w:cs="Calibri"/>
          <w:sz w:val="22"/>
          <w:szCs w:val="22"/>
        </w:rPr>
        <w:t xml:space="preserve">The </w:t>
      </w:r>
      <w:r w:rsidR="00016670">
        <w:rPr>
          <w:rFonts w:ascii="Calibri" w:hAnsi="Calibri" w:cs="Calibri"/>
          <w:sz w:val="22"/>
          <w:szCs w:val="22"/>
        </w:rPr>
        <w:t xml:space="preserve">industrial minerals </w:t>
      </w:r>
      <w:r w:rsidR="006D3B95">
        <w:rPr>
          <w:rFonts w:ascii="Calibri" w:hAnsi="Calibri" w:cs="Calibri"/>
          <w:sz w:val="22"/>
          <w:szCs w:val="22"/>
        </w:rPr>
        <w:t>covered by these</w:t>
      </w:r>
      <w:r w:rsidR="00D07ED4">
        <w:rPr>
          <w:rFonts w:ascii="Calibri" w:hAnsi="Calibri" w:cs="Calibri"/>
          <w:sz w:val="22"/>
          <w:szCs w:val="22"/>
        </w:rPr>
        <w:t xml:space="preserve"> canvass</w:t>
      </w:r>
      <w:r w:rsidR="006D3B95">
        <w:rPr>
          <w:rFonts w:ascii="Calibri" w:hAnsi="Calibri" w:cs="Calibri"/>
          <w:sz w:val="22"/>
          <w:szCs w:val="22"/>
        </w:rPr>
        <w:t>es</w:t>
      </w:r>
      <w:r w:rsidR="00D07ED4">
        <w:rPr>
          <w:rFonts w:ascii="Calibri" w:hAnsi="Calibri" w:cs="Calibri"/>
          <w:sz w:val="22"/>
          <w:szCs w:val="22"/>
        </w:rPr>
        <w:t xml:space="preserve"> have</w:t>
      </w:r>
      <w:r w:rsidR="00727B2D">
        <w:rPr>
          <w:rFonts w:ascii="Calibri" w:hAnsi="Calibri" w:cs="Calibri"/>
          <w:sz w:val="22"/>
          <w:szCs w:val="22"/>
        </w:rPr>
        <w:t xml:space="preserve"> </w:t>
      </w:r>
      <w:r w:rsidR="00D07ED4">
        <w:rPr>
          <w:rFonts w:ascii="Calibri" w:hAnsi="Calibri" w:cs="Calibri"/>
          <w:sz w:val="22"/>
          <w:szCs w:val="22"/>
        </w:rPr>
        <w:t xml:space="preserve">volatile markets or seasonal production patterns; therefore users </w:t>
      </w:r>
      <w:r w:rsidR="001945FA">
        <w:rPr>
          <w:rFonts w:ascii="Calibri" w:hAnsi="Calibri" w:cs="Calibri"/>
          <w:sz w:val="22"/>
          <w:szCs w:val="22"/>
        </w:rPr>
        <w:t xml:space="preserve">of </w:t>
      </w:r>
      <w:r w:rsidR="00D07ED4">
        <w:rPr>
          <w:rFonts w:ascii="Calibri" w:hAnsi="Calibri" w:cs="Calibri"/>
          <w:sz w:val="22"/>
          <w:szCs w:val="22"/>
        </w:rPr>
        <w:t xml:space="preserve">the published </w:t>
      </w:r>
      <w:r w:rsidR="001945FA">
        <w:rPr>
          <w:rFonts w:ascii="Calibri" w:hAnsi="Calibri" w:cs="Calibri"/>
          <w:sz w:val="22"/>
          <w:szCs w:val="22"/>
        </w:rPr>
        <w:t>information are able to track trends on a monthly basis</w:t>
      </w:r>
      <w:r w:rsidR="00D2016D">
        <w:rPr>
          <w:rFonts w:ascii="Calibri" w:hAnsi="Calibri" w:cs="Calibri"/>
          <w:sz w:val="22"/>
          <w:szCs w:val="22"/>
        </w:rPr>
        <w:t>.</w:t>
      </w:r>
      <w:r w:rsidR="001945FA">
        <w:rPr>
          <w:rFonts w:ascii="Calibri" w:hAnsi="Calibri" w:cs="Calibri"/>
          <w:sz w:val="22"/>
          <w:szCs w:val="22"/>
        </w:rPr>
        <w:t xml:space="preserve">  Collecting data on a monthly basis, rather than at less frequent intervals, such as quarterly, semiannually, or annually will allow </w:t>
      </w:r>
      <w:r w:rsidR="00F43CBD">
        <w:rPr>
          <w:rFonts w:ascii="Calibri" w:hAnsi="Calibri" w:cs="Calibri"/>
          <w:sz w:val="22"/>
          <w:szCs w:val="22"/>
        </w:rPr>
        <w:t xml:space="preserve">important </w:t>
      </w:r>
      <w:r w:rsidR="001945FA">
        <w:rPr>
          <w:rFonts w:ascii="Calibri" w:hAnsi="Calibri" w:cs="Calibri"/>
          <w:sz w:val="22"/>
          <w:szCs w:val="22"/>
        </w:rPr>
        <w:t>trends to be detected earlier.</w:t>
      </w:r>
    </w:p>
    <w:p w14:paraId="280062EC" w14:textId="77777777" w:rsidR="003A4A7D" w:rsidRDefault="003A4A7D" w:rsidP="00FA3655">
      <w:pPr>
        <w:spacing w:line="276" w:lineRule="auto"/>
        <w:ind w:firstLine="360"/>
        <w:rPr>
          <w:rFonts w:ascii="Calibri" w:hAnsi="Calibri" w:cs="Calibri"/>
          <w:sz w:val="22"/>
          <w:szCs w:val="22"/>
        </w:rPr>
      </w:pPr>
    </w:p>
    <w:p w14:paraId="31DFC849" w14:textId="77777777" w:rsidR="003A4A7D" w:rsidRDefault="006343A1" w:rsidP="00D2016D">
      <w:pPr>
        <w:spacing w:line="276" w:lineRule="auto"/>
        <w:ind w:firstLine="360"/>
        <w:rPr>
          <w:rFonts w:ascii="Calibri" w:hAnsi="Calibri" w:cs="Calibri"/>
          <w:sz w:val="22"/>
          <w:szCs w:val="22"/>
        </w:rPr>
      </w:pPr>
      <w:r>
        <w:rPr>
          <w:rFonts w:ascii="Calibri" w:hAnsi="Calibri" w:cs="Calibri"/>
          <w:sz w:val="22"/>
          <w:szCs w:val="22"/>
        </w:rPr>
        <w:t>Some commodity data are needed monthly because of the importance of these industries to the industrial economy, such as for the transportation, construction, and electronic</w:t>
      </w:r>
      <w:r w:rsidR="009258CB">
        <w:rPr>
          <w:rFonts w:ascii="Calibri" w:hAnsi="Calibri" w:cs="Calibri"/>
          <w:sz w:val="22"/>
          <w:szCs w:val="22"/>
        </w:rPr>
        <w:t>s</w:t>
      </w:r>
      <w:r>
        <w:rPr>
          <w:rFonts w:ascii="Calibri" w:hAnsi="Calibri" w:cs="Calibri"/>
          <w:sz w:val="22"/>
          <w:szCs w:val="22"/>
        </w:rPr>
        <w:t xml:space="preserve"> sectors.  DOD planners use these data to evaluate purchase and disposal plans for the NDS.  The mining and metal products industries regularly use these data to evaluate production and consumption plans.  Minerals policy planners need the most up-to-date information in making decisions concerning these industries.</w:t>
      </w:r>
    </w:p>
    <w:p w14:paraId="7113561C" w14:textId="77777777" w:rsidR="001F68EA" w:rsidRDefault="001F68EA" w:rsidP="00FA3655">
      <w:pPr>
        <w:spacing w:line="276" w:lineRule="auto"/>
        <w:ind w:firstLine="360"/>
        <w:rPr>
          <w:rFonts w:ascii="Calibri" w:hAnsi="Calibri" w:cs="Calibri"/>
          <w:sz w:val="22"/>
          <w:szCs w:val="22"/>
        </w:rPr>
      </w:pPr>
    </w:p>
    <w:p w14:paraId="0DDB55DA" w14:textId="77777777" w:rsidR="001F68EA" w:rsidRDefault="001F68EA" w:rsidP="00FA3655">
      <w:pPr>
        <w:spacing w:line="276" w:lineRule="auto"/>
        <w:ind w:firstLine="360"/>
        <w:rPr>
          <w:rFonts w:ascii="Calibri" w:hAnsi="Calibri" w:cs="Calibri"/>
          <w:sz w:val="22"/>
          <w:szCs w:val="22"/>
        </w:rPr>
      </w:pPr>
      <w:r>
        <w:rPr>
          <w:rFonts w:ascii="Calibri" w:hAnsi="Calibri" w:cs="Calibri"/>
          <w:sz w:val="22"/>
          <w:szCs w:val="22"/>
        </w:rPr>
        <w:t>Under the terms of the USGS standard for handling proprietary canvass data included in the supplementary documents</w:t>
      </w:r>
      <w:r w:rsidR="00C6153D">
        <w:rPr>
          <w:rFonts w:ascii="Calibri" w:hAnsi="Calibri" w:cs="Calibri"/>
          <w:sz w:val="22"/>
          <w:szCs w:val="22"/>
        </w:rPr>
        <w:t xml:space="preserve"> (see the USGS brochure entitled “Proprietary Data—How They are Protected at the U.S. Geological Survey)</w:t>
      </w:r>
      <w:r>
        <w:rPr>
          <w:rFonts w:ascii="Calibri" w:hAnsi="Calibri" w:cs="Calibri"/>
          <w:sz w:val="22"/>
          <w:szCs w:val="22"/>
        </w:rPr>
        <w:t>, companies can and usually do specify that the data they supply be shared only in aggregated form.  These terms ensure that the USGS will continue to receive proprietary data in confidence.</w:t>
      </w:r>
    </w:p>
    <w:p w14:paraId="32795267" w14:textId="77777777" w:rsidR="00220DD4" w:rsidRDefault="00220DD4" w:rsidP="00FA3655">
      <w:pPr>
        <w:spacing w:line="276" w:lineRule="auto"/>
        <w:ind w:firstLine="360"/>
        <w:rPr>
          <w:rFonts w:ascii="Calibri" w:hAnsi="Calibri" w:cs="Calibri"/>
          <w:sz w:val="22"/>
          <w:szCs w:val="22"/>
        </w:rPr>
      </w:pPr>
    </w:p>
    <w:p w14:paraId="735B1AD2" w14:textId="24F44AE8" w:rsidR="00D9592A" w:rsidRDefault="00220DD4" w:rsidP="006343A1">
      <w:pPr>
        <w:spacing w:line="276" w:lineRule="auto"/>
        <w:ind w:firstLine="360"/>
        <w:rPr>
          <w:rFonts w:ascii="Calibri" w:hAnsi="Calibri" w:cs="Calibri"/>
          <w:sz w:val="22"/>
          <w:szCs w:val="22"/>
        </w:rPr>
      </w:pPr>
      <w:r>
        <w:rPr>
          <w:rFonts w:ascii="Calibri" w:hAnsi="Calibri" w:cs="Calibri"/>
          <w:sz w:val="22"/>
          <w:szCs w:val="22"/>
        </w:rPr>
        <w:t>The canvass form</w:t>
      </w:r>
      <w:r w:rsidR="002663A2">
        <w:rPr>
          <w:rFonts w:ascii="Calibri" w:hAnsi="Calibri" w:cs="Calibri"/>
          <w:sz w:val="22"/>
          <w:szCs w:val="22"/>
        </w:rPr>
        <w:t>s are</w:t>
      </w:r>
      <w:r>
        <w:rPr>
          <w:rFonts w:ascii="Calibri" w:hAnsi="Calibri" w:cs="Calibri"/>
          <w:sz w:val="22"/>
          <w:szCs w:val="22"/>
        </w:rPr>
        <w:t xml:space="preserve"> designed to ensure that respondents are not required to maintain or provide data in a format other than that in which the data are customarily maintained.  The respondents are routinely asked to comment on the design of the form</w:t>
      </w:r>
      <w:r w:rsidR="002663A2">
        <w:rPr>
          <w:rFonts w:ascii="Calibri" w:hAnsi="Calibri" w:cs="Calibri"/>
          <w:sz w:val="22"/>
          <w:szCs w:val="22"/>
        </w:rPr>
        <w:t>s</w:t>
      </w:r>
      <w:r>
        <w:rPr>
          <w:rFonts w:ascii="Calibri" w:hAnsi="Calibri" w:cs="Calibri"/>
          <w:sz w:val="22"/>
          <w:szCs w:val="22"/>
        </w:rPr>
        <w:t xml:space="preserve"> and to make recommendations that help maintain consistency with industry’s methods of accounting.</w:t>
      </w:r>
    </w:p>
    <w:p w14:paraId="0920EF97" w14:textId="352A928F" w:rsidR="00DF19C4" w:rsidRDefault="00DF19C4" w:rsidP="003E0650">
      <w:pPr>
        <w:tabs>
          <w:tab w:val="left" w:pos="360"/>
        </w:tabs>
        <w:spacing w:line="276" w:lineRule="auto"/>
        <w:rPr>
          <w:rFonts w:ascii="Calibri" w:hAnsi="Calibri" w:cs="Calibri"/>
          <w:sz w:val="22"/>
          <w:szCs w:val="22"/>
        </w:rPr>
      </w:pPr>
    </w:p>
    <w:p w14:paraId="4F942CBA" w14:textId="77777777" w:rsidR="00DF19C4" w:rsidRPr="00FA3655" w:rsidRDefault="00DF19C4" w:rsidP="00FA3655">
      <w:pPr>
        <w:spacing w:line="276" w:lineRule="auto"/>
        <w:ind w:firstLine="360"/>
        <w:rPr>
          <w:rFonts w:ascii="Calibri" w:hAnsi="Calibri" w:cs="Calibri"/>
          <w:sz w:val="22"/>
          <w:szCs w:val="22"/>
        </w:rPr>
      </w:pPr>
      <w:r>
        <w:rPr>
          <w:rFonts w:ascii="Calibri" w:hAnsi="Calibri" w:cs="Calibri"/>
          <w:sz w:val="22"/>
          <w:szCs w:val="22"/>
        </w:rPr>
        <w:t xml:space="preserve">If a company receives a monthly canvass, then it will not receive an annual canvass of the same type for those commodities.  Most canvasses that are conducted annually are done so for two reasons: (1) </w:t>
      </w:r>
      <w:r w:rsidR="00247BD6">
        <w:rPr>
          <w:rFonts w:ascii="Calibri" w:hAnsi="Calibri" w:cs="Calibri"/>
          <w:sz w:val="22"/>
          <w:szCs w:val="22"/>
        </w:rPr>
        <w:t>because of the small size of the companies involved and (2) the desire to limit reporting burden</w:t>
      </w:r>
      <w:r w:rsidR="00D87390">
        <w:rPr>
          <w:rFonts w:ascii="Calibri" w:hAnsi="Calibri" w:cs="Calibri"/>
          <w:sz w:val="22"/>
          <w:szCs w:val="22"/>
        </w:rPr>
        <w:t xml:space="preserve"> on them</w:t>
      </w:r>
      <w:r w:rsidR="00247BD6">
        <w:rPr>
          <w:rFonts w:ascii="Calibri" w:hAnsi="Calibri" w:cs="Calibri"/>
          <w:sz w:val="22"/>
          <w:szCs w:val="22"/>
        </w:rPr>
        <w:t>.</w:t>
      </w:r>
      <w:r w:rsidR="006D69DF">
        <w:rPr>
          <w:rFonts w:ascii="Calibri" w:hAnsi="Calibri" w:cs="Calibri"/>
          <w:sz w:val="22"/>
          <w:szCs w:val="22"/>
        </w:rPr>
        <w:t xml:space="preserve">  Although the number of small companies canvassed annually is large, the aggregate data collected is small, thus permitting monthly estimates based on the previous year’s data without significant impact on the overall accuracy of monthly production or consumption.</w:t>
      </w:r>
      <w:r w:rsidR="00567F06">
        <w:rPr>
          <w:rFonts w:ascii="Calibri" w:hAnsi="Calibri" w:cs="Calibri"/>
          <w:sz w:val="22"/>
          <w:szCs w:val="22"/>
        </w:rPr>
        <w:t xml:space="preserve">  Another reason for instituting an annual reporting basis</w:t>
      </w:r>
      <w:r w:rsidR="00751462">
        <w:rPr>
          <w:rFonts w:ascii="Calibri" w:hAnsi="Calibri" w:cs="Calibri"/>
          <w:sz w:val="22"/>
          <w:szCs w:val="22"/>
        </w:rPr>
        <w:t xml:space="preserve"> </w:t>
      </w:r>
      <w:r w:rsidR="00753F6A">
        <w:rPr>
          <w:rFonts w:ascii="Calibri" w:hAnsi="Calibri" w:cs="Calibri"/>
          <w:sz w:val="22"/>
          <w:szCs w:val="22"/>
        </w:rPr>
        <w:t xml:space="preserve">in these circumstances </w:t>
      </w:r>
      <w:r w:rsidR="00751462">
        <w:rPr>
          <w:rFonts w:ascii="Calibri" w:hAnsi="Calibri" w:cs="Calibri"/>
          <w:sz w:val="22"/>
          <w:szCs w:val="22"/>
        </w:rPr>
        <w:t xml:space="preserve">relates to the willingness or capability of a company to complete a monthly canvass.  On a few occasions, exceptions have been made to allow a company to </w:t>
      </w:r>
      <w:r w:rsidR="00F66F15">
        <w:rPr>
          <w:rFonts w:ascii="Calibri" w:hAnsi="Calibri" w:cs="Calibri"/>
          <w:sz w:val="22"/>
          <w:szCs w:val="22"/>
        </w:rPr>
        <w:t xml:space="preserve">voluntarily </w:t>
      </w:r>
      <w:r w:rsidR="00751462">
        <w:rPr>
          <w:rFonts w:ascii="Calibri" w:hAnsi="Calibri" w:cs="Calibri"/>
          <w:sz w:val="22"/>
          <w:szCs w:val="22"/>
        </w:rPr>
        <w:t>report annually on a temporary ba</w:t>
      </w:r>
      <w:r w:rsidR="002B361A">
        <w:rPr>
          <w:rFonts w:ascii="Calibri" w:hAnsi="Calibri" w:cs="Calibri"/>
          <w:sz w:val="22"/>
          <w:szCs w:val="22"/>
        </w:rPr>
        <w:t>sis</w:t>
      </w:r>
      <w:r w:rsidR="00751462">
        <w:rPr>
          <w:rFonts w:ascii="Calibri" w:hAnsi="Calibri" w:cs="Calibri"/>
          <w:sz w:val="22"/>
          <w:szCs w:val="22"/>
        </w:rPr>
        <w:t>.</w:t>
      </w:r>
    </w:p>
    <w:p w14:paraId="0284B0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69F7B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751F6D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E7847A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0762146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8B5B6D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w:t>
      </w:r>
      <w:r w:rsidRPr="00082C1C">
        <w:rPr>
          <w:b/>
          <w:sz w:val="24"/>
          <w:szCs w:val="24"/>
        </w:rPr>
        <w:lastRenderedPageBreak/>
        <w:t xml:space="preserve">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4E3446D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5608EC" w14:textId="10676AE0" w:rsidR="00E46E21" w:rsidRPr="00293B83" w:rsidRDefault="0059613D" w:rsidP="00FA3655">
      <w:pPr>
        <w:tabs>
          <w:tab w:val="left" w:pos="360"/>
        </w:tabs>
        <w:spacing w:line="276" w:lineRule="auto"/>
        <w:ind w:firstLine="360"/>
        <w:rPr>
          <w:rFonts w:ascii="Calibri" w:hAnsi="Calibri" w:cs="Calibri"/>
          <w:sz w:val="22"/>
          <w:szCs w:val="22"/>
        </w:rPr>
      </w:pPr>
      <w:r w:rsidRPr="00242802">
        <w:rPr>
          <w:rFonts w:ascii="Calibri" w:hAnsi="Calibri" w:cs="Calibri"/>
          <w:sz w:val="22"/>
          <w:szCs w:val="22"/>
        </w:rPr>
        <w:t xml:space="preserve">On </w:t>
      </w:r>
      <w:r w:rsidR="001E5A7A">
        <w:rPr>
          <w:rFonts w:ascii="Calibri" w:hAnsi="Calibri" w:cs="Calibri"/>
          <w:sz w:val="22"/>
          <w:szCs w:val="22"/>
        </w:rPr>
        <w:t>July</w:t>
      </w:r>
      <w:r w:rsidRPr="00242802">
        <w:rPr>
          <w:rFonts w:ascii="Calibri" w:hAnsi="Calibri" w:cs="Calibri"/>
          <w:sz w:val="22"/>
          <w:szCs w:val="22"/>
        </w:rPr>
        <w:t xml:space="preserve"> </w:t>
      </w:r>
      <w:r w:rsidR="001E5A7A">
        <w:rPr>
          <w:rFonts w:ascii="Calibri" w:hAnsi="Calibri" w:cs="Calibri"/>
          <w:sz w:val="22"/>
          <w:szCs w:val="22"/>
        </w:rPr>
        <w:t>1</w:t>
      </w:r>
      <w:r w:rsidR="0012696A">
        <w:rPr>
          <w:rFonts w:ascii="Calibri" w:hAnsi="Calibri" w:cs="Calibri"/>
          <w:sz w:val="22"/>
          <w:szCs w:val="22"/>
        </w:rPr>
        <w:t>, 2015</w:t>
      </w:r>
      <w:r w:rsidR="00FA3655" w:rsidRPr="00242802">
        <w:rPr>
          <w:rFonts w:ascii="Calibri" w:hAnsi="Calibri" w:cs="Calibri"/>
          <w:sz w:val="22"/>
          <w:szCs w:val="22"/>
        </w:rPr>
        <w:t>, a 60</w:t>
      </w:r>
      <w:r w:rsidR="0012696A">
        <w:rPr>
          <w:rFonts w:ascii="Calibri" w:hAnsi="Calibri" w:cs="Calibri"/>
          <w:sz w:val="22"/>
          <w:szCs w:val="22"/>
        </w:rPr>
        <w:t>-day Federal Register notice (80</w:t>
      </w:r>
      <w:r w:rsidR="00FA3655" w:rsidRPr="00242802">
        <w:rPr>
          <w:rFonts w:ascii="Calibri" w:hAnsi="Calibri" w:cs="Calibri"/>
          <w:sz w:val="22"/>
          <w:szCs w:val="22"/>
        </w:rPr>
        <w:t xml:space="preserve"> FR </w:t>
      </w:r>
      <w:r w:rsidR="001E5A7A">
        <w:rPr>
          <w:rFonts w:ascii="Calibri" w:hAnsi="Calibri" w:cs="Calibri"/>
          <w:sz w:val="22"/>
          <w:szCs w:val="22"/>
        </w:rPr>
        <w:t>37650</w:t>
      </w:r>
      <w:r w:rsidR="00FA3655" w:rsidRPr="00242802">
        <w:rPr>
          <w:rFonts w:ascii="Calibri" w:hAnsi="Calibri" w:cs="Calibri"/>
          <w:sz w:val="22"/>
          <w:szCs w:val="22"/>
        </w:rPr>
        <w:t>) was published</w:t>
      </w:r>
      <w:r w:rsidR="00FA3655">
        <w:rPr>
          <w:rFonts w:ascii="Calibri" w:hAnsi="Calibri" w:cs="Calibri"/>
          <w:sz w:val="22"/>
          <w:szCs w:val="22"/>
        </w:rPr>
        <w:t xml:space="preserve"> announcing this </w:t>
      </w:r>
      <w:r w:rsidR="00FA3655" w:rsidRPr="00293B83">
        <w:rPr>
          <w:rFonts w:ascii="Calibri" w:hAnsi="Calibri" w:cs="Calibri"/>
          <w:sz w:val="22"/>
          <w:szCs w:val="22"/>
        </w:rPr>
        <w:t>information collection.  Public comments were solicited</w:t>
      </w:r>
      <w:r w:rsidRPr="00293B83">
        <w:rPr>
          <w:rFonts w:ascii="Calibri" w:hAnsi="Calibri" w:cs="Calibri"/>
          <w:sz w:val="22"/>
          <w:szCs w:val="22"/>
        </w:rPr>
        <w:t xml:space="preserve"> for 60 days</w:t>
      </w:r>
      <w:r w:rsidR="008375ED" w:rsidRPr="00293B83">
        <w:rPr>
          <w:rFonts w:ascii="Calibri" w:hAnsi="Calibri" w:cs="Calibri"/>
          <w:sz w:val="22"/>
          <w:szCs w:val="22"/>
        </w:rPr>
        <w:t xml:space="preserve"> ending </w:t>
      </w:r>
      <w:r w:rsidR="006E43DA" w:rsidRPr="00293B83">
        <w:rPr>
          <w:rFonts w:ascii="Calibri" w:hAnsi="Calibri" w:cs="Calibri"/>
          <w:sz w:val="22"/>
          <w:szCs w:val="22"/>
        </w:rPr>
        <w:t>August 31</w:t>
      </w:r>
      <w:r w:rsidR="008375ED" w:rsidRPr="00293B83">
        <w:rPr>
          <w:rFonts w:ascii="Calibri" w:hAnsi="Calibri" w:cs="Calibri"/>
          <w:sz w:val="22"/>
          <w:szCs w:val="22"/>
        </w:rPr>
        <w:t>, 201</w:t>
      </w:r>
      <w:r w:rsidR="007B4342" w:rsidRPr="00293B83">
        <w:rPr>
          <w:rFonts w:ascii="Calibri" w:hAnsi="Calibri" w:cs="Calibri"/>
          <w:sz w:val="22"/>
          <w:szCs w:val="22"/>
        </w:rPr>
        <w:t>5</w:t>
      </w:r>
      <w:r w:rsidR="00FA3655" w:rsidRPr="00293B83">
        <w:rPr>
          <w:rFonts w:ascii="Calibri" w:hAnsi="Calibri" w:cs="Calibri"/>
          <w:sz w:val="22"/>
          <w:szCs w:val="22"/>
        </w:rPr>
        <w:t>.</w:t>
      </w:r>
      <w:r w:rsidR="00E46E21" w:rsidRPr="00293B83">
        <w:rPr>
          <w:rFonts w:ascii="Calibri" w:hAnsi="Calibri" w:cs="Calibri"/>
          <w:sz w:val="22"/>
          <w:szCs w:val="22"/>
        </w:rPr>
        <w:t xml:space="preserve">  We received one public comment in response to that notice from the </w:t>
      </w:r>
      <w:r w:rsidR="00336289" w:rsidRPr="00293B83">
        <w:rPr>
          <w:rFonts w:ascii="Calibri" w:hAnsi="Calibri" w:cs="Calibri"/>
          <w:sz w:val="22"/>
          <w:szCs w:val="22"/>
        </w:rPr>
        <w:t xml:space="preserve">DOC </w:t>
      </w:r>
      <w:r w:rsidR="00E46E21" w:rsidRPr="00D9696B">
        <w:rPr>
          <w:rFonts w:ascii="Calibri" w:hAnsi="Calibri" w:cs="Calibri"/>
          <w:b/>
          <w:sz w:val="22"/>
          <w:szCs w:val="22"/>
        </w:rPr>
        <w:t>Bureau of Economic Analysis</w:t>
      </w:r>
      <w:r w:rsidR="005C346D" w:rsidRPr="00293B83">
        <w:rPr>
          <w:rFonts w:ascii="Calibri" w:hAnsi="Calibri" w:cs="Calibri"/>
          <w:sz w:val="22"/>
          <w:szCs w:val="22"/>
        </w:rPr>
        <w:t xml:space="preserve"> (BEA)</w:t>
      </w:r>
      <w:r w:rsidR="00336289" w:rsidRPr="00293B83">
        <w:rPr>
          <w:rFonts w:ascii="Calibri" w:hAnsi="Calibri" w:cs="Calibri"/>
          <w:sz w:val="22"/>
          <w:szCs w:val="22"/>
        </w:rPr>
        <w:t xml:space="preserve"> supporting the continued collection of these data which are an important data source for key components of BEA’s economic statistics</w:t>
      </w:r>
      <w:r w:rsidR="00E46E21" w:rsidRPr="00293B83">
        <w:rPr>
          <w:rFonts w:ascii="Calibri" w:hAnsi="Calibri" w:cs="Calibri"/>
          <w:sz w:val="22"/>
          <w:szCs w:val="22"/>
        </w:rPr>
        <w:t>.</w:t>
      </w:r>
    </w:p>
    <w:p w14:paraId="13EC6E6D" w14:textId="77777777" w:rsidR="00FA3655" w:rsidRDefault="00FA3655" w:rsidP="00CB2EC5">
      <w:pPr>
        <w:tabs>
          <w:tab w:val="left" w:pos="360"/>
        </w:tabs>
        <w:spacing w:line="276" w:lineRule="auto"/>
        <w:rPr>
          <w:rFonts w:ascii="Calibri" w:hAnsi="Calibri" w:cs="Calibri"/>
          <w:sz w:val="22"/>
          <w:szCs w:val="22"/>
        </w:rPr>
      </w:pPr>
    </w:p>
    <w:p w14:paraId="4106E69E" w14:textId="6011DC51" w:rsidR="00FA3655" w:rsidRDefault="002405FE" w:rsidP="00FA3655">
      <w:pPr>
        <w:spacing w:line="276" w:lineRule="auto"/>
        <w:ind w:firstLine="360"/>
        <w:rPr>
          <w:rFonts w:ascii="Calibri" w:hAnsi="Calibri" w:cs="Calibri"/>
          <w:sz w:val="22"/>
          <w:szCs w:val="22"/>
        </w:rPr>
      </w:pPr>
      <w:r>
        <w:rPr>
          <w:rFonts w:ascii="Calibri" w:hAnsi="Calibri" w:cs="Calibri"/>
          <w:sz w:val="22"/>
          <w:szCs w:val="22"/>
        </w:rPr>
        <w:t xml:space="preserve">As part of the routine canvassing process, </w:t>
      </w:r>
      <w:r w:rsidR="00FA3655">
        <w:rPr>
          <w:rFonts w:ascii="Calibri" w:hAnsi="Calibri" w:cs="Calibri"/>
          <w:sz w:val="22"/>
          <w:szCs w:val="22"/>
        </w:rPr>
        <w:t>respondents are regularly asked to comment on the design of the form</w:t>
      </w:r>
      <w:r w:rsidR="00620DB9">
        <w:rPr>
          <w:rFonts w:ascii="Calibri" w:hAnsi="Calibri" w:cs="Calibri"/>
          <w:sz w:val="22"/>
          <w:szCs w:val="22"/>
        </w:rPr>
        <w:t>s</w:t>
      </w:r>
      <w:r w:rsidR="00FA3655">
        <w:rPr>
          <w:rFonts w:ascii="Calibri" w:hAnsi="Calibri" w:cs="Calibri"/>
          <w:sz w:val="22"/>
          <w:szCs w:val="22"/>
        </w:rPr>
        <w:t xml:space="preserve"> and to make recommendations that help maintain consistency with industry’s methods of accounting.</w:t>
      </w:r>
      <w:r w:rsidR="002536BF">
        <w:rPr>
          <w:rFonts w:ascii="Calibri" w:hAnsi="Calibri" w:cs="Calibri"/>
          <w:sz w:val="22"/>
          <w:szCs w:val="22"/>
        </w:rPr>
        <w:t xml:space="preserve"> </w:t>
      </w:r>
      <w:r w:rsidR="00FA3655" w:rsidRPr="00404750">
        <w:rPr>
          <w:rFonts w:ascii="Calibri" w:hAnsi="Calibri" w:cs="Calibri"/>
          <w:sz w:val="22"/>
          <w:szCs w:val="22"/>
        </w:rPr>
        <w:t>During these discussions and interactions, views are exchanged on the availability of data, frequency of collection, the clarity of instructions and recordkeeping, disclosure, reporting format, data elements to be recorded, disclosed, or reported, burden estim</w:t>
      </w:r>
      <w:r w:rsidR="00FA3655">
        <w:rPr>
          <w:rFonts w:ascii="Calibri" w:hAnsi="Calibri" w:cs="Calibri"/>
          <w:sz w:val="22"/>
          <w:szCs w:val="22"/>
        </w:rPr>
        <w:t>ates and other aspects of this information c</w:t>
      </w:r>
      <w:r w:rsidR="00FA3655" w:rsidRPr="00404750">
        <w:rPr>
          <w:rFonts w:ascii="Calibri" w:hAnsi="Calibri" w:cs="Calibri"/>
          <w:sz w:val="22"/>
          <w:szCs w:val="22"/>
        </w:rPr>
        <w:t xml:space="preserve">ollection.  These views help the USGS to improve its data </w:t>
      </w:r>
      <w:r w:rsidR="00C806D1">
        <w:rPr>
          <w:rFonts w:ascii="Calibri" w:hAnsi="Calibri" w:cs="Calibri"/>
          <w:sz w:val="22"/>
          <w:szCs w:val="22"/>
        </w:rPr>
        <w:t xml:space="preserve">collection </w:t>
      </w:r>
      <w:r w:rsidR="00FA3655" w:rsidRPr="00404750">
        <w:rPr>
          <w:rFonts w:ascii="Calibri" w:hAnsi="Calibri" w:cs="Calibri"/>
          <w:sz w:val="22"/>
          <w:szCs w:val="22"/>
        </w:rPr>
        <w:t>and publications.</w:t>
      </w:r>
    </w:p>
    <w:p w14:paraId="40CA19F5" w14:textId="77777777" w:rsidR="007C3789" w:rsidRDefault="007C3789" w:rsidP="00FA3655">
      <w:pPr>
        <w:spacing w:line="276" w:lineRule="auto"/>
        <w:ind w:firstLine="360"/>
        <w:rPr>
          <w:rFonts w:ascii="Calibri" w:hAnsi="Calibri" w:cs="Calibri"/>
          <w:sz w:val="22"/>
          <w:szCs w:val="22"/>
        </w:rPr>
      </w:pPr>
    </w:p>
    <w:p w14:paraId="130451E2" w14:textId="5793362A" w:rsidR="0003707D" w:rsidRDefault="007C3789" w:rsidP="001E5B44">
      <w:pPr>
        <w:spacing w:line="276" w:lineRule="auto"/>
        <w:ind w:firstLine="360"/>
        <w:rPr>
          <w:rFonts w:ascii="Calibri" w:hAnsi="Calibri" w:cs="Calibri"/>
          <w:sz w:val="22"/>
          <w:szCs w:val="22"/>
        </w:rPr>
      </w:pPr>
      <w:r>
        <w:rPr>
          <w:rFonts w:ascii="Calibri" w:hAnsi="Calibri" w:cs="Calibri"/>
          <w:sz w:val="22"/>
          <w:szCs w:val="22"/>
        </w:rPr>
        <w:t>On the basis of such feedback, information-use patterns are established commodity by commodity.  Once patterns are determined, canvass forms are revised to collect data and to meet the information needs.  As information request patterns change, the data collected and reported are modified.</w:t>
      </w:r>
      <w:r w:rsidR="00550BF2">
        <w:rPr>
          <w:rFonts w:ascii="Calibri" w:hAnsi="Calibri" w:cs="Calibri"/>
          <w:sz w:val="22"/>
          <w:szCs w:val="22"/>
        </w:rPr>
        <w:t xml:space="preserve">  </w:t>
      </w:r>
      <w:r w:rsidR="00FA3655">
        <w:rPr>
          <w:rFonts w:ascii="Calibri" w:hAnsi="Calibri" w:cs="Calibri"/>
          <w:sz w:val="22"/>
          <w:szCs w:val="22"/>
        </w:rPr>
        <w:t>T</w:t>
      </w:r>
      <w:r w:rsidR="00FA3655" w:rsidRPr="00404750">
        <w:rPr>
          <w:rFonts w:ascii="Calibri" w:hAnsi="Calibri" w:cs="Calibri"/>
          <w:sz w:val="22"/>
          <w:szCs w:val="22"/>
        </w:rPr>
        <w:t xml:space="preserve">he list below identifies industry contacts </w:t>
      </w:r>
      <w:r w:rsidR="00ED6A5D">
        <w:rPr>
          <w:rFonts w:ascii="Calibri" w:hAnsi="Calibri" w:cs="Calibri"/>
          <w:sz w:val="22"/>
          <w:szCs w:val="22"/>
        </w:rPr>
        <w:t xml:space="preserve">who </w:t>
      </w:r>
      <w:r w:rsidR="009538C6">
        <w:rPr>
          <w:rFonts w:ascii="Calibri" w:hAnsi="Calibri" w:cs="Calibri"/>
          <w:sz w:val="22"/>
          <w:szCs w:val="22"/>
        </w:rPr>
        <w:t xml:space="preserve">were consulted </w:t>
      </w:r>
      <w:r w:rsidR="00FA3655" w:rsidRPr="00404750">
        <w:rPr>
          <w:rFonts w:ascii="Calibri" w:hAnsi="Calibri" w:cs="Calibri"/>
          <w:sz w:val="22"/>
          <w:szCs w:val="22"/>
        </w:rPr>
        <w:t>on the burden estim</w:t>
      </w:r>
      <w:r w:rsidR="00FA3655">
        <w:rPr>
          <w:rFonts w:ascii="Calibri" w:hAnsi="Calibri" w:cs="Calibri"/>
          <w:sz w:val="22"/>
          <w:szCs w:val="22"/>
        </w:rPr>
        <w:t xml:space="preserve">ates </w:t>
      </w:r>
      <w:r w:rsidR="009538C6">
        <w:rPr>
          <w:rFonts w:ascii="Calibri" w:hAnsi="Calibri" w:cs="Calibri"/>
          <w:sz w:val="22"/>
          <w:szCs w:val="22"/>
        </w:rPr>
        <w:t>and</w:t>
      </w:r>
      <w:r w:rsidR="00ED6A5D">
        <w:rPr>
          <w:rFonts w:ascii="Calibri" w:hAnsi="Calibri" w:cs="Calibri"/>
          <w:sz w:val="22"/>
          <w:szCs w:val="22"/>
        </w:rPr>
        <w:t xml:space="preserve"> </w:t>
      </w:r>
      <w:r w:rsidR="00FA3655">
        <w:rPr>
          <w:rFonts w:ascii="Calibri" w:hAnsi="Calibri" w:cs="Calibri"/>
          <w:sz w:val="22"/>
          <w:szCs w:val="22"/>
        </w:rPr>
        <w:t xml:space="preserve">other aspects of this information </w:t>
      </w:r>
      <w:r w:rsidR="00FA3655" w:rsidRPr="002B3083">
        <w:rPr>
          <w:rFonts w:ascii="Calibri" w:hAnsi="Calibri" w:cs="Calibri"/>
          <w:sz w:val="22"/>
          <w:szCs w:val="22"/>
        </w:rPr>
        <w:t>collection</w:t>
      </w:r>
      <w:r w:rsidR="0078223C" w:rsidRPr="001D72BB">
        <w:rPr>
          <w:rFonts w:ascii="Calibri" w:hAnsi="Calibri" w:cs="Calibri"/>
          <w:sz w:val="22"/>
          <w:szCs w:val="22"/>
        </w:rPr>
        <w:t xml:space="preserve"> </w:t>
      </w:r>
      <w:r w:rsidR="00F75659" w:rsidRPr="00F75659">
        <w:rPr>
          <w:rFonts w:ascii="Calibri" w:hAnsi="Calibri" w:cs="Calibri"/>
          <w:sz w:val="22"/>
          <w:szCs w:val="22"/>
        </w:rPr>
        <w:t xml:space="preserve">between July 2015 and August </w:t>
      </w:r>
      <w:r w:rsidR="00F75659" w:rsidRPr="00392F4C">
        <w:rPr>
          <w:rFonts w:ascii="Calibri" w:hAnsi="Calibri" w:cs="Calibri"/>
          <w:sz w:val="22"/>
          <w:szCs w:val="22"/>
        </w:rPr>
        <w:t>2015</w:t>
      </w:r>
      <w:r w:rsidR="00DF0F92" w:rsidRPr="00392F4C">
        <w:rPr>
          <w:rFonts w:ascii="Calibri" w:hAnsi="Calibri" w:cs="Calibri"/>
          <w:sz w:val="22"/>
          <w:szCs w:val="22"/>
        </w:rPr>
        <w:t>.</w:t>
      </w:r>
      <w:r w:rsidR="00B76DAF" w:rsidRPr="00392F4C">
        <w:rPr>
          <w:rFonts w:ascii="Calibri" w:hAnsi="Calibri" w:cs="Calibri"/>
          <w:sz w:val="22"/>
          <w:szCs w:val="22"/>
        </w:rPr>
        <w:t xml:space="preserve">  These industry contacts had no suggested changes to the</w:t>
      </w:r>
      <w:r w:rsidR="002F1F4A" w:rsidRPr="00392F4C">
        <w:rPr>
          <w:rFonts w:ascii="Calibri" w:hAnsi="Calibri" w:cs="Calibri"/>
          <w:sz w:val="22"/>
          <w:szCs w:val="22"/>
        </w:rPr>
        <w:t>ir</w:t>
      </w:r>
      <w:r w:rsidR="00B76DAF" w:rsidRPr="00392F4C">
        <w:rPr>
          <w:rFonts w:ascii="Calibri" w:hAnsi="Calibri" w:cs="Calibri"/>
          <w:sz w:val="22"/>
          <w:szCs w:val="22"/>
        </w:rPr>
        <w:t xml:space="preserve"> forms</w:t>
      </w:r>
      <w:r w:rsidR="00232260">
        <w:rPr>
          <w:rFonts w:ascii="Calibri" w:hAnsi="Calibri" w:cs="Calibri"/>
          <w:sz w:val="22"/>
          <w:szCs w:val="22"/>
        </w:rPr>
        <w:t xml:space="preserve"> or burden estimates</w:t>
      </w:r>
      <w:r w:rsidR="00B76DAF" w:rsidRPr="00392F4C">
        <w:rPr>
          <w:rFonts w:ascii="Calibri" w:hAnsi="Calibri" w:cs="Calibri"/>
          <w:sz w:val="22"/>
          <w:szCs w:val="22"/>
        </w:rPr>
        <w:t>.</w:t>
      </w:r>
    </w:p>
    <w:p w14:paraId="727397CB" w14:textId="77777777" w:rsidR="00232260" w:rsidRPr="00392F4C" w:rsidRDefault="00232260" w:rsidP="001E5B44">
      <w:pPr>
        <w:spacing w:line="276" w:lineRule="auto"/>
        <w:ind w:firstLine="360"/>
        <w:rPr>
          <w:rFonts w:ascii="Calibri" w:hAnsi="Calibri" w:cs="Calibri"/>
          <w:sz w:val="22"/>
          <w:szCs w:val="22"/>
        </w:rPr>
      </w:pPr>
    </w:p>
    <w:tbl>
      <w:tblPr>
        <w:tblW w:w="9000" w:type="dxa"/>
        <w:tblInd w:w="108" w:type="dxa"/>
        <w:tblLook w:val="01E0" w:firstRow="1" w:lastRow="1" w:firstColumn="1" w:lastColumn="1" w:noHBand="0" w:noVBand="0"/>
      </w:tblPr>
      <w:tblGrid>
        <w:gridCol w:w="4680"/>
        <w:gridCol w:w="4320"/>
      </w:tblGrid>
      <w:tr w:rsidR="000A283E" w:rsidRPr="000A283E" w14:paraId="34281388" w14:textId="77777777" w:rsidTr="00AA646E">
        <w:trPr>
          <w:trHeight w:val="1413"/>
        </w:trPr>
        <w:tc>
          <w:tcPr>
            <w:tcW w:w="4680" w:type="dxa"/>
            <w:vAlign w:val="center"/>
          </w:tcPr>
          <w:p w14:paraId="739030BE" w14:textId="0A0C6BA2" w:rsidR="004004D5" w:rsidRPr="00680F6C" w:rsidRDefault="00EC7436" w:rsidP="004004D5">
            <w:pPr>
              <w:spacing w:line="276" w:lineRule="auto"/>
              <w:rPr>
                <w:rFonts w:ascii="Calibri" w:hAnsi="Calibri" w:cs="Calibri"/>
                <w:sz w:val="22"/>
                <w:szCs w:val="22"/>
              </w:rPr>
            </w:pPr>
            <w:r w:rsidRPr="00680F6C">
              <w:rPr>
                <w:rFonts w:ascii="Calibri" w:hAnsi="Calibri" w:cs="Calibri"/>
                <w:sz w:val="22"/>
                <w:szCs w:val="22"/>
              </w:rPr>
              <w:t>Essroc Cement</w:t>
            </w:r>
          </w:p>
          <w:p w14:paraId="7DAAE194" w14:textId="10505846" w:rsidR="004004D5" w:rsidRPr="00680F6C" w:rsidRDefault="00EC7436" w:rsidP="004004D5">
            <w:pPr>
              <w:spacing w:line="276" w:lineRule="auto"/>
              <w:rPr>
                <w:rFonts w:ascii="Calibri" w:hAnsi="Calibri" w:cs="Calibri"/>
                <w:sz w:val="22"/>
                <w:szCs w:val="22"/>
              </w:rPr>
            </w:pPr>
            <w:r w:rsidRPr="00680F6C">
              <w:rPr>
                <w:rFonts w:ascii="Calibri" w:hAnsi="Calibri" w:cs="Calibri"/>
                <w:sz w:val="22"/>
                <w:szCs w:val="22"/>
              </w:rPr>
              <w:t xml:space="preserve">Lou Labrie, </w:t>
            </w:r>
            <w:r w:rsidR="0026679B" w:rsidRPr="00680F6C">
              <w:rPr>
                <w:rFonts w:ascii="Calibri" w:hAnsi="Calibri" w:cs="Calibri"/>
                <w:sz w:val="22"/>
                <w:szCs w:val="22"/>
              </w:rPr>
              <w:t>Market Analyst</w:t>
            </w:r>
          </w:p>
          <w:p w14:paraId="4F45F327" w14:textId="16802131" w:rsidR="00FA3655" w:rsidRPr="00680F6C" w:rsidRDefault="00EC7436" w:rsidP="004004D5">
            <w:pPr>
              <w:spacing w:line="276" w:lineRule="auto"/>
              <w:rPr>
                <w:rFonts w:ascii="Calibri" w:hAnsi="Calibri" w:cs="Calibri"/>
                <w:sz w:val="22"/>
                <w:szCs w:val="22"/>
              </w:rPr>
            </w:pPr>
            <w:r w:rsidRPr="00680F6C">
              <w:rPr>
                <w:rFonts w:ascii="Calibri" w:hAnsi="Calibri" w:cs="Calibri"/>
                <w:sz w:val="22"/>
                <w:szCs w:val="22"/>
              </w:rPr>
              <w:t>Nazareth, PA</w:t>
            </w:r>
          </w:p>
          <w:p w14:paraId="63702C82" w14:textId="00060797" w:rsidR="00DE71BA" w:rsidRPr="003905D5" w:rsidRDefault="00067837" w:rsidP="00AF0BCB">
            <w:pPr>
              <w:spacing w:line="276" w:lineRule="auto"/>
              <w:rPr>
                <w:rFonts w:ascii="Calibri" w:hAnsi="Calibri" w:cs="Calibri"/>
                <w:b/>
                <w:color w:val="FF0000"/>
                <w:sz w:val="22"/>
                <w:szCs w:val="22"/>
              </w:rPr>
            </w:pPr>
            <w:r w:rsidRPr="00680F6C">
              <w:rPr>
                <w:rFonts w:ascii="Calibri" w:hAnsi="Calibri" w:cs="Calibri"/>
                <w:sz w:val="22"/>
                <w:szCs w:val="22"/>
              </w:rPr>
              <w:t xml:space="preserve">Date of contact:  </w:t>
            </w:r>
            <w:r w:rsidR="0026679B" w:rsidRPr="00680F6C">
              <w:rPr>
                <w:rFonts w:ascii="Calibri" w:hAnsi="Calibri" w:cs="Calibri"/>
                <w:sz w:val="22"/>
                <w:szCs w:val="22"/>
              </w:rPr>
              <w:t>August 5, 2015</w:t>
            </w:r>
          </w:p>
        </w:tc>
        <w:tc>
          <w:tcPr>
            <w:tcW w:w="4320" w:type="dxa"/>
            <w:vAlign w:val="center"/>
          </w:tcPr>
          <w:p w14:paraId="7E6FF780" w14:textId="1047BC6A" w:rsidR="004004D5" w:rsidRPr="00680F6C" w:rsidRDefault="008253C1" w:rsidP="004004D5">
            <w:pPr>
              <w:spacing w:line="276" w:lineRule="auto"/>
              <w:rPr>
                <w:rFonts w:ascii="Calibri" w:hAnsi="Calibri" w:cs="Calibri"/>
                <w:sz w:val="22"/>
              </w:rPr>
            </w:pPr>
            <w:r w:rsidRPr="00680F6C">
              <w:rPr>
                <w:rFonts w:ascii="Calibri" w:hAnsi="Calibri" w:cs="Calibri"/>
                <w:sz w:val="22"/>
              </w:rPr>
              <w:t>CalPortland Co</w:t>
            </w:r>
            <w:r w:rsidR="00BB1014" w:rsidRPr="00680F6C">
              <w:rPr>
                <w:rFonts w:ascii="Calibri" w:hAnsi="Calibri" w:cs="Calibri"/>
                <w:sz w:val="22"/>
              </w:rPr>
              <w:t>.</w:t>
            </w:r>
          </w:p>
          <w:p w14:paraId="2876F6D1" w14:textId="5CEAB362" w:rsidR="004004D5" w:rsidRPr="00680F6C" w:rsidRDefault="008253C1" w:rsidP="004004D5">
            <w:pPr>
              <w:spacing w:line="276" w:lineRule="auto"/>
              <w:rPr>
                <w:rFonts w:ascii="Calibri" w:hAnsi="Calibri" w:cs="Calibri"/>
                <w:sz w:val="22"/>
              </w:rPr>
            </w:pPr>
            <w:r w:rsidRPr="00680F6C">
              <w:rPr>
                <w:rFonts w:ascii="Calibri" w:hAnsi="Calibri" w:cs="Calibri"/>
                <w:sz w:val="22"/>
              </w:rPr>
              <w:t>Don Kennard,</w:t>
            </w:r>
          </w:p>
          <w:p w14:paraId="0FFD3C9C" w14:textId="014B42E9" w:rsidR="00FA3655" w:rsidRPr="00680F6C" w:rsidRDefault="008253C1" w:rsidP="004004D5">
            <w:pPr>
              <w:spacing w:line="276" w:lineRule="auto"/>
              <w:rPr>
                <w:rFonts w:ascii="Calibri" w:hAnsi="Calibri" w:cs="Calibri"/>
                <w:sz w:val="22"/>
              </w:rPr>
            </w:pPr>
            <w:r w:rsidRPr="00680F6C">
              <w:rPr>
                <w:rFonts w:ascii="Calibri" w:hAnsi="Calibri" w:cs="Calibri"/>
                <w:sz w:val="22"/>
              </w:rPr>
              <w:t>Glendora</w:t>
            </w:r>
            <w:r w:rsidR="0071449A" w:rsidRPr="00680F6C">
              <w:rPr>
                <w:rFonts w:ascii="Calibri" w:hAnsi="Calibri" w:cs="Calibri"/>
                <w:sz w:val="22"/>
              </w:rPr>
              <w:t xml:space="preserve">, </w:t>
            </w:r>
            <w:r w:rsidRPr="00680F6C">
              <w:rPr>
                <w:rFonts w:ascii="Calibri" w:hAnsi="Calibri" w:cs="Calibri"/>
                <w:sz w:val="22"/>
              </w:rPr>
              <w:t>CA</w:t>
            </w:r>
          </w:p>
          <w:p w14:paraId="293011D0" w14:textId="02642BAC" w:rsidR="00DE71BA" w:rsidRPr="00785386" w:rsidRDefault="00377443" w:rsidP="00AF0BCB">
            <w:pPr>
              <w:spacing w:line="276" w:lineRule="auto"/>
              <w:rPr>
                <w:rFonts w:ascii="Calibri" w:hAnsi="Calibri" w:cs="Calibri"/>
                <w:color w:val="FF0000"/>
                <w:sz w:val="22"/>
              </w:rPr>
            </w:pPr>
            <w:r w:rsidRPr="00785386">
              <w:rPr>
                <w:rFonts w:ascii="Calibri" w:hAnsi="Calibri" w:cs="Calibri"/>
                <w:sz w:val="22"/>
                <w:szCs w:val="22"/>
              </w:rPr>
              <w:t xml:space="preserve">Date of contact:  </w:t>
            </w:r>
            <w:r w:rsidR="00785386" w:rsidRPr="00785386">
              <w:rPr>
                <w:rFonts w:ascii="Calibri" w:hAnsi="Calibri" w:cs="Calibri"/>
                <w:sz w:val="22"/>
                <w:szCs w:val="22"/>
              </w:rPr>
              <w:t>July 21, 2015</w:t>
            </w:r>
          </w:p>
        </w:tc>
      </w:tr>
      <w:tr w:rsidR="000A283E" w:rsidRPr="000A283E" w14:paraId="75735035" w14:textId="77777777" w:rsidTr="00FA7D63">
        <w:trPr>
          <w:trHeight w:val="1413"/>
        </w:trPr>
        <w:tc>
          <w:tcPr>
            <w:tcW w:w="4680" w:type="dxa"/>
            <w:vAlign w:val="center"/>
          </w:tcPr>
          <w:p w14:paraId="526A9C13" w14:textId="234D3BEF" w:rsidR="004004D5" w:rsidRPr="00680F6C" w:rsidRDefault="00BB1014" w:rsidP="004004D5">
            <w:pPr>
              <w:spacing w:line="276" w:lineRule="auto"/>
              <w:rPr>
                <w:rFonts w:ascii="Calibri" w:hAnsi="Calibri" w:cs="Calibri"/>
                <w:sz w:val="22"/>
                <w:szCs w:val="22"/>
              </w:rPr>
            </w:pPr>
            <w:r w:rsidRPr="00680F6C">
              <w:rPr>
                <w:rFonts w:ascii="Calibri" w:hAnsi="Calibri" w:cs="Calibri"/>
                <w:sz w:val="22"/>
                <w:szCs w:val="22"/>
              </w:rPr>
              <w:t>Vulcan Materials Co.</w:t>
            </w:r>
          </w:p>
          <w:p w14:paraId="5EF25543" w14:textId="3700BF11" w:rsidR="004004D5" w:rsidRPr="00680F6C" w:rsidRDefault="007A22B1" w:rsidP="004004D5">
            <w:pPr>
              <w:spacing w:line="276" w:lineRule="auto"/>
              <w:rPr>
                <w:rFonts w:ascii="Calibri" w:hAnsi="Calibri" w:cs="Calibri"/>
                <w:sz w:val="22"/>
                <w:szCs w:val="22"/>
              </w:rPr>
            </w:pPr>
            <w:r w:rsidRPr="00680F6C">
              <w:rPr>
                <w:rFonts w:ascii="Calibri" w:hAnsi="Calibri" w:cs="Calibri"/>
                <w:sz w:val="22"/>
                <w:szCs w:val="22"/>
              </w:rPr>
              <w:t>Baron Worthington, Economic Analysis Manager</w:t>
            </w:r>
          </w:p>
          <w:p w14:paraId="1CD174A5" w14:textId="635B4371" w:rsidR="0074295F" w:rsidRPr="00680F6C" w:rsidRDefault="007A22B1" w:rsidP="004004D5">
            <w:pPr>
              <w:spacing w:line="276" w:lineRule="auto"/>
              <w:rPr>
                <w:rFonts w:ascii="Calibri" w:hAnsi="Calibri" w:cs="Calibri"/>
                <w:sz w:val="22"/>
                <w:szCs w:val="22"/>
              </w:rPr>
            </w:pPr>
            <w:r w:rsidRPr="00680F6C">
              <w:rPr>
                <w:rFonts w:ascii="Calibri" w:hAnsi="Calibri" w:cs="Calibri"/>
                <w:sz w:val="22"/>
                <w:szCs w:val="22"/>
              </w:rPr>
              <w:t>Birmingham, AL</w:t>
            </w:r>
          </w:p>
          <w:p w14:paraId="3A0B52D2" w14:textId="0A88D359" w:rsidR="00DE71BA" w:rsidRPr="00785386" w:rsidRDefault="00377443" w:rsidP="00AF0BCB">
            <w:pPr>
              <w:spacing w:line="276" w:lineRule="auto"/>
              <w:rPr>
                <w:rFonts w:ascii="Calibri" w:hAnsi="Calibri" w:cs="Calibri"/>
                <w:color w:val="FF0000"/>
                <w:sz w:val="22"/>
                <w:szCs w:val="22"/>
              </w:rPr>
            </w:pPr>
            <w:r w:rsidRPr="00785386">
              <w:rPr>
                <w:rFonts w:ascii="Calibri" w:hAnsi="Calibri" w:cs="Calibri"/>
                <w:sz w:val="22"/>
                <w:szCs w:val="22"/>
              </w:rPr>
              <w:t xml:space="preserve">Date of contact:  </w:t>
            </w:r>
            <w:r w:rsidR="00785386" w:rsidRPr="00785386">
              <w:rPr>
                <w:rFonts w:ascii="Calibri" w:hAnsi="Calibri" w:cs="Calibri"/>
                <w:sz w:val="22"/>
                <w:szCs w:val="22"/>
              </w:rPr>
              <w:t>August 5, 2015</w:t>
            </w:r>
          </w:p>
        </w:tc>
        <w:tc>
          <w:tcPr>
            <w:tcW w:w="4320" w:type="dxa"/>
            <w:vAlign w:val="center"/>
          </w:tcPr>
          <w:p w14:paraId="5F75189B" w14:textId="73A1BEB0" w:rsidR="00F6569E" w:rsidRPr="00680F6C" w:rsidRDefault="00BB1014" w:rsidP="00FA7D63">
            <w:pPr>
              <w:spacing w:line="276" w:lineRule="auto"/>
              <w:rPr>
                <w:rFonts w:ascii="Calibri" w:hAnsi="Calibri" w:cs="Calibri"/>
                <w:sz w:val="22"/>
                <w:szCs w:val="22"/>
              </w:rPr>
            </w:pPr>
            <w:r w:rsidRPr="00680F6C">
              <w:rPr>
                <w:rFonts w:ascii="Calibri" w:hAnsi="Calibri" w:cs="Calibri"/>
                <w:sz w:val="22"/>
                <w:szCs w:val="22"/>
              </w:rPr>
              <w:t>Granite Construction</w:t>
            </w:r>
            <w:r w:rsidR="003B07CF" w:rsidRPr="00680F6C">
              <w:rPr>
                <w:rFonts w:ascii="Calibri" w:hAnsi="Calibri" w:cs="Calibri"/>
                <w:sz w:val="22"/>
                <w:szCs w:val="22"/>
              </w:rPr>
              <w:t xml:space="preserve"> Inc.</w:t>
            </w:r>
          </w:p>
          <w:p w14:paraId="22A4D49B" w14:textId="4F8367E0" w:rsidR="00D64A13" w:rsidRPr="00680F6C" w:rsidRDefault="003B07CF" w:rsidP="00FA7D63">
            <w:pPr>
              <w:spacing w:line="276" w:lineRule="auto"/>
              <w:rPr>
                <w:rFonts w:ascii="Calibri" w:hAnsi="Calibri" w:cs="Calibri"/>
                <w:sz w:val="22"/>
                <w:szCs w:val="22"/>
              </w:rPr>
            </w:pPr>
            <w:r w:rsidRPr="00680F6C">
              <w:rPr>
                <w:rFonts w:ascii="Calibri" w:hAnsi="Calibri" w:cs="Calibri"/>
                <w:sz w:val="22"/>
                <w:szCs w:val="22"/>
              </w:rPr>
              <w:t>Jeff Light, Manager of Geologic Services</w:t>
            </w:r>
          </w:p>
          <w:p w14:paraId="618761D0" w14:textId="2E9FA612" w:rsidR="00D64A13" w:rsidRPr="00680F6C" w:rsidRDefault="003B07CF" w:rsidP="00FA7D63">
            <w:pPr>
              <w:spacing w:line="276" w:lineRule="auto"/>
              <w:rPr>
                <w:rFonts w:ascii="Calibri" w:hAnsi="Calibri" w:cs="Calibri"/>
                <w:sz w:val="22"/>
                <w:szCs w:val="22"/>
              </w:rPr>
            </w:pPr>
            <w:r w:rsidRPr="00680F6C">
              <w:rPr>
                <w:rFonts w:ascii="Calibri" w:hAnsi="Calibri" w:cs="Calibri"/>
                <w:sz w:val="22"/>
                <w:szCs w:val="22"/>
              </w:rPr>
              <w:t>Watsonville, CA</w:t>
            </w:r>
          </w:p>
          <w:p w14:paraId="7216F2F3" w14:textId="411BA8FB" w:rsidR="00BE6AB2" w:rsidRPr="00785386" w:rsidRDefault="00377443" w:rsidP="00AF0BCB">
            <w:pPr>
              <w:spacing w:line="276" w:lineRule="auto"/>
              <w:rPr>
                <w:rFonts w:ascii="Calibri" w:hAnsi="Calibri" w:cs="Calibri"/>
                <w:color w:val="FF0000"/>
                <w:sz w:val="22"/>
                <w:szCs w:val="22"/>
              </w:rPr>
            </w:pPr>
            <w:r w:rsidRPr="00785386">
              <w:rPr>
                <w:rFonts w:ascii="Calibri" w:hAnsi="Calibri" w:cs="Calibri"/>
                <w:sz w:val="22"/>
                <w:szCs w:val="22"/>
              </w:rPr>
              <w:t xml:space="preserve">Date of contact:  </w:t>
            </w:r>
            <w:r w:rsidR="00785386" w:rsidRPr="00785386">
              <w:rPr>
                <w:rFonts w:ascii="Calibri" w:hAnsi="Calibri" w:cs="Calibri"/>
                <w:sz w:val="22"/>
                <w:szCs w:val="22"/>
              </w:rPr>
              <w:t>July 27, 2015</w:t>
            </w:r>
          </w:p>
        </w:tc>
      </w:tr>
    </w:tbl>
    <w:p w14:paraId="63D8EBE0" w14:textId="1DAECBFB"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DDDC8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4160D21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68DA61" w14:textId="77777777" w:rsidR="00082C1C" w:rsidRPr="00FA3655" w:rsidRDefault="00FA3655" w:rsidP="00FA3655">
      <w:pPr>
        <w:tabs>
          <w:tab w:val="left" w:pos="360"/>
        </w:tabs>
        <w:spacing w:line="276" w:lineRule="auto"/>
        <w:ind w:firstLine="720"/>
        <w:rPr>
          <w:rFonts w:ascii="Calibri" w:hAnsi="Calibri" w:cs="Calibri"/>
          <w:sz w:val="22"/>
          <w:szCs w:val="22"/>
        </w:rPr>
      </w:pPr>
      <w:r w:rsidRPr="00404750">
        <w:rPr>
          <w:rFonts w:ascii="Calibri" w:hAnsi="Calibri" w:cs="Calibri"/>
          <w:sz w:val="22"/>
          <w:szCs w:val="22"/>
        </w:rPr>
        <w:t>No payments or gifts are made to respondents.</w:t>
      </w:r>
    </w:p>
    <w:p w14:paraId="638E982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6FCCA2"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10.</w:t>
      </w:r>
      <w:r w:rsidRPr="00082C1C">
        <w:rPr>
          <w:b/>
          <w:sz w:val="24"/>
          <w:szCs w:val="24"/>
        </w:rPr>
        <w:tab/>
        <w:t>Describe any assurance of confidentiality provided to respondents and the basis for the assurance in statute, regulation, or agency policy.</w:t>
      </w:r>
    </w:p>
    <w:p w14:paraId="0C0A5319"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3229D75" w14:textId="7777777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Public Law 96-479, Section 5(3) (f), ensures the confidentiality of all data reported by persons or firms engaged in any phase of mineral or mineral-material production or large-scale consumption.</w:t>
      </w:r>
    </w:p>
    <w:p w14:paraId="61FF4DE5" w14:textId="77777777" w:rsidR="00FA3655" w:rsidRPr="00404750" w:rsidRDefault="00FA3655" w:rsidP="00FA3655">
      <w:pPr>
        <w:spacing w:line="276" w:lineRule="auto"/>
        <w:ind w:firstLine="720"/>
        <w:rPr>
          <w:rFonts w:ascii="Calibri" w:hAnsi="Calibri" w:cs="Calibri"/>
          <w:sz w:val="22"/>
          <w:szCs w:val="22"/>
        </w:rPr>
      </w:pPr>
    </w:p>
    <w:p w14:paraId="1A5C3378" w14:textId="77777777" w:rsidR="00FA3655" w:rsidRPr="00404750" w:rsidRDefault="00FA3655" w:rsidP="00FA3655">
      <w:pPr>
        <w:tabs>
          <w:tab w:val="left" w:pos="360"/>
        </w:tabs>
        <w:spacing w:line="276" w:lineRule="auto"/>
        <w:ind w:firstLine="360"/>
        <w:rPr>
          <w:rFonts w:ascii="Calibri" w:hAnsi="Calibri" w:cs="Calibri"/>
          <w:sz w:val="22"/>
          <w:szCs w:val="22"/>
        </w:rPr>
      </w:pPr>
      <w:r w:rsidRPr="00404750">
        <w:rPr>
          <w:rFonts w:ascii="Calibri" w:hAnsi="Calibri" w:cs="Calibri"/>
          <w:sz w:val="22"/>
          <w:szCs w:val="22"/>
        </w:rPr>
        <w:t xml:space="preserve">To implement Section 5(3) (f), the USGS withholds all data reported as “Company Proprietary Data,” and such data will be disclosed only </w:t>
      </w:r>
      <w:r w:rsidR="00CC4DA0">
        <w:rPr>
          <w:rFonts w:ascii="Calibri" w:hAnsi="Calibri" w:cs="Calibri"/>
          <w:sz w:val="22"/>
          <w:szCs w:val="22"/>
        </w:rPr>
        <w:t>in the aggregate so as not to reveal the data from a single respondent</w:t>
      </w:r>
      <w:r>
        <w:rPr>
          <w:rFonts w:ascii="Calibri" w:hAnsi="Calibri" w:cs="Calibri"/>
          <w:sz w:val="22"/>
          <w:szCs w:val="22"/>
        </w:rPr>
        <w:t>.</w:t>
      </w:r>
      <w:r w:rsidRPr="00404750">
        <w:rPr>
          <w:rFonts w:ascii="Calibri" w:hAnsi="Calibri" w:cs="Calibri"/>
          <w:sz w:val="22"/>
          <w:szCs w:val="22"/>
        </w:rPr>
        <w:t xml:space="preserve">  </w:t>
      </w:r>
      <w:r w:rsidR="00CC4DA0">
        <w:rPr>
          <w:rFonts w:ascii="Calibri" w:hAnsi="Calibri" w:cs="Calibri"/>
          <w:sz w:val="22"/>
          <w:szCs w:val="22"/>
        </w:rPr>
        <w:t xml:space="preserve">USGS policy states that absent specific company permission, aggregated data can be reported only if it represents three or more companies and if no one company accounts for more than 75% of the total or if no two companies account for more than 90% of the total.  </w:t>
      </w:r>
      <w:r w:rsidRPr="00404750">
        <w:rPr>
          <w:rFonts w:ascii="Calibri" w:hAnsi="Calibri" w:cs="Calibri"/>
          <w:sz w:val="22"/>
          <w:szCs w:val="22"/>
        </w:rPr>
        <w:t>Except in resp</w:t>
      </w:r>
      <w:r>
        <w:rPr>
          <w:rFonts w:ascii="Calibri" w:hAnsi="Calibri" w:cs="Calibri"/>
          <w:sz w:val="22"/>
          <w:szCs w:val="22"/>
        </w:rPr>
        <w:t xml:space="preserve">onse to requests by Congress or </w:t>
      </w:r>
      <w:r w:rsidRPr="00404750">
        <w:rPr>
          <w:rFonts w:ascii="Calibri" w:hAnsi="Calibri" w:cs="Calibri"/>
          <w:sz w:val="22"/>
          <w:szCs w:val="22"/>
        </w:rPr>
        <w:t>by Federal defense agencies</w:t>
      </w:r>
      <w:r w:rsidR="00CC4DA0">
        <w:rPr>
          <w:rFonts w:ascii="Calibri" w:hAnsi="Calibri" w:cs="Calibri"/>
          <w:sz w:val="22"/>
          <w:szCs w:val="22"/>
        </w:rPr>
        <w:t xml:space="preserve"> for appropriate purposes</w:t>
      </w:r>
      <w:r>
        <w:rPr>
          <w:rFonts w:ascii="Calibri" w:hAnsi="Calibri" w:cs="Calibri"/>
          <w:sz w:val="22"/>
          <w:szCs w:val="22"/>
        </w:rPr>
        <w:t xml:space="preserve">, </w:t>
      </w:r>
      <w:r w:rsidRPr="00404750">
        <w:rPr>
          <w:rFonts w:ascii="Calibri" w:hAnsi="Calibri" w:cs="Calibri"/>
          <w:sz w:val="22"/>
          <w:szCs w:val="22"/>
        </w:rPr>
        <w:t>proprietary data will never be disclosed without the specific permission of the company as represented in the disclosure query.  The disclosure statement and query are printed on each canvass form.</w:t>
      </w:r>
    </w:p>
    <w:p w14:paraId="5E2F54F0" w14:textId="77777777" w:rsidR="00FA3655" w:rsidRPr="00404750" w:rsidRDefault="00FA3655" w:rsidP="00FA3655">
      <w:pPr>
        <w:spacing w:line="276" w:lineRule="auto"/>
        <w:ind w:firstLine="720"/>
        <w:rPr>
          <w:rFonts w:ascii="Calibri" w:hAnsi="Calibri" w:cs="Calibri"/>
          <w:sz w:val="22"/>
          <w:szCs w:val="22"/>
        </w:rPr>
      </w:pPr>
    </w:p>
    <w:p w14:paraId="58DA6CED" w14:textId="1B671D20"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 xml:space="preserve">The USGS standard for handling proprietary canvass data </w:t>
      </w:r>
      <w:r w:rsidR="00D473A6">
        <w:rPr>
          <w:rFonts w:ascii="Calibri" w:hAnsi="Calibri" w:cs="Calibri"/>
          <w:sz w:val="22"/>
          <w:szCs w:val="22"/>
        </w:rPr>
        <w:t xml:space="preserve">included in the </w:t>
      </w:r>
      <w:r w:rsidR="006173D4">
        <w:rPr>
          <w:rFonts w:ascii="Calibri" w:hAnsi="Calibri" w:cs="Calibri"/>
          <w:sz w:val="22"/>
          <w:szCs w:val="22"/>
        </w:rPr>
        <w:t>s</w:t>
      </w:r>
      <w:r w:rsidR="00D473A6">
        <w:rPr>
          <w:rFonts w:ascii="Calibri" w:hAnsi="Calibri" w:cs="Calibri"/>
          <w:sz w:val="22"/>
          <w:szCs w:val="22"/>
        </w:rPr>
        <w:t xml:space="preserve">upplementary </w:t>
      </w:r>
      <w:r w:rsidR="006173D4">
        <w:rPr>
          <w:rFonts w:ascii="Calibri" w:hAnsi="Calibri" w:cs="Calibri"/>
          <w:sz w:val="22"/>
          <w:szCs w:val="22"/>
        </w:rPr>
        <w:t>d</w:t>
      </w:r>
      <w:r w:rsidR="00D473A6">
        <w:rPr>
          <w:rFonts w:ascii="Calibri" w:hAnsi="Calibri" w:cs="Calibri"/>
          <w:sz w:val="22"/>
          <w:szCs w:val="22"/>
        </w:rPr>
        <w:t>ocument</w:t>
      </w:r>
      <w:r w:rsidR="00D9696B">
        <w:rPr>
          <w:rFonts w:ascii="Calibri" w:hAnsi="Calibri" w:cs="Calibri"/>
          <w:sz w:val="22"/>
          <w:szCs w:val="22"/>
        </w:rPr>
        <w:t>, Proprietary Data Brochure,</w:t>
      </w:r>
      <w:r w:rsidR="00D473A6">
        <w:rPr>
          <w:rFonts w:ascii="Calibri" w:hAnsi="Calibri" w:cs="Calibri"/>
          <w:sz w:val="22"/>
          <w:szCs w:val="22"/>
        </w:rPr>
        <w:t xml:space="preserve"> </w:t>
      </w:r>
      <w:r w:rsidRPr="00404750">
        <w:rPr>
          <w:rFonts w:ascii="Calibri" w:hAnsi="Calibri" w:cs="Calibri"/>
          <w:sz w:val="22"/>
          <w:szCs w:val="22"/>
        </w:rPr>
        <w:t>further discusses protections for USGS proprietary data including penalties associated with violations.</w:t>
      </w:r>
      <w:r w:rsidR="00232260">
        <w:rPr>
          <w:rFonts w:ascii="Calibri" w:hAnsi="Calibri" w:cs="Calibri"/>
          <w:sz w:val="22"/>
          <w:szCs w:val="22"/>
        </w:rPr>
        <w:t xml:space="preserve"> </w:t>
      </w:r>
    </w:p>
    <w:p w14:paraId="29BB4D6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95E9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F1D2FA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B97733" w14:textId="77777777" w:rsidR="00FA3655" w:rsidRPr="00404750" w:rsidRDefault="00FA3655" w:rsidP="00FA3655">
      <w:pPr>
        <w:tabs>
          <w:tab w:val="left" w:pos="360"/>
        </w:tabs>
        <w:spacing w:line="276" w:lineRule="auto"/>
        <w:rPr>
          <w:rFonts w:ascii="Calibri" w:hAnsi="Calibri" w:cs="Calibri"/>
          <w:sz w:val="22"/>
          <w:szCs w:val="22"/>
        </w:rPr>
      </w:pPr>
      <w:r w:rsidRPr="00404750">
        <w:rPr>
          <w:rFonts w:ascii="Calibri" w:hAnsi="Calibri" w:cs="Calibri"/>
          <w:sz w:val="22"/>
          <w:szCs w:val="22"/>
        </w:rPr>
        <w:tab/>
        <w:t>This collection does not ask for information of a sensitive nature.</w:t>
      </w:r>
    </w:p>
    <w:p w14:paraId="2F1ECA7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497F5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5DA6CCC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309B8A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06FE46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Provide estimates of annualized cost to respondents for the hour burdens for collections of information, identifying and using appropriate wage rate categories.  </w:t>
      </w:r>
      <w:r w:rsidRPr="00082C1C">
        <w:rPr>
          <w:b/>
          <w:sz w:val="24"/>
          <w:szCs w:val="24"/>
        </w:rPr>
        <w:lastRenderedPageBreak/>
        <w:t>The cost of contracting out or paying outside parties for information collection activities should not be included here</w:t>
      </w:r>
      <w:r w:rsidR="00DE7630" w:rsidRPr="00082C1C">
        <w:rPr>
          <w:b/>
          <w:sz w:val="24"/>
          <w:szCs w:val="24"/>
        </w:rPr>
        <w:t>.</w:t>
      </w:r>
    </w:p>
    <w:p w14:paraId="63E62FB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C0A5A5" w14:textId="18A55CED" w:rsidR="00FA3655" w:rsidRDefault="00FA3655" w:rsidP="00FA3655">
      <w:pPr>
        <w:spacing w:line="276" w:lineRule="auto"/>
        <w:ind w:firstLine="360"/>
        <w:rPr>
          <w:rFonts w:ascii="Calibri" w:hAnsi="Calibri" w:cs="Calibri"/>
          <w:sz w:val="22"/>
          <w:szCs w:val="22"/>
        </w:rPr>
      </w:pPr>
      <w:r>
        <w:rPr>
          <w:rFonts w:ascii="Calibri" w:hAnsi="Calibri" w:cs="Calibri"/>
          <w:sz w:val="22"/>
          <w:szCs w:val="22"/>
        </w:rPr>
        <w:t>V</w:t>
      </w:r>
      <w:r w:rsidRPr="00404750">
        <w:rPr>
          <w:rFonts w:ascii="Calibri" w:hAnsi="Calibri" w:cs="Calibri"/>
          <w:sz w:val="22"/>
          <w:szCs w:val="22"/>
        </w:rPr>
        <w:t>ariations can be expected in the reportin</w:t>
      </w:r>
      <w:r w:rsidR="00A84E85">
        <w:rPr>
          <w:rFonts w:ascii="Calibri" w:hAnsi="Calibri" w:cs="Calibri"/>
          <w:sz w:val="22"/>
          <w:szCs w:val="22"/>
        </w:rPr>
        <w:t>g burden for completion of the</w:t>
      </w:r>
      <w:r>
        <w:rPr>
          <w:rFonts w:ascii="Calibri" w:hAnsi="Calibri" w:cs="Calibri"/>
          <w:sz w:val="22"/>
          <w:szCs w:val="22"/>
        </w:rPr>
        <w:t>s</w:t>
      </w:r>
      <w:r w:rsidR="00A84E85">
        <w:rPr>
          <w:rFonts w:ascii="Calibri" w:hAnsi="Calibri" w:cs="Calibri"/>
          <w:sz w:val="22"/>
          <w:szCs w:val="22"/>
        </w:rPr>
        <w:t>e</w:t>
      </w:r>
      <w:r>
        <w:rPr>
          <w:rFonts w:ascii="Calibri" w:hAnsi="Calibri" w:cs="Calibri"/>
          <w:sz w:val="22"/>
          <w:szCs w:val="22"/>
        </w:rPr>
        <w:t xml:space="preserve"> form</w:t>
      </w:r>
      <w:r w:rsidR="00A84E85">
        <w:rPr>
          <w:rFonts w:ascii="Calibri" w:hAnsi="Calibri" w:cs="Calibri"/>
          <w:sz w:val="22"/>
          <w:szCs w:val="22"/>
        </w:rPr>
        <w:t>s</w:t>
      </w:r>
      <w:r w:rsidRPr="00404750">
        <w:rPr>
          <w:rFonts w:ascii="Calibri" w:hAnsi="Calibri" w:cs="Calibri"/>
          <w:sz w:val="22"/>
          <w:szCs w:val="22"/>
        </w:rPr>
        <w:t xml:space="preserve"> because of the differences in operation size and accounting systems.  The data sought ar</w:t>
      </w:r>
      <w:r>
        <w:rPr>
          <w:rFonts w:ascii="Calibri" w:hAnsi="Calibri" w:cs="Calibri"/>
          <w:sz w:val="22"/>
          <w:szCs w:val="22"/>
        </w:rPr>
        <w:t xml:space="preserve">e those routinely maintained in </w:t>
      </w:r>
      <w:r w:rsidRPr="00404750">
        <w:rPr>
          <w:rFonts w:ascii="Calibri" w:hAnsi="Calibri" w:cs="Calibri"/>
          <w:sz w:val="22"/>
          <w:szCs w:val="22"/>
        </w:rPr>
        <w:t>the course of business.  For some companies with more than one plant, the submission takes the form of a consolidated report covering all company operations.  This greatly reduces the reporting burden.</w:t>
      </w:r>
    </w:p>
    <w:p w14:paraId="6036E567" w14:textId="77777777" w:rsidR="00E85920" w:rsidRDefault="00E85920" w:rsidP="00D30051">
      <w:pPr>
        <w:spacing w:line="276" w:lineRule="auto"/>
        <w:rPr>
          <w:rFonts w:ascii="Calibri" w:hAnsi="Calibri" w:cs="Calibri"/>
          <w:sz w:val="22"/>
          <w:szCs w:val="22"/>
        </w:rPr>
      </w:pPr>
    </w:p>
    <w:p w14:paraId="7D99770D" w14:textId="1FD97787" w:rsidR="00595430" w:rsidRDefault="00DB6800" w:rsidP="00E2718C">
      <w:pPr>
        <w:spacing w:line="276" w:lineRule="auto"/>
        <w:ind w:firstLine="360"/>
        <w:rPr>
          <w:rFonts w:ascii="Calibri" w:hAnsi="Calibri" w:cs="Calibri"/>
          <w:sz w:val="22"/>
          <w:szCs w:val="22"/>
        </w:rPr>
      </w:pPr>
      <w:r>
        <w:rPr>
          <w:rFonts w:ascii="Calibri" w:hAnsi="Calibri" w:cs="Calibri"/>
          <w:sz w:val="22"/>
          <w:szCs w:val="22"/>
        </w:rPr>
        <w:t>USGS Forms 9-4002-A (Byproduct Sulfuric Acid) and 9-4019-A (Mica Splittings</w:t>
      </w:r>
      <w:r w:rsidR="00595430">
        <w:rPr>
          <w:rFonts w:ascii="Calibri" w:hAnsi="Calibri" w:cs="Calibri"/>
          <w:sz w:val="22"/>
          <w:szCs w:val="22"/>
        </w:rPr>
        <w:t>) are still used but were removed from the IC list because of a permanent decrease in respondents.</w:t>
      </w:r>
    </w:p>
    <w:p w14:paraId="499F6696" w14:textId="77777777" w:rsidR="00FA3655" w:rsidRPr="00404750" w:rsidRDefault="00FA3655" w:rsidP="00FA3655">
      <w:pPr>
        <w:spacing w:line="276" w:lineRule="auto"/>
        <w:rPr>
          <w:rFonts w:ascii="Calibri" w:hAnsi="Calibri" w:cs="Calibri"/>
          <w:sz w:val="22"/>
          <w:szCs w:val="22"/>
        </w:rPr>
      </w:pPr>
    </w:p>
    <w:p w14:paraId="032F5273" w14:textId="283DF6C1" w:rsidR="00FA3655" w:rsidRPr="001B4902" w:rsidRDefault="007B55ED" w:rsidP="00FA3655">
      <w:pPr>
        <w:spacing w:line="276" w:lineRule="auto"/>
        <w:ind w:firstLine="360"/>
        <w:rPr>
          <w:rFonts w:ascii="Calibri" w:hAnsi="Calibri" w:cs="Calibri"/>
          <w:strike/>
          <w:sz w:val="22"/>
          <w:szCs w:val="22"/>
        </w:rPr>
      </w:pPr>
      <w:r>
        <w:rPr>
          <w:rFonts w:ascii="Calibri" w:hAnsi="Calibri" w:cs="Calibri"/>
          <w:sz w:val="22"/>
          <w:szCs w:val="22"/>
        </w:rPr>
        <w:t xml:space="preserve">Based on our previous experience and consultation with </w:t>
      </w:r>
      <w:r w:rsidR="00695F72">
        <w:rPr>
          <w:rFonts w:ascii="Calibri" w:hAnsi="Calibri" w:cs="Calibri"/>
          <w:sz w:val="22"/>
          <w:szCs w:val="22"/>
        </w:rPr>
        <w:t>industry contacts</w:t>
      </w:r>
      <w:r>
        <w:rPr>
          <w:rFonts w:ascii="Calibri" w:hAnsi="Calibri" w:cs="Calibri"/>
          <w:sz w:val="22"/>
          <w:szCs w:val="22"/>
        </w:rPr>
        <w:t xml:space="preserve"> as summarized in response 8, we </w:t>
      </w:r>
      <w:r w:rsidR="00FA3655" w:rsidRPr="00404750">
        <w:rPr>
          <w:rFonts w:ascii="Calibri" w:hAnsi="Calibri" w:cs="Calibri"/>
          <w:sz w:val="22"/>
          <w:szCs w:val="22"/>
        </w:rPr>
        <w:t>estimate the total annual burden for this collection of information (</w:t>
      </w:r>
      <w:r w:rsidR="000C39C7" w:rsidRPr="00404750">
        <w:rPr>
          <w:rFonts w:ascii="Calibri" w:hAnsi="Calibri" w:cs="Calibri"/>
          <w:sz w:val="22"/>
          <w:szCs w:val="22"/>
        </w:rPr>
        <w:t>includ</w:t>
      </w:r>
      <w:r w:rsidR="000C39C7">
        <w:rPr>
          <w:rFonts w:ascii="Calibri" w:hAnsi="Calibri" w:cs="Calibri"/>
          <w:sz w:val="22"/>
          <w:szCs w:val="22"/>
        </w:rPr>
        <w:t>ing</w:t>
      </w:r>
      <w:r w:rsidR="000C39C7" w:rsidRPr="00404750">
        <w:rPr>
          <w:rFonts w:ascii="Calibri" w:hAnsi="Calibri" w:cs="Calibri"/>
          <w:sz w:val="22"/>
          <w:szCs w:val="22"/>
        </w:rPr>
        <w:t xml:space="preserve"> </w:t>
      </w:r>
      <w:r w:rsidR="00FA3655" w:rsidRPr="00404750">
        <w:rPr>
          <w:rFonts w:ascii="Calibri" w:hAnsi="Calibri" w:cs="Calibri"/>
          <w:sz w:val="22"/>
          <w:szCs w:val="22"/>
        </w:rPr>
        <w:t xml:space="preserve">the time for reviewing instructions, searching data sources, gathering and maintaining the data needed, and completing and reviewing the collection of information) to be approximately </w:t>
      </w:r>
      <w:r w:rsidR="00A20AF9">
        <w:rPr>
          <w:rFonts w:ascii="Calibri" w:hAnsi="Calibri" w:cs="Calibri"/>
          <w:sz w:val="22"/>
          <w:szCs w:val="22"/>
        </w:rPr>
        <w:t>14,00</w:t>
      </w:r>
      <w:r w:rsidR="00F321A0">
        <w:rPr>
          <w:rFonts w:ascii="Calibri" w:hAnsi="Calibri" w:cs="Calibri"/>
          <w:sz w:val="22"/>
          <w:szCs w:val="22"/>
        </w:rPr>
        <w:t>6</w:t>
      </w:r>
      <w:r w:rsidR="00FA3655">
        <w:rPr>
          <w:rFonts w:ascii="Calibri" w:hAnsi="Calibri" w:cs="Calibri"/>
          <w:sz w:val="22"/>
          <w:szCs w:val="22"/>
        </w:rPr>
        <w:t xml:space="preserve"> </w:t>
      </w:r>
      <w:r w:rsidR="00FA3655" w:rsidRPr="00062DE1">
        <w:rPr>
          <w:rFonts w:ascii="Calibri" w:hAnsi="Calibri" w:cs="Calibri"/>
          <w:sz w:val="22"/>
          <w:szCs w:val="22"/>
        </w:rPr>
        <w:t>hours</w:t>
      </w:r>
      <w:r w:rsidR="00FA3655" w:rsidRPr="00404750">
        <w:rPr>
          <w:rFonts w:ascii="Calibri" w:hAnsi="Calibri" w:cs="Calibri"/>
          <w:sz w:val="22"/>
          <w:szCs w:val="22"/>
        </w:rPr>
        <w:t>.</w:t>
      </w:r>
      <w:r w:rsidR="00FA3655">
        <w:rPr>
          <w:rFonts w:ascii="Calibri" w:hAnsi="Calibri" w:cs="Calibri"/>
          <w:sz w:val="22"/>
          <w:szCs w:val="22"/>
        </w:rPr>
        <w:t xml:space="preserve">  Approximate</w:t>
      </w:r>
      <w:r w:rsidR="00573F25">
        <w:rPr>
          <w:rFonts w:ascii="Calibri" w:hAnsi="Calibri" w:cs="Calibri"/>
          <w:sz w:val="22"/>
          <w:szCs w:val="22"/>
        </w:rPr>
        <w:t xml:space="preserve">ly </w:t>
      </w:r>
      <w:r w:rsidR="0078696A">
        <w:rPr>
          <w:rFonts w:ascii="Calibri" w:hAnsi="Calibri" w:cs="Calibri"/>
          <w:sz w:val="22"/>
          <w:szCs w:val="22"/>
        </w:rPr>
        <w:t>1</w:t>
      </w:r>
      <w:r w:rsidR="0099287A">
        <w:rPr>
          <w:rFonts w:ascii="Calibri" w:hAnsi="Calibri" w:cs="Calibri"/>
          <w:sz w:val="22"/>
          <w:szCs w:val="22"/>
        </w:rPr>
        <w:t>7,425</w:t>
      </w:r>
      <w:r w:rsidR="00FA3655">
        <w:rPr>
          <w:rFonts w:ascii="Calibri" w:hAnsi="Calibri" w:cs="Calibri"/>
          <w:sz w:val="22"/>
          <w:szCs w:val="22"/>
        </w:rPr>
        <w:t xml:space="preserve"> respondents will report data </w:t>
      </w:r>
      <w:r w:rsidR="00573F25">
        <w:rPr>
          <w:rFonts w:ascii="Calibri" w:hAnsi="Calibri" w:cs="Calibri"/>
          <w:sz w:val="22"/>
          <w:szCs w:val="22"/>
        </w:rPr>
        <w:t>monthly</w:t>
      </w:r>
      <w:r w:rsidR="00500FEC">
        <w:rPr>
          <w:rFonts w:ascii="Calibri" w:hAnsi="Calibri" w:cs="Calibri"/>
          <w:sz w:val="22"/>
          <w:szCs w:val="22"/>
        </w:rPr>
        <w:t>, quarterly,</w:t>
      </w:r>
      <w:r w:rsidR="00573F25">
        <w:rPr>
          <w:rFonts w:ascii="Calibri" w:hAnsi="Calibri" w:cs="Calibri"/>
          <w:sz w:val="22"/>
          <w:szCs w:val="22"/>
        </w:rPr>
        <w:t xml:space="preserve"> </w:t>
      </w:r>
      <w:r w:rsidR="0099287A">
        <w:rPr>
          <w:rFonts w:ascii="Calibri" w:hAnsi="Calibri" w:cs="Calibri"/>
          <w:sz w:val="22"/>
          <w:szCs w:val="22"/>
        </w:rPr>
        <w:t xml:space="preserve">semiannually, </w:t>
      </w:r>
      <w:r w:rsidR="00573F25">
        <w:rPr>
          <w:rFonts w:ascii="Calibri" w:hAnsi="Calibri" w:cs="Calibri"/>
          <w:sz w:val="22"/>
          <w:szCs w:val="22"/>
        </w:rPr>
        <w:t xml:space="preserve">or </w:t>
      </w:r>
      <w:r w:rsidR="00FA3655">
        <w:rPr>
          <w:rFonts w:ascii="Calibri" w:hAnsi="Calibri" w:cs="Calibri"/>
          <w:sz w:val="22"/>
          <w:szCs w:val="22"/>
        </w:rPr>
        <w:t>annually.</w:t>
      </w:r>
      <w:r w:rsidR="00FA3655" w:rsidRPr="00404750">
        <w:rPr>
          <w:rFonts w:ascii="Calibri" w:hAnsi="Calibri" w:cs="Calibri"/>
          <w:sz w:val="22"/>
          <w:szCs w:val="22"/>
        </w:rPr>
        <w:t xml:space="preserve"> </w:t>
      </w:r>
      <w:r w:rsidR="00FA3655">
        <w:rPr>
          <w:rFonts w:ascii="Calibri" w:hAnsi="Calibri" w:cs="Calibri"/>
          <w:sz w:val="22"/>
          <w:szCs w:val="22"/>
        </w:rPr>
        <w:t xml:space="preserve"> </w:t>
      </w:r>
      <w:r w:rsidR="0020564A">
        <w:rPr>
          <w:rFonts w:ascii="Calibri" w:hAnsi="Calibri" w:cs="Calibri"/>
          <w:sz w:val="22"/>
          <w:szCs w:val="22"/>
        </w:rPr>
        <w:t>These four</w:t>
      </w:r>
      <w:r w:rsidR="000818DE">
        <w:rPr>
          <w:rFonts w:ascii="Calibri" w:hAnsi="Calibri" w:cs="Calibri"/>
          <w:sz w:val="22"/>
          <w:szCs w:val="22"/>
        </w:rPr>
        <w:t xml:space="preserve"> respondent groups are mutually exclusive.  For example, companies that report on a monthly basis are not asked to report the same data on an annual basis.  </w:t>
      </w:r>
      <w:r w:rsidR="0083608D">
        <w:rPr>
          <w:rFonts w:ascii="Calibri" w:hAnsi="Calibri" w:cs="Calibri"/>
          <w:sz w:val="22"/>
          <w:szCs w:val="22"/>
        </w:rPr>
        <w:t xml:space="preserve">The </w:t>
      </w:r>
      <w:r w:rsidR="00FA3655" w:rsidRPr="00404750">
        <w:rPr>
          <w:rFonts w:ascii="Calibri" w:hAnsi="Calibri" w:cs="Calibri"/>
          <w:sz w:val="22"/>
          <w:szCs w:val="22"/>
        </w:rPr>
        <w:t xml:space="preserve">average completion time </w:t>
      </w:r>
      <w:r w:rsidR="00257407">
        <w:rPr>
          <w:rFonts w:ascii="Calibri" w:hAnsi="Calibri" w:cs="Calibri"/>
          <w:sz w:val="22"/>
          <w:szCs w:val="22"/>
        </w:rPr>
        <w:t>ranges from 1</w:t>
      </w:r>
      <w:r w:rsidR="00D374D5">
        <w:rPr>
          <w:rFonts w:ascii="Calibri" w:hAnsi="Calibri" w:cs="Calibri"/>
          <w:sz w:val="22"/>
          <w:szCs w:val="22"/>
        </w:rPr>
        <w:t>0</w:t>
      </w:r>
      <w:r w:rsidR="00FA3655">
        <w:rPr>
          <w:rFonts w:ascii="Calibri" w:hAnsi="Calibri" w:cs="Calibri"/>
          <w:sz w:val="22"/>
          <w:szCs w:val="22"/>
        </w:rPr>
        <w:t xml:space="preserve"> minutes</w:t>
      </w:r>
      <w:r w:rsidR="00FA3655" w:rsidRPr="00404750">
        <w:rPr>
          <w:rFonts w:ascii="Calibri" w:hAnsi="Calibri" w:cs="Calibri"/>
          <w:sz w:val="22"/>
          <w:szCs w:val="22"/>
        </w:rPr>
        <w:t xml:space="preserve"> </w:t>
      </w:r>
      <w:r w:rsidR="00257407">
        <w:rPr>
          <w:rFonts w:ascii="Calibri" w:hAnsi="Calibri" w:cs="Calibri"/>
          <w:sz w:val="22"/>
          <w:szCs w:val="22"/>
        </w:rPr>
        <w:t>to 5</w:t>
      </w:r>
      <w:r w:rsidR="00D374D5">
        <w:rPr>
          <w:rFonts w:ascii="Calibri" w:hAnsi="Calibri" w:cs="Calibri"/>
          <w:sz w:val="22"/>
          <w:szCs w:val="22"/>
        </w:rPr>
        <w:t xml:space="preserve"> hour</w:t>
      </w:r>
      <w:r w:rsidR="0083608D">
        <w:rPr>
          <w:rFonts w:ascii="Calibri" w:hAnsi="Calibri" w:cs="Calibri"/>
          <w:sz w:val="22"/>
          <w:szCs w:val="22"/>
        </w:rPr>
        <w:t>s</w:t>
      </w:r>
      <w:r w:rsidR="00D374D5">
        <w:rPr>
          <w:rFonts w:ascii="Calibri" w:hAnsi="Calibri" w:cs="Calibri"/>
          <w:sz w:val="22"/>
          <w:szCs w:val="22"/>
        </w:rPr>
        <w:t xml:space="preserve"> </w:t>
      </w:r>
      <w:r w:rsidR="00FA3655" w:rsidRPr="00404750">
        <w:rPr>
          <w:rFonts w:ascii="Calibri" w:hAnsi="Calibri" w:cs="Calibri"/>
          <w:sz w:val="22"/>
          <w:szCs w:val="22"/>
        </w:rPr>
        <w:t>per form.</w:t>
      </w:r>
    </w:p>
    <w:p w14:paraId="1FB8C0CB" w14:textId="0BC25473" w:rsidR="00900026" w:rsidRDefault="00900026">
      <w:pPr>
        <w:widowControl/>
        <w:autoSpaceDE/>
        <w:autoSpaceDN/>
        <w:adjustRightInd/>
        <w:rPr>
          <w:rFonts w:ascii="Calibri" w:hAnsi="Calibri" w:cs="Calibri"/>
          <w:color w:val="000000"/>
          <w:sz w:val="22"/>
          <w:szCs w:val="22"/>
        </w:rPr>
      </w:pPr>
    </w:p>
    <w:p w14:paraId="05BCD1CC" w14:textId="04AB0178" w:rsidR="00FA3655" w:rsidRDefault="006A5280" w:rsidP="00FA3655">
      <w:pPr>
        <w:spacing w:line="276" w:lineRule="auto"/>
        <w:rPr>
          <w:rFonts w:ascii="Calibri" w:hAnsi="Calibri" w:cs="Calibri"/>
          <w:color w:val="000000"/>
          <w:sz w:val="22"/>
          <w:szCs w:val="22"/>
        </w:rPr>
      </w:pPr>
      <w:r>
        <w:rPr>
          <w:rFonts w:ascii="Calibri" w:hAnsi="Calibri" w:cs="Calibri"/>
          <w:color w:val="000000"/>
          <w:sz w:val="22"/>
          <w:szCs w:val="22"/>
        </w:rPr>
        <w:t>Table 1</w:t>
      </w:r>
      <w:r w:rsidR="00B44DC5">
        <w:rPr>
          <w:rFonts w:ascii="Calibri" w:hAnsi="Calibri" w:cs="Calibri"/>
          <w:color w:val="000000"/>
          <w:sz w:val="22"/>
          <w:szCs w:val="22"/>
        </w:rPr>
        <w:t>:</w:t>
      </w:r>
      <w:r w:rsidR="00FA3655" w:rsidRPr="00AC789C">
        <w:rPr>
          <w:rFonts w:ascii="Calibri" w:hAnsi="Calibri" w:cs="Calibri"/>
          <w:color w:val="000000"/>
          <w:sz w:val="22"/>
          <w:szCs w:val="22"/>
        </w:rPr>
        <w:t xml:space="preserve"> </w:t>
      </w:r>
      <w:r w:rsidR="00B44DC5">
        <w:rPr>
          <w:rFonts w:ascii="Calibri" w:hAnsi="Calibri" w:cs="Calibri"/>
          <w:color w:val="000000"/>
          <w:sz w:val="22"/>
          <w:szCs w:val="22"/>
        </w:rPr>
        <w:t xml:space="preserve"> </w:t>
      </w:r>
      <w:r w:rsidR="00FA3655" w:rsidRPr="00AC789C">
        <w:rPr>
          <w:rFonts w:ascii="Calibri" w:hAnsi="Calibri" w:cs="Calibri"/>
          <w:color w:val="000000"/>
          <w:sz w:val="22"/>
          <w:szCs w:val="22"/>
        </w:rPr>
        <w:t>Consolidated estimates of annual burden</w:t>
      </w:r>
      <w:r w:rsidR="00FA3655">
        <w:rPr>
          <w:rFonts w:ascii="Calibri" w:hAnsi="Calibri" w:cs="Calibri"/>
          <w:color w:val="000000"/>
          <w:sz w:val="22"/>
          <w:szCs w:val="22"/>
        </w:rPr>
        <w:t xml:space="preserve"> (private sector)</w:t>
      </w:r>
    </w:p>
    <w:p w14:paraId="37C93B47" w14:textId="77777777" w:rsidR="00FA3655" w:rsidRPr="00404750" w:rsidRDefault="00FA3655" w:rsidP="00FA3655">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FA3655" w:rsidRPr="00404750" w14:paraId="54D6C00D" w14:textId="77777777" w:rsidTr="00FA7D63">
        <w:trPr>
          <w:trHeight w:val="368"/>
        </w:trPr>
        <w:tc>
          <w:tcPr>
            <w:tcW w:w="3060" w:type="dxa"/>
            <w:gridSpan w:val="3"/>
          </w:tcPr>
          <w:p w14:paraId="3DF3E72A" w14:textId="77777777" w:rsidR="00FA3655" w:rsidRPr="00404750" w:rsidRDefault="00FA3655" w:rsidP="00FA7D63">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50F7FDF7"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PRIVATE SECTOR</w:t>
            </w:r>
          </w:p>
        </w:tc>
      </w:tr>
      <w:tr w:rsidR="00FA3655" w:rsidRPr="00404750" w14:paraId="68F77C9A" w14:textId="77777777" w:rsidTr="00FA7D63">
        <w:tc>
          <w:tcPr>
            <w:tcW w:w="450" w:type="dxa"/>
          </w:tcPr>
          <w:p w14:paraId="4D928BF6" w14:textId="77777777" w:rsidR="00FA3655" w:rsidRPr="00404750" w:rsidRDefault="00FA3655" w:rsidP="00FA7D63">
            <w:pPr>
              <w:spacing w:line="276" w:lineRule="auto"/>
              <w:jc w:val="center"/>
              <w:rPr>
                <w:rFonts w:ascii="Calibri" w:hAnsi="Calibri" w:cs="Calibri"/>
                <w:b/>
              </w:rPr>
            </w:pPr>
          </w:p>
        </w:tc>
        <w:tc>
          <w:tcPr>
            <w:tcW w:w="1260" w:type="dxa"/>
            <w:shd w:val="clear" w:color="auto" w:fill="auto"/>
            <w:vAlign w:val="center"/>
          </w:tcPr>
          <w:p w14:paraId="0A104306"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2CE7EAD0"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5827F8CA"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Number of</w:t>
            </w:r>
          </w:p>
          <w:p w14:paraId="10804550"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23EFBF11"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3F81C113"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6FD8BDD5"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Burden Hours</w:t>
            </w:r>
          </w:p>
        </w:tc>
      </w:tr>
      <w:tr w:rsidR="00FA3655" w:rsidRPr="00404750" w14:paraId="54D48CB6" w14:textId="77777777" w:rsidTr="00FA7D63">
        <w:tc>
          <w:tcPr>
            <w:tcW w:w="450" w:type="dxa"/>
          </w:tcPr>
          <w:p w14:paraId="79741342" w14:textId="77777777" w:rsidR="00FA3655" w:rsidRPr="00404750" w:rsidRDefault="00FA3655" w:rsidP="00FA7D63">
            <w:pPr>
              <w:spacing w:line="276" w:lineRule="auto"/>
              <w:rPr>
                <w:rFonts w:ascii="Calibri" w:hAnsi="Calibri" w:cs="Calibri"/>
              </w:rPr>
            </w:pPr>
          </w:p>
        </w:tc>
        <w:tc>
          <w:tcPr>
            <w:tcW w:w="1260" w:type="dxa"/>
            <w:shd w:val="clear" w:color="auto" w:fill="auto"/>
            <w:vAlign w:val="center"/>
          </w:tcPr>
          <w:p w14:paraId="7513B9B8" w14:textId="77777777" w:rsidR="00FA3655" w:rsidRPr="00404750" w:rsidRDefault="00FA3655" w:rsidP="00FA7D63">
            <w:pPr>
              <w:spacing w:line="276" w:lineRule="auto"/>
              <w:rPr>
                <w:rFonts w:ascii="Calibri" w:hAnsi="Calibri" w:cs="Calibri"/>
              </w:rPr>
            </w:pPr>
          </w:p>
        </w:tc>
        <w:tc>
          <w:tcPr>
            <w:tcW w:w="1350" w:type="dxa"/>
            <w:shd w:val="clear" w:color="auto" w:fill="auto"/>
            <w:vAlign w:val="center"/>
          </w:tcPr>
          <w:p w14:paraId="10C8B3AB" w14:textId="77777777" w:rsidR="00FA3655" w:rsidRPr="00404750" w:rsidRDefault="00FA3655" w:rsidP="00FA7D63">
            <w:pPr>
              <w:spacing w:line="276" w:lineRule="auto"/>
              <w:rPr>
                <w:rFonts w:ascii="Calibri" w:hAnsi="Calibri" w:cs="Calibri"/>
              </w:rPr>
            </w:pPr>
          </w:p>
        </w:tc>
        <w:tc>
          <w:tcPr>
            <w:tcW w:w="1350" w:type="dxa"/>
            <w:tcBorders>
              <w:left w:val="single" w:sz="18" w:space="0" w:color="auto"/>
            </w:tcBorders>
            <w:shd w:val="clear" w:color="auto" w:fill="auto"/>
            <w:vAlign w:val="center"/>
          </w:tcPr>
          <w:p w14:paraId="7EA16947" w14:textId="77777777" w:rsidR="00FA3655" w:rsidRPr="00404750" w:rsidRDefault="00FA3655" w:rsidP="00FA7D63">
            <w:pPr>
              <w:spacing w:line="276" w:lineRule="auto"/>
              <w:rPr>
                <w:rFonts w:ascii="Calibri" w:hAnsi="Calibri" w:cs="Calibri"/>
              </w:rPr>
            </w:pPr>
          </w:p>
        </w:tc>
        <w:tc>
          <w:tcPr>
            <w:tcW w:w="1170" w:type="dxa"/>
            <w:tcBorders>
              <w:right w:val="single" w:sz="8" w:space="0" w:color="auto"/>
            </w:tcBorders>
            <w:shd w:val="clear" w:color="auto" w:fill="auto"/>
            <w:vAlign w:val="center"/>
          </w:tcPr>
          <w:p w14:paraId="1150D7E9" w14:textId="77777777" w:rsidR="00FA3655" w:rsidRPr="00404750" w:rsidRDefault="00FA3655" w:rsidP="00FA7D63">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6577B6B8" w14:textId="77777777" w:rsidR="00FA3655" w:rsidRPr="00404750" w:rsidRDefault="00FA3655" w:rsidP="00FA7D63">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3CA9B013" w14:textId="77777777" w:rsidR="00FA3655" w:rsidRPr="00404750" w:rsidRDefault="00FA3655" w:rsidP="00FA7D63">
            <w:pPr>
              <w:spacing w:line="276" w:lineRule="auto"/>
              <w:rPr>
                <w:rFonts w:ascii="Calibri" w:hAnsi="Calibri" w:cs="Calibri"/>
              </w:rPr>
            </w:pPr>
          </w:p>
        </w:tc>
      </w:tr>
      <w:tr w:rsidR="00FA3655" w:rsidRPr="00404750" w14:paraId="14D9C844" w14:textId="77777777" w:rsidTr="00FA7D63">
        <w:tc>
          <w:tcPr>
            <w:tcW w:w="450" w:type="dxa"/>
          </w:tcPr>
          <w:p w14:paraId="79270AB7" w14:textId="77777777" w:rsidR="00FA3655" w:rsidRPr="00404750" w:rsidRDefault="00FA3655" w:rsidP="00FA7D63">
            <w:pPr>
              <w:spacing w:line="276" w:lineRule="auto"/>
              <w:rPr>
                <w:rFonts w:ascii="Calibri" w:hAnsi="Calibri" w:cs="Calibri"/>
              </w:rPr>
            </w:pPr>
            <w:r w:rsidRPr="00404750">
              <w:rPr>
                <w:rFonts w:ascii="Calibri" w:hAnsi="Calibri" w:cs="Calibri"/>
              </w:rPr>
              <w:t>1</w:t>
            </w:r>
          </w:p>
        </w:tc>
        <w:tc>
          <w:tcPr>
            <w:tcW w:w="1260" w:type="dxa"/>
            <w:shd w:val="clear" w:color="auto" w:fill="auto"/>
            <w:vAlign w:val="center"/>
          </w:tcPr>
          <w:p w14:paraId="69D2FE32" w14:textId="2DF1D5DB" w:rsidR="00FA3655" w:rsidRPr="00404750" w:rsidRDefault="00F5012F" w:rsidP="00FA7D63">
            <w:pPr>
              <w:spacing w:line="276" w:lineRule="auto"/>
              <w:rPr>
                <w:rFonts w:ascii="Calibri" w:hAnsi="Calibri" w:cs="Calibri"/>
              </w:rPr>
            </w:pPr>
            <w:r>
              <w:rPr>
                <w:rFonts w:ascii="Calibri" w:hAnsi="Calibri" w:cs="Calibri"/>
              </w:rPr>
              <w:t>9-4001</w:t>
            </w:r>
            <w:r w:rsidR="00FA3655" w:rsidRPr="00404750">
              <w:rPr>
                <w:rFonts w:ascii="Calibri" w:hAnsi="Calibri" w:cs="Calibri"/>
              </w:rPr>
              <w:t>-A</w:t>
            </w:r>
          </w:p>
        </w:tc>
        <w:tc>
          <w:tcPr>
            <w:tcW w:w="1350" w:type="dxa"/>
            <w:shd w:val="clear" w:color="auto" w:fill="auto"/>
            <w:vAlign w:val="center"/>
          </w:tcPr>
          <w:p w14:paraId="5E6EBDC5" w14:textId="59ED4766" w:rsidR="00FA3655" w:rsidRPr="00404750" w:rsidRDefault="00F3599E"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9732733" w14:textId="2F20B41E" w:rsidR="00FA3655" w:rsidRPr="00404750" w:rsidRDefault="00F5012F" w:rsidP="00FA7D63">
            <w:pPr>
              <w:spacing w:line="276" w:lineRule="auto"/>
              <w:jc w:val="right"/>
              <w:rPr>
                <w:rFonts w:ascii="Calibri" w:hAnsi="Calibri" w:cs="Calibri"/>
              </w:rPr>
            </w:pPr>
            <w:r>
              <w:rPr>
                <w:rFonts w:ascii="Calibri" w:hAnsi="Calibri" w:cs="Calibri"/>
              </w:rPr>
              <w:t>100</w:t>
            </w:r>
          </w:p>
        </w:tc>
        <w:tc>
          <w:tcPr>
            <w:tcW w:w="1170" w:type="dxa"/>
            <w:tcBorders>
              <w:right w:val="single" w:sz="8" w:space="0" w:color="auto"/>
            </w:tcBorders>
            <w:shd w:val="clear" w:color="auto" w:fill="auto"/>
            <w:vAlign w:val="center"/>
          </w:tcPr>
          <w:p w14:paraId="31B3BA4D" w14:textId="2CEADA0A" w:rsidR="00FA3655" w:rsidRPr="00404750" w:rsidRDefault="00F5012F" w:rsidP="00FA7D63">
            <w:pPr>
              <w:spacing w:line="276" w:lineRule="auto"/>
              <w:jc w:val="right"/>
              <w:rPr>
                <w:rFonts w:ascii="Calibri" w:hAnsi="Calibri" w:cs="Calibri"/>
              </w:rPr>
            </w:pPr>
            <w:r>
              <w:rPr>
                <w:rFonts w:ascii="Calibri" w:hAnsi="Calibri" w:cs="Calibri"/>
              </w:rPr>
              <w:t>100</w:t>
            </w:r>
          </w:p>
        </w:tc>
        <w:tc>
          <w:tcPr>
            <w:tcW w:w="1260" w:type="dxa"/>
            <w:tcBorders>
              <w:left w:val="single" w:sz="8" w:space="0" w:color="auto"/>
              <w:right w:val="single" w:sz="12" w:space="0" w:color="auto"/>
            </w:tcBorders>
            <w:shd w:val="clear" w:color="auto" w:fill="auto"/>
            <w:vAlign w:val="center"/>
          </w:tcPr>
          <w:p w14:paraId="56FEEF97" w14:textId="59986408" w:rsidR="00FA3655" w:rsidRPr="00404750" w:rsidRDefault="00F5012F" w:rsidP="00FA7D63">
            <w:pPr>
              <w:spacing w:line="276" w:lineRule="auto"/>
              <w:jc w:val="center"/>
              <w:rPr>
                <w:rFonts w:ascii="Calibri" w:hAnsi="Calibri" w:cs="Calibri"/>
              </w:rPr>
            </w:pPr>
            <w:r>
              <w:rPr>
                <w:rFonts w:ascii="Calibri" w:hAnsi="Calibri" w:cs="Calibri"/>
              </w:rPr>
              <w:t>9</w:t>
            </w:r>
            <w:r w:rsidR="00050303">
              <w:rPr>
                <w:rFonts w:ascii="Calibri" w:hAnsi="Calibri" w:cs="Calibri"/>
              </w:rPr>
              <w:t>0</w:t>
            </w:r>
            <w:r w:rsidR="00FA3655" w:rsidRPr="0040475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D3A68F9" w14:textId="464261A5" w:rsidR="00FA3655" w:rsidRPr="00404750" w:rsidRDefault="00050303" w:rsidP="00FA7D63">
            <w:pPr>
              <w:spacing w:line="276" w:lineRule="auto"/>
              <w:jc w:val="right"/>
              <w:rPr>
                <w:rFonts w:ascii="Calibri" w:hAnsi="Calibri" w:cs="Calibri"/>
              </w:rPr>
            </w:pPr>
            <w:r>
              <w:rPr>
                <w:rFonts w:ascii="Calibri" w:hAnsi="Calibri" w:cs="Calibri"/>
              </w:rPr>
              <w:t>15</w:t>
            </w:r>
            <w:r w:rsidR="00F5012F">
              <w:rPr>
                <w:rFonts w:ascii="Calibri" w:hAnsi="Calibri" w:cs="Calibri"/>
              </w:rPr>
              <w:t>0</w:t>
            </w:r>
          </w:p>
        </w:tc>
      </w:tr>
      <w:tr w:rsidR="00E91231" w:rsidRPr="00404750" w14:paraId="6F46F7EB" w14:textId="77777777" w:rsidTr="00FA7D63">
        <w:tc>
          <w:tcPr>
            <w:tcW w:w="450" w:type="dxa"/>
          </w:tcPr>
          <w:p w14:paraId="01E487D6" w14:textId="77777777" w:rsidR="00E91231" w:rsidRPr="00404750" w:rsidRDefault="00E91231" w:rsidP="00FA7D63">
            <w:pPr>
              <w:spacing w:line="276" w:lineRule="auto"/>
              <w:rPr>
                <w:rFonts w:ascii="Calibri" w:hAnsi="Calibri" w:cs="Calibri"/>
              </w:rPr>
            </w:pPr>
            <w:r>
              <w:rPr>
                <w:rFonts w:ascii="Calibri" w:hAnsi="Calibri" w:cs="Calibri"/>
              </w:rPr>
              <w:t>2</w:t>
            </w:r>
          </w:p>
        </w:tc>
        <w:tc>
          <w:tcPr>
            <w:tcW w:w="1260" w:type="dxa"/>
            <w:shd w:val="clear" w:color="auto" w:fill="auto"/>
            <w:vAlign w:val="center"/>
          </w:tcPr>
          <w:p w14:paraId="373BD9E2" w14:textId="7D36C626" w:rsidR="00E91231" w:rsidRDefault="00B96A27" w:rsidP="00FA7D63">
            <w:pPr>
              <w:spacing w:line="276" w:lineRule="auto"/>
              <w:rPr>
                <w:rFonts w:ascii="Calibri" w:hAnsi="Calibri" w:cs="Calibri"/>
              </w:rPr>
            </w:pPr>
            <w:r>
              <w:rPr>
                <w:rFonts w:ascii="Calibri" w:hAnsi="Calibri" w:cs="Calibri"/>
              </w:rPr>
              <w:t>9-4004</w:t>
            </w:r>
            <w:r w:rsidR="00712DB6">
              <w:rPr>
                <w:rFonts w:ascii="Calibri" w:hAnsi="Calibri" w:cs="Calibri"/>
              </w:rPr>
              <w:t>-A</w:t>
            </w:r>
          </w:p>
        </w:tc>
        <w:tc>
          <w:tcPr>
            <w:tcW w:w="1350" w:type="dxa"/>
            <w:shd w:val="clear" w:color="auto" w:fill="auto"/>
            <w:vAlign w:val="center"/>
          </w:tcPr>
          <w:p w14:paraId="0E229557" w14:textId="6BBBE0A9" w:rsidR="00E91231" w:rsidRPr="00404750" w:rsidRDefault="00712DB6"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FC7D3BD" w14:textId="54CBF41C" w:rsidR="00E91231" w:rsidRDefault="00B96A27" w:rsidP="00FA7D63">
            <w:pPr>
              <w:spacing w:line="276" w:lineRule="auto"/>
              <w:jc w:val="right"/>
              <w:rPr>
                <w:rFonts w:ascii="Calibri" w:hAnsi="Calibri" w:cs="Calibri"/>
              </w:rPr>
            </w:pPr>
            <w:r>
              <w:rPr>
                <w:rFonts w:ascii="Calibri" w:hAnsi="Calibri" w:cs="Calibri"/>
              </w:rPr>
              <w:t>12</w:t>
            </w:r>
          </w:p>
        </w:tc>
        <w:tc>
          <w:tcPr>
            <w:tcW w:w="1170" w:type="dxa"/>
            <w:tcBorders>
              <w:right w:val="single" w:sz="8" w:space="0" w:color="auto"/>
            </w:tcBorders>
            <w:shd w:val="clear" w:color="auto" w:fill="auto"/>
            <w:vAlign w:val="center"/>
          </w:tcPr>
          <w:p w14:paraId="1012EF27" w14:textId="670AE38D" w:rsidR="00E91231" w:rsidRDefault="00B96A27" w:rsidP="00FA7D63">
            <w:pPr>
              <w:spacing w:line="276" w:lineRule="auto"/>
              <w:jc w:val="right"/>
              <w:rPr>
                <w:rFonts w:ascii="Calibri" w:hAnsi="Calibri" w:cs="Calibri"/>
              </w:rPr>
            </w:pPr>
            <w:r>
              <w:rPr>
                <w:rFonts w:ascii="Calibri" w:hAnsi="Calibri" w:cs="Calibri"/>
              </w:rPr>
              <w:t>12</w:t>
            </w:r>
          </w:p>
        </w:tc>
        <w:tc>
          <w:tcPr>
            <w:tcW w:w="1260" w:type="dxa"/>
            <w:tcBorders>
              <w:left w:val="single" w:sz="8" w:space="0" w:color="auto"/>
              <w:right w:val="single" w:sz="12" w:space="0" w:color="auto"/>
            </w:tcBorders>
            <w:shd w:val="clear" w:color="auto" w:fill="auto"/>
            <w:vAlign w:val="center"/>
          </w:tcPr>
          <w:p w14:paraId="416D5773" w14:textId="4C767121" w:rsidR="00E91231" w:rsidRDefault="00512287" w:rsidP="00FA7D63">
            <w:pPr>
              <w:spacing w:line="276" w:lineRule="auto"/>
              <w:jc w:val="center"/>
              <w:rPr>
                <w:rFonts w:ascii="Calibri" w:hAnsi="Calibri" w:cs="Calibri"/>
              </w:rPr>
            </w:pPr>
            <w:r>
              <w:rPr>
                <w:rFonts w:ascii="Calibri" w:hAnsi="Calibri" w:cs="Calibri"/>
              </w:rPr>
              <w:t>1 hour</w:t>
            </w:r>
          </w:p>
        </w:tc>
        <w:tc>
          <w:tcPr>
            <w:tcW w:w="1350" w:type="dxa"/>
            <w:tcBorders>
              <w:left w:val="single" w:sz="8" w:space="0" w:color="auto"/>
              <w:right w:val="single" w:sz="12" w:space="0" w:color="auto"/>
            </w:tcBorders>
            <w:shd w:val="clear" w:color="auto" w:fill="auto"/>
            <w:vAlign w:val="center"/>
          </w:tcPr>
          <w:p w14:paraId="1AC0BE08" w14:textId="009CCE3B" w:rsidR="00E91231" w:rsidRDefault="00B96A27" w:rsidP="00FA7D63">
            <w:pPr>
              <w:spacing w:line="276" w:lineRule="auto"/>
              <w:jc w:val="right"/>
              <w:rPr>
                <w:rFonts w:ascii="Calibri" w:hAnsi="Calibri" w:cs="Calibri"/>
              </w:rPr>
            </w:pPr>
            <w:r>
              <w:rPr>
                <w:rFonts w:ascii="Calibri" w:hAnsi="Calibri" w:cs="Calibri"/>
              </w:rPr>
              <w:t>12</w:t>
            </w:r>
          </w:p>
        </w:tc>
      </w:tr>
      <w:tr w:rsidR="00326C4E" w:rsidRPr="00404750" w14:paraId="1E273873" w14:textId="77777777" w:rsidTr="00FA7D63">
        <w:tc>
          <w:tcPr>
            <w:tcW w:w="450" w:type="dxa"/>
          </w:tcPr>
          <w:p w14:paraId="54437808" w14:textId="0F795D2A" w:rsidR="00326C4E" w:rsidRDefault="007E4E71" w:rsidP="00FA7D63">
            <w:pPr>
              <w:spacing w:line="276" w:lineRule="auto"/>
              <w:rPr>
                <w:rFonts w:ascii="Calibri" w:hAnsi="Calibri" w:cs="Calibri"/>
              </w:rPr>
            </w:pPr>
            <w:r>
              <w:rPr>
                <w:rFonts w:ascii="Calibri" w:hAnsi="Calibri" w:cs="Calibri"/>
              </w:rPr>
              <w:t>3</w:t>
            </w:r>
          </w:p>
        </w:tc>
        <w:tc>
          <w:tcPr>
            <w:tcW w:w="1260" w:type="dxa"/>
            <w:shd w:val="clear" w:color="auto" w:fill="auto"/>
            <w:vAlign w:val="center"/>
          </w:tcPr>
          <w:p w14:paraId="3B60B8E7" w14:textId="6637207C" w:rsidR="00326C4E" w:rsidRDefault="002706F8" w:rsidP="00FA7D63">
            <w:pPr>
              <w:spacing w:line="276" w:lineRule="auto"/>
              <w:rPr>
                <w:rFonts w:ascii="Calibri" w:hAnsi="Calibri" w:cs="Calibri"/>
              </w:rPr>
            </w:pPr>
            <w:r>
              <w:rPr>
                <w:rFonts w:ascii="Calibri" w:hAnsi="Calibri" w:cs="Calibri"/>
              </w:rPr>
              <w:t>9-4005</w:t>
            </w:r>
            <w:r w:rsidR="009014FF">
              <w:rPr>
                <w:rFonts w:ascii="Calibri" w:hAnsi="Calibri" w:cs="Calibri"/>
              </w:rPr>
              <w:t>-A</w:t>
            </w:r>
          </w:p>
        </w:tc>
        <w:tc>
          <w:tcPr>
            <w:tcW w:w="1350" w:type="dxa"/>
            <w:shd w:val="clear" w:color="auto" w:fill="auto"/>
            <w:vAlign w:val="center"/>
          </w:tcPr>
          <w:p w14:paraId="08A24246" w14:textId="526AA2C3" w:rsidR="00326C4E" w:rsidRDefault="009014FF"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3D52E6D" w14:textId="162AE464" w:rsidR="00326C4E" w:rsidRDefault="002706F8" w:rsidP="00FA7D63">
            <w:pPr>
              <w:spacing w:line="276" w:lineRule="auto"/>
              <w:jc w:val="right"/>
              <w:rPr>
                <w:rFonts w:ascii="Calibri" w:hAnsi="Calibri" w:cs="Calibri"/>
              </w:rPr>
            </w:pPr>
            <w:r>
              <w:rPr>
                <w:rFonts w:ascii="Calibri" w:hAnsi="Calibri" w:cs="Calibri"/>
              </w:rPr>
              <w:t>20</w:t>
            </w:r>
          </w:p>
        </w:tc>
        <w:tc>
          <w:tcPr>
            <w:tcW w:w="1170" w:type="dxa"/>
            <w:tcBorders>
              <w:right w:val="single" w:sz="8" w:space="0" w:color="auto"/>
            </w:tcBorders>
            <w:shd w:val="clear" w:color="auto" w:fill="auto"/>
            <w:vAlign w:val="center"/>
          </w:tcPr>
          <w:p w14:paraId="3462F1E0" w14:textId="016BBDDF" w:rsidR="00326C4E" w:rsidRDefault="002706F8" w:rsidP="00FA7D63">
            <w:pPr>
              <w:spacing w:line="276" w:lineRule="auto"/>
              <w:jc w:val="right"/>
              <w:rPr>
                <w:rFonts w:ascii="Calibri" w:hAnsi="Calibri" w:cs="Calibri"/>
              </w:rPr>
            </w:pPr>
            <w:r>
              <w:rPr>
                <w:rFonts w:ascii="Calibri" w:hAnsi="Calibri" w:cs="Calibri"/>
              </w:rPr>
              <w:t>20</w:t>
            </w:r>
          </w:p>
        </w:tc>
        <w:tc>
          <w:tcPr>
            <w:tcW w:w="1260" w:type="dxa"/>
            <w:tcBorders>
              <w:left w:val="single" w:sz="8" w:space="0" w:color="auto"/>
              <w:right w:val="single" w:sz="12" w:space="0" w:color="auto"/>
            </w:tcBorders>
            <w:shd w:val="clear" w:color="auto" w:fill="auto"/>
            <w:vAlign w:val="center"/>
          </w:tcPr>
          <w:p w14:paraId="52E5F5E4" w14:textId="4688BB80" w:rsidR="00326C4E" w:rsidRDefault="009014FF"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5B170BA9" w14:textId="0F4A8606" w:rsidR="00326C4E" w:rsidRDefault="002706F8" w:rsidP="00FA7D63">
            <w:pPr>
              <w:spacing w:line="276" w:lineRule="auto"/>
              <w:jc w:val="right"/>
              <w:rPr>
                <w:rFonts w:ascii="Calibri" w:hAnsi="Calibri" w:cs="Calibri"/>
              </w:rPr>
            </w:pPr>
            <w:r>
              <w:rPr>
                <w:rFonts w:ascii="Calibri" w:hAnsi="Calibri" w:cs="Calibri"/>
              </w:rPr>
              <w:t>10</w:t>
            </w:r>
          </w:p>
        </w:tc>
      </w:tr>
      <w:tr w:rsidR="00326C4E" w:rsidRPr="00404750" w14:paraId="084BD0F8" w14:textId="77777777" w:rsidTr="00FA7D63">
        <w:tc>
          <w:tcPr>
            <w:tcW w:w="450" w:type="dxa"/>
          </w:tcPr>
          <w:p w14:paraId="61AD5663" w14:textId="3DF7CDF4" w:rsidR="00326C4E" w:rsidRDefault="007E4E71" w:rsidP="00FA7D63">
            <w:pPr>
              <w:spacing w:line="276" w:lineRule="auto"/>
              <w:rPr>
                <w:rFonts w:ascii="Calibri" w:hAnsi="Calibri" w:cs="Calibri"/>
              </w:rPr>
            </w:pPr>
            <w:r>
              <w:rPr>
                <w:rFonts w:ascii="Calibri" w:hAnsi="Calibri" w:cs="Calibri"/>
              </w:rPr>
              <w:t>4</w:t>
            </w:r>
          </w:p>
        </w:tc>
        <w:tc>
          <w:tcPr>
            <w:tcW w:w="1260" w:type="dxa"/>
            <w:shd w:val="clear" w:color="auto" w:fill="auto"/>
            <w:vAlign w:val="center"/>
          </w:tcPr>
          <w:p w14:paraId="51D80029" w14:textId="0BFF2CCD" w:rsidR="00326C4E" w:rsidRDefault="00722468" w:rsidP="00FA7D63">
            <w:pPr>
              <w:spacing w:line="276" w:lineRule="auto"/>
              <w:rPr>
                <w:rFonts w:ascii="Calibri" w:hAnsi="Calibri" w:cs="Calibri"/>
              </w:rPr>
            </w:pPr>
            <w:r>
              <w:rPr>
                <w:rFonts w:ascii="Calibri" w:hAnsi="Calibri" w:cs="Calibri"/>
              </w:rPr>
              <w:t>9-4006</w:t>
            </w:r>
            <w:r w:rsidR="00DC251A">
              <w:rPr>
                <w:rFonts w:ascii="Calibri" w:hAnsi="Calibri" w:cs="Calibri"/>
              </w:rPr>
              <w:t>-A</w:t>
            </w:r>
          </w:p>
        </w:tc>
        <w:tc>
          <w:tcPr>
            <w:tcW w:w="1350" w:type="dxa"/>
            <w:shd w:val="clear" w:color="auto" w:fill="auto"/>
            <w:vAlign w:val="center"/>
          </w:tcPr>
          <w:p w14:paraId="668B09D2" w14:textId="1F6E6739" w:rsidR="00326C4E" w:rsidRDefault="00DC251A"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7F04B0D3" w14:textId="7E76827F" w:rsidR="00326C4E" w:rsidRDefault="00722468" w:rsidP="00FA7D63">
            <w:pPr>
              <w:spacing w:line="276" w:lineRule="auto"/>
              <w:jc w:val="right"/>
              <w:rPr>
                <w:rFonts w:ascii="Calibri" w:hAnsi="Calibri" w:cs="Calibri"/>
              </w:rPr>
            </w:pPr>
            <w:r>
              <w:rPr>
                <w:rFonts w:ascii="Calibri" w:hAnsi="Calibri" w:cs="Calibri"/>
              </w:rPr>
              <w:t>123</w:t>
            </w:r>
          </w:p>
        </w:tc>
        <w:tc>
          <w:tcPr>
            <w:tcW w:w="1170" w:type="dxa"/>
            <w:tcBorders>
              <w:right w:val="single" w:sz="8" w:space="0" w:color="auto"/>
            </w:tcBorders>
            <w:shd w:val="clear" w:color="auto" w:fill="auto"/>
            <w:vAlign w:val="center"/>
          </w:tcPr>
          <w:p w14:paraId="7200924C" w14:textId="3C648D27" w:rsidR="00326C4E" w:rsidRDefault="00722468" w:rsidP="00FA7D63">
            <w:pPr>
              <w:spacing w:line="276" w:lineRule="auto"/>
              <w:jc w:val="right"/>
              <w:rPr>
                <w:rFonts w:ascii="Calibri" w:hAnsi="Calibri" w:cs="Calibri"/>
              </w:rPr>
            </w:pPr>
            <w:r>
              <w:rPr>
                <w:rFonts w:ascii="Calibri" w:hAnsi="Calibri" w:cs="Calibri"/>
              </w:rPr>
              <w:t>123</w:t>
            </w:r>
          </w:p>
        </w:tc>
        <w:tc>
          <w:tcPr>
            <w:tcW w:w="1260" w:type="dxa"/>
            <w:tcBorders>
              <w:left w:val="single" w:sz="8" w:space="0" w:color="auto"/>
              <w:right w:val="single" w:sz="12" w:space="0" w:color="auto"/>
            </w:tcBorders>
            <w:shd w:val="clear" w:color="auto" w:fill="auto"/>
            <w:vAlign w:val="center"/>
          </w:tcPr>
          <w:p w14:paraId="1AF9735C" w14:textId="781FE729" w:rsidR="00326C4E" w:rsidRDefault="00DC251A"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6ECB4CBD" w14:textId="77BB07DF" w:rsidR="00326C4E" w:rsidRDefault="00722468" w:rsidP="00FA7D63">
            <w:pPr>
              <w:spacing w:line="276" w:lineRule="auto"/>
              <w:jc w:val="right"/>
              <w:rPr>
                <w:rFonts w:ascii="Calibri" w:hAnsi="Calibri" w:cs="Calibri"/>
              </w:rPr>
            </w:pPr>
            <w:r>
              <w:rPr>
                <w:rFonts w:ascii="Calibri" w:hAnsi="Calibri" w:cs="Calibri"/>
              </w:rPr>
              <w:t>62</w:t>
            </w:r>
          </w:p>
        </w:tc>
      </w:tr>
      <w:tr w:rsidR="00F907E4" w:rsidRPr="00404750" w14:paraId="498956B0" w14:textId="77777777" w:rsidTr="00FA7D63">
        <w:tc>
          <w:tcPr>
            <w:tcW w:w="450" w:type="dxa"/>
          </w:tcPr>
          <w:p w14:paraId="6E8D9543" w14:textId="437E34F2" w:rsidR="00F907E4" w:rsidRDefault="004933F4" w:rsidP="00FA7D63">
            <w:pPr>
              <w:spacing w:line="276" w:lineRule="auto"/>
              <w:rPr>
                <w:rFonts w:ascii="Calibri" w:hAnsi="Calibri" w:cs="Calibri"/>
              </w:rPr>
            </w:pPr>
            <w:r>
              <w:rPr>
                <w:rFonts w:ascii="Calibri" w:hAnsi="Calibri" w:cs="Calibri"/>
              </w:rPr>
              <w:t>5</w:t>
            </w:r>
          </w:p>
        </w:tc>
        <w:tc>
          <w:tcPr>
            <w:tcW w:w="1260" w:type="dxa"/>
            <w:shd w:val="clear" w:color="auto" w:fill="auto"/>
            <w:vAlign w:val="center"/>
          </w:tcPr>
          <w:p w14:paraId="48A41AFC" w14:textId="34CF73CE" w:rsidR="00F907E4" w:rsidRDefault="00F907E4" w:rsidP="00FA7D63">
            <w:pPr>
              <w:spacing w:line="276" w:lineRule="auto"/>
              <w:rPr>
                <w:rFonts w:ascii="Calibri" w:hAnsi="Calibri" w:cs="Calibri"/>
              </w:rPr>
            </w:pPr>
            <w:r>
              <w:rPr>
                <w:rFonts w:ascii="Calibri" w:hAnsi="Calibri" w:cs="Calibri"/>
              </w:rPr>
              <w:t>9-4007-A</w:t>
            </w:r>
          </w:p>
        </w:tc>
        <w:tc>
          <w:tcPr>
            <w:tcW w:w="1350" w:type="dxa"/>
            <w:shd w:val="clear" w:color="auto" w:fill="auto"/>
            <w:vAlign w:val="center"/>
          </w:tcPr>
          <w:p w14:paraId="5AAC01BF" w14:textId="159A85D2" w:rsidR="00F907E4" w:rsidRDefault="00F907E4"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13CBF22D" w14:textId="43DB81DF" w:rsidR="00F907E4" w:rsidRDefault="00A053C8" w:rsidP="00FA7D63">
            <w:pPr>
              <w:spacing w:line="276" w:lineRule="auto"/>
              <w:jc w:val="right"/>
              <w:rPr>
                <w:rFonts w:ascii="Calibri" w:hAnsi="Calibri" w:cs="Calibri"/>
              </w:rPr>
            </w:pPr>
            <w:r>
              <w:rPr>
                <w:rFonts w:ascii="Calibri" w:hAnsi="Calibri" w:cs="Calibri"/>
              </w:rPr>
              <w:t>4,349</w:t>
            </w:r>
          </w:p>
        </w:tc>
        <w:tc>
          <w:tcPr>
            <w:tcW w:w="1170" w:type="dxa"/>
            <w:tcBorders>
              <w:right w:val="single" w:sz="8" w:space="0" w:color="auto"/>
            </w:tcBorders>
            <w:shd w:val="clear" w:color="auto" w:fill="auto"/>
            <w:vAlign w:val="center"/>
          </w:tcPr>
          <w:p w14:paraId="12167082" w14:textId="3A315AE4" w:rsidR="00F907E4" w:rsidRDefault="00A053C8" w:rsidP="00FA7D63">
            <w:pPr>
              <w:spacing w:line="276" w:lineRule="auto"/>
              <w:jc w:val="right"/>
              <w:rPr>
                <w:rFonts w:ascii="Calibri" w:hAnsi="Calibri" w:cs="Calibri"/>
              </w:rPr>
            </w:pPr>
            <w:r>
              <w:rPr>
                <w:rFonts w:ascii="Calibri" w:hAnsi="Calibri" w:cs="Calibri"/>
              </w:rPr>
              <w:t>4,349</w:t>
            </w:r>
          </w:p>
        </w:tc>
        <w:tc>
          <w:tcPr>
            <w:tcW w:w="1260" w:type="dxa"/>
            <w:tcBorders>
              <w:left w:val="single" w:sz="8" w:space="0" w:color="auto"/>
              <w:right w:val="single" w:sz="12" w:space="0" w:color="auto"/>
            </w:tcBorders>
            <w:shd w:val="clear" w:color="auto" w:fill="auto"/>
            <w:vAlign w:val="center"/>
          </w:tcPr>
          <w:p w14:paraId="01E6DBA2" w14:textId="5BF9929B" w:rsidR="00F907E4" w:rsidRDefault="00F907E4"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1084965E" w14:textId="5A8AB875" w:rsidR="00F907E4" w:rsidRDefault="00A053C8" w:rsidP="00E166AF">
            <w:pPr>
              <w:spacing w:line="276" w:lineRule="auto"/>
              <w:jc w:val="right"/>
              <w:rPr>
                <w:rFonts w:ascii="Calibri" w:hAnsi="Calibri" w:cs="Calibri"/>
              </w:rPr>
            </w:pPr>
            <w:r>
              <w:rPr>
                <w:rFonts w:ascii="Calibri" w:hAnsi="Calibri" w:cs="Calibri"/>
              </w:rPr>
              <w:t>2,17</w:t>
            </w:r>
            <w:r w:rsidR="00E166AF">
              <w:rPr>
                <w:rFonts w:ascii="Calibri" w:hAnsi="Calibri" w:cs="Calibri"/>
              </w:rPr>
              <w:t>5</w:t>
            </w:r>
          </w:p>
        </w:tc>
      </w:tr>
      <w:tr w:rsidR="00857043" w:rsidRPr="00404750" w14:paraId="525D53C2" w14:textId="77777777" w:rsidTr="00FA7D63">
        <w:tc>
          <w:tcPr>
            <w:tcW w:w="450" w:type="dxa"/>
          </w:tcPr>
          <w:p w14:paraId="69C74C6B" w14:textId="5BC20007" w:rsidR="00857043" w:rsidRDefault="004933F4" w:rsidP="00FA7D63">
            <w:pPr>
              <w:spacing w:line="276" w:lineRule="auto"/>
              <w:rPr>
                <w:rFonts w:ascii="Calibri" w:hAnsi="Calibri" w:cs="Calibri"/>
              </w:rPr>
            </w:pPr>
            <w:r>
              <w:rPr>
                <w:rFonts w:ascii="Calibri" w:hAnsi="Calibri" w:cs="Calibri"/>
              </w:rPr>
              <w:t>6</w:t>
            </w:r>
          </w:p>
        </w:tc>
        <w:tc>
          <w:tcPr>
            <w:tcW w:w="1260" w:type="dxa"/>
            <w:shd w:val="clear" w:color="auto" w:fill="auto"/>
            <w:vAlign w:val="center"/>
          </w:tcPr>
          <w:p w14:paraId="1DCB8468" w14:textId="3349F7AD" w:rsidR="00857043" w:rsidRDefault="00857043" w:rsidP="00FA7D63">
            <w:pPr>
              <w:spacing w:line="276" w:lineRule="auto"/>
              <w:rPr>
                <w:rFonts w:ascii="Calibri" w:hAnsi="Calibri" w:cs="Calibri"/>
              </w:rPr>
            </w:pPr>
            <w:r>
              <w:rPr>
                <w:rFonts w:ascii="Calibri" w:hAnsi="Calibri" w:cs="Calibri"/>
              </w:rPr>
              <w:t>9-4008-A</w:t>
            </w:r>
          </w:p>
        </w:tc>
        <w:tc>
          <w:tcPr>
            <w:tcW w:w="1350" w:type="dxa"/>
            <w:shd w:val="clear" w:color="auto" w:fill="auto"/>
            <w:vAlign w:val="center"/>
          </w:tcPr>
          <w:p w14:paraId="23A353F6" w14:textId="37AF71F4" w:rsidR="00857043" w:rsidRDefault="00857043"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4BD8D776" w14:textId="27655F0B" w:rsidR="00857043" w:rsidRDefault="00A053C8" w:rsidP="00FA7D63">
            <w:pPr>
              <w:spacing w:line="276" w:lineRule="auto"/>
              <w:jc w:val="right"/>
              <w:rPr>
                <w:rFonts w:ascii="Calibri" w:hAnsi="Calibri" w:cs="Calibri"/>
              </w:rPr>
            </w:pPr>
            <w:r>
              <w:rPr>
                <w:rFonts w:ascii="Calibri" w:hAnsi="Calibri" w:cs="Calibri"/>
              </w:rPr>
              <w:t>9,860</w:t>
            </w:r>
          </w:p>
        </w:tc>
        <w:tc>
          <w:tcPr>
            <w:tcW w:w="1170" w:type="dxa"/>
            <w:tcBorders>
              <w:right w:val="single" w:sz="8" w:space="0" w:color="auto"/>
            </w:tcBorders>
            <w:shd w:val="clear" w:color="auto" w:fill="auto"/>
            <w:vAlign w:val="center"/>
          </w:tcPr>
          <w:p w14:paraId="58CEB490" w14:textId="13272033" w:rsidR="00857043" w:rsidRDefault="00A053C8" w:rsidP="00FA7D63">
            <w:pPr>
              <w:spacing w:line="276" w:lineRule="auto"/>
              <w:jc w:val="right"/>
              <w:rPr>
                <w:rFonts w:ascii="Calibri" w:hAnsi="Calibri" w:cs="Calibri"/>
              </w:rPr>
            </w:pPr>
            <w:r>
              <w:rPr>
                <w:rFonts w:ascii="Calibri" w:hAnsi="Calibri" w:cs="Calibri"/>
              </w:rPr>
              <w:t>9,860</w:t>
            </w:r>
          </w:p>
        </w:tc>
        <w:tc>
          <w:tcPr>
            <w:tcW w:w="1260" w:type="dxa"/>
            <w:tcBorders>
              <w:left w:val="single" w:sz="8" w:space="0" w:color="auto"/>
              <w:right w:val="single" w:sz="12" w:space="0" w:color="auto"/>
            </w:tcBorders>
            <w:shd w:val="clear" w:color="auto" w:fill="auto"/>
            <w:vAlign w:val="center"/>
          </w:tcPr>
          <w:p w14:paraId="0CF1EB55" w14:textId="79627974" w:rsidR="00857043" w:rsidRDefault="00857043" w:rsidP="00FA7D63">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14:paraId="37DDC863" w14:textId="6E909D02" w:rsidR="00857043" w:rsidRDefault="00A053C8" w:rsidP="00FA7D63">
            <w:pPr>
              <w:spacing w:line="276" w:lineRule="auto"/>
              <w:jc w:val="right"/>
              <w:rPr>
                <w:rFonts w:ascii="Calibri" w:hAnsi="Calibri" w:cs="Calibri"/>
              </w:rPr>
            </w:pPr>
            <w:r>
              <w:rPr>
                <w:rFonts w:ascii="Calibri" w:hAnsi="Calibri" w:cs="Calibri"/>
              </w:rPr>
              <w:t>7,395</w:t>
            </w:r>
          </w:p>
        </w:tc>
      </w:tr>
      <w:tr w:rsidR="00326C4E" w:rsidRPr="00404750" w14:paraId="0AA977F3" w14:textId="77777777" w:rsidTr="00FA7D63">
        <w:tc>
          <w:tcPr>
            <w:tcW w:w="450" w:type="dxa"/>
          </w:tcPr>
          <w:p w14:paraId="0C614C15" w14:textId="481EE6EC" w:rsidR="00326C4E" w:rsidRDefault="004933F4" w:rsidP="00FA7D63">
            <w:pPr>
              <w:spacing w:line="276" w:lineRule="auto"/>
              <w:rPr>
                <w:rFonts w:ascii="Calibri" w:hAnsi="Calibri" w:cs="Calibri"/>
              </w:rPr>
            </w:pPr>
            <w:r>
              <w:rPr>
                <w:rFonts w:ascii="Calibri" w:hAnsi="Calibri" w:cs="Calibri"/>
              </w:rPr>
              <w:t>7</w:t>
            </w:r>
          </w:p>
        </w:tc>
        <w:tc>
          <w:tcPr>
            <w:tcW w:w="1260" w:type="dxa"/>
            <w:shd w:val="clear" w:color="auto" w:fill="auto"/>
            <w:vAlign w:val="center"/>
          </w:tcPr>
          <w:p w14:paraId="0BB07CE7" w14:textId="702AF86A" w:rsidR="00326C4E" w:rsidRDefault="00442856" w:rsidP="00FA7D63">
            <w:pPr>
              <w:spacing w:line="276" w:lineRule="auto"/>
              <w:rPr>
                <w:rFonts w:ascii="Calibri" w:hAnsi="Calibri" w:cs="Calibri"/>
              </w:rPr>
            </w:pPr>
            <w:r>
              <w:rPr>
                <w:rFonts w:ascii="Calibri" w:hAnsi="Calibri" w:cs="Calibri"/>
              </w:rPr>
              <w:t>9-4009-A</w:t>
            </w:r>
          </w:p>
        </w:tc>
        <w:tc>
          <w:tcPr>
            <w:tcW w:w="1350" w:type="dxa"/>
            <w:shd w:val="clear" w:color="auto" w:fill="auto"/>
            <w:vAlign w:val="center"/>
          </w:tcPr>
          <w:p w14:paraId="0CB45109" w14:textId="4D56DE8A" w:rsidR="00326C4E" w:rsidRDefault="00442856"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7C9572B3" w14:textId="3631E327" w:rsidR="00326C4E" w:rsidRDefault="00442856" w:rsidP="00FA7D63">
            <w:pPr>
              <w:spacing w:line="276" w:lineRule="auto"/>
              <w:jc w:val="right"/>
              <w:rPr>
                <w:rFonts w:ascii="Calibri" w:hAnsi="Calibri" w:cs="Calibri"/>
              </w:rPr>
            </w:pPr>
            <w:r>
              <w:rPr>
                <w:rFonts w:ascii="Calibri" w:hAnsi="Calibri" w:cs="Calibri"/>
              </w:rPr>
              <w:t>374</w:t>
            </w:r>
          </w:p>
        </w:tc>
        <w:tc>
          <w:tcPr>
            <w:tcW w:w="1170" w:type="dxa"/>
            <w:tcBorders>
              <w:right w:val="single" w:sz="8" w:space="0" w:color="auto"/>
            </w:tcBorders>
            <w:shd w:val="clear" w:color="auto" w:fill="auto"/>
            <w:vAlign w:val="center"/>
          </w:tcPr>
          <w:p w14:paraId="0C5E3238" w14:textId="69BC2230" w:rsidR="00326C4E" w:rsidRDefault="00442856" w:rsidP="00FA7D63">
            <w:pPr>
              <w:spacing w:line="276" w:lineRule="auto"/>
              <w:jc w:val="right"/>
              <w:rPr>
                <w:rFonts w:ascii="Calibri" w:hAnsi="Calibri" w:cs="Calibri"/>
              </w:rPr>
            </w:pPr>
            <w:r>
              <w:rPr>
                <w:rFonts w:ascii="Calibri" w:hAnsi="Calibri" w:cs="Calibri"/>
              </w:rPr>
              <w:t>374</w:t>
            </w:r>
          </w:p>
        </w:tc>
        <w:tc>
          <w:tcPr>
            <w:tcW w:w="1260" w:type="dxa"/>
            <w:tcBorders>
              <w:left w:val="single" w:sz="8" w:space="0" w:color="auto"/>
              <w:right w:val="single" w:sz="12" w:space="0" w:color="auto"/>
            </w:tcBorders>
            <w:shd w:val="clear" w:color="auto" w:fill="auto"/>
            <w:vAlign w:val="center"/>
          </w:tcPr>
          <w:p w14:paraId="14B9451F" w14:textId="7846ED49" w:rsidR="00326C4E" w:rsidRDefault="00442856" w:rsidP="00FA7D63">
            <w:pPr>
              <w:spacing w:line="276" w:lineRule="auto"/>
              <w:jc w:val="center"/>
              <w:rPr>
                <w:rFonts w:ascii="Calibri" w:hAnsi="Calibri" w:cs="Calibri"/>
              </w:rPr>
            </w:pPr>
            <w:r>
              <w:rPr>
                <w:rFonts w:ascii="Calibri" w:hAnsi="Calibri" w:cs="Calibri"/>
              </w:rPr>
              <w:t>45</w:t>
            </w:r>
            <w:r w:rsidR="00D656C3">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229D6146" w14:textId="3CDD44A5" w:rsidR="00326C4E" w:rsidRDefault="00442856" w:rsidP="00FA7D63">
            <w:pPr>
              <w:spacing w:line="276" w:lineRule="auto"/>
              <w:jc w:val="right"/>
              <w:rPr>
                <w:rFonts w:ascii="Calibri" w:hAnsi="Calibri" w:cs="Calibri"/>
              </w:rPr>
            </w:pPr>
            <w:r>
              <w:rPr>
                <w:rFonts w:ascii="Calibri" w:hAnsi="Calibri" w:cs="Calibri"/>
              </w:rPr>
              <w:t>281</w:t>
            </w:r>
          </w:p>
        </w:tc>
      </w:tr>
      <w:tr w:rsidR="00326C4E" w:rsidRPr="00404750" w14:paraId="6D439F93" w14:textId="77777777" w:rsidTr="00FA7D63">
        <w:tc>
          <w:tcPr>
            <w:tcW w:w="450" w:type="dxa"/>
          </w:tcPr>
          <w:p w14:paraId="0B5B2D04" w14:textId="30990AC7" w:rsidR="00326C4E" w:rsidRDefault="004933F4" w:rsidP="00FA7D63">
            <w:pPr>
              <w:spacing w:line="276" w:lineRule="auto"/>
              <w:rPr>
                <w:rFonts w:ascii="Calibri" w:hAnsi="Calibri" w:cs="Calibri"/>
              </w:rPr>
            </w:pPr>
            <w:r>
              <w:rPr>
                <w:rFonts w:ascii="Calibri" w:hAnsi="Calibri" w:cs="Calibri"/>
              </w:rPr>
              <w:t>8</w:t>
            </w:r>
          </w:p>
        </w:tc>
        <w:tc>
          <w:tcPr>
            <w:tcW w:w="1260" w:type="dxa"/>
            <w:shd w:val="clear" w:color="auto" w:fill="auto"/>
            <w:vAlign w:val="center"/>
          </w:tcPr>
          <w:p w14:paraId="43DAA76D" w14:textId="0B22DFA0" w:rsidR="00326C4E" w:rsidRDefault="00B87A69" w:rsidP="00FA7D63">
            <w:pPr>
              <w:spacing w:line="276" w:lineRule="auto"/>
              <w:rPr>
                <w:rFonts w:ascii="Calibri" w:hAnsi="Calibri" w:cs="Calibri"/>
              </w:rPr>
            </w:pPr>
            <w:r>
              <w:rPr>
                <w:rFonts w:ascii="Calibri" w:hAnsi="Calibri" w:cs="Calibri"/>
              </w:rPr>
              <w:t>9-4010</w:t>
            </w:r>
            <w:r w:rsidR="00C811C6">
              <w:rPr>
                <w:rFonts w:ascii="Calibri" w:hAnsi="Calibri" w:cs="Calibri"/>
              </w:rPr>
              <w:t>-A</w:t>
            </w:r>
          </w:p>
        </w:tc>
        <w:tc>
          <w:tcPr>
            <w:tcW w:w="1350" w:type="dxa"/>
            <w:shd w:val="clear" w:color="auto" w:fill="auto"/>
            <w:vAlign w:val="center"/>
          </w:tcPr>
          <w:p w14:paraId="3655EA8C" w14:textId="1882FDFE" w:rsidR="00326C4E" w:rsidRDefault="00C811C6"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1913D08F" w14:textId="3F5A3933" w:rsidR="00326C4E" w:rsidRDefault="00B87A69" w:rsidP="00FA7D63">
            <w:pPr>
              <w:spacing w:line="276" w:lineRule="auto"/>
              <w:jc w:val="right"/>
              <w:rPr>
                <w:rFonts w:ascii="Calibri" w:hAnsi="Calibri" w:cs="Calibri"/>
              </w:rPr>
            </w:pPr>
            <w:r>
              <w:rPr>
                <w:rFonts w:ascii="Calibri" w:hAnsi="Calibri" w:cs="Calibri"/>
              </w:rPr>
              <w:t>385</w:t>
            </w:r>
          </w:p>
        </w:tc>
        <w:tc>
          <w:tcPr>
            <w:tcW w:w="1170" w:type="dxa"/>
            <w:tcBorders>
              <w:right w:val="single" w:sz="8" w:space="0" w:color="auto"/>
            </w:tcBorders>
            <w:shd w:val="clear" w:color="auto" w:fill="auto"/>
            <w:vAlign w:val="center"/>
          </w:tcPr>
          <w:p w14:paraId="2834AD4E" w14:textId="60F9F9AC" w:rsidR="00326C4E" w:rsidRDefault="00B87A69" w:rsidP="00FA7D63">
            <w:pPr>
              <w:spacing w:line="276" w:lineRule="auto"/>
              <w:jc w:val="right"/>
              <w:rPr>
                <w:rFonts w:ascii="Calibri" w:hAnsi="Calibri" w:cs="Calibri"/>
              </w:rPr>
            </w:pPr>
            <w:r>
              <w:rPr>
                <w:rFonts w:ascii="Calibri" w:hAnsi="Calibri" w:cs="Calibri"/>
              </w:rPr>
              <w:t>385</w:t>
            </w:r>
          </w:p>
        </w:tc>
        <w:tc>
          <w:tcPr>
            <w:tcW w:w="1260" w:type="dxa"/>
            <w:tcBorders>
              <w:left w:val="single" w:sz="8" w:space="0" w:color="auto"/>
              <w:right w:val="single" w:sz="12" w:space="0" w:color="auto"/>
            </w:tcBorders>
            <w:shd w:val="clear" w:color="auto" w:fill="auto"/>
            <w:vAlign w:val="center"/>
          </w:tcPr>
          <w:p w14:paraId="07E95B63" w14:textId="2C767D44" w:rsidR="00326C4E" w:rsidRDefault="00B87A69" w:rsidP="00FA7D63">
            <w:pPr>
              <w:spacing w:line="276" w:lineRule="auto"/>
              <w:jc w:val="center"/>
              <w:rPr>
                <w:rFonts w:ascii="Calibri" w:hAnsi="Calibri" w:cs="Calibri"/>
              </w:rPr>
            </w:pPr>
            <w:r>
              <w:rPr>
                <w:rFonts w:ascii="Calibri" w:hAnsi="Calibri" w:cs="Calibri"/>
              </w:rPr>
              <w:t>9</w:t>
            </w:r>
            <w:r w:rsidR="00557608">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1E639479" w14:textId="74D0B337" w:rsidR="00326C4E" w:rsidRDefault="00B87A69" w:rsidP="00FA7D63">
            <w:pPr>
              <w:spacing w:line="276" w:lineRule="auto"/>
              <w:jc w:val="right"/>
              <w:rPr>
                <w:rFonts w:ascii="Calibri" w:hAnsi="Calibri" w:cs="Calibri"/>
              </w:rPr>
            </w:pPr>
            <w:r>
              <w:rPr>
                <w:rFonts w:ascii="Calibri" w:hAnsi="Calibri" w:cs="Calibri"/>
              </w:rPr>
              <w:t>578</w:t>
            </w:r>
          </w:p>
        </w:tc>
      </w:tr>
      <w:tr w:rsidR="00326C4E" w:rsidRPr="00404750" w14:paraId="1BB839D2" w14:textId="77777777" w:rsidTr="00FA7D63">
        <w:tc>
          <w:tcPr>
            <w:tcW w:w="450" w:type="dxa"/>
          </w:tcPr>
          <w:p w14:paraId="564DBE64" w14:textId="6999C08A" w:rsidR="00326C4E" w:rsidRDefault="004933F4" w:rsidP="00FA7D63">
            <w:pPr>
              <w:spacing w:line="276" w:lineRule="auto"/>
              <w:rPr>
                <w:rFonts w:ascii="Calibri" w:hAnsi="Calibri" w:cs="Calibri"/>
              </w:rPr>
            </w:pPr>
            <w:r>
              <w:rPr>
                <w:rFonts w:ascii="Calibri" w:hAnsi="Calibri" w:cs="Calibri"/>
              </w:rPr>
              <w:t>9</w:t>
            </w:r>
          </w:p>
        </w:tc>
        <w:tc>
          <w:tcPr>
            <w:tcW w:w="1260" w:type="dxa"/>
            <w:shd w:val="clear" w:color="auto" w:fill="auto"/>
            <w:vAlign w:val="center"/>
          </w:tcPr>
          <w:p w14:paraId="7F8DE30F" w14:textId="38B16F74" w:rsidR="00326C4E" w:rsidRDefault="00315814" w:rsidP="00FA7D63">
            <w:pPr>
              <w:spacing w:line="276" w:lineRule="auto"/>
              <w:rPr>
                <w:rFonts w:ascii="Calibri" w:hAnsi="Calibri" w:cs="Calibri"/>
              </w:rPr>
            </w:pPr>
            <w:r>
              <w:rPr>
                <w:rFonts w:ascii="Calibri" w:hAnsi="Calibri" w:cs="Calibri"/>
              </w:rPr>
              <w:t>9-4011</w:t>
            </w:r>
            <w:r w:rsidR="00AC484C">
              <w:rPr>
                <w:rFonts w:ascii="Calibri" w:hAnsi="Calibri" w:cs="Calibri"/>
              </w:rPr>
              <w:t>-</w:t>
            </w:r>
            <w:r w:rsidR="00947564">
              <w:rPr>
                <w:rFonts w:ascii="Calibri" w:hAnsi="Calibri" w:cs="Calibri"/>
              </w:rPr>
              <w:t>A</w:t>
            </w:r>
          </w:p>
        </w:tc>
        <w:tc>
          <w:tcPr>
            <w:tcW w:w="1350" w:type="dxa"/>
            <w:shd w:val="clear" w:color="auto" w:fill="auto"/>
            <w:vAlign w:val="center"/>
          </w:tcPr>
          <w:p w14:paraId="014CA366" w14:textId="1EC8183C" w:rsidR="00326C4E" w:rsidRDefault="00AC484C"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74253793" w14:textId="499E3EC0" w:rsidR="00326C4E" w:rsidRDefault="00AC484C" w:rsidP="00FA7D63">
            <w:pPr>
              <w:spacing w:line="276" w:lineRule="auto"/>
              <w:jc w:val="right"/>
              <w:rPr>
                <w:rFonts w:ascii="Calibri" w:hAnsi="Calibri" w:cs="Calibri"/>
              </w:rPr>
            </w:pPr>
            <w:r>
              <w:rPr>
                <w:rFonts w:ascii="Calibri" w:hAnsi="Calibri" w:cs="Calibri"/>
              </w:rPr>
              <w:t>39</w:t>
            </w:r>
          </w:p>
        </w:tc>
        <w:tc>
          <w:tcPr>
            <w:tcW w:w="1170" w:type="dxa"/>
            <w:tcBorders>
              <w:right w:val="single" w:sz="8" w:space="0" w:color="auto"/>
            </w:tcBorders>
            <w:shd w:val="clear" w:color="auto" w:fill="auto"/>
            <w:vAlign w:val="center"/>
          </w:tcPr>
          <w:p w14:paraId="52D1F318" w14:textId="543AC340" w:rsidR="00326C4E" w:rsidRDefault="00AC484C" w:rsidP="00FA7D63">
            <w:pPr>
              <w:spacing w:line="276" w:lineRule="auto"/>
              <w:jc w:val="right"/>
              <w:rPr>
                <w:rFonts w:ascii="Calibri" w:hAnsi="Calibri" w:cs="Calibri"/>
              </w:rPr>
            </w:pPr>
            <w:r>
              <w:rPr>
                <w:rFonts w:ascii="Calibri" w:hAnsi="Calibri" w:cs="Calibri"/>
              </w:rPr>
              <w:t>39</w:t>
            </w:r>
          </w:p>
        </w:tc>
        <w:tc>
          <w:tcPr>
            <w:tcW w:w="1260" w:type="dxa"/>
            <w:tcBorders>
              <w:left w:val="single" w:sz="8" w:space="0" w:color="auto"/>
              <w:right w:val="single" w:sz="12" w:space="0" w:color="auto"/>
            </w:tcBorders>
            <w:shd w:val="clear" w:color="auto" w:fill="auto"/>
            <w:vAlign w:val="center"/>
          </w:tcPr>
          <w:p w14:paraId="5B67CC4A" w14:textId="43449B19" w:rsidR="00326C4E" w:rsidRDefault="00315814" w:rsidP="00FA7D63">
            <w:pPr>
              <w:spacing w:line="276" w:lineRule="auto"/>
              <w:jc w:val="center"/>
              <w:rPr>
                <w:rFonts w:ascii="Calibri" w:hAnsi="Calibri" w:cs="Calibri"/>
              </w:rPr>
            </w:pPr>
            <w:r>
              <w:rPr>
                <w:rFonts w:ascii="Calibri" w:hAnsi="Calibri" w:cs="Calibri"/>
              </w:rPr>
              <w:t>3</w:t>
            </w:r>
            <w:r w:rsidR="00AC484C">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3815144A" w14:textId="3ABC5326" w:rsidR="00326C4E" w:rsidRDefault="00315814" w:rsidP="00FA7D63">
            <w:pPr>
              <w:spacing w:line="276" w:lineRule="auto"/>
              <w:jc w:val="right"/>
              <w:rPr>
                <w:rFonts w:ascii="Calibri" w:hAnsi="Calibri" w:cs="Calibri"/>
              </w:rPr>
            </w:pPr>
            <w:r>
              <w:rPr>
                <w:rFonts w:ascii="Calibri" w:hAnsi="Calibri" w:cs="Calibri"/>
              </w:rPr>
              <w:t>20</w:t>
            </w:r>
          </w:p>
        </w:tc>
      </w:tr>
      <w:tr w:rsidR="00326C4E" w:rsidRPr="00404750" w14:paraId="7D5E0F05" w14:textId="77777777" w:rsidTr="00FA7D63">
        <w:tc>
          <w:tcPr>
            <w:tcW w:w="450" w:type="dxa"/>
          </w:tcPr>
          <w:p w14:paraId="058EE617" w14:textId="1F491175" w:rsidR="00326C4E" w:rsidRDefault="004933F4" w:rsidP="00FA7D63">
            <w:pPr>
              <w:spacing w:line="276" w:lineRule="auto"/>
              <w:rPr>
                <w:rFonts w:ascii="Calibri" w:hAnsi="Calibri" w:cs="Calibri"/>
              </w:rPr>
            </w:pPr>
            <w:r>
              <w:rPr>
                <w:rFonts w:ascii="Calibri" w:hAnsi="Calibri" w:cs="Calibri"/>
              </w:rPr>
              <w:t>10</w:t>
            </w:r>
          </w:p>
        </w:tc>
        <w:tc>
          <w:tcPr>
            <w:tcW w:w="1260" w:type="dxa"/>
            <w:shd w:val="clear" w:color="auto" w:fill="auto"/>
            <w:vAlign w:val="center"/>
          </w:tcPr>
          <w:p w14:paraId="561DA7B1" w14:textId="321204FA" w:rsidR="00326C4E" w:rsidRDefault="00E45528" w:rsidP="00FA7D63">
            <w:pPr>
              <w:spacing w:line="276" w:lineRule="auto"/>
              <w:rPr>
                <w:rFonts w:ascii="Calibri" w:hAnsi="Calibri" w:cs="Calibri"/>
              </w:rPr>
            </w:pPr>
            <w:r>
              <w:rPr>
                <w:rFonts w:ascii="Calibri" w:hAnsi="Calibri" w:cs="Calibri"/>
              </w:rPr>
              <w:t>9-4012</w:t>
            </w:r>
            <w:r w:rsidR="00D4619C">
              <w:rPr>
                <w:rFonts w:ascii="Calibri" w:hAnsi="Calibri" w:cs="Calibri"/>
              </w:rPr>
              <w:t>-</w:t>
            </w:r>
            <w:r w:rsidR="00947564">
              <w:rPr>
                <w:rFonts w:ascii="Calibri" w:hAnsi="Calibri" w:cs="Calibri"/>
              </w:rPr>
              <w:t>A</w:t>
            </w:r>
          </w:p>
        </w:tc>
        <w:tc>
          <w:tcPr>
            <w:tcW w:w="1350" w:type="dxa"/>
            <w:shd w:val="clear" w:color="auto" w:fill="auto"/>
            <w:vAlign w:val="center"/>
          </w:tcPr>
          <w:p w14:paraId="4AB71900" w14:textId="4FDABD2F" w:rsidR="00326C4E" w:rsidRDefault="00947564"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D46FDD2" w14:textId="38BCDFDE" w:rsidR="00326C4E" w:rsidRDefault="00E45528" w:rsidP="00FA7D63">
            <w:pPr>
              <w:spacing w:line="276" w:lineRule="auto"/>
              <w:jc w:val="right"/>
              <w:rPr>
                <w:rFonts w:ascii="Calibri" w:hAnsi="Calibri" w:cs="Calibri"/>
              </w:rPr>
            </w:pPr>
            <w:r>
              <w:rPr>
                <w:rFonts w:ascii="Calibri" w:hAnsi="Calibri" w:cs="Calibri"/>
              </w:rPr>
              <w:t>29</w:t>
            </w:r>
          </w:p>
        </w:tc>
        <w:tc>
          <w:tcPr>
            <w:tcW w:w="1170" w:type="dxa"/>
            <w:tcBorders>
              <w:right w:val="single" w:sz="8" w:space="0" w:color="auto"/>
            </w:tcBorders>
            <w:shd w:val="clear" w:color="auto" w:fill="auto"/>
            <w:vAlign w:val="center"/>
          </w:tcPr>
          <w:p w14:paraId="578465E9" w14:textId="09FF168A" w:rsidR="00326C4E" w:rsidRDefault="00E45528" w:rsidP="00FA7D63">
            <w:pPr>
              <w:spacing w:line="276" w:lineRule="auto"/>
              <w:jc w:val="right"/>
              <w:rPr>
                <w:rFonts w:ascii="Calibri" w:hAnsi="Calibri" w:cs="Calibri"/>
              </w:rPr>
            </w:pPr>
            <w:r>
              <w:rPr>
                <w:rFonts w:ascii="Calibri" w:hAnsi="Calibri" w:cs="Calibri"/>
              </w:rPr>
              <w:t>29</w:t>
            </w:r>
          </w:p>
        </w:tc>
        <w:tc>
          <w:tcPr>
            <w:tcW w:w="1260" w:type="dxa"/>
            <w:tcBorders>
              <w:left w:val="single" w:sz="8" w:space="0" w:color="auto"/>
              <w:right w:val="single" w:sz="12" w:space="0" w:color="auto"/>
            </w:tcBorders>
            <w:shd w:val="clear" w:color="auto" w:fill="auto"/>
            <w:vAlign w:val="center"/>
          </w:tcPr>
          <w:p w14:paraId="0D4688D2" w14:textId="01C06EE2" w:rsidR="00326C4E" w:rsidRDefault="00E45528" w:rsidP="00FA7D63">
            <w:pPr>
              <w:spacing w:line="276" w:lineRule="auto"/>
              <w:jc w:val="center"/>
              <w:rPr>
                <w:rFonts w:ascii="Calibri" w:hAnsi="Calibri" w:cs="Calibri"/>
              </w:rPr>
            </w:pPr>
            <w:r>
              <w:rPr>
                <w:rFonts w:ascii="Calibri" w:hAnsi="Calibri" w:cs="Calibri"/>
              </w:rPr>
              <w:t>9</w:t>
            </w:r>
            <w:r w:rsidR="00D4619C">
              <w:rPr>
                <w:rFonts w:ascii="Calibri" w:hAnsi="Calibri" w:cs="Calibri"/>
              </w:rPr>
              <w:t>0</w:t>
            </w:r>
            <w:r w:rsidR="00947564">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65FB865A" w14:textId="442E920C" w:rsidR="00326C4E" w:rsidRDefault="00E45528" w:rsidP="00FA7D63">
            <w:pPr>
              <w:spacing w:line="276" w:lineRule="auto"/>
              <w:jc w:val="right"/>
              <w:rPr>
                <w:rFonts w:ascii="Calibri" w:hAnsi="Calibri" w:cs="Calibri"/>
              </w:rPr>
            </w:pPr>
            <w:r>
              <w:rPr>
                <w:rFonts w:ascii="Calibri" w:hAnsi="Calibri" w:cs="Calibri"/>
              </w:rPr>
              <w:t>44</w:t>
            </w:r>
          </w:p>
        </w:tc>
      </w:tr>
      <w:tr w:rsidR="00326C4E" w:rsidRPr="00404750" w14:paraId="259CEC3E" w14:textId="77777777" w:rsidTr="00FA7D63">
        <w:tc>
          <w:tcPr>
            <w:tcW w:w="450" w:type="dxa"/>
          </w:tcPr>
          <w:p w14:paraId="226B5DA0" w14:textId="22DB36DC" w:rsidR="00326C4E" w:rsidRDefault="004933F4" w:rsidP="00FA7D63">
            <w:pPr>
              <w:spacing w:line="276" w:lineRule="auto"/>
              <w:rPr>
                <w:rFonts w:ascii="Calibri" w:hAnsi="Calibri" w:cs="Calibri"/>
              </w:rPr>
            </w:pPr>
            <w:r>
              <w:rPr>
                <w:rFonts w:ascii="Calibri" w:hAnsi="Calibri" w:cs="Calibri"/>
              </w:rPr>
              <w:t>11</w:t>
            </w:r>
          </w:p>
        </w:tc>
        <w:tc>
          <w:tcPr>
            <w:tcW w:w="1260" w:type="dxa"/>
            <w:shd w:val="clear" w:color="auto" w:fill="auto"/>
            <w:vAlign w:val="center"/>
          </w:tcPr>
          <w:p w14:paraId="0BF38D62" w14:textId="35096E5B" w:rsidR="00326C4E" w:rsidRDefault="00EE0F2A" w:rsidP="00FA7D63">
            <w:pPr>
              <w:spacing w:line="276" w:lineRule="auto"/>
              <w:rPr>
                <w:rFonts w:ascii="Calibri" w:hAnsi="Calibri" w:cs="Calibri"/>
              </w:rPr>
            </w:pPr>
            <w:r>
              <w:rPr>
                <w:rFonts w:ascii="Calibri" w:hAnsi="Calibri" w:cs="Calibri"/>
              </w:rPr>
              <w:t>9-4013</w:t>
            </w:r>
            <w:r w:rsidR="00E46534">
              <w:rPr>
                <w:rFonts w:ascii="Calibri" w:hAnsi="Calibri" w:cs="Calibri"/>
              </w:rPr>
              <w:t>-A</w:t>
            </w:r>
          </w:p>
        </w:tc>
        <w:tc>
          <w:tcPr>
            <w:tcW w:w="1350" w:type="dxa"/>
            <w:shd w:val="clear" w:color="auto" w:fill="auto"/>
            <w:vAlign w:val="center"/>
          </w:tcPr>
          <w:p w14:paraId="19839C4E" w14:textId="5EA9C4A6" w:rsidR="00326C4E" w:rsidRDefault="00EE0F2A"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9101C8C" w14:textId="21CDBBD2" w:rsidR="00326C4E" w:rsidRDefault="00EE0F2A" w:rsidP="00FA7D63">
            <w:pPr>
              <w:spacing w:line="276" w:lineRule="auto"/>
              <w:jc w:val="right"/>
              <w:rPr>
                <w:rFonts w:ascii="Calibri" w:hAnsi="Calibri" w:cs="Calibri"/>
              </w:rPr>
            </w:pPr>
            <w:r>
              <w:rPr>
                <w:rFonts w:ascii="Calibri" w:hAnsi="Calibri" w:cs="Calibri"/>
              </w:rPr>
              <w:t>69</w:t>
            </w:r>
          </w:p>
        </w:tc>
        <w:tc>
          <w:tcPr>
            <w:tcW w:w="1170" w:type="dxa"/>
            <w:tcBorders>
              <w:right w:val="single" w:sz="8" w:space="0" w:color="auto"/>
            </w:tcBorders>
            <w:shd w:val="clear" w:color="auto" w:fill="auto"/>
            <w:vAlign w:val="center"/>
          </w:tcPr>
          <w:p w14:paraId="2A241A40" w14:textId="01ED962E" w:rsidR="00326C4E" w:rsidRDefault="00EE0F2A" w:rsidP="00FA7D63">
            <w:pPr>
              <w:spacing w:line="276" w:lineRule="auto"/>
              <w:jc w:val="right"/>
              <w:rPr>
                <w:rFonts w:ascii="Calibri" w:hAnsi="Calibri" w:cs="Calibri"/>
              </w:rPr>
            </w:pPr>
            <w:r>
              <w:rPr>
                <w:rFonts w:ascii="Calibri" w:hAnsi="Calibri" w:cs="Calibri"/>
              </w:rPr>
              <w:t>69</w:t>
            </w:r>
          </w:p>
        </w:tc>
        <w:tc>
          <w:tcPr>
            <w:tcW w:w="1260" w:type="dxa"/>
            <w:tcBorders>
              <w:left w:val="single" w:sz="8" w:space="0" w:color="auto"/>
              <w:right w:val="single" w:sz="12" w:space="0" w:color="auto"/>
            </w:tcBorders>
            <w:shd w:val="clear" w:color="auto" w:fill="auto"/>
            <w:vAlign w:val="center"/>
          </w:tcPr>
          <w:p w14:paraId="460FD899" w14:textId="311BE951" w:rsidR="00326C4E" w:rsidRDefault="00EE0F2A" w:rsidP="00FA7D63">
            <w:pPr>
              <w:spacing w:line="276" w:lineRule="auto"/>
              <w:jc w:val="center"/>
              <w:rPr>
                <w:rFonts w:ascii="Calibri" w:hAnsi="Calibri" w:cs="Calibri"/>
              </w:rPr>
            </w:pPr>
            <w:r>
              <w:rPr>
                <w:rFonts w:ascii="Calibri" w:hAnsi="Calibri" w:cs="Calibri"/>
              </w:rPr>
              <w:t>3</w:t>
            </w:r>
            <w:r w:rsidR="00E46534">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68F54D21" w14:textId="74B68436" w:rsidR="00326C4E" w:rsidRDefault="00EE0F2A" w:rsidP="00FA7D63">
            <w:pPr>
              <w:spacing w:line="276" w:lineRule="auto"/>
              <w:jc w:val="right"/>
              <w:rPr>
                <w:rFonts w:ascii="Calibri" w:hAnsi="Calibri" w:cs="Calibri"/>
              </w:rPr>
            </w:pPr>
            <w:r>
              <w:rPr>
                <w:rFonts w:ascii="Calibri" w:hAnsi="Calibri" w:cs="Calibri"/>
              </w:rPr>
              <w:t>35</w:t>
            </w:r>
          </w:p>
        </w:tc>
      </w:tr>
      <w:tr w:rsidR="00326C4E" w:rsidRPr="00404750" w14:paraId="4E78B8F6" w14:textId="77777777" w:rsidTr="00FA7D63">
        <w:tc>
          <w:tcPr>
            <w:tcW w:w="450" w:type="dxa"/>
          </w:tcPr>
          <w:p w14:paraId="75DC5180" w14:textId="2026009E" w:rsidR="00326C4E" w:rsidRDefault="004933F4" w:rsidP="00FA7D63">
            <w:pPr>
              <w:spacing w:line="276" w:lineRule="auto"/>
              <w:rPr>
                <w:rFonts w:ascii="Calibri" w:hAnsi="Calibri" w:cs="Calibri"/>
              </w:rPr>
            </w:pPr>
            <w:r>
              <w:rPr>
                <w:rFonts w:ascii="Calibri" w:hAnsi="Calibri" w:cs="Calibri"/>
              </w:rPr>
              <w:t>12</w:t>
            </w:r>
          </w:p>
        </w:tc>
        <w:tc>
          <w:tcPr>
            <w:tcW w:w="1260" w:type="dxa"/>
            <w:shd w:val="clear" w:color="auto" w:fill="auto"/>
            <w:vAlign w:val="center"/>
          </w:tcPr>
          <w:p w14:paraId="202F99D5" w14:textId="1A542D6B" w:rsidR="00326C4E" w:rsidRDefault="00511852" w:rsidP="00FA7D63">
            <w:pPr>
              <w:spacing w:line="276" w:lineRule="auto"/>
              <w:rPr>
                <w:rFonts w:ascii="Calibri" w:hAnsi="Calibri" w:cs="Calibri"/>
              </w:rPr>
            </w:pPr>
            <w:r>
              <w:rPr>
                <w:rFonts w:ascii="Calibri" w:hAnsi="Calibri" w:cs="Calibri"/>
              </w:rPr>
              <w:t>9-4014-</w:t>
            </w:r>
            <w:r w:rsidR="006154E2">
              <w:rPr>
                <w:rFonts w:ascii="Calibri" w:hAnsi="Calibri" w:cs="Calibri"/>
              </w:rPr>
              <w:t>A</w:t>
            </w:r>
          </w:p>
        </w:tc>
        <w:tc>
          <w:tcPr>
            <w:tcW w:w="1350" w:type="dxa"/>
            <w:shd w:val="clear" w:color="auto" w:fill="auto"/>
            <w:vAlign w:val="center"/>
          </w:tcPr>
          <w:p w14:paraId="5D2D3D4B" w14:textId="0B1B0247" w:rsidR="00326C4E" w:rsidRDefault="006154E2"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2B9559F0" w14:textId="39920DF8" w:rsidR="00326C4E" w:rsidRDefault="00511852" w:rsidP="00FA7D63">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1BA8110D" w14:textId="14568609" w:rsidR="00326C4E" w:rsidRDefault="00511852" w:rsidP="00FA7D63">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14:paraId="19A2D06E" w14:textId="596751DB" w:rsidR="00326C4E" w:rsidRDefault="00511852" w:rsidP="00FA7D63">
            <w:pPr>
              <w:spacing w:line="276" w:lineRule="auto"/>
              <w:jc w:val="center"/>
              <w:rPr>
                <w:rFonts w:ascii="Calibri" w:hAnsi="Calibri" w:cs="Calibri"/>
              </w:rPr>
            </w:pPr>
            <w:r>
              <w:rPr>
                <w:rFonts w:ascii="Calibri" w:hAnsi="Calibri" w:cs="Calibri"/>
              </w:rPr>
              <w:t>3</w:t>
            </w:r>
            <w:r w:rsidR="006154E2">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1622C1FD" w14:textId="6BBC334B" w:rsidR="00326C4E" w:rsidRDefault="006154E2" w:rsidP="00FA7D63">
            <w:pPr>
              <w:spacing w:line="276" w:lineRule="auto"/>
              <w:jc w:val="right"/>
              <w:rPr>
                <w:rFonts w:ascii="Calibri" w:hAnsi="Calibri" w:cs="Calibri"/>
              </w:rPr>
            </w:pPr>
            <w:r>
              <w:rPr>
                <w:rFonts w:ascii="Calibri" w:hAnsi="Calibri" w:cs="Calibri"/>
              </w:rPr>
              <w:t>5</w:t>
            </w:r>
          </w:p>
        </w:tc>
      </w:tr>
      <w:tr w:rsidR="00326C4E" w:rsidRPr="00404750" w14:paraId="1FC17688" w14:textId="77777777" w:rsidTr="00FA7D63">
        <w:tc>
          <w:tcPr>
            <w:tcW w:w="450" w:type="dxa"/>
          </w:tcPr>
          <w:p w14:paraId="085C9C19" w14:textId="54B93F12" w:rsidR="00326C4E" w:rsidRDefault="004933F4" w:rsidP="00FA7D63">
            <w:pPr>
              <w:spacing w:line="276" w:lineRule="auto"/>
              <w:rPr>
                <w:rFonts w:ascii="Calibri" w:hAnsi="Calibri" w:cs="Calibri"/>
              </w:rPr>
            </w:pPr>
            <w:r>
              <w:rPr>
                <w:rFonts w:ascii="Calibri" w:hAnsi="Calibri" w:cs="Calibri"/>
              </w:rPr>
              <w:t>13</w:t>
            </w:r>
          </w:p>
        </w:tc>
        <w:tc>
          <w:tcPr>
            <w:tcW w:w="1260" w:type="dxa"/>
            <w:shd w:val="clear" w:color="auto" w:fill="auto"/>
            <w:vAlign w:val="center"/>
          </w:tcPr>
          <w:p w14:paraId="63DD1FAE" w14:textId="7F2432A0" w:rsidR="00326C4E" w:rsidRDefault="00A814ED" w:rsidP="00FA7D63">
            <w:pPr>
              <w:spacing w:line="276" w:lineRule="auto"/>
              <w:rPr>
                <w:rFonts w:ascii="Calibri" w:hAnsi="Calibri" w:cs="Calibri"/>
              </w:rPr>
            </w:pPr>
            <w:r>
              <w:rPr>
                <w:rFonts w:ascii="Calibri" w:hAnsi="Calibri" w:cs="Calibri"/>
              </w:rPr>
              <w:t>9-4015</w:t>
            </w:r>
            <w:r w:rsidR="006154E2">
              <w:rPr>
                <w:rFonts w:ascii="Calibri" w:hAnsi="Calibri" w:cs="Calibri"/>
              </w:rPr>
              <w:t>-A</w:t>
            </w:r>
          </w:p>
        </w:tc>
        <w:tc>
          <w:tcPr>
            <w:tcW w:w="1350" w:type="dxa"/>
            <w:shd w:val="clear" w:color="auto" w:fill="auto"/>
            <w:vAlign w:val="center"/>
          </w:tcPr>
          <w:p w14:paraId="351543AF" w14:textId="01E317D9" w:rsidR="00326C4E" w:rsidRDefault="006154E2"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BD25284" w14:textId="7D35EA21" w:rsidR="00326C4E" w:rsidRDefault="00A814ED" w:rsidP="00FA7D63">
            <w:pPr>
              <w:spacing w:line="276" w:lineRule="auto"/>
              <w:jc w:val="right"/>
              <w:rPr>
                <w:rFonts w:ascii="Calibri" w:hAnsi="Calibri" w:cs="Calibri"/>
              </w:rPr>
            </w:pPr>
            <w:r>
              <w:rPr>
                <w:rFonts w:ascii="Calibri" w:hAnsi="Calibri" w:cs="Calibri"/>
              </w:rPr>
              <w:t>208</w:t>
            </w:r>
          </w:p>
        </w:tc>
        <w:tc>
          <w:tcPr>
            <w:tcW w:w="1170" w:type="dxa"/>
            <w:tcBorders>
              <w:right w:val="single" w:sz="8" w:space="0" w:color="auto"/>
            </w:tcBorders>
            <w:shd w:val="clear" w:color="auto" w:fill="auto"/>
            <w:vAlign w:val="center"/>
          </w:tcPr>
          <w:p w14:paraId="1EB43F70" w14:textId="4E3E9EC4" w:rsidR="00326C4E" w:rsidRDefault="00A814ED" w:rsidP="00FA7D63">
            <w:pPr>
              <w:spacing w:line="276" w:lineRule="auto"/>
              <w:jc w:val="right"/>
              <w:rPr>
                <w:rFonts w:ascii="Calibri" w:hAnsi="Calibri" w:cs="Calibri"/>
              </w:rPr>
            </w:pPr>
            <w:r>
              <w:rPr>
                <w:rFonts w:ascii="Calibri" w:hAnsi="Calibri" w:cs="Calibri"/>
              </w:rPr>
              <w:t>208</w:t>
            </w:r>
          </w:p>
        </w:tc>
        <w:tc>
          <w:tcPr>
            <w:tcW w:w="1260" w:type="dxa"/>
            <w:tcBorders>
              <w:left w:val="single" w:sz="8" w:space="0" w:color="auto"/>
              <w:right w:val="single" w:sz="12" w:space="0" w:color="auto"/>
            </w:tcBorders>
            <w:shd w:val="clear" w:color="auto" w:fill="auto"/>
            <w:vAlign w:val="center"/>
          </w:tcPr>
          <w:p w14:paraId="03F268FC" w14:textId="4C90D94D" w:rsidR="00326C4E" w:rsidRDefault="00A814ED" w:rsidP="00FA7D63">
            <w:pPr>
              <w:spacing w:line="276" w:lineRule="auto"/>
              <w:jc w:val="center"/>
              <w:rPr>
                <w:rFonts w:ascii="Calibri" w:hAnsi="Calibri" w:cs="Calibri"/>
              </w:rPr>
            </w:pPr>
            <w:r>
              <w:rPr>
                <w:rFonts w:ascii="Calibri" w:hAnsi="Calibri" w:cs="Calibri"/>
              </w:rPr>
              <w:t>9</w:t>
            </w:r>
            <w:r w:rsidR="006154E2">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05B22EFE" w14:textId="02FEE479" w:rsidR="00326C4E" w:rsidRDefault="00A814ED" w:rsidP="00FA7D63">
            <w:pPr>
              <w:spacing w:line="276" w:lineRule="auto"/>
              <w:jc w:val="right"/>
              <w:rPr>
                <w:rFonts w:ascii="Calibri" w:hAnsi="Calibri" w:cs="Calibri"/>
              </w:rPr>
            </w:pPr>
            <w:r>
              <w:rPr>
                <w:rFonts w:ascii="Calibri" w:hAnsi="Calibri" w:cs="Calibri"/>
              </w:rPr>
              <w:t>312</w:t>
            </w:r>
          </w:p>
        </w:tc>
      </w:tr>
      <w:tr w:rsidR="00326C4E" w:rsidRPr="00404750" w14:paraId="2197BCDF" w14:textId="77777777" w:rsidTr="00FA7D63">
        <w:tc>
          <w:tcPr>
            <w:tcW w:w="450" w:type="dxa"/>
          </w:tcPr>
          <w:p w14:paraId="5BECF1FB" w14:textId="6F0FEAFC" w:rsidR="00326C4E" w:rsidRDefault="004933F4" w:rsidP="00FA7D63">
            <w:pPr>
              <w:spacing w:line="276" w:lineRule="auto"/>
              <w:rPr>
                <w:rFonts w:ascii="Calibri" w:hAnsi="Calibri" w:cs="Calibri"/>
              </w:rPr>
            </w:pPr>
            <w:r>
              <w:rPr>
                <w:rFonts w:ascii="Calibri" w:hAnsi="Calibri" w:cs="Calibri"/>
              </w:rPr>
              <w:t>14</w:t>
            </w:r>
          </w:p>
        </w:tc>
        <w:tc>
          <w:tcPr>
            <w:tcW w:w="1260" w:type="dxa"/>
            <w:shd w:val="clear" w:color="auto" w:fill="auto"/>
            <w:vAlign w:val="center"/>
          </w:tcPr>
          <w:p w14:paraId="2C0C1B54" w14:textId="307B6DEA" w:rsidR="00326C4E" w:rsidRDefault="007A3C62" w:rsidP="00FA7D63">
            <w:pPr>
              <w:spacing w:line="276" w:lineRule="auto"/>
              <w:rPr>
                <w:rFonts w:ascii="Calibri" w:hAnsi="Calibri" w:cs="Calibri"/>
              </w:rPr>
            </w:pPr>
            <w:r>
              <w:rPr>
                <w:rFonts w:ascii="Calibri" w:hAnsi="Calibri" w:cs="Calibri"/>
              </w:rPr>
              <w:t>9-4016</w:t>
            </w:r>
            <w:r w:rsidR="00E91ED1">
              <w:rPr>
                <w:rFonts w:ascii="Calibri" w:hAnsi="Calibri" w:cs="Calibri"/>
              </w:rPr>
              <w:t>-A</w:t>
            </w:r>
          </w:p>
        </w:tc>
        <w:tc>
          <w:tcPr>
            <w:tcW w:w="1350" w:type="dxa"/>
            <w:shd w:val="clear" w:color="auto" w:fill="auto"/>
            <w:vAlign w:val="center"/>
          </w:tcPr>
          <w:p w14:paraId="678123A1" w14:textId="03AEE819" w:rsidR="00326C4E" w:rsidRDefault="00E91ED1"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040C794" w14:textId="471534D0" w:rsidR="00326C4E" w:rsidRDefault="007A3C62" w:rsidP="00FA7D63">
            <w:pPr>
              <w:spacing w:line="276" w:lineRule="auto"/>
              <w:jc w:val="right"/>
              <w:rPr>
                <w:rFonts w:ascii="Calibri" w:hAnsi="Calibri" w:cs="Calibri"/>
              </w:rPr>
            </w:pPr>
            <w:r>
              <w:rPr>
                <w:rFonts w:ascii="Calibri" w:hAnsi="Calibri" w:cs="Calibri"/>
              </w:rPr>
              <w:t>50</w:t>
            </w:r>
          </w:p>
        </w:tc>
        <w:tc>
          <w:tcPr>
            <w:tcW w:w="1170" w:type="dxa"/>
            <w:tcBorders>
              <w:right w:val="single" w:sz="8" w:space="0" w:color="auto"/>
            </w:tcBorders>
            <w:shd w:val="clear" w:color="auto" w:fill="auto"/>
            <w:vAlign w:val="center"/>
          </w:tcPr>
          <w:p w14:paraId="30356EC7" w14:textId="7301B6E4" w:rsidR="00326C4E" w:rsidRDefault="007A3C62" w:rsidP="00FA7D63">
            <w:pPr>
              <w:spacing w:line="276" w:lineRule="auto"/>
              <w:jc w:val="right"/>
              <w:rPr>
                <w:rFonts w:ascii="Calibri" w:hAnsi="Calibri" w:cs="Calibri"/>
              </w:rPr>
            </w:pPr>
            <w:r>
              <w:rPr>
                <w:rFonts w:ascii="Calibri" w:hAnsi="Calibri" w:cs="Calibri"/>
              </w:rPr>
              <w:t>50</w:t>
            </w:r>
          </w:p>
        </w:tc>
        <w:tc>
          <w:tcPr>
            <w:tcW w:w="1260" w:type="dxa"/>
            <w:tcBorders>
              <w:left w:val="single" w:sz="8" w:space="0" w:color="auto"/>
              <w:right w:val="single" w:sz="12" w:space="0" w:color="auto"/>
            </w:tcBorders>
            <w:shd w:val="clear" w:color="auto" w:fill="auto"/>
            <w:vAlign w:val="center"/>
          </w:tcPr>
          <w:p w14:paraId="0CE7A55B" w14:textId="452ADFC7" w:rsidR="00326C4E" w:rsidRDefault="007A3C62" w:rsidP="00FA7D63">
            <w:pPr>
              <w:spacing w:line="276" w:lineRule="auto"/>
              <w:jc w:val="center"/>
              <w:rPr>
                <w:rFonts w:ascii="Calibri" w:hAnsi="Calibri" w:cs="Calibri"/>
              </w:rPr>
            </w:pPr>
            <w:r>
              <w:rPr>
                <w:rFonts w:ascii="Calibri" w:hAnsi="Calibri" w:cs="Calibri"/>
              </w:rPr>
              <w:t>90</w:t>
            </w:r>
            <w:r w:rsidR="00E91ED1">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2DBF5E77" w14:textId="1684D3AC" w:rsidR="00326C4E" w:rsidRDefault="007A3C62" w:rsidP="00FA7D63">
            <w:pPr>
              <w:spacing w:line="276" w:lineRule="auto"/>
              <w:jc w:val="right"/>
              <w:rPr>
                <w:rFonts w:ascii="Calibri" w:hAnsi="Calibri" w:cs="Calibri"/>
              </w:rPr>
            </w:pPr>
            <w:r>
              <w:rPr>
                <w:rFonts w:ascii="Calibri" w:hAnsi="Calibri" w:cs="Calibri"/>
              </w:rPr>
              <w:t>75</w:t>
            </w:r>
          </w:p>
        </w:tc>
      </w:tr>
      <w:tr w:rsidR="00326C4E" w:rsidRPr="00404750" w14:paraId="34FBF258" w14:textId="77777777" w:rsidTr="00FA7D63">
        <w:tc>
          <w:tcPr>
            <w:tcW w:w="450" w:type="dxa"/>
          </w:tcPr>
          <w:p w14:paraId="55356EFB" w14:textId="5BD7D937" w:rsidR="00326C4E" w:rsidRDefault="004933F4" w:rsidP="00FA7D63">
            <w:pPr>
              <w:spacing w:line="276" w:lineRule="auto"/>
              <w:rPr>
                <w:rFonts w:ascii="Calibri" w:hAnsi="Calibri" w:cs="Calibri"/>
              </w:rPr>
            </w:pPr>
            <w:r>
              <w:rPr>
                <w:rFonts w:ascii="Calibri" w:hAnsi="Calibri" w:cs="Calibri"/>
              </w:rPr>
              <w:t>15</w:t>
            </w:r>
          </w:p>
        </w:tc>
        <w:tc>
          <w:tcPr>
            <w:tcW w:w="1260" w:type="dxa"/>
            <w:shd w:val="clear" w:color="auto" w:fill="auto"/>
            <w:vAlign w:val="center"/>
          </w:tcPr>
          <w:p w14:paraId="7DEF8752" w14:textId="74041CD8" w:rsidR="00326C4E" w:rsidRDefault="00F90C49" w:rsidP="00FA7D63">
            <w:pPr>
              <w:spacing w:line="276" w:lineRule="auto"/>
              <w:rPr>
                <w:rFonts w:ascii="Calibri" w:hAnsi="Calibri" w:cs="Calibri"/>
              </w:rPr>
            </w:pPr>
            <w:r>
              <w:rPr>
                <w:rFonts w:ascii="Calibri" w:hAnsi="Calibri" w:cs="Calibri"/>
              </w:rPr>
              <w:t>9-4017-A</w:t>
            </w:r>
          </w:p>
        </w:tc>
        <w:tc>
          <w:tcPr>
            <w:tcW w:w="1350" w:type="dxa"/>
            <w:shd w:val="clear" w:color="auto" w:fill="auto"/>
            <w:vAlign w:val="center"/>
          </w:tcPr>
          <w:p w14:paraId="69274375" w14:textId="6B63BC9C" w:rsidR="00326C4E" w:rsidRDefault="00F90C49"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2253C449" w14:textId="0484612A" w:rsidR="00326C4E" w:rsidRDefault="00F90C49" w:rsidP="00FA7D63">
            <w:pPr>
              <w:spacing w:line="276" w:lineRule="auto"/>
              <w:jc w:val="right"/>
              <w:rPr>
                <w:rFonts w:ascii="Calibri" w:hAnsi="Calibri" w:cs="Calibri"/>
              </w:rPr>
            </w:pPr>
            <w:r>
              <w:rPr>
                <w:rFonts w:ascii="Calibri" w:hAnsi="Calibri" w:cs="Calibri"/>
              </w:rPr>
              <w:t>36</w:t>
            </w:r>
          </w:p>
        </w:tc>
        <w:tc>
          <w:tcPr>
            <w:tcW w:w="1170" w:type="dxa"/>
            <w:tcBorders>
              <w:right w:val="single" w:sz="8" w:space="0" w:color="auto"/>
            </w:tcBorders>
            <w:shd w:val="clear" w:color="auto" w:fill="auto"/>
            <w:vAlign w:val="center"/>
          </w:tcPr>
          <w:p w14:paraId="029DE3C3" w14:textId="6B4EDC9D" w:rsidR="00326C4E" w:rsidRDefault="00F90C49" w:rsidP="00FA7D63">
            <w:pPr>
              <w:spacing w:line="276" w:lineRule="auto"/>
              <w:jc w:val="right"/>
              <w:rPr>
                <w:rFonts w:ascii="Calibri" w:hAnsi="Calibri" w:cs="Calibri"/>
              </w:rPr>
            </w:pPr>
            <w:r>
              <w:rPr>
                <w:rFonts w:ascii="Calibri" w:hAnsi="Calibri" w:cs="Calibri"/>
              </w:rPr>
              <w:t>36</w:t>
            </w:r>
          </w:p>
        </w:tc>
        <w:tc>
          <w:tcPr>
            <w:tcW w:w="1260" w:type="dxa"/>
            <w:tcBorders>
              <w:left w:val="single" w:sz="8" w:space="0" w:color="auto"/>
              <w:right w:val="single" w:sz="12" w:space="0" w:color="auto"/>
            </w:tcBorders>
            <w:shd w:val="clear" w:color="auto" w:fill="auto"/>
            <w:vAlign w:val="center"/>
          </w:tcPr>
          <w:p w14:paraId="7E376F00" w14:textId="6B34AC77" w:rsidR="00326C4E" w:rsidRDefault="00F90C49" w:rsidP="00FA7D63">
            <w:pPr>
              <w:spacing w:line="276" w:lineRule="auto"/>
              <w:jc w:val="center"/>
              <w:rPr>
                <w:rFonts w:ascii="Calibri" w:hAnsi="Calibri" w:cs="Calibri"/>
              </w:rPr>
            </w:pPr>
            <w:r>
              <w:rPr>
                <w:rFonts w:ascii="Calibri" w:hAnsi="Calibri" w:cs="Calibri"/>
              </w:rPr>
              <w:t>90</w:t>
            </w:r>
            <w:r w:rsidR="00E91ED1">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2FAA57ED" w14:textId="1DA3763B" w:rsidR="00326C4E" w:rsidRDefault="00F90C49" w:rsidP="00FA7D63">
            <w:pPr>
              <w:spacing w:line="276" w:lineRule="auto"/>
              <w:jc w:val="right"/>
              <w:rPr>
                <w:rFonts w:ascii="Calibri" w:hAnsi="Calibri" w:cs="Calibri"/>
              </w:rPr>
            </w:pPr>
            <w:r>
              <w:rPr>
                <w:rFonts w:ascii="Calibri" w:hAnsi="Calibri" w:cs="Calibri"/>
              </w:rPr>
              <w:t>54</w:t>
            </w:r>
          </w:p>
        </w:tc>
      </w:tr>
      <w:tr w:rsidR="00326C4E" w:rsidRPr="00404750" w14:paraId="5E9DCDCA" w14:textId="77777777" w:rsidTr="00FA7D63">
        <w:tc>
          <w:tcPr>
            <w:tcW w:w="450" w:type="dxa"/>
          </w:tcPr>
          <w:p w14:paraId="160DD528" w14:textId="7AE6B651" w:rsidR="00326C4E" w:rsidRDefault="004933F4" w:rsidP="00FA7D63">
            <w:pPr>
              <w:spacing w:line="276" w:lineRule="auto"/>
              <w:rPr>
                <w:rFonts w:ascii="Calibri" w:hAnsi="Calibri" w:cs="Calibri"/>
              </w:rPr>
            </w:pPr>
            <w:r>
              <w:rPr>
                <w:rFonts w:ascii="Calibri" w:hAnsi="Calibri" w:cs="Calibri"/>
              </w:rPr>
              <w:lastRenderedPageBreak/>
              <w:t>16</w:t>
            </w:r>
          </w:p>
        </w:tc>
        <w:tc>
          <w:tcPr>
            <w:tcW w:w="1260" w:type="dxa"/>
            <w:shd w:val="clear" w:color="auto" w:fill="auto"/>
            <w:vAlign w:val="center"/>
          </w:tcPr>
          <w:p w14:paraId="2BB71807" w14:textId="3DAB6216" w:rsidR="00326C4E" w:rsidRDefault="008F5D86" w:rsidP="00FA7D63">
            <w:pPr>
              <w:spacing w:line="276" w:lineRule="auto"/>
              <w:rPr>
                <w:rFonts w:ascii="Calibri" w:hAnsi="Calibri" w:cs="Calibri"/>
              </w:rPr>
            </w:pPr>
            <w:r>
              <w:rPr>
                <w:rFonts w:ascii="Calibri" w:hAnsi="Calibri" w:cs="Calibri"/>
              </w:rPr>
              <w:t>9-4018-</w:t>
            </w:r>
            <w:r w:rsidR="00E91ED1">
              <w:rPr>
                <w:rFonts w:ascii="Calibri" w:hAnsi="Calibri" w:cs="Calibri"/>
              </w:rPr>
              <w:t>A</w:t>
            </w:r>
          </w:p>
        </w:tc>
        <w:tc>
          <w:tcPr>
            <w:tcW w:w="1350" w:type="dxa"/>
            <w:shd w:val="clear" w:color="auto" w:fill="auto"/>
            <w:vAlign w:val="center"/>
          </w:tcPr>
          <w:p w14:paraId="2A219CBC" w14:textId="1F4C1AF5" w:rsidR="00326C4E" w:rsidRDefault="008F5D86"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686AA1E" w14:textId="3968467C" w:rsidR="00326C4E" w:rsidRDefault="008F5D86" w:rsidP="00FA7D63">
            <w:pPr>
              <w:spacing w:line="276" w:lineRule="auto"/>
              <w:jc w:val="right"/>
              <w:rPr>
                <w:rFonts w:ascii="Calibri" w:hAnsi="Calibri" w:cs="Calibri"/>
              </w:rPr>
            </w:pPr>
            <w:r>
              <w:rPr>
                <w:rFonts w:ascii="Calibri" w:hAnsi="Calibri" w:cs="Calibri"/>
              </w:rPr>
              <w:t>18</w:t>
            </w:r>
          </w:p>
        </w:tc>
        <w:tc>
          <w:tcPr>
            <w:tcW w:w="1170" w:type="dxa"/>
            <w:tcBorders>
              <w:right w:val="single" w:sz="8" w:space="0" w:color="auto"/>
            </w:tcBorders>
            <w:shd w:val="clear" w:color="auto" w:fill="auto"/>
            <w:vAlign w:val="center"/>
          </w:tcPr>
          <w:p w14:paraId="57392839" w14:textId="6C854FEE" w:rsidR="00326C4E" w:rsidRDefault="008F5D86" w:rsidP="00FA7D63">
            <w:pPr>
              <w:spacing w:line="276" w:lineRule="auto"/>
              <w:jc w:val="right"/>
              <w:rPr>
                <w:rFonts w:ascii="Calibri" w:hAnsi="Calibri" w:cs="Calibri"/>
              </w:rPr>
            </w:pPr>
            <w:r>
              <w:rPr>
                <w:rFonts w:ascii="Calibri" w:hAnsi="Calibri" w:cs="Calibri"/>
              </w:rPr>
              <w:t>18</w:t>
            </w:r>
          </w:p>
        </w:tc>
        <w:tc>
          <w:tcPr>
            <w:tcW w:w="1260" w:type="dxa"/>
            <w:tcBorders>
              <w:left w:val="single" w:sz="8" w:space="0" w:color="auto"/>
              <w:right w:val="single" w:sz="12" w:space="0" w:color="auto"/>
            </w:tcBorders>
            <w:shd w:val="clear" w:color="auto" w:fill="auto"/>
            <w:vAlign w:val="center"/>
          </w:tcPr>
          <w:p w14:paraId="46C8FF0E" w14:textId="0E336F47" w:rsidR="00326C4E" w:rsidRDefault="008F5D86" w:rsidP="00FA7D63">
            <w:pPr>
              <w:spacing w:line="276" w:lineRule="auto"/>
              <w:jc w:val="center"/>
              <w:rPr>
                <w:rFonts w:ascii="Calibri" w:hAnsi="Calibri" w:cs="Calibri"/>
              </w:rPr>
            </w:pPr>
            <w:r>
              <w:rPr>
                <w:rFonts w:ascii="Calibri" w:hAnsi="Calibri" w:cs="Calibri"/>
              </w:rPr>
              <w:t>45</w:t>
            </w:r>
            <w:r w:rsidR="006676E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27ED8897" w14:textId="22D374FB" w:rsidR="00326C4E" w:rsidRDefault="008F5D86" w:rsidP="00FA7D63">
            <w:pPr>
              <w:spacing w:line="276" w:lineRule="auto"/>
              <w:jc w:val="right"/>
              <w:rPr>
                <w:rFonts w:ascii="Calibri" w:hAnsi="Calibri" w:cs="Calibri"/>
              </w:rPr>
            </w:pPr>
            <w:r>
              <w:rPr>
                <w:rFonts w:ascii="Calibri" w:hAnsi="Calibri" w:cs="Calibri"/>
              </w:rPr>
              <w:t>14</w:t>
            </w:r>
          </w:p>
        </w:tc>
      </w:tr>
      <w:tr w:rsidR="00326C4E" w:rsidRPr="00404750" w14:paraId="774014C6" w14:textId="77777777" w:rsidTr="00FA7D63">
        <w:tc>
          <w:tcPr>
            <w:tcW w:w="450" w:type="dxa"/>
          </w:tcPr>
          <w:p w14:paraId="66EC9C6A" w14:textId="4BFD9969" w:rsidR="00326C4E" w:rsidRDefault="004933F4" w:rsidP="00FA7D63">
            <w:pPr>
              <w:spacing w:line="276" w:lineRule="auto"/>
              <w:rPr>
                <w:rFonts w:ascii="Calibri" w:hAnsi="Calibri" w:cs="Calibri"/>
              </w:rPr>
            </w:pPr>
            <w:r>
              <w:rPr>
                <w:rFonts w:ascii="Calibri" w:hAnsi="Calibri" w:cs="Calibri"/>
              </w:rPr>
              <w:t>17</w:t>
            </w:r>
          </w:p>
        </w:tc>
        <w:tc>
          <w:tcPr>
            <w:tcW w:w="1260" w:type="dxa"/>
            <w:shd w:val="clear" w:color="auto" w:fill="auto"/>
            <w:vAlign w:val="center"/>
          </w:tcPr>
          <w:p w14:paraId="1E398D24" w14:textId="08D9FCC1" w:rsidR="00326C4E" w:rsidRDefault="00126855" w:rsidP="00FA7D63">
            <w:pPr>
              <w:spacing w:line="276" w:lineRule="auto"/>
              <w:rPr>
                <w:rFonts w:ascii="Calibri" w:hAnsi="Calibri" w:cs="Calibri"/>
              </w:rPr>
            </w:pPr>
            <w:r>
              <w:rPr>
                <w:rFonts w:ascii="Calibri" w:hAnsi="Calibri" w:cs="Calibri"/>
              </w:rPr>
              <w:t>9-4020-</w:t>
            </w:r>
            <w:r w:rsidR="002B73EB">
              <w:rPr>
                <w:rFonts w:ascii="Calibri" w:hAnsi="Calibri" w:cs="Calibri"/>
              </w:rPr>
              <w:t>A</w:t>
            </w:r>
          </w:p>
        </w:tc>
        <w:tc>
          <w:tcPr>
            <w:tcW w:w="1350" w:type="dxa"/>
            <w:shd w:val="clear" w:color="auto" w:fill="auto"/>
            <w:vAlign w:val="center"/>
          </w:tcPr>
          <w:p w14:paraId="20E85082" w14:textId="203175ED" w:rsidR="00326C4E" w:rsidRDefault="002B73EB"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B654812" w14:textId="477F3BA2" w:rsidR="00326C4E" w:rsidRDefault="00126855" w:rsidP="00FA7D63">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14:paraId="478AA0E6" w14:textId="13CD99D1" w:rsidR="00326C4E" w:rsidRDefault="00126855" w:rsidP="00FA7D63">
            <w:pPr>
              <w:spacing w:line="276" w:lineRule="auto"/>
              <w:jc w:val="right"/>
              <w:rPr>
                <w:rFonts w:ascii="Calibri" w:hAnsi="Calibri" w:cs="Calibri"/>
              </w:rPr>
            </w:pPr>
            <w:r>
              <w:rPr>
                <w:rFonts w:ascii="Calibri" w:hAnsi="Calibri" w:cs="Calibri"/>
              </w:rPr>
              <w:t>11</w:t>
            </w:r>
          </w:p>
        </w:tc>
        <w:tc>
          <w:tcPr>
            <w:tcW w:w="1260" w:type="dxa"/>
            <w:tcBorders>
              <w:left w:val="single" w:sz="8" w:space="0" w:color="auto"/>
              <w:right w:val="single" w:sz="12" w:space="0" w:color="auto"/>
            </w:tcBorders>
            <w:shd w:val="clear" w:color="auto" w:fill="auto"/>
            <w:vAlign w:val="center"/>
          </w:tcPr>
          <w:p w14:paraId="2C4B6089" w14:textId="64979D3B" w:rsidR="00326C4E" w:rsidRDefault="006676E2"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62C33E76" w14:textId="1C75FF94" w:rsidR="00326C4E" w:rsidRDefault="000F4172" w:rsidP="00FA7D63">
            <w:pPr>
              <w:spacing w:line="276" w:lineRule="auto"/>
              <w:jc w:val="right"/>
              <w:rPr>
                <w:rFonts w:ascii="Calibri" w:hAnsi="Calibri" w:cs="Calibri"/>
              </w:rPr>
            </w:pPr>
            <w:r>
              <w:rPr>
                <w:rFonts w:ascii="Calibri" w:hAnsi="Calibri" w:cs="Calibri"/>
              </w:rPr>
              <w:t>6</w:t>
            </w:r>
          </w:p>
        </w:tc>
      </w:tr>
      <w:tr w:rsidR="00326C4E" w:rsidRPr="00404750" w14:paraId="68CFDED4" w14:textId="77777777" w:rsidTr="00FA7D63">
        <w:tc>
          <w:tcPr>
            <w:tcW w:w="450" w:type="dxa"/>
          </w:tcPr>
          <w:p w14:paraId="7069DCF3" w14:textId="33706C7A" w:rsidR="00326C4E" w:rsidRDefault="004933F4" w:rsidP="00FA7D63">
            <w:pPr>
              <w:spacing w:line="276" w:lineRule="auto"/>
              <w:rPr>
                <w:rFonts w:ascii="Calibri" w:hAnsi="Calibri" w:cs="Calibri"/>
              </w:rPr>
            </w:pPr>
            <w:r>
              <w:rPr>
                <w:rFonts w:ascii="Calibri" w:hAnsi="Calibri" w:cs="Calibri"/>
              </w:rPr>
              <w:t>18</w:t>
            </w:r>
          </w:p>
        </w:tc>
        <w:tc>
          <w:tcPr>
            <w:tcW w:w="1260" w:type="dxa"/>
            <w:shd w:val="clear" w:color="auto" w:fill="auto"/>
            <w:vAlign w:val="center"/>
          </w:tcPr>
          <w:p w14:paraId="284E3B35" w14:textId="2AB5997F" w:rsidR="00326C4E" w:rsidRDefault="002C7A60" w:rsidP="00FA7D63">
            <w:pPr>
              <w:spacing w:line="276" w:lineRule="auto"/>
              <w:rPr>
                <w:rFonts w:ascii="Calibri" w:hAnsi="Calibri" w:cs="Calibri"/>
              </w:rPr>
            </w:pPr>
            <w:r>
              <w:rPr>
                <w:rFonts w:ascii="Calibri" w:hAnsi="Calibri" w:cs="Calibri"/>
              </w:rPr>
              <w:t>9-4021-</w:t>
            </w:r>
            <w:r w:rsidR="00AC3203">
              <w:rPr>
                <w:rFonts w:ascii="Calibri" w:hAnsi="Calibri" w:cs="Calibri"/>
              </w:rPr>
              <w:t>A</w:t>
            </w:r>
          </w:p>
        </w:tc>
        <w:tc>
          <w:tcPr>
            <w:tcW w:w="1350" w:type="dxa"/>
            <w:shd w:val="clear" w:color="auto" w:fill="auto"/>
            <w:vAlign w:val="center"/>
          </w:tcPr>
          <w:p w14:paraId="5C422D81" w14:textId="10FF06DA" w:rsidR="00326C4E" w:rsidRDefault="002C7A60"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71D8921D" w14:textId="644C8534" w:rsidR="00326C4E" w:rsidRDefault="002C7A60" w:rsidP="00FA7D63">
            <w:pPr>
              <w:spacing w:line="276" w:lineRule="auto"/>
              <w:jc w:val="right"/>
              <w:rPr>
                <w:rFonts w:ascii="Calibri" w:hAnsi="Calibri" w:cs="Calibri"/>
              </w:rPr>
            </w:pPr>
            <w:r>
              <w:rPr>
                <w:rFonts w:ascii="Calibri" w:hAnsi="Calibri" w:cs="Calibri"/>
              </w:rPr>
              <w:t>19</w:t>
            </w:r>
          </w:p>
        </w:tc>
        <w:tc>
          <w:tcPr>
            <w:tcW w:w="1170" w:type="dxa"/>
            <w:tcBorders>
              <w:right w:val="single" w:sz="8" w:space="0" w:color="auto"/>
            </w:tcBorders>
            <w:shd w:val="clear" w:color="auto" w:fill="auto"/>
            <w:vAlign w:val="center"/>
          </w:tcPr>
          <w:p w14:paraId="1C6A6417" w14:textId="0FB81D13" w:rsidR="00326C4E" w:rsidRDefault="002C7A60" w:rsidP="00FA7D63">
            <w:pPr>
              <w:spacing w:line="276" w:lineRule="auto"/>
              <w:jc w:val="right"/>
              <w:rPr>
                <w:rFonts w:ascii="Calibri" w:hAnsi="Calibri" w:cs="Calibri"/>
              </w:rPr>
            </w:pPr>
            <w:r>
              <w:rPr>
                <w:rFonts w:ascii="Calibri" w:hAnsi="Calibri" w:cs="Calibri"/>
              </w:rPr>
              <w:t>19</w:t>
            </w:r>
          </w:p>
        </w:tc>
        <w:tc>
          <w:tcPr>
            <w:tcW w:w="1260" w:type="dxa"/>
            <w:tcBorders>
              <w:left w:val="single" w:sz="8" w:space="0" w:color="auto"/>
              <w:right w:val="single" w:sz="12" w:space="0" w:color="auto"/>
            </w:tcBorders>
            <w:shd w:val="clear" w:color="auto" w:fill="auto"/>
            <w:vAlign w:val="center"/>
          </w:tcPr>
          <w:p w14:paraId="388E7C14" w14:textId="2652FDFB" w:rsidR="00326C4E" w:rsidRDefault="002C7A60" w:rsidP="00FA7D63">
            <w:pPr>
              <w:spacing w:line="276" w:lineRule="auto"/>
              <w:jc w:val="center"/>
              <w:rPr>
                <w:rFonts w:ascii="Calibri" w:hAnsi="Calibri" w:cs="Calibri"/>
              </w:rPr>
            </w:pPr>
            <w:r>
              <w:rPr>
                <w:rFonts w:ascii="Calibri" w:hAnsi="Calibri" w:cs="Calibri"/>
              </w:rPr>
              <w:t>3</w:t>
            </w:r>
            <w:r w:rsidR="00AC3203">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4D3AEE2C" w14:textId="5CD253FC" w:rsidR="00326C4E" w:rsidRDefault="002C7A60" w:rsidP="00FA7D63">
            <w:pPr>
              <w:spacing w:line="276" w:lineRule="auto"/>
              <w:jc w:val="right"/>
              <w:rPr>
                <w:rFonts w:ascii="Calibri" w:hAnsi="Calibri" w:cs="Calibri"/>
              </w:rPr>
            </w:pPr>
            <w:r>
              <w:rPr>
                <w:rFonts w:ascii="Calibri" w:hAnsi="Calibri" w:cs="Calibri"/>
              </w:rPr>
              <w:t>10</w:t>
            </w:r>
          </w:p>
        </w:tc>
      </w:tr>
      <w:tr w:rsidR="00326C4E" w:rsidRPr="00404750" w14:paraId="7E34E061" w14:textId="77777777" w:rsidTr="00FA7D63">
        <w:tc>
          <w:tcPr>
            <w:tcW w:w="450" w:type="dxa"/>
          </w:tcPr>
          <w:p w14:paraId="09A46AD9" w14:textId="120975AE" w:rsidR="00326C4E" w:rsidRDefault="004933F4" w:rsidP="00FA7D63">
            <w:pPr>
              <w:spacing w:line="276" w:lineRule="auto"/>
              <w:rPr>
                <w:rFonts w:ascii="Calibri" w:hAnsi="Calibri" w:cs="Calibri"/>
              </w:rPr>
            </w:pPr>
            <w:r>
              <w:rPr>
                <w:rFonts w:ascii="Calibri" w:hAnsi="Calibri" w:cs="Calibri"/>
              </w:rPr>
              <w:t>19</w:t>
            </w:r>
          </w:p>
        </w:tc>
        <w:tc>
          <w:tcPr>
            <w:tcW w:w="1260" w:type="dxa"/>
            <w:shd w:val="clear" w:color="auto" w:fill="auto"/>
            <w:vAlign w:val="center"/>
          </w:tcPr>
          <w:p w14:paraId="03A3B5AB" w14:textId="09DF7B1E" w:rsidR="00326C4E" w:rsidRDefault="004743D2" w:rsidP="00FA7D63">
            <w:pPr>
              <w:spacing w:line="276" w:lineRule="auto"/>
              <w:rPr>
                <w:rFonts w:ascii="Calibri" w:hAnsi="Calibri" w:cs="Calibri"/>
              </w:rPr>
            </w:pPr>
            <w:r>
              <w:rPr>
                <w:rFonts w:ascii="Calibri" w:hAnsi="Calibri" w:cs="Calibri"/>
              </w:rPr>
              <w:t>9-4022-</w:t>
            </w:r>
            <w:r w:rsidR="00AC3203">
              <w:rPr>
                <w:rFonts w:ascii="Calibri" w:hAnsi="Calibri" w:cs="Calibri"/>
              </w:rPr>
              <w:t>A</w:t>
            </w:r>
          </w:p>
        </w:tc>
        <w:tc>
          <w:tcPr>
            <w:tcW w:w="1350" w:type="dxa"/>
            <w:shd w:val="clear" w:color="auto" w:fill="auto"/>
            <w:vAlign w:val="center"/>
          </w:tcPr>
          <w:p w14:paraId="3A7D0264" w14:textId="3E98A5F4" w:rsidR="00326C4E" w:rsidRDefault="00AC3203"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8D182AE" w14:textId="64CD991F" w:rsidR="00326C4E" w:rsidRDefault="004743D2" w:rsidP="00FA7D63">
            <w:pPr>
              <w:spacing w:line="276" w:lineRule="auto"/>
              <w:jc w:val="right"/>
              <w:rPr>
                <w:rFonts w:ascii="Calibri" w:hAnsi="Calibri" w:cs="Calibri"/>
              </w:rPr>
            </w:pPr>
            <w:r>
              <w:rPr>
                <w:rFonts w:ascii="Calibri" w:hAnsi="Calibri" w:cs="Calibri"/>
              </w:rPr>
              <w:t>94</w:t>
            </w:r>
          </w:p>
        </w:tc>
        <w:tc>
          <w:tcPr>
            <w:tcW w:w="1170" w:type="dxa"/>
            <w:tcBorders>
              <w:right w:val="single" w:sz="8" w:space="0" w:color="auto"/>
            </w:tcBorders>
            <w:shd w:val="clear" w:color="auto" w:fill="auto"/>
            <w:vAlign w:val="center"/>
          </w:tcPr>
          <w:p w14:paraId="488F2A92" w14:textId="41AE30C9" w:rsidR="00326C4E" w:rsidRDefault="004743D2" w:rsidP="00FA7D63">
            <w:pPr>
              <w:spacing w:line="276" w:lineRule="auto"/>
              <w:jc w:val="right"/>
              <w:rPr>
                <w:rFonts w:ascii="Calibri" w:hAnsi="Calibri" w:cs="Calibri"/>
              </w:rPr>
            </w:pPr>
            <w:r>
              <w:rPr>
                <w:rFonts w:ascii="Calibri" w:hAnsi="Calibri" w:cs="Calibri"/>
              </w:rPr>
              <w:t>94</w:t>
            </w:r>
          </w:p>
        </w:tc>
        <w:tc>
          <w:tcPr>
            <w:tcW w:w="1260" w:type="dxa"/>
            <w:tcBorders>
              <w:left w:val="single" w:sz="8" w:space="0" w:color="auto"/>
              <w:right w:val="single" w:sz="12" w:space="0" w:color="auto"/>
            </w:tcBorders>
            <w:shd w:val="clear" w:color="auto" w:fill="auto"/>
            <w:vAlign w:val="center"/>
          </w:tcPr>
          <w:p w14:paraId="37610951" w14:textId="5AD80C5B" w:rsidR="00326C4E" w:rsidRDefault="004743D2" w:rsidP="00FA7D63">
            <w:pPr>
              <w:spacing w:line="276" w:lineRule="auto"/>
              <w:jc w:val="center"/>
              <w:rPr>
                <w:rFonts w:ascii="Calibri" w:hAnsi="Calibri" w:cs="Calibri"/>
              </w:rPr>
            </w:pPr>
            <w:r>
              <w:rPr>
                <w:rFonts w:ascii="Calibri" w:hAnsi="Calibri" w:cs="Calibri"/>
              </w:rPr>
              <w:t>15</w:t>
            </w:r>
            <w:r w:rsidR="00AC3203">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20AF3FF2" w14:textId="0F668922" w:rsidR="00326C4E" w:rsidRDefault="004743D2" w:rsidP="00FA7D63">
            <w:pPr>
              <w:spacing w:line="276" w:lineRule="auto"/>
              <w:jc w:val="right"/>
              <w:rPr>
                <w:rFonts w:ascii="Calibri" w:hAnsi="Calibri" w:cs="Calibri"/>
              </w:rPr>
            </w:pPr>
            <w:r>
              <w:rPr>
                <w:rFonts w:ascii="Calibri" w:hAnsi="Calibri" w:cs="Calibri"/>
              </w:rPr>
              <w:t>24</w:t>
            </w:r>
          </w:p>
        </w:tc>
      </w:tr>
      <w:tr w:rsidR="00E46545" w:rsidRPr="00404750" w14:paraId="2923135F" w14:textId="77777777" w:rsidTr="00FA7D63">
        <w:tc>
          <w:tcPr>
            <w:tcW w:w="450" w:type="dxa"/>
          </w:tcPr>
          <w:p w14:paraId="750284AA" w14:textId="0E96551F" w:rsidR="00E46545" w:rsidRDefault="004933F4" w:rsidP="00FA7D63">
            <w:pPr>
              <w:spacing w:line="276" w:lineRule="auto"/>
              <w:rPr>
                <w:rFonts w:ascii="Calibri" w:hAnsi="Calibri" w:cs="Calibri"/>
              </w:rPr>
            </w:pPr>
            <w:r>
              <w:rPr>
                <w:rFonts w:ascii="Calibri" w:hAnsi="Calibri" w:cs="Calibri"/>
              </w:rPr>
              <w:t>20</w:t>
            </w:r>
          </w:p>
        </w:tc>
        <w:tc>
          <w:tcPr>
            <w:tcW w:w="1260" w:type="dxa"/>
            <w:shd w:val="clear" w:color="auto" w:fill="auto"/>
            <w:vAlign w:val="center"/>
          </w:tcPr>
          <w:p w14:paraId="7CA8681D" w14:textId="39A2A692" w:rsidR="00E46545" w:rsidRDefault="001939B2" w:rsidP="00FA7D63">
            <w:pPr>
              <w:spacing w:line="276" w:lineRule="auto"/>
              <w:rPr>
                <w:rFonts w:ascii="Calibri" w:hAnsi="Calibri" w:cs="Calibri"/>
              </w:rPr>
            </w:pPr>
            <w:r>
              <w:rPr>
                <w:rFonts w:ascii="Calibri" w:hAnsi="Calibri" w:cs="Calibri"/>
              </w:rPr>
              <w:t>9-4023-A</w:t>
            </w:r>
          </w:p>
        </w:tc>
        <w:tc>
          <w:tcPr>
            <w:tcW w:w="1350" w:type="dxa"/>
            <w:shd w:val="clear" w:color="auto" w:fill="auto"/>
            <w:vAlign w:val="center"/>
          </w:tcPr>
          <w:p w14:paraId="63AF1233" w14:textId="0D332989" w:rsidR="00E46545" w:rsidRDefault="001939B2"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4E5A1D7F" w14:textId="0FDFAF5F" w:rsidR="00E46545" w:rsidRDefault="001939B2" w:rsidP="00FA7D63">
            <w:pPr>
              <w:spacing w:line="276" w:lineRule="auto"/>
              <w:jc w:val="right"/>
              <w:rPr>
                <w:rFonts w:ascii="Calibri" w:hAnsi="Calibri" w:cs="Calibri"/>
              </w:rPr>
            </w:pPr>
            <w:r>
              <w:rPr>
                <w:rFonts w:ascii="Calibri" w:hAnsi="Calibri" w:cs="Calibri"/>
              </w:rPr>
              <w:t>29</w:t>
            </w:r>
          </w:p>
        </w:tc>
        <w:tc>
          <w:tcPr>
            <w:tcW w:w="1170" w:type="dxa"/>
            <w:tcBorders>
              <w:right w:val="single" w:sz="8" w:space="0" w:color="auto"/>
            </w:tcBorders>
            <w:shd w:val="clear" w:color="auto" w:fill="auto"/>
            <w:vAlign w:val="center"/>
          </w:tcPr>
          <w:p w14:paraId="722A6B59" w14:textId="48D70F12" w:rsidR="00E46545" w:rsidRDefault="001939B2" w:rsidP="00FA7D63">
            <w:pPr>
              <w:spacing w:line="276" w:lineRule="auto"/>
              <w:jc w:val="right"/>
              <w:rPr>
                <w:rFonts w:ascii="Calibri" w:hAnsi="Calibri" w:cs="Calibri"/>
              </w:rPr>
            </w:pPr>
            <w:r>
              <w:rPr>
                <w:rFonts w:ascii="Calibri" w:hAnsi="Calibri" w:cs="Calibri"/>
              </w:rPr>
              <w:t>29</w:t>
            </w:r>
          </w:p>
        </w:tc>
        <w:tc>
          <w:tcPr>
            <w:tcW w:w="1260" w:type="dxa"/>
            <w:tcBorders>
              <w:left w:val="single" w:sz="8" w:space="0" w:color="auto"/>
              <w:right w:val="single" w:sz="12" w:space="0" w:color="auto"/>
            </w:tcBorders>
            <w:shd w:val="clear" w:color="auto" w:fill="auto"/>
            <w:vAlign w:val="center"/>
          </w:tcPr>
          <w:p w14:paraId="606529D8" w14:textId="4DE93057" w:rsidR="00E46545" w:rsidRDefault="00EE3465"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24032EB1" w14:textId="7635B5F3" w:rsidR="00E46545" w:rsidRDefault="001939B2" w:rsidP="00FA7D63">
            <w:pPr>
              <w:spacing w:line="276" w:lineRule="auto"/>
              <w:jc w:val="right"/>
              <w:rPr>
                <w:rFonts w:ascii="Calibri" w:hAnsi="Calibri" w:cs="Calibri"/>
              </w:rPr>
            </w:pPr>
            <w:r>
              <w:rPr>
                <w:rFonts w:ascii="Calibri" w:hAnsi="Calibri" w:cs="Calibri"/>
              </w:rPr>
              <w:t>15</w:t>
            </w:r>
          </w:p>
        </w:tc>
      </w:tr>
      <w:tr w:rsidR="00E46545" w:rsidRPr="00404750" w14:paraId="4F467A4B" w14:textId="77777777" w:rsidTr="00FA7D63">
        <w:tc>
          <w:tcPr>
            <w:tcW w:w="450" w:type="dxa"/>
          </w:tcPr>
          <w:p w14:paraId="2F54B6DA" w14:textId="4CB13A8A" w:rsidR="00E46545" w:rsidRDefault="004933F4" w:rsidP="00FA7D63">
            <w:pPr>
              <w:spacing w:line="276" w:lineRule="auto"/>
              <w:rPr>
                <w:rFonts w:ascii="Calibri" w:hAnsi="Calibri" w:cs="Calibri"/>
              </w:rPr>
            </w:pPr>
            <w:r>
              <w:rPr>
                <w:rFonts w:ascii="Calibri" w:hAnsi="Calibri" w:cs="Calibri"/>
              </w:rPr>
              <w:t>21</w:t>
            </w:r>
          </w:p>
        </w:tc>
        <w:tc>
          <w:tcPr>
            <w:tcW w:w="1260" w:type="dxa"/>
            <w:shd w:val="clear" w:color="auto" w:fill="auto"/>
            <w:vAlign w:val="center"/>
          </w:tcPr>
          <w:p w14:paraId="5FF78ECD" w14:textId="60A5A5C3" w:rsidR="00E46545" w:rsidRDefault="003F4343" w:rsidP="00FA7D63">
            <w:pPr>
              <w:spacing w:line="276" w:lineRule="auto"/>
              <w:rPr>
                <w:rFonts w:ascii="Calibri" w:hAnsi="Calibri" w:cs="Calibri"/>
              </w:rPr>
            </w:pPr>
            <w:r>
              <w:rPr>
                <w:rFonts w:ascii="Calibri" w:hAnsi="Calibri" w:cs="Calibri"/>
              </w:rPr>
              <w:t>9-4024</w:t>
            </w:r>
            <w:r w:rsidR="00EE3465">
              <w:rPr>
                <w:rFonts w:ascii="Calibri" w:hAnsi="Calibri" w:cs="Calibri"/>
              </w:rPr>
              <w:t>-A</w:t>
            </w:r>
          </w:p>
        </w:tc>
        <w:tc>
          <w:tcPr>
            <w:tcW w:w="1350" w:type="dxa"/>
            <w:shd w:val="clear" w:color="auto" w:fill="auto"/>
            <w:vAlign w:val="center"/>
          </w:tcPr>
          <w:p w14:paraId="372E44DC" w14:textId="2229C5D7" w:rsidR="00E46545" w:rsidRDefault="00EE3465"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5148577" w14:textId="4ED736C9" w:rsidR="00E46545" w:rsidRDefault="003F4343" w:rsidP="00FA7D63">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14:paraId="7F50DC07" w14:textId="1824A80F" w:rsidR="00E46545" w:rsidRDefault="003F4343" w:rsidP="00FA7D63">
            <w:pPr>
              <w:spacing w:line="276" w:lineRule="auto"/>
              <w:jc w:val="right"/>
              <w:rPr>
                <w:rFonts w:ascii="Calibri" w:hAnsi="Calibri" w:cs="Calibri"/>
              </w:rPr>
            </w:pPr>
            <w:r>
              <w:rPr>
                <w:rFonts w:ascii="Calibri" w:hAnsi="Calibri" w:cs="Calibri"/>
              </w:rPr>
              <w:t>11</w:t>
            </w:r>
          </w:p>
        </w:tc>
        <w:tc>
          <w:tcPr>
            <w:tcW w:w="1260" w:type="dxa"/>
            <w:tcBorders>
              <w:left w:val="single" w:sz="8" w:space="0" w:color="auto"/>
              <w:right w:val="single" w:sz="12" w:space="0" w:color="auto"/>
            </w:tcBorders>
            <w:shd w:val="clear" w:color="auto" w:fill="auto"/>
            <w:vAlign w:val="center"/>
          </w:tcPr>
          <w:p w14:paraId="5C15E26A" w14:textId="0545DD2B" w:rsidR="00E46545" w:rsidRDefault="003F4343" w:rsidP="00FA7D63">
            <w:pPr>
              <w:spacing w:line="276" w:lineRule="auto"/>
              <w:jc w:val="center"/>
              <w:rPr>
                <w:rFonts w:ascii="Calibri" w:hAnsi="Calibri" w:cs="Calibri"/>
              </w:rPr>
            </w:pPr>
            <w:r>
              <w:rPr>
                <w:rFonts w:ascii="Calibri" w:hAnsi="Calibri" w:cs="Calibri"/>
              </w:rPr>
              <w:t>2</w:t>
            </w:r>
            <w:r w:rsidR="00EE3465">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4E9BEFAC" w14:textId="648EFADB" w:rsidR="00E46545" w:rsidRDefault="003F4343" w:rsidP="00FA7D63">
            <w:pPr>
              <w:spacing w:line="276" w:lineRule="auto"/>
              <w:jc w:val="right"/>
              <w:rPr>
                <w:rFonts w:ascii="Calibri" w:hAnsi="Calibri" w:cs="Calibri"/>
              </w:rPr>
            </w:pPr>
            <w:r>
              <w:rPr>
                <w:rFonts w:ascii="Calibri" w:hAnsi="Calibri" w:cs="Calibri"/>
              </w:rPr>
              <w:t>4</w:t>
            </w:r>
          </w:p>
        </w:tc>
      </w:tr>
      <w:tr w:rsidR="00E46545" w:rsidRPr="00404750" w14:paraId="4B25A959" w14:textId="77777777" w:rsidTr="00FA7D63">
        <w:tc>
          <w:tcPr>
            <w:tcW w:w="450" w:type="dxa"/>
          </w:tcPr>
          <w:p w14:paraId="278838B7" w14:textId="2613E817" w:rsidR="00E46545" w:rsidRDefault="004933F4" w:rsidP="00FA7D63">
            <w:pPr>
              <w:spacing w:line="276" w:lineRule="auto"/>
              <w:rPr>
                <w:rFonts w:ascii="Calibri" w:hAnsi="Calibri" w:cs="Calibri"/>
              </w:rPr>
            </w:pPr>
            <w:r>
              <w:rPr>
                <w:rFonts w:ascii="Calibri" w:hAnsi="Calibri" w:cs="Calibri"/>
              </w:rPr>
              <w:t>22</w:t>
            </w:r>
          </w:p>
        </w:tc>
        <w:tc>
          <w:tcPr>
            <w:tcW w:w="1260" w:type="dxa"/>
            <w:shd w:val="clear" w:color="auto" w:fill="auto"/>
            <w:vAlign w:val="center"/>
          </w:tcPr>
          <w:p w14:paraId="2FF4849F" w14:textId="5CB6BEFF" w:rsidR="00E46545" w:rsidRDefault="005010E5" w:rsidP="00FA7D63">
            <w:pPr>
              <w:spacing w:line="276" w:lineRule="auto"/>
              <w:rPr>
                <w:rFonts w:ascii="Calibri" w:hAnsi="Calibri" w:cs="Calibri"/>
              </w:rPr>
            </w:pPr>
            <w:r>
              <w:rPr>
                <w:rFonts w:ascii="Calibri" w:hAnsi="Calibri" w:cs="Calibri"/>
              </w:rPr>
              <w:t>9-4025</w:t>
            </w:r>
            <w:r w:rsidR="00D51E38">
              <w:rPr>
                <w:rFonts w:ascii="Calibri" w:hAnsi="Calibri" w:cs="Calibri"/>
              </w:rPr>
              <w:t>-A</w:t>
            </w:r>
          </w:p>
        </w:tc>
        <w:tc>
          <w:tcPr>
            <w:tcW w:w="1350" w:type="dxa"/>
            <w:shd w:val="clear" w:color="auto" w:fill="auto"/>
            <w:vAlign w:val="center"/>
          </w:tcPr>
          <w:p w14:paraId="52908DD2" w14:textId="1C16AC3D" w:rsidR="00E46545" w:rsidRDefault="00D51E38"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E9D84C3" w14:textId="13169F56" w:rsidR="00E46545" w:rsidRDefault="005010E5" w:rsidP="00FA7D63">
            <w:pPr>
              <w:spacing w:line="276" w:lineRule="auto"/>
              <w:jc w:val="right"/>
              <w:rPr>
                <w:rFonts w:ascii="Calibri" w:hAnsi="Calibri" w:cs="Calibri"/>
              </w:rPr>
            </w:pPr>
            <w:r>
              <w:rPr>
                <w:rFonts w:ascii="Calibri" w:hAnsi="Calibri" w:cs="Calibri"/>
              </w:rPr>
              <w:t>57</w:t>
            </w:r>
          </w:p>
        </w:tc>
        <w:tc>
          <w:tcPr>
            <w:tcW w:w="1170" w:type="dxa"/>
            <w:tcBorders>
              <w:right w:val="single" w:sz="8" w:space="0" w:color="auto"/>
            </w:tcBorders>
            <w:shd w:val="clear" w:color="auto" w:fill="auto"/>
            <w:vAlign w:val="center"/>
          </w:tcPr>
          <w:p w14:paraId="4BFAEDA7" w14:textId="5DDF2695" w:rsidR="00E46545" w:rsidRDefault="005010E5" w:rsidP="00FA7D63">
            <w:pPr>
              <w:spacing w:line="276" w:lineRule="auto"/>
              <w:jc w:val="right"/>
              <w:rPr>
                <w:rFonts w:ascii="Calibri" w:hAnsi="Calibri" w:cs="Calibri"/>
              </w:rPr>
            </w:pPr>
            <w:r>
              <w:rPr>
                <w:rFonts w:ascii="Calibri" w:hAnsi="Calibri" w:cs="Calibri"/>
              </w:rPr>
              <w:t>57</w:t>
            </w:r>
          </w:p>
        </w:tc>
        <w:tc>
          <w:tcPr>
            <w:tcW w:w="1260" w:type="dxa"/>
            <w:tcBorders>
              <w:left w:val="single" w:sz="8" w:space="0" w:color="auto"/>
              <w:right w:val="single" w:sz="12" w:space="0" w:color="auto"/>
            </w:tcBorders>
            <w:shd w:val="clear" w:color="auto" w:fill="auto"/>
            <w:vAlign w:val="center"/>
          </w:tcPr>
          <w:p w14:paraId="747BFE13" w14:textId="7C7FC373" w:rsidR="00E46545" w:rsidRDefault="00512287" w:rsidP="00FA7D63">
            <w:pPr>
              <w:spacing w:line="276" w:lineRule="auto"/>
              <w:jc w:val="center"/>
              <w:rPr>
                <w:rFonts w:ascii="Calibri" w:hAnsi="Calibri" w:cs="Calibri"/>
              </w:rPr>
            </w:pPr>
            <w:r>
              <w:rPr>
                <w:rFonts w:ascii="Calibri" w:hAnsi="Calibri" w:cs="Calibri"/>
              </w:rPr>
              <w:t>1 hour</w:t>
            </w:r>
          </w:p>
        </w:tc>
        <w:tc>
          <w:tcPr>
            <w:tcW w:w="1350" w:type="dxa"/>
            <w:tcBorders>
              <w:left w:val="single" w:sz="8" w:space="0" w:color="auto"/>
              <w:right w:val="single" w:sz="12" w:space="0" w:color="auto"/>
            </w:tcBorders>
            <w:shd w:val="clear" w:color="auto" w:fill="auto"/>
            <w:vAlign w:val="center"/>
          </w:tcPr>
          <w:p w14:paraId="53CF1A02" w14:textId="426DA9F4" w:rsidR="00E46545" w:rsidRDefault="005010E5" w:rsidP="00FA7D63">
            <w:pPr>
              <w:spacing w:line="276" w:lineRule="auto"/>
              <w:jc w:val="right"/>
              <w:rPr>
                <w:rFonts w:ascii="Calibri" w:hAnsi="Calibri" w:cs="Calibri"/>
              </w:rPr>
            </w:pPr>
            <w:r>
              <w:rPr>
                <w:rFonts w:ascii="Calibri" w:hAnsi="Calibri" w:cs="Calibri"/>
              </w:rPr>
              <w:t>5</w:t>
            </w:r>
            <w:r w:rsidR="00D51E38">
              <w:rPr>
                <w:rFonts w:ascii="Calibri" w:hAnsi="Calibri" w:cs="Calibri"/>
              </w:rPr>
              <w:t>7</w:t>
            </w:r>
          </w:p>
        </w:tc>
      </w:tr>
      <w:tr w:rsidR="00E46545" w:rsidRPr="00404750" w14:paraId="1C82653D" w14:textId="77777777" w:rsidTr="00FA7D63">
        <w:tc>
          <w:tcPr>
            <w:tcW w:w="450" w:type="dxa"/>
          </w:tcPr>
          <w:p w14:paraId="7EDEA760" w14:textId="01734D97" w:rsidR="00E46545" w:rsidRDefault="004933F4" w:rsidP="00FA7D63">
            <w:pPr>
              <w:spacing w:line="276" w:lineRule="auto"/>
              <w:rPr>
                <w:rFonts w:ascii="Calibri" w:hAnsi="Calibri" w:cs="Calibri"/>
              </w:rPr>
            </w:pPr>
            <w:r>
              <w:rPr>
                <w:rFonts w:ascii="Calibri" w:hAnsi="Calibri" w:cs="Calibri"/>
              </w:rPr>
              <w:t>23</w:t>
            </w:r>
          </w:p>
        </w:tc>
        <w:tc>
          <w:tcPr>
            <w:tcW w:w="1260" w:type="dxa"/>
            <w:shd w:val="clear" w:color="auto" w:fill="auto"/>
            <w:vAlign w:val="center"/>
          </w:tcPr>
          <w:p w14:paraId="3EC80B3B" w14:textId="23F11FF2" w:rsidR="00E46545" w:rsidRDefault="00D91695" w:rsidP="00FA7D63">
            <w:pPr>
              <w:spacing w:line="276" w:lineRule="auto"/>
              <w:rPr>
                <w:rFonts w:ascii="Calibri" w:hAnsi="Calibri" w:cs="Calibri"/>
              </w:rPr>
            </w:pPr>
            <w:r>
              <w:rPr>
                <w:rFonts w:ascii="Calibri" w:hAnsi="Calibri" w:cs="Calibri"/>
              </w:rPr>
              <w:t>9-4026</w:t>
            </w:r>
            <w:r w:rsidR="00D51E38">
              <w:rPr>
                <w:rFonts w:ascii="Calibri" w:hAnsi="Calibri" w:cs="Calibri"/>
              </w:rPr>
              <w:t>-A</w:t>
            </w:r>
          </w:p>
        </w:tc>
        <w:tc>
          <w:tcPr>
            <w:tcW w:w="1350" w:type="dxa"/>
            <w:shd w:val="clear" w:color="auto" w:fill="auto"/>
            <w:vAlign w:val="center"/>
          </w:tcPr>
          <w:p w14:paraId="1B63ABEE" w14:textId="7484B90A" w:rsidR="00E46545" w:rsidRDefault="00D51E38"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9C7869A" w14:textId="315DC056" w:rsidR="00E46545" w:rsidRDefault="00D91695" w:rsidP="00FA7D63">
            <w:pPr>
              <w:spacing w:line="276" w:lineRule="auto"/>
              <w:jc w:val="right"/>
              <w:rPr>
                <w:rFonts w:ascii="Calibri" w:hAnsi="Calibri" w:cs="Calibri"/>
              </w:rPr>
            </w:pPr>
            <w:r>
              <w:rPr>
                <w:rFonts w:ascii="Calibri" w:hAnsi="Calibri" w:cs="Calibri"/>
              </w:rPr>
              <w:t>44</w:t>
            </w:r>
          </w:p>
        </w:tc>
        <w:tc>
          <w:tcPr>
            <w:tcW w:w="1170" w:type="dxa"/>
            <w:tcBorders>
              <w:right w:val="single" w:sz="8" w:space="0" w:color="auto"/>
            </w:tcBorders>
            <w:shd w:val="clear" w:color="auto" w:fill="auto"/>
            <w:vAlign w:val="center"/>
          </w:tcPr>
          <w:p w14:paraId="5683A42D" w14:textId="2E633910" w:rsidR="00E46545" w:rsidRDefault="00D91695" w:rsidP="00FA7D63">
            <w:pPr>
              <w:spacing w:line="276" w:lineRule="auto"/>
              <w:jc w:val="right"/>
              <w:rPr>
                <w:rFonts w:ascii="Calibri" w:hAnsi="Calibri" w:cs="Calibri"/>
              </w:rPr>
            </w:pPr>
            <w:r>
              <w:rPr>
                <w:rFonts w:ascii="Calibri" w:hAnsi="Calibri" w:cs="Calibri"/>
              </w:rPr>
              <w:t>44</w:t>
            </w:r>
          </w:p>
        </w:tc>
        <w:tc>
          <w:tcPr>
            <w:tcW w:w="1260" w:type="dxa"/>
            <w:tcBorders>
              <w:left w:val="single" w:sz="8" w:space="0" w:color="auto"/>
              <w:right w:val="single" w:sz="12" w:space="0" w:color="auto"/>
            </w:tcBorders>
            <w:shd w:val="clear" w:color="auto" w:fill="auto"/>
            <w:vAlign w:val="center"/>
          </w:tcPr>
          <w:p w14:paraId="133E3136" w14:textId="6266F93D" w:rsidR="00E46545" w:rsidRDefault="00D91695" w:rsidP="00FA7D63">
            <w:pPr>
              <w:spacing w:line="276" w:lineRule="auto"/>
              <w:jc w:val="center"/>
              <w:rPr>
                <w:rFonts w:ascii="Calibri" w:hAnsi="Calibri" w:cs="Calibri"/>
              </w:rPr>
            </w:pPr>
            <w:r>
              <w:rPr>
                <w:rFonts w:ascii="Calibri" w:hAnsi="Calibri" w:cs="Calibri"/>
              </w:rPr>
              <w:t>30</w:t>
            </w:r>
            <w:r w:rsidR="00D51E38">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53F29672" w14:textId="6DDF9B51" w:rsidR="00E46545" w:rsidRDefault="00D91695" w:rsidP="00FA7D63">
            <w:pPr>
              <w:spacing w:line="276" w:lineRule="auto"/>
              <w:jc w:val="right"/>
              <w:rPr>
                <w:rFonts w:ascii="Calibri" w:hAnsi="Calibri" w:cs="Calibri"/>
              </w:rPr>
            </w:pPr>
            <w:r>
              <w:rPr>
                <w:rFonts w:ascii="Calibri" w:hAnsi="Calibri" w:cs="Calibri"/>
              </w:rPr>
              <w:t>22</w:t>
            </w:r>
          </w:p>
        </w:tc>
      </w:tr>
      <w:tr w:rsidR="00E46545" w:rsidRPr="00404750" w14:paraId="6E4CD8B8" w14:textId="77777777" w:rsidTr="00FA7D63">
        <w:tc>
          <w:tcPr>
            <w:tcW w:w="450" w:type="dxa"/>
          </w:tcPr>
          <w:p w14:paraId="5276425E" w14:textId="0E777D5E" w:rsidR="00E46545" w:rsidRDefault="004933F4" w:rsidP="00FA7D63">
            <w:pPr>
              <w:spacing w:line="276" w:lineRule="auto"/>
              <w:rPr>
                <w:rFonts w:ascii="Calibri" w:hAnsi="Calibri" w:cs="Calibri"/>
              </w:rPr>
            </w:pPr>
            <w:r>
              <w:rPr>
                <w:rFonts w:ascii="Calibri" w:hAnsi="Calibri" w:cs="Calibri"/>
              </w:rPr>
              <w:t>24</w:t>
            </w:r>
          </w:p>
        </w:tc>
        <w:tc>
          <w:tcPr>
            <w:tcW w:w="1260" w:type="dxa"/>
            <w:shd w:val="clear" w:color="auto" w:fill="auto"/>
            <w:vAlign w:val="center"/>
          </w:tcPr>
          <w:p w14:paraId="1DDCFCCC" w14:textId="37DE6CB7" w:rsidR="00E46545" w:rsidRDefault="00B7016C" w:rsidP="00FA7D63">
            <w:pPr>
              <w:spacing w:line="276" w:lineRule="auto"/>
              <w:rPr>
                <w:rFonts w:ascii="Calibri" w:hAnsi="Calibri" w:cs="Calibri"/>
              </w:rPr>
            </w:pPr>
            <w:r>
              <w:rPr>
                <w:rFonts w:ascii="Calibri" w:hAnsi="Calibri" w:cs="Calibri"/>
              </w:rPr>
              <w:t>9-4027-A</w:t>
            </w:r>
          </w:p>
        </w:tc>
        <w:tc>
          <w:tcPr>
            <w:tcW w:w="1350" w:type="dxa"/>
            <w:shd w:val="clear" w:color="auto" w:fill="auto"/>
            <w:vAlign w:val="center"/>
          </w:tcPr>
          <w:p w14:paraId="41DAE01F" w14:textId="1E8E1A30" w:rsidR="00E46545" w:rsidRDefault="00B7016C"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4D4E014" w14:textId="006A3C41" w:rsidR="00E46545" w:rsidRDefault="00B7016C" w:rsidP="00FA7D63">
            <w:pPr>
              <w:spacing w:line="276" w:lineRule="auto"/>
              <w:jc w:val="right"/>
              <w:rPr>
                <w:rFonts w:ascii="Calibri" w:hAnsi="Calibri" w:cs="Calibri"/>
              </w:rPr>
            </w:pPr>
            <w:r>
              <w:rPr>
                <w:rFonts w:ascii="Calibri" w:hAnsi="Calibri" w:cs="Calibri"/>
              </w:rPr>
              <w:t>145</w:t>
            </w:r>
          </w:p>
        </w:tc>
        <w:tc>
          <w:tcPr>
            <w:tcW w:w="1170" w:type="dxa"/>
            <w:tcBorders>
              <w:right w:val="single" w:sz="8" w:space="0" w:color="auto"/>
            </w:tcBorders>
            <w:shd w:val="clear" w:color="auto" w:fill="auto"/>
            <w:vAlign w:val="center"/>
          </w:tcPr>
          <w:p w14:paraId="75A5186F" w14:textId="27344B98" w:rsidR="00E46545" w:rsidRDefault="00B7016C" w:rsidP="00FA7D63">
            <w:pPr>
              <w:spacing w:line="276" w:lineRule="auto"/>
              <w:jc w:val="right"/>
              <w:rPr>
                <w:rFonts w:ascii="Calibri" w:hAnsi="Calibri" w:cs="Calibri"/>
              </w:rPr>
            </w:pPr>
            <w:r>
              <w:rPr>
                <w:rFonts w:ascii="Calibri" w:hAnsi="Calibri" w:cs="Calibri"/>
              </w:rPr>
              <w:t>145</w:t>
            </w:r>
          </w:p>
        </w:tc>
        <w:tc>
          <w:tcPr>
            <w:tcW w:w="1260" w:type="dxa"/>
            <w:tcBorders>
              <w:left w:val="single" w:sz="8" w:space="0" w:color="auto"/>
              <w:right w:val="single" w:sz="12" w:space="0" w:color="auto"/>
            </w:tcBorders>
            <w:shd w:val="clear" w:color="auto" w:fill="auto"/>
            <w:vAlign w:val="center"/>
          </w:tcPr>
          <w:p w14:paraId="59A74ADE" w14:textId="3EA036E6" w:rsidR="00E46545" w:rsidRDefault="00512287" w:rsidP="00FA7D63">
            <w:pPr>
              <w:spacing w:line="276" w:lineRule="auto"/>
              <w:jc w:val="center"/>
              <w:rPr>
                <w:rFonts w:ascii="Calibri" w:hAnsi="Calibri" w:cs="Calibri"/>
              </w:rPr>
            </w:pPr>
            <w:r>
              <w:rPr>
                <w:rFonts w:ascii="Calibri" w:hAnsi="Calibri" w:cs="Calibri"/>
              </w:rPr>
              <w:t>2 hours</w:t>
            </w:r>
          </w:p>
        </w:tc>
        <w:tc>
          <w:tcPr>
            <w:tcW w:w="1350" w:type="dxa"/>
            <w:tcBorders>
              <w:left w:val="single" w:sz="8" w:space="0" w:color="auto"/>
              <w:right w:val="single" w:sz="12" w:space="0" w:color="auto"/>
            </w:tcBorders>
            <w:shd w:val="clear" w:color="auto" w:fill="auto"/>
            <w:vAlign w:val="center"/>
          </w:tcPr>
          <w:p w14:paraId="01EFF9BF" w14:textId="3C068EEF" w:rsidR="00E46545" w:rsidRDefault="00B7016C" w:rsidP="00FA7D63">
            <w:pPr>
              <w:spacing w:line="276" w:lineRule="auto"/>
              <w:jc w:val="right"/>
              <w:rPr>
                <w:rFonts w:ascii="Calibri" w:hAnsi="Calibri" w:cs="Calibri"/>
              </w:rPr>
            </w:pPr>
            <w:r>
              <w:rPr>
                <w:rFonts w:ascii="Calibri" w:hAnsi="Calibri" w:cs="Calibri"/>
              </w:rPr>
              <w:t>290</w:t>
            </w:r>
          </w:p>
        </w:tc>
      </w:tr>
      <w:tr w:rsidR="00E46545" w:rsidRPr="00404750" w14:paraId="3F78C318" w14:textId="77777777" w:rsidTr="00FA7D63">
        <w:tc>
          <w:tcPr>
            <w:tcW w:w="450" w:type="dxa"/>
          </w:tcPr>
          <w:p w14:paraId="5D79998F" w14:textId="4B8D82A3" w:rsidR="00E46545" w:rsidRDefault="004933F4" w:rsidP="00FA7D63">
            <w:pPr>
              <w:spacing w:line="276" w:lineRule="auto"/>
              <w:rPr>
                <w:rFonts w:ascii="Calibri" w:hAnsi="Calibri" w:cs="Calibri"/>
              </w:rPr>
            </w:pPr>
            <w:r>
              <w:rPr>
                <w:rFonts w:ascii="Calibri" w:hAnsi="Calibri" w:cs="Calibri"/>
              </w:rPr>
              <w:t>25</w:t>
            </w:r>
          </w:p>
        </w:tc>
        <w:tc>
          <w:tcPr>
            <w:tcW w:w="1260" w:type="dxa"/>
            <w:shd w:val="clear" w:color="auto" w:fill="auto"/>
            <w:vAlign w:val="center"/>
          </w:tcPr>
          <w:p w14:paraId="1D04E22F" w14:textId="60F34021" w:rsidR="00E46545" w:rsidRDefault="005A7DEF" w:rsidP="00FA7D63">
            <w:pPr>
              <w:spacing w:line="276" w:lineRule="auto"/>
              <w:rPr>
                <w:rFonts w:ascii="Calibri" w:hAnsi="Calibri" w:cs="Calibri"/>
              </w:rPr>
            </w:pPr>
            <w:r>
              <w:rPr>
                <w:rFonts w:ascii="Calibri" w:hAnsi="Calibri" w:cs="Calibri"/>
              </w:rPr>
              <w:t>9-4028</w:t>
            </w:r>
            <w:r w:rsidR="00CC1B99">
              <w:rPr>
                <w:rFonts w:ascii="Calibri" w:hAnsi="Calibri" w:cs="Calibri"/>
              </w:rPr>
              <w:t>-A</w:t>
            </w:r>
          </w:p>
        </w:tc>
        <w:tc>
          <w:tcPr>
            <w:tcW w:w="1350" w:type="dxa"/>
            <w:shd w:val="clear" w:color="auto" w:fill="auto"/>
            <w:vAlign w:val="center"/>
          </w:tcPr>
          <w:p w14:paraId="5F65F9BE" w14:textId="3C49EEBB" w:rsidR="00E46545" w:rsidRDefault="00CC1B99"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62AD19A" w14:textId="5175376B" w:rsidR="00E46545" w:rsidRDefault="005A7DEF" w:rsidP="00FA7D63">
            <w:pPr>
              <w:spacing w:line="276" w:lineRule="auto"/>
              <w:jc w:val="right"/>
              <w:rPr>
                <w:rFonts w:ascii="Calibri" w:hAnsi="Calibri" w:cs="Calibri"/>
              </w:rPr>
            </w:pPr>
            <w:r>
              <w:rPr>
                <w:rFonts w:ascii="Calibri" w:hAnsi="Calibri" w:cs="Calibri"/>
              </w:rPr>
              <w:t>296</w:t>
            </w:r>
          </w:p>
        </w:tc>
        <w:tc>
          <w:tcPr>
            <w:tcW w:w="1170" w:type="dxa"/>
            <w:tcBorders>
              <w:right w:val="single" w:sz="8" w:space="0" w:color="auto"/>
            </w:tcBorders>
            <w:shd w:val="clear" w:color="auto" w:fill="auto"/>
            <w:vAlign w:val="center"/>
          </w:tcPr>
          <w:p w14:paraId="13B7EA26" w14:textId="645FFB34" w:rsidR="00E46545" w:rsidRDefault="005A7DEF" w:rsidP="00FA7D63">
            <w:pPr>
              <w:spacing w:line="276" w:lineRule="auto"/>
              <w:jc w:val="right"/>
              <w:rPr>
                <w:rFonts w:ascii="Calibri" w:hAnsi="Calibri" w:cs="Calibri"/>
              </w:rPr>
            </w:pPr>
            <w:r>
              <w:rPr>
                <w:rFonts w:ascii="Calibri" w:hAnsi="Calibri" w:cs="Calibri"/>
              </w:rPr>
              <w:t>296</w:t>
            </w:r>
          </w:p>
        </w:tc>
        <w:tc>
          <w:tcPr>
            <w:tcW w:w="1260" w:type="dxa"/>
            <w:tcBorders>
              <w:left w:val="single" w:sz="8" w:space="0" w:color="auto"/>
              <w:right w:val="single" w:sz="12" w:space="0" w:color="auto"/>
            </w:tcBorders>
            <w:shd w:val="clear" w:color="auto" w:fill="auto"/>
            <w:vAlign w:val="center"/>
          </w:tcPr>
          <w:p w14:paraId="119E682F" w14:textId="0EDFFE84" w:rsidR="00E46545" w:rsidRDefault="005A7DEF" w:rsidP="00FA7D63">
            <w:pPr>
              <w:spacing w:line="276" w:lineRule="auto"/>
              <w:jc w:val="center"/>
              <w:rPr>
                <w:rFonts w:ascii="Calibri" w:hAnsi="Calibri" w:cs="Calibri"/>
              </w:rPr>
            </w:pPr>
            <w:r>
              <w:rPr>
                <w:rFonts w:ascii="Calibri" w:hAnsi="Calibri" w:cs="Calibri"/>
              </w:rPr>
              <w:t>15</w:t>
            </w:r>
            <w:r w:rsidR="00CC1B99">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50F8548" w14:textId="36522CB3" w:rsidR="00E46545" w:rsidRDefault="005A7DEF" w:rsidP="00FA7D63">
            <w:pPr>
              <w:spacing w:line="276" w:lineRule="auto"/>
              <w:jc w:val="right"/>
              <w:rPr>
                <w:rFonts w:ascii="Calibri" w:hAnsi="Calibri" w:cs="Calibri"/>
              </w:rPr>
            </w:pPr>
            <w:r>
              <w:rPr>
                <w:rFonts w:ascii="Calibri" w:hAnsi="Calibri" w:cs="Calibri"/>
              </w:rPr>
              <w:t>74</w:t>
            </w:r>
          </w:p>
        </w:tc>
      </w:tr>
      <w:tr w:rsidR="00E46545" w:rsidRPr="00404750" w14:paraId="13CD2B72" w14:textId="77777777" w:rsidTr="00FA7D63">
        <w:tc>
          <w:tcPr>
            <w:tcW w:w="450" w:type="dxa"/>
          </w:tcPr>
          <w:p w14:paraId="16E14271" w14:textId="57DE5083" w:rsidR="00E46545" w:rsidRDefault="004933F4" w:rsidP="00FA7D63">
            <w:pPr>
              <w:spacing w:line="276" w:lineRule="auto"/>
              <w:rPr>
                <w:rFonts w:ascii="Calibri" w:hAnsi="Calibri" w:cs="Calibri"/>
              </w:rPr>
            </w:pPr>
            <w:r>
              <w:rPr>
                <w:rFonts w:ascii="Calibri" w:hAnsi="Calibri" w:cs="Calibri"/>
              </w:rPr>
              <w:t>26</w:t>
            </w:r>
          </w:p>
        </w:tc>
        <w:tc>
          <w:tcPr>
            <w:tcW w:w="1260" w:type="dxa"/>
            <w:shd w:val="clear" w:color="auto" w:fill="auto"/>
            <w:vAlign w:val="center"/>
          </w:tcPr>
          <w:p w14:paraId="5ABEB0E8" w14:textId="59AEC276" w:rsidR="00E46545" w:rsidRDefault="00B24F52" w:rsidP="00FA7D63">
            <w:pPr>
              <w:spacing w:line="276" w:lineRule="auto"/>
              <w:rPr>
                <w:rFonts w:ascii="Calibri" w:hAnsi="Calibri" w:cs="Calibri"/>
              </w:rPr>
            </w:pPr>
            <w:r>
              <w:rPr>
                <w:rFonts w:ascii="Calibri" w:hAnsi="Calibri" w:cs="Calibri"/>
              </w:rPr>
              <w:t>9-4029-M</w:t>
            </w:r>
          </w:p>
        </w:tc>
        <w:tc>
          <w:tcPr>
            <w:tcW w:w="1350" w:type="dxa"/>
            <w:shd w:val="clear" w:color="auto" w:fill="auto"/>
            <w:vAlign w:val="center"/>
          </w:tcPr>
          <w:p w14:paraId="60959589" w14:textId="41BD9293" w:rsidR="00E46545" w:rsidRDefault="00B24F52"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6596A021" w14:textId="6230B067" w:rsidR="00E46545" w:rsidRDefault="00B24F52" w:rsidP="00FA7D63">
            <w:pPr>
              <w:spacing w:line="276" w:lineRule="auto"/>
              <w:jc w:val="right"/>
              <w:rPr>
                <w:rFonts w:ascii="Calibri" w:hAnsi="Calibri" w:cs="Calibri"/>
              </w:rPr>
            </w:pPr>
            <w:r>
              <w:rPr>
                <w:rFonts w:ascii="Calibri" w:hAnsi="Calibri" w:cs="Calibri"/>
              </w:rPr>
              <w:t>106</w:t>
            </w:r>
          </w:p>
        </w:tc>
        <w:tc>
          <w:tcPr>
            <w:tcW w:w="1170" w:type="dxa"/>
            <w:tcBorders>
              <w:right w:val="single" w:sz="8" w:space="0" w:color="auto"/>
            </w:tcBorders>
            <w:shd w:val="clear" w:color="auto" w:fill="auto"/>
            <w:vAlign w:val="center"/>
          </w:tcPr>
          <w:p w14:paraId="5E89F963" w14:textId="2EA6A7E0" w:rsidR="00E46545" w:rsidRDefault="00B24F52" w:rsidP="00FA7D63">
            <w:pPr>
              <w:spacing w:line="276" w:lineRule="auto"/>
              <w:jc w:val="right"/>
              <w:rPr>
                <w:rFonts w:ascii="Calibri" w:hAnsi="Calibri" w:cs="Calibri"/>
              </w:rPr>
            </w:pPr>
            <w:r>
              <w:rPr>
                <w:rFonts w:ascii="Calibri" w:hAnsi="Calibri" w:cs="Calibri"/>
              </w:rPr>
              <w:t>1,272</w:t>
            </w:r>
          </w:p>
        </w:tc>
        <w:tc>
          <w:tcPr>
            <w:tcW w:w="1260" w:type="dxa"/>
            <w:tcBorders>
              <w:left w:val="single" w:sz="8" w:space="0" w:color="auto"/>
              <w:right w:val="single" w:sz="12" w:space="0" w:color="auto"/>
            </w:tcBorders>
            <w:shd w:val="clear" w:color="auto" w:fill="auto"/>
            <w:vAlign w:val="center"/>
          </w:tcPr>
          <w:p w14:paraId="6E313E47" w14:textId="0E72E15E" w:rsidR="00E46545" w:rsidRDefault="009E6C9A" w:rsidP="00FA7D63">
            <w:pPr>
              <w:spacing w:line="276" w:lineRule="auto"/>
              <w:jc w:val="center"/>
              <w:rPr>
                <w:rFonts w:ascii="Calibri" w:hAnsi="Calibri" w:cs="Calibri"/>
              </w:rPr>
            </w:pPr>
            <w:r>
              <w:rPr>
                <w:rFonts w:ascii="Calibri" w:hAnsi="Calibri" w:cs="Calibri"/>
              </w:rPr>
              <w:t>15</w:t>
            </w:r>
            <w:r w:rsidR="00CC1B99">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722F1889" w14:textId="46BE4F0C" w:rsidR="00E46545" w:rsidRDefault="009E6C9A" w:rsidP="00FA7D63">
            <w:pPr>
              <w:spacing w:line="276" w:lineRule="auto"/>
              <w:jc w:val="right"/>
              <w:rPr>
                <w:rFonts w:ascii="Calibri" w:hAnsi="Calibri" w:cs="Calibri"/>
              </w:rPr>
            </w:pPr>
            <w:r>
              <w:rPr>
                <w:rFonts w:ascii="Calibri" w:hAnsi="Calibri" w:cs="Calibri"/>
              </w:rPr>
              <w:t>318</w:t>
            </w:r>
          </w:p>
        </w:tc>
      </w:tr>
      <w:tr w:rsidR="00E46545" w:rsidRPr="00404750" w14:paraId="32EDA7B6" w14:textId="77777777" w:rsidTr="00FA7D63">
        <w:tc>
          <w:tcPr>
            <w:tcW w:w="450" w:type="dxa"/>
          </w:tcPr>
          <w:p w14:paraId="410868A4" w14:textId="1DEAF77E" w:rsidR="00E46545" w:rsidRDefault="004933F4" w:rsidP="00FA7D63">
            <w:pPr>
              <w:spacing w:line="276" w:lineRule="auto"/>
              <w:rPr>
                <w:rFonts w:ascii="Calibri" w:hAnsi="Calibri" w:cs="Calibri"/>
              </w:rPr>
            </w:pPr>
            <w:r>
              <w:rPr>
                <w:rFonts w:ascii="Calibri" w:hAnsi="Calibri" w:cs="Calibri"/>
              </w:rPr>
              <w:t>27</w:t>
            </w:r>
          </w:p>
        </w:tc>
        <w:tc>
          <w:tcPr>
            <w:tcW w:w="1260" w:type="dxa"/>
            <w:shd w:val="clear" w:color="auto" w:fill="auto"/>
            <w:vAlign w:val="center"/>
          </w:tcPr>
          <w:p w14:paraId="7AA32634" w14:textId="5919686F" w:rsidR="00E46545" w:rsidRDefault="00A164EA" w:rsidP="00FA7D63">
            <w:pPr>
              <w:spacing w:line="276" w:lineRule="auto"/>
              <w:rPr>
                <w:rFonts w:ascii="Calibri" w:hAnsi="Calibri" w:cs="Calibri"/>
              </w:rPr>
            </w:pPr>
            <w:r>
              <w:rPr>
                <w:rFonts w:ascii="Calibri" w:hAnsi="Calibri" w:cs="Calibri"/>
              </w:rPr>
              <w:t>9-4030-M</w:t>
            </w:r>
          </w:p>
        </w:tc>
        <w:tc>
          <w:tcPr>
            <w:tcW w:w="1350" w:type="dxa"/>
            <w:shd w:val="clear" w:color="auto" w:fill="auto"/>
            <w:vAlign w:val="center"/>
          </w:tcPr>
          <w:p w14:paraId="5FFD95CB" w14:textId="145FEB0A" w:rsidR="00E46545" w:rsidRDefault="00A164EA"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1E688529" w14:textId="732CAFAC" w:rsidR="00E46545" w:rsidRDefault="00A164EA" w:rsidP="00FA7D63">
            <w:pPr>
              <w:spacing w:line="276" w:lineRule="auto"/>
              <w:jc w:val="right"/>
              <w:rPr>
                <w:rFonts w:ascii="Calibri" w:hAnsi="Calibri" w:cs="Calibri"/>
              </w:rPr>
            </w:pPr>
            <w:r>
              <w:rPr>
                <w:rFonts w:ascii="Calibri" w:hAnsi="Calibri" w:cs="Calibri"/>
              </w:rPr>
              <w:t>14</w:t>
            </w:r>
          </w:p>
        </w:tc>
        <w:tc>
          <w:tcPr>
            <w:tcW w:w="1170" w:type="dxa"/>
            <w:tcBorders>
              <w:right w:val="single" w:sz="8" w:space="0" w:color="auto"/>
            </w:tcBorders>
            <w:shd w:val="clear" w:color="auto" w:fill="auto"/>
            <w:vAlign w:val="center"/>
          </w:tcPr>
          <w:p w14:paraId="2AC92567" w14:textId="74EDBD11" w:rsidR="00E46545" w:rsidRDefault="00A164EA" w:rsidP="00FA7D63">
            <w:pPr>
              <w:spacing w:line="276" w:lineRule="auto"/>
              <w:jc w:val="right"/>
              <w:rPr>
                <w:rFonts w:ascii="Calibri" w:hAnsi="Calibri" w:cs="Calibri"/>
              </w:rPr>
            </w:pPr>
            <w:r>
              <w:rPr>
                <w:rFonts w:ascii="Calibri" w:hAnsi="Calibri" w:cs="Calibri"/>
              </w:rPr>
              <w:t>168</w:t>
            </w:r>
          </w:p>
        </w:tc>
        <w:tc>
          <w:tcPr>
            <w:tcW w:w="1260" w:type="dxa"/>
            <w:tcBorders>
              <w:left w:val="single" w:sz="8" w:space="0" w:color="auto"/>
              <w:right w:val="single" w:sz="12" w:space="0" w:color="auto"/>
            </w:tcBorders>
            <w:shd w:val="clear" w:color="auto" w:fill="auto"/>
            <w:vAlign w:val="center"/>
          </w:tcPr>
          <w:p w14:paraId="01AC9A0B" w14:textId="3767CE2C" w:rsidR="00E46545" w:rsidRDefault="00A164EA" w:rsidP="00FA7D63">
            <w:pPr>
              <w:spacing w:line="276" w:lineRule="auto"/>
              <w:jc w:val="center"/>
              <w:rPr>
                <w:rFonts w:ascii="Calibri" w:hAnsi="Calibri" w:cs="Calibri"/>
              </w:rPr>
            </w:pPr>
            <w:r>
              <w:rPr>
                <w:rFonts w:ascii="Calibri" w:hAnsi="Calibri" w:cs="Calibri"/>
              </w:rPr>
              <w:t>15</w:t>
            </w:r>
            <w:r w:rsidR="00562B4B">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559E3F42" w14:textId="725A9917" w:rsidR="00E46545" w:rsidRDefault="00A164EA" w:rsidP="00FA7D63">
            <w:pPr>
              <w:spacing w:line="276" w:lineRule="auto"/>
              <w:jc w:val="right"/>
              <w:rPr>
                <w:rFonts w:ascii="Calibri" w:hAnsi="Calibri" w:cs="Calibri"/>
              </w:rPr>
            </w:pPr>
            <w:r>
              <w:rPr>
                <w:rFonts w:ascii="Calibri" w:hAnsi="Calibri" w:cs="Calibri"/>
              </w:rPr>
              <w:t>42</w:t>
            </w:r>
          </w:p>
        </w:tc>
      </w:tr>
      <w:tr w:rsidR="00E46545" w:rsidRPr="00404750" w14:paraId="78A60C06" w14:textId="77777777" w:rsidTr="00FA7D63">
        <w:tc>
          <w:tcPr>
            <w:tcW w:w="450" w:type="dxa"/>
          </w:tcPr>
          <w:p w14:paraId="6247CEB3" w14:textId="01BD0243" w:rsidR="00E46545" w:rsidRDefault="004933F4" w:rsidP="00FA7D63">
            <w:pPr>
              <w:spacing w:line="276" w:lineRule="auto"/>
              <w:rPr>
                <w:rFonts w:ascii="Calibri" w:hAnsi="Calibri" w:cs="Calibri"/>
              </w:rPr>
            </w:pPr>
            <w:r>
              <w:rPr>
                <w:rFonts w:ascii="Calibri" w:hAnsi="Calibri" w:cs="Calibri"/>
              </w:rPr>
              <w:t>28</w:t>
            </w:r>
          </w:p>
        </w:tc>
        <w:tc>
          <w:tcPr>
            <w:tcW w:w="1260" w:type="dxa"/>
            <w:shd w:val="clear" w:color="auto" w:fill="auto"/>
            <w:vAlign w:val="center"/>
          </w:tcPr>
          <w:p w14:paraId="77D1A435" w14:textId="0B14C460" w:rsidR="00E46545" w:rsidRDefault="00CA1133" w:rsidP="00FA7D63">
            <w:pPr>
              <w:spacing w:line="276" w:lineRule="auto"/>
              <w:rPr>
                <w:rFonts w:ascii="Calibri" w:hAnsi="Calibri" w:cs="Calibri"/>
              </w:rPr>
            </w:pPr>
            <w:r>
              <w:rPr>
                <w:rFonts w:ascii="Calibri" w:hAnsi="Calibri" w:cs="Calibri"/>
              </w:rPr>
              <w:t>9-4031-S</w:t>
            </w:r>
          </w:p>
        </w:tc>
        <w:tc>
          <w:tcPr>
            <w:tcW w:w="1350" w:type="dxa"/>
            <w:shd w:val="clear" w:color="auto" w:fill="auto"/>
            <w:vAlign w:val="center"/>
          </w:tcPr>
          <w:p w14:paraId="409576C5" w14:textId="4A790BC9" w:rsidR="00E46545" w:rsidRDefault="00CA1133" w:rsidP="00FA7D63">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14:paraId="40FA4499" w14:textId="008F9CCF" w:rsidR="00E46545" w:rsidRDefault="00CA1133" w:rsidP="00FA7D63">
            <w:pPr>
              <w:spacing w:line="276" w:lineRule="auto"/>
              <w:jc w:val="right"/>
              <w:rPr>
                <w:rFonts w:ascii="Calibri" w:hAnsi="Calibri" w:cs="Calibri"/>
              </w:rPr>
            </w:pPr>
            <w:r>
              <w:rPr>
                <w:rFonts w:ascii="Calibri" w:hAnsi="Calibri" w:cs="Calibri"/>
              </w:rPr>
              <w:t>30</w:t>
            </w:r>
          </w:p>
        </w:tc>
        <w:tc>
          <w:tcPr>
            <w:tcW w:w="1170" w:type="dxa"/>
            <w:tcBorders>
              <w:right w:val="single" w:sz="8" w:space="0" w:color="auto"/>
            </w:tcBorders>
            <w:shd w:val="clear" w:color="auto" w:fill="auto"/>
            <w:vAlign w:val="center"/>
          </w:tcPr>
          <w:p w14:paraId="5C268409" w14:textId="0118F92D" w:rsidR="00E46545" w:rsidRDefault="00CA1133" w:rsidP="00FA7D63">
            <w:pPr>
              <w:spacing w:line="276" w:lineRule="auto"/>
              <w:jc w:val="right"/>
              <w:rPr>
                <w:rFonts w:ascii="Calibri" w:hAnsi="Calibri" w:cs="Calibri"/>
              </w:rPr>
            </w:pPr>
            <w:r>
              <w:rPr>
                <w:rFonts w:ascii="Calibri" w:hAnsi="Calibri" w:cs="Calibri"/>
              </w:rPr>
              <w:t>60</w:t>
            </w:r>
          </w:p>
        </w:tc>
        <w:tc>
          <w:tcPr>
            <w:tcW w:w="1260" w:type="dxa"/>
            <w:tcBorders>
              <w:left w:val="single" w:sz="8" w:space="0" w:color="auto"/>
              <w:right w:val="single" w:sz="12" w:space="0" w:color="auto"/>
            </w:tcBorders>
            <w:shd w:val="clear" w:color="auto" w:fill="auto"/>
            <w:vAlign w:val="center"/>
          </w:tcPr>
          <w:p w14:paraId="4CA44109" w14:textId="0EEAEE0C" w:rsidR="00E46545" w:rsidRDefault="00CA1133" w:rsidP="00FA7D63">
            <w:pPr>
              <w:spacing w:line="276" w:lineRule="auto"/>
              <w:jc w:val="center"/>
              <w:rPr>
                <w:rFonts w:ascii="Calibri" w:hAnsi="Calibri" w:cs="Calibri"/>
              </w:rPr>
            </w:pPr>
            <w:r>
              <w:rPr>
                <w:rFonts w:ascii="Calibri" w:hAnsi="Calibri" w:cs="Calibri"/>
              </w:rPr>
              <w:t>45</w:t>
            </w:r>
            <w:r w:rsidR="00562B4B">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545FC219" w14:textId="0FF15745" w:rsidR="00E46545" w:rsidRDefault="00CA1133" w:rsidP="00FA7D63">
            <w:pPr>
              <w:spacing w:line="276" w:lineRule="auto"/>
              <w:jc w:val="right"/>
              <w:rPr>
                <w:rFonts w:ascii="Calibri" w:hAnsi="Calibri" w:cs="Calibri"/>
              </w:rPr>
            </w:pPr>
            <w:r>
              <w:rPr>
                <w:rFonts w:ascii="Calibri" w:hAnsi="Calibri" w:cs="Calibri"/>
              </w:rPr>
              <w:t>45</w:t>
            </w:r>
          </w:p>
        </w:tc>
      </w:tr>
      <w:tr w:rsidR="00E46545" w:rsidRPr="00404750" w14:paraId="588FADBE" w14:textId="77777777" w:rsidTr="00FA7D63">
        <w:tc>
          <w:tcPr>
            <w:tcW w:w="450" w:type="dxa"/>
          </w:tcPr>
          <w:p w14:paraId="1528454F" w14:textId="2DCB568F" w:rsidR="00E46545" w:rsidRDefault="004933F4" w:rsidP="00FA7D63">
            <w:pPr>
              <w:spacing w:line="276" w:lineRule="auto"/>
              <w:rPr>
                <w:rFonts w:ascii="Calibri" w:hAnsi="Calibri" w:cs="Calibri"/>
              </w:rPr>
            </w:pPr>
            <w:r>
              <w:rPr>
                <w:rFonts w:ascii="Calibri" w:hAnsi="Calibri" w:cs="Calibri"/>
              </w:rPr>
              <w:t>29</w:t>
            </w:r>
          </w:p>
        </w:tc>
        <w:tc>
          <w:tcPr>
            <w:tcW w:w="1260" w:type="dxa"/>
            <w:shd w:val="clear" w:color="auto" w:fill="auto"/>
            <w:vAlign w:val="center"/>
          </w:tcPr>
          <w:p w14:paraId="44F7963B" w14:textId="61230C72" w:rsidR="00E46545" w:rsidRDefault="00124E90" w:rsidP="00FA7D63">
            <w:pPr>
              <w:spacing w:line="276" w:lineRule="auto"/>
              <w:rPr>
                <w:rFonts w:ascii="Calibri" w:hAnsi="Calibri" w:cs="Calibri"/>
              </w:rPr>
            </w:pPr>
            <w:r>
              <w:rPr>
                <w:rFonts w:ascii="Calibri" w:hAnsi="Calibri" w:cs="Calibri"/>
              </w:rPr>
              <w:t>9-4032-A</w:t>
            </w:r>
          </w:p>
        </w:tc>
        <w:tc>
          <w:tcPr>
            <w:tcW w:w="1350" w:type="dxa"/>
            <w:shd w:val="clear" w:color="auto" w:fill="auto"/>
            <w:vAlign w:val="center"/>
          </w:tcPr>
          <w:p w14:paraId="694B278E" w14:textId="5E5009BE" w:rsidR="00E46545" w:rsidRDefault="00124E90"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3394F6D" w14:textId="471FEAB8" w:rsidR="00E46545" w:rsidRDefault="00124E90" w:rsidP="00FA7D63">
            <w:pPr>
              <w:spacing w:line="276" w:lineRule="auto"/>
              <w:jc w:val="right"/>
              <w:rPr>
                <w:rFonts w:ascii="Calibri" w:hAnsi="Calibri" w:cs="Calibri"/>
              </w:rPr>
            </w:pPr>
            <w:r>
              <w:rPr>
                <w:rFonts w:ascii="Calibri" w:hAnsi="Calibri" w:cs="Calibri"/>
              </w:rPr>
              <w:t>17</w:t>
            </w:r>
          </w:p>
        </w:tc>
        <w:tc>
          <w:tcPr>
            <w:tcW w:w="1170" w:type="dxa"/>
            <w:tcBorders>
              <w:right w:val="single" w:sz="8" w:space="0" w:color="auto"/>
            </w:tcBorders>
            <w:shd w:val="clear" w:color="auto" w:fill="auto"/>
            <w:vAlign w:val="center"/>
          </w:tcPr>
          <w:p w14:paraId="48A8BE19" w14:textId="09E60915" w:rsidR="00E46545" w:rsidRDefault="00124E90" w:rsidP="00FA7D63">
            <w:pPr>
              <w:spacing w:line="276" w:lineRule="auto"/>
              <w:jc w:val="right"/>
              <w:rPr>
                <w:rFonts w:ascii="Calibri" w:hAnsi="Calibri" w:cs="Calibri"/>
              </w:rPr>
            </w:pPr>
            <w:r>
              <w:rPr>
                <w:rFonts w:ascii="Calibri" w:hAnsi="Calibri" w:cs="Calibri"/>
              </w:rPr>
              <w:t>17</w:t>
            </w:r>
          </w:p>
        </w:tc>
        <w:tc>
          <w:tcPr>
            <w:tcW w:w="1260" w:type="dxa"/>
            <w:tcBorders>
              <w:left w:val="single" w:sz="8" w:space="0" w:color="auto"/>
              <w:right w:val="single" w:sz="12" w:space="0" w:color="auto"/>
            </w:tcBorders>
            <w:shd w:val="clear" w:color="auto" w:fill="auto"/>
            <w:vAlign w:val="center"/>
          </w:tcPr>
          <w:p w14:paraId="0C919317" w14:textId="467959D3" w:rsidR="00E46545" w:rsidRDefault="00A12E5F"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47C480D8" w14:textId="50FE3316" w:rsidR="00E46545" w:rsidRDefault="00124E90" w:rsidP="00FA7D63">
            <w:pPr>
              <w:spacing w:line="276" w:lineRule="auto"/>
              <w:jc w:val="right"/>
              <w:rPr>
                <w:rFonts w:ascii="Calibri" w:hAnsi="Calibri" w:cs="Calibri"/>
              </w:rPr>
            </w:pPr>
            <w:r>
              <w:rPr>
                <w:rFonts w:ascii="Calibri" w:hAnsi="Calibri" w:cs="Calibri"/>
              </w:rPr>
              <w:t>9</w:t>
            </w:r>
          </w:p>
        </w:tc>
      </w:tr>
      <w:tr w:rsidR="00E46545" w:rsidRPr="00404750" w14:paraId="5AA0A68B" w14:textId="77777777" w:rsidTr="00FA7D63">
        <w:tc>
          <w:tcPr>
            <w:tcW w:w="450" w:type="dxa"/>
          </w:tcPr>
          <w:p w14:paraId="1522FDDD" w14:textId="2A4C8797" w:rsidR="00E46545" w:rsidRDefault="004933F4" w:rsidP="00FA7D63">
            <w:pPr>
              <w:spacing w:line="276" w:lineRule="auto"/>
              <w:rPr>
                <w:rFonts w:ascii="Calibri" w:hAnsi="Calibri" w:cs="Calibri"/>
              </w:rPr>
            </w:pPr>
            <w:r>
              <w:rPr>
                <w:rFonts w:ascii="Calibri" w:hAnsi="Calibri" w:cs="Calibri"/>
              </w:rPr>
              <w:t>30</w:t>
            </w:r>
          </w:p>
        </w:tc>
        <w:tc>
          <w:tcPr>
            <w:tcW w:w="1260" w:type="dxa"/>
            <w:shd w:val="clear" w:color="auto" w:fill="auto"/>
            <w:vAlign w:val="center"/>
          </w:tcPr>
          <w:p w14:paraId="7A71CACB" w14:textId="773D4081" w:rsidR="00E46545" w:rsidRDefault="00C466C6" w:rsidP="00FA7D63">
            <w:pPr>
              <w:spacing w:line="276" w:lineRule="auto"/>
              <w:rPr>
                <w:rFonts w:ascii="Calibri" w:hAnsi="Calibri" w:cs="Calibri"/>
              </w:rPr>
            </w:pPr>
            <w:r>
              <w:rPr>
                <w:rFonts w:ascii="Calibri" w:hAnsi="Calibri" w:cs="Calibri"/>
              </w:rPr>
              <w:t>9-4033-Q</w:t>
            </w:r>
          </w:p>
        </w:tc>
        <w:tc>
          <w:tcPr>
            <w:tcW w:w="1350" w:type="dxa"/>
            <w:shd w:val="clear" w:color="auto" w:fill="auto"/>
            <w:vAlign w:val="center"/>
          </w:tcPr>
          <w:p w14:paraId="7A7DC0D5" w14:textId="18F61126" w:rsidR="00E46545" w:rsidRDefault="00C466C6" w:rsidP="00FA7D63">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14:paraId="455BAB95" w14:textId="55D5A57D" w:rsidR="00E46545" w:rsidRDefault="00C466C6" w:rsidP="00FA7D63">
            <w:pPr>
              <w:spacing w:line="276" w:lineRule="auto"/>
              <w:jc w:val="right"/>
              <w:rPr>
                <w:rFonts w:ascii="Calibri" w:hAnsi="Calibri" w:cs="Calibri"/>
              </w:rPr>
            </w:pPr>
            <w:r>
              <w:rPr>
                <w:rFonts w:ascii="Calibri" w:hAnsi="Calibri" w:cs="Calibri"/>
              </w:rPr>
              <w:t>13</w:t>
            </w:r>
          </w:p>
        </w:tc>
        <w:tc>
          <w:tcPr>
            <w:tcW w:w="1170" w:type="dxa"/>
            <w:tcBorders>
              <w:right w:val="single" w:sz="8" w:space="0" w:color="auto"/>
            </w:tcBorders>
            <w:shd w:val="clear" w:color="auto" w:fill="auto"/>
            <w:vAlign w:val="center"/>
          </w:tcPr>
          <w:p w14:paraId="68D244E0" w14:textId="1516BE78" w:rsidR="00E46545" w:rsidRDefault="00C466C6" w:rsidP="00FA7D63">
            <w:pPr>
              <w:spacing w:line="276" w:lineRule="auto"/>
              <w:jc w:val="right"/>
              <w:rPr>
                <w:rFonts w:ascii="Calibri" w:hAnsi="Calibri" w:cs="Calibri"/>
              </w:rPr>
            </w:pPr>
            <w:r>
              <w:rPr>
                <w:rFonts w:ascii="Calibri" w:hAnsi="Calibri" w:cs="Calibri"/>
              </w:rPr>
              <w:t>52</w:t>
            </w:r>
          </w:p>
        </w:tc>
        <w:tc>
          <w:tcPr>
            <w:tcW w:w="1260" w:type="dxa"/>
            <w:tcBorders>
              <w:left w:val="single" w:sz="8" w:space="0" w:color="auto"/>
              <w:right w:val="single" w:sz="12" w:space="0" w:color="auto"/>
            </w:tcBorders>
            <w:shd w:val="clear" w:color="auto" w:fill="auto"/>
            <w:vAlign w:val="center"/>
          </w:tcPr>
          <w:p w14:paraId="65A925BB" w14:textId="4F36B895" w:rsidR="00E46545" w:rsidRDefault="00C466C6" w:rsidP="00FA7D63">
            <w:pPr>
              <w:spacing w:line="276" w:lineRule="auto"/>
              <w:jc w:val="center"/>
              <w:rPr>
                <w:rFonts w:ascii="Calibri" w:hAnsi="Calibri" w:cs="Calibri"/>
              </w:rPr>
            </w:pPr>
            <w:r>
              <w:rPr>
                <w:rFonts w:ascii="Calibri" w:hAnsi="Calibri" w:cs="Calibri"/>
              </w:rPr>
              <w:t>15</w:t>
            </w:r>
            <w:r w:rsidR="004A1476">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25196767" w14:textId="77F88D94" w:rsidR="00E46545" w:rsidRDefault="00C466C6" w:rsidP="00FA7D63">
            <w:pPr>
              <w:spacing w:line="276" w:lineRule="auto"/>
              <w:jc w:val="right"/>
              <w:rPr>
                <w:rFonts w:ascii="Calibri" w:hAnsi="Calibri" w:cs="Calibri"/>
              </w:rPr>
            </w:pPr>
            <w:r>
              <w:rPr>
                <w:rFonts w:ascii="Calibri" w:hAnsi="Calibri" w:cs="Calibri"/>
              </w:rPr>
              <w:t>13</w:t>
            </w:r>
          </w:p>
        </w:tc>
      </w:tr>
      <w:tr w:rsidR="00E46545" w:rsidRPr="00404750" w14:paraId="43BD8CEE" w14:textId="77777777" w:rsidTr="00FA7D63">
        <w:tc>
          <w:tcPr>
            <w:tcW w:w="450" w:type="dxa"/>
          </w:tcPr>
          <w:p w14:paraId="60221150" w14:textId="1CA9AF44" w:rsidR="00E46545" w:rsidRDefault="004933F4" w:rsidP="00FA7D63">
            <w:pPr>
              <w:spacing w:line="276" w:lineRule="auto"/>
              <w:rPr>
                <w:rFonts w:ascii="Calibri" w:hAnsi="Calibri" w:cs="Calibri"/>
              </w:rPr>
            </w:pPr>
            <w:r>
              <w:rPr>
                <w:rFonts w:ascii="Calibri" w:hAnsi="Calibri" w:cs="Calibri"/>
              </w:rPr>
              <w:t>31</w:t>
            </w:r>
          </w:p>
        </w:tc>
        <w:tc>
          <w:tcPr>
            <w:tcW w:w="1260" w:type="dxa"/>
            <w:shd w:val="clear" w:color="auto" w:fill="auto"/>
            <w:vAlign w:val="center"/>
          </w:tcPr>
          <w:p w14:paraId="15FF1CB5" w14:textId="2D03EE35" w:rsidR="00E46545" w:rsidRDefault="00001670" w:rsidP="00FA7D63">
            <w:pPr>
              <w:spacing w:line="276" w:lineRule="auto"/>
              <w:rPr>
                <w:rFonts w:ascii="Calibri" w:hAnsi="Calibri" w:cs="Calibri"/>
              </w:rPr>
            </w:pPr>
            <w:r>
              <w:rPr>
                <w:rFonts w:ascii="Calibri" w:hAnsi="Calibri" w:cs="Calibri"/>
              </w:rPr>
              <w:t>9-4035-S</w:t>
            </w:r>
          </w:p>
        </w:tc>
        <w:tc>
          <w:tcPr>
            <w:tcW w:w="1350" w:type="dxa"/>
            <w:shd w:val="clear" w:color="auto" w:fill="auto"/>
            <w:vAlign w:val="center"/>
          </w:tcPr>
          <w:p w14:paraId="76FCFBC8" w14:textId="3A8F919F" w:rsidR="00E46545" w:rsidRDefault="00001670" w:rsidP="00FA7D63">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14:paraId="6254120D" w14:textId="34B10144" w:rsidR="00E46545" w:rsidRDefault="00001670" w:rsidP="00FA7D63">
            <w:pPr>
              <w:spacing w:line="276" w:lineRule="auto"/>
              <w:jc w:val="right"/>
              <w:rPr>
                <w:rFonts w:ascii="Calibri" w:hAnsi="Calibri" w:cs="Calibri"/>
              </w:rPr>
            </w:pPr>
            <w:r>
              <w:rPr>
                <w:rFonts w:ascii="Calibri" w:hAnsi="Calibri" w:cs="Calibri"/>
              </w:rPr>
              <w:t>18</w:t>
            </w:r>
          </w:p>
        </w:tc>
        <w:tc>
          <w:tcPr>
            <w:tcW w:w="1170" w:type="dxa"/>
            <w:tcBorders>
              <w:right w:val="single" w:sz="8" w:space="0" w:color="auto"/>
            </w:tcBorders>
            <w:shd w:val="clear" w:color="auto" w:fill="auto"/>
            <w:vAlign w:val="center"/>
          </w:tcPr>
          <w:p w14:paraId="4E457A3A" w14:textId="543C0860" w:rsidR="00E46545" w:rsidRDefault="00001670" w:rsidP="00FA7D63">
            <w:pPr>
              <w:spacing w:line="276" w:lineRule="auto"/>
              <w:jc w:val="right"/>
              <w:rPr>
                <w:rFonts w:ascii="Calibri" w:hAnsi="Calibri" w:cs="Calibri"/>
              </w:rPr>
            </w:pPr>
            <w:r>
              <w:rPr>
                <w:rFonts w:ascii="Calibri" w:hAnsi="Calibri" w:cs="Calibri"/>
              </w:rPr>
              <w:t>36</w:t>
            </w:r>
          </w:p>
        </w:tc>
        <w:tc>
          <w:tcPr>
            <w:tcW w:w="1260" w:type="dxa"/>
            <w:tcBorders>
              <w:left w:val="single" w:sz="8" w:space="0" w:color="auto"/>
              <w:right w:val="single" w:sz="12" w:space="0" w:color="auto"/>
            </w:tcBorders>
            <w:shd w:val="clear" w:color="auto" w:fill="auto"/>
            <w:vAlign w:val="center"/>
          </w:tcPr>
          <w:p w14:paraId="5A6EE66D" w14:textId="27189F41" w:rsidR="00E46545" w:rsidRDefault="00032788" w:rsidP="00FA7D63">
            <w:pPr>
              <w:spacing w:line="276" w:lineRule="auto"/>
              <w:jc w:val="center"/>
              <w:rPr>
                <w:rFonts w:ascii="Calibri" w:hAnsi="Calibri" w:cs="Calibri"/>
              </w:rPr>
            </w:pPr>
            <w:r>
              <w:rPr>
                <w:rFonts w:ascii="Calibri" w:hAnsi="Calibri" w:cs="Calibri"/>
              </w:rPr>
              <w:t>1 hour</w:t>
            </w:r>
          </w:p>
        </w:tc>
        <w:tc>
          <w:tcPr>
            <w:tcW w:w="1350" w:type="dxa"/>
            <w:tcBorders>
              <w:left w:val="single" w:sz="8" w:space="0" w:color="auto"/>
              <w:right w:val="single" w:sz="12" w:space="0" w:color="auto"/>
            </w:tcBorders>
            <w:shd w:val="clear" w:color="auto" w:fill="auto"/>
            <w:vAlign w:val="center"/>
          </w:tcPr>
          <w:p w14:paraId="6B8AB7E4" w14:textId="17C48862" w:rsidR="00E46545" w:rsidRDefault="00001670" w:rsidP="00FA7D63">
            <w:pPr>
              <w:spacing w:line="276" w:lineRule="auto"/>
              <w:jc w:val="right"/>
              <w:rPr>
                <w:rFonts w:ascii="Calibri" w:hAnsi="Calibri" w:cs="Calibri"/>
              </w:rPr>
            </w:pPr>
            <w:r>
              <w:rPr>
                <w:rFonts w:ascii="Calibri" w:hAnsi="Calibri" w:cs="Calibri"/>
              </w:rPr>
              <w:t>36</w:t>
            </w:r>
          </w:p>
        </w:tc>
      </w:tr>
      <w:tr w:rsidR="00E46545" w:rsidRPr="00404750" w14:paraId="5B9E3942" w14:textId="77777777" w:rsidTr="00FA7D63">
        <w:tc>
          <w:tcPr>
            <w:tcW w:w="450" w:type="dxa"/>
          </w:tcPr>
          <w:p w14:paraId="59D45DE7" w14:textId="3CE3F2FA" w:rsidR="00E46545" w:rsidRDefault="004933F4" w:rsidP="00FA7D63">
            <w:pPr>
              <w:spacing w:line="276" w:lineRule="auto"/>
              <w:rPr>
                <w:rFonts w:ascii="Calibri" w:hAnsi="Calibri" w:cs="Calibri"/>
              </w:rPr>
            </w:pPr>
            <w:r>
              <w:rPr>
                <w:rFonts w:ascii="Calibri" w:hAnsi="Calibri" w:cs="Calibri"/>
              </w:rPr>
              <w:t>32</w:t>
            </w:r>
          </w:p>
        </w:tc>
        <w:tc>
          <w:tcPr>
            <w:tcW w:w="1260" w:type="dxa"/>
            <w:shd w:val="clear" w:color="auto" w:fill="auto"/>
            <w:vAlign w:val="center"/>
          </w:tcPr>
          <w:p w14:paraId="43233FC8" w14:textId="7DF55C05" w:rsidR="00E46545" w:rsidRDefault="00703AD3" w:rsidP="00FA7D63">
            <w:pPr>
              <w:spacing w:line="276" w:lineRule="auto"/>
              <w:rPr>
                <w:rFonts w:ascii="Calibri" w:hAnsi="Calibri" w:cs="Calibri"/>
              </w:rPr>
            </w:pPr>
            <w:r>
              <w:rPr>
                <w:rFonts w:ascii="Calibri" w:hAnsi="Calibri" w:cs="Calibri"/>
              </w:rPr>
              <w:t>9-4036-A</w:t>
            </w:r>
          </w:p>
        </w:tc>
        <w:tc>
          <w:tcPr>
            <w:tcW w:w="1350" w:type="dxa"/>
            <w:shd w:val="clear" w:color="auto" w:fill="auto"/>
            <w:vAlign w:val="center"/>
          </w:tcPr>
          <w:p w14:paraId="3A52C5D5" w14:textId="6D75BEAF" w:rsidR="00E46545" w:rsidRDefault="00703AD3"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147C3E9E" w14:textId="6D0ECA65" w:rsidR="00E46545" w:rsidRDefault="00703AD3" w:rsidP="00FA7D63">
            <w:pPr>
              <w:spacing w:line="276" w:lineRule="auto"/>
              <w:jc w:val="right"/>
              <w:rPr>
                <w:rFonts w:ascii="Calibri" w:hAnsi="Calibri" w:cs="Calibri"/>
              </w:rPr>
            </w:pPr>
            <w:r>
              <w:rPr>
                <w:rFonts w:ascii="Calibri" w:hAnsi="Calibri" w:cs="Calibri"/>
              </w:rPr>
              <w:t>16</w:t>
            </w:r>
          </w:p>
        </w:tc>
        <w:tc>
          <w:tcPr>
            <w:tcW w:w="1170" w:type="dxa"/>
            <w:tcBorders>
              <w:right w:val="single" w:sz="8" w:space="0" w:color="auto"/>
            </w:tcBorders>
            <w:shd w:val="clear" w:color="auto" w:fill="auto"/>
            <w:vAlign w:val="center"/>
          </w:tcPr>
          <w:p w14:paraId="7D7AFCC0" w14:textId="13A6D5A0" w:rsidR="00E46545" w:rsidRDefault="00703AD3" w:rsidP="00FA7D63">
            <w:pPr>
              <w:spacing w:line="276" w:lineRule="auto"/>
              <w:jc w:val="right"/>
              <w:rPr>
                <w:rFonts w:ascii="Calibri" w:hAnsi="Calibri" w:cs="Calibri"/>
              </w:rPr>
            </w:pPr>
            <w:r>
              <w:rPr>
                <w:rFonts w:ascii="Calibri" w:hAnsi="Calibri" w:cs="Calibri"/>
              </w:rPr>
              <w:t>16</w:t>
            </w:r>
          </w:p>
        </w:tc>
        <w:tc>
          <w:tcPr>
            <w:tcW w:w="1260" w:type="dxa"/>
            <w:tcBorders>
              <w:left w:val="single" w:sz="8" w:space="0" w:color="auto"/>
              <w:right w:val="single" w:sz="12" w:space="0" w:color="auto"/>
            </w:tcBorders>
            <w:shd w:val="clear" w:color="auto" w:fill="auto"/>
            <w:vAlign w:val="center"/>
          </w:tcPr>
          <w:p w14:paraId="723F4B48" w14:textId="1C7943D1" w:rsidR="00E46545" w:rsidRDefault="00703AD3" w:rsidP="00FA7D63">
            <w:pPr>
              <w:spacing w:line="276" w:lineRule="auto"/>
              <w:jc w:val="center"/>
              <w:rPr>
                <w:rFonts w:ascii="Calibri" w:hAnsi="Calibri" w:cs="Calibri"/>
              </w:rPr>
            </w:pPr>
            <w:r>
              <w:rPr>
                <w:rFonts w:ascii="Calibri" w:hAnsi="Calibri" w:cs="Calibri"/>
              </w:rPr>
              <w:t>15</w:t>
            </w:r>
            <w:r w:rsidR="004A1476">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137FAD4" w14:textId="61429010" w:rsidR="00E46545" w:rsidRDefault="00703AD3" w:rsidP="00FA7D63">
            <w:pPr>
              <w:spacing w:line="276" w:lineRule="auto"/>
              <w:jc w:val="right"/>
              <w:rPr>
                <w:rFonts w:ascii="Calibri" w:hAnsi="Calibri" w:cs="Calibri"/>
              </w:rPr>
            </w:pPr>
            <w:r>
              <w:rPr>
                <w:rFonts w:ascii="Calibri" w:hAnsi="Calibri" w:cs="Calibri"/>
              </w:rPr>
              <w:t>4</w:t>
            </w:r>
          </w:p>
        </w:tc>
      </w:tr>
      <w:tr w:rsidR="00C8423A" w:rsidRPr="00404750" w14:paraId="5B598839" w14:textId="77777777" w:rsidTr="00FA7D63">
        <w:tc>
          <w:tcPr>
            <w:tcW w:w="450" w:type="dxa"/>
          </w:tcPr>
          <w:p w14:paraId="28D1B1C2" w14:textId="0FED36B1" w:rsidR="00C8423A" w:rsidRDefault="004933F4" w:rsidP="00FA7D63">
            <w:pPr>
              <w:spacing w:line="276" w:lineRule="auto"/>
              <w:rPr>
                <w:rFonts w:ascii="Calibri" w:hAnsi="Calibri" w:cs="Calibri"/>
              </w:rPr>
            </w:pPr>
            <w:r>
              <w:rPr>
                <w:rFonts w:ascii="Calibri" w:hAnsi="Calibri" w:cs="Calibri"/>
              </w:rPr>
              <w:t>33</w:t>
            </w:r>
          </w:p>
        </w:tc>
        <w:tc>
          <w:tcPr>
            <w:tcW w:w="1260" w:type="dxa"/>
            <w:shd w:val="clear" w:color="auto" w:fill="auto"/>
            <w:vAlign w:val="center"/>
          </w:tcPr>
          <w:p w14:paraId="0F9D2576" w14:textId="14CBDF6E" w:rsidR="00C8423A" w:rsidRDefault="00C8423A" w:rsidP="00FA7D63">
            <w:pPr>
              <w:spacing w:line="276" w:lineRule="auto"/>
              <w:rPr>
                <w:rFonts w:ascii="Calibri" w:hAnsi="Calibri" w:cs="Calibri"/>
              </w:rPr>
            </w:pPr>
            <w:r>
              <w:rPr>
                <w:rFonts w:ascii="Calibri" w:hAnsi="Calibri" w:cs="Calibri"/>
              </w:rPr>
              <w:t>9-4039-M</w:t>
            </w:r>
          </w:p>
        </w:tc>
        <w:tc>
          <w:tcPr>
            <w:tcW w:w="1350" w:type="dxa"/>
            <w:shd w:val="clear" w:color="auto" w:fill="auto"/>
            <w:vAlign w:val="center"/>
          </w:tcPr>
          <w:p w14:paraId="1AB2EC5F" w14:textId="6C4747F0" w:rsidR="00C8423A" w:rsidRDefault="00C8423A"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5D22BD72" w14:textId="18F9D9F9" w:rsidR="00C8423A" w:rsidRDefault="00B00A7E" w:rsidP="00FA7D63">
            <w:pPr>
              <w:spacing w:line="276" w:lineRule="auto"/>
              <w:jc w:val="right"/>
              <w:rPr>
                <w:rFonts w:ascii="Calibri" w:hAnsi="Calibri" w:cs="Calibri"/>
              </w:rPr>
            </w:pPr>
            <w:r>
              <w:rPr>
                <w:rFonts w:ascii="Calibri" w:hAnsi="Calibri" w:cs="Calibri"/>
              </w:rPr>
              <w:t>86</w:t>
            </w:r>
          </w:p>
        </w:tc>
        <w:tc>
          <w:tcPr>
            <w:tcW w:w="1170" w:type="dxa"/>
            <w:tcBorders>
              <w:right w:val="single" w:sz="8" w:space="0" w:color="auto"/>
            </w:tcBorders>
            <w:shd w:val="clear" w:color="auto" w:fill="auto"/>
            <w:vAlign w:val="center"/>
          </w:tcPr>
          <w:p w14:paraId="18CA9C74" w14:textId="61F94E43" w:rsidR="00C8423A" w:rsidRDefault="00B00A7E" w:rsidP="00FA7D63">
            <w:pPr>
              <w:spacing w:line="276" w:lineRule="auto"/>
              <w:jc w:val="right"/>
              <w:rPr>
                <w:rFonts w:ascii="Calibri" w:hAnsi="Calibri" w:cs="Calibri"/>
              </w:rPr>
            </w:pPr>
            <w:r>
              <w:rPr>
                <w:rFonts w:ascii="Calibri" w:hAnsi="Calibri" w:cs="Calibri"/>
              </w:rPr>
              <w:t>1,032</w:t>
            </w:r>
          </w:p>
        </w:tc>
        <w:tc>
          <w:tcPr>
            <w:tcW w:w="1260" w:type="dxa"/>
            <w:tcBorders>
              <w:left w:val="single" w:sz="8" w:space="0" w:color="auto"/>
              <w:right w:val="single" w:sz="12" w:space="0" w:color="auto"/>
            </w:tcBorders>
            <w:shd w:val="clear" w:color="auto" w:fill="auto"/>
            <w:vAlign w:val="center"/>
          </w:tcPr>
          <w:p w14:paraId="2FE0C00B" w14:textId="17D981DB" w:rsidR="00C8423A" w:rsidRDefault="00C8423A"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5C343EC9" w14:textId="01E73116" w:rsidR="00C8423A" w:rsidRDefault="00B00A7E" w:rsidP="00FA7D63">
            <w:pPr>
              <w:spacing w:line="276" w:lineRule="auto"/>
              <w:jc w:val="right"/>
              <w:rPr>
                <w:rFonts w:ascii="Calibri" w:hAnsi="Calibri" w:cs="Calibri"/>
              </w:rPr>
            </w:pPr>
            <w:r>
              <w:rPr>
                <w:rFonts w:ascii="Calibri" w:hAnsi="Calibri" w:cs="Calibri"/>
              </w:rPr>
              <w:t>516</w:t>
            </w:r>
          </w:p>
        </w:tc>
      </w:tr>
      <w:tr w:rsidR="00420CA8" w:rsidRPr="00404750" w14:paraId="27E0A291" w14:textId="77777777" w:rsidTr="00FA7D63">
        <w:tc>
          <w:tcPr>
            <w:tcW w:w="450" w:type="dxa"/>
          </w:tcPr>
          <w:p w14:paraId="18B9478E" w14:textId="1A57DDEC" w:rsidR="00420CA8" w:rsidRDefault="004933F4" w:rsidP="00FA7D63">
            <w:pPr>
              <w:spacing w:line="276" w:lineRule="auto"/>
              <w:rPr>
                <w:rFonts w:ascii="Calibri" w:hAnsi="Calibri" w:cs="Calibri"/>
              </w:rPr>
            </w:pPr>
            <w:r>
              <w:rPr>
                <w:rFonts w:ascii="Calibri" w:hAnsi="Calibri" w:cs="Calibri"/>
              </w:rPr>
              <w:t>34</w:t>
            </w:r>
          </w:p>
        </w:tc>
        <w:tc>
          <w:tcPr>
            <w:tcW w:w="1260" w:type="dxa"/>
            <w:shd w:val="clear" w:color="auto" w:fill="auto"/>
            <w:vAlign w:val="center"/>
          </w:tcPr>
          <w:p w14:paraId="16FAD221" w14:textId="6FC96D8A" w:rsidR="00420CA8" w:rsidRDefault="00420CA8" w:rsidP="00FA7D63">
            <w:pPr>
              <w:spacing w:line="276" w:lineRule="auto"/>
              <w:rPr>
                <w:rFonts w:ascii="Calibri" w:hAnsi="Calibri" w:cs="Calibri"/>
              </w:rPr>
            </w:pPr>
            <w:r>
              <w:rPr>
                <w:rFonts w:ascii="Calibri" w:hAnsi="Calibri" w:cs="Calibri"/>
              </w:rPr>
              <w:t>9-4041-A</w:t>
            </w:r>
          </w:p>
        </w:tc>
        <w:tc>
          <w:tcPr>
            <w:tcW w:w="1350" w:type="dxa"/>
            <w:shd w:val="clear" w:color="auto" w:fill="auto"/>
            <w:vAlign w:val="center"/>
          </w:tcPr>
          <w:p w14:paraId="2F5BF0AA" w14:textId="1D7C314F" w:rsidR="00420CA8" w:rsidRDefault="00420CA8"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752C77D5" w14:textId="465BDF80" w:rsidR="00420CA8" w:rsidRDefault="00C54E96" w:rsidP="00FA7D63">
            <w:pPr>
              <w:spacing w:line="276" w:lineRule="auto"/>
              <w:jc w:val="right"/>
              <w:rPr>
                <w:rFonts w:ascii="Calibri" w:hAnsi="Calibri" w:cs="Calibri"/>
              </w:rPr>
            </w:pPr>
            <w:r>
              <w:rPr>
                <w:rFonts w:ascii="Calibri" w:hAnsi="Calibri" w:cs="Calibri"/>
              </w:rPr>
              <w:t>167</w:t>
            </w:r>
          </w:p>
        </w:tc>
        <w:tc>
          <w:tcPr>
            <w:tcW w:w="1170" w:type="dxa"/>
            <w:tcBorders>
              <w:right w:val="single" w:sz="8" w:space="0" w:color="auto"/>
            </w:tcBorders>
            <w:shd w:val="clear" w:color="auto" w:fill="auto"/>
            <w:vAlign w:val="center"/>
          </w:tcPr>
          <w:p w14:paraId="45FE0A8F" w14:textId="349E25D8" w:rsidR="00420CA8" w:rsidRDefault="00C54E96" w:rsidP="00FA7D63">
            <w:pPr>
              <w:spacing w:line="276" w:lineRule="auto"/>
              <w:jc w:val="right"/>
              <w:rPr>
                <w:rFonts w:ascii="Calibri" w:hAnsi="Calibri" w:cs="Calibri"/>
              </w:rPr>
            </w:pPr>
            <w:r>
              <w:rPr>
                <w:rFonts w:ascii="Calibri" w:hAnsi="Calibri" w:cs="Calibri"/>
              </w:rPr>
              <w:t>167</w:t>
            </w:r>
          </w:p>
        </w:tc>
        <w:tc>
          <w:tcPr>
            <w:tcW w:w="1260" w:type="dxa"/>
            <w:tcBorders>
              <w:left w:val="single" w:sz="8" w:space="0" w:color="auto"/>
              <w:right w:val="single" w:sz="12" w:space="0" w:color="auto"/>
            </w:tcBorders>
            <w:shd w:val="clear" w:color="auto" w:fill="auto"/>
            <w:vAlign w:val="center"/>
          </w:tcPr>
          <w:p w14:paraId="3DE7E43E" w14:textId="0B60758B" w:rsidR="00420CA8" w:rsidRDefault="00ED717B" w:rsidP="00FA7D63">
            <w:pPr>
              <w:spacing w:line="276" w:lineRule="auto"/>
              <w:jc w:val="center"/>
              <w:rPr>
                <w:rFonts w:ascii="Calibri" w:hAnsi="Calibri" w:cs="Calibri"/>
              </w:rPr>
            </w:pPr>
            <w:r>
              <w:rPr>
                <w:rFonts w:ascii="Calibri" w:hAnsi="Calibri" w:cs="Calibri"/>
              </w:rPr>
              <w:t>5 hours</w:t>
            </w:r>
          </w:p>
        </w:tc>
        <w:tc>
          <w:tcPr>
            <w:tcW w:w="1350" w:type="dxa"/>
            <w:tcBorders>
              <w:left w:val="single" w:sz="8" w:space="0" w:color="auto"/>
              <w:right w:val="single" w:sz="12" w:space="0" w:color="auto"/>
            </w:tcBorders>
            <w:shd w:val="clear" w:color="auto" w:fill="auto"/>
            <w:vAlign w:val="center"/>
          </w:tcPr>
          <w:p w14:paraId="042C05A1" w14:textId="210B5D2A" w:rsidR="00420CA8" w:rsidRDefault="00C54E96" w:rsidP="00FA7D63">
            <w:pPr>
              <w:spacing w:line="276" w:lineRule="auto"/>
              <w:jc w:val="right"/>
              <w:rPr>
                <w:rFonts w:ascii="Calibri" w:hAnsi="Calibri" w:cs="Calibri"/>
              </w:rPr>
            </w:pPr>
            <w:r>
              <w:rPr>
                <w:rFonts w:ascii="Calibri" w:hAnsi="Calibri" w:cs="Calibri"/>
              </w:rPr>
              <w:t>835</w:t>
            </w:r>
          </w:p>
        </w:tc>
      </w:tr>
      <w:tr w:rsidR="00EC3F3D" w:rsidRPr="00404750" w14:paraId="43CEF44F" w14:textId="77777777" w:rsidTr="00FA7D63">
        <w:tc>
          <w:tcPr>
            <w:tcW w:w="450" w:type="dxa"/>
          </w:tcPr>
          <w:p w14:paraId="5FBE0830" w14:textId="35EE9B1D" w:rsidR="00EC3F3D" w:rsidRDefault="004933F4" w:rsidP="00FA7D63">
            <w:pPr>
              <w:spacing w:line="276" w:lineRule="auto"/>
              <w:rPr>
                <w:rFonts w:ascii="Calibri" w:hAnsi="Calibri" w:cs="Calibri"/>
              </w:rPr>
            </w:pPr>
            <w:r>
              <w:rPr>
                <w:rFonts w:ascii="Calibri" w:hAnsi="Calibri" w:cs="Calibri"/>
              </w:rPr>
              <w:t>35</w:t>
            </w:r>
          </w:p>
        </w:tc>
        <w:tc>
          <w:tcPr>
            <w:tcW w:w="1260" w:type="dxa"/>
            <w:shd w:val="clear" w:color="auto" w:fill="auto"/>
            <w:vAlign w:val="center"/>
          </w:tcPr>
          <w:p w14:paraId="184CF06F" w14:textId="6CA6AB6B" w:rsidR="00EC3F3D" w:rsidRDefault="00141377" w:rsidP="00FA7D63">
            <w:pPr>
              <w:spacing w:line="276" w:lineRule="auto"/>
              <w:rPr>
                <w:rFonts w:ascii="Calibri" w:hAnsi="Calibri" w:cs="Calibri"/>
              </w:rPr>
            </w:pPr>
            <w:r>
              <w:rPr>
                <w:rFonts w:ascii="Calibri" w:hAnsi="Calibri" w:cs="Calibri"/>
              </w:rPr>
              <w:t>9-4112-A</w:t>
            </w:r>
          </w:p>
        </w:tc>
        <w:tc>
          <w:tcPr>
            <w:tcW w:w="1350" w:type="dxa"/>
            <w:shd w:val="clear" w:color="auto" w:fill="auto"/>
            <w:vAlign w:val="center"/>
          </w:tcPr>
          <w:p w14:paraId="5AB08161" w14:textId="510B2347" w:rsidR="00EC3F3D" w:rsidRDefault="00141377"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406042C6" w14:textId="33553AED" w:rsidR="00EC3F3D" w:rsidRDefault="00141377" w:rsidP="00FA7D63">
            <w:pPr>
              <w:spacing w:line="276" w:lineRule="auto"/>
              <w:jc w:val="right"/>
              <w:rPr>
                <w:rFonts w:ascii="Calibri" w:hAnsi="Calibri" w:cs="Calibri"/>
              </w:rPr>
            </w:pPr>
            <w:r>
              <w:rPr>
                <w:rFonts w:ascii="Calibri" w:hAnsi="Calibri" w:cs="Calibri"/>
              </w:rPr>
              <w:t>27</w:t>
            </w:r>
          </w:p>
        </w:tc>
        <w:tc>
          <w:tcPr>
            <w:tcW w:w="1170" w:type="dxa"/>
            <w:tcBorders>
              <w:right w:val="single" w:sz="8" w:space="0" w:color="auto"/>
            </w:tcBorders>
            <w:shd w:val="clear" w:color="auto" w:fill="auto"/>
            <w:vAlign w:val="center"/>
          </w:tcPr>
          <w:p w14:paraId="47EE8C48" w14:textId="67C271A8" w:rsidR="00EC3F3D" w:rsidRDefault="00141377" w:rsidP="00FA7D63">
            <w:pPr>
              <w:spacing w:line="276" w:lineRule="auto"/>
              <w:jc w:val="right"/>
              <w:rPr>
                <w:rFonts w:ascii="Calibri" w:hAnsi="Calibri" w:cs="Calibri"/>
              </w:rPr>
            </w:pPr>
            <w:r>
              <w:rPr>
                <w:rFonts w:ascii="Calibri" w:hAnsi="Calibri" w:cs="Calibri"/>
              </w:rPr>
              <w:t>27</w:t>
            </w:r>
          </w:p>
        </w:tc>
        <w:tc>
          <w:tcPr>
            <w:tcW w:w="1260" w:type="dxa"/>
            <w:tcBorders>
              <w:left w:val="single" w:sz="8" w:space="0" w:color="auto"/>
              <w:right w:val="single" w:sz="12" w:space="0" w:color="auto"/>
            </w:tcBorders>
            <w:shd w:val="clear" w:color="auto" w:fill="auto"/>
            <w:vAlign w:val="center"/>
          </w:tcPr>
          <w:p w14:paraId="258884A5" w14:textId="298F38E3" w:rsidR="00EC3F3D" w:rsidRDefault="00141377" w:rsidP="00FA7D63">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14:paraId="0155634B" w14:textId="768623CB" w:rsidR="00EC3F3D" w:rsidRDefault="00141377" w:rsidP="00FA7D63">
            <w:pPr>
              <w:spacing w:line="276" w:lineRule="auto"/>
              <w:jc w:val="right"/>
              <w:rPr>
                <w:rFonts w:ascii="Calibri" w:hAnsi="Calibri" w:cs="Calibri"/>
              </w:rPr>
            </w:pPr>
            <w:r>
              <w:rPr>
                <w:rFonts w:ascii="Calibri" w:hAnsi="Calibri" w:cs="Calibri"/>
              </w:rPr>
              <w:t>7</w:t>
            </w:r>
          </w:p>
        </w:tc>
      </w:tr>
      <w:tr w:rsidR="00EC3F3D" w:rsidRPr="00404750" w14:paraId="66F11CB8" w14:textId="77777777" w:rsidTr="00FA7D63">
        <w:tc>
          <w:tcPr>
            <w:tcW w:w="450" w:type="dxa"/>
          </w:tcPr>
          <w:p w14:paraId="295D3D84" w14:textId="38C15758" w:rsidR="00EC3F3D" w:rsidRDefault="004933F4" w:rsidP="00FA7D63">
            <w:pPr>
              <w:spacing w:line="276" w:lineRule="auto"/>
              <w:rPr>
                <w:rFonts w:ascii="Calibri" w:hAnsi="Calibri" w:cs="Calibri"/>
              </w:rPr>
            </w:pPr>
            <w:r>
              <w:rPr>
                <w:rFonts w:ascii="Calibri" w:hAnsi="Calibri" w:cs="Calibri"/>
              </w:rPr>
              <w:t>36</w:t>
            </w:r>
          </w:p>
        </w:tc>
        <w:tc>
          <w:tcPr>
            <w:tcW w:w="1260" w:type="dxa"/>
            <w:shd w:val="clear" w:color="auto" w:fill="auto"/>
            <w:vAlign w:val="center"/>
          </w:tcPr>
          <w:p w14:paraId="790DBAFB" w14:textId="37A632ED" w:rsidR="00EC3F3D" w:rsidRDefault="0077767F" w:rsidP="00FA7D63">
            <w:pPr>
              <w:spacing w:line="276" w:lineRule="auto"/>
              <w:rPr>
                <w:rFonts w:ascii="Calibri" w:hAnsi="Calibri" w:cs="Calibri"/>
              </w:rPr>
            </w:pPr>
            <w:r>
              <w:rPr>
                <w:rFonts w:ascii="Calibri" w:hAnsi="Calibri" w:cs="Calibri"/>
              </w:rPr>
              <w:t>9-4115-A</w:t>
            </w:r>
          </w:p>
        </w:tc>
        <w:tc>
          <w:tcPr>
            <w:tcW w:w="1350" w:type="dxa"/>
            <w:shd w:val="clear" w:color="auto" w:fill="auto"/>
            <w:vAlign w:val="center"/>
          </w:tcPr>
          <w:p w14:paraId="1ECB1AB5" w14:textId="7DFC9160" w:rsidR="00EC3F3D" w:rsidRDefault="0077767F"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70CC5E67" w14:textId="5D620390" w:rsidR="00EC3F3D" w:rsidRDefault="0077767F" w:rsidP="00FA7D63">
            <w:pPr>
              <w:spacing w:line="276" w:lineRule="auto"/>
              <w:jc w:val="right"/>
              <w:rPr>
                <w:rFonts w:ascii="Calibri" w:hAnsi="Calibri" w:cs="Calibri"/>
              </w:rPr>
            </w:pPr>
            <w:r>
              <w:rPr>
                <w:rFonts w:ascii="Calibri" w:hAnsi="Calibri" w:cs="Calibri"/>
              </w:rPr>
              <w:t>16</w:t>
            </w:r>
          </w:p>
        </w:tc>
        <w:tc>
          <w:tcPr>
            <w:tcW w:w="1170" w:type="dxa"/>
            <w:tcBorders>
              <w:right w:val="single" w:sz="8" w:space="0" w:color="auto"/>
            </w:tcBorders>
            <w:shd w:val="clear" w:color="auto" w:fill="auto"/>
            <w:vAlign w:val="center"/>
          </w:tcPr>
          <w:p w14:paraId="6B4E8EA6" w14:textId="142F968A" w:rsidR="00EC3F3D" w:rsidRDefault="0077767F" w:rsidP="00FA7D63">
            <w:pPr>
              <w:spacing w:line="276" w:lineRule="auto"/>
              <w:jc w:val="right"/>
              <w:rPr>
                <w:rFonts w:ascii="Calibri" w:hAnsi="Calibri" w:cs="Calibri"/>
              </w:rPr>
            </w:pPr>
            <w:r>
              <w:rPr>
                <w:rFonts w:ascii="Calibri" w:hAnsi="Calibri" w:cs="Calibri"/>
              </w:rPr>
              <w:t>16</w:t>
            </w:r>
          </w:p>
        </w:tc>
        <w:tc>
          <w:tcPr>
            <w:tcW w:w="1260" w:type="dxa"/>
            <w:tcBorders>
              <w:left w:val="single" w:sz="8" w:space="0" w:color="auto"/>
              <w:right w:val="single" w:sz="12" w:space="0" w:color="auto"/>
            </w:tcBorders>
            <w:shd w:val="clear" w:color="auto" w:fill="auto"/>
            <w:vAlign w:val="center"/>
          </w:tcPr>
          <w:p w14:paraId="3FC37276" w14:textId="00AEDCD7" w:rsidR="00EC3F3D" w:rsidRDefault="0077767F"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480AF1F5" w14:textId="4F5ADA21" w:rsidR="00EC3F3D" w:rsidRDefault="0077767F" w:rsidP="00FA7D63">
            <w:pPr>
              <w:spacing w:line="276" w:lineRule="auto"/>
              <w:jc w:val="right"/>
              <w:rPr>
                <w:rFonts w:ascii="Calibri" w:hAnsi="Calibri" w:cs="Calibri"/>
              </w:rPr>
            </w:pPr>
            <w:r>
              <w:rPr>
                <w:rFonts w:ascii="Calibri" w:hAnsi="Calibri" w:cs="Calibri"/>
              </w:rPr>
              <w:t>8</w:t>
            </w:r>
          </w:p>
        </w:tc>
      </w:tr>
      <w:tr w:rsidR="00CD7188" w:rsidRPr="00404750" w14:paraId="4E7764C6" w14:textId="77777777" w:rsidTr="00FA7D63">
        <w:tc>
          <w:tcPr>
            <w:tcW w:w="450" w:type="dxa"/>
          </w:tcPr>
          <w:p w14:paraId="6590F200" w14:textId="6C40AD6C" w:rsidR="00CD7188" w:rsidRDefault="004933F4" w:rsidP="00FA7D63">
            <w:pPr>
              <w:spacing w:line="276" w:lineRule="auto"/>
              <w:rPr>
                <w:rFonts w:ascii="Calibri" w:hAnsi="Calibri" w:cs="Calibri"/>
              </w:rPr>
            </w:pPr>
            <w:r>
              <w:rPr>
                <w:rFonts w:ascii="Calibri" w:hAnsi="Calibri" w:cs="Calibri"/>
              </w:rPr>
              <w:t>37</w:t>
            </w:r>
          </w:p>
        </w:tc>
        <w:tc>
          <w:tcPr>
            <w:tcW w:w="1260" w:type="dxa"/>
            <w:shd w:val="clear" w:color="auto" w:fill="auto"/>
            <w:vAlign w:val="center"/>
          </w:tcPr>
          <w:p w14:paraId="04A0E8EF" w14:textId="5561D3D9" w:rsidR="00CD7188" w:rsidRDefault="00CD7188" w:rsidP="00FA7D63">
            <w:pPr>
              <w:spacing w:line="276" w:lineRule="auto"/>
              <w:rPr>
                <w:rFonts w:ascii="Calibri" w:hAnsi="Calibri" w:cs="Calibri"/>
              </w:rPr>
            </w:pPr>
            <w:r>
              <w:rPr>
                <w:rFonts w:ascii="Calibri" w:hAnsi="Calibri" w:cs="Calibri"/>
              </w:rPr>
              <w:t>9-4142-Q</w:t>
            </w:r>
          </w:p>
        </w:tc>
        <w:tc>
          <w:tcPr>
            <w:tcW w:w="1350" w:type="dxa"/>
            <w:shd w:val="clear" w:color="auto" w:fill="auto"/>
            <w:vAlign w:val="center"/>
          </w:tcPr>
          <w:p w14:paraId="2C14C0C3" w14:textId="25091675" w:rsidR="00CD7188" w:rsidRDefault="00CD7188" w:rsidP="00FA7D63">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14:paraId="3333CB90" w14:textId="7095C8B0" w:rsidR="00CD7188" w:rsidRDefault="00821C21" w:rsidP="00FA7D63">
            <w:pPr>
              <w:spacing w:line="276" w:lineRule="auto"/>
              <w:jc w:val="right"/>
              <w:rPr>
                <w:rFonts w:ascii="Calibri" w:hAnsi="Calibri" w:cs="Calibri"/>
              </w:rPr>
            </w:pPr>
            <w:r>
              <w:rPr>
                <w:rFonts w:ascii="Calibri" w:hAnsi="Calibri" w:cs="Calibri"/>
              </w:rPr>
              <w:t>64</w:t>
            </w:r>
          </w:p>
        </w:tc>
        <w:tc>
          <w:tcPr>
            <w:tcW w:w="1170" w:type="dxa"/>
            <w:tcBorders>
              <w:right w:val="single" w:sz="8" w:space="0" w:color="auto"/>
            </w:tcBorders>
            <w:shd w:val="clear" w:color="auto" w:fill="auto"/>
            <w:vAlign w:val="center"/>
          </w:tcPr>
          <w:p w14:paraId="65151B2B" w14:textId="4122831A" w:rsidR="00CD7188" w:rsidRDefault="00821C21" w:rsidP="00FA7D63">
            <w:pPr>
              <w:spacing w:line="276" w:lineRule="auto"/>
              <w:jc w:val="right"/>
              <w:rPr>
                <w:rFonts w:ascii="Calibri" w:hAnsi="Calibri" w:cs="Calibri"/>
              </w:rPr>
            </w:pPr>
            <w:r>
              <w:rPr>
                <w:rFonts w:ascii="Calibri" w:hAnsi="Calibri" w:cs="Calibri"/>
              </w:rPr>
              <w:t>256</w:t>
            </w:r>
          </w:p>
        </w:tc>
        <w:tc>
          <w:tcPr>
            <w:tcW w:w="1260" w:type="dxa"/>
            <w:tcBorders>
              <w:left w:val="single" w:sz="8" w:space="0" w:color="auto"/>
              <w:right w:val="single" w:sz="12" w:space="0" w:color="auto"/>
            </w:tcBorders>
            <w:shd w:val="clear" w:color="auto" w:fill="auto"/>
            <w:vAlign w:val="center"/>
          </w:tcPr>
          <w:p w14:paraId="75C021E0" w14:textId="3B52E561" w:rsidR="00CD7188" w:rsidRDefault="00CD7188" w:rsidP="00FA7D63">
            <w:pPr>
              <w:spacing w:line="276" w:lineRule="auto"/>
              <w:jc w:val="center"/>
              <w:rPr>
                <w:rFonts w:ascii="Calibri" w:hAnsi="Calibri" w:cs="Calibri"/>
              </w:rPr>
            </w:pPr>
            <w:r>
              <w:rPr>
                <w:rFonts w:ascii="Calibri" w:hAnsi="Calibri" w:cs="Calibri"/>
              </w:rPr>
              <w:t>10 min</w:t>
            </w:r>
          </w:p>
        </w:tc>
        <w:tc>
          <w:tcPr>
            <w:tcW w:w="1350" w:type="dxa"/>
            <w:tcBorders>
              <w:left w:val="single" w:sz="8" w:space="0" w:color="auto"/>
              <w:right w:val="single" w:sz="12" w:space="0" w:color="auto"/>
            </w:tcBorders>
            <w:shd w:val="clear" w:color="auto" w:fill="auto"/>
            <w:vAlign w:val="center"/>
          </w:tcPr>
          <w:p w14:paraId="66E085BC" w14:textId="42100105" w:rsidR="00CD7188" w:rsidRDefault="00821C21" w:rsidP="00E166AF">
            <w:pPr>
              <w:spacing w:line="276" w:lineRule="auto"/>
              <w:jc w:val="right"/>
              <w:rPr>
                <w:rFonts w:ascii="Calibri" w:hAnsi="Calibri" w:cs="Calibri"/>
              </w:rPr>
            </w:pPr>
            <w:r>
              <w:rPr>
                <w:rFonts w:ascii="Calibri" w:hAnsi="Calibri" w:cs="Calibri"/>
              </w:rPr>
              <w:t>4</w:t>
            </w:r>
            <w:r w:rsidR="00E166AF">
              <w:rPr>
                <w:rFonts w:ascii="Calibri" w:hAnsi="Calibri" w:cs="Calibri"/>
              </w:rPr>
              <w:t>3</w:t>
            </w:r>
          </w:p>
        </w:tc>
      </w:tr>
      <w:tr w:rsidR="00EC3F3D" w:rsidRPr="00404750" w14:paraId="477F7DDA" w14:textId="77777777" w:rsidTr="00FA7D63">
        <w:tc>
          <w:tcPr>
            <w:tcW w:w="450" w:type="dxa"/>
          </w:tcPr>
          <w:p w14:paraId="3783524D" w14:textId="7A1A12D4" w:rsidR="00EC3F3D" w:rsidRDefault="004933F4" w:rsidP="00FA7D63">
            <w:pPr>
              <w:spacing w:line="276" w:lineRule="auto"/>
              <w:rPr>
                <w:rFonts w:ascii="Calibri" w:hAnsi="Calibri" w:cs="Calibri"/>
              </w:rPr>
            </w:pPr>
            <w:r>
              <w:rPr>
                <w:rFonts w:ascii="Calibri" w:hAnsi="Calibri" w:cs="Calibri"/>
              </w:rPr>
              <w:t>38</w:t>
            </w:r>
          </w:p>
        </w:tc>
        <w:tc>
          <w:tcPr>
            <w:tcW w:w="1260" w:type="dxa"/>
            <w:shd w:val="clear" w:color="auto" w:fill="auto"/>
            <w:vAlign w:val="center"/>
          </w:tcPr>
          <w:p w14:paraId="43F92C03" w14:textId="3C6EB05E" w:rsidR="00EC3F3D" w:rsidRDefault="0017173A" w:rsidP="00FA7D63">
            <w:pPr>
              <w:spacing w:line="276" w:lineRule="auto"/>
              <w:rPr>
                <w:rFonts w:ascii="Calibri" w:hAnsi="Calibri" w:cs="Calibri"/>
              </w:rPr>
            </w:pPr>
            <w:r>
              <w:rPr>
                <w:rFonts w:ascii="Calibri" w:hAnsi="Calibri" w:cs="Calibri"/>
              </w:rPr>
              <w:t>9-4144-S</w:t>
            </w:r>
          </w:p>
        </w:tc>
        <w:tc>
          <w:tcPr>
            <w:tcW w:w="1350" w:type="dxa"/>
            <w:shd w:val="clear" w:color="auto" w:fill="auto"/>
            <w:vAlign w:val="center"/>
          </w:tcPr>
          <w:p w14:paraId="491A5957" w14:textId="7D70DE8F" w:rsidR="00EC3F3D" w:rsidRDefault="0017173A" w:rsidP="00FA7D63">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14:paraId="12E227D0" w14:textId="6E172109" w:rsidR="00EC3F3D" w:rsidRDefault="0017173A" w:rsidP="00FA7D63">
            <w:pPr>
              <w:spacing w:line="276" w:lineRule="auto"/>
              <w:jc w:val="right"/>
              <w:rPr>
                <w:rFonts w:ascii="Calibri" w:hAnsi="Calibri" w:cs="Calibri"/>
              </w:rPr>
            </w:pPr>
            <w:r>
              <w:rPr>
                <w:rFonts w:ascii="Calibri" w:hAnsi="Calibri" w:cs="Calibri"/>
              </w:rPr>
              <w:t>69</w:t>
            </w:r>
          </w:p>
        </w:tc>
        <w:tc>
          <w:tcPr>
            <w:tcW w:w="1170" w:type="dxa"/>
            <w:tcBorders>
              <w:right w:val="single" w:sz="8" w:space="0" w:color="auto"/>
            </w:tcBorders>
            <w:shd w:val="clear" w:color="auto" w:fill="auto"/>
            <w:vAlign w:val="center"/>
          </w:tcPr>
          <w:p w14:paraId="091E1BCD" w14:textId="085B57AD" w:rsidR="00EC3F3D" w:rsidRDefault="0017173A" w:rsidP="00FA7D63">
            <w:pPr>
              <w:spacing w:line="276" w:lineRule="auto"/>
              <w:jc w:val="right"/>
              <w:rPr>
                <w:rFonts w:ascii="Calibri" w:hAnsi="Calibri" w:cs="Calibri"/>
              </w:rPr>
            </w:pPr>
            <w:r>
              <w:rPr>
                <w:rFonts w:ascii="Calibri" w:hAnsi="Calibri" w:cs="Calibri"/>
              </w:rPr>
              <w:t>138</w:t>
            </w:r>
          </w:p>
        </w:tc>
        <w:tc>
          <w:tcPr>
            <w:tcW w:w="1260" w:type="dxa"/>
            <w:tcBorders>
              <w:left w:val="single" w:sz="8" w:space="0" w:color="auto"/>
              <w:right w:val="single" w:sz="12" w:space="0" w:color="auto"/>
            </w:tcBorders>
            <w:shd w:val="clear" w:color="auto" w:fill="auto"/>
            <w:vAlign w:val="center"/>
          </w:tcPr>
          <w:p w14:paraId="631D34A7" w14:textId="333F2FA3" w:rsidR="00EC3F3D" w:rsidRDefault="0017173A" w:rsidP="00FA7D63">
            <w:pPr>
              <w:spacing w:line="276" w:lineRule="auto"/>
              <w:jc w:val="center"/>
              <w:rPr>
                <w:rFonts w:ascii="Calibri" w:hAnsi="Calibri" w:cs="Calibri"/>
              </w:rPr>
            </w:pPr>
            <w:r>
              <w:rPr>
                <w:rFonts w:ascii="Calibri" w:hAnsi="Calibri" w:cs="Calibri"/>
              </w:rPr>
              <w:t>1 hour</w:t>
            </w:r>
          </w:p>
        </w:tc>
        <w:tc>
          <w:tcPr>
            <w:tcW w:w="1350" w:type="dxa"/>
            <w:tcBorders>
              <w:left w:val="single" w:sz="8" w:space="0" w:color="auto"/>
              <w:right w:val="single" w:sz="12" w:space="0" w:color="auto"/>
            </w:tcBorders>
            <w:shd w:val="clear" w:color="auto" w:fill="auto"/>
            <w:vAlign w:val="center"/>
          </w:tcPr>
          <w:p w14:paraId="7279D8CF" w14:textId="1A134500" w:rsidR="00EC3F3D" w:rsidRDefault="0017173A" w:rsidP="00FA7D63">
            <w:pPr>
              <w:spacing w:line="276" w:lineRule="auto"/>
              <w:jc w:val="right"/>
              <w:rPr>
                <w:rFonts w:ascii="Calibri" w:hAnsi="Calibri" w:cs="Calibri"/>
              </w:rPr>
            </w:pPr>
            <w:r>
              <w:rPr>
                <w:rFonts w:ascii="Calibri" w:hAnsi="Calibri" w:cs="Calibri"/>
              </w:rPr>
              <w:t>138</w:t>
            </w:r>
          </w:p>
        </w:tc>
      </w:tr>
      <w:tr w:rsidR="00A859BB" w:rsidRPr="00A859BB" w14:paraId="1B35559B" w14:textId="77777777" w:rsidTr="00FA3655">
        <w:tc>
          <w:tcPr>
            <w:tcW w:w="3060" w:type="dxa"/>
            <w:gridSpan w:val="3"/>
          </w:tcPr>
          <w:p w14:paraId="10A1E95C" w14:textId="77777777" w:rsidR="00FA3655" w:rsidRPr="00A859BB" w:rsidRDefault="00FA3655" w:rsidP="00FA7D63">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14:paraId="2E8232FC" w14:textId="6A75C43D" w:rsidR="00FA3655" w:rsidRPr="00A859BB" w:rsidRDefault="00A859BB" w:rsidP="00FA7D63">
            <w:pPr>
              <w:spacing w:line="276" w:lineRule="auto"/>
              <w:jc w:val="right"/>
              <w:rPr>
                <w:rFonts w:ascii="Calibri" w:hAnsi="Calibri" w:cs="Calibri"/>
                <w:b/>
              </w:rPr>
            </w:pPr>
            <w:r>
              <w:rPr>
                <w:rFonts w:ascii="Calibri" w:hAnsi="Calibri" w:cs="Calibri"/>
                <w:b/>
              </w:rPr>
              <w:t>17,031</w:t>
            </w:r>
          </w:p>
        </w:tc>
        <w:tc>
          <w:tcPr>
            <w:tcW w:w="1170" w:type="dxa"/>
            <w:tcBorders>
              <w:right w:val="single" w:sz="8" w:space="0" w:color="auto"/>
            </w:tcBorders>
            <w:shd w:val="clear" w:color="auto" w:fill="auto"/>
            <w:vAlign w:val="center"/>
          </w:tcPr>
          <w:p w14:paraId="53EAA8BD" w14:textId="2FAD713A" w:rsidR="00FA3655" w:rsidRPr="00A859BB" w:rsidRDefault="00A859BB" w:rsidP="00FA7D63">
            <w:pPr>
              <w:spacing w:line="276" w:lineRule="auto"/>
              <w:jc w:val="right"/>
              <w:rPr>
                <w:rFonts w:ascii="Calibri" w:hAnsi="Calibri" w:cs="Calibri"/>
                <w:b/>
              </w:rPr>
            </w:pPr>
            <w:r>
              <w:rPr>
                <w:rFonts w:ascii="Calibri" w:hAnsi="Calibri" w:cs="Calibri"/>
                <w:b/>
              </w:rPr>
              <w:t>19,645</w:t>
            </w:r>
          </w:p>
        </w:tc>
        <w:tc>
          <w:tcPr>
            <w:tcW w:w="1260" w:type="dxa"/>
            <w:tcBorders>
              <w:left w:val="single" w:sz="8" w:space="0" w:color="auto"/>
              <w:right w:val="single" w:sz="12" w:space="0" w:color="auto"/>
            </w:tcBorders>
            <w:shd w:val="clear" w:color="auto" w:fill="D9D9D9"/>
            <w:vAlign w:val="center"/>
          </w:tcPr>
          <w:p w14:paraId="6C584787" w14:textId="77777777" w:rsidR="00FA3655" w:rsidRPr="00A859BB" w:rsidRDefault="00FA3655" w:rsidP="00FA7D63">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11BD0354" w14:textId="5F573C84" w:rsidR="00FA3655" w:rsidRPr="00A859BB" w:rsidRDefault="00A859BB" w:rsidP="00E166AF">
            <w:pPr>
              <w:spacing w:line="276" w:lineRule="auto"/>
              <w:jc w:val="right"/>
              <w:rPr>
                <w:rFonts w:ascii="Calibri" w:hAnsi="Calibri" w:cs="Calibri"/>
                <w:b/>
              </w:rPr>
            </w:pPr>
            <w:r>
              <w:rPr>
                <w:rFonts w:ascii="Calibri" w:hAnsi="Calibri" w:cs="Calibri"/>
                <w:b/>
              </w:rPr>
              <w:t>13,73</w:t>
            </w:r>
            <w:r w:rsidR="00E166AF">
              <w:rPr>
                <w:rFonts w:ascii="Calibri" w:hAnsi="Calibri" w:cs="Calibri"/>
                <w:b/>
              </w:rPr>
              <w:t>8</w:t>
            </w:r>
          </w:p>
        </w:tc>
      </w:tr>
    </w:tbl>
    <w:p w14:paraId="0FA770C7" w14:textId="77777777" w:rsidR="00E72E39" w:rsidRDefault="00E72E39" w:rsidP="00774AB8">
      <w:pPr>
        <w:spacing w:line="276" w:lineRule="auto"/>
        <w:rPr>
          <w:rFonts w:ascii="Calibri" w:hAnsi="Calibri" w:cs="Calibri"/>
          <w:color w:val="000000"/>
          <w:sz w:val="22"/>
          <w:szCs w:val="22"/>
        </w:rPr>
      </w:pPr>
    </w:p>
    <w:p w14:paraId="58E17A81" w14:textId="05DC4979" w:rsidR="00774AB8" w:rsidRDefault="00774AB8" w:rsidP="00774AB8">
      <w:pPr>
        <w:spacing w:line="276" w:lineRule="auto"/>
        <w:rPr>
          <w:rFonts w:ascii="Calibri" w:hAnsi="Calibri" w:cs="Calibri"/>
          <w:color w:val="000000"/>
          <w:sz w:val="22"/>
          <w:szCs w:val="22"/>
        </w:rPr>
      </w:pPr>
      <w:r>
        <w:rPr>
          <w:rFonts w:ascii="Calibri" w:hAnsi="Calibri" w:cs="Calibri"/>
          <w:color w:val="000000"/>
          <w:sz w:val="22"/>
          <w:szCs w:val="22"/>
        </w:rPr>
        <w:t xml:space="preserve">Table </w:t>
      </w:r>
      <w:r w:rsidR="00067C0D">
        <w:rPr>
          <w:rFonts w:ascii="Calibri" w:hAnsi="Calibri" w:cs="Calibri"/>
          <w:color w:val="000000"/>
          <w:sz w:val="22"/>
          <w:szCs w:val="22"/>
        </w:rPr>
        <w:t>2</w:t>
      </w:r>
      <w:r>
        <w:rPr>
          <w:rFonts w:ascii="Calibri" w:hAnsi="Calibri" w:cs="Calibri"/>
          <w:color w:val="000000"/>
          <w:sz w:val="22"/>
          <w:szCs w:val="22"/>
        </w:rPr>
        <w:t>:</w:t>
      </w:r>
      <w:r w:rsidRPr="00AC789C">
        <w:rPr>
          <w:rFonts w:ascii="Calibri" w:hAnsi="Calibri" w:cs="Calibri"/>
          <w:color w:val="000000"/>
          <w:sz w:val="22"/>
          <w:szCs w:val="22"/>
        </w:rPr>
        <w:t xml:space="preserve"> </w:t>
      </w:r>
      <w:r>
        <w:rPr>
          <w:rFonts w:ascii="Calibri" w:hAnsi="Calibri" w:cs="Calibri"/>
          <w:color w:val="000000"/>
          <w:sz w:val="22"/>
          <w:szCs w:val="22"/>
        </w:rPr>
        <w:t xml:space="preserve"> </w:t>
      </w:r>
      <w:r w:rsidRPr="00AC789C">
        <w:rPr>
          <w:rFonts w:ascii="Calibri" w:hAnsi="Calibri" w:cs="Calibri"/>
          <w:color w:val="000000"/>
          <w:sz w:val="22"/>
          <w:szCs w:val="22"/>
        </w:rPr>
        <w:t>Consolidated estimates of annual burden</w:t>
      </w:r>
      <w:r w:rsidR="00067C0D">
        <w:rPr>
          <w:rFonts w:ascii="Calibri" w:hAnsi="Calibri" w:cs="Calibri"/>
          <w:color w:val="000000"/>
          <w:sz w:val="22"/>
          <w:szCs w:val="22"/>
        </w:rPr>
        <w:t xml:space="preserve"> (State, local or tribal government</w:t>
      </w:r>
      <w:r>
        <w:rPr>
          <w:rFonts w:ascii="Calibri" w:hAnsi="Calibri" w:cs="Calibri"/>
          <w:color w:val="000000"/>
          <w:sz w:val="22"/>
          <w:szCs w:val="22"/>
        </w:rPr>
        <w:t xml:space="preserve"> sector)</w:t>
      </w:r>
    </w:p>
    <w:p w14:paraId="5D2598AE" w14:textId="77777777" w:rsidR="00774AB8" w:rsidRPr="00404750" w:rsidRDefault="00774AB8" w:rsidP="00774AB8">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774AB8" w:rsidRPr="00404750" w14:paraId="1835A001" w14:textId="77777777" w:rsidTr="00ED7BE2">
        <w:trPr>
          <w:trHeight w:val="368"/>
        </w:trPr>
        <w:tc>
          <w:tcPr>
            <w:tcW w:w="3060" w:type="dxa"/>
            <w:gridSpan w:val="3"/>
          </w:tcPr>
          <w:p w14:paraId="065F21AF" w14:textId="77777777" w:rsidR="00774AB8" w:rsidRPr="00404750" w:rsidRDefault="00774AB8" w:rsidP="00ED7BE2">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0A9BDB38" w14:textId="411D45F2" w:rsidR="00774AB8" w:rsidRPr="00404750" w:rsidRDefault="00E7756B" w:rsidP="00ED7BE2">
            <w:pPr>
              <w:spacing w:line="276" w:lineRule="auto"/>
              <w:jc w:val="center"/>
              <w:rPr>
                <w:rFonts w:ascii="Calibri" w:hAnsi="Calibri" w:cs="Calibri"/>
                <w:b/>
              </w:rPr>
            </w:pPr>
            <w:r>
              <w:rPr>
                <w:rFonts w:ascii="Calibri" w:hAnsi="Calibri" w:cs="Calibri"/>
                <w:b/>
              </w:rPr>
              <w:t>STATE, LOCAL OR TRIBAL GOVERNMENT</w:t>
            </w:r>
            <w:r w:rsidR="00774AB8" w:rsidRPr="00404750">
              <w:rPr>
                <w:rFonts w:ascii="Calibri" w:hAnsi="Calibri" w:cs="Calibri"/>
                <w:b/>
              </w:rPr>
              <w:t xml:space="preserve"> SECTOR</w:t>
            </w:r>
          </w:p>
        </w:tc>
      </w:tr>
      <w:tr w:rsidR="00774AB8" w:rsidRPr="00404750" w14:paraId="26C1C9F4" w14:textId="77777777" w:rsidTr="00ED7BE2">
        <w:tc>
          <w:tcPr>
            <w:tcW w:w="450" w:type="dxa"/>
          </w:tcPr>
          <w:p w14:paraId="5C4803BA" w14:textId="77777777" w:rsidR="00774AB8" w:rsidRPr="00404750" w:rsidRDefault="00774AB8" w:rsidP="00ED7BE2">
            <w:pPr>
              <w:spacing w:line="276" w:lineRule="auto"/>
              <w:jc w:val="center"/>
              <w:rPr>
                <w:rFonts w:ascii="Calibri" w:hAnsi="Calibri" w:cs="Calibri"/>
                <w:b/>
              </w:rPr>
            </w:pPr>
          </w:p>
        </w:tc>
        <w:tc>
          <w:tcPr>
            <w:tcW w:w="1260" w:type="dxa"/>
            <w:shd w:val="clear" w:color="auto" w:fill="auto"/>
            <w:vAlign w:val="center"/>
          </w:tcPr>
          <w:p w14:paraId="51C3EDB5" w14:textId="77777777" w:rsidR="00774AB8" w:rsidRPr="00404750" w:rsidRDefault="00774AB8" w:rsidP="00ED7BE2">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64830B40" w14:textId="77777777" w:rsidR="00774AB8" w:rsidRPr="00404750" w:rsidRDefault="00774AB8" w:rsidP="00ED7BE2">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12536F91" w14:textId="77777777" w:rsidR="00774AB8" w:rsidRPr="00404750" w:rsidRDefault="00774AB8" w:rsidP="00ED7BE2">
            <w:pPr>
              <w:spacing w:line="276" w:lineRule="auto"/>
              <w:jc w:val="center"/>
              <w:rPr>
                <w:rFonts w:ascii="Calibri" w:hAnsi="Calibri" w:cs="Calibri"/>
                <w:b/>
              </w:rPr>
            </w:pPr>
            <w:r w:rsidRPr="00404750">
              <w:rPr>
                <w:rFonts w:ascii="Calibri" w:hAnsi="Calibri" w:cs="Calibri"/>
                <w:b/>
              </w:rPr>
              <w:t>Number of</w:t>
            </w:r>
          </w:p>
          <w:p w14:paraId="25EBD4EF" w14:textId="77777777" w:rsidR="00774AB8" w:rsidRPr="00404750" w:rsidRDefault="00774AB8" w:rsidP="00ED7BE2">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6354A4B2" w14:textId="77777777" w:rsidR="00774AB8" w:rsidRPr="00404750" w:rsidRDefault="00774AB8" w:rsidP="00ED7BE2">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413F32A1" w14:textId="77777777" w:rsidR="00774AB8" w:rsidRPr="00404750" w:rsidRDefault="00774AB8" w:rsidP="00ED7BE2">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30862EE5" w14:textId="77777777" w:rsidR="00774AB8" w:rsidRPr="00404750" w:rsidRDefault="00774AB8" w:rsidP="00ED7BE2">
            <w:pPr>
              <w:spacing w:line="276" w:lineRule="auto"/>
              <w:jc w:val="center"/>
              <w:rPr>
                <w:rFonts w:ascii="Calibri" w:hAnsi="Calibri" w:cs="Calibri"/>
                <w:b/>
              </w:rPr>
            </w:pPr>
            <w:r w:rsidRPr="00404750">
              <w:rPr>
                <w:rFonts w:ascii="Calibri" w:hAnsi="Calibri" w:cs="Calibri"/>
                <w:b/>
              </w:rPr>
              <w:t>Burden Hours</w:t>
            </w:r>
          </w:p>
        </w:tc>
      </w:tr>
      <w:tr w:rsidR="00774AB8" w:rsidRPr="00404750" w14:paraId="1041D3A2" w14:textId="77777777" w:rsidTr="00ED7BE2">
        <w:tc>
          <w:tcPr>
            <w:tcW w:w="450" w:type="dxa"/>
          </w:tcPr>
          <w:p w14:paraId="736D6968" w14:textId="77777777" w:rsidR="00774AB8" w:rsidRPr="00404750" w:rsidRDefault="00774AB8" w:rsidP="00ED7BE2">
            <w:pPr>
              <w:spacing w:line="276" w:lineRule="auto"/>
              <w:rPr>
                <w:rFonts w:ascii="Calibri" w:hAnsi="Calibri" w:cs="Calibri"/>
              </w:rPr>
            </w:pPr>
          </w:p>
        </w:tc>
        <w:tc>
          <w:tcPr>
            <w:tcW w:w="1260" w:type="dxa"/>
            <w:shd w:val="clear" w:color="auto" w:fill="auto"/>
            <w:vAlign w:val="center"/>
          </w:tcPr>
          <w:p w14:paraId="4771BDD5" w14:textId="77777777" w:rsidR="00774AB8" w:rsidRPr="00404750" w:rsidRDefault="00774AB8" w:rsidP="00ED7BE2">
            <w:pPr>
              <w:spacing w:line="276" w:lineRule="auto"/>
              <w:rPr>
                <w:rFonts w:ascii="Calibri" w:hAnsi="Calibri" w:cs="Calibri"/>
              </w:rPr>
            </w:pPr>
          </w:p>
        </w:tc>
        <w:tc>
          <w:tcPr>
            <w:tcW w:w="1350" w:type="dxa"/>
            <w:shd w:val="clear" w:color="auto" w:fill="auto"/>
            <w:vAlign w:val="center"/>
          </w:tcPr>
          <w:p w14:paraId="718C6260" w14:textId="77777777" w:rsidR="00774AB8" w:rsidRPr="00404750" w:rsidRDefault="00774AB8" w:rsidP="00ED7BE2">
            <w:pPr>
              <w:spacing w:line="276" w:lineRule="auto"/>
              <w:rPr>
                <w:rFonts w:ascii="Calibri" w:hAnsi="Calibri" w:cs="Calibri"/>
              </w:rPr>
            </w:pPr>
          </w:p>
        </w:tc>
        <w:tc>
          <w:tcPr>
            <w:tcW w:w="1350" w:type="dxa"/>
            <w:tcBorders>
              <w:left w:val="single" w:sz="18" w:space="0" w:color="auto"/>
            </w:tcBorders>
            <w:shd w:val="clear" w:color="auto" w:fill="auto"/>
            <w:vAlign w:val="center"/>
          </w:tcPr>
          <w:p w14:paraId="31A70073" w14:textId="77777777" w:rsidR="00774AB8" w:rsidRPr="00404750" w:rsidRDefault="00774AB8" w:rsidP="00ED7BE2">
            <w:pPr>
              <w:spacing w:line="276" w:lineRule="auto"/>
              <w:rPr>
                <w:rFonts w:ascii="Calibri" w:hAnsi="Calibri" w:cs="Calibri"/>
              </w:rPr>
            </w:pPr>
          </w:p>
        </w:tc>
        <w:tc>
          <w:tcPr>
            <w:tcW w:w="1170" w:type="dxa"/>
            <w:tcBorders>
              <w:right w:val="single" w:sz="8" w:space="0" w:color="auto"/>
            </w:tcBorders>
            <w:shd w:val="clear" w:color="auto" w:fill="auto"/>
            <w:vAlign w:val="center"/>
          </w:tcPr>
          <w:p w14:paraId="6EC9141E" w14:textId="77777777" w:rsidR="00774AB8" w:rsidRPr="00404750" w:rsidRDefault="00774AB8" w:rsidP="00ED7BE2">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3315A2A8" w14:textId="77777777" w:rsidR="00774AB8" w:rsidRPr="00404750" w:rsidRDefault="00774AB8" w:rsidP="00ED7BE2">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600DE61D" w14:textId="77777777" w:rsidR="00774AB8" w:rsidRPr="00404750" w:rsidRDefault="00774AB8" w:rsidP="00ED7BE2">
            <w:pPr>
              <w:spacing w:line="276" w:lineRule="auto"/>
              <w:rPr>
                <w:rFonts w:ascii="Calibri" w:hAnsi="Calibri" w:cs="Calibri"/>
              </w:rPr>
            </w:pPr>
          </w:p>
        </w:tc>
      </w:tr>
      <w:tr w:rsidR="00774AB8" w:rsidRPr="00404750" w14:paraId="185872D8" w14:textId="77777777" w:rsidTr="00ED7BE2">
        <w:tc>
          <w:tcPr>
            <w:tcW w:w="450" w:type="dxa"/>
          </w:tcPr>
          <w:p w14:paraId="4860B34F" w14:textId="6044CA73" w:rsidR="00774AB8" w:rsidRPr="00404750" w:rsidRDefault="00E00168" w:rsidP="00ED7BE2">
            <w:pPr>
              <w:spacing w:line="276" w:lineRule="auto"/>
              <w:rPr>
                <w:rFonts w:ascii="Calibri" w:hAnsi="Calibri" w:cs="Calibri"/>
              </w:rPr>
            </w:pPr>
            <w:r>
              <w:rPr>
                <w:rFonts w:ascii="Calibri" w:hAnsi="Calibri" w:cs="Calibri"/>
              </w:rPr>
              <w:t>5</w:t>
            </w:r>
          </w:p>
        </w:tc>
        <w:tc>
          <w:tcPr>
            <w:tcW w:w="1260" w:type="dxa"/>
            <w:shd w:val="clear" w:color="auto" w:fill="auto"/>
            <w:vAlign w:val="center"/>
          </w:tcPr>
          <w:p w14:paraId="40CBC626" w14:textId="3C0E88BB" w:rsidR="00774AB8" w:rsidRPr="00404750" w:rsidRDefault="00774AB8" w:rsidP="00ED7BE2">
            <w:pPr>
              <w:spacing w:line="276" w:lineRule="auto"/>
              <w:rPr>
                <w:rFonts w:ascii="Calibri" w:hAnsi="Calibri" w:cs="Calibri"/>
              </w:rPr>
            </w:pPr>
            <w:r>
              <w:rPr>
                <w:rFonts w:ascii="Calibri" w:hAnsi="Calibri" w:cs="Calibri"/>
              </w:rPr>
              <w:t>9-40</w:t>
            </w:r>
            <w:r w:rsidR="00AD2AC6">
              <w:rPr>
                <w:rFonts w:ascii="Calibri" w:hAnsi="Calibri" w:cs="Calibri"/>
              </w:rPr>
              <w:t>07</w:t>
            </w:r>
            <w:r w:rsidRPr="00404750">
              <w:rPr>
                <w:rFonts w:ascii="Calibri" w:hAnsi="Calibri" w:cs="Calibri"/>
              </w:rPr>
              <w:t>-A</w:t>
            </w:r>
          </w:p>
        </w:tc>
        <w:tc>
          <w:tcPr>
            <w:tcW w:w="1350" w:type="dxa"/>
            <w:shd w:val="clear" w:color="auto" w:fill="auto"/>
            <w:vAlign w:val="center"/>
          </w:tcPr>
          <w:p w14:paraId="647D8196" w14:textId="77777777" w:rsidR="00774AB8" w:rsidRPr="00404750" w:rsidRDefault="00774AB8" w:rsidP="00ED7BE2">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3DE132E8" w14:textId="7A744C8A" w:rsidR="00774AB8" w:rsidRPr="00404750" w:rsidRDefault="000249B8" w:rsidP="00ED7BE2">
            <w:pPr>
              <w:spacing w:line="276" w:lineRule="auto"/>
              <w:jc w:val="right"/>
              <w:rPr>
                <w:rFonts w:ascii="Calibri" w:hAnsi="Calibri" w:cs="Calibri"/>
              </w:rPr>
            </w:pPr>
            <w:r>
              <w:rPr>
                <w:rFonts w:ascii="Calibri" w:hAnsi="Calibri" w:cs="Calibri"/>
              </w:rPr>
              <w:t>151</w:t>
            </w:r>
          </w:p>
        </w:tc>
        <w:tc>
          <w:tcPr>
            <w:tcW w:w="1170" w:type="dxa"/>
            <w:tcBorders>
              <w:right w:val="single" w:sz="8" w:space="0" w:color="auto"/>
            </w:tcBorders>
            <w:shd w:val="clear" w:color="auto" w:fill="auto"/>
            <w:vAlign w:val="center"/>
          </w:tcPr>
          <w:p w14:paraId="036AB8D7" w14:textId="28179F23" w:rsidR="00774AB8" w:rsidRPr="00404750" w:rsidRDefault="000249B8" w:rsidP="00ED7BE2">
            <w:pPr>
              <w:spacing w:line="276" w:lineRule="auto"/>
              <w:jc w:val="right"/>
              <w:rPr>
                <w:rFonts w:ascii="Calibri" w:hAnsi="Calibri" w:cs="Calibri"/>
              </w:rPr>
            </w:pPr>
            <w:r>
              <w:rPr>
                <w:rFonts w:ascii="Calibri" w:hAnsi="Calibri" w:cs="Calibri"/>
              </w:rPr>
              <w:t>151</w:t>
            </w:r>
          </w:p>
        </w:tc>
        <w:tc>
          <w:tcPr>
            <w:tcW w:w="1260" w:type="dxa"/>
            <w:tcBorders>
              <w:left w:val="single" w:sz="8" w:space="0" w:color="auto"/>
              <w:right w:val="single" w:sz="12" w:space="0" w:color="auto"/>
            </w:tcBorders>
            <w:shd w:val="clear" w:color="auto" w:fill="auto"/>
            <w:vAlign w:val="center"/>
          </w:tcPr>
          <w:p w14:paraId="3041B951" w14:textId="7F822CC7" w:rsidR="00774AB8" w:rsidRPr="00404750" w:rsidRDefault="00AD2AC6" w:rsidP="00ED7BE2">
            <w:pPr>
              <w:spacing w:line="276" w:lineRule="auto"/>
              <w:jc w:val="center"/>
              <w:rPr>
                <w:rFonts w:ascii="Calibri" w:hAnsi="Calibri" w:cs="Calibri"/>
              </w:rPr>
            </w:pPr>
            <w:r>
              <w:rPr>
                <w:rFonts w:ascii="Calibri" w:hAnsi="Calibri" w:cs="Calibri"/>
              </w:rPr>
              <w:t>3</w:t>
            </w:r>
            <w:r w:rsidR="00774AB8">
              <w:rPr>
                <w:rFonts w:ascii="Calibri" w:hAnsi="Calibri" w:cs="Calibri"/>
              </w:rPr>
              <w:t>0</w:t>
            </w:r>
            <w:r w:rsidR="00774AB8" w:rsidRPr="0040475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646F2E84" w14:textId="65B7573B" w:rsidR="00774AB8" w:rsidRPr="00404750" w:rsidRDefault="003D0BB3" w:rsidP="00ED7BE2">
            <w:pPr>
              <w:spacing w:line="276" w:lineRule="auto"/>
              <w:jc w:val="right"/>
              <w:rPr>
                <w:rFonts w:ascii="Calibri" w:hAnsi="Calibri" w:cs="Calibri"/>
              </w:rPr>
            </w:pPr>
            <w:r>
              <w:rPr>
                <w:rFonts w:ascii="Calibri" w:hAnsi="Calibri" w:cs="Calibri"/>
              </w:rPr>
              <w:t>76</w:t>
            </w:r>
          </w:p>
        </w:tc>
      </w:tr>
      <w:tr w:rsidR="00774AB8" w:rsidRPr="00404750" w14:paraId="3D40501C" w14:textId="77777777" w:rsidTr="00ED7BE2">
        <w:tc>
          <w:tcPr>
            <w:tcW w:w="450" w:type="dxa"/>
          </w:tcPr>
          <w:p w14:paraId="143A89BC" w14:textId="034493CE" w:rsidR="00774AB8" w:rsidRPr="00404750" w:rsidRDefault="00E00168" w:rsidP="00ED7BE2">
            <w:pPr>
              <w:spacing w:line="276" w:lineRule="auto"/>
              <w:rPr>
                <w:rFonts w:ascii="Calibri" w:hAnsi="Calibri" w:cs="Calibri"/>
              </w:rPr>
            </w:pPr>
            <w:r>
              <w:rPr>
                <w:rFonts w:ascii="Calibri" w:hAnsi="Calibri" w:cs="Calibri"/>
              </w:rPr>
              <w:t>6</w:t>
            </w:r>
          </w:p>
        </w:tc>
        <w:tc>
          <w:tcPr>
            <w:tcW w:w="1260" w:type="dxa"/>
            <w:shd w:val="clear" w:color="auto" w:fill="auto"/>
            <w:vAlign w:val="center"/>
          </w:tcPr>
          <w:p w14:paraId="24C2ACCB" w14:textId="5A64E6F2" w:rsidR="00774AB8" w:rsidRDefault="00E00168" w:rsidP="00ED7BE2">
            <w:pPr>
              <w:spacing w:line="276" w:lineRule="auto"/>
              <w:rPr>
                <w:rFonts w:ascii="Calibri" w:hAnsi="Calibri" w:cs="Calibri"/>
              </w:rPr>
            </w:pPr>
            <w:r>
              <w:rPr>
                <w:rFonts w:ascii="Calibri" w:hAnsi="Calibri" w:cs="Calibri"/>
              </w:rPr>
              <w:t>9-4008</w:t>
            </w:r>
            <w:r w:rsidR="00774AB8">
              <w:rPr>
                <w:rFonts w:ascii="Calibri" w:hAnsi="Calibri" w:cs="Calibri"/>
              </w:rPr>
              <w:t>-A</w:t>
            </w:r>
          </w:p>
        </w:tc>
        <w:tc>
          <w:tcPr>
            <w:tcW w:w="1350" w:type="dxa"/>
            <w:shd w:val="clear" w:color="auto" w:fill="auto"/>
            <w:vAlign w:val="center"/>
          </w:tcPr>
          <w:p w14:paraId="5B6BA3C3" w14:textId="77777777" w:rsidR="00774AB8" w:rsidRPr="00404750" w:rsidRDefault="00774AB8" w:rsidP="00ED7BE2">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4B765CA3" w14:textId="28BB7039" w:rsidR="00774AB8" w:rsidRDefault="000249B8" w:rsidP="00ED7BE2">
            <w:pPr>
              <w:spacing w:line="276" w:lineRule="auto"/>
              <w:jc w:val="right"/>
              <w:rPr>
                <w:rFonts w:ascii="Calibri" w:hAnsi="Calibri" w:cs="Calibri"/>
              </w:rPr>
            </w:pPr>
            <w:r>
              <w:rPr>
                <w:rFonts w:ascii="Calibri" w:hAnsi="Calibri" w:cs="Calibri"/>
              </w:rPr>
              <w:t>240</w:t>
            </w:r>
          </w:p>
        </w:tc>
        <w:tc>
          <w:tcPr>
            <w:tcW w:w="1170" w:type="dxa"/>
            <w:tcBorders>
              <w:right w:val="single" w:sz="8" w:space="0" w:color="auto"/>
            </w:tcBorders>
            <w:shd w:val="clear" w:color="auto" w:fill="auto"/>
            <w:vAlign w:val="center"/>
          </w:tcPr>
          <w:p w14:paraId="16CCA92B" w14:textId="06E5A6B9" w:rsidR="00774AB8" w:rsidRDefault="000249B8" w:rsidP="00ED7BE2">
            <w:pPr>
              <w:spacing w:line="276" w:lineRule="auto"/>
              <w:jc w:val="right"/>
              <w:rPr>
                <w:rFonts w:ascii="Calibri" w:hAnsi="Calibri" w:cs="Calibri"/>
              </w:rPr>
            </w:pPr>
            <w:r>
              <w:rPr>
                <w:rFonts w:ascii="Calibri" w:hAnsi="Calibri" w:cs="Calibri"/>
              </w:rPr>
              <w:t>240</w:t>
            </w:r>
          </w:p>
        </w:tc>
        <w:tc>
          <w:tcPr>
            <w:tcW w:w="1260" w:type="dxa"/>
            <w:tcBorders>
              <w:left w:val="single" w:sz="8" w:space="0" w:color="auto"/>
              <w:right w:val="single" w:sz="12" w:space="0" w:color="auto"/>
            </w:tcBorders>
            <w:shd w:val="clear" w:color="auto" w:fill="auto"/>
            <w:vAlign w:val="center"/>
          </w:tcPr>
          <w:p w14:paraId="448282D4" w14:textId="324D9CE1" w:rsidR="00774AB8" w:rsidRDefault="00E00168" w:rsidP="00ED7BE2">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14:paraId="5DE1DF4C" w14:textId="4C97DDA7" w:rsidR="00774AB8" w:rsidRDefault="003D0BB3" w:rsidP="00ED7BE2">
            <w:pPr>
              <w:spacing w:line="276" w:lineRule="auto"/>
              <w:jc w:val="right"/>
              <w:rPr>
                <w:rFonts w:ascii="Calibri" w:hAnsi="Calibri" w:cs="Calibri"/>
              </w:rPr>
            </w:pPr>
            <w:r>
              <w:rPr>
                <w:rFonts w:ascii="Calibri" w:hAnsi="Calibri" w:cs="Calibri"/>
              </w:rPr>
              <w:t>180</w:t>
            </w:r>
          </w:p>
        </w:tc>
      </w:tr>
      <w:tr w:rsidR="00774AB8" w:rsidRPr="00404750" w14:paraId="50ED5A62" w14:textId="77777777" w:rsidTr="00ED7BE2">
        <w:tc>
          <w:tcPr>
            <w:tcW w:w="450" w:type="dxa"/>
          </w:tcPr>
          <w:p w14:paraId="674E126B" w14:textId="4DAECB62" w:rsidR="00774AB8" w:rsidRDefault="00774AB8" w:rsidP="00ED7BE2">
            <w:pPr>
              <w:spacing w:line="276" w:lineRule="auto"/>
              <w:rPr>
                <w:rFonts w:ascii="Calibri" w:hAnsi="Calibri" w:cs="Calibri"/>
              </w:rPr>
            </w:pPr>
            <w:r>
              <w:rPr>
                <w:rFonts w:ascii="Calibri" w:hAnsi="Calibri" w:cs="Calibri"/>
              </w:rPr>
              <w:t>3</w:t>
            </w:r>
            <w:r w:rsidR="00C14CF3">
              <w:rPr>
                <w:rFonts w:ascii="Calibri" w:hAnsi="Calibri" w:cs="Calibri"/>
              </w:rPr>
              <w:t>3</w:t>
            </w:r>
          </w:p>
        </w:tc>
        <w:tc>
          <w:tcPr>
            <w:tcW w:w="1260" w:type="dxa"/>
            <w:shd w:val="clear" w:color="auto" w:fill="auto"/>
            <w:vAlign w:val="center"/>
          </w:tcPr>
          <w:p w14:paraId="39258151" w14:textId="37F93A9A" w:rsidR="00774AB8" w:rsidRDefault="00C14CF3" w:rsidP="00ED7BE2">
            <w:pPr>
              <w:spacing w:line="276" w:lineRule="auto"/>
              <w:rPr>
                <w:rFonts w:ascii="Calibri" w:hAnsi="Calibri" w:cs="Calibri"/>
              </w:rPr>
            </w:pPr>
            <w:r>
              <w:rPr>
                <w:rFonts w:ascii="Calibri" w:hAnsi="Calibri" w:cs="Calibri"/>
              </w:rPr>
              <w:t>9-4039-M</w:t>
            </w:r>
          </w:p>
        </w:tc>
        <w:tc>
          <w:tcPr>
            <w:tcW w:w="1350" w:type="dxa"/>
            <w:shd w:val="clear" w:color="auto" w:fill="auto"/>
            <w:vAlign w:val="center"/>
          </w:tcPr>
          <w:p w14:paraId="6EDED039" w14:textId="7DD2113D" w:rsidR="00774AB8" w:rsidRDefault="00C14CF3" w:rsidP="00ED7BE2">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74E705B4" w14:textId="0887F66C" w:rsidR="00774AB8" w:rsidRDefault="00B87119" w:rsidP="00ED7BE2">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14:paraId="5DD2B2EA" w14:textId="5ABE813A" w:rsidR="00774AB8" w:rsidRDefault="00B87119" w:rsidP="00ED7BE2">
            <w:pPr>
              <w:spacing w:line="276" w:lineRule="auto"/>
              <w:jc w:val="right"/>
              <w:rPr>
                <w:rFonts w:ascii="Calibri" w:hAnsi="Calibri" w:cs="Calibri"/>
              </w:rPr>
            </w:pPr>
            <w:r>
              <w:rPr>
                <w:rFonts w:ascii="Calibri" w:hAnsi="Calibri" w:cs="Calibri"/>
              </w:rPr>
              <w:t>12</w:t>
            </w:r>
          </w:p>
        </w:tc>
        <w:tc>
          <w:tcPr>
            <w:tcW w:w="1260" w:type="dxa"/>
            <w:tcBorders>
              <w:left w:val="single" w:sz="8" w:space="0" w:color="auto"/>
              <w:right w:val="single" w:sz="12" w:space="0" w:color="auto"/>
            </w:tcBorders>
            <w:shd w:val="clear" w:color="auto" w:fill="auto"/>
            <w:vAlign w:val="center"/>
          </w:tcPr>
          <w:p w14:paraId="7726A3D4" w14:textId="77777777" w:rsidR="00774AB8" w:rsidRDefault="00774AB8" w:rsidP="00ED7BE2">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206800A4" w14:textId="3A79FE0E" w:rsidR="00774AB8" w:rsidRDefault="003D0BB3" w:rsidP="00ED7BE2">
            <w:pPr>
              <w:spacing w:line="276" w:lineRule="auto"/>
              <w:jc w:val="right"/>
              <w:rPr>
                <w:rFonts w:ascii="Calibri" w:hAnsi="Calibri" w:cs="Calibri"/>
              </w:rPr>
            </w:pPr>
            <w:r>
              <w:rPr>
                <w:rFonts w:ascii="Calibri" w:hAnsi="Calibri" w:cs="Calibri"/>
              </w:rPr>
              <w:t>6</w:t>
            </w:r>
          </w:p>
        </w:tc>
      </w:tr>
      <w:tr w:rsidR="00774AB8" w:rsidRPr="00404750" w14:paraId="7AB5DC11" w14:textId="77777777" w:rsidTr="00ED7BE2">
        <w:tc>
          <w:tcPr>
            <w:tcW w:w="450" w:type="dxa"/>
          </w:tcPr>
          <w:p w14:paraId="3CB15464" w14:textId="4606FB82" w:rsidR="00774AB8" w:rsidRDefault="00D56902" w:rsidP="00ED7BE2">
            <w:pPr>
              <w:spacing w:line="276" w:lineRule="auto"/>
              <w:rPr>
                <w:rFonts w:ascii="Calibri" w:hAnsi="Calibri" w:cs="Calibri"/>
              </w:rPr>
            </w:pPr>
            <w:r>
              <w:rPr>
                <w:rFonts w:ascii="Calibri" w:hAnsi="Calibri" w:cs="Calibri"/>
              </w:rPr>
              <w:t>3</w:t>
            </w:r>
            <w:r w:rsidR="00774AB8">
              <w:rPr>
                <w:rFonts w:ascii="Calibri" w:hAnsi="Calibri" w:cs="Calibri"/>
              </w:rPr>
              <w:t>4</w:t>
            </w:r>
          </w:p>
        </w:tc>
        <w:tc>
          <w:tcPr>
            <w:tcW w:w="1260" w:type="dxa"/>
            <w:shd w:val="clear" w:color="auto" w:fill="auto"/>
            <w:vAlign w:val="center"/>
          </w:tcPr>
          <w:p w14:paraId="79FF64A7" w14:textId="4A9180EF" w:rsidR="00774AB8" w:rsidRDefault="00D56902" w:rsidP="00ED7BE2">
            <w:pPr>
              <w:spacing w:line="276" w:lineRule="auto"/>
              <w:rPr>
                <w:rFonts w:ascii="Calibri" w:hAnsi="Calibri" w:cs="Calibri"/>
              </w:rPr>
            </w:pPr>
            <w:r>
              <w:rPr>
                <w:rFonts w:ascii="Calibri" w:hAnsi="Calibri" w:cs="Calibri"/>
              </w:rPr>
              <w:t>9-4041</w:t>
            </w:r>
            <w:r w:rsidR="00774AB8">
              <w:rPr>
                <w:rFonts w:ascii="Calibri" w:hAnsi="Calibri" w:cs="Calibri"/>
              </w:rPr>
              <w:t>-A</w:t>
            </w:r>
          </w:p>
        </w:tc>
        <w:tc>
          <w:tcPr>
            <w:tcW w:w="1350" w:type="dxa"/>
            <w:shd w:val="clear" w:color="auto" w:fill="auto"/>
            <w:vAlign w:val="center"/>
          </w:tcPr>
          <w:p w14:paraId="55C56330" w14:textId="77777777" w:rsidR="00774AB8" w:rsidRDefault="00774AB8" w:rsidP="00ED7BE2">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107B0055" w14:textId="48B8BD60" w:rsidR="00774AB8" w:rsidRDefault="000249B8" w:rsidP="00ED7BE2">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14:paraId="59C872D3" w14:textId="7F1748D0" w:rsidR="00774AB8" w:rsidRDefault="000249B8" w:rsidP="00ED7BE2">
            <w:pPr>
              <w:spacing w:line="276" w:lineRule="auto"/>
              <w:jc w:val="right"/>
              <w:rPr>
                <w:rFonts w:ascii="Calibri" w:hAnsi="Calibri" w:cs="Calibri"/>
              </w:rPr>
            </w:pPr>
            <w:r>
              <w:rPr>
                <w:rFonts w:ascii="Calibri" w:hAnsi="Calibri" w:cs="Calibri"/>
              </w:rPr>
              <w:t>1</w:t>
            </w:r>
          </w:p>
        </w:tc>
        <w:tc>
          <w:tcPr>
            <w:tcW w:w="1260" w:type="dxa"/>
            <w:tcBorders>
              <w:left w:val="single" w:sz="8" w:space="0" w:color="auto"/>
              <w:right w:val="single" w:sz="12" w:space="0" w:color="auto"/>
            </w:tcBorders>
            <w:shd w:val="clear" w:color="auto" w:fill="auto"/>
            <w:vAlign w:val="center"/>
          </w:tcPr>
          <w:p w14:paraId="79EA0076" w14:textId="2158B5E9" w:rsidR="00774AB8" w:rsidRDefault="00B656B0" w:rsidP="00ED7BE2">
            <w:pPr>
              <w:spacing w:line="276" w:lineRule="auto"/>
              <w:jc w:val="center"/>
              <w:rPr>
                <w:rFonts w:ascii="Calibri" w:hAnsi="Calibri" w:cs="Calibri"/>
              </w:rPr>
            </w:pPr>
            <w:r>
              <w:rPr>
                <w:rFonts w:ascii="Calibri" w:hAnsi="Calibri" w:cs="Calibri"/>
              </w:rPr>
              <w:t>5 hours</w:t>
            </w:r>
          </w:p>
        </w:tc>
        <w:tc>
          <w:tcPr>
            <w:tcW w:w="1350" w:type="dxa"/>
            <w:tcBorders>
              <w:left w:val="single" w:sz="8" w:space="0" w:color="auto"/>
              <w:right w:val="single" w:sz="12" w:space="0" w:color="auto"/>
            </w:tcBorders>
            <w:shd w:val="clear" w:color="auto" w:fill="auto"/>
            <w:vAlign w:val="center"/>
          </w:tcPr>
          <w:p w14:paraId="212099B8" w14:textId="24572815" w:rsidR="00774AB8" w:rsidRDefault="003D0BB3" w:rsidP="00ED7BE2">
            <w:pPr>
              <w:spacing w:line="276" w:lineRule="auto"/>
              <w:jc w:val="right"/>
              <w:rPr>
                <w:rFonts w:ascii="Calibri" w:hAnsi="Calibri" w:cs="Calibri"/>
              </w:rPr>
            </w:pPr>
            <w:r>
              <w:rPr>
                <w:rFonts w:ascii="Calibri" w:hAnsi="Calibri" w:cs="Calibri"/>
              </w:rPr>
              <w:t>5</w:t>
            </w:r>
          </w:p>
        </w:tc>
      </w:tr>
      <w:tr w:rsidR="00774AB8" w:rsidRPr="00404750" w14:paraId="2C99DCFA" w14:textId="77777777" w:rsidTr="00ED7BE2">
        <w:tc>
          <w:tcPr>
            <w:tcW w:w="450" w:type="dxa"/>
          </w:tcPr>
          <w:p w14:paraId="2DC8692B" w14:textId="1685B0D0" w:rsidR="00774AB8" w:rsidRDefault="006C5A56" w:rsidP="00ED7BE2">
            <w:pPr>
              <w:spacing w:line="276" w:lineRule="auto"/>
              <w:rPr>
                <w:rFonts w:ascii="Calibri" w:hAnsi="Calibri" w:cs="Calibri"/>
              </w:rPr>
            </w:pPr>
            <w:r>
              <w:rPr>
                <w:rFonts w:ascii="Calibri" w:hAnsi="Calibri" w:cs="Calibri"/>
              </w:rPr>
              <w:t>37</w:t>
            </w:r>
          </w:p>
        </w:tc>
        <w:tc>
          <w:tcPr>
            <w:tcW w:w="1260" w:type="dxa"/>
            <w:shd w:val="clear" w:color="auto" w:fill="auto"/>
            <w:vAlign w:val="center"/>
          </w:tcPr>
          <w:p w14:paraId="7C776D29" w14:textId="7D09B28E" w:rsidR="00774AB8" w:rsidRDefault="006C5A56" w:rsidP="00ED7BE2">
            <w:pPr>
              <w:spacing w:line="276" w:lineRule="auto"/>
              <w:rPr>
                <w:rFonts w:ascii="Calibri" w:hAnsi="Calibri" w:cs="Calibri"/>
              </w:rPr>
            </w:pPr>
            <w:r>
              <w:rPr>
                <w:rFonts w:ascii="Calibri" w:hAnsi="Calibri" w:cs="Calibri"/>
              </w:rPr>
              <w:t>9-4142-Q</w:t>
            </w:r>
          </w:p>
        </w:tc>
        <w:tc>
          <w:tcPr>
            <w:tcW w:w="1350" w:type="dxa"/>
            <w:shd w:val="clear" w:color="auto" w:fill="auto"/>
            <w:vAlign w:val="center"/>
          </w:tcPr>
          <w:p w14:paraId="0CA3B63C" w14:textId="7785A2EB" w:rsidR="00774AB8" w:rsidRDefault="006C5A56" w:rsidP="00ED7BE2">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14:paraId="7F92C454" w14:textId="4D14D05A" w:rsidR="00774AB8" w:rsidRDefault="00B87119" w:rsidP="00ED7BE2">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14:paraId="3C82D4FC" w14:textId="71497153" w:rsidR="00774AB8" w:rsidRDefault="00B87119" w:rsidP="00ED7BE2">
            <w:pPr>
              <w:spacing w:line="276" w:lineRule="auto"/>
              <w:jc w:val="right"/>
              <w:rPr>
                <w:rFonts w:ascii="Calibri" w:hAnsi="Calibri" w:cs="Calibri"/>
              </w:rPr>
            </w:pPr>
            <w:r>
              <w:rPr>
                <w:rFonts w:ascii="Calibri" w:hAnsi="Calibri" w:cs="Calibri"/>
              </w:rPr>
              <w:t>4</w:t>
            </w:r>
          </w:p>
        </w:tc>
        <w:tc>
          <w:tcPr>
            <w:tcW w:w="1260" w:type="dxa"/>
            <w:tcBorders>
              <w:left w:val="single" w:sz="8" w:space="0" w:color="auto"/>
              <w:right w:val="single" w:sz="12" w:space="0" w:color="auto"/>
            </w:tcBorders>
            <w:shd w:val="clear" w:color="auto" w:fill="auto"/>
            <w:vAlign w:val="center"/>
          </w:tcPr>
          <w:p w14:paraId="023194CD" w14:textId="186C3569" w:rsidR="00774AB8" w:rsidRDefault="006C5A56" w:rsidP="00ED7BE2">
            <w:pPr>
              <w:spacing w:line="276" w:lineRule="auto"/>
              <w:jc w:val="center"/>
              <w:rPr>
                <w:rFonts w:ascii="Calibri" w:hAnsi="Calibri" w:cs="Calibri"/>
              </w:rPr>
            </w:pPr>
            <w:r>
              <w:rPr>
                <w:rFonts w:ascii="Calibri" w:hAnsi="Calibri" w:cs="Calibri"/>
              </w:rPr>
              <w:t>10</w:t>
            </w:r>
            <w:r w:rsidR="00774AB8">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43263A5D" w14:textId="04804928" w:rsidR="00774AB8" w:rsidRDefault="003D0BB3" w:rsidP="00ED7BE2">
            <w:pPr>
              <w:spacing w:line="276" w:lineRule="auto"/>
              <w:jc w:val="right"/>
              <w:rPr>
                <w:rFonts w:ascii="Calibri" w:hAnsi="Calibri" w:cs="Calibri"/>
              </w:rPr>
            </w:pPr>
            <w:r>
              <w:rPr>
                <w:rFonts w:ascii="Calibri" w:hAnsi="Calibri" w:cs="Calibri"/>
              </w:rPr>
              <w:t>1</w:t>
            </w:r>
          </w:p>
        </w:tc>
      </w:tr>
      <w:tr w:rsidR="002236B6" w:rsidRPr="002236B6" w14:paraId="438447EC" w14:textId="77777777" w:rsidTr="00ED7BE2">
        <w:tc>
          <w:tcPr>
            <w:tcW w:w="3060" w:type="dxa"/>
            <w:gridSpan w:val="3"/>
          </w:tcPr>
          <w:p w14:paraId="70828824" w14:textId="77777777" w:rsidR="00774AB8" w:rsidRPr="002236B6" w:rsidRDefault="00774AB8" w:rsidP="00ED7BE2">
            <w:pPr>
              <w:spacing w:line="276" w:lineRule="auto"/>
              <w:jc w:val="center"/>
              <w:rPr>
                <w:rFonts w:ascii="Calibri" w:hAnsi="Calibri" w:cs="Calibri"/>
                <w:b/>
              </w:rPr>
            </w:pPr>
            <w:r w:rsidRPr="002236B6">
              <w:rPr>
                <w:rFonts w:ascii="Calibri" w:hAnsi="Calibri" w:cs="Calibri"/>
                <w:b/>
              </w:rPr>
              <w:t>T O T A L S</w:t>
            </w:r>
          </w:p>
        </w:tc>
        <w:tc>
          <w:tcPr>
            <w:tcW w:w="1350" w:type="dxa"/>
            <w:tcBorders>
              <w:left w:val="single" w:sz="18" w:space="0" w:color="auto"/>
            </w:tcBorders>
            <w:shd w:val="clear" w:color="auto" w:fill="auto"/>
            <w:vAlign w:val="center"/>
          </w:tcPr>
          <w:p w14:paraId="5AADC94F" w14:textId="5263040D" w:rsidR="00774AB8" w:rsidRPr="002236B6" w:rsidRDefault="008F75F0" w:rsidP="00ED7BE2">
            <w:pPr>
              <w:spacing w:line="276" w:lineRule="auto"/>
              <w:jc w:val="right"/>
              <w:rPr>
                <w:rFonts w:ascii="Calibri" w:hAnsi="Calibri" w:cs="Calibri"/>
                <w:b/>
              </w:rPr>
            </w:pPr>
            <w:r>
              <w:rPr>
                <w:rFonts w:ascii="Calibri" w:hAnsi="Calibri" w:cs="Calibri"/>
                <w:b/>
              </w:rPr>
              <w:t>394</w:t>
            </w:r>
          </w:p>
        </w:tc>
        <w:tc>
          <w:tcPr>
            <w:tcW w:w="1170" w:type="dxa"/>
            <w:tcBorders>
              <w:right w:val="single" w:sz="8" w:space="0" w:color="auto"/>
            </w:tcBorders>
            <w:shd w:val="clear" w:color="auto" w:fill="auto"/>
            <w:vAlign w:val="center"/>
          </w:tcPr>
          <w:p w14:paraId="5810BBAE" w14:textId="0402A71B" w:rsidR="00774AB8" w:rsidRPr="002236B6" w:rsidRDefault="008F75F0" w:rsidP="00ED7BE2">
            <w:pPr>
              <w:spacing w:line="276" w:lineRule="auto"/>
              <w:jc w:val="right"/>
              <w:rPr>
                <w:rFonts w:ascii="Calibri" w:hAnsi="Calibri" w:cs="Calibri"/>
                <w:b/>
              </w:rPr>
            </w:pPr>
            <w:r>
              <w:rPr>
                <w:rFonts w:ascii="Calibri" w:hAnsi="Calibri" w:cs="Calibri"/>
                <w:b/>
              </w:rPr>
              <w:t>408</w:t>
            </w:r>
          </w:p>
        </w:tc>
        <w:tc>
          <w:tcPr>
            <w:tcW w:w="1260" w:type="dxa"/>
            <w:tcBorders>
              <w:left w:val="single" w:sz="8" w:space="0" w:color="auto"/>
              <w:right w:val="single" w:sz="12" w:space="0" w:color="auto"/>
            </w:tcBorders>
            <w:shd w:val="clear" w:color="auto" w:fill="D9D9D9"/>
            <w:vAlign w:val="center"/>
          </w:tcPr>
          <w:p w14:paraId="14FCF634" w14:textId="77777777" w:rsidR="00774AB8" w:rsidRPr="002236B6" w:rsidRDefault="00774AB8" w:rsidP="00ED7BE2">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477DE342" w14:textId="6494BD04" w:rsidR="00774AB8" w:rsidRPr="002236B6" w:rsidRDefault="008F75F0" w:rsidP="00ED7BE2">
            <w:pPr>
              <w:spacing w:line="276" w:lineRule="auto"/>
              <w:jc w:val="right"/>
              <w:rPr>
                <w:rFonts w:ascii="Calibri" w:hAnsi="Calibri" w:cs="Calibri"/>
                <w:b/>
              </w:rPr>
            </w:pPr>
            <w:r>
              <w:rPr>
                <w:rFonts w:ascii="Calibri" w:hAnsi="Calibri" w:cs="Calibri"/>
                <w:b/>
              </w:rPr>
              <w:t>268</w:t>
            </w:r>
          </w:p>
        </w:tc>
      </w:tr>
    </w:tbl>
    <w:p w14:paraId="6821D59A" w14:textId="77777777" w:rsidR="00FA3655" w:rsidRDefault="00FA3655" w:rsidP="00FA3655">
      <w:pPr>
        <w:spacing w:line="276" w:lineRule="auto"/>
        <w:rPr>
          <w:rFonts w:ascii="Calibri" w:hAnsi="Calibri" w:cs="Calibri"/>
          <w:color w:val="000000"/>
          <w:sz w:val="22"/>
          <w:szCs w:val="22"/>
        </w:rPr>
      </w:pPr>
    </w:p>
    <w:p w14:paraId="750C5AEB" w14:textId="6C301018" w:rsidR="00FA3655" w:rsidRDefault="00FA3655" w:rsidP="00131114">
      <w:pPr>
        <w:spacing w:line="276" w:lineRule="auto"/>
        <w:ind w:firstLine="360"/>
        <w:rPr>
          <w:rFonts w:ascii="Calibri" w:hAnsi="Calibri" w:cs="Calibri"/>
          <w:sz w:val="22"/>
          <w:szCs w:val="22"/>
        </w:rPr>
      </w:pPr>
      <w:r w:rsidRPr="001B3859">
        <w:rPr>
          <w:rFonts w:ascii="Calibri" w:hAnsi="Calibri" w:cs="Calibri"/>
          <w:color w:val="000000"/>
          <w:sz w:val="22"/>
          <w:szCs w:val="22"/>
        </w:rPr>
        <w:t xml:space="preserve">We estimate the total dollar value of this collection to be </w:t>
      </w:r>
      <w:r w:rsidRPr="009B6D4D">
        <w:rPr>
          <w:rFonts w:ascii="Calibri" w:hAnsi="Calibri" w:cs="Calibri"/>
          <w:color w:val="000000"/>
          <w:sz w:val="22"/>
          <w:szCs w:val="22"/>
        </w:rPr>
        <w:t>$</w:t>
      </w:r>
      <w:r w:rsidR="00C871CC">
        <w:rPr>
          <w:rFonts w:ascii="Calibri" w:hAnsi="Calibri" w:cs="Calibri"/>
          <w:sz w:val="22"/>
          <w:szCs w:val="22"/>
        </w:rPr>
        <w:t>443,0</w:t>
      </w:r>
      <w:r w:rsidR="00F321A0">
        <w:rPr>
          <w:rFonts w:ascii="Calibri" w:hAnsi="Calibri" w:cs="Calibri"/>
          <w:sz w:val="22"/>
          <w:szCs w:val="22"/>
        </w:rPr>
        <w:t>87</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B44DC5">
        <w:rPr>
          <w:rFonts w:ascii="Calibri" w:hAnsi="Calibri" w:cs="Calibri"/>
          <w:color w:val="000000"/>
          <w:sz w:val="22"/>
          <w:szCs w:val="22"/>
        </w:rPr>
        <w:t>3</w:t>
      </w:r>
      <w:r w:rsidRPr="001B3859">
        <w:rPr>
          <w:rFonts w:ascii="Calibri" w:hAnsi="Calibri" w:cs="Calibri"/>
          <w:color w:val="000000"/>
          <w:sz w:val="22"/>
          <w:szCs w:val="22"/>
        </w:rPr>
        <w:t xml:space="preserve"> below).  We arrived at this figure by multiplying the estimated burden hours </w:t>
      </w:r>
      <w:r>
        <w:rPr>
          <w:rFonts w:ascii="Calibri" w:hAnsi="Calibri" w:cs="Calibri"/>
          <w:color w:val="000000"/>
          <w:sz w:val="22"/>
          <w:szCs w:val="22"/>
        </w:rPr>
        <w:t xml:space="preserve">for the private sector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 of burden hours for the private sector</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Bureau of Labor Stati</w:t>
      </w:r>
      <w:r>
        <w:rPr>
          <w:rFonts w:ascii="Calibri" w:hAnsi="Calibri" w:cs="Calibri"/>
          <w:sz w:val="22"/>
          <w:szCs w:val="22"/>
        </w:rPr>
        <w:t>stics (BLS) news release USDL-</w:t>
      </w:r>
      <w:r w:rsidR="00416DF5">
        <w:rPr>
          <w:rFonts w:ascii="Calibri" w:hAnsi="Calibri" w:cs="Calibri"/>
          <w:sz w:val="22"/>
          <w:szCs w:val="22"/>
        </w:rPr>
        <w:t>15</w:t>
      </w:r>
      <w:r w:rsidRPr="00404750">
        <w:rPr>
          <w:rFonts w:ascii="Calibri" w:hAnsi="Calibri" w:cs="Calibri"/>
          <w:sz w:val="22"/>
          <w:szCs w:val="22"/>
        </w:rPr>
        <w:t>-</w:t>
      </w:r>
      <w:r w:rsidR="00052D22">
        <w:rPr>
          <w:rFonts w:ascii="Calibri" w:hAnsi="Calibri" w:cs="Calibri"/>
          <w:sz w:val="22"/>
          <w:szCs w:val="22"/>
        </w:rPr>
        <w:t>1756</w:t>
      </w:r>
      <w:r w:rsidRPr="00404750">
        <w:rPr>
          <w:rFonts w:ascii="Calibri" w:hAnsi="Calibri" w:cs="Calibri"/>
          <w:sz w:val="22"/>
          <w:szCs w:val="22"/>
        </w:rPr>
        <w:t xml:space="preserve"> for Employer Costs for Employee Compensation</w:t>
      </w:r>
      <w:r w:rsidRPr="00404750">
        <w:rPr>
          <w:rFonts w:ascii="Calibri" w:hAnsi="Calibri" w:cs="Calibri"/>
          <w:bCs/>
          <w:sz w:val="22"/>
          <w:szCs w:val="22"/>
        </w:rPr>
        <w:t>—</w:t>
      </w:r>
      <w:r w:rsidR="00052D22">
        <w:rPr>
          <w:rFonts w:ascii="Calibri" w:hAnsi="Calibri" w:cs="Calibri"/>
          <w:bCs/>
          <w:sz w:val="22"/>
          <w:szCs w:val="22"/>
        </w:rPr>
        <w:t>June</w:t>
      </w:r>
      <w:r w:rsidRPr="00404750">
        <w:rPr>
          <w:rFonts w:ascii="Calibri" w:hAnsi="Calibri" w:cs="Calibri"/>
          <w:bCs/>
          <w:sz w:val="22"/>
          <w:szCs w:val="22"/>
        </w:rPr>
        <w:t xml:space="preserve"> </w:t>
      </w:r>
      <w:r w:rsidR="006F3E67">
        <w:rPr>
          <w:rFonts w:ascii="Calibri" w:hAnsi="Calibri" w:cs="Calibri"/>
          <w:bCs/>
          <w:sz w:val="22"/>
          <w:szCs w:val="22"/>
        </w:rPr>
        <w:lastRenderedPageBreak/>
        <w:t>2015</w:t>
      </w:r>
      <w:r w:rsidRPr="00404750">
        <w:rPr>
          <w:rFonts w:ascii="Calibri" w:hAnsi="Calibri" w:cs="Calibri"/>
          <w:bCs/>
          <w:sz w:val="22"/>
          <w:szCs w:val="22"/>
        </w:rPr>
        <w:t xml:space="preserve"> at</w:t>
      </w:r>
      <w:r w:rsidR="00061A2D">
        <w:rPr>
          <w:rFonts w:ascii="Calibri" w:hAnsi="Calibri" w:cs="Calibri"/>
          <w:bCs/>
          <w:sz w:val="22"/>
          <w:szCs w:val="22"/>
        </w:rPr>
        <w:t xml:space="preserve"> </w:t>
      </w:r>
      <w:r w:rsidR="00425B3C" w:rsidRPr="007A13D3">
        <w:rPr>
          <w:rFonts w:ascii="Calibri" w:hAnsi="Calibri" w:cs="Calibri"/>
          <w:bCs/>
          <w:sz w:val="22"/>
          <w:szCs w:val="22"/>
        </w:rPr>
        <w:t>http://www.bls.g</w:t>
      </w:r>
      <w:r w:rsidR="00052D22">
        <w:rPr>
          <w:rFonts w:ascii="Calibri" w:hAnsi="Calibri" w:cs="Calibri"/>
          <w:bCs/>
          <w:sz w:val="22"/>
          <w:szCs w:val="22"/>
        </w:rPr>
        <w:t>ov/news.release/archives/ecec_0909</w:t>
      </w:r>
      <w:r w:rsidR="00425B3C" w:rsidRPr="007A13D3">
        <w:rPr>
          <w:rFonts w:ascii="Calibri" w:hAnsi="Calibri" w:cs="Calibri"/>
          <w:bCs/>
          <w:sz w:val="22"/>
          <w:szCs w:val="22"/>
        </w:rPr>
        <w:t>2015.pdf</w:t>
      </w:r>
      <w:r w:rsidR="005634E5">
        <w:rPr>
          <w:rFonts w:ascii="Calibri" w:hAnsi="Calibri" w:cs="Calibri"/>
          <w:bCs/>
          <w:sz w:val="22"/>
          <w:szCs w:val="22"/>
        </w:rPr>
        <w:t xml:space="preserve">, </w:t>
      </w:r>
      <w:r w:rsidRPr="00404750">
        <w:rPr>
          <w:rFonts w:ascii="Calibri" w:hAnsi="Calibri" w:cs="Calibri"/>
          <w:bCs/>
          <w:sz w:val="22"/>
          <w:szCs w:val="22"/>
        </w:rPr>
        <w:t xml:space="preserve">dated </w:t>
      </w:r>
      <w:r w:rsidR="00EE51D5">
        <w:rPr>
          <w:rFonts w:ascii="Calibri" w:hAnsi="Calibri" w:cs="Calibri"/>
          <w:bCs/>
          <w:sz w:val="22"/>
          <w:szCs w:val="22"/>
        </w:rPr>
        <w:t>June</w:t>
      </w:r>
      <w:r w:rsidRPr="00404750">
        <w:rPr>
          <w:rFonts w:ascii="Calibri" w:hAnsi="Calibri" w:cs="Calibri"/>
          <w:bCs/>
          <w:sz w:val="22"/>
          <w:szCs w:val="22"/>
        </w:rPr>
        <w:t xml:space="preserve"> </w:t>
      </w:r>
      <w:r w:rsidR="00EE51D5">
        <w:rPr>
          <w:rFonts w:ascii="Calibri" w:hAnsi="Calibri" w:cs="Calibri"/>
          <w:bCs/>
          <w:sz w:val="22"/>
          <w:szCs w:val="22"/>
        </w:rPr>
        <w:t>10, 2015</w:t>
      </w:r>
      <w:r w:rsidRPr="00404750">
        <w:rPr>
          <w:rFonts w:ascii="Calibri" w:hAnsi="Calibri" w:cs="Calibri"/>
          <w:sz w:val="22"/>
          <w:szCs w:val="22"/>
        </w:rPr>
        <w:t>.</w:t>
      </w:r>
    </w:p>
    <w:p w14:paraId="25913535" w14:textId="77777777" w:rsidR="0054465E" w:rsidRDefault="0054465E" w:rsidP="0054465E">
      <w:pPr>
        <w:spacing w:line="276" w:lineRule="auto"/>
        <w:rPr>
          <w:rFonts w:ascii="Calibri" w:hAnsi="Calibri" w:cs="Calibri"/>
          <w:sz w:val="22"/>
          <w:szCs w:val="22"/>
        </w:rPr>
      </w:pPr>
    </w:p>
    <w:p w14:paraId="4126BCF7" w14:textId="77777777" w:rsidR="0054465E" w:rsidRPr="0027349D" w:rsidRDefault="0054465E" w:rsidP="0054465E">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Table 3:  Estimated Dollar Value of Respondent Annual Burden Hours</w:t>
      </w:r>
    </w:p>
    <w:p w14:paraId="062C35DD" w14:textId="77777777" w:rsidR="0054465E" w:rsidRPr="00404750" w:rsidRDefault="0054465E" w:rsidP="0054465E">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0054465E" w:rsidRPr="00404750" w14:paraId="3D6E6BC6" w14:textId="77777777" w:rsidTr="00ED7BE2">
        <w:trPr>
          <w:trHeight w:val="988"/>
        </w:trPr>
        <w:tc>
          <w:tcPr>
            <w:tcW w:w="1394" w:type="dxa"/>
            <w:tcBorders>
              <w:bottom w:val="single" w:sz="4" w:space="0" w:color="auto"/>
              <w:right w:val="single" w:sz="4" w:space="0" w:color="auto"/>
            </w:tcBorders>
            <w:shd w:val="clear" w:color="auto" w:fill="E0E0E0"/>
            <w:vAlign w:val="center"/>
          </w:tcPr>
          <w:p w14:paraId="691B0280"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14:paraId="4C3BD093"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14:paraId="2DBD7CB5"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sz="4" w:space="0" w:color="auto"/>
              <w:bottom w:val="single" w:sz="6" w:space="0" w:color="auto"/>
              <w:right w:val="single" w:sz="4" w:space="0" w:color="auto"/>
            </w:tcBorders>
            <w:shd w:val="clear" w:color="auto" w:fill="E0E0E0"/>
            <w:vAlign w:val="center"/>
          </w:tcPr>
          <w:p w14:paraId="5965F568"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14:paraId="378485D3"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Dollar Value of Burden Hours  (Including Benefits)</w:t>
            </w:r>
          </w:p>
        </w:tc>
        <w:tc>
          <w:tcPr>
            <w:tcW w:w="1800" w:type="dxa"/>
            <w:tcBorders>
              <w:left w:val="single" w:sz="4" w:space="0" w:color="auto"/>
              <w:bottom w:val="single" w:sz="6" w:space="0" w:color="auto"/>
            </w:tcBorders>
            <w:shd w:val="clear" w:color="auto" w:fill="E0E0E0"/>
            <w:vAlign w:val="center"/>
          </w:tcPr>
          <w:p w14:paraId="720ED0D5"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Total Dollar Value of Annual Burden Hours</w:t>
            </w:r>
          </w:p>
        </w:tc>
      </w:tr>
      <w:tr w:rsidR="0054465E" w:rsidRPr="00404750" w14:paraId="45BAA4B9" w14:textId="77777777" w:rsidTr="00ED7BE2">
        <w:trPr>
          <w:trHeight w:val="720"/>
        </w:trPr>
        <w:tc>
          <w:tcPr>
            <w:tcW w:w="1394" w:type="dxa"/>
            <w:vMerge w:val="restart"/>
            <w:tcBorders>
              <w:top w:val="single" w:sz="4" w:space="0" w:color="auto"/>
              <w:left w:val="single" w:sz="8" w:space="0" w:color="auto"/>
              <w:right w:val="single" w:sz="4" w:space="0" w:color="auto"/>
            </w:tcBorders>
            <w:shd w:val="clear" w:color="000000" w:fill="auto"/>
            <w:vAlign w:val="center"/>
          </w:tcPr>
          <w:p w14:paraId="50295016" w14:textId="77777777" w:rsidR="0054465E" w:rsidRPr="00404750" w:rsidRDefault="0054465E" w:rsidP="00ED7BE2">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14:paraId="5BF24EEE" w14:textId="77777777" w:rsidR="0054465E" w:rsidRPr="00404750" w:rsidRDefault="0054465E" w:rsidP="00ED7BE2">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14:paraId="79CAF2B9" w14:textId="3175B2E0" w:rsidR="0054465E" w:rsidRPr="00404750" w:rsidRDefault="0097155B" w:rsidP="00ED7BE2">
            <w:pPr>
              <w:spacing w:line="276" w:lineRule="auto"/>
              <w:jc w:val="center"/>
              <w:rPr>
                <w:rFonts w:ascii="Calibri" w:hAnsi="Calibri" w:cs="Calibri"/>
              </w:rPr>
            </w:pPr>
            <w:r>
              <w:rPr>
                <w:rFonts w:ascii="Calibri" w:hAnsi="Calibri" w:cs="Calibri"/>
              </w:rPr>
              <w:t>19,645</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14:paraId="79CEA37B" w14:textId="57173B00" w:rsidR="0054465E" w:rsidRPr="00404750" w:rsidRDefault="0097155B" w:rsidP="00E166AF">
            <w:pPr>
              <w:spacing w:line="276" w:lineRule="auto"/>
              <w:jc w:val="center"/>
              <w:rPr>
                <w:rFonts w:ascii="Calibri" w:hAnsi="Calibri" w:cs="Calibri"/>
              </w:rPr>
            </w:pPr>
            <w:r>
              <w:rPr>
                <w:rFonts w:ascii="Calibri" w:hAnsi="Calibri" w:cs="Calibri"/>
              </w:rPr>
              <w:t>13</w:t>
            </w:r>
            <w:r w:rsidR="0054465E">
              <w:rPr>
                <w:rFonts w:ascii="Calibri" w:hAnsi="Calibri" w:cs="Calibri"/>
              </w:rPr>
              <w:t>,</w:t>
            </w:r>
            <w:r>
              <w:rPr>
                <w:rFonts w:ascii="Calibri" w:hAnsi="Calibri" w:cs="Calibri"/>
              </w:rPr>
              <w:t>73</w:t>
            </w:r>
            <w:r w:rsidR="00E166AF">
              <w:rPr>
                <w:rFonts w:ascii="Calibri" w:hAnsi="Calibri" w:cs="Calibri"/>
              </w:rPr>
              <w:t>8</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0762A4B1" w14:textId="77773144" w:rsidR="0054465E" w:rsidRPr="00404750" w:rsidRDefault="00312582" w:rsidP="00ED7BE2">
            <w:pPr>
              <w:spacing w:line="276" w:lineRule="auto"/>
              <w:jc w:val="center"/>
              <w:rPr>
                <w:rFonts w:ascii="Calibri" w:hAnsi="Calibri" w:cs="Calibri"/>
              </w:rPr>
            </w:pPr>
            <w:r>
              <w:rPr>
                <w:rFonts w:ascii="Calibri" w:hAnsi="Calibri" w:cs="Calibri"/>
              </w:rPr>
              <w:t>$31</w:t>
            </w:r>
            <w:r w:rsidR="0054465E">
              <w:rPr>
                <w:rFonts w:ascii="Calibri" w:hAnsi="Calibri" w:cs="Calibri"/>
              </w:rPr>
              <w:t>.</w:t>
            </w:r>
            <w:r w:rsidR="00052D22">
              <w:rPr>
                <w:rFonts w:ascii="Calibri" w:hAnsi="Calibri" w:cs="Calibri"/>
              </w:rPr>
              <w:t>39</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14:paraId="6E54C947" w14:textId="26F5F8A8" w:rsidR="0054465E" w:rsidRPr="00404750" w:rsidRDefault="00192016" w:rsidP="00E166AF">
            <w:pPr>
              <w:spacing w:line="276" w:lineRule="auto"/>
              <w:jc w:val="center"/>
              <w:rPr>
                <w:rFonts w:ascii="Calibri" w:hAnsi="Calibri" w:cs="Calibri"/>
              </w:rPr>
            </w:pPr>
            <w:r>
              <w:rPr>
                <w:rFonts w:ascii="Calibri" w:hAnsi="Calibri" w:cs="Calibri"/>
              </w:rPr>
              <w:t>$431</w:t>
            </w:r>
            <w:r w:rsidR="0054465E">
              <w:rPr>
                <w:rFonts w:ascii="Calibri" w:hAnsi="Calibri" w:cs="Calibri"/>
              </w:rPr>
              <w:t>,</w:t>
            </w:r>
            <w:r w:rsidR="00E166AF">
              <w:rPr>
                <w:rFonts w:ascii="Calibri" w:hAnsi="Calibri" w:cs="Calibri"/>
              </w:rPr>
              <w:t>236</w:t>
            </w:r>
          </w:p>
        </w:tc>
      </w:tr>
      <w:tr w:rsidR="0054465E" w:rsidRPr="00404750" w14:paraId="4C693AB5" w14:textId="77777777" w:rsidTr="00ED7BE2">
        <w:trPr>
          <w:trHeight w:val="720"/>
        </w:trPr>
        <w:tc>
          <w:tcPr>
            <w:tcW w:w="1394" w:type="dxa"/>
            <w:vMerge/>
            <w:tcBorders>
              <w:left w:val="single" w:sz="8" w:space="0" w:color="auto"/>
              <w:right w:val="single" w:sz="4" w:space="0" w:color="auto"/>
            </w:tcBorders>
            <w:shd w:val="clear" w:color="000000" w:fill="auto"/>
            <w:vAlign w:val="center"/>
          </w:tcPr>
          <w:p w14:paraId="244E37AF" w14:textId="77777777" w:rsidR="0054465E" w:rsidRPr="00404750" w:rsidRDefault="0054465E" w:rsidP="00ED7BE2">
            <w:pPr>
              <w:spacing w:line="276" w:lineRule="auto"/>
              <w:rPr>
                <w:rFonts w:ascii="Calibri" w:hAnsi="Calibri" w:cs="Calibri"/>
              </w:rPr>
            </w:pP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14:paraId="67BAEC52" w14:textId="77777777" w:rsidR="0054465E" w:rsidRPr="00404750" w:rsidRDefault="0054465E" w:rsidP="00ED7BE2">
            <w:pPr>
              <w:spacing w:line="276" w:lineRule="auto"/>
              <w:jc w:val="center"/>
              <w:rPr>
                <w:rFonts w:ascii="Calibri" w:hAnsi="Calibri" w:cs="Calibri"/>
              </w:rPr>
            </w:pPr>
            <w:r>
              <w:rPr>
                <w:rFonts w:ascii="Calibri" w:hAnsi="Calibri" w:cs="Calibri"/>
              </w:rPr>
              <w:t>State, Local or Tribal Govt</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14:paraId="0908E507" w14:textId="35A7946D" w:rsidR="0054465E" w:rsidRDefault="0097155B" w:rsidP="00ED7BE2">
            <w:pPr>
              <w:spacing w:line="276" w:lineRule="auto"/>
              <w:jc w:val="center"/>
              <w:rPr>
                <w:rFonts w:ascii="Calibri" w:hAnsi="Calibri" w:cs="Calibri"/>
              </w:rPr>
            </w:pPr>
            <w:r>
              <w:rPr>
                <w:rFonts w:ascii="Calibri" w:hAnsi="Calibri" w:cs="Calibri"/>
              </w:rPr>
              <w:t>408</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14:paraId="3546EBDA" w14:textId="268FF50D" w:rsidR="0054465E" w:rsidRDefault="0097155B" w:rsidP="00ED7BE2">
            <w:pPr>
              <w:spacing w:line="276" w:lineRule="auto"/>
              <w:jc w:val="center"/>
              <w:rPr>
                <w:rFonts w:ascii="Calibri" w:hAnsi="Calibri" w:cs="Calibri"/>
              </w:rPr>
            </w:pPr>
            <w:r>
              <w:rPr>
                <w:rFonts w:ascii="Calibri" w:hAnsi="Calibri" w:cs="Calibri"/>
              </w:rPr>
              <w:t>268</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7CD2C769" w14:textId="335C55B7" w:rsidR="0054465E" w:rsidRPr="00404750" w:rsidRDefault="00312582" w:rsidP="00ED7BE2">
            <w:pPr>
              <w:spacing w:line="276" w:lineRule="auto"/>
              <w:jc w:val="center"/>
              <w:rPr>
                <w:rFonts w:ascii="Calibri" w:hAnsi="Calibri" w:cs="Calibri"/>
              </w:rPr>
            </w:pPr>
            <w:r>
              <w:rPr>
                <w:rFonts w:ascii="Calibri" w:hAnsi="Calibri" w:cs="Calibri"/>
              </w:rPr>
              <w:t>$44</w:t>
            </w:r>
            <w:r w:rsidR="0054465E">
              <w:rPr>
                <w:rFonts w:ascii="Calibri" w:hAnsi="Calibri" w:cs="Calibri"/>
              </w:rPr>
              <w:t>.</w:t>
            </w:r>
            <w:r w:rsidR="00052D22">
              <w:rPr>
                <w:rFonts w:ascii="Calibri" w:hAnsi="Calibri" w:cs="Calibri"/>
              </w:rPr>
              <w:t>22</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14:paraId="3D38F058" w14:textId="63B525B3" w:rsidR="0054465E" w:rsidRPr="00404750" w:rsidRDefault="0054465E" w:rsidP="00ED7BE2">
            <w:pPr>
              <w:spacing w:line="276" w:lineRule="auto"/>
              <w:jc w:val="center"/>
              <w:rPr>
                <w:rFonts w:ascii="Calibri" w:hAnsi="Calibri" w:cs="Calibri"/>
              </w:rPr>
            </w:pPr>
            <w:r>
              <w:rPr>
                <w:rFonts w:ascii="Calibri" w:hAnsi="Calibri" w:cs="Calibri"/>
              </w:rPr>
              <w:t>$</w:t>
            </w:r>
            <w:r w:rsidR="00192016">
              <w:rPr>
                <w:rFonts w:ascii="Calibri" w:hAnsi="Calibri" w:cs="Calibri"/>
              </w:rPr>
              <w:t>11,851</w:t>
            </w:r>
          </w:p>
        </w:tc>
      </w:tr>
      <w:tr w:rsidR="0054465E" w:rsidRPr="006A43B2" w14:paraId="3145BED5" w14:textId="77777777" w:rsidTr="00ED7BE2">
        <w:trPr>
          <w:trHeight w:val="720"/>
        </w:trPr>
        <w:tc>
          <w:tcPr>
            <w:tcW w:w="1394" w:type="dxa"/>
            <w:vMerge/>
            <w:tcBorders>
              <w:left w:val="single" w:sz="8" w:space="0" w:color="auto"/>
              <w:right w:val="single" w:sz="4" w:space="0" w:color="auto"/>
            </w:tcBorders>
            <w:shd w:val="clear" w:color="000000" w:fill="auto"/>
            <w:vAlign w:val="center"/>
          </w:tcPr>
          <w:p w14:paraId="7BFE0A51" w14:textId="77777777" w:rsidR="0054465E" w:rsidRPr="006A43B2" w:rsidRDefault="0054465E" w:rsidP="00ED7BE2">
            <w:pPr>
              <w:spacing w:line="276" w:lineRule="auto"/>
              <w:rPr>
                <w:rFonts w:ascii="Calibri" w:hAnsi="Calibri" w:cs="Calibri"/>
                <w:b/>
              </w:rPr>
            </w:pPr>
          </w:p>
        </w:tc>
        <w:tc>
          <w:tcPr>
            <w:tcW w:w="1126" w:type="dxa"/>
            <w:tcBorders>
              <w:top w:val="single" w:sz="6" w:space="0" w:color="auto"/>
              <w:left w:val="single" w:sz="4" w:space="0" w:color="auto"/>
              <w:right w:val="single" w:sz="4" w:space="0" w:color="auto"/>
            </w:tcBorders>
            <w:shd w:val="clear" w:color="000000" w:fill="auto"/>
            <w:vAlign w:val="center"/>
          </w:tcPr>
          <w:p w14:paraId="5BDEBA16" w14:textId="77777777" w:rsidR="0054465E" w:rsidRPr="006A43B2" w:rsidRDefault="0054465E" w:rsidP="00ED7BE2">
            <w:pPr>
              <w:spacing w:line="276" w:lineRule="auto"/>
              <w:jc w:val="center"/>
              <w:rPr>
                <w:rFonts w:ascii="Calibri" w:hAnsi="Calibri" w:cs="Calibri"/>
                <w:b/>
              </w:rPr>
            </w:pPr>
            <w:r w:rsidRPr="006A43B2">
              <w:rPr>
                <w:rFonts w:ascii="Calibri" w:hAnsi="Calibri" w:cs="Calibri"/>
                <w:b/>
              </w:rPr>
              <w:t>All</w:t>
            </w:r>
          </w:p>
        </w:tc>
        <w:tc>
          <w:tcPr>
            <w:tcW w:w="1620" w:type="dxa"/>
            <w:tcBorders>
              <w:top w:val="single" w:sz="6" w:space="0" w:color="auto"/>
              <w:left w:val="single" w:sz="4" w:space="0" w:color="auto"/>
              <w:right w:val="single" w:sz="4" w:space="0" w:color="auto"/>
            </w:tcBorders>
            <w:shd w:val="clear" w:color="000000" w:fill="auto"/>
            <w:vAlign w:val="center"/>
          </w:tcPr>
          <w:p w14:paraId="0A95D728" w14:textId="1D268A07" w:rsidR="0054465E" w:rsidRPr="006A43B2" w:rsidRDefault="0097155B" w:rsidP="00ED7BE2">
            <w:pPr>
              <w:spacing w:line="276" w:lineRule="auto"/>
              <w:jc w:val="center"/>
              <w:rPr>
                <w:rFonts w:ascii="Calibri" w:hAnsi="Calibri" w:cs="Calibri"/>
                <w:b/>
              </w:rPr>
            </w:pPr>
            <w:r>
              <w:rPr>
                <w:rFonts w:ascii="Calibri" w:hAnsi="Calibri" w:cs="Calibri"/>
                <w:b/>
              </w:rPr>
              <w:t>20,053</w:t>
            </w:r>
          </w:p>
        </w:tc>
        <w:tc>
          <w:tcPr>
            <w:tcW w:w="1440" w:type="dxa"/>
            <w:tcBorders>
              <w:top w:val="single" w:sz="6" w:space="0" w:color="auto"/>
              <w:left w:val="single" w:sz="4" w:space="0" w:color="auto"/>
              <w:right w:val="single" w:sz="4" w:space="0" w:color="auto"/>
            </w:tcBorders>
            <w:shd w:val="clear" w:color="000000" w:fill="auto"/>
            <w:vAlign w:val="center"/>
          </w:tcPr>
          <w:p w14:paraId="316BC1FE" w14:textId="06D7CD96" w:rsidR="0054465E" w:rsidRPr="006A43B2" w:rsidRDefault="0097155B" w:rsidP="00E166AF">
            <w:pPr>
              <w:spacing w:line="276" w:lineRule="auto"/>
              <w:jc w:val="center"/>
              <w:rPr>
                <w:rFonts w:ascii="Calibri" w:hAnsi="Calibri" w:cs="Calibri"/>
                <w:b/>
              </w:rPr>
            </w:pPr>
            <w:r>
              <w:rPr>
                <w:rFonts w:ascii="Calibri" w:hAnsi="Calibri" w:cs="Calibri"/>
                <w:b/>
              </w:rPr>
              <w:t>14,00</w:t>
            </w:r>
            <w:r w:rsidR="00E166AF">
              <w:rPr>
                <w:rFonts w:ascii="Calibri" w:hAnsi="Calibri" w:cs="Calibri"/>
                <w:b/>
              </w:rPr>
              <w:t>6</w:t>
            </w:r>
          </w:p>
        </w:tc>
        <w:tc>
          <w:tcPr>
            <w:tcW w:w="1980" w:type="dxa"/>
            <w:tcBorders>
              <w:top w:val="single" w:sz="6" w:space="0" w:color="auto"/>
              <w:left w:val="single" w:sz="4" w:space="0" w:color="auto"/>
              <w:right w:val="single" w:sz="4" w:space="0" w:color="auto"/>
            </w:tcBorders>
            <w:shd w:val="clear" w:color="000000" w:fill="auto"/>
            <w:vAlign w:val="center"/>
          </w:tcPr>
          <w:p w14:paraId="0DFE0A6A" w14:textId="77777777" w:rsidR="0054465E" w:rsidRPr="006A43B2" w:rsidRDefault="0054465E" w:rsidP="00ED7BE2">
            <w:pPr>
              <w:spacing w:line="276" w:lineRule="auto"/>
              <w:jc w:val="center"/>
              <w:rPr>
                <w:rFonts w:ascii="Calibri" w:hAnsi="Calibri" w:cs="Calibri"/>
                <w:b/>
              </w:rPr>
            </w:pPr>
          </w:p>
        </w:tc>
        <w:tc>
          <w:tcPr>
            <w:tcW w:w="1800" w:type="dxa"/>
            <w:tcBorders>
              <w:top w:val="single" w:sz="6" w:space="0" w:color="auto"/>
              <w:left w:val="single" w:sz="4" w:space="0" w:color="auto"/>
              <w:right w:val="single" w:sz="8" w:space="0" w:color="auto"/>
            </w:tcBorders>
            <w:shd w:val="clear" w:color="000000" w:fill="auto"/>
            <w:vAlign w:val="center"/>
          </w:tcPr>
          <w:p w14:paraId="65E22F84" w14:textId="238307C2" w:rsidR="0054465E" w:rsidRPr="006A43B2" w:rsidRDefault="0054465E" w:rsidP="00E166AF">
            <w:pPr>
              <w:spacing w:line="276" w:lineRule="auto"/>
              <w:jc w:val="center"/>
              <w:rPr>
                <w:rFonts w:ascii="Calibri" w:hAnsi="Calibri" w:cs="Calibri"/>
                <w:b/>
              </w:rPr>
            </w:pPr>
            <w:r>
              <w:rPr>
                <w:rFonts w:ascii="Calibri" w:hAnsi="Calibri" w:cs="Calibri"/>
                <w:b/>
              </w:rPr>
              <w:t>$</w:t>
            </w:r>
            <w:r w:rsidR="00512CEB">
              <w:rPr>
                <w:rFonts w:ascii="Calibri" w:hAnsi="Calibri" w:cs="Calibri"/>
                <w:b/>
              </w:rPr>
              <w:t>443</w:t>
            </w:r>
            <w:r>
              <w:rPr>
                <w:rFonts w:ascii="Calibri" w:hAnsi="Calibri" w:cs="Calibri"/>
                <w:b/>
              </w:rPr>
              <w:t>,</w:t>
            </w:r>
            <w:r w:rsidR="00512CEB">
              <w:rPr>
                <w:rFonts w:ascii="Calibri" w:hAnsi="Calibri" w:cs="Calibri"/>
                <w:b/>
              </w:rPr>
              <w:t>0</w:t>
            </w:r>
            <w:r w:rsidR="00E166AF">
              <w:rPr>
                <w:rFonts w:ascii="Calibri" w:hAnsi="Calibri" w:cs="Calibri"/>
                <w:b/>
              </w:rPr>
              <w:t>87</w:t>
            </w:r>
          </w:p>
        </w:tc>
      </w:tr>
    </w:tbl>
    <w:p w14:paraId="5BB6D016" w14:textId="77777777" w:rsidR="0054465E" w:rsidRPr="00404750" w:rsidRDefault="0054465E" w:rsidP="0054465E">
      <w:pPr>
        <w:spacing w:line="276" w:lineRule="auto"/>
        <w:rPr>
          <w:rFonts w:ascii="Calibri" w:hAnsi="Calibri" w:cs="Calibri"/>
          <w:b/>
          <w:sz w:val="22"/>
          <w:szCs w:val="22"/>
        </w:rPr>
      </w:pPr>
    </w:p>
    <w:p w14:paraId="4EB2EC79" w14:textId="77777777" w:rsidR="0054465E" w:rsidRDefault="0054465E" w:rsidP="0054465E">
      <w:pPr>
        <w:spacing w:line="276" w:lineRule="auto"/>
        <w:rPr>
          <w:rFonts w:ascii="Calibri" w:hAnsi="Calibri" w:cs="Calibri"/>
          <w:sz w:val="22"/>
          <w:szCs w:val="22"/>
        </w:rPr>
      </w:pPr>
    </w:p>
    <w:p w14:paraId="7608F1BD" w14:textId="77777777" w:rsidR="00FA3655" w:rsidRPr="00404750" w:rsidRDefault="00FA3655" w:rsidP="00FA3655">
      <w:pPr>
        <w:spacing w:line="276" w:lineRule="auto"/>
        <w:rPr>
          <w:rFonts w:ascii="Calibri" w:hAnsi="Calibri" w:cs="Calibri"/>
          <w:sz w:val="22"/>
          <w:szCs w:val="22"/>
        </w:rPr>
      </w:pPr>
    </w:p>
    <w:p w14:paraId="7D06C142" w14:textId="0DC8ECB6"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to 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0731050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E99ACE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88C482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w:t>
      </w:r>
      <w:r w:rsidRPr="00082C1C">
        <w:rPr>
          <w:b/>
          <w:sz w:val="24"/>
          <w:szCs w:val="24"/>
        </w:rPr>
        <w:lastRenderedPageBreak/>
        <w:t>(4) as part of customary and usual business or private practices</w:t>
      </w:r>
      <w:r>
        <w:rPr>
          <w:sz w:val="24"/>
          <w:szCs w:val="24"/>
        </w:rPr>
        <w:t>.</w:t>
      </w:r>
    </w:p>
    <w:p w14:paraId="68B8FFC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390F38" w14:textId="77777777" w:rsidR="00082C1C" w:rsidRDefault="001F21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FA3655" w:rsidRPr="00404750">
        <w:rPr>
          <w:rFonts w:ascii="Calibri" w:hAnsi="Calibri" w:cs="Calibri"/>
          <w:sz w:val="22"/>
          <w:szCs w:val="22"/>
        </w:rPr>
        <w:t>There is no non-hour cost burden, recordkeeping</w:t>
      </w:r>
      <w:r w:rsidR="00AC6B85">
        <w:rPr>
          <w:rFonts w:ascii="Calibri" w:hAnsi="Calibri" w:cs="Calibri"/>
          <w:sz w:val="22"/>
          <w:szCs w:val="22"/>
        </w:rPr>
        <w:t>,</w:t>
      </w:r>
      <w:r w:rsidR="00FA3655" w:rsidRPr="00404750">
        <w:rPr>
          <w:rFonts w:ascii="Calibri" w:hAnsi="Calibri" w:cs="Calibri"/>
          <w:sz w:val="22"/>
          <w:szCs w:val="22"/>
        </w:rPr>
        <w:t xml:space="preserve"> nor any fees associated with collection of this information.</w:t>
      </w:r>
    </w:p>
    <w:p w14:paraId="5409AB5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FEF3D6" w14:textId="77777777" w:rsidR="0060758B"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7CDD1A4D"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946F9B4" w14:textId="7DA65D8A" w:rsidR="00FA3655" w:rsidRPr="00404750" w:rsidRDefault="00FA3655" w:rsidP="00FA3655">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Federal Government is </w:t>
      </w:r>
      <w:r w:rsidR="001A4244">
        <w:rPr>
          <w:rFonts w:ascii="Calibri" w:hAnsi="Calibri" w:cs="Calibri"/>
          <w:color w:val="000000"/>
          <w:sz w:val="22"/>
          <w:szCs w:val="22"/>
        </w:rPr>
        <w:t>$2,890,864</w:t>
      </w:r>
      <w:r w:rsidRPr="000E4D3E">
        <w:rPr>
          <w:rFonts w:ascii="Calibri" w:hAnsi="Calibri" w:cs="Calibri"/>
          <w:color w:val="000000"/>
          <w:sz w:val="22"/>
          <w:szCs w:val="22"/>
        </w:rPr>
        <w:t>. This includes the operational expenses of $</w:t>
      </w:r>
      <w:r w:rsidR="002B4ABE">
        <w:rPr>
          <w:rFonts w:ascii="Calibri" w:hAnsi="Calibri" w:cs="Calibri"/>
          <w:color w:val="000000"/>
          <w:sz w:val="22"/>
          <w:szCs w:val="22"/>
        </w:rPr>
        <w:t>88</w:t>
      </w:r>
      <w:r w:rsidR="00A84772">
        <w:rPr>
          <w:rFonts w:ascii="Calibri" w:hAnsi="Calibri" w:cs="Calibri"/>
          <w:color w:val="000000"/>
          <w:sz w:val="22"/>
          <w:szCs w:val="22"/>
        </w:rPr>
        <w:t>9</w:t>
      </w:r>
      <w:r w:rsidR="00F000D6">
        <w:rPr>
          <w:rFonts w:ascii="Calibri" w:hAnsi="Calibri" w:cs="Calibri"/>
          <w:color w:val="000000"/>
          <w:sz w:val="22"/>
          <w:szCs w:val="22"/>
        </w:rPr>
        <w:t>,</w:t>
      </w:r>
      <w:r w:rsidR="009F70BE">
        <w:rPr>
          <w:rFonts w:ascii="Calibri" w:hAnsi="Calibri" w:cs="Calibri"/>
          <w:color w:val="000000"/>
          <w:sz w:val="22"/>
          <w:szCs w:val="22"/>
        </w:rPr>
        <w:t>0</w:t>
      </w:r>
      <w:r w:rsidR="00E166AF">
        <w:rPr>
          <w:rFonts w:ascii="Calibri" w:hAnsi="Calibri" w:cs="Calibri"/>
          <w:color w:val="000000"/>
          <w:sz w:val="22"/>
          <w:szCs w:val="22"/>
        </w:rPr>
        <w:t>64</w:t>
      </w:r>
      <w:r w:rsidR="00B44DC5">
        <w:rPr>
          <w:rFonts w:ascii="Calibri" w:hAnsi="Calibri" w:cs="Calibri"/>
          <w:color w:val="000000"/>
          <w:sz w:val="22"/>
          <w:szCs w:val="22"/>
        </w:rPr>
        <w:t xml:space="preserve"> (Table 4</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and non-Federal support</w:t>
      </w:r>
      <w:r>
        <w:rPr>
          <w:rFonts w:ascii="Calibri" w:hAnsi="Calibri" w:cs="Calibri"/>
          <w:sz w:val="22"/>
          <w:szCs w:val="22"/>
        </w:rPr>
        <w:t>.</w:t>
      </w:r>
    </w:p>
    <w:p w14:paraId="42E64070" w14:textId="77777777" w:rsidR="00FA3655" w:rsidRPr="00404750" w:rsidRDefault="00FA3655" w:rsidP="00FA3655">
      <w:pPr>
        <w:spacing w:line="276" w:lineRule="auto"/>
        <w:rPr>
          <w:rFonts w:ascii="Calibri" w:hAnsi="Calibri" w:cs="Calibri"/>
          <w:sz w:val="22"/>
          <w:szCs w:val="22"/>
        </w:rPr>
      </w:pPr>
    </w:p>
    <w:p w14:paraId="1642DE8F" w14:textId="276259F3" w:rsidR="00FA3655" w:rsidRPr="00490E2E" w:rsidRDefault="00FA3655" w:rsidP="00FA3655">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B44DC5">
        <w:rPr>
          <w:rFonts w:ascii="Calibri" w:hAnsi="Calibri" w:cs="Calibri"/>
          <w:color w:val="000000"/>
          <w:sz w:val="22"/>
          <w:szCs w:val="22"/>
        </w:rPr>
        <w:t>4:</w:t>
      </w:r>
      <w:r w:rsidRPr="00490E2E">
        <w:rPr>
          <w:rFonts w:ascii="Calibri" w:hAnsi="Calibri" w:cs="Calibri"/>
          <w:color w:val="000000"/>
          <w:sz w:val="22"/>
          <w:szCs w:val="22"/>
        </w:rPr>
        <w:t xml:space="preserve"> </w:t>
      </w:r>
      <w:r w:rsidR="00B44DC5">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14:paraId="1E60CD92" w14:textId="77777777" w:rsidR="00FA3655" w:rsidRPr="00404750" w:rsidRDefault="00FA3655" w:rsidP="00FA3655">
      <w:pPr>
        <w:spacing w:line="276" w:lineRule="auto"/>
        <w:rPr>
          <w:rFonts w:ascii="Calibri" w:hAnsi="Calibri" w:cs="Calibri"/>
          <w:b/>
          <w:sz w:val="16"/>
          <w:szCs w:val="16"/>
        </w:rPr>
      </w:pPr>
    </w:p>
    <w:tbl>
      <w:tblPr>
        <w:tblW w:w="84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47"/>
        <w:gridCol w:w="458"/>
        <w:gridCol w:w="2537"/>
      </w:tblGrid>
      <w:tr w:rsidR="00FA3655" w:rsidRPr="00404750" w14:paraId="59390CF2" w14:textId="77777777" w:rsidTr="00E166AF">
        <w:trPr>
          <w:trHeight w:val="422"/>
          <w:tblHeader/>
        </w:trPr>
        <w:tc>
          <w:tcPr>
            <w:tcW w:w="0" w:type="auto"/>
            <w:tcBorders>
              <w:top w:val="single" w:sz="4" w:space="0" w:color="auto"/>
              <w:bottom w:val="single" w:sz="4" w:space="0" w:color="auto"/>
            </w:tcBorders>
            <w:shd w:val="clear" w:color="auto" w:fill="D9D9D9"/>
            <w:vAlign w:val="center"/>
          </w:tcPr>
          <w:p w14:paraId="02BB27AB"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Operational Expenses</w:t>
            </w:r>
          </w:p>
        </w:tc>
        <w:tc>
          <w:tcPr>
            <w:tcW w:w="458" w:type="dxa"/>
            <w:tcBorders>
              <w:top w:val="single" w:sz="4" w:space="0" w:color="auto"/>
              <w:bottom w:val="single" w:sz="4" w:space="0" w:color="auto"/>
              <w:right w:val="single" w:sz="4" w:space="0" w:color="auto"/>
            </w:tcBorders>
            <w:shd w:val="clear" w:color="auto" w:fill="D9D9D9"/>
            <w:vAlign w:val="center"/>
          </w:tcPr>
          <w:p w14:paraId="60ED857D" w14:textId="77777777" w:rsidR="00FA3655" w:rsidRPr="00404750" w:rsidRDefault="00FA3655" w:rsidP="00FA7D63">
            <w:pPr>
              <w:spacing w:line="276" w:lineRule="auto"/>
              <w:jc w:val="center"/>
              <w:rPr>
                <w:rFonts w:ascii="Calibri" w:hAnsi="Calibri" w:cs="Calibri"/>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1326F95C" w14:textId="77777777" w:rsidR="00FA3655" w:rsidRPr="00404750" w:rsidRDefault="00FA3655" w:rsidP="00FA7D63">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00FA3655" w:rsidRPr="00404750" w14:paraId="79BAC96B" w14:textId="77777777" w:rsidTr="00E166AF">
        <w:trPr>
          <w:trHeight w:val="339"/>
        </w:trPr>
        <w:tc>
          <w:tcPr>
            <w:tcW w:w="0" w:type="auto"/>
            <w:tcBorders>
              <w:top w:val="single" w:sz="4" w:space="0" w:color="auto"/>
            </w:tcBorders>
            <w:vAlign w:val="center"/>
          </w:tcPr>
          <w:p w14:paraId="7CB28789"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sz="4" w:space="0" w:color="auto"/>
              <w:right w:val="single" w:sz="4" w:space="0" w:color="auto"/>
            </w:tcBorders>
            <w:vAlign w:val="center"/>
          </w:tcPr>
          <w:p w14:paraId="68069AFD" w14:textId="77777777" w:rsidR="00FA3655" w:rsidRPr="00404750" w:rsidRDefault="00FA3655" w:rsidP="00FA7D63">
            <w:pPr>
              <w:spacing w:line="276" w:lineRule="auto"/>
              <w:jc w:val="center"/>
              <w:rPr>
                <w:rFonts w:ascii="Calibri" w:hAnsi="Calibri" w:cs="Calibri"/>
                <w:sz w:val="22"/>
                <w:szCs w:val="22"/>
              </w:rPr>
            </w:pPr>
          </w:p>
        </w:tc>
        <w:tc>
          <w:tcPr>
            <w:tcW w:w="2537" w:type="dxa"/>
            <w:tcBorders>
              <w:top w:val="single" w:sz="4" w:space="0" w:color="auto"/>
              <w:left w:val="single" w:sz="4" w:space="0" w:color="auto"/>
            </w:tcBorders>
            <w:vAlign w:val="center"/>
          </w:tcPr>
          <w:p w14:paraId="6074BE70" w14:textId="2CA1AF46" w:rsidR="00FA3655" w:rsidRPr="00404750" w:rsidRDefault="00FA3655" w:rsidP="00FA7D63">
            <w:pPr>
              <w:spacing w:line="276" w:lineRule="auto"/>
              <w:jc w:val="right"/>
              <w:rPr>
                <w:rFonts w:ascii="Calibri" w:hAnsi="Calibri" w:cs="Calibri"/>
                <w:sz w:val="22"/>
                <w:szCs w:val="22"/>
              </w:rPr>
            </w:pPr>
            <w:r>
              <w:rPr>
                <w:rFonts w:ascii="Calibri" w:hAnsi="Calibri" w:cs="Calibri"/>
                <w:sz w:val="22"/>
                <w:szCs w:val="22"/>
              </w:rPr>
              <w:t>$</w:t>
            </w:r>
            <w:r w:rsidR="001C0D4B">
              <w:rPr>
                <w:rFonts w:ascii="Calibri" w:hAnsi="Calibri" w:cs="Calibri"/>
                <w:sz w:val="22"/>
                <w:szCs w:val="22"/>
              </w:rPr>
              <w:t>930</w:t>
            </w:r>
          </w:p>
        </w:tc>
      </w:tr>
      <w:tr w:rsidR="00FA3655" w:rsidRPr="00404750" w14:paraId="63FDF2CA" w14:textId="77777777" w:rsidTr="00E166AF">
        <w:trPr>
          <w:trHeight w:val="339"/>
        </w:trPr>
        <w:tc>
          <w:tcPr>
            <w:tcW w:w="0" w:type="auto"/>
            <w:vAlign w:val="center"/>
          </w:tcPr>
          <w:p w14:paraId="0DCDFBF2"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Mailing lists compilation and maintenance</w:t>
            </w:r>
          </w:p>
        </w:tc>
        <w:tc>
          <w:tcPr>
            <w:tcW w:w="458" w:type="dxa"/>
            <w:tcBorders>
              <w:right w:val="single" w:sz="4" w:space="0" w:color="auto"/>
            </w:tcBorders>
            <w:vAlign w:val="center"/>
          </w:tcPr>
          <w:p w14:paraId="32471FF2"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6DA1671F" w14:textId="7FA69A13" w:rsidR="00FA3655" w:rsidRPr="00404750" w:rsidRDefault="00FA3655" w:rsidP="00FA7D63">
            <w:pPr>
              <w:spacing w:line="276" w:lineRule="auto"/>
              <w:jc w:val="right"/>
              <w:rPr>
                <w:rFonts w:ascii="Calibri" w:hAnsi="Calibri" w:cs="Calibri"/>
                <w:sz w:val="22"/>
                <w:szCs w:val="22"/>
              </w:rPr>
            </w:pPr>
            <w:r>
              <w:rPr>
                <w:rFonts w:ascii="Calibri" w:hAnsi="Calibri" w:cs="Calibri"/>
                <w:sz w:val="22"/>
                <w:szCs w:val="22"/>
              </w:rPr>
              <w:t>$</w:t>
            </w:r>
            <w:r w:rsidR="001C0D4B">
              <w:rPr>
                <w:rFonts w:ascii="Calibri" w:hAnsi="Calibri" w:cs="Calibri"/>
                <w:sz w:val="22"/>
                <w:szCs w:val="22"/>
              </w:rPr>
              <w:t>8,923</w:t>
            </w:r>
          </w:p>
        </w:tc>
      </w:tr>
      <w:tr w:rsidR="00FA3655" w:rsidRPr="00404750" w14:paraId="303ECB02" w14:textId="77777777" w:rsidTr="00E166AF">
        <w:trPr>
          <w:trHeight w:val="339"/>
        </w:trPr>
        <w:tc>
          <w:tcPr>
            <w:tcW w:w="0" w:type="auto"/>
            <w:vAlign w:val="center"/>
          </w:tcPr>
          <w:p w14:paraId="20582A31"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sz="4" w:space="0" w:color="auto"/>
            </w:tcBorders>
            <w:vAlign w:val="center"/>
          </w:tcPr>
          <w:p w14:paraId="71576879"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414FDF85" w14:textId="26D3E5FD" w:rsidR="00FA3655" w:rsidRPr="00404750" w:rsidRDefault="00BE32A3" w:rsidP="00FA7D63">
            <w:pPr>
              <w:spacing w:line="276" w:lineRule="auto"/>
              <w:jc w:val="right"/>
              <w:rPr>
                <w:rFonts w:ascii="Calibri" w:hAnsi="Calibri" w:cs="Calibri"/>
                <w:sz w:val="22"/>
                <w:szCs w:val="22"/>
              </w:rPr>
            </w:pPr>
            <w:r>
              <w:rPr>
                <w:rFonts w:ascii="Calibri" w:hAnsi="Calibri" w:cs="Calibri"/>
                <w:sz w:val="22"/>
                <w:szCs w:val="22"/>
              </w:rPr>
              <w:t>$</w:t>
            </w:r>
            <w:r w:rsidR="001C0D4B">
              <w:rPr>
                <w:rFonts w:ascii="Calibri" w:hAnsi="Calibri" w:cs="Calibri"/>
                <w:sz w:val="22"/>
                <w:szCs w:val="22"/>
              </w:rPr>
              <w:t>52,524</w:t>
            </w:r>
          </w:p>
        </w:tc>
      </w:tr>
      <w:tr w:rsidR="00FA3655" w:rsidRPr="00404750" w14:paraId="7316737C" w14:textId="77777777" w:rsidTr="00E166AF">
        <w:trPr>
          <w:trHeight w:val="339"/>
        </w:trPr>
        <w:tc>
          <w:tcPr>
            <w:tcW w:w="0" w:type="auto"/>
            <w:vAlign w:val="center"/>
          </w:tcPr>
          <w:p w14:paraId="73FECF75"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Editing, coding, tabulation</w:t>
            </w:r>
            <w:r w:rsidR="005E2686">
              <w:rPr>
                <w:rFonts w:ascii="Calibri" w:hAnsi="Calibri" w:cs="Calibri"/>
                <w:sz w:val="22"/>
                <w:szCs w:val="22"/>
              </w:rPr>
              <w:t>, analyzing</w:t>
            </w:r>
          </w:p>
        </w:tc>
        <w:tc>
          <w:tcPr>
            <w:tcW w:w="458" w:type="dxa"/>
            <w:tcBorders>
              <w:right w:val="single" w:sz="4" w:space="0" w:color="auto"/>
            </w:tcBorders>
            <w:vAlign w:val="center"/>
          </w:tcPr>
          <w:p w14:paraId="1169C380"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217DD30E" w14:textId="15D27CF8" w:rsidR="00FA3655" w:rsidRPr="00404750" w:rsidRDefault="001C0D4B" w:rsidP="00FA7D63">
            <w:pPr>
              <w:spacing w:line="276" w:lineRule="auto"/>
              <w:jc w:val="right"/>
              <w:rPr>
                <w:rFonts w:ascii="Calibri" w:hAnsi="Calibri" w:cs="Calibri"/>
                <w:sz w:val="22"/>
                <w:szCs w:val="22"/>
              </w:rPr>
            </w:pPr>
            <w:r>
              <w:rPr>
                <w:rFonts w:ascii="Calibri" w:hAnsi="Calibri" w:cs="Calibri"/>
                <w:sz w:val="22"/>
                <w:szCs w:val="22"/>
              </w:rPr>
              <w:t>$355,376</w:t>
            </w:r>
          </w:p>
        </w:tc>
      </w:tr>
      <w:tr w:rsidR="00FA3655" w:rsidRPr="00404750" w14:paraId="3FCD29C8" w14:textId="77777777" w:rsidTr="00E166AF">
        <w:trPr>
          <w:trHeight w:val="339"/>
        </w:trPr>
        <w:tc>
          <w:tcPr>
            <w:tcW w:w="0" w:type="auto"/>
            <w:vAlign w:val="center"/>
          </w:tcPr>
          <w:p w14:paraId="3F594D1D"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sz="4" w:space="0" w:color="auto"/>
            </w:tcBorders>
            <w:vAlign w:val="center"/>
          </w:tcPr>
          <w:p w14:paraId="5FF02F1E"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1C4C8D15" w14:textId="083A8732" w:rsidR="00FA3655" w:rsidRPr="00404750" w:rsidRDefault="009E4F8F" w:rsidP="00FA7D63">
            <w:pPr>
              <w:spacing w:line="276" w:lineRule="auto"/>
              <w:jc w:val="right"/>
              <w:rPr>
                <w:rFonts w:ascii="Calibri" w:hAnsi="Calibri" w:cs="Calibri"/>
                <w:sz w:val="22"/>
                <w:szCs w:val="22"/>
              </w:rPr>
            </w:pPr>
            <w:r>
              <w:rPr>
                <w:rFonts w:ascii="Calibri" w:hAnsi="Calibri" w:cs="Calibri"/>
                <w:sz w:val="22"/>
                <w:szCs w:val="22"/>
              </w:rPr>
              <w:t>$380,199</w:t>
            </w:r>
          </w:p>
        </w:tc>
      </w:tr>
      <w:tr w:rsidR="00CB4717" w:rsidRPr="00404750" w14:paraId="4072CC58" w14:textId="77777777" w:rsidTr="00E166AF">
        <w:trPr>
          <w:trHeight w:val="339"/>
        </w:trPr>
        <w:tc>
          <w:tcPr>
            <w:tcW w:w="0" w:type="auto"/>
            <w:vAlign w:val="center"/>
          </w:tcPr>
          <w:p w14:paraId="3CC8BE9D" w14:textId="77777777" w:rsidR="00CB4717" w:rsidRPr="00404750" w:rsidRDefault="00CB4717" w:rsidP="00FA7D63">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sz="4" w:space="0" w:color="auto"/>
            </w:tcBorders>
            <w:vAlign w:val="center"/>
          </w:tcPr>
          <w:p w14:paraId="7C456885" w14:textId="77777777" w:rsidR="00CB4717" w:rsidRPr="00404750" w:rsidRDefault="00CB4717"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0DC7AE34" w14:textId="1A2DB3A1" w:rsidR="00CB4717" w:rsidRDefault="001C0D4B" w:rsidP="00FA7D63">
            <w:pPr>
              <w:spacing w:line="276" w:lineRule="auto"/>
              <w:jc w:val="right"/>
              <w:rPr>
                <w:rFonts w:ascii="Calibri" w:hAnsi="Calibri" w:cs="Calibri"/>
                <w:sz w:val="22"/>
                <w:szCs w:val="22"/>
              </w:rPr>
            </w:pPr>
            <w:r>
              <w:rPr>
                <w:rFonts w:ascii="Calibri" w:hAnsi="Calibri" w:cs="Calibri"/>
                <w:sz w:val="22"/>
                <w:szCs w:val="22"/>
              </w:rPr>
              <w:t>$11,196</w:t>
            </w:r>
          </w:p>
        </w:tc>
      </w:tr>
      <w:tr w:rsidR="00FA3655" w:rsidRPr="00404750" w14:paraId="492AC2D9" w14:textId="77777777" w:rsidTr="00E166AF">
        <w:trPr>
          <w:trHeight w:val="339"/>
        </w:trPr>
        <w:tc>
          <w:tcPr>
            <w:tcW w:w="0" w:type="auto"/>
            <w:tcBorders>
              <w:bottom w:val="single" w:sz="4" w:space="0" w:color="auto"/>
            </w:tcBorders>
            <w:vAlign w:val="center"/>
          </w:tcPr>
          <w:p w14:paraId="39B99A17"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Electronic forms development and maintenance</w:t>
            </w:r>
          </w:p>
        </w:tc>
        <w:tc>
          <w:tcPr>
            <w:tcW w:w="458" w:type="dxa"/>
            <w:tcBorders>
              <w:bottom w:val="single" w:sz="4" w:space="0" w:color="auto"/>
              <w:right w:val="single" w:sz="4" w:space="0" w:color="auto"/>
            </w:tcBorders>
            <w:vAlign w:val="center"/>
          </w:tcPr>
          <w:p w14:paraId="205936DB"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bottom w:val="single" w:sz="4" w:space="0" w:color="auto"/>
            </w:tcBorders>
            <w:vAlign w:val="center"/>
          </w:tcPr>
          <w:p w14:paraId="199A2283" w14:textId="75A0539B" w:rsidR="00FA3655" w:rsidRPr="00404750" w:rsidRDefault="001C0D4B" w:rsidP="00FA7D63">
            <w:pPr>
              <w:spacing w:line="276" w:lineRule="auto"/>
              <w:jc w:val="right"/>
              <w:rPr>
                <w:rFonts w:ascii="Calibri" w:hAnsi="Calibri" w:cs="Calibri"/>
                <w:sz w:val="22"/>
                <w:szCs w:val="22"/>
              </w:rPr>
            </w:pPr>
            <w:r>
              <w:rPr>
                <w:rFonts w:ascii="Calibri" w:hAnsi="Calibri" w:cs="Calibri"/>
                <w:sz w:val="22"/>
                <w:szCs w:val="22"/>
              </w:rPr>
              <w:t>$79,916</w:t>
            </w:r>
          </w:p>
        </w:tc>
      </w:tr>
      <w:tr w:rsidR="00FA3655" w:rsidRPr="00404750" w14:paraId="611B2BFD" w14:textId="77777777" w:rsidTr="00E166AF">
        <w:trPr>
          <w:trHeight w:val="339"/>
        </w:trPr>
        <w:tc>
          <w:tcPr>
            <w:tcW w:w="0" w:type="auto"/>
            <w:tcBorders>
              <w:top w:val="single" w:sz="4" w:space="0" w:color="auto"/>
              <w:bottom w:val="single" w:sz="4" w:space="0" w:color="auto"/>
            </w:tcBorders>
            <w:shd w:val="clear" w:color="auto" w:fill="D9D9D9"/>
            <w:vAlign w:val="center"/>
          </w:tcPr>
          <w:p w14:paraId="0881CEB6" w14:textId="77777777" w:rsidR="00FA3655" w:rsidRPr="00404750" w:rsidRDefault="00FA3655" w:rsidP="00FA7D63">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sz="4" w:space="0" w:color="auto"/>
              <w:bottom w:val="single" w:sz="4" w:space="0" w:color="auto"/>
              <w:right w:val="single" w:sz="4" w:space="0" w:color="auto"/>
            </w:tcBorders>
            <w:shd w:val="clear" w:color="auto" w:fill="D9D9D9"/>
            <w:vAlign w:val="center"/>
          </w:tcPr>
          <w:p w14:paraId="76E3C15B" w14:textId="77777777" w:rsidR="00FA3655" w:rsidRPr="00404750" w:rsidRDefault="00FA3655" w:rsidP="00FA7D63">
            <w:pPr>
              <w:spacing w:line="276" w:lineRule="auto"/>
              <w:jc w:val="center"/>
              <w:rPr>
                <w:rFonts w:ascii="Calibri" w:hAnsi="Calibri" w:cs="Calibri"/>
                <w:b/>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1A7DA477" w14:textId="4D7DCE6F" w:rsidR="00FA3655" w:rsidRPr="00404750" w:rsidRDefault="003B27A9" w:rsidP="00E166AF">
            <w:pPr>
              <w:spacing w:line="276" w:lineRule="auto"/>
              <w:jc w:val="right"/>
              <w:rPr>
                <w:rFonts w:ascii="Calibri" w:hAnsi="Calibri" w:cs="Calibri"/>
                <w:b/>
                <w:sz w:val="22"/>
                <w:szCs w:val="22"/>
              </w:rPr>
            </w:pPr>
            <w:r>
              <w:rPr>
                <w:rFonts w:ascii="Calibri" w:hAnsi="Calibri" w:cs="Calibri"/>
                <w:b/>
                <w:sz w:val="22"/>
                <w:szCs w:val="22"/>
              </w:rPr>
              <w:t>$889</w:t>
            </w:r>
            <w:r w:rsidR="00FA3655">
              <w:rPr>
                <w:rFonts w:ascii="Calibri" w:hAnsi="Calibri" w:cs="Calibri"/>
                <w:b/>
                <w:sz w:val="22"/>
                <w:szCs w:val="22"/>
              </w:rPr>
              <w:t>,</w:t>
            </w:r>
            <w:r w:rsidR="009E4F8F">
              <w:rPr>
                <w:rFonts w:ascii="Calibri" w:hAnsi="Calibri" w:cs="Calibri"/>
                <w:b/>
                <w:sz w:val="22"/>
                <w:szCs w:val="22"/>
              </w:rPr>
              <w:t>0</w:t>
            </w:r>
            <w:r w:rsidR="00E166AF">
              <w:rPr>
                <w:rFonts w:ascii="Calibri" w:hAnsi="Calibri" w:cs="Calibri"/>
                <w:b/>
                <w:sz w:val="22"/>
                <w:szCs w:val="22"/>
              </w:rPr>
              <w:t>64</w:t>
            </w:r>
          </w:p>
        </w:tc>
      </w:tr>
    </w:tbl>
    <w:p w14:paraId="6A73830A" w14:textId="77777777" w:rsidR="00FA3655" w:rsidRPr="00404750" w:rsidRDefault="00FA3655" w:rsidP="00FA3655">
      <w:pPr>
        <w:spacing w:line="276" w:lineRule="auto"/>
        <w:rPr>
          <w:rFonts w:ascii="Calibri" w:hAnsi="Calibri" w:cs="Calibri"/>
          <w:sz w:val="22"/>
          <w:szCs w:val="22"/>
        </w:rPr>
      </w:pPr>
    </w:p>
    <w:p w14:paraId="6C7719AE" w14:textId="759DDAC9" w:rsidR="00FA3655" w:rsidRPr="00404750" w:rsidRDefault="00FA3655" w:rsidP="00FA3655">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The total estimated cost to the Federal Government for processing and reviewing information received as a result of this collection is $</w:t>
      </w:r>
      <w:r w:rsidR="006B2CCE">
        <w:rPr>
          <w:rFonts w:ascii="Calibri" w:hAnsi="Calibri" w:cs="Calibri"/>
          <w:color w:val="000000"/>
          <w:sz w:val="22"/>
          <w:szCs w:val="22"/>
        </w:rPr>
        <w:t>2,001</w:t>
      </w:r>
      <w:r w:rsidRPr="00A7251C">
        <w:rPr>
          <w:rFonts w:ascii="Calibri" w:hAnsi="Calibri" w:cs="Calibri"/>
          <w:color w:val="000000"/>
          <w:sz w:val="22"/>
          <w:szCs w:val="22"/>
        </w:rPr>
        <w:t>,</w:t>
      </w:r>
      <w:r w:rsidR="006B2CCE">
        <w:rPr>
          <w:rFonts w:ascii="Calibri" w:hAnsi="Calibri" w:cs="Calibri"/>
          <w:color w:val="000000"/>
          <w:sz w:val="22"/>
          <w:szCs w:val="22"/>
        </w:rPr>
        <w:t>800</w:t>
      </w:r>
      <w:r w:rsidRPr="00A7251C">
        <w:rPr>
          <w:rFonts w:ascii="Calibri" w:hAnsi="Calibri" w:cs="Calibri"/>
          <w:color w:val="000000"/>
          <w:sz w:val="22"/>
          <w:szCs w:val="22"/>
        </w:rPr>
        <w:t xml:space="preserve"> </w:t>
      </w:r>
      <w:r w:rsidR="00B44DC5">
        <w:rPr>
          <w:rFonts w:ascii="Calibri" w:hAnsi="Calibri" w:cs="Calibri"/>
          <w:color w:val="000000"/>
          <w:sz w:val="22"/>
          <w:szCs w:val="22"/>
        </w:rPr>
        <w:t>(Table 5</w:t>
      </w:r>
      <w:r w:rsidRPr="00A7251C">
        <w:rPr>
          <w:rFonts w:ascii="Calibri" w:hAnsi="Calibri" w:cs="Calibri"/>
          <w:color w:val="000000"/>
          <w:sz w:val="22"/>
          <w:szCs w:val="22"/>
        </w:rPr>
        <w:t xml:space="preserve"> below). This</w:t>
      </w:r>
      <w:r w:rsidRPr="00404750">
        <w:rPr>
          <w:rFonts w:ascii="Calibri" w:hAnsi="Calibri" w:cs="Calibri"/>
          <w:sz w:val="22"/>
          <w:szCs w:val="22"/>
        </w:rPr>
        <w:t xml:space="preserve"> includes Federal employee salaries and benefits.  The table below shows Federal staff and grade levels performing various tasks associated with this information collection. We used the Office of Personnel Management Salary Table </w:t>
      </w:r>
      <w:r w:rsidR="00F9731D">
        <w:rPr>
          <w:rFonts w:ascii="Calibri" w:hAnsi="Calibri" w:cs="Calibri"/>
          <w:sz w:val="22"/>
          <w:szCs w:val="22"/>
        </w:rPr>
        <w:t>2015</w:t>
      </w:r>
      <w:r w:rsidRPr="00404750">
        <w:rPr>
          <w:rFonts w:ascii="Calibri" w:hAnsi="Calibri" w:cs="Calibri"/>
          <w:sz w:val="22"/>
          <w:szCs w:val="22"/>
        </w:rPr>
        <w:t>-DCB (</w:t>
      </w:r>
      <w:r w:rsidR="003438B6" w:rsidRPr="007A13D3">
        <w:rPr>
          <w:rFonts w:ascii="Calibri" w:hAnsi="Calibri" w:cs="Calibri"/>
          <w:bCs/>
          <w:sz w:val="22"/>
          <w:szCs w:val="22"/>
        </w:rPr>
        <w:t>http://www.opm.gov/policy-data-oversight/pay-leave/salaries-wages/salary-tables/pdf/2015/DCB_h.pdf</w:t>
      </w:r>
      <w:r w:rsidR="009619BC">
        <w:rPr>
          <w:rFonts w:ascii="Calibri" w:hAnsi="Calibri" w:cs="Calibri"/>
          <w:sz w:val="22"/>
          <w:szCs w:val="22"/>
        </w:rPr>
        <w:t xml:space="preserve">) </w:t>
      </w:r>
      <w:r w:rsidR="001B53AC">
        <w:rPr>
          <w:rFonts w:ascii="Calibri" w:hAnsi="Calibri" w:cs="Calibri"/>
          <w:sz w:val="22"/>
          <w:szCs w:val="22"/>
        </w:rPr>
        <w:t xml:space="preserve">for the Washington, D.C. – Baltimore Locality Pay Area </w:t>
      </w:r>
      <w:r w:rsidRPr="00404750">
        <w:rPr>
          <w:rFonts w:ascii="Calibri" w:hAnsi="Calibri" w:cs="Calibri"/>
          <w:sz w:val="22"/>
          <w:szCs w:val="22"/>
        </w:rPr>
        <w:t xml:space="preserve">to determine the hourly rate. We multiplied the hourly rate by 1.5 to account for benefits (as implied by the BLS news release </w:t>
      </w:r>
      <w:r w:rsidRPr="00404750">
        <w:rPr>
          <w:rFonts w:ascii="Calibri" w:hAnsi="Calibri" w:cs="Calibri"/>
          <w:bCs/>
          <w:sz w:val="22"/>
          <w:szCs w:val="22"/>
        </w:rPr>
        <w:t>USDL-1</w:t>
      </w:r>
      <w:r w:rsidR="006762ED">
        <w:rPr>
          <w:rFonts w:ascii="Calibri" w:hAnsi="Calibri" w:cs="Calibri"/>
          <w:bCs/>
          <w:sz w:val="22"/>
          <w:szCs w:val="22"/>
        </w:rPr>
        <w:t>5</w:t>
      </w:r>
      <w:r w:rsidRPr="00404750">
        <w:rPr>
          <w:rFonts w:ascii="Calibri" w:hAnsi="Calibri" w:cs="Calibri"/>
          <w:bCs/>
          <w:sz w:val="22"/>
          <w:szCs w:val="22"/>
        </w:rPr>
        <w:t>-</w:t>
      </w:r>
      <w:r w:rsidR="006762ED">
        <w:rPr>
          <w:rFonts w:ascii="Calibri" w:hAnsi="Calibri" w:cs="Calibri"/>
          <w:bCs/>
          <w:sz w:val="22"/>
          <w:szCs w:val="22"/>
        </w:rPr>
        <w:t>1132</w:t>
      </w:r>
      <w:r w:rsidRPr="00404750">
        <w:rPr>
          <w:rFonts w:ascii="Calibri" w:hAnsi="Calibri" w:cs="Calibri"/>
          <w:bCs/>
          <w:sz w:val="22"/>
          <w:szCs w:val="22"/>
        </w:rPr>
        <w:t>)</w:t>
      </w:r>
      <w:r w:rsidRPr="00404750">
        <w:rPr>
          <w:rFonts w:ascii="Calibri" w:hAnsi="Calibri" w:cs="Calibri"/>
          <w:sz w:val="22"/>
          <w:szCs w:val="22"/>
        </w:rPr>
        <w:t>.</w:t>
      </w:r>
    </w:p>
    <w:p w14:paraId="30211C80" w14:textId="77777777" w:rsidR="00FA3655" w:rsidRPr="00404750" w:rsidRDefault="00FA3655" w:rsidP="00FA3655">
      <w:pPr>
        <w:spacing w:line="276" w:lineRule="auto"/>
        <w:rPr>
          <w:rFonts w:ascii="Calibri" w:hAnsi="Calibri" w:cs="Calibri"/>
          <w:b/>
          <w:sz w:val="22"/>
          <w:szCs w:val="22"/>
        </w:rPr>
      </w:pPr>
    </w:p>
    <w:p w14:paraId="014F30BF" w14:textId="69F9E8D3" w:rsidR="00FA3655" w:rsidRDefault="00900026" w:rsidP="00DE7E31">
      <w:pPr>
        <w:widowControl/>
        <w:autoSpaceDE/>
        <w:autoSpaceDN/>
        <w:adjustRightInd/>
        <w:rPr>
          <w:rFonts w:ascii="Calibri" w:hAnsi="Calibri" w:cs="Calibri"/>
          <w:sz w:val="22"/>
          <w:szCs w:val="22"/>
        </w:rPr>
      </w:pPr>
      <w:r>
        <w:rPr>
          <w:rFonts w:ascii="Calibri" w:hAnsi="Calibri" w:cs="Calibri"/>
          <w:sz w:val="22"/>
          <w:szCs w:val="22"/>
        </w:rPr>
        <w:br w:type="page"/>
      </w:r>
      <w:r w:rsidR="00B44DC5">
        <w:rPr>
          <w:rFonts w:ascii="Calibri" w:hAnsi="Calibri" w:cs="Calibri"/>
          <w:sz w:val="22"/>
          <w:szCs w:val="22"/>
        </w:rPr>
        <w:lastRenderedPageBreak/>
        <w:t xml:space="preserve">Table 5: </w:t>
      </w:r>
      <w:r w:rsidR="00FA3655" w:rsidRPr="00CC0417">
        <w:rPr>
          <w:rFonts w:ascii="Calibri" w:hAnsi="Calibri" w:cs="Calibri"/>
          <w:sz w:val="22"/>
          <w:szCs w:val="22"/>
        </w:rPr>
        <w:t xml:space="preserve"> Federal Employee Salaries and Benefits</w:t>
      </w:r>
    </w:p>
    <w:p w14:paraId="64B64189" w14:textId="77777777" w:rsidR="00632E3C" w:rsidRPr="00CC0417" w:rsidRDefault="00632E3C" w:rsidP="00DE7E31">
      <w:pPr>
        <w:widowControl/>
        <w:autoSpaceDE/>
        <w:autoSpaceDN/>
        <w:adjustRightInd/>
        <w:rPr>
          <w:rFonts w:ascii="Calibri" w:hAnsi="Calibri" w:cs="Calibri"/>
          <w:sz w:val="22"/>
          <w:szCs w:val="22"/>
        </w:rPr>
      </w:pPr>
    </w:p>
    <w:tbl>
      <w:tblPr>
        <w:tblW w:w="8440" w:type="dxa"/>
        <w:tblInd w:w="93" w:type="dxa"/>
        <w:tblLayout w:type="fixed"/>
        <w:tblLook w:val="04A0" w:firstRow="1" w:lastRow="0" w:firstColumn="1" w:lastColumn="0" w:noHBand="0" w:noVBand="1"/>
      </w:tblPr>
      <w:tblGrid>
        <w:gridCol w:w="1406"/>
        <w:gridCol w:w="1407"/>
        <w:gridCol w:w="1407"/>
        <w:gridCol w:w="1406"/>
        <w:gridCol w:w="1407"/>
        <w:gridCol w:w="1407"/>
      </w:tblGrid>
      <w:tr w:rsidR="00632E3C" w:rsidRPr="00016481" w14:paraId="058055B6" w14:textId="77777777" w:rsidTr="005F7E21">
        <w:trPr>
          <w:trHeight w:val="420"/>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0915745" w14:textId="77777777" w:rsidR="00632E3C" w:rsidRPr="00016481" w:rsidRDefault="00632E3C" w:rsidP="005F7E21">
            <w:pPr>
              <w:jc w:val="center"/>
              <w:rPr>
                <w:color w:val="000000"/>
                <w:sz w:val="18"/>
                <w:szCs w:val="18"/>
              </w:rPr>
            </w:pPr>
            <w:r w:rsidRPr="00016481">
              <w:rPr>
                <w:sz w:val="18"/>
                <w:szCs w:val="18"/>
              </w:rPr>
              <w:t>1</w:t>
            </w:r>
            <w:r w:rsidRPr="00016481">
              <w:rPr>
                <w:iCs/>
                <w:color w:val="000000"/>
                <w:sz w:val="18"/>
                <w:szCs w:val="18"/>
                <w:vertAlign w:val="superscript"/>
              </w:rPr>
              <w:t>1</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42CDD7E5" w14:textId="77777777" w:rsidR="00632E3C" w:rsidRPr="00016481" w:rsidRDefault="00632E3C" w:rsidP="005F7E21">
            <w:pPr>
              <w:jc w:val="center"/>
              <w:rPr>
                <w:color w:val="000000"/>
                <w:sz w:val="18"/>
                <w:szCs w:val="18"/>
              </w:rPr>
            </w:pPr>
            <w:r w:rsidRPr="00016481">
              <w:rPr>
                <w:iCs/>
                <w:color w:val="000000"/>
                <w:sz w:val="18"/>
                <w:szCs w:val="18"/>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6DE04042" w14:textId="77777777" w:rsidR="00632E3C" w:rsidRPr="00016481" w:rsidRDefault="00632E3C" w:rsidP="005F7E21">
            <w:pPr>
              <w:jc w:val="center"/>
              <w:rPr>
                <w:color w:val="000000"/>
                <w:sz w:val="18"/>
                <w:szCs w:val="18"/>
              </w:rPr>
            </w:pPr>
            <w:r w:rsidRPr="00016481">
              <w:rPr>
                <w:iCs/>
                <w:color w:val="000000"/>
                <w:sz w:val="18"/>
                <w:szCs w:val="18"/>
              </w:rPr>
              <w:t>3</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4F0E1C89" w14:textId="665ECE1C" w:rsidR="00632E3C" w:rsidRPr="00016481" w:rsidRDefault="004E0F44" w:rsidP="005F7E21">
            <w:pPr>
              <w:jc w:val="center"/>
              <w:rPr>
                <w:color w:val="000000"/>
                <w:sz w:val="18"/>
                <w:szCs w:val="18"/>
              </w:rPr>
            </w:pPr>
            <w:r>
              <w:rPr>
                <w:sz w:val="18"/>
                <w:szCs w:val="18"/>
              </w:rPr>
              <w:t>4</w:t>
            </w:r>
            <w:r w:rsidR="00632E3C" w:rsidRPr="00016481">
              <w:rPr>
                <w:iCs/>
                <w:color w:val="000000"/>
                <w:sz w:val="18"/>
                <w:szCs w:val="18"/>
                <w:vertAlign w:val="superscript"/>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6B6997A6" w14:textId="0A8927E0" w:rsidR="00632E3C" w:rsidRPr="00016481" w:rsidRDefault="004E0F44" w:rsidP="005F7E21">
            <w:pPr>
              <w:jc w:val="center"/>
              <w:rPr>
                <w:color w:val="000000"/>
                <w:sz w:val="18"/>
                <w:szCs w:val="18"/>
              </w:rPr>
            </w:pPr>
            <w:r>
              <w:rPr>
                <w:iCs/>
                <w:color w:val="000000"/>
                <w:sz w:val="18"/>
                <w:szCs w:val="18"/>
              </w:rPr>
              <w:t>5</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4CEB9A03" w14:textId="7969718C" w:rsidR="00632E3C" w:rsidRPr="00016481" w:rsidRDefault="004E0F44" w:rsidP="005F7E21">
            <w:pPr>
              <w:jc w:val="center"/>
              <w:rPr>
                <w:color w:val="000000"/>
                <w:sz w:val="18"/>
                <w:szCs w:val="18"/>
              </w:rPr>
            </w:pPr>
            <w:r>
              <w:rPr>
                <w:color w:val="000000"/>
                <w:sz w:val="18"/>
                <w:szCs w:val="18"/>
              </w:rPr>
              <w:t>6</w:t>
            </w:r>
          </w:p>
        </w:tc>
      </w:tr>
      <w:tr w:rsidR="00632E3C" w:rsidRPr="00016481" w14:paraId="3A899681" w14:textId="77777777" w:rsidTr="005F7E21">
        <w:trPr>
          <w:trHeight w:val="1665"/>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764DAD2" w14:textId="77777777" w:rsidR="00632E3C" w:rsidRPr="00016481" w:rsidRDefault="00632E3C" w:rsidP="005F7E21">
            <w:pPr>
              <w:jc w:val="center"/>
              <w:rPr>
                <w:color w:val="000000"/>
                <w:sz w:val="18"/>
                <w:szCs w:val="18"/>
              </w:rPr>
            </w:pPr>
            <w:r w:rsidRPr="00016481">
              <w:rPr>
                <w:iCs/>
                <w:color w:val="000000"/>
                <w:sz w:val="18"/>
                <w:szCs w:val="18"/>
              </w:rPr>
              <w:t>Positions</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632B6A80" w14:textId="77777777" w:rsidR="00632E3C" w:rsidRPr="00016481" w:rsidRDefault="00632E3C" w:rsidP="005F7E21">
            <w:pPr>
              <w:jc w:val="center"/>
              <w:rPr>
                <w:color w:val="000000"/>
                <w:sz w:val="18"/>
                <w:szCs w:val="18"/>
              </w:rPr>
            </w:pPr>
            <w:r w:rsidRPr="00016481">
              <w:rPr>
                <w:iCs/>
                <w:color w:val="000000"/>
                <w:sz w:val="18"/>
                <w:szCs w:val="18"/>
              </w:rPr>
              <w:t>Average grade and step</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13A1A3E5" w14:textId="77777777" w:rsidR="00632E3C" w:rsidRDefault="00632E3C" w:rsidP="005F7E21">
            <w:pPr>
              <w:jc w:val="center"/>
              <w:rPr>
                <w:iCs/>
                <w:color w:val="000000"/>
                <w:sz w:val="18"/>
                <w:szCs w:val="18"/>
              </w:rPr>
            </w:pPr>
            <w:r w:rsidRPr="00016481">
              <w:rPr>
                <w:iCs/>
                <w:color w:val="000000"/>
                <w:sz w:val="18"/>
                <w:szCs w:val="18"/>
              </w:rPr>
              <w:t>Estimated average</w:t>
            </w:r>
          </w:p>
          <w:p w14:paraId="3B19312E" w14:textId="77777777" w:rsidR="00632E3C" w:rsidRDefault="00632E3C" w:rsidP="005F7E21">
            <w:pPr>
              <w:jc w:val="center"/>
              <w:rPr>
                <w:iCs/>
                <w:color w:val="000000"/>
                <w:sz w:val="18"/>
                <w:szCs w:val="18"/>
              </w:rPr>
            </w:pPr>
            <w:r w:rsidRPr="00016481">
              <w:rPr>
                <w:iCs/>
                <w:color w:val="000000"/>
                <w:sz w:val="18"/>
                <w:szCs w:val="18"/>
              </w:rPr>
              <w:t xml:space="preserve"> hourly rate without </w:t>
            </w:r>
          </w:p>
          <w:p w14:paraId="508072E6" w14:textId="77777777" w:rsidR="00632E3C" w:rsidRPr="00016481" w:rsidRDefault="00632E3C" w:rsidP="005F7E21">
            <w:pPr>
              <w:jc w:val="center"/>
              <w:rPr>
                <w:color w:val="000000"/>
                <w:sz w:val="18"/>
                <w:szCs w:val="18"/>
              </w:rPr>
            </w:pPr>
            <w:r w:rsidRPr="00016481">
              <w:rPr>
                <w:iCs/>
                <w:color w:val="000000"/>
                <w:sz w:val="18"/>
                <w:szCs w:val="18"/>
              </w:rPr>
              <w:t>benefits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6AC4BC71" w14:textId="77777777" w:rsidR="00632E3C" w:rsidRDefault="00632E3C" w:rsidP="005F7E21">
            <w:pPr>
              <w:jc w:val="center"/>
              <w:rPr>
                <w:iCs/>
                <w:color w:val="000000"/>
                <w:sz w:val="18"/>
                <w:szCs w:val="18"/>
              </w:rPr>
            </w:pPr>
            <w:r w:rsidRPr="00016481">
              <w:rPr>
                <w:iCs/>
                <w:color w:val="000000"/>
                <w:sz w:val="18"/>
                <w:szCs w:val="18"/>
              </w:rPr>
              <w:t xml:space="preserve">Estimated Federal employee </w:t>
            </w:r>
          </w:p>
          <w:p w14:paraId="187E218E" w14:textId="77777777" w:rsidR="00632E3C" w:rsidRPr="00016481" w:rsidRDefault="00632E3C" w:rsidP="005F7E21">
            <w:pPr>
              <w:jc w:val="center"/>
              <w:rPr>
                <w:color w:val="000000"/>
                <w:sz w:val="18"/>
                <w:szCs w:val="18"/>
              </w:rPr>
            </w:pPr>
            <w:r w:rsidRPr="00016481">
              <w:rPr>
                <w:iCs/>
                <w:color w:val="000000"/>
                <w:sz w:val="18"/>
                <w:szCs w:val="18"/>
              </w:rPr>
              <w:t>Hours (annualized)</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39DA0AA5" w14:textId="77777777" w:rsidR="00632E3C" w:rsidRDefault="00632E3C" w:rsidP="005F7E21">
            <w:pPr>
              <w:jc w:val="center"/>
              <w:rPr>
                <w:iCs/>
                <w:color w:val="000000"/>
                <w:sz w:val="18"/>
                <w:szCs w:val="18"/>
              </w:rPr>
            </w:pPr>
            <w:r w:rsidRPr="00016481">
              <w:rPr>
                <w:iCs/>
                <w:color w:val="000000"/>
                <w:sz w:val="18"/>
                <w:szCs w:val="18"/>
              </w:rPr>
              <w:t>Estimated average</w:t>
            </w:r>
          </w:p>
          <w:p w14:paraId="7CD72F68" w14:textId="77777777" w:rsidR="00632E3C" w:rsidRDefault="00632E3C" w:rsidP="005F7E21">
            <w:pPr>
              <w:jc w:val="center"/>
              <w:rPr>
                <w:iCs/>
                <w:color w:val="000000"/>
                <w:sz w:val="18"/>
                <w:szCs w:val="18"/>
              </w:rPr>
            </w:pPr>
            <w:r w:rsidRPr="00016481">
              <w:rPr>
                <w:iCs/>
                <w:color w:val="000000"/>
                <w:sz w:val="18"/>
                <w:szCs w:val="18"/>
              </w:rPr>
              <w:t xml:space="preserve"> hourly rate including benefits (1.5 x average </w:t>
            </w:r>
          </w:p>
          <w:p w14:paraId="6642B652" w14:textId="77777777" w:rsidR="00632E3C" w:rsidRPr="00016481" w:rsidRDefault="00632E3C" w:rsidP="005F7E21">
            <w:pPr>
              <w:jc w:val="center"/>
              <w:rPr>
                <w:color w:val="000000"/>
                <w:sz w:val="18"/>
                <w:szCs w:val="18"/>
              </w:rPr>
            </w:pPr>
            <w:r w:rsidRPr="00016481">
              <w:rPr>
                <w:iCs/>
                <w:color w:val="000000"/>
                <w:sz w:val="18"/>
                <w:szCs w:val="18"/>
              </w:rPr>
              <w:t>hourly rate)</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28594647" w14:textId="77777777" w:rsidR="00632E3C" w:rsidRDefault="00632E3C" w:rsidP="005F7E21">
            <w:pPr>
              <w:jc w:val="center"/>
              <w:rPr>
                <w:iCs/>
                <w:color w:val="000000"/>
                <w:sz w:val="18"/>
                <w:szCs w:val="18"/>
              </w:rPr>
            </w:pPr>
            <w:r w:rsidRPr="00016481">
              <w:rPr>
                <w:iCs/>
                <w:color w:val="000000"/>
                <w:sz w:val="18"/>
                <w:szCs w:val="18"/>
              </w:rPr>
              <w:t xml:space="preserve">Estimated Federal employee salary/benefit annualized </w:t>
            </w:r>
          </w:p>
          <w:p w14:paraId="03E9C725" w14:textId="77777777" w:rsidR="00632E3C" w:rsidRPr="00016481" w:rsidRDefault="00632E3C" w:rsidP="005F7E21">
            <w:pPr>
              <w:jc w:val="center"/>
              <w:rPr>
                <w:color w:val="000000"/>
                <w:sz w:val="18"/>
                <w:szCs w:val="18"/>
              </w:rPr>
            </w:pPr>
            <w:r w:rsidRPr="00016481">
              <w:rPr>
                <w:iCs/>
                <w:color w:val="000000"/>
                <w:sz w:val="18"/>
                <w:szCs w:val="18"/>
              </w:rPr>
              <w:t>costs</w:t>
            </w:r>
          </w:p>
        </w:tc>
      </w:tr>
      <w:tr w:rsidR="00632E3C" w:rsidRPr="00016481" w14:paraId="73917DD6" w14:textId="77777777" w:rsidTr="005F7E21">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5FB851" w14:textId="77777777" w:rsidR="00632E3C" w:rsidRPr="00016481" w:rsidRDefault="00632E3C" w:rsidP="005F7E21">
            <w:pPr>
              <w:rPr>
                <w:color w:val="000000"/>
                <w:sz w:val="18"/>
                <w:szCs w:val="18"/>
              </w:rPr>
            </w:pPr>
            <w:r w:rsidRPr="00016481">
              <w:rPr>
                <w:color w:val="000000"/>
                <w:sz w:val="18"/>
                <w:szCs w:val="18"/>
              </w:rPr>
              <w:t>Mineral Commodity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22ED305" w14:textId="77777777" w:rsidR="00632E3C" w:rsidRPr="00016481" w:rsidRDefault="00632E3C" w:rsidP="005F7E21">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49622741" w14:textId="77777777" w:rsidR="00632E3C" w:rsidRPr="00016481" w:rsidRDefault="00632E3C" w:rsidP="005F7E21">
            <w:pPr>
              <w:jc w:val="center"/>
              <w:rPr>
                <w:color w:val="000000"/>
                <w:sz w:val="18"/>
                <w:szCs w:val="18"/>
              </w:rPr>
            </w:pPr>
            <w:r w:rsidRPr="00016481">
              <w:rPr>
                <w:color w:val="000000"/>
                <w:sz w:val="18"/>
                <w:szCs w:val="18"/>
              </w:rPr>
              <w:t xml:space="preserve">$53.67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5588CA8B" w14:textId="0BA93F74" w:rsidR="00632E3C" w:rsidRPr="00016481" w:rsidRDefault="00D6486D" w:rsidP="005F7E21">
            <w:pPr>
              <w:jc w:val="center"/>
              <w:rPr>
                <w:color w:val="000000"/>
                <w:sz w:val="18"/>
                <w:szCs w:val="18"/>
              </w:rPr>
            </w:pPr>
            <w:r>
              <w:rPr>
                <w:color w:val="000000"/>
                <w:sz w:val="18"/>
                <w:szCs w:val="18"/>
              </w:rPr>
              <w:t>6,710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BCF1FD8" w14:textId="77777777" w:rsidR="00632E3C" w:rsidRPr="00016481" w:rsidRDefault="00632E3C" w:rsidP="005F7E21">
            <w:pPr>
              <w:jc w:val="center"/>
              <w:rPr>
                <w:color w:val="000000"/>
                <w:sz w:val="18"/>
                <w:szCs w:val="18"/>
              </w:rPr>
            </w:pPr>
            <w:r w:rsidRPr="00016481">
              <w:rPr>
                <w:color w:val="000000"/>
                <w:sz w:val="18"/>
                <w:szCs w:val="18"/>
              </w:rPr>
              <w:t xml:space="preserve">$80.51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4058A25" w14:textId="1FBC308D" w:rsidR="00632E3C" w:rsidRPr="00016481" w:rsidRDefault="00A40EA7" w:rsidP="005F7E21">
            <w:pPr>
              <w:jc w:val="center"/>
              <w:rPr>
                <w:color w:val="000000"/>
                <w:sz w:val="18"/>
                <w:szCs w:val="18"/>
              </w:rPr>
            </w:pPr>
            <w:r>
              <w:rPr>
                <w:color w:val="000000"/>
                <w:sz w:val="18"/>
                <w:szCs w:val="18"/>
              </w:rPr>
              <w:t>$540,100</w:t>
            </w:r>
            <w:r w:rsidR="00632E3C" w:rsidRPr="00016481">
              <w:rPr>
                <w:color w:val="000000"/>
                <w:sz w:val="18"/>
                <w:szCs w:val="18"/>
              </w:rPr>
              <w:t xml:space="preserve"> </w:t>
            </w:r>
          </w:p>
        </w:tc>
      </w:tr>
      <w:tr w:rsidR="00632E3C" w:rsidRPr="00016481" w14:paraId="77E861FF" w14:textId="77777777" w:rsidTr="005F7E21">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957720" w14:textId="77777777" w:rsidR="00632E3C" w:rsidRPr="00016481" w:rsidRDefault="00632E3C" w:rsidP="005F7E21">
            <w:pPr>
              <w:rPr>
                <w:color w:val="000000"/>
                <w:sz w:val="18"/>
                <w:szCs w:val="18"/>
              </w:rPr>
            </w:pPr>
            <w:r w:rsidRPr="00016481">
              <w:rPr>
                <w:color w:val="000000"/>
                <w:sz w:val="18"/>
                <w:szCs w:val="18"/>
              </w:rPr>
              <w:t>Statistical Assistants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1407CE2F" w14:textId="77777777" w:rsidR="00632E3C" w:rsidRPr="00016481" w:rsidRDefault="00632E3C" w:rsidP="005F7E21">
            <w:pPr>
              <w:jc w:val="center"/>
              <w:rPr>
                <w:color w:val="000000"/>
                <w:sz w:val="18"/>
                <w:szCs w:val="18"/>
              </w:rPr>
            </w:pPr>
            <w:r w:rsidRPr="00016481">
              <w:rPr>
                <w:color w:val="000000"/>
                <w:sz w:val="18"/>
                <w:szCs w:val="18"/>
              </w:rPr>
              <w:t>GS-6/3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A7DA676" w14:textId="77777777" w:rsidR="00632E3C" w:rsidRPr="00016481" w:rsidRDefault="00632E3C" w:rsidP="005F7E21">
            <w:pPr>
              <w:jc w:val="center"/>
              <w:rPr>
                <w:color w:val="000000"/>
                <w:sz w:val="18"/>
                <w:szCs w:val="18"/>
              </w:rPr>
            </w:pPr>
            <w:r w:rsidRPr="00016481">
              <w:rPr>
                <w:color w:val="000000"/>
                <w:sz w:val="18"/>
                <w:szCs w:val="18"/>
              </w:rPr>
              <w:t xml:space="preserve">$19.80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1167B7FD" w14:textId="5176FA9A" w:rsidR="00632E3C" w:rsidRPr="00016481" w:rsidRDefault="00D6486D" w:rsidP="005F7E21">
            <w:pPr>
              <w:jc w:val="center"/>
              <w:rPr>
                <w:color w:val="000000"/>
                <w:sz w:val="18"/>
                <w:szCs w:val="18"/>
              </w:rPr>
            </w:pPr>
            <w:r>
              <w:rPr>
                <w:color w:val="000000"/>
                <w:sz w:val="18"/>
                <w:szCs w:val="18"/>
              </w:rPr>
              <w:t>31,310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30A2473" w14:textId="77777777" w:rsidR="00632E3C" w:rsidRPr="00016481" w:rsidRDefault="00632E3C" w:rsidP="005F7E21">
            <w:pPr>
              <w:jc w:val="center"/>
              <w:rPr>
                <w:color w:val="000000"/>
                <w:sz w:val="18"/>
                <w:szCs w:val="18"/>
              </w:rPr>
            </w:pPr>
            <w:r w:rsidRPr="00016481">
              <w:rPr>
                <w:color w:val="000000"/>
                <w:sz w:val="18"/>
                <w:szCs w:val="18"/>
              </w:rPr>
              <w:t xml:space="preserve">$29.70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47252AD1" w14:textId="1BD7453B" w:rsidR="00632E3C" w:rsidRPr="00016481" w:rsidRDefault="00A40EA7" w:rsidP="005F7E21">
            <w:pPr>
              <w:jc w:val="center"/>
              <w:rPr>
                <w:color w:val="000000"/>
                <w:sz w:val="18"/>
                <w:szCs w:val="18"/>
              </w:rPr>
            </w:pPr>
            <w:r>
              <w:rPr>
                <w:color w:val="000000"/>
                <w:sz w:val="18"/>
                <w:szCs w:val="18"/>
              </w:rPr>
              <w:t>$929,800</w:t>
            </w:r>
            <w:r w:rsidR="00632E3C" w:rsidRPr="00016481">
              <w:rPr>
                <w:color w:val="000000"/>
                <w:sz w:val="18"/>
                <w:szCs w:val="18"/>
              </w:rPr>
              <w:t xml:space="preserve"> </w:t>
            </w:r>
          </w:p>
        </w:tc>
      </w:tr>
      <w:tr w:rsidR="00632E3C" w:rsidRPr="00016481" w14:paraId="6FA9E076" w14:textId="77777777" w:rsidTr="005F7E21">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047E2E" w14:textId="77777777" w:rsidR="00632E3C" w:rsidRPr="00016481" w:rsidRDefault="00632E3C" w:rsidP="005F7E21">
            <w:pPr>
              <w:rPr>
                <w:color w:val="000000"/>
                <w:sz w:val="18"/>
                <w:szCs w:val="18"/>
              </w:rPr>
            </w:pPr>
            <w:r w:rsidRPr="00016481">
              <w:rPr>
                <w:color w:val="000000"/>
                <w:sz w:val="18"/>
                <w:szCs w:val="18"/>
              </w:rPr>
              <w:t>Computer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C697F02" w14:textId="77777777" w:rsidR="00632E3C" w:rsidRPr="00016481" w:rsidRDefault="00632E3C" w:rsidP="005F7E21">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63A3076" w14:textId="77777777" w:rsidR="00632E3C" w:rsidRPr="00016481" w:rsidRDefault="00632E3C" w:rsidP="005F7E21">
            <w:pPr>
              <w:jc w:val="center"/>
              <w:rPr>
                <w:color w:val="000000"/>
                <w:sz w:val="18"/>
                <w:szCs w:val="18"/>
              </w:rPr>
            </w:pPr>
            <w:r w:rsidRPr="00016481">
              <w:rPr>
                <w:color w:val="000000"/>
                <w:sz w:val="18"/>
                <w:szCs w:val="18"/>
              </w:rPr>
              <w:t xml:space="preserve">$53.67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61621CAC" w14:textId="2EE2F5CF" w:rsidR="00632E3C" w:rsidRPr="00016481" w:rsidRDefault="00D6486D" w:rsidP="005F7E21">
            <w:pPr>
              <w:jc w:val="center"/>
              <w:rPr>
                <w:color w:val="000000"/>
                <w:sz w:val="18"/>
                <w:szCs w:val="18"/>
              </w:rPr>
            </w:pPr>
            <w:r>
              <w:rPr>
                <w:color w:val="000000"/>
                <w:sz w:val="18"/>
                <w:szCs w:val="18"/>
              </w:rPr>
              <w:t>2,240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BF2CB5A" w14:textId="77777777" w:rsidR="00632E3C" w:rsidRPr="00016481" w:rsidRDefault="00632E3C" w:rsidP="005F7E21">
            <w:pPr>
              <w:jc w:val="center"/>
              <w:rPr>
                <w:color w:val="000000"/>
                <w:sz w:val="18"/>
                <w:szCs w:val="18"/>
              </w:rPr>
            </w:pPr>
            <w:r w:rsidRPr="00016481">
              <w:rPr>
                <w:color w:val="000000"/>
                <w:sz w:val="18"/>
                <w:szCs w:val="18"/>
              </w:rPr>
              <w:t xml:space="preserve">$80.51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C6FFF81" w14:textId="483ECAAF" w:rsidR="00632E3C" w:rsidRPr="00016481" w:rsidRDefault="00A40EA7" w:rsidP="005F7E21">
            <w:pPr>
              <w:jc w:val="center"/>
              <w:rPr>
                <w:color w:val="000000"/>
                <w:sz w:val="18"/>
                <w:szCs w:val="18"/>
              </w:rPr>
            </w:pPr>
            <w:r>
              <w:rPr>
                <w:color w:val="000000"/>
                <w:sz w:val="18"/>
                <w:szCs w:val="18"/>
              </w:rPr>
              <w:t>$180,000</w:t>
            </w:r>
          </w:p>
        </w:tc>
      </w:tr>
      <w:tr w:rsidR="00632E3C" w:rsidRPr="00016481" w14:paraId="25C47E1E" w14:textId="77777777" w:rsidTr="005F7E21">
        <w:trPr>
          <w:trHeight w:val="31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14FE95" w14:textId="77777777" w:rsidR="00632E3C" w:rsidRPr="00016481" w:rsidRDefault="00632E3C" w:rsidP="005F7E21">
            <w:pPr>
              <w:rPr>
                <w:color w:val="000000"/>
                <w:sz w:val="18"/>
                <w:szCs w:val="18"/>
              </w:rPr>
            </w:pPr>
            <w:r w:rsidRPr="00016481">
              <w:rPr>
                <w:color w:val="000000"/>
                <w:sz w:val="18"/>
                <w:szCs w:val="18"/>
              </w:rPr>
              <w:t>Editors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77793BD" w14:textId="77777777" w:rsidR="00632E3C" w:rsidRPr="00016481" w:rsidRDefault="00632E3C" w:rsidP="005F7E21">
            <w:pPr>
              <w:jc w:val="center"/>
              <w:rPr>
                <w:color w:val="000000"/>
                <w:sz w:val="18"/>
                <w:szCs w:val="18"/>
              </w:rPr>
            </w:pPr>
            <w:r w:rsidRPr="00016481">
              <w:rPr>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16B8BF0" w14:textId="77777777" w:rsidR="00632E3C" w:rsidRPr="00016481" w:rsidRDefault="00632E3C" w:rsidP="005F7E21">
            <w:pPr>
              <w:jc w:val="center"/>
              <w:rPr>
                <w:color w:val="000000"/>
                <w:sz w:val="18"/>
                <w:szCs w:val="18"/>
              </w:rPr>
            </w:pPr>
            <w:r w:rsidRPr="00016481">
              <w:rPr>
                <w:color w:val="000000"/>
                <w:sz w:val="18"/>
                <w:szCs w:val="18"/>
              </w:rPr>
              <w:t xml:space="preserve">$45.14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15E4143D" w14:textId="66B50B30" w:rsidR="00632E3C" w:rsidRPr="00016481" w:rsidRDefault="00D6486D" w:rsidP="005F7E21">
            <w:pPr>
              <w:jc w:val="center"/>
              <w:rPr>
                <w:color w:val="000000"/>
                <w:sz w:val="18"/>
                <w:szCs w:val="18"/>
              </w:rPr>
            </w:pPr>
            <w:r>
              <w:rPr>
                <w:color w:val="000000"/>
                <w:sz w:val="18"/>
                <w:szCs w:val="18"/>
              </w:rPr>
              <w:t>2,010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9E9156A" w14:textId="77777777" w:rsidR="00632E3C" w:rsidRPr="00016481" w:rsidRDefault="00632E3C" w:rsidP="005F7E21">
            <w:pPr>
              <w:jc w:val="center"/>
              <w:rPr>
                <w:color w:val="000000"/>
                <w:sz w:val="18"/>
                <w:szCs w:val="18"/>
              </w:rPr>
            </w:pPr>
            <w:r w:rsidRPr="00016481">
              <w:rPr>
                <w:color w:val="000000"/>
                <w:sz w:val="18"/>
                <w:szCs w:val="18"/>
              </w:rPr>
              <w:t xml:space="preserve">$67.71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DE78420" w14:textId="69A80D71" w:rsidR="00632E3C" w:rsidRPr="00016481" w:rsidRDefault="00A40EA7" w:rsidP="005F7E21">
            <w:pPr>
              <w:jc w:val="center"/>
              <w:rPr>
                <w:color w:val="000000"/>
                <w:sz w:val="18"/>
                <w:szCs w:val="18"/>
              </w:rPr>
            </w:pPr>
            <w:r>
              <w:rPr>
                <w:color w:val="000000"/>
                <w:sz w:val="18"/>
                <w:szCs w:val="18"/>
              </w:rPr>
              <w:t>$136,300</w:t>
            </w:r>
          </w:p>
        </w:tc>
      </w:tr>
      <w:tr w:rsidR="00632E3C" w:rsidRPr="00016481" w14:paraId="6392F03C" w14:textId="77777777" w:rsidTr="005F7E21">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270B1A" w14:textId="77777777" w:rsidR="00632E3C" w:rsidRPr="00016481" w:rsidRDefault="00632E3C" w:rsidP="005F7E21">
            <w:pPr>
              <w:rPr>
                <w:color w:val="000000"/>
                <w:sz w:val="18"/>
                <w:szCs w:val="18"/>
              </w:rPr>
            </w:pPr>
            <w:r w:rsidRPr="00016481">
              <w:rPr>
                <w:color w:val="000000"/>
                <w:sz w:val="18"/>
                <w:szCs w:val="18"/>
              </w:rPr>
              <w:t>Mineral Records Administrator</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AE1EC37" w14:textId="77777777" w:rsidR="00632E3C" w:rsidRPr="00016481" w:rsidRDefault="00632E3C" w:rsidP="005F7E21">
            <w:pPr>
              <w:jc w:val="center"/>
              <w:rPr>
                <w:color w:val="000000"/>
                <w:sz w:val="18"/>
                <w:szCs w:val="18"/>
              </w:rPr>
            </w:pPr>
            <w:r w:rsidRPr="00016481">
              <w:rPr>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82FD8EB" w14:textId="77777777" w:rsidR="00632E3C" w:rsidRPr="00016481" w:rsidRDefault="00632E3C" w:rsidP="005F7E21">
            <w:pPr>
              <w:jc w:val="center"/>
              <w:rPr>
                <w:color w:val="000000"/>
                <w:sz w:val="18"/>
                <w:szCs w:val="18"/>
              </w:rPr>
            </w:pPr>
            <w:r w:rsidRPr="00016481">
              <w:rPr>
                <w:color w:val="000000"/>
                <w:sz w:val="18"/>
                <w:szCs w:val="18"/>
              </w:rPr>
              <w:t xml:space="preserve">$45.14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2EA1682B" w14:textId="18444A17" w:rsidR="00632E3C" w:rsidRPr="00016481" w:rsidRDefault="00D6486D" w:rsidP="005F7E21">
            <w:pPr>
              <w:jc w:val="center"/>
              <w:rPr>
                <w:color w:val="000000"/>
                <w:sz w:val="18"/>
                <w:szCs w:val="18"/>
              </w:rPr>
            </w:pPr>
            <w:r>
              <w:rPr>
                <w:color w:val="000000"/>
                <w:sz w:val="18"/>
                <w:szCs w:val="18"/>
              </w:rPr>
              <w:t>670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1260753" w14:textId="77777777" w:rsidR="00632E3C" w:rsidRPr="00016481" w:rsidRDefault="00632E3C" w:rsidP="005F7E21">
            <w:pPr>
              <w:jc w:val="center"/>
              <w:rPr>
                <w:color w:val="000000"/>
                <w:sz w:val="18"/>
                <w:szCs w:val="18"/>
              </w:rPr>
            </w:pPr>
            <w:r w:rsidRPr="00016481">
              <w:rPr>
                <w:color w:val="000000"/>
                <w:sz w:val="18"/>
                <w:szCs w:val="18"/>
              </w:rPr>
              <w:t xml:space="preserve">$67.71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AF3BC7E" w14:textId="4DE1699D" w:rsidR="00632E3C" w:rsidRPr="00016481" w:rsidRDefault="00A40EA7" w:rsidP="005F7E21">
            <w:pPr>
              <w:jc w:val="center"/>
              <w:rPr>
                <w:color w:val="000000"/>
                <w:sz w:val="18"/>
                <w:szCs w:val="18"/>
              </w:rPr>
            </w:pPr>
            <w:r>
              <w:rPr>
                <w:color w:val="000000"/>
                <w:sz w:val="18"/>
                <w:szCs w:val="18"/>
              </w:rPr>
              <w:t>$45,400</w:t>
            </w:r>
          </w:p>
        </w:tc>
      </w:tr>
      <w:tr w:rsidR="00632E3C" w:rsidRPr="00016481" w14:paraId="4DE2D970" w14:textId="77777777" w:rsidTr="005F7E21">
        <w:trPr>
          <w:trHeight w:val="315"/>
        </w:trPr>
        <w:tc>
          <w:tcPr>
            <w:tcW w:w="1406"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17171790" w14:textId="77777777" w:rsidR="00632E3C" w:rsidRPr="00016481" w:rsidRDefault="00632E3C" w:rsidP="005F7E21">
            <w:pPr>
              <w:rPr>
                <w:color w:val="000000"/>
                <w:sz w:val="18"/>
                <w:szCs w:val="18"/>
              </w:rPr>
            </w:pPr>
            <w:r w:rsidRPr="00016481">
              <w:rPr>
                <w:color w:val="000000"/>
                <w:sz w:val="18"/>
                <w:szCs w:val="18"/>
              </w:rPr>
              <w:t>Management</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6BEF9E71" w14:textId="77777777" w:rsidR="00632E3C" w:rsidRPr="00016481" w:rsidRDefault="00632E3C" w:rsidP="005F7E21">
            <w:pPr>
              <w:jc w:val="center"/>
              <w:rPr>
                <w:color w:val="000000"/>
                <w:sz w:val="18"/>
                <w:szCs w:val="18"/>
              </w:rPr>
            </w:pPr>
            <w:r w:rsidRPr="00016481">
              <w:rPr>
                <w:color w:val="000000"/>
                <w:sz w:val="18"/>
                <w:szCs w:val="18"/>
              </w:rPr>
              <w:t>GS-14 /8</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629E388E" w14:textId="77777777" w:rsidR="00632E3C" w:rsidRPr="00016481" w:rsidRDefault="00632E3C" w:rsidP="005F7E21">
            <w:pPr>
              <w:jc w:val="center"/>
              <w:rPr>
                <w:color w:val="000000"/>
                <w:sz w:val="18"/>
                <w:szCs w:val="18"/>
              </w:rPr>
            </w:pPr>
            <w:r w:rsidRPr="00016481">
              <w:rPr>
                <w:color w:val="000000"/>
                <w:sz w:val="18"/>
                <w:szCs w:val="18"/>
              </w:rPr>
              <w:t xml:space="preserve">$63.43 </w:t>
            </w:r>
          </w:p>
        </w:tc>
        <w:tc>
          <w:tcPr>
            <w:tcW w:w="1406" w:type="dxa"/>
            <w:tcBorders>
              <w:top w:val="single" w:sz="8" w:space="0" w:color="000000"/>
              <w:left w:val="nil"/>
              <w:bottom w:val="single" w:sz="8" w:space="0" w:color="auto"/>
              <w:right w:val="single" w:sz="8" w:space="0" w:color="000000"/>
            </w:tcBorders>
            <w:shd w:val="clear" w:color="auto" w:fill="auto"/>
            <w:vAlign w:val="center"/>
            <w:hideMark/>
          </w:tcPr>
          <w:p w14:paraId="6AEC81D1" w14:textId="65E071C3" w:rsidR="00632E3C" w:rsidRPr="00016481" w:rsidRDefault="00D6486D" w:rsidP="005F7E21">
            <w:pPr>
              <w:jc w:val="center"/>
              <w:rPr>
                <w:color w:val="000000"/>
                <w:sz w:val="18"/>
                <w:szCs w:val="18"/>
              </w:rPr>
            </w:pPr>
            <w:r>
              <w:rPr>
                <w:color w:val="000000"/>
                <w:sz w:val="18"/>
                <w:szCs w:val="18"/>
              </w:rPr>
              <w:t>1,790</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0E3D0DCA" w14:textId="77777777" w:rsidR="00632E3C" w:rsidRPr="00016481" w:rsidRDefault="00632E3C" w:rsidP="005F7E21">
            <w:pPr>
              <w:jc w:val="center"/>
              <w:rPr>
                <w:color w:val="000000"/>
                <w:sz w:val="18"/>
                <w:szCs w:val="18"/>
              </w:rPr>
            </w:pPr>
            <w:r w:rsidRPr="00016481">
              <w:rPr>
                <w:color w:val="000000"/>
                <w:sz w:val="18"/>
                <w:szCs w:val="18"/>
              </w:rPr>
              <w:t xml:space="preserve">$95.15 </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5746B036" w14:textId="23857B35" w:rsidR="00632E3C" w:rsidRPr="00016481" w:rsidRDefault="00A40EA7" w:rsidP="005F7E21">
            <w:pPr>
              <w:jc w:val="center"/>
              <w:rPr>
                <w:color w:val="000000"/>
                <w:sz w:val="18"/>
                <w:szCs w:val="18"/>
              </w:rPr>
            </w:pPr>
            <w:r>
              <w:rPr>
                <w:color w:val="000000"/>
                <w:sz w:val="18"/>
                <w:szCs w:val="18"/>
              </w:rPr>
              <w:t>$170,200</w:t>
            </w:r>
          </w:p>
        </w:tc>
      </w:tr>
      <w:tr w:rsidR="00632E3C" w:rsidRPr="00016481" w14:paraId="5912803B" w14:textId="77777777" w:rsidTr="005F7E21">
        <w:trPr>
          <w:trHeight w:val="300"/>
        </w:trPr>
        <w:tc>
          <w:tcPr>
            <w:tcW w:w="1406" w:type="dxa"/>
            <w:tcBorders>
              <w:top w:val="nil"/>
              <w:left w:val="nil"/>
              <w:bottom w:val="nil"/>
              <w:right w:val="nil"/>
            </w:tcBorders>
            <w:shd w:val="clear" w:color="auto" w:fill="auto"/>
            <w:vAlign w:val="center"/>
            <w:hideMark/>
          </w:tcPr>
          <w:p w14:paraId="12BC8504" w14:textId="77777777" w:rsidR="00632E3C" w:rsidRPr="00016481" w:rsidRDefault="00632E3C" w:rsidP="005F7E21">
            <w:pPr>
              <w:rPr>
                <w:color w:val="000000"/>
                <w:sz w:val="18"/>
                <w:szCs w:val="18"/>
              </w:rPr>
            </w:pPr>
          </w:p>
        </w:tc>
        <w:tc>
          <w:tcPr>
            <w:tcW w:w="1407" w:type="dxa"/>
            <w:tcBorders>
              <w:top w:val="nil"/>
              <w:left w:val="nil"/>
              <w:bottom w:val="nil"/>
              <w:right w:val="nil"/>
            </w:tcBorders>
            <w:shd w:val="clear" w:color="auto" w:fill="auto"/>
            <w:vAlign w:val="center"/>
            <w:hideMark/>
          </w:tcPr>
          <w:p w14:paraId="6547B06F" w14:textId="77777777" w:rsidR="00632E3C" w:rsidRPr="00016481" w:rsidRDefault="00632E3C" w:rsidP="005F7E21">
            <w:pPr>
              <w:jc w:val="center"/>
              <w:rPr>
                <w:color w:val="000000"/>
                <w:sz w:val="18"/>
                <w:szCs w:val="18"/>
              </w:rPr>
            </w:pPr>
          </w:p>
        </w:tc>
        <w:tc>
          <w:tcPr>
            <w:tcW w:w="1407" w:type="dxa"/>
            <w:tcBorders>
              <w:top w:val="nil"/>
              <w:left w:val="nil"/>
              <w:bottom w:val="nil"/>
              <w:right w:val="nil"/>
            </w:tcBorders>
            <w:shd w:val="clear" w:color="auto" w:fill="auto"/>
            <w:vAlign w:val="center"/>
            <w:hideMark/>
          </w:tcPr>
          <w:p w14:paraId="0A488531" w14:textId="77777777" w:rsidR="00632E3C" w:rsidRPr="00016481" w:rsidRDefault="00632E3C" w:rsidP="005F7E21">
            <w:pPr>
              <w:jc w:val="center"/>
              <w:rPr>
                <w:color w:val="000000"/>
                <w:sz w:val="18"/>
                <w:szCs w:val="18"/>
              </w:rPr>
            </w:pPr>
          </w:p>
        </w:tc>
        <w:tc>
          <w:tcPr>
            <w:tcW w:w="1406" w:type="dxa"/>
            <w:tcBorders>
              <w:top w:val="nil"/>
              <w:left w:val="nil"/>
              <w:bottom w:val="nil"/>
              <w:right w:val="nil"/>
            </w:tcBorders>
            <w:shd w:val="clear" w:color="auto" w:fill="auto"/>
            <w:vAlign w:val="center"/>
            <w:hideMark/>
          </w:tcPr>
          <w:p w14:paraId="1B2A6DBD" w14:textId="77777777" w:rsidR="00632E3C" w:rsidRPr="00016481" w:rsidRDefault="00632E3C" w:rsidP="005F7E21">
            <w:pPr>
              <w:jc w:val="center"/>
              <w:rPr>
                <w:color w:val="000000"/>
                <w:sz w:val="18"/>
                <w:szCs w:val="18"/>
              </w:rPr>
            </w:pPr>
          </w:p>
        </w:tc>
        <w:tc>
          <w:tcPr>
            <w:tcW w:w="1407" w:type="dxa"/>
            <w:tcBorders>
              <w:top w:val="nil"/>
              <w:left w:val="nil"/>
              <w:bottom w:val="nil"/>
              <w:right w:val="nil"/>
            </w:tcBorders>
            <w:shd w:val="clear" w:color="auto" w:fill="auto"/>
            <w:vAlign w:val="center"/>
            <w:hideMark/>
          </w:tcPr>
          <w:p w14:paraId="45C0A355" w14:textId="77777777" w:rsidR="00632E3C" w:rsidRPr="00016481" w:rsidRDefault="00632E3C" w:rsidP="005F7E21">
            <w:pPr>
              <w:jc w:val="center"/>
              <w:rPr>
                <w:color w:val="000000"/>
                <w:sz w:val="18"/>
                <w:szCs w:val="18"/>
              </w:rPr>
            </w:pPr>
          </w:p>
        </w:tc>
        <w:tc>
          <w:tcPr>
            <w:tcW w:w="1407" w:type="dxa"/>
            <w:tcBorders>
              <w:top w:val="nil"/>
              <w:left w:val="nil"/>
              <w:bottom w:val="nil"/>
              <w:right w:val="nil"/>
            </w:tcBorders>
            <w:shd w:val="clear" w:color="auto" w:fill="auto"/>
            <w:vAlign w:val="center"/>
            <w:hideMark/>
          </w:tcPr>
          <w:p w14:paraId="0A46CC26" w14:textId="77777777" w:rsidR="00632E3C" w:rsidRPr="00016481" w:rsidRDefault="00632E3C" w:rsidP="005F7E21">
            <w:pPr>
              <w:jc w:val="center"/>
              <w:rPr>
                <w:color w:val="000000"/>
                <w:sz w:val="18"/>
                <w:szCs w:val="18"/>
              </w:rPr>
            </w:pPr>
          </w:p>
        </w:tc>
      </w:tr>
      <w:tr w:rsidR="00632E3C" w:rsidRPr="00016481" w14:paraId="6F7E8B63" w14:textId="77777777" w:rsidTr="005F7E21">
        <w:trPr>
          <w:trHeight w:val="300"/>
        </w:trPr>
        <w:tc>
          <w:tcPr>
            <w:tcW w:w="1406" w:type="dxa"/>
            <w:tcBorders>
              <w:top w:val="nil"/>
              <w:left w:val="nil"/>
              <w:bottom w:val="nil"/>
              <w:right w:val="nil"/>
            </w:tcBorders>
            <w:shd w:val="clear" w:color="auto" w:fill="auto"/>
            <w:vAlign w:val="center"/>
            <w:hideMark/>
          </w:tcPr>
          <w:p w14:paraId="35CE3AA4" w14:textId="77777777" w:rsidR="00632E3C" w:rsidRPr="00016481" w:rsidRDefault="00632E3C" w:rsidP="005F7E21">
            <w:pPr>
              <w:rPr>
                <w:b/>
                <w:bCs/>
                <w:color w:val="000000"/>
                <w:sz w:val="18"/>
                <w:szCs w:val="18"/>
              </w:rPr>
            </w:pPr>
            <w:r w:rsidRPr="00016481">
              <w:rPr>
                <w:b/>
                <w:bCs/>
                <w:iCs/>
                <w:color w:val="000000"/>
                <w:sz w:val="18"/>
                <w:szCs w:val="18"/>
              </w:rPr>
              <w:t>Totals</w:t>
            </w:r>
          </w:p>
        </w:tc>
        <w:tc>
          <w:tcPr>
            <w:tcW w:w="1407" w:type="dxa"/>
            <w:tcBorders>
              <w:top w:val="nil"/>
              <w:left w:val="nil"/>
              <w:bottom w:val="nil"/>
              <w:right w:val="nil"/>
            </w:tcBorders>
            <w:shd w:val="clear" w:color="auto" w:fill="auto"/>
            <w:vAlign w:val="center"/>
            <w:hideMark/>
          </w:tcPr>
          <w:p w14:paraId="43AC6BF0" w14:textId="77777777" w:rsidR="00632E3C" w:rsidRPr="00016481" w:rsidRDefault="00632E3C" w:rsidP="005F7E21">
            <w:pPr>
              <w:jc w:val="center"/>
              <w:rPr>
                <w:b/>
                <w:bCs/>
                <w:color w:val="000000"/>
                <w:sz w:val="18"/>
                <w:szCs w:val="18"/>
              </w:rPr>
            </w:pPr>
          </w:p>
        </w:tc>
        <w:tc>
          <w:tcPr>
            <w:tcW w:w="1407" w:type="dxa"/>
            <w:tcBorders>
              <w:top w:val="nil"/>
              <w:left w:val="nil"/>
              <w:bottom w:val="nil"/>
              <w:right w:val="nil"/>
            </w:tcBorders>
            <w:shd w:val="clear" w:color="auto" w:fill="auto"/>
            <w:vAlign w:val="center"/>
            <w:hideMark/>
          </w:tcPr>
          <w:p w14:paraId="48B59F2B" w14:textId="77777777" w:rsidR="00632E3C" w:rsidRPr="00016481" w:rsidRDefault="00632E3C" w:rsidP="005F7E21">
            <w:pPr>
              <w:jc w:val="center"/>
              <w:rPr>
                <w:b/>
                <w:bCs/>
                <w:color w:val="000000"/>
                <w:sz w:val="18"/>
                <w:szCs w:val="18"/>
              </w:rPr>
            </w:pPr>
          </w:p>
        </w:tc>
        <w:tc>
          <w:tcPr>
            <w:tcW w:w="1406" w:type="dxa"/>
            <w:tcBorders>
              <w:top w:val="nil"/>
              <w:left w:val="nil"/>
              <w:bottom w:val="nil"/>
              <w:right w:val="nil"/>
            </w:tcBorders>
            <w:shd w:val="clear" w:color="auto" w:fill="auto"/>
            <w:vAlign w:val="center"/>
            <w:hideMark/>
          </w:tcPr>
          <w:p w14:paraId="7AA80B4F" w14:textId="230B3473" w:rsidR="00632E3C" w:rsidRPr="00016481" w:rsidRDefault="00A40EA7" w:rsidP="005F7E21">
            <w:pPr>
              <w:jc w:val="center"/>
              <w:rPr>
                <w:b/>
                <w:bCs/>
                <w:color w:val="000000"/>
                <w:sz w:val="18"/>
                <w:szCs w:val="18"/>
              </w:rPr>
            </w:pPr>
            <w:r>
              <w:rPr>
                <w:b/>
                <w:bCs/>
                <w:color w:val="000000"/>
                <w:sz w:val="18"/>
                <w:szCs w:val="18"/>
              </w:rPr>
              <w:t>44,7</w:t>
            </w:r>
            <w:r w:rsidR="00632E3C" w:rsidRPr="00016481">
              <w:rPr>
                <w:b/>
                <w:bCs/>
                <w:color w:val="000000"/>
                <w:sz w:val="18"/>
                <w:szCs w:val="18"/>
              </w:rPr>
              <w:t>30</w:t>
            </w:r>
          </w:p>
        </w:tc>
        <w:tc>
          <w:tcPr>
            <w:tcW w:w="1407" w:type="dxa"/>
            <w:tcBorders>
              <w:top w:val="nil"/>
              <w:left w:val="nil"/>
              <w:bottom w:val="nil"/>
              <w:right w:val="nil"/>
            </w:tcBorders>
            <w:shd w:val="clear" w:color="auto" w:fill="auto"/>
            <w:noWrap/>
            <w:vAlign w:val="bottom"/>
            <w:hideMark/>
          </w:tcPr>
          <w:p w14:paraId="1BC6DBF9" w14:textId="77777777" w:rsidR="00632E3C" w:rsidRPr="00016481" w:rsidRDefault="00632E3C" w:rsidP="005F7E21">
            <w:pPr>
              <w:rPr>
                <w:rFonts w:ascii="Calibri" w:hAnsi="Calibri"/>
                <w:color w:val="000000"/>
              </w:rPr>
            </w:pPr>
          </w:p>
        </w:tc>
        <w:tc>
          <w:tcPr>
            <w:tcW w:w="1407" w:type="dxa"/>
            <w:tcBorders>
              <w:top w:val="nil"/>
              <w:left w:val="nil"/>
              <w:bottom w:val="nil"/>
              <w:right w:val="nil"/>
            </w:tcBorders>
            <w:shd w:val="clear" w:color="auto" w:fill="auto"/>
            <w:vAlign w:val="center"/>
            <w:hideMark/>
          </w:tcPr>
          <w:p w14:paraId="36F1A61E" w14:textId="3E124760" w:rsidR="00632E3C" w:rsidRPr="00016481" w:rsidRDefault="00A40EA7" w:rsidP="005F7E21">
            <w:pPr>
              <w:jc w:val="center"/>
              <w:rPr>
                <w:b/>
                <w:bCs/>
                <w:color w:val="000000"/>
                <w:sz w:val="18"/>
                <w:szCs w:val="18"/>
              </w:rPr>
            </w:pPr>
            <w:r>
              <w:rPr>
                <w:b/>
                <w:bCs/>
                <w:color w:val="000000"/>
                <w:sz w:val="18"/>
                <w:szCs w:val="18"/>
              </w:rPr>
              <w:t>$2,001,800</w:t>
            </w:r>
            <w:r w:rsidR="00632E3C" w:rsidRPr="00016481">
              <w:rPr>
                <w:b/>
                <w:bCs/>
                <w:color w:val="000000"/>
                <w:sz w:val="18"/>
                <w:szCs w:val="18"/>
              </w:rPr>
              <w:t xml:space="preserve"> </w:t>
            </w:r>
          </w:p>
        </w:tc>
      </w:tr>
    </w:tbl>
    <w:p w14:paraId="560DC57C" w14:textId="77777777" w:rsidR="00FA3655" w:rsidRPr="00404750" w:rsidRDefault="00FA3655" w:rsidP="00FA3655">
      <w:pPr>
        <w:spacing w:line="276" w:lineRule="auto"/>
        <w:rPr>
          <w:rFonts w:ascii="Calibri" w:hAnsi="Calibri" w:cs="Calibri"/>
          <w:b/>
          <w:sz w:val="22"/>
          <w:szCs w:val="22"/>
        </w:rPr>
      </w:pPr>
    </w:p>
    <w:p w14:paraId="2C3DEE91" w14:textId="77777777" w:rsidR="00632E3C" w:rsidRDefault="00FA3655" w:rsidP="00FA3655">
      <w:r>
        <w:rPr>
          <w:vertAlign w:val="superscript"/>
        </w:rPr>
        <w:t xml:space="preserve">1 </w:t>
      </w:r>
      <w:r w:rsidRPr="000A34D1">
        <w:t>The grades/steps in the table represent an average of several employees at sev</w:t>
      </w:r>
      <w:r w:rsidR="00632E3C">
        <w:t xml:space="preserve">eral grades/steps – some of the </w:t>
      </w:r>
    </w:p>
    <w:p w14:paraId="456958E0" w14:textId="1B8ECEB6" w:rsidR="00FA3655" w:rsidRPr="000A34D1" w:rsidRDefault="00632E3C" w:rsidP="00FA3655">
      <w:r>
        <w:t xml:space="preserve">   </w:t>
      </w:r>
      <w:r w:rsidR="00FA3655" w:rsidRPr="000A34D1">
        <w:t>employees may work full-time on the collection, while other employees may work part-time</w:t>
      </w:r>
      <w:r w:rsidR="00FA3655">
        <w:t>.</w:t>
      </w:r>
    </w:p>
    <w:p w14:paraId="609C3AC1" w14:textId="34D1340B" w:rsidR="00082C1C" w:rsidRPr="001E0951" w:rsidRDefault="00564DF3" w:rsidP="001E0951">
      <w:r>
        <w:rPr>
          <w:vertAlign w:val="superscript"/>
        </w:rPr>
        <w:t>2</w:t>
      </w:r>
      <w:r>
        <w:t xml:space="preserve"> Column </w:t>
      </w:r>
      <w:r w:rsidR="004E0F44">
        <w:t>6</w:t>
      </w:r>
      <w:r w:rsidR="005A15A2">
        <w:t xml:space="preserve"> / Column </w:t>
      </w:r>
      <w:r w:rsidR="004E0F44">
        <w:t>5</w:t>
      </w:r>
      <w:r w:rsidR="00C963AC">
        <w:t xml:space="preserve"> (differences due to rounding)</w:t>
      </w:r>
    </w:p>
    <w:p w14:paraId="06E5F9E9" w14:textId="66758E9D" w:rsidR="00900026" w:rsidRDefault="00900026">
      <w:pPr>
        <w:widowControl/>
        <w:autoSpaceDE/>
        <w:autoSpaceDN/>
        <w:adjustRightInd/>
        <w:rPr>
          <w:b/>
          <w:sz w:val="24"/>
          <w:szCs w:val="24"/>
        </w:rPr>
      </w:pPr>
    </w:p>
    <w:p w14:paraId="6486EB22" w14:textId="2C4FA7D2"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26F75C3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D0B567" w14:textId="4EDF7CB9" w:rsidR="00F93D71" w:rsidRDefault="00FE3A77" w:rsidP="00FA3655">
      <w:pPr>
        <w:spacing w:line="276" w:lineRule="auto"/>
        <w:ind w:firstLine="360"/>
        <w:rPr>
          <w:rFonts w:ascii="Calibri" w:hAnsi="Calibri" w:cs="Calibri"/>
          <w:sz w:val="22"/>
          <w:szCs w:val="22"/>
        </w:rPr>
      </w:pPr>
      <w:r>
        <w:rPr>
          <w:rFonts w:ascii="Calibri" w:hAnsi="Calibri" w:cs="Calibri"/>
          <w:sz w:val="22"/>
          <w:szCs w:val="22"/>
        </w:rPr>
        <w:t xml:space="preserve">We estimate that there will be 20,053 responses totaling </w:t>
      </w:r>
      <w:r w:rsidR="003810B0">
        <w:rPr>
          <w:rFonts w:ascii="Calibri" w:hAnsi="Calibri" w:cs="Calibri"/>
          <w:sz w:val="22"/>
          <w:szCs w:val="22"/>
        </w:rPr>
        <w:t>14,006</w:t>
      </w:r>
      <w:r w:rsidR="00375F16">
        <w:rPr>
          <w:rFonts w:ascii="Calibri" w:hAnsi="Calibri" w:cs="Calibri"/>
          <w:sz w:val="22"/>
          <w:szCs w:val="22"/>
        </w:rPr>
        <w:t xml:space="preserve"> burden hours.</w:t>
      </w:r>
      <w:r w:rsidR="0053703B">
        <w:rPr>
          <w:rFonts w:ascii="Calibri" w:hAnsi="Calibri" w:cs="Calibri"/>
          <w:sz w:val="22"/>
          <w:szCs w:val="22"/>
        </w:rPr>
        <w:t xml:space="preserve">  This is a net </w:t>
      </w:r>
      <w:r w:rsidR="00EE52C4">
        <w:rPr>
          <w:rFonts w:ascii="Calibri" w:hAnsi="Calibri" w:cs="Calibri"/>
          <w:sz w:val="22"/>
          <w:szCs w:val="22"/>
        </w:rPr>
        <w:t>decrease of 202</w:t>
      </w:r>
      <w:r w:rsidR="006B32D7">
        <w:rPr>
          <w:rFonts w:ascii="Calibri" w:hAnsi="Calibri" w:cs="Calibri"/>
          <w:sz w:val="22"/>
          <w:szCs w:val="22"/>
        </w:rPr>
        <w:t xml:space="preserve"> responses and </w:t>
      </w:r>
      <w:r w:rsidR="00EE52C4">
        <w:rPr>
          <w:rFonts w:ascii="Calibri" w:hAnsi="Calibri" w:cs="Calibri"/>
          <w:sz w:val="22"/>
          <w:szCs w:val="22"/>
        </w:rPr>
        <w:t xml:space="preserve">a net increase of </w:t>
      </w:r>
      <w:r w:rsidR="006D4190">
        <w:rPr>
          <w:rFonts w:ascii="Calibri" w:hAnsi="Calibri" w:cs="Calibri"/>
          <w:sz w:val="22"/>
          <w:szCs w:val="22"/>
        </w:rPr>
        <w:t xml:space="preserve">212 </w:t>
      </w:r>
      <w:r w:rsidR="00F47C32">
        <w:rPr>
          <w:rFonts w:ascii="Calibri" w:hAnsi="Calibri" w:cs="Calibri"/>
          <w:sz w:val="22"/>
          <w:szCs w:val="22"/>
        </w:rPr>
        <w:t>burden hour</w:t>
      </w:r>
      <w:r w:rsidR="00AD096D">
        <w:rPr>
          <w:rFonts w:ascii="Calibri" w:hAnsi="Calibri" w:cs="Calibri"/>
          <w:sz w:val="22"/>
          <w:szCs w:val="22"/>
        </w:rPr>
        <w:t>s fr</w:t>
      </w:r>
      <w:r w:rsidR="00232A0A">
        <w:rPr>
          <w:rFonts w:ascii="Calibri" w:hAnsi="Calibri" w:cs="Calibri"/>
          <w:sz w:val="22"/>
          <w:szCs w:val="22"/>
        </w:rPr>
        <w:t>om our previous request of 20,255 responses and 13,794</w:t>
      </w:r>
      <w:r w:rsidR="00F47C32">
        <w:rPr>
          <w:rFonts w:ascii="Calibri" w:hAnsi="Calibri" w:cs="Calibri"/>
          <w:sz w:val="22"/>
          <w:szCs w:val="22"/>
        </w:rPr>
        <w:t xml:space="preserve"> burden hours.</w:t>
      </w:r>
    </w:p>
    <w:p w14:paraId="479E6415" w14:textId="77777777" w:rsidR="00087062" w:rsidRDefault="00087062" w:rsidP="00FA3655">
      <w:pPr>
        <w:spacing w:line="276" w:lineRule="auto"/>
        <w:ind w:firstLine="360"/>
        <w:rPr>
          <w:rFonts w:ascii="Calibri" w:hAnsi="Calibri" w:cs="Calibri"/>
          <w:sz w:val="22"/>
          <w:szCs w:val="22"/>
        </w:rPr>
      </w:pPr>
    </w:p>
    <w:p w14:paraId="22724250" w14:textId="15256D5A" w:rsidR="00087062" w:rsidRDefault="00087062" w:rsidP="00FA3655">
      <w:pPr>
        <w:spacing w:line="276" w:lineRule="auto"/>
        <w:ind w:firstLine="360"/>
        <w:rPr>
          <w:rFonts w:ascii="Calibri" w:hAnsi="Calibri" w:cs="Calibri"/>
          <w:sz w:val="22"/>
          <w:szCs w:val="22"/>
        </w:rPr>
      </w:pPr>
      <w:r>
        <w:rPr>
          <w:rFonts w:ascii="Calibri" w:hAnsi="Calibri" w:cs="Calibri"/>
          <w:sz w:val="22"/>
          <w:szCs w:val="22"/>
        </w:rPr>
        <w:t>We</w:t>
      </w:r>
      <w:r w:rsidR="00FF741D">
        <w:rPr>
          <w:rFonts w:ascii="Calibri" w:hAnsi="Calibri" w:cs="Calibri"/>
          <w:sz w:val="22"/>
          <w:szCs w:val="22"/>
        </w:rPr>
        <w:t xml:space="preserve"> are reporting a decrease of </w:t>
      </w:r>
      <w:r w:rsidR="009C3997">
        <w:rPr>
          <w:rFonts w:ascii="Calibri" w:hAnsi="Calibri" w:cs="Calibri"/>
          <w:sz w:val="22"/>
          <w:szCs w:val="22"/>
        </w:rPr>
        <w:t>20</w:t>
      </w:r>
      <w:r w:rsidR="00FF741D">
        <w:rPr>
          <w:rFonts w:ascii="Calibri" w:hAnsi="Calibri" w:cs="Calibri"/>
          <w:sz w:val="22"/>
          <w:szCs w:val="22"/>
        </w:rPr>
        <w:t xml:space="preserve"> responses and </w:t>
      </w:r>
      <w:r w:rsidR="005B53C8">
        <w:rPr>
          <w:rFonts w:ascii="Calibri" w:hAnsi="Calibri" w:cs="Calibri"/>
          <w:sz w:val="22"/>
          <w:szCs w:val="22"/>
        </w:rPr>
        <w:t xml:space="preserve">a decrease of </w:t>
      </w:r>
      <w:r w:rsidR="009C3997">
        <w:rPr>
          <w:rFonts w:ascii="Calibri" w:hAnsi="Calibri" w:cs="Calibri"/>
          <w:sz w:val="22"/>
          <w:szCs w:val="22"/>
        </w:rPr>
        <w:t>13</w:t>
      </w:r>
      <w:r>
        <w:rPr>
          <w:rFonts w:ascii="Calibri" w:hAnsi="Calibri" w:cs="Calibri"/>
          <w:sz w:val="22"/>
          <w:szCs w:val="22"/>
        </w:rPr>
        <w:t xml:space="preserve"> burden hours as a program change.</w:t>
      </w:r>
      <w:r w:rsidR="00834C64">
        <w:rPr>
          <w:rFonts w:ascii="Calibri" w:hAnsi="Calibri" w:cs="Calibri"/>
          <w:sz w:val="22"/>
          <w:szCs w:val="22"/>
        </w:rPr>
        <w:t xml:space="preserve">  This results from the removal of</w:t>
      </w:r>
      <w:r w:rsidR="00D74BE1">
        <w:rPr>
          <w:rFonts w:ascii="Calibri" w:hAnsi="Calibri" w:cs="Calibri"/>
          <w:sz w:val="22"/>
          <w:szCs w:val="22"/>
        </w:rPr>
        <w:t xml:space="preserve"> USGS Forms 9-4002-A and 9-4019</w:t>
      </w:r>
      <w:r w:rsidR="00834C64">
        <w:rPr>
          <w:rFonts w:ascii="Calibri" w:hAnsi="Calibri" w:cs="Calibri"/>
          <w:sz w:val="22"/>
          <w:szCs w:val="22"/>
        </w:rPr>
        <w:t>-A</w:t>
      </w:r>
      <w:r w:rsidR="00BF41BF">
        <w:rPr>
          <w:rFonts w:ascii="Calibri" w:hAnsi="Calibri" w:cs="Calibri"/>
          <w:sz w:val="22"/>
          <w:szCs w:val="22"/>
        </w:rPr>
        <w:t>.</w:t>
      </w:r>
    </w:p>
    <w:p w14:paraId="1D207E41" w14:textId="77777777" w:rsidR="00522B34" w:rsidRDefault="00522B34" w:rsidP="00FA3655">
      <w:pPr>
        <w:spacing w:line="276" w:lineRule="auto"/>
        <w:ind w:firstLine="360"/>
        <w:rPr>
          <w:rFonts w:ascii="Calibri" w:hAnsi="Calibri" w:cs="Calibri"/>
          <w:sz w:val="22"/>
          <w:szCs w:val="22"/>
        </w:rPr>
      </w:pPr>
    </w:p>
    <w:p w14:paraId="3635AF74" w14:textId="65AB7A98" w:rsidR="00E135C2" w:rsidRDefault="00522B34" w:rsidP="009D7308">
      <w:pPr>
        <w:spacing w:line="276" w:lineRule="auto"/>
        <w:ind w:firstLine="360"/>
        <w:rPr>
          <w:rFonts w:ascii="Calibri" w:hAnsi="Calibri" w:cs="Calibri"/>
          <w:sz w:val="22"/>
          <w:szCs w:val="22"/>
        </w:rPr>
      </w:pPr>
      <w:r>
        <w:rPr>
          <w:rFonts w:ascii="Calibri" w:hAnsi="Calibri" w:cs="Calibri"/>
          <w:sz w:val="22"/>
          <w:szCs w:val="22"/>
        </w:rPr>
        <w:t xml:space="preserve">We are also reporting a decrease of </w:t>
      </w:r>
      <w:r w:rsidR="00D54D6A">
        <w:rPr>
          <w:rFonts w:ascii="Calibri" w:hAnsi="Calibri" w:cs="Calibri"/>
          <w:sz w:val="22"/>
          <w:szCs w:val="22"/>
        </w:rPr>
        <w:t xml:space="preserve">182 </w:t>
      </w:r>
      <w:r w:rsidR="00CE16F0">
        <w:rPr>
          <w:rFonts w:ascii="Calibri" w:hAnsi="Calibri" w:cs="Calibri"/>
          <w:sz w:val="22"/>
          <w:szCs w:val="22"/>
        </w:rPr>
        <w:t xml:space="preserve">responses and </w:t>
      </w:r>
      <w:r w:rsidR="00C75D6C">
        <w:rPr>
          <w:rFonts w:ascii="Calibri" w:hAnsi="Calibri" w:cs="Calibri"/>
          <w:sz w:val="22"/>
          <w:szCs w:val="22"/>
        </w:rPr>
        <w:t xml:space="preserve">an increase of </w:t>
      </w:r>
      <w:r w:rsidR="008A34BA">
        <w:rPr>
          <w:rFonts w:ascii="Calibri" w:hAnsi="Calibri" w:cs="Calibri"/>
          <w:sz w:val="22"/>
          <w:szCs w:val="22"/>
        </w:rPr>
        <w:t>225</w:t>
      </w:r>
      <w:r w:rsidR="00D54D6A">
        <w:rPr>
          <w:rFonts w:ascii="Calibri" w:hAnsi="Calibri" w:cs="Calibri"/>
          <w:sz w:val="22"/>
          <w:szCs w:val="22"/>
        </w:rPr>
        <w:t xml:space="preserve"> </w:t>
      </w:r>
      <w:r w:rsidR="00CE16F0">
        <w:rPr>
          <w:rFonts w:ascii="Calibri" w:hAnsi="Calibri" w:cs="Calibri"/>
          <w:sz w:val="22"/>
          <w:szCs w:val="22"/>
        </w:rPr>
        <w:t>burden hours as an adjustment.  This adjustment in estimated resources and corresponding burden hours is based upon our experience in administering thi</w:t>
      </w:r>
      <w:r w:rsidR="00561A0B">
        <w:rPr>
          <w:rFonts w:ascii="Calibri" w:hAnsi="Calibri" w:cs="Calibri"/>
          <w:sz w:val="22"/>
          <w:szCs w:val="22"/>
        </w:rPr>
        <w:t>s program over the last 3 years.</w:t>
      </w:r>
    </w:p>
    <w:p w14:paraId="7AA33D49" w14:textId="77777777" w:rsidR="002968E6" w:rsidRDefault="002968E6" w:rsidP="009D7308">
      <w:pPr>
        <w:spacing w:line="276" w:lineRule="auto"/>
        <w:ind w:firstLine="360"/>
        <w:rPr>
          <w:rFonts w:ascii="Calibri" w:hAnsi="Calibri" w:cs="Calibri"/>
          <w:sz w:val="22"/>
          <w:szCs w:val="22"/>
        </w:rPr>
      </w:pPr>
    </w:p>
    <w:p w14:paraId="02F1ABCE" w14:textId="77777777" w:rsidR="009D7308" w:rsidRPr="009D7308" w:rsidRDefault="009D7308" w:rsidP="009D7308">
      <w:pPr>
        <w:spacing w:line="276" w:lineRule="auto"/>
        <w:ind w:firstLine="360"/>
        <w:rPr>
          <w:rFonts w:ascii="Calibri" w:hAnsi="Calibri" w:cs="Calibri"/>
          <w:sz w:val="22"/>
          <w:szCs w:val="22"/>
        </w:rPr>
      </w:pPr>
    </w:p>
    <w:p w14:paraId="6CA5275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6E3F9F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F886C4" w14:textId="7959D964" w:rsidR="001F217E" w:rsidRDefault="001F217E" w:rsidP="00FA3655">
      <w:pPr>
        <w:tabs>
          <w:tab w:val="left" w:pos="360"/>
        </w:tabs>
        <w:spacing w:line="276" w:lineRule="auto"/>
        <w:rPr>
          <w:rFonts w:ascii="Calibri" w:hAnsi="Calibri" w:cs="Calibri"/>
          <w:sz w:val="22"/>
          <w:szCs w:val="22"/>
        </w:rPr>
      </w:pPr>
      <w:r>
        <w:rPr>
          <w:rFonts w:ascii="Calibri" w:hAnsi="Calibri" w:cs="Calibri"/>
          <w:sz w:val="22"/>
          <w:szCs w:val="22"/>
        </w:rPr>
        <w:tab/>
      </w:r>
      <w:r w:rsidR="00FA3655" w:rsidRPr="00CE0862">
        <w:rPr>
          <w:rFonts w:ascii="Calibri" w:hAnsi="Calibri" w:cs="Calibri"/>
          <w:sz w:val="22"/>
          <w:szCs w:val="22"/>
        </w:rPr>
        <w:t xml:space="preserve">The </w:t>
      </w:r>
      <w:r w:rsidR="00342529">
        <w:rPr>
          <w:rFonts w:ascii="Calibri" w:hAnsi="Calibri" w:cs="Calibri"/>
          <w:sz w:val="22"/>
          <w:szCs w:val="22"/>
        </w:rPr>
        <w:t>AMIS</w:t>
      </w:r>
      <w:r w:rsidR="00E33842">
        <w:rPr>
          <w:rFonts w:ascii="Calibri" w:hAnsi="Calibri" w:cs="Calibri"/>
          <w:sz w:val="22"/>
          <w:szCs w:val="22"/>
        </w:rPr>
        <w:t xml:space="preserve"> mainframe system and off-the-shelf software packages such as spreadsheets are used to compile and tabulate the data and to prepare tables for publication.  National, State, and regional tabulations</w:t>
      </w:r>
      <w:r w:rsidR="00A80591">
        <w:rPr>
          <w:rFonts w:ascii="Calibri" w:hAnsi="Calibri" w:cs="Calibri"/>
          <w:sz w:val="22"/>
          <w:szCs w:val="22"/>
        </w:rPr>
        <w:t xml:space="preserve"> are prepared and published annually at </w:t>
      </w:r>
      <w:r w:rsidR="00A80591" w:rsidRPr="007A13D3">
        <w:rPr>
          <w:rFonts w:ascii="Calibri" w:hAnsi="Calibri" w:cs="Calibri"/>
          <w:sz w:val="22"/>
          <w:szCs w:val="22"/>
        </w:rPr>
        <w:t>http://minerals.er.usgs.gov/minerals/</w:t>
      </w:r>
      <w:r w:rsidR="00A80591">
        <w:rPr>
          <w:rFonts w:ascii="Calibri" w:hAnsi="Calibri" w:cs="Calibri"/>
          <w:sz w:val="22"/>
          <w:szCs w:val="22"/>
        </w:rPr>
        <w:t xml:space="preserve"> in table fo</w:t>
      </w:r>
      <w:r w:rsidR="00470554">
        <w:rPr>
          <w:rFonts w:ascii="Calibri" w:hAnsi="Calibri" w:cs="Calibri"/>
          <w:sz w:val="22"/>
          <w:szCs w:val="22"/>
        </w:rPr>
        <w:t>rmat from data collected by these</w:t>
      </w:r>
      <w:r w:rsidR="00A80591">
        <w:rPr>
          <w:rFonts w:ascii="Calibri" w:hAnsi="Calibri" w:cs="Calibri"/>
          <w:sz w:val="22"/>
          <w:szCs w:val="22"/>
        </w:rPr>
        <w:t xml:space="preserve"> canvass</w:t>
      </w:r>
      <w:r w:rsidR="00470554">
        <w:rPr>
          <w:rFonts w:ascii="Calibri" w:hAnsi="Calibri" w:cs="Calibri"/>
          <w:sz w:val="22"/>
          <w:szCs w:val="22"/>
        </w:rPr>
        <w:t>es</w:t>
      </w:r>
      <w:r w:rsidR="00A80591">
        <w:rPr>
          <w:rFonts w:ascii="Calibri" w:hAnsi="Calibri" w:cs="Calibri"/>
          <w:sz w:val="22"/>
          <w:szCs w:val="22"/>
        </w:rPr>
        <w:t>.</w:t>
      </w:r>
      <w:r w:rsidR="00E135C2">
        <w:rPr>
          <w:rFonts w:ascii="Calibri" w:hAnsi="Calibri" w:cs="Calibri"/>
          <w:sz w:val="22"/>
          <w:szCs w:val="22"/>
        </w:rPr>
        <w:t xml:space="preserve"> </w:t>
      </w:r>
      <w:r w:rsidR="00931F6C">
        <w:rPr>
          <w:rFonts w:ascii="Calibri" w:hAnsi="Calibri" w:cs="Calibri"/>
          <w:sz w:val="22"/>
          <w:szCs w:val="22"/>
        </w:rPr>
        <w:t xml:space="preserve"> </w:t>
      </w:r>
      <w:r w:rsidR="008F1A33">
        <w:rPr>
          <w:rFonts w:ascii="Calibri" w:hAnsi="Calibri" w:cs="Calibri"/>
          <w:sz w:val="22"/>
          <w:szCs w:val="22"/>
        </w:rPr>
        <w:t>Preliminary estimates are prepared and published in the Mineral Commodity Summaries</w:t>
      </w:r>
      <w:r w:rsidR="00C96FE2">
        <w:rPr>
          <w:rFonts w:ascii="Calibri" w:hAnsi="Calibri" w:cs="Calibri"/>
          <w:sz w:val="22"/>
          <w:szCs w:val="22"/>
        </w:rPr>
        <w:t xml:space="preserve"> (</w:t>
      </w:r>
      <w:r w:rsidR="00F65DD9" w:rsidRPr="007A13D3">
        <w:rPr>
          <w:rFonts w:ascii="Calibri" w:hAnsi="Calibri" w:cs="Calibri"/>
          <w:sz w:val="22"/>
          <w:szCs w:val="22"/>
        </w:rPr>
        <w:t>http://minerals.usgs.gov/minerals/pubs/mcs/</w:t>
      </w:r>
      <w:r w:rsidR="00C96FE2">
        <w:rPr>
          <w:rFonts w:ascii="Calibri" w:hAnsi="Calibri" w:cs="Calibri"/>
          <w:sz w:val="22"/>
          <w:szCs w:val="22"/>
        </w:rPr>
        <w:t>)</w:t>
      </w:r>
      <w:r w:rsidR="008F1A33">
        <w:rPr>
          <w:rFonts w:ascii="Calibri" w:hAnsi="Calibri" w:cs="Calibri"/>
          <w:sz w:val="22"/>
          <w:szCs w:val="22"/>
        </w:rPr>
        <w:t xml:space="preserve">, which is the earliest Government publication to furnish estimates covering the previous year’s nonfuel mineral industry.  Data are also published in the monthly, quarterly, and annual issues of the Mineral Industry Surveys </w:t>
      </w:r>
      <w:r w:rsidR="00C96FE2">
        <w:rPr>
          <w:rFonts w:ascii="Calibri" w:hAnsi="Calibri" w:cs="Calibri"/>
          <w:sz w:val="22"/>
          <w:szCs w:val="22"/>
        </w:rPr>
        <w:t>(</w:t>
      </w:r>
      <w:r w:rsidR="00F65DD9" w:rsidRPr="007A13D3">
        <w:rPr>
          <w:rFonts w:ascii="Calibri" w:hAnsi="Calibri" w:cs="Calibri"/>
          <w:sz w:val="22"/>
          <w:szCs w:val="22"/>
        </w:rPr>
        <w:t>http://minerals.usgs.gov/minerals/pubs/commodity/mis.html</w:t>
      </w:r>
      <w:r w:rsidR="00C96FE2">
        <w:rPr>
          <w:rFonts w:ascii="Calibri" w:hAnsi="Calibri" w:cs="Calibri"/>
          <w:sz w:val="22"/>
          <w:szCs w:val="22"/>
        </w:rPr>
        <w:t xml:space="preserve">) </w:t>
      </w:r>
      <w:r w:rsidR="008F1A33">
        <w:rPr>
          <w:rFonts w:ascii="Calibri" w:hAnsi="Calibri" w:cs="Calibri"/>
          <w:sz w:val="22"/>
          <w:szCs w:val="22"/>
        </w:rPr>
        <w:t>series and the Annual Reports from the Minerals Yearbook</w:t>
      </w:r>
      <w:r w:rsidR="00C96FE2">
        <w:rPr>
          <w:rFonts w:ascii="Calibri" w:hAnsi="Calibri" w:cs="Calibri"/>
          <w:sz w:val="22"/>
          <w:szCs w:val="22"/>
        </w:rPr>
        <w:t xml:space="preserve"> (</w:t>
      </w:r>
      <w:r w:rsidR="00F65DD9" w:rsidRPr="007A13D3">
        <w:rPr>
          <w:rFonts w:ascii="Calibri" w:hAnsi="Calibri" w:cs="Calibri"/>
          <w:sz w:val="22"/>
          <w:szCs w:val="22"/>
        </w:rPr>
        <w:t>http://minerals.usgs.gov/minerals/pubs/myb.html</w:t>
      </w:r>
      <w:r w:rsidR="00C96FE2">
        <w:rPr>
          <w:rFonts w:ascii="Calibri" w:hAnsi="Calibri" w:cs="Calibri"/>
          <w:sz w:val="22"/>
          <w:szCs w:val="22"/>
        </w:rPr>
        <w:t>)</w:t>
      </w:r>
      <w:r w:rsidR="008F1A33">
        <w:rPr>
          <w:rFonts w:ascii="Calibri" w:hAnsi="Calibri" w:cs="Calibri"/>
          <w:sz w:val="22"/>
          <w:szCs w:val="22"/>
        </w:rPr>
        <w:t xml:space="preserve"> and other USGS publications.</w:t>
      </w:r>
    </w:p>
    <w:p w14:paraId="5356DC7A" w14:textId="77777777" w:rsidR="001F217E" w:rsidRDefault="001F217E" w:rsidP="00FA3655">
      <w:pPr>
        <w:tabs>
          <w:tab w:val="left" w:pos="360"/>
        </w:tabs>
        <w:spacing w:line="276" w:lineRule="auto"/>
        <w:rPr>
          <w:rFonts w:ascii="Calibri" w:hAnsi="Calibri" w:cs="Calibri"/>
          <w:sz w:val="22"/>
          <w:szCs w:val="22"/>
        </w:rPr>
      </w:pPr>
    </w:p>
    <w:p w14:paraId="465514E7" w14:textId="5A7BCAC6" w:rsidR="001F217E" w:rsidRDefault="001F217E" w:rsidP="00FA3655">
      <w:pPr>
        <w:tabs>
          <w:tab w:val="left" w:pos="360"/>
        </w:tabs>
        <w:spacing w:line="276" w:lineRule="auto"/>
        <w:rPr>
          <w:rFonts w:ascii="Calibri" w:hAnsi="Calibri" w:cs="Calibri"/>
          <w:sz w:val="22"/>
          <w:szCs w:val="22"/>
        </w:rPr>
      </w:pPr>
      <w:r>
        <w:rPr>
          <w:rFonts w:ascii="Calibri" w:hAnsi="Calibri" w:cs="Calibri"/>
          <w:sz w:val="22"/>
          <w:szCs w:val="22"/>
        </w:rPr>
        <w:tab/>
        <w:t>Tables present various aspects of commodities, such as consumption and production of products together with industry stocks.  Economic changes are incorporated and industry trends and activities are studied.  Statistical data are processed and analyzed by the</w:t>
      </w:r>
      <w:r w:rsidR="0073256F">
        <w:rPr>
          <w:rFonts w:ascii="Calibri" w:hAnsi="Calibri" w:cs="Calibri"/>
          <w:sz w:val="22"/>
          <w:szCs w:val="22"/>
        </w:rPr>
        <w:t xml:space="preserve"> USGS National Minerals Information Center</w:t>
      </w:r>
      <w:r w:rsidR="00C96FE2">
        <w:rPr>
          <w:rFonts w:ascii="Calibri" w:hAnsi="Calibri" w:cs="Calibri"/>
          <w:sz w:val="22"/>
          <w:szCs w:val="22"/>
        </w:rPr>
        <w:t>’s</w:t>
      </w:r>
      <w:r>
        <w:rPr>
          <w:rFonts w:ascii="Calibri" w:hAnsi="Calibri" w:cs="Calibri"/>
          <w:sz w:val="22"/>
          <w:szCs w:val="22"/>
        </w:rPr>
        <w:t xml:space="preserve"> Data Collection and Coordination Section, which also establishes timing</w:t>
      </w:r>
      <w:r w:rsidR="0059599D">
        <w:rPr>
          <w:rFonts w:ascii="Calibri" w:hAnsi="Calibri" w:cs="Calibri"/>
          <w:sz w:val="22"/>
          <w:szCs w:val="22"/>
        </w:rPr>
        <w:t xml:space="preserve"> for all key steps in the work.</w:t>
      </w:r>
    </w:p>
    <w:p w14:paraId="490FC0ED" w14:textId="77777777" w:rsidR="001F217E" w:rsidRDefault="001F217E" w:rsidP="00FA3655">
      <w:pPr>
        <w:tabs>
          <w:tab w:val="left" w:pos="360"/>
        </w:tabs>
        <w:spacing w:line="276" w:lineRule="auto"/>
        <w:rPr>
          <w:rFonts w:ascii="Calibri" w:hAnsi="Calibri" w:cs="Calibri"/>
          <w:sz w:val="22"/>
          <w:szCs w:val="22"/>
        </w:rPr>
      </w:pPr>
    </w:p>
    <w:p w14:paraId="7C692A39" w14:textId="77777777" w:rsidR="001F217E" w:rsidRDefault="001F217E" w:rsidP="00FA3655">
      <w:pPr>
        <w:tabs>
          <w:tab w:val="left" w:pos="360"/>
        </w:tabs>
        <w:spacing w:line="276" w:lineRule="auto"/>
        <w:rPr>
          <w:rFonts w:ascii="Calibri" w:hAnsi="Calibri" w:cs="Calibri"/>
          <w:sz w:val="22"/>
          <w:szCs w:val="22"/>
        </w:rPr>
      </w:pPr>
      <w:r>
        <w:rPr>
          <w:rFonts w:ascii="Calibri" w:hAnsi="Calibri" w:cs="Calibri"/>
          <w:sz w:val="22"/>
          <w:szCs w:val="22"/>
        </w:rPr>
        <w:tab/>
        <w:t>Tabulation and publication of data are governed by the USGS standard for handling proprietary canvass data.  Data are available via the Internet and in print for select publications in the USGS minerals information series.</w:t>
      </w:r>
    </w:p>
    <w:p w14:paraId="6985BCA6" w14:textId="77777777" w:rsidR="000674EB" w:rsidRDefault="000674EB" w:rsidP="00FA3655">
      <w:pPr>
        <w:tabs>
          <w:tab w:val="left" w:pos="360"/>
        </w:tabs>
        <w:spacing w:line="276" w:lineRule="auto"/>
        <w:rPr>
          <w:rFonts w:ascii="Calibri" w:hAnsi="Calibri" w:cs="Calibri"/>
          <w:sz w:val="22"/>
          <w:szCs w:val="22"/>
        </w:rPr>
      </w:pPr>
    </w:p>
    <w:p w14:paraId="4AA31488" w14:textId="77777777" w:rsidR="000674EB" w:rsidRPr="00FA3655" w:rsidRDefault="000674EB" w:rsidP="00FA3655">
      <w:pPr>
        <w:tabs>
          <w:tab w:val="left" w:pos="360"/>
        </w:tabs>
        <w:spacing w:line="276" w:lineRule="auto"/>
        <w:rPr>
          <w:rFonts w:ascii="Calibri" w:hAnsi="Calibri" w:cs="Calibri"/>
          <w:sz w:val="22"/>
          <w:szCs w:val="22"/>
        </w:rPr>
      </w:pPr>
      <w:r>
        <w:rPr>
          <w:rFonts w:ascii="Calibri" w:hAnsi="Calibri" w:cs="Calibri"/>
          <w:sz w:val="22"/>
          <w:szCs w:val="22"/>
        </w:rPr>
        <w:tab/>
        <w:t>Monthly, quarterly, and semiannual tables are generally published within 50 workdays from the end of the reporting month.  Annual data are generally published within 9 months from the end of the reporting year.</w:t>
      </w:r>
    </w:p>
    <w:p w14:paraId="6D57724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C81BE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6DE4695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A99C9F" w14:textId="7745E9A6"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 xml:space="preserve">We will display the OMB control number and expiration date on </w:t>
      </w:r>
      <w:r w:rsidR="00B515F7">
        <w:rPr>
          <w:rFonts w:ascii="Calibri" w:hAnsi="Calibri" w:cs="Calibri"/>
          <w:sz w:val="22"/>
          <w:szCs w:val="22"/>
        </w:rPr>
        <w:t>each</w:t>
      </w:r>
      <w:r w:rsidRPr="00404750">
        <w:rPr>
          <w:rFonts w:ascii="Calibri" w:hAnsi="Calibri" w:cs="Calibri"/>
          <w:sz w:val="22"/>
          <w:szCs w:val="22"/>
        </w:rPr>
        <w:t xml:space="preserve"> form in this collection.</w:t>
      </w:r>
    </w:p>
    <w:p w14:paraId="7BEA692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D21F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1A1A81F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F9BFA0" w14:textId="77777777" w:rsidR="00082C1C" w:rsidRPr="00FA3655"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There are no exceptions to the certification statement.</w:t>
      </w:r>
    </w:p>
    <w:p w14:paraId="5939022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44103" w14:textId="77777777" w:rsidR="009C15A6" w:rsidRDefault="009C15A6" w:rsidP="00082C1C">
      <w:r>
        <w:separator/>
      </w:r>
    </w:p>
  </w:endnote>
  <w:endnote w:type="continuationSeparator" w:id="0">
    <w:p w14:paraId="29555F83" w14:textId="77777777" w:rsidR="009C15A6" w:rsidRDefault="009C15A6"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9BDE3" w14:textId="77777777" w:rsidR="0089418C" w:rsidRDefault="0089418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68E6">
      <w:rPr>
        <w:rStyle w:val="PageNumber"/>
        <w:noProof/>
      </w:rPr>
      <w:t>16</w:t>
    </w:r>
    <w:r>
      <w:rPr>
        <w:rStyle w:val="PageNumber"/>
      </w:rPr>
      <w:fldChar w:fldCharType="end"/>
    </w:r>
  </w:p>
  <w:p w14:paraId="2EF6A068" w14:textId="77777777" w:rsidR="0089418C" w:rsidRDefault="008941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FF07C" w14:textId="77777777" w:rsidR="0089418C" w:rsidRDefault="0089418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725D">
      <w:rPr>
        <w:rStyle w:val="PageNumber"/>
        <w:noProof/>
      </w:rPr>
      <w:t>1</w:t>
    </w:r>
    <w:r>
      <w:rPr>
        <w:rStyle w:val="PageNumber"/>
      </w:rPr>
      <w:fldChar w:fldCharType="end"/>
    </w:r>
  </w:p>
  <w:p w14:paraId="58D9C40D" w14:textId="77777777" w:rsidR="0089418C" w:rsidRDefault="008941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EDD27" w14:textId="77777777" w:rsidR="0089418C" w:rsidRDefault="00894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7AEB5" w14:textId="77777777" w:rsidR="009C15A6" w:rsidRDefault="009C15A6" w:rsidP="00082C1C">
      <w:r>
        <w:separator/>
      </w:r>
    </w:p>
  </w:footnote>
  <w:footnote w:type="continuationSeparator" w:id="0">
    <w:p w14:paraId="19FDC5C2" w14:textId="77777777" w:rsidR="009C15A6" w:rsidRDefault="009C15A6"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06A34" w14:textId="77777777" w:rsidR="0089418C" w:rsidRDefault="008941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3DB5A" w14:textId="77777777" w:rsidR="0089418C" w:rsidRDefault="008941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05ED2" w14:textId="77777777" w:rsidR="0089418C" w:rsidRDefault="008941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FDC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D938A6"/>
    <w:multiLevelType w:val="hybridMultilevel"/>
    <w:tmpl w:val="EA1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E62598"/>
    <w:multiLevelType w:val="hybridMultilevel"/>
    <w:tmpl w:val="F92234A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06D2"/>
    <w:rsid w:val="00001670"/>
    <w:rsid w:val="00010D21"/>
    <w:rsid w:val="00011C20"/>
    <w:rsid w:val="00012DED"/>
    <w:rsid w:val="0001616D"/>
    <w:rsid w:val="00016670"/>
    <w:rsid w:val="00024674"/>
    <w:rsid w:val="000249B8"/>
    <w:rsid w:val="000257C8"/>
    <w:rsid w:val="00026233"/>
    <w:rsid w:val="00027D58"/>
    <w:rsid w:val="00032788"/>
    <w:rsid w:val="0003707D"/>
    <w:rsid w:val="00040451"/>
    <w:rsid w:val="00040CE1"/>
    <w:rsid w:val="00041081"/>
    <w:rsid w:val="00041915"/>
    <w:rsid w:val="0004642A"/>
    <w:rsid w:val="00050303"/>
    <w:rsid w:val="000509D5"/>
    <w:rsid w:val="00050A43"/>
    <w:rsid w:val="00052D22"/>
    <w:rsid w:val="0005589D"/>
    <w:rsid w:val="000564B7"/>
    <w:rsid w:val="00056C0F"/>
    <w:rsid w:val="000610E7"/>
    <w:rsid w:val="00061A2D"/>
    <w:rsid w:val="000622BD"/>
    <w:rsid w:val="00063063"/>
    <w:rsid w:val="000674EB"/>
    <w:rsid w:val="00067837"/>
    <w:rsid w:val="00067C0D"/>
    <w:rsid w:val="00067EA0"/>
    <w:rsid w:val="00070883"/>
    <w:rsid w:val="00074608"/>
    <w:rsid w:val="0007546A"/>
    <w:rsid w:val="0007559D"/>
    <w:rsid w:val="000818DE"/>
    <w:rsid w:val="00082C1C"/>
    <w:rsid w:val="000835E3"/>
    <w:rsid w:val="0008531F"/>
    <w:rsid w:val="000864CD"/>
    <w:rsid w:val="000865A3"/>
    <w:rsid w:val="00087062"/>
    <w:rsid w:val="00090A3D"/>
    <w:rsid w:val="00090C93"/>
    <w:rsid w:val="00091106"/>
    <w:rsid w:val="00092709"/>
    <w:rsid w:val="00094CF3"/>
    <w:rsid w:val="0009669F"/>
    <w:rsid w:val="0009676A"/>
    <w:rsid w:val="000A2472"/>
    <w:rsid w:val="000A283E"/>
    <w:rsid w:val="000A5B9B"/>
    <w:rsid w:val="000B4195"/>
    <w:rsid w:val="000B451B"/>
    <w:rsid w:val="000B464C"/>
    <w:rsid w:val="000B4807"/>
    <w:rsid w:val="000B6091"/>
    <w:rsid w:val="000B61B5"/>
    <w:rsid w:val="000C2949"/>
    <w:rsid w:val="000C33BA"/>
    <w:rsid w:val="000C39C7"/>
    <w:rsid w:val="000C56BF"/>
    <w:rsid w:val="000C7C73"/>
    <w:rsid w:val="000D0278"/>
    <w:rsid w:val="000D1339"/>
    <w:rsid w:val="000D358B"/>
    <w:rsid w:val="000D3E44"/>
    <w:rsid w:val="000D6ACA"/>
    <w:rsid w:val="000D6E7D"/>
    <w:rsid w:val="000E1357"/>
    <w:rsid w:val="000E150A"/>
    <w:rsid w:val="000E596B"/>
    <w:rsid w:val="000F1C17"/>
    <w:rsid w:val="000F3AF1"/>
    <w:rsid w:val="000F4172"/>
    <w:rsid w:val="000F4311"/>
    <w:rsid w:val="000F5222"/>
    <w:rsid w:val="000F76E2"/>
    <w:rsid w:val="000F78BE"/>
    <w:rsid w:val="000F7AB9"/>
    <w:rsid w:val="00101AC9"/>
    <w:rsid w:val="001044E5"/>
    <w:rsid w:val="00104A67"/>
    <w:rsid w:val="00104F75"/>
    <w:rsid w:val="00105052"/>
    <w:rsid w:val="00105F73"/>
    <w:rsid w:val="00111B15"/>
    <w:rsid w:val="00114282"/>
    <w:rsid w:val="00115EF4"/>
    <w:rsid w:val="0011701B"/>
    <w:rsid w:val="001177B2"/>
    <w:rsid w:val="00120301"/>
    <w:rsid w:val="00121F81"/>
    <w:rsid w:val="00123921"/>
    <w:rsid w:val="00123D32"/>
    <w:rsid w:val="00124D1A"/>
    <w:rsid w:val="00124E90"/>
    <w:rsid w:val="00126855"/>
    <w:rsid w:val="0012696A"/>
    <w:rsid w:val="00126E5B"/>
    <w:rsid w:val="00131114"/>
    <w:rsid w:val="001316BA"/>
    <w:rsid w:val="00131B84"/>
    <w:rsid w:val="00132A87"/>
    <w:rsid w:val="00141377"/>
    <w:rsid w:val="001545CC"/>
    <w:rsid w:val="00161219"/>
    <w:rsid w:val="0016169B"/>
    <w:rsid w:val="0016170C"/>
    <w:rsid w:val="00162B02"/>
    <w:rsid w:val="00162CE2"/>
    <w:rsid w:val="00163CD9"/>
    <w:rsid w:val="00167DCF"/>
    <w:rsid w:val="0017173A"/>
    <w:rsid w:val="00171B27"/>
    <w:rsid w:val="00174261"/>
    <w:rsid w:val="0017623C"/>
    <w:rsid w:val="00176BD4"/>
    <w:rsid w:val="001770FD"/>
    <w:rsid w:val="0017789D"/>
    <w:rsid w:val="00181185"/>
    <w:rsid w:val="00183317"/>
    <w:rsid w:val="0018348E"/>
    <w:rsid w:val="0018696A"/>
    <w:rsid w:val="00191A08"/>
    <w:rsid w:val="00192016"/>
    <w:rsid w:val="001939B2"/>
    <w:rsid w:val="001945FA"/>
    <w:rsid w:val="00194626"/>
    <w:rsid w:val="001949D0"/>
    <w:rsid w:val="00196207"/>
    <w:rsid w:val="001976CC"/>
    <w:rsid w:val="001A0271"/>
    <w:rsid w:val="001A2642"/>
    <w:rsid w:val="001A4244"/>
    <w:rsid w:val="001A7ACA"/>
    <w:rsid w:val="001B4902"/>
    <w:rsid w:val="001B4C42"/>
    <w:rsid w:val="001B524B"/>
    <w:rsid w:val="001B53AC"/>
    <w:rsid w:val="001B6CAA"/>
    <w:rsid w:val="001C0D4B"/>
    <w:rsid w:val="001C42A6"/>
    <w:rsid w:val="001C5D6B"/>
    <w:rsid w:val="001D0F6A"/>
    <w:rsid w:val="001D32D3"/>
    <w:rsid w:val="001D4B39"/>
    <w:rsid w:val="001D537E"/>
    <w:rsid w:val="001D5CA3"/>
    <w:rsid w:val="001D72BB"/>
    <w:rsid w:val="001D7EFB"/>
    <w:rsid w:val="001E0951"/>
    <w:rsid w:val="001E5A7A"/>
    <w:rsid w:val="001E5B44"/>
    <w:rsid w:val="001F1D49"/>
    <w:rsid w:val="001F20F0"/>
    <w:rsid w:val="001F217E"/>
    <w:rsid w:val="001F68EA"/>
    <w:rsid w:val="001F73A7"/>
    <w:rsid w:val="0020045D"/>
    <w:rsid w:val="0020165F"/>
    <w:rsid w:val="002034EA"/>
    <w:rsid w:val="00204077"/>
    <w:rsid w:val="002044A7"/>
    <w:rsid w:val="0020564A"/>
    <w:rsid w:val="002105F3"/>
    <w:rsid w:val="00213461"/>
    <w:rsid w:val="00213D83"/>
    <w:rsid w:val="002146BF"/>
    <w:rsid w:val="0021519E"/>
    <w:rsid w:val="002172C0"/>
    <w:rsid w:val="00217D15"/>
    <w:rsid w:val="00220C62"/>
    <w:rsid w:val="00220DD4"/>
    <w:rsid w:val="0022184B"/>
    <w:rsid w:val="002236B6"/>
    <w:rsid w:val="00224004"/>
    <w:rsid w:val="0022421F"/>
    <w:rsid w:val="002244FF"/>
    <w:rsid w:val="00224C5C"/>
    <w:rsid w:val="0023100B"/>
    <w:rsid w:val="00231875"/>
    <w:rsid w:val="00232260"/>
    <w:rsid w:val="00232A0A"/>
    <w:rsid w:val="00233632"/>
    <w:rsid w:val="00234D8E"/>
    <w:rsid w:val="00235ED3"/>
    <w:rsid w:val="002368BA"/>
    <w:rsid w:val="002401C6"/>
    <w:rsid w:val="002405FE"/>
    <w:rsid w:val="00241248"/>
    <w:rsid w:val="002419FE"/>
    <w:rsid w:val="00241FC9"/>
    <w:rsid w:val="00242802"/>
    <w:rsid w:val="00247BD6"/>
    <w:rsid w:val="002503D7"/>
    <w:rsid w:val="0025144A"/>
    <w:rsid w:val="002528CA"/>
    <w:rsid w:val="002536BF"/>
    <w:rsid w:val="00254CE6"/>
    <w:rsid w:val="0025658C"/>
    <w:rsid w:val="00257407"/>
    <w:rsid w:val="00264247"/>
    <w:rsid w:val="00265136"/>
    <w:rsid w:val="002663A2"/>
    <w:rsid w:val="0026679B"/>
    <w:rsid w:val="00266D80"/>
    <w:rsid w:val="002706F8"/>
    <w:rsid w:val="00270EFB"/>
    <w:rsid w:val="00272D76"/>
    <w:rsid w:val="00273CAC"/>
    <w:rsid w:val="0027534F"/>
    <w:rsid w:val="00280E14"/>
    <w:rsid w:val="00280F6E"/>
    <w:rsid w:val="00282801"/>
    <w:rsid w:val="00285219"/>
    <w:rsid w:val="002924ED"/>
    <w:rsid w:val="00292792"/>
    <w:rsid w:val="00293B83"/>
    <w:rsid w:val="00295103"/>
    <w:rsid w:val="002968E6"/>
    <w:rsid w:val="002A06AD"/>
    <w:rsid w:val="002A47B7"/>
    <w:rsid w:val="002A4C19"/>
    <w:rsid w:val="002B1AAD"/>
    <w:rsid w:val="002B23C7"/>
    <w:rsid w:val="002B2692"/>
    <w:rsid w:val="002B361A"/>
    <w:rsid w:val="002B4ABE"/>
    <w:rsid w:val="002B5812"/>
    <w:rsid w:val="002B73EB"/>
    <w:rsid w:val="002C0AB2"/>
    <w:rsid w:val="002C5D94"/>
    <w:rsid w:val="002C7A60"/>
    <w:rsid w:val="002D032C"/>
    <w:rsid w:val="002D0545"/>
    <w:rsid w:val="002D2016"/>
    <w:rsid w:val="002D7E4F"/>
    <w:rsid w:val="002E2CB2"/>
    <w:rsid w:val="002E5E4B"/>
    <w:rsid w:val="002E675B"/>
    <w:rsid w:val="002E6AF6"/>
    <w:rsid w:val="002F1F4A"/>
    <w:rsid w:val="002F6055"/>
    <w:rsid w:val="002F63B2"/>
    <w:rsid w:val="002F73D3"/>
    <w:rsid w:val="003005D1"/>
    <w:rsid w:val="0030075F"/>
    <w:rsid w:val="003066D7"/>
    <w:rsid w:val="003074DF"/>
    <w:rsid w:val="003116DE"/>
    <w:rsid w:val="00312582"/>
    <w:rsid w:val="003138CC"/>
    <w:rsid w:val="00315368"/>
    <w:rsid w:val="00315814"/>
    <w:rsid w:val="00323ED4"/>
    <w:rsid w:val="00326C4E"/>
    <w:rsid w:val="003273B7"/>
    <w:rsid w:val="00331AE0"/>
    <w:rsid w:val="00334C8A"/>
    <w:rsid w:val="0033548F"/>
    <w:rsid w:val="00336289"/>
    <w:rsid w:val="00340A09"/>
    <w:rsid w:val="00342529"/>
    <w:rsid w:val="003438B6"/>
    <w:rsid w:val="0034413C"/>
    <w:rsid w:val="00350A5B"/>
    <w:rsid w:val="00352210"/>
    <w:rsid w:val="00367906"/>
    <w:rsid w:val="00370334"/>
    <w:rsid w:val="003712A2"/>
    <w:rsid w:val="00372D1D"/>
    <w:rsid w:val="00373A74"/>
    <w:rsid w:val="00374A41"/>
    <w:rsid w:val="00375890"/>
    <w:rsid w:val="00375F16"/>
    <w:rsid w:val="003771DA"/>
    <w:rsid w:val="00377443"/>
    <w:rsid w:val="003804CA"/>
    <w:rsid w:val="00380586"/>
    <w:rsid w:val="003810B0"/>
    <w:rsid w:val="0038183A"/>
    <w:rsid w:val="003856EE"/>
    <w:rsid w:val="0038645F"/>
    <w:rsid w:val="003905D5"/>
    <w:rsid w:val="00390700"/>
    <w:rsid w:val="00392F4C"/>
    <w:rsid w:val="003A21C2"/>
    <w:rsid w:val="003A4A7D"/>
    <w:rsid w:val="003A6812"/>
    <w:rsid w:val="003B07CF"/>
    <w:rsid w:val="003B1F1E"/>
    <w:rsid w:val="003B2551"/>
    <w:rsid w:val="003B27A9"/>
    <w:rsid w:val="003B657F"/>
    <w:rsid w:val="003C2DD5"/>
    <w:rsid w:val="003C3292"/>
    <w:rsid w:val="003C3618"/>
    <w:rsid w:val="003C37FA"/>
    <w:rsid w:val="003C39AE"/>
    <w:rsid w:val="003C4104"/>
    <w:rsid w:val="003C66D7"/>
    <w:rsid w:val="003C6814"/>
    <w:rsid w:val="003C6A41"/>
    <w:rsid w:val="003D0BB3"/>
    <w:rsid w:val="003D4440"/>
    <w:rsid w:val="003D4683"/>
    <w:rsid w:val="003D4AD1"/>
    <w:rsid w:val="003E0650"/>
    <w:rsid w:val="003E73DA"/>
    <w:rsid w:val="003F1588"/>
    <w:rsid w:val="003F2686"/>
    <w:rsid w:val="003F4343"/>
    <w:rsid w:val="003F439A"/>
    <w:rsid w:val="003F44FB"/>
    <w:rsid w:val="003F488A"/>
    <w:rsid w:val="003F51F3"/>
    <w:rsid w:val="003F522E"/>
    <w:rsid w:val="004004D5"/>
    <w:rsid w:val="004010CD"/>
    <w:rsid w:val="004033FB"/>
    <w:rsid w:val="00404323"/>
    <w:rsid w:val="00404859"/>
    <w:rsid w:val="004069DB"/>
    <w:rsid w:val="004106C2"/>
    <w:rsid w:val="004111E9"/>
    <w:rsid w:val="004115CC"/>
    <w:rsid w:val="00411E12"/>
    <w:rsid w:val="00412873"/>
    <w:rsid w:val="00413053"/>
    <w:rsid w:val="00416DF5"/>
    <w:rsid w:val="00417FFB"/>
    <w:rsid w:val="00420CA8"/>
    <w:rsid w:val="00425071"/>
    <w:rsid w:val="00425B3C"/>
    <w:rsid w:val="00427995"/>
    <w:rsid w:val="0043174B"/>
    <w:rsid w:val="00433F6C"/>
    <w:rsid w:val="004349D9"/>
    <w:rsid w:val="00435D0C"/>
    <w:rsid w:val="00440498"/>
    <w:rsid w:val="00442856"/>
    <w:rsid w:val="00446E58"/>
    <w:rsid w:val="0045640C"/>
    <w:rsid w:val="00467B90"/>
    <w:rsid w:val="00467ED8"/>
    <w:rsid w:val="00470554"/>
    <w:rsid w:val="00472AF8"/>
    <w:rsid w:val="0047344E"/>
    <w:rsid w:val="004743D2"/>
    <w:rsid w:val="004753CE"/>
    <w:rsid w:val="0048014A"/>
    <w:rsid w:val="00481FB7"/>
    <w:rsid w:val="00482BEF"/>
    <w:rsid w:val="004849D8"/>
    <w:rsid w:val="00485157"/>
    <w:rsid w:val="0048589E"/>
    <w:rsid w:val="0049145A"/>
    <w:rsid w:val="00491D08"/>
    <w:rsid w:val="0049217E"/>
    <w:rsid w:val="004933F4"/>
    <w:rsid w:val="00493A7D"/>
    <w:rsid w:val="00494FAB"/>
    <w:rsid w:val="004953C1"/>
    <w:rsid w:val="00496718"/>
    <w:rsid w:val="004A1476"/>
    <w:rsid w:val="004A47F5"/>
    <w:rsid w:val="004A6DFA"/>
    <w:rsid w:val="004A77DC"/>
    <w:rsid w:val="004B3836"/>
    <w:rsid w:val="004B77E6"/>
    <w:rsid w:val="004C064B"/>
    <w:rsid w:val="004C0BE1"/>
    <w:rsid w:val="004D1BEE"/>
    <w:rsid w:val="004D7D35"/>
    <w:rsid w:val="004E0F44"/>
    <w:rsid w:val="004E1092"/>
    <w:rsid w:val="004E32FF"/>
    <w:rsid w:val="004E470D"/>
    <w:rsid w:val="004E646C"/>
    <w:rsid w:val="004E69E4"/>
    <w:rsid w:val="004E725D"/>
    <w:rsid w:val="004F1DE6"/>
    <w:rsid w:val="004F3643"/>
    <w:rsid w:val="004F5DC1"/>
    <w:rsid w:val="004F6108"/>
    <w:rsid w:val="004F6DB8"/>
    <w:rsid w:val="00500FEC"/>
    <w:rsid w:val="005010E5"/>
    <w:rsid w:val="00501159"/>
    <w:rsid w:val="005039D5"/>
    <w:rsid w:val="00505E32"/>
    <w:rsid w:val="00511852"/>
    <w:rsid w:val="005120B6"/>
    <w:rsid w:val="00512287"/>
    <w:rsid w:val="00512CEB"/>
    <w:rsid w:val="005138DF"/>
    <w:rsid w:val="00513AAC"/>
    <w:rsid w:val="005206A0"/>
    <w:rsid w:val="00522B34"/>
    <w:rsid w:val="00523813"/>
    <w:rsid w:val="00525258"/>
    <w:rsid w:val="00525467"/>
    <w:rsid w:val="005265FC"/>
    <w:rsid w:val="0052696C"/>
    <w:rsid w:val="00526CDC"/>
    <w:rsid w:val="00527C16"/>
    <w:rsid w:val="00532E01"/>
    <w:rsid w:val="005344FB"/>
    <w:rsid w:val="00536AD8"/>
    <w:rsid w:val="0053703B"/>
    <w:rsid w:val="00537084"/>
    <w:rsid w:val="00541AD1"/>
    <w:rsid w:val="00542514"/>
    <w:rsid w:val="0054465E"/>
    <w:rsid w:val="00545700"/>
    <w:rsid w:val="00550BF2"/>
    <w:rsid w:val="005512A6"/>
    <w:rsid w:val="005536EF"/>
    <w:rsid w:val="00553ACB"/>
    <w:rsid w:val="00554176"/>
    <w:rsid w:val="005548A9"/>
    <w:rsid w:val="00556443"/>
    <w:rsid w:val="00557608"/>
    <w:rsid w:val="00561A0B"/>
    <w:rsid w:val="0056248D"/>
    <w:rsid w:val="00562B4B"/>
    <w:rsid w:val="005634E5"/>
    <w:rsid w:val="00564DF3"/>
    <w:rsid w:val="00566830"/>
    <w:rsid w:val="00567F06"/>
    <w:rsid w:val="00571028"/>
    <w:rsid w:val="00571756"/>
    <w:rsid w:val="005724D0"/>
    <w:rsid w:val="00572943"/>
    <w:rsid w:val="00572FE7"/>
    <w:rsid w:val="00573635"/>
    <w:rsid w:val="00573F25"/>
    <w:rsid w:val="00577A91"/>
    <w:rsid w:val="0058019F"/>
    <w:rsid w:val="005805AB"/>
    <w:rsid w:val="00590243"/>
    <w:rsid w:val="005922F4"/>
    <w:rsid w:val="00592377"/>
    <w:rsid w:val="00592FB1"/>
    <w:rsid w:val="00595430"/>
    <w:rsid w:val="0059599D"/>
    <w:rsid w:val="0059613D"/>
    <w:rsid w:val="00596462"/>
    <w:rsid w:val="005A05A8"/>
    <w:rsid w:val="005A15A2"/>
    <w:rsid w:val="005A43F1"/>
    <w:rsid w:val="005A5824"/>
    <w:rsid w:val="005A7528"/>
    <w:rsid w:val="005A7DEF"/>
    <w:rsid w:val="005A7FC6"/>
    <w:rsid w:val="005B3067"/>
    <w:rsid w:val="005B53C8"/>
    <w:rsid w:val="005C346D"/>
    <w:rsid w:val="005D1C9E"/>
    <w:rsid w:val="005D39A7"/>
    <w:rsid w:val="005D5809"/>
    <w:rsid w:val="005D6871"/>
    <w:rsid w:val="005E0031"/>
    <w:rsid w:val="005E2686"/>
    <w:rsid w:val="005E7FF6"/>
    <w:rsid w:val="005F1E89"/>
    <w:rsid w:val="005F36B6"/>
    <w:rsid w:val="005F7E21"/>
    <w:rsid w:val="00600249"/>
    <w:rsid w:val="00601431"/>
    <w:rsid w:val="0060758B"/>
    <w:rsid w:val="006154E2"/>
    <w:rsid w:val="00615FEE"/>
    <w:rsid w:val="006173D4"/>
    <w:rsid w:val="00617974"/>
    <w:rsid w:val="00620126"/>
    <w:rsid w:val="00620B03"/>
    <w:rsid w:val="00620DB9"/>
    <w:rsid w:val="00622846"/>
    <w:rsid w:val="00623082"/>
    <w:rsid w:val="00626E76"/>
    <w:rsid w:val="00630772"/>
    <w:rsid w:val="00631E71"/>
    <w:rsid w:val="00632E3C"/>
    <w:rsid w:val="006335F0"/>
    <w:rsid w:val="006343A1"/>
    <w:rsid w:val="006351AE"/>
    <w:rsid w:val="00641BAD"/>
    <w:rsid w:val="0064532A"/>
    <w:rsid w:val="00645D6F"/>
    <w:rsid w:val="006463C8"/>
    <w:rsid w:val="00651736"/>
    <w:rsid w:val="00654DFB"/>
    <w:rsid w:val="00655F6D"/>
    <w:rsid w:val="00657651"/>
    <w:rsid w:val="00660B98"/>
    <w:rsid w:val="00665FCB"/>
    <w:rsid w:val="006676E2"/>
    <w:rsid w:val="00674CC8"/>
    <w:rsid w:val="0067565E"/>
    <w:rsid w:val="00675F91"/>
    <w:rsid w:val="006762ED"/>
    <w:rsid w:val="006779CE"/>
    <w:rsid w:val="00677D7A"/>
    <w:rsid w:val="00680BCC"/>
    <w:rsid w:val="00680F6C"/>
    <w:rsid w:val="00683DD3"/>
    <w:rsid w:val="00685624"/>
    <w:rsid w:val="006868C9"/>
    <w:rsid w:val="00690B0E"/>
    <w:rsid w:val="00691767"/>
    <w:rsid w:val="0069423F"/>
    <w:rsid w:val="006946AE"/>
    <w:rsid w:val="00695F72"/>
    <w:rsid w:val="0069716A"/>
    <w:rsid w:val="006A1789"/>
    <w:rsid w:val="006A1FA1"/>
    <w:rsid w:val="006A244E"/>
    <w:rsid w:val="006A5280"/>
    <w:rsid w:val="006B2CCE"/>
    <w:rsid w:val="006B32C2"/>
    <w:rsid w:val="006B32D7"/>
    <w:rsid w:val="006B389C"/>
    <w:rsid w:val="006B579B"/>
    <w:rsid w:val="006B708B"/>
    <w:rsid w:val="006C35D6"/>
    <w:rsid w:val="006C5A56"/>
    <w:rsid w:val="006D1716"/>
    <w:rsid w:val="006D3B95"/>
    <w:rsid w:val="006D4190"/>
    <w:rsid w:val="006D5193"/>
    <w:rsid w:val="006D69DF"/>
    <w:rsid w:val="006E339F"/>
    <w:rsid w:val="006E43DA"/>
    <w:rsid w:val="006F3E67"/>
    <w:rsid w:val="006F6BBE"/>
    <w:rsid w:val="00701C0C"/>
    <w:rsid w:val="00703AD3"/>
    <w:rsid w:val="007047A6"/>
    <w:rsid w:val="00706485"/>
    <w:rsid w:val="00706736"/>
    <w:rsid w:val="00712DB6"/>
    <w:rsid w:val="0071449A"/>
    <w:rsid w:val="00715321"/>
    <w:rsid w:val="00722468"/>
    <w:rsid w:val="00723F5D"/>
    <w:rsid w:val="00725F6F"/>
    <w:rsid w:val="00726DEF"/>
    <w:rsid w:val="00727B2D"/>
    <w:rsid w:val="0073082B"/>
    <w:rsid w:val="0073256F"/>
    <w:rsid w:val="00734155"/>
    <w:rsid w:val="00734351"/>
    <w:rsid w:val="00734DDB"/>
    <w:rsid w:val="00735373"/>
    <w:rsid w:val="0073660F"/>
    <w:rsid w:val="00737E40"/>
    <w:rsid w:val="0074295F"/>
    <w:rsid w:val="00744F95"/>
    <w:rsid w:val="007470F8"/>
    <w:rsid w:val="00750229"/>
    <w:rsid w:val="00750966"/>
    <w:rsid w:val="00751462"/>
    <w:rsid w:val="00752F5B"/>
    <w:rsid w:val="00753F6A"/>
    <w:rsid w:val="00754E1E"/>
    <w:rsid w:val="00755445"/>
    <w:rsid w:val="00756836"/>
    <w:rsid w:val="007641EC"/>
    <w:rsid w:val="0076710A"/>
    <w:rsid w:val="00771B29"/>
    <w:rsid w:val="00774AB8"/>
    <w:rsid w:val="0077767F"/>
    <w:rsid w:val="00777C91"/>
    <w:rsid w:val="00777E06"/>
    <w:rsid w:val="0078223C"/>
    <w:rsid w:val="00782607"/>
    <w:rsid w:val="007851E9"/>
    <w:rsid w:val="00785386"/>
    <w:rsid w:val="00785841"/>
    <w:rsid w:val="0078696A"/>
    <w:rsid w:val="00786F39"/>
    <w:rsid w:val="007929ED"/>
    <w:rsid w:val="00793C31"/>
    <w:rsid w:val="00797723"/>
    <w:rsid w:val="007A13D3"/>
    <w:rsid w:val="007A13D8"/>
    <w:rsid w:val="007A1A55"/>
    <w:rsid w:val="007A21D7"/>
    <w:rsid w:val="007A22B1"/>
    <w:rsid w:val="007A3C62"/>
    <w:rsid w:val="007A6052"/>
    <w:rsid w:val="007B0443"/>
    <w:rsid w:val="007B0613"/>
    <w:rsid w:val="007B3064"/>
    <w:rsid w:val="007B4342"/>
    <w:rsid w:val="007B55ED"/>
    <w:rsid w:val="007B5696"/>
    <w:rsid w:val="007C07A1"/>
    <w:rsid w:val="007C15A8"/>
    <w:rsid w:val="007C1A0F"/>
    <w:rsid w:val="007C3789"/>
    <w:rsid w:val="007C7CC4"/>
    <w:rsid w:val="007D35B8"/>
    <w:rsid w:val="007D6C0E"/>
    <w:rsid w:val="007E050E"/>
    <w:rsid w:val="007E21B5"/>
    <w:rsid w:val="007E247B"/>
    <w:rsid w:val="007E305A"/>
    <w:rsid w:val="007E4E71"/>
    <w:rsid w:val="007E5FBC"/>
    <w:rsid w:val="007E6362"/>
    <w:rsid w:val="007F4D98"/>
    <w:rsid w:val="008012E8"/>
    <w:rsid w:val="00802AD4"/>
    <w:rsid w:val="00804191"/>
    <w:rsid w:val="00804867"/>
    <w:rsid w:val="00810D04"/>
    <w:rsid w:val="0081259F"/>
    <w:rsid w:val="008133AB"/>
    <w:rsid w:val="0081615F"/>
    <w:rsid w:val="00817E8F"/>
    <w:rsid w:val="00820075"/>
    <w:rsid w:val="00821C21"/>
    <w:rsid w:val="00823C53"/>
    <w:rsid w:val="00824DCB"/>
    <w:rsid w:val="008253C1"/>
    <w:rsid w:val="00825F8F"/>
    <w:rsid w:val="00834C64"/>
    <w:rsid w:val="0083534D"/>
    <w:rsid w:val="0083608D"/>
    <w:rsid w:val="008375ED"/>
    <w:rsid w:val="00837E48"/>
    <w:rsid w:val="00840131"/>
    <w:rsid w:val="00840F5F"/>
    <w:rsid w:val="00841FA3"/>
    <w:rsid w:val="00842E25"/>
    <w:rsid w:val="00846E04"/>
    <w:rsid w:val="0085036F"/>
    <w:rsid w:val="00854FE2"/>
    <w:rsid w:val="00857043"/>
    <w:rsid w:val="00861ED6"/>
    <w:rsid w:val="0087302C"/>
    <w:rsid w:val="00873E81"/>
    <w:rsid w:val="0088791E"/>
    <w:rsid w:val="0089112E"/>
    <w:rsid w:val="0089418C"/>
    <w:rsid w:val="00894D9F"/>
    <w:rsid w:val="0089541A"/>
    <w:rsid w:val="008A34BA"/>
    <w:rsid w:val="008A3D90"/>
    <w:rsid w:val="008A5B58"/>
    <w:rsid w:val="008A7419"/>
    <w:rsid w:val="008B26A0"/>
    <w:rsid w:val="008B3F8C"/>
    <w:rsid w:val="008B50D7"/>
    <w:rsid w:val="008B72AF"/>
    <w:rsid w:val="008C10CA"/>
    <w:rsid w:val="008C1FD6"/>
    <w:rsid w:val="008C48A8"/>
    <w:rsid w:val="008C597B"/>
    <w:rsid w:val="008D11DA"/>
    <w:rsid w:val="008D541F"/>
    <w:rsid w:val="008D7D3B"/>
    <w:rsid w:val="008E06D6"/>
    <w:rsid w:val="008E190E"/>
    <w:rsid w:val="008E3244"/>
    <w:rsid w:val="008E5CB8"/>
    <w:rsid w:val="008E5DD9"/>
    <w:rsid w:val="008F11EE"/>
    <w:rsid w:val="008F17B9"/>
    <w:rsid w:val="008F1A33"/>
    <w:rsid w:val="008F1B6C"/>
    <w:rsid w:val="008F5D86"/>
    <w:rsid w:val="008F5EB9"/>
    <w:rsid w:val="008F75F0"/>
    <w:rsid w:val="008F7636"/>
    <w:rsid w:val="00900026"/>
    <w:rsid w:val="009014FF"/>
    <w:rsid w:val="0090203E"/>
    <w:rsid w:val="00902080"/>
    <w:rsid w:val="00902A55"/>
    <w:rsid w:val="0090394F"/>
    <w:rsid w:val="009044DB"/>
    <w:rsid w:val="009057FF"/>
    <w:rsid w:val="00906683"/>
    <w:rsid w:val="00907B61"/>
    <w:rsid w:val="00910610"/>
    <w:rsid w:val="00912000"/>
    <w:rsid w:val="009137BC"/>
    <w:rsid w:val="00914878"/>
    <w:rsid w:val="0091671E"/>
    <w:rsid w:val="0092003F"/>
    <w:rsid w:val="00921E87"/>
    <w:rsid w:val="009258CB"/>
    <w:rsid w:val="00931F6C"/>
    <w:rsid w:val="00933DF0"/>
    <w:rsid w:val="0094099C"/>
    <w:rsid w:val="00942105"/>
    <w:rsid w:val="00944C21"/>
    <w:rsid w:val="00947564"/>
    <w:rsid w:val="009525EF"/>
    <w:rsid w:val="009538C6"/>
    <w:rsid w:val="0095568A"/>
    <w:rsid w:val="0095570E"/>
    <w:rsid w:val="00956990"/>
    <w:rsid w:val="009619BC"/>
    <w:rsid w:val="00961F44"/>
    <w:rsid w:val="009631C6"/>
    <w:rsid w:val="009639D2"/>
    <w:rsid w:val="00965E9E"/>
    <w:rsid w:val="0097056A"/>
    <w:rsid w:val="0097155B"/>
    <w:rsid w:val="009744D9"/>
    <w:rsid w:val="0097501C"/>
    <w:rsid w:val="00975ACB"/>
    <w:rsid w:val="00976508"/>
    <w:rsid w:val="00981687"/>
    <w:rsid w:val="00982D4E"/>
    <w:rsid w:val="009866FD"/>
    <w:rsid w:val="0098797D"/>
    <w:rsid w:val="009924DC"/>
    <w:rsid w:val="0099287A"/>
    <w:rsid w:val="009939D6"/>
    <w:rsid w:val="009959A4"/>
    <w:rsid w:val="00996741"/>
    <w:rsid w:val="009B0C39"/>
    <w:rsid w:val="009B359F"/>
    <w:rsid w:val="009B6419"/>
    <w:rsid w:val="009B6BA4"/>
    <w:rsid w:val="009C01D7"/>
    <w:rsid w:val="009C15A6"/>
    <w:rsid w:val="009C2055"/>
    <w:rsid w:val="009C3997"/>
    <w:rsid w:val="009C7C4E"/>
    <w:rsid w:val="009D1155"/>
    <w:rsid w:val="009D5644"/>
    <w:rsid w:val="009D66D9"/>
    <w:rsid w:val="009D7308"/>
    <w:rsid w:val="009E0129"/>
    <w:rsid w:val="009E27ED"/>
    <w:rsid w:val="009E4D82"/>
    <w:rsid w:val="009E4F8F"/>
    <w:rsid w:val="009E6C9A"/>
    <w:rsid w:val="009F26C6"/>
    <w:rsid w:val="009F6FC3"/>
    <w:rsid w:val="009F70BE"/>
    <w:rsid w:val="00A01DB1"/>
    <w:rsid w:val="00A053C8"/>
    <w:rsid w:val="00A105EE"/>
    <w:rsid w:val="00A12E5F"/>
    <w:rsid w:val="00A12FD9"/>
    <w:rsid w:val="00A164EA"/>
    <w:rsid w:val="00A17D5E"/>
    <w:rsid w:val="00A17EAB"/>
    <w:rsid w:val="00A20724"/>
    <w:rsid w:val="00A20AF9"/>
    <w:rsid w:val="00A22BA9"/>
    <w:rsid w:val="00A24D14"/>
    <w:rsid w:val="00A33292"/>
    <w:rsid w:val="00A3498D"/>
    <w:rsid w:val="00A34A43"/>
    <w:rsid w:val="00A373C4"/>
    <w:rsid w:val="00A40665"/>
    <w:rsid w:val="00A40EA7"/>
    <w:rsid w:val="00A41030"/>
    <w:rsid w:val="00A4127D"/>
    <w:rsid w:val="00A43994"/>
    <w:rsid w:val="00A44426"/>
    <w:rsid w:val="00A53146"/>
    <w:rsid w:val="00A57534"/>
    <w:rsid w:val="00A66B34"/>
    <w:rsid w:val="00A80591"/>
    <w:rsid w:val="00A814ED"/>
    <w:rsid w:val="00A81980"/>
    <w:rsid w:val="00A84772"/>
    <w:rsid w:val="00A84E85"/>
    <w:rsid w:val="00A857A0"/>
    <w:rsid w:val="00A859BB"/>
    <w:rsid w:val="00A860FD"/>
    <w:rsid w:val="00A876CC"/>
    <w:rsid w:val="00A9201F"/>
    <w:rsid w:val="00A946B3"/>
    <w:rsid w:val="00A94BB7"/>
    <w:rsid w:val="00AA266E"/>
    <w:rsid w:val="00AA39F8"/>
    <w:rsid w:val="00AA4BFA"/>
    <w:rsid w:val="00AA646E"/>
    <w:rsid w:val="00AA6E28"/>
    <w:rsid w:val="00AB06C8"/>
    <w:rsid w:val="00AB4F57"/>
    <w:rsid w:val="00AC01F7"/>
    <w:rsid w:val="00AC0C54"/>
    <w:rsid w:val="00AC125B"/>
    <w:rsid w:val="00AC3203"/>
    <w:rsid w:val="00AC3E16"/>
    <w:rsid w:val="00AC484C"/>
    <w:rsid w:val="00AC6B85"/>
    <w:rsid w:val="00AC7F5C"/>
    <w:rsid w:val="00AD096D"/>
    <w:rsid w:val="00AD2AC6"/>
    <w:rsid w:val="00AD2B73"/>
    <w:rsid w:val="00AD2DE2"/>
    <w:rsid w:val="00AD2F2A"/>
    <w:rsid w:val="00AD36F8"/>
    <w:rsid w:val="00AD4990"/>
    <w:rsid w:val="00AD4E21"/>
    <w:rsid w:val="00AD57EE"/>
    <w:rsid w:val="00AD7594"/>
    <w:rsid w:val="00AE14B1"/>
    <w:rsid w:val="00AE25B9"/>
    <w:rsid w:val="00AE261C"/>
    <w:rsid w:val="00AE31F5"/>
    <w:rsid w:val="00AF0BCB"/>
    <w:rsid w:val="00AF1141"/>
    <w:rsid w:val="00AF1B63"/>
    <w:rsid w:val="00AF2044"/>
    <w:rsid w:val="00AF5681"/>
    <w:rsid w:val="00AF59E3"/>
    <w:rsid w:val="00AF63A7"/>
    <w:rsid w:val="00B005E0"/>
    <w:rsid w:val="00B00A7E"/>
    <w:rsid w:val="00B10790"/>
    <w:rsid w:val="00B10C4C"/>
    <w:rsid w:val="00B10C4E"/>
    <w:rsid w:val="00B1103D"/>
    <w:rsid w:val="00B11290"/>
    <w:rsid w:val="00B144DD"/>
    <w:rsid w:val="00B228CA"/>
    <w:rsid w:val="00B23D82"/>
    <w:rsid w:val="00B24F52"/>
    <w:rsid w:val="00B25A0C"/>
    <w:rsid w:val="00B27879"/>
    <w:rsid w:val="00B30127"/>
    <w:rsid w:val="00B3089A"/>
    <w:rsid w:val="00B309FB"/>
    <w:rsid w:val="00B33C80"/>
    <w:rsid w:val="00B3609F"/>
    <w:rsid w:val="00B37DED"/>
    <w:rsid w:val="00B41208"/>
    <w:rsid w:val="00B41C1A"/>
    <w:rsid w:val="00B44DC5"/>
    <w:rsid w:val="00B515F7"/>
    <w:rsid w:val="00B52CDE"/>
    <w:rsid w:val="00B5495B"/>
    <w:rsid w:val="00B55356"/>
    <w:rsid w:val="00B56891"/>
    <w:rsid w:val="00B61A50"/>
    <w:rsid w:val="00B63C3E"/>
    <w:rsid w:val="00B656B0"/>
    <w:rsid w:val="00B7016C"/>
    <w:rsid w:val="00B73650"/>
    <w:rsid w:val="00B76DAF"/>
    <w:rsid w:val="00B80684"/>
    <w:rsid w:val="00B80DC0"/>
    <w:rsid w:val="00B820EF"/>
    <w:rsid w:val="00B8429B"/>
    <w:rsid w:val="00B85517"/>
    <w:rsid w:val="00B86CA7"/>
    <w:rsid w:val="00B87119"/>
    <w:rsid w:val="00B87786"/>
    <w:rsid w:val="00B87A69"/>
    <w:rsid w:val="00B90E47"/>
    <w:rsid w:val="00B96570"/>
    <w:rsid w:val="00B96A27"/>
    <w:rsid w:val="00B97AC8"/>
    <w:rsid w:val="00B97B66"/>
    <w:rsid w:val="00BA150B"/>
    <w:rsid w:val="00BA16C5"/>
    <w:rsid w:val="00BA247A"/>
    <w:rsid w:val="00BA3DF1"/>
    <w:rsid w:val="00BA4C80"/>
    <w:rsid w:val="00BB1014"/>
    <w:rsid w:val="00BB54FE"/>
    <w:rsid w:val="00BC0CC4"/>
    <w:rsid w:val="00BC4482"/>
    <w:rsid w:val="00BC469D"/>
    <w:rsid w:val="00BC4F1E"/>
    <w:rsid w:val="00BC6050"/>
    <w:rsid w:val="00BC6961"/>
    <w:rsid w:val="00BD01C8"/>
    <w:rsid w:val="00BD0408"/>
    <w:rsid w:val="00BE32A3"/>
    <w:rsid w:val="00BE6AB2"/>
    <w:rsid w:val="00BE7560"/>
    <w:rsid w:val="00BF2089"/>
    <w:rsid w:val="00BF41BF"/>
    <w:rsid w:val="00C00911"/>
    <w:rsid w:val="00C01B94"/>
    <w:rsid w:val="00C01FEB"/>
    <w:rsid w:val="00C027D8"/>
    <w:rsid w:val="00C02A11"/>
    <w:rsid w:val="00C03AA8"/>
    <w:rsid w:val="00C03D3D"/>
    <w:rsid w:val="00C11321"/>
    <w:rsid w:val="00C1145B"/>
    <w:rsid w:val="00C13BD1"/>
    <w:rsid w:val="00C14CF3"/>
    <w:rsid w:val="00C16B6B"/>
    <w:rsid w:val="00C2051D"/>
    <w:rsid w:val="00C2196D"/>
    <w:rsid w:val="00C258A7"/>
    <w:rsid w:val="00C300EC"/>
    <w:rsid w:val="00C3087A"/>
    <w:rsid w:val="00C3751C"/>
    <w:rsid w:val="00C379D2"/>
    <w:rsid w:val="00C402BF"/>
    <w:rsid w:val="00C466C6"/>
    <w:rsid w:val="00C50195"/>
    <w:rsid w:val="00C524CF"/>
    <w:rsid w:val="00C54E96"/>
    <w:rsid w:val="00C569F0"/>
    <w:rsid w:val="00C56A36"/>
    <w:rsid w:val="00C570ED"/>
    <w:rsid w:val="00C6153D"/>
    <w:rsid w:val="00C65002"/>
    <w:rsid w:val="00C66251"/>
    <w:rsid w:val="00C7159D"/>
    <w:rsid w:val="00C72956"/>
    <w:rsid w:val="00C72EA3"/>
    <w:rsid w:val="00C737EB"/>
    <w:rsid w:val="00C73A9A"/>
    <w:rsid w:val="00C73FAB"/>
    <w:rsid w:val="00C74F1C"/>
    <w:rsid w:val="00C750F9"/>
    <w:rsid w:val="00C75D6C"/>
    <w:rsid w:val="00C77D90"/>
    <w:rsid w:val="00C806D1"/>
    <w:rsid w:val="00C80CF7"/>
    <w:rsid w:val="00C811C6"/>
    <w:rsid w:val="00C8423A"/>
    <w:rsid w:val="00C84C18"/>
    <w:rsid w:val="00C85073"/>
    <w:rsid w:val="00C865C7"/>
    <w:rsid w:val="00C871CC"/>
    <w:rsid w:val="00C91E87"/>
    <w:rsid w:val="00C963AC"/>
    <w:rsid w:val="00C96FE2"/>
    <w:rsid w:val="00CA1133"/>
    <w:rsid w:val="00CA1C2D"/>
    <w:rsid w:val="00CA2B42"/>
    <w:rsid w:val="00CA59B8"/>
    <w:rsid w:val="00CA64EA"/>
    <w:rsid w:val="00CB052A"/>
    <w:rsid w:val="00CB22EB"/>
    <w:rsid w:val="00CB2EC5"/>
    <w:rsid w:val="00CB4303"/>
    <w:rsid w:val="00CB4717"/>
    <w:rsid w:val="00CB4A82"/>
    <w:rsid w:val="00CB55A9"/>
    <w:rsid w:val="00CB7938"/>
    <w:rsid w:val="00CC037E"/>
    <w:rsid w:val="00CC0417"/>
    <w:rsid w:val="00CC0927"/>
    <w:rsid w:val="00CC1B99"/>
    <w:rsid w:val="00CC24FB"/>
    <w:rsid w:val="00CC4DA0"/>
    <w:rsid w:val="00CC6715"/>
    <w:rsid w:val="00CD0723"/>
    <w:rsid w:val="00CD2279"/>
    <w:rsid w:val="00CD4BDB"/>
    <w:rsid w:val="00CD7188"/>
    <w:rsid w:val="00CD7C9D"/>
    <w:rsid w:val="00CE16F0"/>
    <w:rsid w:val="00CF16B6"/>
    <w:rsid w:val="00CF44CA"/>
    <w:rsid w:val="00CF694C"/>
    <w:rsid w:val="00CF74B0"/>
    <w:rsid w:val="00D07ED4"/>
    <w:rsid w:val="00D2016D"/>
    <w:rsid w:val="00D254E3"/>
    <w:rsid w:val="00D30051"/>
    <w:rsid w:val="00D330BF"/>
    <w:rsid w:val="00D35A78"/>
    <w:rsid w:val="00D37071"/>
    <w:rsid w:val="00D374D5"/>
    <w:rsid w:val="00D37DC0"/>
    <w:rsid w:val="00D41079"/>
    <w:rsid w:val="00D42D36"/>
    <w:rsid w:val="00D44E52"/>
    <w:rsid w:val="00D4619C"/>
    <w:rsid w:val="00D473A6"/>
    <w:rsid w:val="00D514CA"/>
    <w:rsid w:val="00D51E38"/>
    <w:rsid w:val="00D5491C"/>
    <w:rsid w:val="00D54D6A"/>
    <w:rsid w:val="00D5673C"/>
    <w:rsid w:val="00D56902"/>
    <w:rsid w:val="00D60AED"/>
    <w:rsid w:val="00D60D10"/>
    <w:rsid w:val="00D63D01"/>
    <w:rsid w:val="00D64656"/>
    <w:rsid w:val="00D6486D"/>
    <w:rsid w:val="00D64A13"/>
    <w:rsid w:val="00D656C3"/>
    <w:rsid w:val="00D65D53"/>
    <w:rsid w:val="00D66155"/>
    <w:rsid w:val="00D71EB5"/>
    <w:rsid w:val="00D74BE1"/>
    <w:rsid w:val="00D80598"/>
    <w:rsid w:val="00D87390"/>
    <w:rsid w:val="00D91695"/>
    <w:rsid w:val="00D92B9D"/>
    <w:rsid w:val="00D94403"/>
    <w:rsid w:val="00D9592A"/>
    <w:rsid w:val="00D95D79"/>
    <w:rsid w:val="00D9696B"/>
    <w:rsid w:val="00D97644"/>
    <w:rsid w:val="00D97B6F"/>
    <w:rsid w:val="00DA15C6"/>
    <w:rsid w:val="00DA2E06"/>
    <w:rsid w:val="00DA43F8"/>
    <w:rsid w:val="00DA7379"/>
    <w:rsid w:val="00DB0C98"/>
    <w:rsid w:val="00DB0EF4"/>
    <w:rsid w:val="00DB5D13"/>
    <w:rsid w:val="00DB6800"/>
    <w:rsid w:val="00DC251A"/>
    <w:rsid w:val="00DC261B"/>
    <w:rsid w:val="00DC5EE5"/>
    <w:rsid w:val="00DC759A"/>
    <w:rsid w:val="00DD4CD7"/>
    <w:rsid w:val="00DD5ECB"/>
    <w:rsid w:val="00DD7F1A"/>
    <w:rsid w:val="00DE1FFE"/>
    <w:rsid w:val="00DE28D1"/>
    <w:rsid w:val="00DE33C2"/>
    <w:rsid w:val="00DE5048"/>
    <w:rsid w:val="00DE71BA"/>
    <w:rsid w:val="00DE7630"/>
    <w:rsid w:val="00DE7894"/>
    <w:rsid w:val="00DE7E31"/>
    <w:rsid w:val="00DF0F92"/>
    <w:rsid w:val="00DF19C4"/>
    <w:rsid w:val="00DF4FA9"/>
    <w:rsid w:val="00E00168"/>
    <w:rsid w:val="00E0254B"/>
    <w:rsid w:val="00E07F0C"/>
    <w:rsid w:val="00E135C2"/>
    <w:rsid w:val="00E13D00"/>
    <w:rsid w:val="00E161DE"/>
    <w:rsid w:val="00E166AF"/>
    <w:rsid w:val="00E20B6A"/>
    <w:rsid w:val="00E21276"/>
    <w:rsid w:val="00E26AD2"/>
    <w:rsid w:val="00E2718C"/>
    <w:rsid w:val="00E3009C"/>
    <w:rsid w:val="00E327B1"/>
    <w:rsid w:val="00E32EB7"/>
    <w:rsid w:val="00E33842"/>
    <w:rsid w:val="00E41E64"/>
    <w:rsid w:val="00E42D77"/>
    <w:rsid w:val="00E453CD"/>
    <w:rsid w:val="00E45528"/>
    <w:rsid w:val="00E46534"/>
    <w:rsid w:val="00E46545"/>
    <w:rsid w:val="00E46E21"/>
    <w:rsid w:val="00E47909"/>
    <w:rsid w:val="00E47DAE"/>
    <w:rsid w:val="00E6013B"/>
    <w:rsid w:val="00E6036A"/>
    <w:rsid w:val="00E61631"/>
    <w:rsid w:val="00E63AE9"/>
    <w:rsid w:val="00E63D75"/>
    <w:rsid w:val="00E71C2F"/>
    <w:rsid w:val="00E72E39"/>
    <w:rsid w:val="00E7756B"/>
    <w:rsid w:val="00E80D8C"/>
    <w:rsid w:val="00E82B20"/>
    <w:rsid w:val="00E84806"/>
    <w:rsid w:val="00E85920"/>
    <w:rsid w:val="00E8755B"/>
    <w:rsid w:val="00E900D4"/>
    <w:rsid w:val="00E91231"/>
    <w:rsid w:val="00E918A9"/>
    <w:rsid w:val="00E91ED1"/>
    <w:rsid w:val="00EA106A"/>
    <w:rsid w:val="00EA3E4D"/>
    <w:rsid w:val="00EA6F9E"/>
    <w:rsid w:val="00EB5BBC"/>
    <w:rsid w:val="00EC3F3D"/>
    <w:rsid w:val="00EC444F"/>
    <w:rsid w:val="00EC7436"/>
    <w:rsid w:val="00ED13E5"/>
    <w:rsid w:val="00ED2EE2"/>
    <w:rsid w:val="00ED6A5D"/>
    <w:rsid w:val="00ED717B"/>
    <w:rsid w:val="00ED7BE2"/>
    <w:rsid w:val="00EE009B"/>
    <w:rsid w:val="00EE0F2A"/>
    <w:rsid w:val="00EE3465"/>
    <w:rsid w:val="00EE51D5"/>
    <w:rsid w:val="00EE52C4"/>
    <w:rsid w:val="00EE5D8D"/>
    <w:rsid w:val="00EE6EF6"/>
    <w:rsid w:val="00EE7195"/>
    <w:rsid w:val="00EF61E6"/>
    <w:rsid w:val="00EF6C37"/>
    <w:rsid w:val="00F000D6"/>
    <w:rsid w:val="00F04A24"/>
    <w:rsid w:val="00F11983"/>
    <w:rsid w:val="00F14AF1"/>
    <w:rsid w:val="00F15CEF"/>
    <w:rsid w:val="00F30288"/>
    <w:rsid w:val="00F30E3F"/>
    <w:rsid w:val="00F321A0"/>
    <w:rsid w:val="00F33131"/>
    <w:rsid w:val="00F34B9C"/>
    <w:rsid w:val="00F3599E"/>
    <w:rsid w:val="00F3607D"/>
    <w:rsid w:val="00F40D94"/>
    <w:rsid w:val="00F414E1"/>
    <w:rsid w:val="00F43CBD"/>
    <w:rsid w:val="00F44913"/>
    <w:rsid w:val="00F45C3A"/>
    <w:rsid w:val="00F45D4E"/>
    <w:rsid w:val="00F47C32"/>
    <w:rsid w:val="00F5012F"/>
    <w:rsid w:val="00F507A1"/>
    <w:rsid w:val="00F53B55"/>
    <w:rsid w:val="00F53CEF"/>
    <w:rsid w:val="00F60016"/>
    <w:rsid w:val="00F6569E"/>
    <w:rsid w:val="00F65DD9"/>
    <w:rsid w:val="00F66F15"/>
    <w:rsid w:val="00F67823"/>
    <w:rsid w:val="00F679E0"/>
    <w:rsid w:val="00F71883"/>
    <w:rsid w:val="00F73931"/>
    <w:rsid w:val="00F75659"/>
    <w:rsid w:val="00F76B7F"/>
    <w:rsid w:val="00F80AF4"/>
    <w:rsid w:val="00F80BD4"/>
    <w:rsid w:val="00F815AE"/>
    <w:rsid w:val="00F820BC"/>
    <w:rsid w:val="00F86980"/>
    <w:rsid w:val="00F87287"/>
    <w:rsid w:val="00F903D2"/>
    <w:rsid w:val="00F907E4"/>
    <w:rsid w:val="00F90C49"/>
    <w:rsid w:val="00F928E3"/>
    <w:rsid w:val="00F93D71"/>
    <w:rsid w:val="00F945AF"/>
    <w:rsid w:val="00F9731D"/>
    <w:rsid w:val="00FA3655"/>
    <w:rsid w:val="00FA5CCC"/>
    <w:rsid w:val="00FA7D63"/>
    <w:rsid w:val="00FB30EA"/>
    <w:rsid w:val="00FB3E04"/>
    <w:rsid w:val="00FB6BD3"/>
    <w:rsid w:val="00FB7EEC"/>
    <w:rsid w:val="00FD061A"/>
    <w:rsid w:val="00FD2223"/>
    <w:rsid w:val="00FD6CF5"/>
    <w:rsid w:val="00FE0510"/>
    <w:rsid w:val="00FE16D1"/>
    <w:rsid w:val="00FE3A77"/>
    <w:rsid w:val="00FE5697"/>
    <w:rsid w:val="00FE7652"/>
    <w:rsid w:val="00FF1E9B"/>
    <w:rsid w:val="00FF33D7"/>
    <w:rsid w:val="00FF48C8"/>
    <w:rsid w:val="00FF6C72"/>
    <w:rsid w:val="00FF7173"/>
    <w:rsid w:val="00FF7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9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rPr>
      <w:lang w:val="x-none" w:eastAsia="x-none"/>
    </w:r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Hyperlink">
    <w:name w:val="Hyperlink"/>
    <w:rsid w:val="00FA3655"/>
    <w:rPr>
      <w:color w:val="0000FF"/>
      <w:u w:val="single"/>
    </w:rPr>
  </w:style>
  <w:style w:type="character" w:styleId="CommentReference">
    <w:name w:val="annotation reference"/>
    <w:uiPriority w:val="99"/>
    <w:semiHidden/>
    <w:unhideWhenUsed/>
    <w:rsid w:val="00163CD9"/>
    <w:rPr>
      <w:sz w:val="18"/>
      <w:szCs w:val="18"/>
    </w:rPr>
  </w:style>
  <w:style w:type="paragraph" w:styleId="CommentText">
    <w:name w:val="annotation text"/>
    <w:basedOn w:val="Normal"/>
    <w:link w:val="CommentTextChar"/>
    <w:uiPriority w:val="99"/>
    <w:semiHidden/>
    <w:unhideWhenUsed/>
    <w:rsid w:val="00163CD9"/>
    <w:rPr>
      <w:sz w:val="24"/>
      <w:szCs w:val="24"/>
      <w:lang w:val="x-none" w:eastAsia="x-none"/>
    </w:rPr>
  </w:style>
  <w:style w:type="character" w:customStyle="1" w:styleId="CommentTextChar">
    <w:name w:val="Comment Text Char"/>
    <w:link w:val="CommentText"/>
    <w:uiPriority w:val="99"/>
    <w:semiHidden/>
    <w:rsid w:val="00163CD9"/>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163CD9"/>
    <w:rPr>
      <w:b/>
      <w:bCs/>
    </w:rPr>
  </w:style>
  <w:style w:type="character" w:customStyle="1" w:styleId="CommentSubjectChar">
    <w:name w:val="Comment Subject Char"/>
    <w:link w:val="CommentSubject"/>
    <w:uiPriority w:val="99"/>
    <w:semiHidden/>
    <w:rsid w:val="00163CD9"/>
    <w:rPr>
      <w:rFonts w:ascii="Times New Roman" w:hAnsi="Times New Roman"/>
      <w:b/>
      <w:bCs/>
      <w:sz w:val="24"/>
      <w:szCs w:val="24"/>
    </w:rPr>
  </w:style>
  <w:style w:type="character" w:styleId="FollowedHyperlink">
    <w:name w:val="FollowedHyperlink"/>
    <w:uiPriority w:val="99"/>
    <w:semiHidden/>
    <w:unhideWhenUsed/>
    <w:rsid w:val="009B6419"/>
    <w:rPr>
      <w:color w:val="800080"/>
      <w:u w:val="single"/>
    </w:rPr>
  </w:style>
  <w:style w:type="paragraph" w:styleId="HTMLPreformatted">
    <w:name w:val="HTML Preformatted"/>
    <w:basedOn w:val="Normal"/>
    <w:link w:val="HTMLPreformattedChar"/>
    <w:uiPriority w:val="99"/>
    <w:semiHidden/>
    <w:unhideWhenUsed/>
    <w:rsid w:val="00131114"/>
    <w:rPr>
      <w:rFonts w:ascii="Courier" w:hAnsi="Courier"/>
      <w:lang w:val="x-none" w:eastAsia="x-none"/>
    </w:rPr>
  </w:style>
  <w:style w:type="character" w:customStyle="1" w:styleId="HTMLPreformattedChar">
    <w:name w:val="HTML Preformatted Char"/>
    <w:link w:val="HTMLPreformatted"/>
    <w:uiPriority w:val="99"/>
    <w:semiHidden/>
    <w:rsid w:val="00131114"/>
    <w:rPr>
      <w:rFonts w:ascii="Courier" w:hAnsi="Courier"/>
    </w:rPr>
  </w:style>
  <w:style w:type="table" w:styleId="TableGrid">
    <w:name w:val="Table Grid"/>
    <w:basedOn w:val="TableNormal"/>
    <w:uiPriority w:val="59"/>
    <w:rsid w:val="003D4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6BF"/>
    <w:pPr>
      <w:tabs>
        <w:tab w:val="center" w:pos="4680"/>
        <w:tab w:val="right" w:pos="9360"/>
      </w:tabs>
    </w:pPr>
  </w:style>
  <w:style w:type="character" w:customStyle="1" w:styleId="HeaderChar">
    <w:name w:val="Header Char"/>
    <w:basedOn w:val="DefaultParagraphFont"/>
    <w:link w:val="Header"/>
    <w:uiPriority w:val="99"/>
    <w:rsid w:val="000C56BF"/>
    <w:rPr>
      <w:rFonts w:ascii="Times New Roman" w:hAnsi="Times New Roman"/>
    </w:rPr>
  </w:style>
  <w:style w:type="paragraph" w:customStyle="1" w:styleId="Normal12pt">
    <w:name w:val="Normal + 12 pt"/>
    <w:basedOn w:val="BodyTextIndent"/>
    <w:rsid w:val="00027D58"/>
    <w:pPr>
      <w:ind w:left="0"/>
    </w:pPr>
    <w:rPr>
      <w:sz w:val="24"/>
      <w:szCs w:val="24"/>
    </w:rPr>
  </w:style>
  <w:style w:type="paragraph" w:styleId="BodyTextIndent">
    <w:name w:val="Body Text Indent"/>
    <w:basedOn w:val="Normal"/>
    <w:link w:val="BodyTextIndentChar"/>
    <w:uiPriority w:val="99"/>
    <w:semiHidden/>
    <w:unhideWhenUsed/>
    <w:rsid w:val="00027D58"/>
    <w:pPr>
      <w:spacing w:after="120"/>
      <w:ind w:left="360"/>
    </w:pPr>
  </w:style>
  <w:style w:type="character" w:customStyle="1" w:styleId="BodyTextIndentChar">
    <w:name w:val="Body Text Indent Char"/>
    <w:basedOn w:val="DefaultParagraphFont"/>
    <w:link w:val="BodyTextIndent"/>
    <w:uiPriority w:val="99"/>
    <w:semiHidden/>
    <w:rsid w:val="00027D5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77094">
      <w:bodyDiv w:val="1"/>
      <w:marLeft w:val="0"/>
      <w:marRight w:val="0"/>
      <w:marTop w:val="0"/>
      <w:marBottom w:val="0"/>
      <w:divBdr>
        <w:top w:val="none" w:sz="0" w:space="0" w:color="auto"/>
        <w:left w:val="none" w:sz="0" w:space="0" w:color="auto"/>
        <w:bottom w:val="none" w:sz="0" w:space="0" w:color="auto"/>
        <w:right w:val="none" w:sz="0" w:space="0" w:color="auto"/>
      </w:divBdr>
    </w:div>
    <w:div w:id="510413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E938F-3C56-455E-853E-7D52F8FCB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6101</Words>
  <Characters>34781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40801</CharactersWithSpaces>
  <SharedDoc>false</SharedDoc>
  <HLinks>
    <vt:vector size="30" baseType="variant">
      <vt:variant>
        <vt:i4>524415</vt:i4>
      </vt:variant>
      <vt:variant>
        <vt:i4>14</vt:i4>
      </vt:variant>
      <vt:variant>
        <vt:i4>0</vt:i4>
      </vt:variant>
      <vt:variant>
        <vt:i4>5</vt:i4>
      </vt:variant>
      <vt:variant>
        <vt:lpwstr>http://minerals.er.usgs.gov/minerals/</vt:lpwstr>
      </vt:variant>
      <vt:variant>
        <vt:lpwstr/>
      </vt:variant>
      <vt:variant>
        <vt:i4>8192093</vt:i4>
      </vt:variant>
      <vt:variant>
        <vt:i4>8</vt:i4>
      </vt:variant>
      <vt:variant>
        <vt:i4>0</vt:i4>
      </vt:variant>
      <vt:variant>
        <vt:i4>5</vt:i4>
      </vt:variant>
      <vt:variant>
        <vt:lpwstr>http://www.opm.gov/policy-data-oversight/pay-leave/salaries-wages/salary-tables/pdf/2014/DCB_h.pdf</vt:lpwstr>
      </vt:variant>
      <vt:variant>
        <vt:lpwstr/>
      </vt:variant>
      <vt:variant>
        <vt:i4>1441846</vt:i4>
      </vt:variant>
      <vt:variant>
        <vt:i4>5</vt:i4>
      </vt:variant>
      <vt:variant>
        <vt:i4>0</vt:i4>
      </vt:variant>
      <vt:variant>
        <vt:i4>5</vt:i4>
      </vt:variant>
      <vt:variant>
        <vt:lpwstr>http://www.bls.gov/news.release/archives/ecec_12112013.pdf</vt:lpwstr>
      </vt:variant>
      <vt:variant>
        <vt:lpwstr/>
      </vt:variant>
      <vt:variant>
        <vt:i4>7667728</vt:i4>
      </vt:variant>
      <vt:variant>
        <vt:i4>2</vt:i4>
      </vt:variant>
      <vt:variant>
        <vt:i4>0</vt:i4>
      </vt:variant>
      <vt:variant>
        <vt:i4>5</vt:i4>
      </vt:variant>
      <vt:variant>
        <vt:lpwstr>https://miforms.er.usgs.gov</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2015-10-29T18:21:00Z</dcterms:created>
  <dcterms:modified xsi:type="dcterms:W3CDTF">2015-11-03T17:48:00Z</dcterms:modified>
</cp:coreProperties>
</file>