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103496" w14:textId="77777777" w:rsidR="00716F94" w:rsidRDefault="00716F94" w:rsidP="00096441">
      <w:pPr>
        <w:pStyle w:val="B1BodyCopy"/>
      </w:pPr>
      <w:bookmarkStart w:id="0" w:name="_GoBack"/>
      <w:bookmarkEnd w:id="0"/>
    </w:p>
    <w:p w14:paraId="59BE1D5B" w14:textId="77777777" w:rsidR="009B4A51" w:rsidRDefault="009B4A51" w:rsidP="00716F94">
      <w:pPr>
        <w:spacing w:after="0"/>
        <w:rPr>
          <w:rFonts w:asciiTheme="majorHAnsi" w:hAnsiTheme="majorHAnsi"/>
          <w:b/>
        </w:rPr>
      </w:pPr>
    </w:p>
    <w:p w14:paraId="6D79151B" w14:textId="77777777" w:rsidR="009B4A51" w:rsidRDefault="009B4A51" w:rsidP="009B4A51">
      <w:pPr>
        <w:spacing w:after="0"/>
        <w:jc w:val="center"/>
        <w:rPr>
          <w:rFonts w:asciiTheme="majorHAnsi" w:hAnsiTheme="majorHAnsi"/>
          <w:b/>
        </w:rPr>
      </w:pPr>
    </w:p>
    <w:p w14:paraId="592B9FF9" w14:textId="77777777" w:rsidR="009B4A51" w:rsidRDefault="009B4A51" w:rsidP="009B4A51">
      <w:pPr>
        <w:spacing w:after="0"/>
        <w:jc w:val="center"/>
        <w:rPr>
          <w:rFonts w:asciiTheme="majorHAnsi" w:hAnsiTheme="majorHAnsi"/>
          <w:b/>
        </w:rPr>
      </w:pPr>
    </w:p>
    <w:p w14:paraId="79A4F456" w14:textId="77777777" w:rsidR="009B4A51" w:rsidRDefault="009B4A51" w:rsidP="009B4A51">
      <w:pPr>
        <w:spacing w:after="0"/>
        <w:jc w:val="center"/>
        <w:rPr>
          <w:rFonts w:asciiTheme="majorHAnsi" w:hAnsiTheme="majorHAnsi"/>
          <w:color w:val="0033CC"/>
          <w:sz w:val="28"/>
        </w:rPr>
      </w:pPr>
    </w:p>
    <w:p w14:paraId="483E8220" w14:textId="77777777" w:rsidR="00667C89" w:rsidRDefault="00667C89" w:rsidP="009B4A51">
      <w:pPr>
        <w:spacing w:after="0"/>
        <w:jc w:val="center"/>
        <w:rPr>
          <w:rFonts w:asciiTheme="majorHAnsi" w:hAnsiTheme="majorHAnsi"/>
          <w:color w:val="0033CC"/>
          <w:sz w:val="28"/>
        </w:rPr>
      </w:pPr>
    </w:p>
    <w:p w14:paraId="2112DB45" w14:textId="77777777" w:rsidR="009B4A51" w:rsidRDefault="009B4A51" w:rsidP="009B4A51">
      <w:pPr>
        <w:spacing w:after="0"/>
        <w:jc w:val="center"/>
        <w:rPr>
          <w:rFonts w:asciiTheme="majorHAnsi" w:hAnsiTheme="majorHAnsi"/>
          <w:sz w:val="32"/>
        </w:rPr>
      </w:pPr>
    </w:p>
    <w:p w14:paraId="6B72B124" w14:textId="77777777" w:rsidR="009B4A51" w:rsidRDefault="009B4A51" w:rsidP="009B4A51">
      <w:pPr>
        <w:spacing w:after="0"/>
        <w:jc w:val="center"/>
        <w:rPr>
          <w:rFonts w:asciiTheme="majorHAnsi" w:hAnsiTheme="majorHAnsi"/>
          <w:sz w:val="32"/>
        </w:rPr>
      </w:pPr>
    </w:p>
    <w:p w14:paraId="2A02B26F" w14:textId="61728A2A" w:rsidR="0008510B" w:rsidRDefault="002A24A8" w:rsidP="0008510B">
      <w:pPr>
        <w:spacing w:after="0"/>
        <w:jc w:val="center"/>
        <w:rPr>
          <w:rFonts w:asciiTheme="majorHAnsi" w:hAnsiTheme="majorHAnsi"/>
          <w:b/>
          <w:sz w:val="40"/>
        </w:rPr>
      </w:pPr>
      <w:r>
        <w:rPr>
          <w:rFonts w:asciiTheme="majorHAnsi" w:hAnsiTheme="majorHAnsi"/>
          <w:b/>
          <w:bCs/>
          <w:sz w:val="40"/>
        </w:rPr>
        <w:t xml:space="preserve">Urgent Care </w:t>
      </w:r>
      <w:r w:rsidR="00B96672">
        <w:rPr>
          <w:rFonts w:asciiTheme="majorHAnsi" w:hAnsiTheme="majorHAnsi"/>
          <w:b/>
          <w:bCs/>
          <w:sz w:val="40"/>
        </w:rPr>
        <w:t>Center</w:t>
      </w:r>
      <w:r>
        <w:rPr>
          <w:rFonts w:asciiTheme="majorHAnsi" w:hAnsiTheme="majorHAnsi"/>
          <w:b/>
          <w:bCs/>
          <w:sz w:val="40"/>
        </w:rPr>
        <w:t xml:space="preserve"> Interviews</w:t>
      </w:r>
    </w:p>
    <w:p w14:paraId="448405A5" w14:textId="77777777" w:rsidR="00AA3192" w:rsidRPr="009D465C" w:rsidRDefault="00AA3192" w:rsidP="00484011">
      <w:pPr>
        <w:spacing w:after="0"/>
        <w:jc w:val="center"/>
        <w:rPr>
          <w:rFonts w:asciiTheme="majorHAnsi" w:hAnsiTheme="majorHAnsi"/>
          <w:b/>
        </w:rPr>
      </w:pPr>
    </w:p>
    <w:p w14:paraId="17D9630F" w14:textId="63173A65" w:rsidR="00716F94" w:rsidRPr="009D465C" w:rsidRDefault="004331EC" w:rsidP="00484011">
      <w:pPr>
        <w:spacing w:after="0"/>
        <w:jc w:val="center"/>
        <w:rPr>
          <w:rFonts w:asciiTheme="majorHAnsi" w:hAnsiTheme="majorHAnsi"/>
        </w:rPr>
      </w:pPr>
      <w:r w:rsidRPr="009D465C">
        <w:rPr>
          <w:rFonts w:asciiTheme="majorHAnsi" w:hAnsiTheme="majorHAnsi"/>
        </w:rPr>
        <w:t>ASP</w:t>
      </w:r>
      <w:r w:rsidR="002A24A8">
        <w:rPr>
          <w:rFonts w:asciiTheme="majorHAnsi" w:hAnsiTheme="majorHAnsi"/>
        </w:rPr>
        <w:t>R TRACIE</w:t>
      </w:r>
      <w:r w:rsidRPr="009D465C">
        <w:rPr>
          <w:rFonts w:asciiTheme="majorHAnsi" w:hAnsiTheme="majorHAnsi"/>
        </w:rPr>
        <w:t xml:space="preserve"> </w:t>
      </w:r>
      <w:r w:rsidR="00316F00" w:rsidRPr="009D465C">
        <w:rPr>
          <w:rFonts w:asciiTheme="majorHAnsi" w:hAnsiTheme="majorHAnsi"/>
        </w:rPr>
        <w:t>Generic Information Collection</w:t>
      </w:r>
      <w:r w:rsidR="00484011" w:rsidRPr="009D465C">
        <w:rPr>
          <w:rFonts w:asciiTheme="majorHAnsi" w:hAnsiTheme="majorHAnsi"/>
        </w:rPr>
        <w:t xml:space="preserve"> Request</w:t>
      </w:r>
    </w:p>
    <w:p w14:paraId="09BA014E" w14:textId="3A745C7C" w:rsidR="00484011" w:rsidRPr="009D465C" w:rsidRDefault="004F5198" w:rsidP="00484011">
      <w:pPr>
        <w:pStyle w:val="Header"/>
        <w:tabs>
          <w:tab w:val="clear" w:pos="4680"/>
        </w:tabs>
        <w:jc w:val="center"/>
        <w:rPr>
          <w:rFonts w:asciiTheme="majorHAnsi" w:hAnsiTheme="majorHAnsi"/>
        </w:rPr>
      </w:pPr>
      <w:r w:rsidRPr="009D465C">
        <w:rPr>
          <w:rFonts w:asciiTheme="majorHAnsi" w:hAnsiTheme="majorHAnsi"/>
        </w:rPr>
        <w:t xml:space="preserve">OMB No. </w:t>
      </w:r>
      <w:r w:rsidR="009D465C" w:rsidRPr="009D465C">
        <w:rPr>
          <w:rFonts w:asciiTheme="majorHAnsi" w:hAnsiTheme="majorHAnsi"/>
        </w:rPr>
        <w:t>0990-0</w:t>
      </w:r>
      <w:r w:rsidR="002A24A8">
        <w:rPr>
          <w:rFonts w:asciiTheme="majorHAnsi" w:hAnsiTheme="majorHAnsi"/>
        </w:rPr>
        <w:t>391</w:t>
      </w:r>
    </w:p>
    <w:p w14:paraId="3FD0D26C" w14:textId="77777777" w:rsidR="009B4A51" w:rsidRPr="009D465C" w:rsidRDefault="009B4A51" w:rsidP="00716F94">
      <w:pPr>
        <w:spacing w:after="0"/>
        <w:rPr>
          <w:rFonts w:asciiTheme="majorHAnsi" w:hAnsiTheme="majorHAnsi"/>
          <w:b/>
        </w:rPr>
      </w:pPr>
    </w:p>
    <w:p w14:paraId="49253ED8" w14:textId="77777777" w:rsidR="009B4A51" w:rsidRPr="009D465C" w:rsidRDefault="009B4A51" w:rsidP="00716F94">
      <w:pPr>
        <w:spacing w:after="0"/>
        <w:rPr>
          <w:rFonts w:asciiTheme="majorHAnsi" w:hAnsiTheme="majorHAnsi"/>
          <w:b/>
        </w:rPr>
      </w:pPr>
    </w:p>
    <w:p w14:paraId="34E8B47E" w14:textId="77777777" w:rsidR="00AA3192" w:rsidRPr="009D465C" w:rsidRDefault="00AA3192" w:rsidP="00716F94">
      <w:pPr>
        <w:spacing w:after="0"/>
        <w:rPr>
          <w:rFonts w:asciiTheme="majorHAnsi" w:hAnsiTheme="majorHAnsi"/>
          <w:b/>
        </w:rPr>
      </w:pPr>
    </w:p>
    <w:p w14:paraId="5E611F50" w14:textId="77777777" w:rsidR="00AA3192" w:rsidRPr="009D465C" w:rsidRDefault="00AA3192" w:rsidP="00716F94">
      <w:pPr>
        <w:spacing w:after="0"/>
        <w:rPr>
          <w:rFonts w:asciiTheme="majorHAnsi" w:hAnsiTheme="majorHAnsi"/>
          <w:b/>
        </w:rPr>
      </w:pPr>
    </w:p>
    <w:p w14:paraId="4EFB1C39" w14:textId="77777777" w:rsidR="009B4A51" w:rsidRPr="00AA3192" w:rsidRDefault="009B4A51" w:rsidP="009B4A51">
      <w:pPr>
        <w:spacing w:after="0"/>
        <w:jc w:val="center"/>
        <w:rPr>
          <w:rFonts w:asciiTheme="majorHAnsi" w:hAnsiTheme="majorHAnsi"/>
          <w:sz w:val="32"/>
        </w:rPr>
      </w:pPr>
      <w:r w:rsidRPr="00AA3192">
        <w:rPr>
          <w:rFonts w:asciiTheme="majorHAnsi" w:hAnsiTheme="majorHAnsi"/>
          <w:b/>
          <w:sz w:val="32"/>
        </w:rPr>
        <w:t>Supporting Statement – Section A</w:t>
      </w:r>
    </w:p>
    <w:p w14:paraId="1276A095" w14:textId="77777777" w:rsidR="009B4A51" w:rsidRDefault="009B4A51" w:rsidP="00716F94">
      <w:pPr>
        <w:spacing w:after="0"/>
        <w:rPr>
          <w:rFonts w:asciiTheme="majorHAnsi" w:hAnsiTheme="majorHAnsi"/>
          <w:b/>
        </w:rPr>
      </w:pPr>
    </w:p>
    <w:p w14:paraId="6BFB40DA" w14:textId="77777777" w:rsidR="00484011" w:rsidRDefault="00484011" w:rsidP="00716F94">
      <w:pPr>
        <w:spacing w:after="0"/>
        <w:rPr>
          <w:rFonts w:asciiTheme="majorHAnsi" w:hAnsiTheme="majorHAnsi"/>
          <w:b/>
        </w:rPr>
      </w:pPr>
    </w:p>
    <w:p w14:paraId="20F3EB66" w14:textId="77777777" w:rsidR="00AA3192" w:rsidRDefault="00AA3192" w:rsidP="00716F94">
      <w:pPr>
        <w:spacing w:after="0"/>
        <w:rPr>
          <w:rFonts w:asciiTheme="majorHAnsi" w:hAnsiTheme="majorHAnsi"/>
          <w:b/>
        </w:rPr>
      </w:pPr>
    </w:p>
    <w:p w14:paraId="489A79CD" w14:textId="77777777" w:rsidR="009B4A51" w:rsidRDefault="009B4A51" w:rsidP="00716F94">
      <w:pPr>
        <w:spacing w:after="0"/>
        <w:rPr>
          <w:rFonts w:asciiTheme="majorHAnsi" w:hAnsiTheme="majorHAnsi"/>
          <w:b/>
        </w:rPr>
      </w:pPr>
    </w:p>
    <w:p w14:paraId="693F8DD4" w14:textId="77777777" w:rsidR="009B4A51" w:rsidRDefault="009B4A51" w:rsidP="00716F94">
      <w:pPr>
        <w:spacing w:after="0"/>
        <w:rPr>
          <w:rFonts w:asciiTheme="majorHAnsi" w:hAnsiTheme="majorHAnsi"/>
          <w:b/>
        </w:rPr>
      </w:pPr>
    </w:p>
    <w:p w14:paraId="4630EE7C" w14:textId="77777777" w:rsidR="00187D5A" w:rsidRDefault="00187D5A" w:rsidP="00716F94">
      <w:pPr>
        <w:spacing w:after="0"/>
        <w:rPr>
          <w:rFonts w:asciiTheme="majorHAnsi" w:hAnsiTheme="majorHAnsi"/>
          <w:b/>
        </w:rPr>
      </w:pPr>
    </w:p>
    <w:p w14:paraId="5E39D72C" w14:textId="7D81C2C0" w:rsidR="009B4A51" w:rsidRPr="009B4A51" w:rsidRDefault="009B4A51" w:rsidP="009B4A51">
      <w:pPr>
        <w:spacing w:after="0"/>
        <w:jc w:val="center"/>
        <w:rPr>
          <w:rFonts w:asciiTheme="majorHAnsi" w:hAnsiTheme="majorHAnsi"/>
        </w:rPr>
      </w:pPr>
      <w:r w:rsidRPr="00AA3192">
        <w:rPr>
          <w:rFonts w:asciiTheme="majorHAnsi" w:hAnsiTheme="majorHAnsi"/>
          <w:b/>
        </w:rPr>
        <w:t>Submitted</w:t>
      </w:r>
      <w:r w:rsidR="00CA17DD">
        <w:rPr>
          <w:rFonts w:asciiTheme="majorHAnsi" w:hAnsiTheme="majorHAnsi"/>
          <w:b/>
        </w:rPr>
        <w:t xml:space="preserve">: </w:t>
      </w:r>
      <w:r w:rsidR="002A24A8" w:rsidRPr="002A24A8">
        <w:rPr>
          <w:rFonts w:asciiTheme="majorHAnsi" w:hAnsiTheme="majorHAnsi"/>
        </w:rPr>
        <w:t xml:space="preserve">August </w:t>
      </w:r>
      <w:r w:rsidR="00870FAB">
        <w:rPr>
          <w:rFonts w:asciiTheme="majorHAnsi" w:hAnsiTheme="majorHAnsi"/>
        </w:rPr>
        <w:t>22</w:t>
      </w:r>
      <w:r w:rsidR="004331EC" w:rsidRPr="003D6F53">
        <w:rPr>
          <w:rFonts w:asciiTheme="majorHAnsi" w:hAnsiTheme="majorHAnsi"/>
        </w:rPr>
        <w:t>,</w:t>
      </w:r>
      <w:r w:rsidR="004331EC">
        <w:rPr>
          <w:rFonts w:asciiTheme="majorHAnsi" w:hAnsiTheme="majorHAnsi"/>
        </w:rPr>
        <w:t xml:space="preserve"> 201</w:t>
      </w:r>
      <w:r w:rsidR="00065FC7">
        <w:rPr>
          <w:rFonts w:asciiTheme="majorHAnsi" w:hAnsiTheme="majorHAnsi"/>
        </w:rPr>
        <w:t>7</w:t>
      </w:r>
    </w:p>
    <w:p w14:paraId="6C00A1CD" w14:textId="77777777" w:rsidR="009B4A51" w:rsidRDefault="009B4A51" w:rsidP="00716F94">
      <w:pPr>
        <w:spacing w:after="0"/>
        <w:rPr>
          <w:rFonts w:asciiTheme="majorHAnsi" w:hAnsiTheme="majorHAnsi"/>
          <w:b/>
        </w:rPr>
      </w:pPr>
    </w:p>
    <w:p w14:paraId="6F4C281C" w14:textId="77777777" w:rsidR="009B4A51" w:rsidRDefault="009B4A51" w:rsidP="00716F94">
      <w:pPr>
        <w:spacing w:after="0"/>
        <w:rPr>
          <w:rFonts w:asciiTheme="majorHAnsi" w:hAnsiTheme="majorHAnsi"/>
          <w:b/>
        </w:rPr>
      </w:pPr>
    </w:p>
    <w:p w14:paraId="57ABB714" w14:textId="77777777" w:rsidR="009D7F06" w:rsidRDefault="009D7F06" w:rsidP="00716F94">
      <w:pPr>
        <w:spacing w:after="0"/>
        <w:rPr>
          <w:rFonts w:asciiTheme="majorHAnsi" w:hAnsiTheme="majorHAnsi"/>
          <w:b/>
        </w:rPr>
      </w:pPr>
    </w:p>
    <w:p w14:paraId="719B4C4F" w14:textId="77777777" w:rsidR="009D7F06" w:rsidRDefault="009D7F06" w:rsidP="00716F94">
      <w:pPr>
        <w:spacing w:after="0"/>
        <w:rPr>
          <w:rFonts w:asciiTheme="majorHAnsi" w:hAnsiTheme="majorHAnsi"/>
          <w:b/>
        </w:rPr>
      </w:pPr>
    </w:p>
    <w:p w14:paraId="6DCB6EEE" w14:textId="77777777" w:rsidR="00AA3192" w:rsidRDefault="00AA3192" w:rsidP="00716F94">
      <w:pPr>
        <w:spacing w:after="0"/>
        <w:rPr>
          <w:rFonts w:asciiTheme="majorHAnsi" w:hAnsiTheme="majorHAnsi"/>
          <w:b/>
        </w:rPr>
      </w:pPr>
    </w:p>
    <w:p w14:paraId="306B8098" w14:textId="77777777" w:rsidR="009B4A51" w:rsidRDefault="009B4A51" w:rsidP="00716F94">
      <w:pPr>
        <w:spacing w:after="0"/>
        <w:rPr>
          <w:rFonts w:asciiTheme="majorHAnsi" w:hAnsiTheme="majorHAnsi"/>
          <w:b/>
        </w:rPr>
      </w:pPr>
    </w:p>
    <w:p w14:paraId="273122DC" w14:textId="77777777" w:rsidR="00321B51" w:rsidRPr="00E17E0B" w:rsidRDefault="00716F94" w:rsidP="000B0962">
      <w:pPr>
        <w:spacing w:after="0"/>
        <w:rPr>
          <w:rFonts w:asciiTheme="majorHAnsi" w:hAnsiTheme="majorHAnsi"/>
          <w:b/>
          <w:u w:val="single"/>
        </w:rPr>
      </w:pPr>
      <w:r w:rsidRPr="00667C89">
        <w:rPr>
          <w:rFonts w:asciiTheme="majorHAnsi" w:hAnsiTheme="majorHAnsi"/>
          <w:b/>
          <w:u w:val="single"/>
        </w:rPr>
        <w:t>P</w:t>
      </w:r>
      <w:r w:rsidR="00667C89" w:rsidRPr="00667C89">
        <w:rPr>
          <w:rFonts w:asciiTheme="majorHAnsi" w:hAnsiTheme="majorHAnsi"/>
          <w:b/>
          <w:u w:val="single"/>
        </w:rPr>
        <w:t>rogram Official/Project Officer</w:t>
      </w:r>
    </w:p>
    <w:p w14:paraId="23130B05" w14:textId="50171C94" w:rsidR="00E17E0B" w:rsidRPr="008324E6" w:rsidRDefault="002A24A8" w:rsidP="00E17E0B">
      <w:pPr>
        <w:spacing w:after="0" w:line="240" w:lineRule="auto"/>
        <w:rPr>
          <w:rFonts w:ascii="Times New Roman" w:hAnsi="Times New Roman" w:cs="Times New Roman"/>
          <w:bCs/>
        </w:rPr>
      </w:pPr>
      <w:r>
        <w:rPr>
          <w:rFonts w:ascii="Times New Roman" w:hAnsi="Times New Roman" w:cs="Times New Roman"/>
          <w:bCs/>
        </w:rPr>
        <w:t>Pamela Shayne Brannman, M.S., M.A.</w:t>
      </w:r>
    </w:p>
    <w:p w14:paraId="2C9A8207" w14:textId="410C56DF" w:rsidR="00E17E0B" w:rsidRPr="008324E6" w:rsidRDefault="002A24A8" w:rsidP="00E17E0B">
      <w:pPr>
        <w:spacing w:after="0" w:line="240" w:lineRule="auto"/>
        <w:rPr>
          <w:rFonts w:ascii="Times New Roman" w:hAnsi="Times New Roman" w:cs="Times New Roman"/>
        </w:rPr>
      </w:pPr>
      <w:r>
        <w:rPr>
          <w:rFonts w:ascii="Times New Roman" w:hAnsi="Times New Roman" w:cs="Times New Roman"/>
        </w:rPr>
        <w:t>Director, ASPR Technical Resources Assistance Center &amp; Information Exchange</w:t>
      </w:r>
    </w:p>
    <w:p w14:paraId="3E7B1DC3" w14:textId="77777777" w:rsidR="00E17E0B" w:rsidRPr="008324E6" w:rsidRDefault="00E17E0B" w:rsidP="00E17E0B">
      <w:pPr>
        <w:spacing w:after="0" w:line="240" w:lineRule="auto"/>
        <w:rPr>
          <w:rFonts w:ascii="Times New Roman" w:hAnsi="Times New Roman" w:cs="Times New Roman"/>
        </w:rPr>
      </w:pPr>
      <w:r w:rsidRPr="008324E6">
        <w:rPr>
          <w:rFonts w:ascii="Times New Roman" w:hAnsi="Times New Roman" w:cs="Times New Roman"/>
        </w:rPr>
        <w:t>U.S. Department of Health and Human Services</w:t>
      </w:r>
    </w:p>
    <w:p w14:paraId="143185CE" w14:textId="2E7510E2" w:rsidR="00E17E0B" w:rsidRPr="008324E6" w:rsidRDefault="00E17E0B" w:rsidP="00E17E0B">
      <w:pPr>
        <w:spacing w:after="0" w:line="240" w:lineRule="auto"/>
        <w:rPr>
          <w:rFonts w:ascii="Times New Roman" w:hAnsi="Times New Roman" w:cs="Times New Roman"/>
        </w:rPr>
      </w:pPr>
      <w:r w:rsidRPr="008324E6">
        <w:rPr>
          <w:rFonts w:ascii="Times New Roman" w:hAnsi="Times New Roman" w:cs="Times New Roman"/>
        </w:rPr>
        <w:t xml:space="preserve">Office of the Assistant Secretary for </w:t>
      </w:r>
      <w:r w:rsidR="002A24A8">
        <w:rPr>
          <w:rFonts w:ascii="Times New Roman" w:hAnsi="Times New Roman" w:cs="Times New Roman"/>
        </w:rPr>
        <w:t>Preparedness and Response</w:t>
      </w:r>
    </w:p>
    <w:p w14:paraId="4AE6D9A5" w14:textId="26E61767" w:rsidR="00E17E0B" w:rsidRPr="008324E6" w:rsidRDefault="00E17E0B" w:rsidP="00E17E0B">
      <w:pPr>
        <w:spacing w:after="0" w:line="240" w:lineRule="auto"/>
        <w:rPr>
          <w:rFonts w:ascii="Times New Roman" w:hAnsi="Times New Roman" w:cs="Times New Roman"/>
        </w:rPr>
      </w:pPr>
      <w:r w:rsidRPr="008324E6">
        <w:rPr>
          <w:rFonts w:ascii="Times New Roman" w:hAnsi="Times New Roman" w:cs="Times New Roman"/>
        </w:rPr>
        <w:t xml:space="preserve">200 </w:t>
      </w:r>
      <w:r w:rsidR="002A24A8">
        <w:rPr>
          <w:rFonts w:ascii="Times New Roman" w:hAnsi="Times New Roman" w:cs="Times New Roman"/>
        </w:rPr>
        <w:t>C Street,</w:t>
      </w:r>
      <w:r w:rsidRPr="008324E6">
        <w:rPr>
          <w:rFonts w:ascii="Times New Roman" w:hAnsi="Times New Roman" w:cs="Times New Roman"/>
        </w:rPr>
        <w:t xml:space="preserve"> SW, Washington DC 20</w:t>
      </w:r>
      <w:r w:rsidR="002A24A8">
        <w:rPr>
          <w:rFonts w:ascii="Times New Roman" w:hAnsi="Times New Roman" w:cs="Times New Roman"/>
        </w:rPr>
        <w:t>024</w:t>
      </w:r>
    </w:p>
    <w:p w14:paraId="1538766C" w14:textId="74EC4360" w:rsidR="00E17E0B" w:rsidRPr="008324E6" w:rsidRDefault="00E17E0B" w:rsidP="00E17E0B">
      <w:pPr>
        <w:spacing w:after="0" w:line="240" w:lineRule="auto"/>
        <w:rPr>
          <w:rFonts w:ascii="Times New Roman" w:hAnsi="Times New Roman" w:cs="Times New Roman"/>
        </w:rPr>
      </w:pPr>
      <w:r w:rsidRPr="008324E6">
        <w:rPr>
          <w:rFonts w:ascii="Times New Roman" w:hAnsi="Times New Roman" w:cs="Times New Roman"/>
        </w:rPr>
        <w:t xml:space="preserve">(202) </w:t>
      </w:r>
      <w:r w:rsidR="002A24A8">
        <w:rPr>
          <w:rFonts w:ascii="Times New Roman" w:hAnsi="Times New Roman" w:cs="Times New Roman"/>
        </w:rPr>
        <w:t>260-9623</w:t>
      </w:r>
    </w:p>
    <w:p w14:paraId="3223BACB" w14:textId="6070526D" w:rsidR="00E17E0B" w:rsidRDefault="00F21E45" w:rsidP="00E17E0B">
      <w:pPr>
        <w:spacing w:after="0" w:line="240" w:lineRule="auto"/>
        <w:rPr>
          <w:rFonts w:ascii="Times New Roman" w:hAnsi="Times New Roman" w:cs="Times New Roman"/>
        </w:rPr>
      </w:pPr>
      <w:hyperlink r:id="rId9" w:history="1">
        <w:r w:rsidR="002A24A8" w:rsidRPr="007F445E">
          <w:rPr>
            <w:rStyle w:val="Hyperlink"/>
            <w:rFonts w:ascii="Times New Roman" w:hAnsi="Times New Roman" w:cs="Times New Roman"/>
          </w:rPr>
          <w:t>Shayne.Brannman@hhs.gov</w:t>
        </w:r>
      </w:hyperlink>
    </w:p>
    <w:p w14:paraId="1FC1C202" w14:textId="77777777" w:rsidR="004F5198" w:rsidRPr="008324E6" w:rsidRDefault="004F5198" w:rsidP="00E17E0B">
      <w:pPr>
        <w:spacing w:after="0" w:line="240" w:lineRule="auto"/>
        <w:rPr>
          <w:rFonts w:ascii="Times New Roman" w:hAnsi="Times New Roman" w:cs="Times New Roman"/>
        </w:rPr>
      </w:pPr>
    </w:p>
    <w:p w14:paraId="7F961487" w14:textId="77777777" w:rsidR="002A24A8" w:rsidRDefault="002A24A8">
      <w:pPr>
        <w:rPr>
          <w:rFonts w:asciiTheme="majorHAnsi" w:hAnsiTheme="majorHAnsi"/>
          <w:b/>
          <w:sz w:val="28"/>
        </w:rPr>
      </w:pPr>
      <w:r>
        <w:rPr>
          <w:rFonts w:asciiTheme="majorHAnsi" w:hAnsiTheme="majorHAnsi"/>
          <w:b/>
          <w:sz w:val="28"/>
        </w:rPr>
        <w:br w:type="page"/>
      </w:r>
    </w:p>
    <w:p w14:paraId="673C8C68" w14:textId="21B032B5" w:rsidR="00CD1EA8" w:rsidRPr="00F52BCC" w:rsidRDefault="00CD1EA8" w:rsidP="00716F94">
      <w:pPr>
        <w:spacing w:after="0"/>
        <w:rPr>
          <w:rFonts w:asciiTheme="majorHAnsi" w:hAnsiTheme="majorHAnsi"/>
          <w:b/>
          <w:sz w:val="28"/>
        </w:rPr>
      </w:pPr>
      <w:r w:rsidRPr="00F52BCC">
        <w:rPr>
          <w:rFonts w:asciiTheme="majorHAnsi" w:hAnsiTheme="majorHAnsi"/>
          <w:b/>
          <w:sz w:val="28"/>
        </w:rPr>
        <w:lastRenderedPageBreak/>
        <w:t>Section A</w:t>
      </w:r>
      <w:r w:rsidR="00B12F51" w:rsidRPr="00F52BCC">
        <w:rPr>
          <w:rFonts w:asciiTheme="majorHAnsi" w:hAnsiTheme="majorHAnsi"/>
          <w:b/>
          <w:sz w:val="28"/>
        </w:rPr>
        <w:t xml:space="preserve"> – Justification</w:t>
      </w:r>
    </w:p>
    <w:p w14:paraId="18E36F24" w14:textId="77777777" w:rsidR="00B12F51" w:rsidRDefault="00B12F51" w:rsidP="00716F94">
      <w:pPr>
        <w:spacing w:after="0"/>
        <w:rPr>
          <w:rFonts w:asciiTheme="majorHAnsi" w:hAnsiTheme="majorHAnsi"/>
          <w:b/>
        </w:rPr>
      </w:pPr>
    </w:p>
    <w:p w14:paraId="682B6722" w14:textId="77777777" w:rsidR="00CD1EA8" w:rsidRPr="00D13B13" w:rsidRDefault="00B12F51" w:rsidP="000E4C5F">
      <w:pPr>
        <w:pStyle w:val="ListParagraph"/>
        <w:numPr>
          <w:ilvl w:val="0"/>
          <w:numId w:val="2"/>
        </w:numPr>
        <w:spacing w:after="0" w:line="240" w:lineRule="auto"/>
        <w:rPr>
          <w:rFonts w:asciiTheme="majorHAnsi" w:hAnsiTheme="majorHAnsi"/>
          <w:b/>
        </w:rPr>
      </w:pPr>
      <w:r w:rsidRPr="00D13B13">
        <w:rPr>
          <w:rFonts w:asciiTheme="majorHAnsi" w:hAnsiTheme="majorHAnsi"/>
          <w:b/>
        </w:rPr>
        <w:t>Circumstances Making the Collection of Information Necessary</w:t>
      </w:r>
    </w:p>
    <w:p w14:paraId="64205FE3" w14:textId="77777777" w:rsidR="00E33E1B" w:rsidRDefault="00E33E1B" w:rsidP="000E4C5F">
      <w:pPr>
        <w:spacing w:after="0" w:line="240" w:lineRule="auto"/>
        <w:ind w:left="720"/>
        <w:rPr>
          <w:rFonts w:asciiTheme="majorHAnsi" w:hAnsiTheme="majorHAnsi"/>
          <w:b/>
        </w:rPr>
      </w:pPr>
    </w:p>
    <w:p w14:paraId="3D5FCCB8" w14:textId="34BF1F3A" w:rsidR="005E36F0" w:rsidRPr="003631CF" w:rsidRDefault="005E36F0" w:rsidP="005E36F0">
      <w:pPr>
        <w:spacing w:after="0" w:line="240" w:lineRule="auto"/>
        <w:rPr>
          <w:rFonts w:ascii="Times New Roman" w:eastAsia="Times New Roman" w:hAnsi="Times New Roman" w:cs="Times New Roman"/>
          <w:sz w:val="24"/>
          <w:szCs w:val="24"/>
        </w:rPr>
      </w:pPr>
      <w:r w:rsidRPr="003631CF">
        <w:rPr>
          <w:rFonts w:ascii="Times New Roman" w:eastAsia="Times New Roman" w:hAnsi="Times New Roman" w:cs="Times New Roman"/>
          <w:sz w:val="24"/>
          <w:szCs w:val="24"/>
        </w:rPr>
        <w:t xml:space="preserve">In 2014, the United States Department of Health and Human Services’ (HHS) Assistant Secretary of Preparedness and Response (ASPR) created the Technical Resources Assistance Center and Information Exchange (TRACIE) to meet the needs of regional ASPR staff, healthcare coalitions, healthcare entities, healthcare providers, emergency managers, public health practitioners, and others working in disaster medicine, healthcare system preparedness, and public health emergency preparedness. ASPR TRACIE supports timely access to information and promising practices, identifies and remedies knowledge gaps, and provides users with responses to a range of requests for technical assistance. ASPR TRACIE is comprised of three complementary domains: (1) a technical resources database; (2) a direct-service technical assistance center; and (3) an information exchange discussion board. This Generic Information Collection request aims to collect </w:t>
      </w:r>
      <w:r>
        <w:rPr>
          <w:rFonts w:ascii="Times New Roman" w:eastAsia="Times New Roman" w:hAnsi="Times New Roman" w:cs="Times New Roman"/>
          <w:sz w:val="24"/>
          <w:szCs w:val="24"/>
        </w:rPr>
        <w:t xml:space="preserve">formative information </w:t>
      </w:r>
      <w:r w:rsidR="008602D8">
        <w:rPr>
          <w:rFonts w:ascii="Times New Roman" w:eastAsia="Times New Roman" w:hAnsi="Times New Roman" w:cs="Times New Roman"/>
          <w:sz w:val="24"/>
          <w:szCs w:val="24"/>
        </w:rPr>
        <w:t>that would add to the technical resources database</w:t>
      </w:r>
      <w:r w:rsidRPr="003631CF">
        <w:rPr>
          <w:rFonts w:ascii="Times New Roman" w:eastAsia="Times New Roman" w:hAnsi="Times New Roman" w:cs="Times New Roman"/>
          <w:sz w:val="24"/>
          <w:szCs w:val="24"/>
        </w:rPr>
        <w:t xml:space="preserve">. ASPR </w:t>
      </w:r>
      <w:r>
        <w:rPr>
          <w:rFonts w:ascii="Times New Roman" w:eastAsia="Times New Roman" w:hAnsi="Times New Roman" w:cs="Times New Roman"/>
          <w:sz w:val="24"/>
          <w:szCs w:val="24"/>
        </w:rPr>
        <w:t>TRACIE would like to determine if Urgent Care C</w:t>
      </w:r>
      <w:r w:rsidR="00666F16">
        <w:rPr>
          <w:rFonts w:ascii="Times New Roman" w:eastAsia="Times New Roman" w:hAnsi="Times New Roman" w:cs="Times New Roman"/>
          <w:sz w:val="24"/>
          <w:szCs w:val="24"/>
        </w:rPr>
        <w:t>enters</w:t>
      </w:r>
      <w:r>
        <w:rPr>
          <w:rFonts w:ascii="Times New Roman" w:eastAsia="Times New Roman" w:hAnsi="Times New Roman" w:cs="Times New Roman"/>
          <w:sz w:val="24"/>
          <w:szCs w:val="24"/>
        </w:rPr>
        <w:t xml:space="preserve"> would be an appropriate venue for providing medical surge assistance during emergencies</w:t>
      </w:r>
      <w:r w:rsidRPr="003631CF">
        <w:rPr>
          <w:rFonts w:ascii="Times New Roman" w:eastAsia="Times New Roman" w:hAnsi="Times New Roman" w:cs="Times New Roman"/>
          <w:sz w:val="24"/>
          <w:szCs w:val="24"/>
        </w:rPr>
        <w:t>.</w:t>
      </w:r>
    </w:p>
    <w:p w14:paraId="1F3D9127" w14:textId="77777777" w:rsidR="005E36F0" w:rsidRPr="006506B1" w:rsidRDefault="005E36F0" w:rsidP="005E36F0">
      <w:pPr>
        <w:spacing w:after="0" w:line="240" w:lineRule="auto"/>
        <w:rPr>
          <w:rFonts w:ascii="Times New Roman" w:eastAsia="Times New Roman" w:hAnsi="Times New Roman" w:cs="Times New Roman"/>
          <w:sz w:val="24"/>
          <w:szCs w:val="24"/>
        </w:rPr>
      </w:pPr>
    </w:p>
    <w:p w14:paraId="17F644A3" w14:textId="0791FAAC" w:rsidR="005E36F0" w:rsidRDefault="005E36F0" w:rsidP="005E36F0">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We are seeking approval through the generic mechanism for this research to conduct one-on-one interviews with leadership </w:t>
      </w:r>
      <w:r w:rsidR="008602D8">
        <w:rPr>
          <w:rFonts w:ascii="Times New Roman" w:eastAsia="Times New Roman" w:hAnsi="Times New Roman" w:cs="Times New Roman"/>
          <w:sz w:val="24"/>
          <w:szCs w:val="24"/>
        </w:rPr>
        <w:t xml:space="preserve">at </w:t>
      </w:r>
      <w:r>
        <w:rPr>
          <w:rFonts w:ascii="Times New Roman" w:eastAsia="Times New Roman" w:hAnsi="Times New Roman" w:cs="Times New Roman"/>
          <w:sz w:val="24"/>
          <w:szCs w:val="24"/>
        </w:rPr>
        <w:t>Urgent Care C</w:t>
      </w:r>
      <w:r w:rsidR="00666F16">
        <w:rPr>
          <w:rFonts w:ascii="Times New Roman" w:eastAsia="Times New Roman" w:hAnsi="Times New Roman" w:cs="Times New Roman"/>
          <w:sz w:val="24"/>
          <w:szCs w:val="24"/>
        </w:rPr>
        <w:t>enters</w:t>
      </w:r>
      <w:r w:rsidR="006E3FB3" w:rsidRPr="00E16505">
        <w:rPr>
          <w:rFonts w:ascii="Times New Roman" w:eastAsia="Times New Roman" w:hAnsi="Times New Roman" w:cs="Times New Roman"/>
          <w:sz w:val="24"/>
          <w:szCs w:val="24"/>
        </w:rPr>
        <w:t xml:space="preserve">. We will only survey leaders of Urgent Care Centers that </w:t>
      </w:r>
      <w:r w:rsidR="00FB0124" w:rsidRPr="00E16505">
        <w:rPr>
          <w:rFonts w:ascii="Times New Roman" w:eastAsia="Times New Roman" w:hAnsi="Times New Roman" w:cs="Times New Roman"/>
          <w:sz w:val="24"/>
          <w:szCs w:val="24"/>
        </w:rPr>
        <w:t>are covered by Hospital Preparedness Program (HPP) healthcare coalitions, funded through the HPP Cooperative Agreement.</w:t>
      </w:r>
      <w:r w:rsidR="006E3FB3" w:rsidRPr="00E16505">
        <w:rPr>
          <w:rFonts w:ascii="Times New Roman" w:eastAsia="Times New Roman" w:hAnsi="Times New Roman" w:cs="Times New Roman"/>
          <w:sz w:val="24"/>
          <w:szCs w:val="24"/>
        </w:rPr>
        <w:t xml:space="preserve"> </w:t>
      </w:r>
      <w:r w:rsidRPr="00E16505">
        <w:rPr>
          <w:rFonts w:ascii="Times New Roman" w:eastAsia="Times New Roman" w:hAnsi="Times New Roman" w:cs="Times New Roman"/>
          <w:sz w:val="24"/>
          <w:szCs w:val="24"/>
        </w:rPr>
        <w:t>Many Americans</w:t>
      </w:r>
      <w:r>
        <w:rPr>
          <w:rFonts w:ascii="Times New Roman" w:eastAsia="Times New Roman" w:hAnsi="Times New Roman" w:cs="Times New Roman"/>
          <w:sz w:val="24"/>
          <w:szCs w:val="24"/>
        </w:rPr>
        <w:t xml:space="preserve"> rely on Urgent Care C</w:t>
      </w:r>
      <w:r w:rsidR="00666F16">
        <w:rPr>
          <w:rFonts w:ascii="Times New Roman" w:eastAsia="Times New Roman" w:hAnsi="Times New Roman" w:cs="Times New Roman"/>
          <w:sz w:val="24"/>
          <w:szCs w:val="24"/>
        </w:rPr>
        <w:t>enter</w:t>
      </w:r>
      <w:r w:rsidR="001402B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for acute illnesses related to injuries, contagious diseases, and exacerbations of chronic conditions; many iss</w:t>
      </w:r>
      <w:r w:rsidR="008602D8">
        <w:rPr>
          <w:rFonts w:ascii="Times New Roman" w:eastAsia="Times New Roman" w:hAnsi="Times New Roman" w:cs="Times New Roman"/>
          <w:sz w:val="24"/>
          <w:szCs w:val="24"/>
        </w:rPr>
        <w:t xml:space="preserve">ues that are experienced before, during, and after </w:t>
      </w:r>
      <w:r>
        <w:rPr>
          <w:rFonts w:ascii="Times New Roman" w:eastAsia="Times New Roman" w:hAnsi="Times New Roman" w:cs="Times New Roman"/>
          <w:sz w:val="24"/>
          <w:szCs w:val="24"/>
        </w:rPr>
        <w:t xml:space="preserve">emergencies. </w:t>
      </w:r>
    </w:p>
    <w:p w14:paraId="5DB3CEEB" w14:textId="77777777" w:rsidR="005E36F0" w:rsidRPr="00C071EE" w:rsidRDefault="005E36F0" w:rsidP="005E36F0">
      <w:pPr>
        <w:spacing w:after="0" w:line="240" w:lineRule="auto"/>
        <w:rPr>
          <w:rFonts w:ascii="Times New Roman" w:eastAsia="Times New Roman" w:hAnsi="Times New Roman" w:cs="Times New Roman"/>
          <w:sz w:val="24"/>
          <w:szCs w:val="24"/>
        </w:rPr>
      </w:pPr>
    </w:p>
    <w:p w14:paraId="561605EE" w14:textId="03AFF12E" w:rsidR="005E36F0" w:rsidRDefault="005E36F0" w:rsidP="005E36F0">
      <w:pPr>
        <w:spacing w:after="0" w:line="240" w:lineRule="auto"/>
        <w:rPr>
          <w:rFonts w:ascii="Times New Roman" w:eastAsia="Times New Roman" w:hAnsi="Times New Roman" w:cs="Times New Roman"/>
          <w:sz w:val="24"/>
          <w:szCs w:val="24"/>
        </w:rPr>
      </w:pPr>
      <w:r w:rsidRPr="00C071EE">
        <w:rPr>
          <w:rFonts w:ascii="Times New Roman" w:eastAsia="Times New Roman" w:hAnsi="Times New Roman" w:cs="Times New Roman"/>
          <w:sz w:val="24"/>
          <w:szCs w:val="24"/>
        </w:rPr>
        <w:t xml:space="preserve">This exploratory qualitative </w:t>
      </w:r>
      <w:r>
        <w:rPr>
          <w:rFonts w:ascii="Times New Roman" w:eastAsia="Times New Roman" w:hAnsi="Times New Roman" w:cs="Times New Roman"/>
          <w:sz w:val="24"/>
          <w:szCs w:val="24"/>
        </w:rPr>
        <w:t>research</w:t>
      </w:r>
      <w:r w:rsidRPr="00C071EE">
        <w:rPr>
          <w:rFonts w:ascii="Times New Roman" w:eastAsia="Times New Roman" w:hAnsi="Times New Roman" w:cs="Times New Roman"/>
          <w:sz w:val="24"/>
          <w:szCs w:val="24"/>
        </w:rPr>
        <w:t xml:space="preserve"> uses </w:t>
      </w:r>
      <w:r>
        <w:rPr>
          <w:rFonts w:ascii="Times New Roman" w:eastAsia="Times New Roman" w:hAnsi="Times New Roman" w:cs="Times New Roman"/>
          <w:sz w:val="24"/>
          <w:szCs w:val="24"/>
        </w:rPr>
        <w:t>interviews</w:t>
      </w:r>
      <w:r w:rsidRPr="00C071EE">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explore potential roles for Urgent Care C</w:t>
      </w:r>
      <w:r w:rsidR="00666F16">
        <w:rPr>
          <w:rFonts w:ascii="Times New Roman" w:eastAsia="Times New Roman" w:hAnsi="Times New Roman" w:cs="Times New Roman"/>
          <w:sz w:val="24"/>
          <w:szCs w:val="24"/>
        </w:rPr>
        <w:t>enter</w:t>
      </w:r>
      <w:r>
        <w:rPr>
          <w:rFonts w:ascii="Times New Roman" w:eastAsia="Times New Roman" w:hAnsi="Times New Roman" w:cs="Times New Roman"/>
          <w:sz w:val="24"/>
          <w:szCs w:val="24"/>
        </w:rPr>
        <w:t>s during an emergency and any practical considerations that must be addressed should Urgent Care C</w:t>
      </w:r>
      <w:r w:rsidR="00666F16">
        <w:rPr>
          <w:rFonts w:ascii="Times New Roman" w:eastAsia="Times New Roman" w:hAnsi="Times New Roman" w:cs="Times New Roman"/>
          <w:sz w:val="24"/>
          <w:szCs w:val="24"/>
        </w:rPr>
        <w:t>enter</w:t>
      </w:r>
      <w:r>
        <w:rPr>
          <w:rFonts w:ascii="Times New Roman" w:eastAsia="Times New Roman" w:hAnsi="Times New Roman" w:cs="Times New Roman"/>
          <w:sz w:val="24"/>
          <w:szCs w:val="24"/>
        </w:rPr>
        <w:t xml:space="preserve">s become part of an emergency response plan.   </w:t>
      </w:r>
    </w:p>
    <w:p w14:paraId="25EE5F44" w14:textId="77777777" w:rsidR="005E36F0" w:rsidRDefault="005E36F0" w:rsidP="005E36F0">
      <w:pPr>
        <w:spacing w:after="0" w:line="240" w:lineRule="auto"/>
        <w:rPr>
          <w:rFonts w:ascii="Times New Roman" w:eastAsia="Times New Roman" w:hAnsi="Times New Roman" w:cs="Times New Roman"/>
          <w:sz w:val="24"/>
          <w:szCs w:val="24"/>
        </w:rPr>
      </w:pPr>
    </w:p>
    <w:p w14:paraId="44C98B72" w14:textId="1BA9A7C7" w:rsidR="005E36F0" w:rsidRPr="00C071EE" w:rsidRDefault="005E36F0" w:rsidP="005E36F0">
      <w:pPr>
        <w:spacing w:after="0" w:line="240" w:lineRule="auto"/>
        <w:rPr>
          <w:rFonts w:ascii="Times New Roman" w:eastAsia="Times New Roman" w:hAnsi="Times New Roman" w:cs="Times New Roman"/>
          <w:sz w:val="24"/>
          <w:szCs w:val="24"/>
        </w:rPr>
      </w:pPr>
      <w:r w:rsidRPr="00C071EE">
        <w:rPr>
          <w:rFonts w:ascii="Times New Roman" w:eastAsia="Times New Roman" w:hAnsi="Times New Roman" w:cs="Times New Roman"/>
          <w:sz w:val="24"/>
          <w:szCs w:val="24"/>
        </w:rPr>
        <w:t>This research will provide critical insight into</w:t>
      </w:r>
      <w:r>
        <w:rPr>
          <w:rFonts w:ascii="Times New Roman" w:eastAsia="Times New Roman" w:hAnsi="Times New Roman" w:cs="Times New Roman"/>
          <w:sz w:val="24"/>
          <w:szCs w:val="24"/>
        </w:rPr>
        <w:t xml:space="preserve"> explorations of how </w:t>
      </w:r>
      <w:r w:rsidR="008602D8">
        <w:rPr>
          <w:rFonts w:ascii="Times New Roman" w:eastAsia="Times New Roman" w:hAnsi="Times New Roman" w:cs="Times New Roman"/>
          <w:sz w:val="24"/>
          <w:szCs w:val="24"/>
        </w:rPr>
        <w:t>this medical provider setting</w:t>
      </w:r>
      <w:r>
        <w:rPr>
          <w:rFonts w:ascii="Times New Roman" w:eastAsia="Times New Roman" w:hAnsi="Times New Roman" w:cs="Times New Roman"/>
          <w:sz w:val="24"/>
          <w:szCs w:val="24"/>
        </w:rPr>
        <w:t xml:space="preserve"> could benefit individuals during an emergency. </w:t>
      </w:r>
      <w:r w:rsidRPr="00C071EE">
        <w:rPr>
          <w:rFonts w:ascii="Times New Roman" w:eastAsia="Times New Roman" w:hAnsi="Times New Roman" w:cs="Times New Roman"/>
          <w:sz w:val="24"/>
          <w:szCs w:val="24"/>
        </w:rPr>
        <w:t xml:space="preserve">It will also provide information </w:t>
      </w:r>
      <w:r>
        <w:rPr>
          <w:rFonts w:ascii="Times New Roman" w:eastAsia="Times New Roman" w:hAnsi="Times New Roman" w:cs="Times New Roman"/>
          <w:sz w:val="24"/>
          <w:szCs w:val="24"/>
        </w:rPr>
        <w:t>with</w:t>
      </w:r>
      <w:r w:rsidRPr="00C071EE">
        <w:rPr>
          <w:rFonts w:ascii="Times New Roman" w:eastAsia="Times New Roman" w:hAnsi="Times New Roman" w:cs="Times New Roman"/>
          <w:sz w:val="24"/>
          <w:szCs w:val="24"/>
        </w:rPr>
        <w:t xml:space="preserve"> the potential to improve future </w:t>
      </w:r>
      <w:r>
        <w:rPr>
          <w:rFonts w:ascii="Times New Roman" w:eastAsia="Times New Roman" w:hAnsi="Times New Roman" w:cs="Times New Roman"/>
          <w:sz w:val="24"/>
          <w:szCs w:val="24"/>
        </w:rPr>
        <w:t>emergency response although we understand the results are not generalizable to larger populations given the sample</w:t>
      </w:r>
      <w:r w:rsidRPr="00C071EE">
        <w:rPr>
          <w:rFonts w:ascii="Times New Roman" w:eastAsia="Times New Roman" w:hAnsi="Times New Roman" w:cs="Times New Roman"/>
          <w:sz w:val="24"/>
          <w:szCs w:val="24"/>
        </w:rPr>
        <w:t xml:space="preserve">. </w:t>
      </w:r>
    </w:p>
    <w:p w14:paraId="05AF8B4F" w14:textId="77777777" w:rsidR="00592BE1" w:rsidRDefault="00592BE1" w:rsidP="00F52B92">
      <w:pPr>
        <w:spacing w:after="0" w:line="240" w:lineRule="auto"/>
        <w:ind w:left="720"/>
        <w:rPr>
          <w:rFonts w:ascii="Times New Roman" w:hAnsi="Times New Roman" w:cs="Times New Roman"/>
          <w:sz w:val="24"/>
          <w:szCs w:val="24"/>
        </w:rPr>
      </w:pPr>
    </w:p>
    <w:p w14:paraId="6EEF61C1" w14:textId="77777777" w:rsidR="00482649" w:rsidRPr="00D92B7A" w:rsidRDefault="00B12F51" w:rsidP="00F52B92">
      <w:pPr>
        <w:pStyle w:val="ListParagraph"/>
        <w:numPr>
          <w:ilvl w:val="0"/>
          <w:numId w:val="2"/>
        </w:numPr>
        <w:spacing w:after="0" w:line="240" w:lineRule="auto"/>
        <w:rPr>
          <w:rFonts w:ascii="Times New Roman" w:hAnsi="Times New Roman" w:cs="Times New Roman"/>
          <w:b/>
          <w:sz w:val="24"/>
          <w:szCs w:val="24"/>
        </w:rPr>
      </w:pPr>
      <w:r w:rsidRPr="00D92B7A">
        <w:rPr>
          <w:rFonts w:ascii="Times New Roman" w:hAnsi="Times New Roman" w:cs="Times New Roman"/>
          <w:b/>
          <w:sz w:val="24"/>
          <w:szCs w:val="24"/>
        </w:rPr>
        <w:t>Pur</w:t>
      </w:r>
      <w:r w:rsidR="0059575B" w:rsidRPr="00D92B7A">
        <w:rPr>
          <w:rFonts w:ascii="Times New Roman" w:hAnsi="Times New Roman" w:cs="Times New Roman"/>
          <w:b/>
          <w:sz w:val="24"/>
          <w:szCs w:val="24"/>
        </w:rPr>
        <w:t>pose and Use of the Information</w:t>
      </w:r>
      <w:r w:rsidR="00A848B0" w:rsidRPr="00D92B7A">
        <w:rPr>
          <w:rFonts w:ascii="Times New Roman" w:hAnsi="Times New Roman" w:cs="Times New Roman"/>
          <w:b/>
          <w:sz w:val="24"/>
          <w:szCs w:val="24"/>
        </w:rPr>
        <w:t xml:space="preserve"> C</w:t>
      </w:r>
      <w:r w:rsidRPr="00D92B7A">
        <w:rPr>
          <w:rFonts w:ascii="Times New Roman" w:hAnsi="Times New Roman" w:cs="Times New Roman"/>
          <w:b/>
          <w:sz w:val="24"/>
          <w:szCs w:val="24"/>
        </w:rPr>
        <w:t>ollection</w:t>
      </w:r>
    </w:p>
    <w:p w14:paraId="70860D71" w14:textId="77777777" w:rsidR="00751CEB" w:rsidRPr="00D92B7A" w:rsidRDefault="00751CEB" w:rsidP="00F52B92">
      <w:pPr>
        <w:spacing w:after="0" w:line="240" w:lineRule="auto"/>
        <w:ind w:left="720"/>
        <w:rPr>
          <w:rFonts w:ascii="Times New Roman" w:hAnsi="Times New Roman" w:cs="Times New Roman"/>
          <w:sz w:val="24"/>
          <w:szCs w:val="24"/>
        </w:rPr>
      </w:pPr>
    </w:p>
    <w:p w14:paraId="61BE8A48" w14:textId="7C22206F" w:rsidR="003C22A0" w:rsidRDefault="003C22A0" w:rsidP="000E4C5F">
      <w:pPr>
        <w:spacing w:after="0" w:line="240" w:lineRule="auto"/>
        <w:rPr>
          <w:rFonts w:ascii="Times New Roman" w:eastAsia="Times New Roman" w:hAnsi="Times New Roman" w:cs="Times New Roman"/>
          <w:sz w:val="24"/>
          <w:szCs w:val="24"/>
        </w:rPr>
      </w:pPr>
      <w:r w:rsidRPr="009B63C3">
        <w:rPr>
          <w:rFonts w:ascii="Times New Roman" w:hAnsi="Times New Roman" w:cs="Times New Roman"/>
          <w:sz w:val="24"/>
          <w:szCs w:val="24"/>
        </w:rPr>
        <w:t>The aim of th</w:t>
      </w:r>
      <w:r w:rsidR="00CB28F2" w:rsidRPr="009B63C3">
        <w:rPr>
          <w:rFonts w:ascii="Times New Roman" w:hAnsi="Times New Roman" w:cs="Times New Roman"/>
          <w:sz w:val="24"/>
          <w:szCs w:val="24"/>
        </w:rPr>
        <w:t xml:space="preserve">is research is to understand </w:t>
      </w:r>
      <w:r w:rsidR="008374F3" w:rsidRPr="009B63C3">
        <w:rPr>
          <w:rFonts w:ascii="Times New Roman" w:hAnsi="Times New Roman" w:cs="Times New Roman"/>
          <w:sz w:val="24"/>
          <w:szCs w:val="24"/>
        </w:rPr>
        <w:t xml:space="preserve">the </w:t>
      </w:r>
      <w:r w:rsidR="008374F3">
        <w:rPr>
          <w:rFonts w:ascii="Times New Roman" w:hAnsi="Times New Roman" w:cs="Times New Roman"/>
          <w:sz w:val="24"/>
          <w:szCs w:val="24"/>
        </w:rPr>
        <w:t xml:space="preserve">perspectives of leadership at Urgent Care </w:t>
      </w:r>
      <w:r w:rsidR="00602743">
        <w:rPr>
          <w:rFonts w:ascii="Times New Roman" w:hAnsi="Times New Roman" w:cs="Times New Roman"/>
          <w:sz w:val="24"/>
          <w:szCs w:val="24"/>
        </w:rPr>
        <w:t>C</w:t>
      </w:r>
      <w:r w:rsidR="00666F16">
        <w:rPr>
          <w:rFonts w:ascii="Times New Roman" w:hAnsi="Times New Roman" w:cs="Times New Roman"/>
          <w:sz w:val="24"/>
          <w:szCs w:val="24"/>
        </w:rPr>
        <w:t>enter</w:t>
      </w:r>
      <w:r w:rsidR="00602743">
        <w:rPr>
          <w:rFonts w:ascii="Times New Roman" w:hAnsi="Times New Roman" w:cs="Times New Roman"/>
          <w:sz w:val="24"/>
          <w:szCs w:val="24"/>
        </w:rPr>
        <w:t>s</w:t>
      </w:r>
      <w:r w:rsidR="008374F3" w:rsidRPr="009B63C3">
        <w:rPr>
          <w:rFonts w:ascii="Times New Roman" w:hAnsi="Times New Roman" w:cs="Times New Roman"/>
          <w:i/>
          <w:sz w:val="24"/>
          <w:szCs w:val="24"/>
        </w:rPr>
        <w:t>.</w:t>
      </w:r>
      <w:r w:rsidR="008374F3" w:rsidRPr="009B63C3">
        <w:rPr>
          <w:rFonts w:ascii="Times New Roman" w:hAnsi="Times New Roman" w:cs="Times New Roman"/>
          <w:sz w:val="24"/>
          <w:szCs w:val="24"/>
        </w:rPr>
        <w:t xml:space="preserve"> We are seeking approval through this mechanism for</w:t>
      </w:r>
      <w:r w:rsidR="008374F3">
        <w:rPr>
          <w:rFonts w:ascii="Times New Roman" w:hAnsi="Times New Roman" w:cs="Times New Roman"/>
          <w:sz w:val="24"/>
          <w:szCs w:val="24"/>
        </w:rPr>
        <w:t xml:space="preserve"> </w:t>
      </w:r>
      <w:r w:rsidR="00666F16">
        <w:rPr>
          <w:rFonts w:ascii="Times New Roman" w:hAnsi="Times New Roman" w:cs="Times New Roman"/>
          <w:sz w:val="24"/>
          <w:szCs w:val="24"/>
        </w:rPr>
        <w:t xml:space="preserve">30 </w:t>
      </w:r>
      <w:r w:rsidR="008374F3">
        <w:rPr>
          <w:rFonts w:ascii="Times New Roman" w:hAnsi="Times New Roman" w:cs="Times New Roman"/>
          <w:sz w:val="24"/>
          <w:szCs w:val="24"/>
        </w:rPr>
        <w:t>60-minute one-on-one interviews</w:t>
      </w:r>
      <w:r w:rsidR="00602743">
        <w:rPr>
          <w:rFonts w:ascii="Times New Roman" w:hAnsi="Times New Roman" w:cs="Times New Roman"/>
          <w:sz w:val="24"/>
          <w:szCs w:val="24"/>
        </w:rPr>
        <w:t xml:space="preserve"> </w:t>
      </w:r>
      <w:r w:rsidR="008374F3">
        <w:rPr>
          <w:rFonts w:ascii="Times New Roman" w:hAnsi="Times New Roman" w:cs="Times New Roman"/>
          <w:sz w:val="24"/>
          <w:szCs w:val="24"/>
        </w:rPr>
        <w:t xml:space="preserve">with leadership </w:t>
      </w:r>
      <w:r w:rsidR="00602743">
        <w:rPr>
          <w:rFonts w:ascii="Times New Roman" w:hAnsi="Times New Roman" w:cs="Times New Roman"/>
          <w:sz w:val="24"/>
          <w:szCs w:val="24"/>
        </w:rPr>
        <w:t>at Urgent Care C</w:t>
      </w:r>
      <w:r w:rsidR="00666F16">
        <w:rPr>
          <w:rFonts w:ascii="Times New Roman" w:hAnsi="Times New Roman" w:cs="Times New Roman"/>
          <w:sz w:val="24"/>
          <w:szCs w:val="24"/>
        </w:rPr>
        <w:t>enter</w:t>
      </w:r>
      <w:r w:rsidR="00602743">
        <w:rPr>
          <w:rFonts w:ascii="Times New Roman" w:hAnsi="Times New Roman" w:cs="Times New Roman"/>
          <w:sz w:val="24"/>
          <w:szCs w:val="24"/>
        </w:rPr>
        <w:t>s</w:t>
      </w:r>
      <w:r w:rsidR="008374F3" w:rsidRPr="009B63C3">
        <w:rPr>
          <w:rFonts w:ascii="Times New Roman" w:hAnsi="Times New Roman" w:cs="Times New Roman"/>
          <w:sz w:val="24"/>
          <w:szCs w:val="24"/>
        </w:rPr>
        <w:t xml:space="preserve">. </w:t>
      </w:r>
      <w:r w:rsidR="00602743">
        <w:rPr>
          <w:rFonts w:ascii="Times New Roman" w:hAnsi="Times New Roman" w:cs="Times New Roman"/>
          <w:sz w:val="24"/>
          <w:szCs w:val="24"/>
        </w:rPr>
        <w:t>As there are three different types of Urgent Care C</w:t>
      </w:r>
      <w:r w:rsidR="00666F16">
        <w:rPr>
          <w:rFonts w:ascii="Times New Roman" w:hAnsi="Times New Roman" w:cs="Times New Roman"/>
          <w:sz w:val="24"/>
          <w:szCs w:val="24"/>
        </w:rPr>
        <w:t>enter</w:t>
      </w:r>
      <w:r w:rsidR="00602743">
        <w:rPr>
          <w:rFonts w:ascii="Times New Roman" w:hAnsi="Times New Roman" w:cs="Times New Roman"/>
          <w:sz w:val="24"/>
          <w:szCs w:val="24"/>
        </w:rPr>
        <w:t>s (i.e., hospital-owned, large chain, and small chain/independent), the research will be divided evenly across these types. Topics o</w:t>
      </w:r>
      <w:r w:rsidR="008374F3" w:rsidRPr="009B63C3">
        <w:rPr>
          <w:rFonts w:ascii="Times New Roman" w:hAnsi="Times New Roman" w:cs="Times New Roman"/>
          <w:sz w:val="24"/>
          <w:szCs w:val="24"/>
        </w:rPr>
        <w:t xml:space="preserve">f particular interest are: </w:t>
      </w:r>
      <w:r w:rsidR="008374F3">
        <w:rPr>
          <w:rFonts w:ascii="Times New Roman" w:hAnsi="Times New Roman" w:cs="Times New Roman"/>
          <w:sz w:val="24"/>
          <w:szCs w:val="24"/>
        </w:rPr>
        <w:t>(1) perceptions of the role for Urgent Care C</w:t>
      </w:r>
      <w:r w:rsidR="00666F16">
        <w:rPr>
          <w:rFonts w:ascii="Times New Roman" w:hAnsi="Times New Roman" w:cs="Times New Roman"/>
          <w:sz w:val="24"/>
          <w:szCs w:val="24"/>
        </w:rPr>
        <w:t>enter</w:t>
      </w:r>
      <w:r w:rsidR="008374F3">
        <w:rPr>
          <w:rFonts w:ascii="Times New Roman" w:hAnsi="Times New Roman" w:cs="Times New Roman"/>
          <w:sz w:val="24"/>
          <w:szCs w:val="24"/>
        </w:rPr>
        <w:t>s during emergencies; and (2) factors to consider if Urgent Care C</w:t>
      </w:r>
      <w:r w:rsidR="00666F16">
        <w:rPr>
          <w:rFonts w:ascii="Times New Roman" w:hAnsi="Times New Roman" w:cs="Times New Roman"/>
          <w:sz w:val="24"/>
          <w:szCs w:val="24"/>
        </w:rPr>
        <w:t>enter</w:t>
      </w:r>
      <w:r w:rsidR="001402B8">
        <w:rPr>
          <w:rFonts w:ascii="Times New Roman" w:hAnsi="Times New Roman" w:cs="Times New Roman"/>
          <w:sz w:val="24"/>
          <w:szCs w:val="24"/>
        </w:rPr>
        <w:t>s</w:t>
      </w:r>
      <w:r w:rsidR="008374F3">
        <w:rPr>
          <w:rFonts w:ascii="Times New Roman" w:hAnsi="Times New Roman" w:cs="Times New Roman"/>
          <w:sz w:val="24"/>
          <w:szCs w:val="24"/>
        </w:rPr>
        <w:t xml:space="preserve"> will be used during emergencies</w:t>
      </w:r>
      <w:r w:rsidR="008374F3" w:rsidRPr="009B63C3">
        <w:rPr>
          <w:rFonts w:ascii="Times New Roman" w:hAnsi="Times New Roman" w:cs="Times New Roman"/>
          <w:sz w:val="24"/>
          <w:szCs w:val="24"/>
        </w:rPr>
        <w:t xml:space="preserve">. </w:t>
      </w:r>
      <w:r w:rsidR="005200F4" w:rsidRPr="009B63C3">
        <w:rPr>
          <w:rFonts w:ascii="Times New Roman" w:hAnsi="Times New Roman" w:cs="Times New Roman"/>
          <w:sz w:val="24"/>
          <w:szCs w:val="24"/>
        </w:rPr>
        <w:t>All participation is strict</w:t>
      </w:r>
      <w:r w:rsidR="00000992" w:rsidRPr="009B63C3">
        <w:rPr>
          <w:rFonts w:ascii="Times New Roman" w:hAnsi="Times New Roman" w:cs="Times New Roman"/>
          <w:sz w:val="24"/>
          <w:szCs w:val="24"/>
        </w:rPr>
        <w:t>ly voluntary</w:t>
      </w:r>
      <w:r w:rsidR="005200F4" w:rsidRPr="009B63C3">
        <w:rPr>
          <w:rFonts w:ascii="Times New Roman" w:hAnsi="Times New Roman" w:cs="Times New Roman"/>
          <w:sz w:val="24"/>
          <w:szCs w:val="24"/>
        </w:rPr>
        <w:t>.</w:t>
      </w:r>
      <w:r w:rsidR="005B0D78" w:rsidRPr="009B63C3">
        <w:rPr>
          <w:rFonts w:ascii="Times New Roman" w:eastAsia="Times New Roman" w:hAnsi="Times New Roman" w:cs="Times New Roman"/>
          <w:sz w:val="24"/>
          <w:szCs w:val="24"/>
        </w:rPr>
        <w:t xml:space="preserve">    </w:t>
      </w:r>
    </w:p>
    <w:p w14:paraId="080AF8C6" w14:textId="77777777" w:rsidR="000E4C5F" w:rsidRPr="009B63C3" w:rsidRDefault="000E4C5F" w:rsidP="000E4C5F">
      <w:pPr>
        <w:spacing w:after="0" w:line="240" w:lineRule="auto"/>
        <w:rPr>
          <w:rFonts w:ascii="Times New Roman" w:hAnsi="Times New Roman" w:cs="Times New Roman"/>
          <w:sz w:val="24"/>
          <w:szCs w:val="24"/>
        </w:rPr>
      </w:pPr>
    </w:p>
    <w:p w14:paraId="69420FEC" w14:textId="0AF6D3DF" w:rsidR="001402B8" w:rsidRDefault="00000992" w:rsidP="001402B8">
      <w:pPr>
        <w:spacing w:after="0" w:line="240" w:lineRule="auto"/>
        <w:rPr>
          <w:rFonts w:ascii="Times New Roman" w:hAnsi="Times New Roman" w:cs="Times New Roman"/>
          <w:sz w:val="24"/>
          <w:szCs w:val="24"/>
        </w:rPr>
      </w:pPr>
      <w:r w:rsidRPr="007E7866">
        <w:rPr>
          <w:rFonts w:ascii="Times New Roman" w:hAnsi="Times New Roman" w:cs="Times New Roman"/>
          <w:sz w:val="24"/>
          <w:szCs w:val="24"/>
        </w:rPr>
        <w:t>This</w:t>
      </w:r>
      <w:r w:rsidR="005B0D78" w:rsidRPr="007E7866">
        <w:rPr>
          <w:rFonts w:ascii="Times New Roman" w:hAnsi="Times New Roman" w:cs="Times New Roman"/>
          <w:sz w:val="24"/>
          <w:szCs w:val="24"/>
        </w:rPr>
        <w:t xml:space="preserve"> work is exploratory in nature. </w:t>
      </w:r>
      <w:r w:rsidRPr="007E7866">
        <w:rPr>
          <w:rFonts w:ascii="Times New Roman" w:hAnsi="Times New Roman" w:cs="Times New Roman"/>
          <w:sz w:val="24"/>
          <w:szCs w:val="24"/>
        </w:rPr>
        <w:t xml:space="preserve">The findings from the </w:t>
      </w:r>
      <w:r w:rsidR="008374F3">
        <w:rPr>
          <w:rFonts w:ascii="Times New Roman" w:hAnsi="Times New Roman" w:cs="Times New Roman"/>
          <w:sz w:val="24"/>
          <w:szCs w:val="24"/>
        </w:rPr>
        <w:t>interviews</w:t>
      </w:r>
      <w:r w:rsidR="008374F3" w:rsidRPr="007E7866">
        <w:rPr>
          <w:rFonts w:ascii="Times New Roman" w:hAnsi="Times New Roman" w:cs="Times New Roman"/>
          <w:sz w:val="24"/>
          <w:szCs w:val="24"/>
        </w:rPr>
        <w:t xml:space="preserve"> </w:t>
      </w:r>
      <w:r w:rsidRPr="007E7866">
        <w:rPr>
          <w:rFonts w:ascii="Times New Roman" w:hAnsi="Times New Roman" w:cs="Times New Roman"/>
          <w:sz w:val="24"/>
          <w:szCs w:val="24"/>
        </w:rPr>
        <w:t>will not be generalizable</w:t>
      </w:r>
      <w:r w:rsidR="00213B00">
        <w:rPr>
          <w:rFonts w:ascii="Times New Roman" w:hAnsi="Times New Roman" w:cs="Times New Roman"/>
          <w:sz w:val="24"/>
          <w:szCs w:val="24"/>
        </w:rPr>
        <w:t xml:space="preserve">, as </w:t>
      </w:r>
      <w:r w:rsidRPr="007E7866">
        <w:rPr>
          <w:rFonts w:ascii="Times New Roman" w:hAnsi="Times New Roman" w:cs="Times New Roman"/>
          <w:sz w:val="24"/>
          <w:szCs w:val="24"/>
        </w:rPr>
        <w:t xml:space="preserve">they are based on a convenience sample. The method of data collection was chosen due to the </w:t>
      </w:r>
      <w:r w:rsidRPr="007E7866">
        <w:rPr>
          <w:rFonts w:ascii="Times New Roman" w:hAnsi="Times New Roman" w:cs="Times New Roman"/>
          <w:sz w:val="24"/>
          <w:szCs w:val="24"/>
        </w:rPr>
        <w:lastRenderedPageBreak/>
        <w:t xml:space="preserve">exploratory nature of this inquiry. </w:t>
      </w:r>
      <w:r w:rsidR="009B63C3" w:rsidRPr="009B63C3">
        <w:rPr>
          <w:rFonts w:ascii="Times New Roman" w:hAnsi="Times New Roman" w:cs="Times New Roman"/>
          <w:sz w:val="24"/>
          <w:szCs w:val="24"/>
        </w:rPr>
        <w:t xml:space="preserve">Information gathered via these </w:t>
      </w:r>
      <w:r w:rsidR="008374F3">
        <w:rPr>
          <w:rFonts w:ascii="Times New Roman" w:hAnsi="Times New Roman" w:cs="Times New Roman"/>
          <w:sz w:val="24"/>
          <w:szCs w:val="24"/>
        </w:rPr>
        <w:t>interviews</w:t>
      </w:r>
      <w:r w:rsidR="009B63C3" w:rsidRPr="009B63C3">
        <w:rPr>
          <w:rFonts w:ascii="Times New Roman" w:hAnsi="Times New Roman" w:cs="Times New Roman"/>
          <w:sz w:val="24"/>
          <w:szCs w:val="24"/>
        </w:rPr>
        <w:t xml:space="preserve"> will inform our underst</w:t>
      </w:r>
      <w:r w:rsidR="001402B8">
        <w:rPr>
          <w:rFonts w:ascii="Times New Roman" w:hAnsi="Times New Roman" w:cs="Times New Roman"/>
          <w:sz w:val="24"/>
          <w:szCs w:val="24"/>
        </w:rPr>
        <w:t xml:space="preserve">anding of the strengths, weaknesses, and potential role of </w:t>
      </w:r>
      <w:r w:rsidR="008374F3">
        <w:rPr>
          <w:rFonts w:ascii="Times New Roman" w:hAnsi="Times New Roman" w:cs="Times New Roman"/>
          <w:sz w:val="24"/>
          <w:szCs w:val="24"/>
        </w:rPr>
        <w:t>Urgent Care C</w:t>
      </w:r>
      <w:r w:rsidR="00666F16">
        <w:rPr>
          <w:rFonts w:ascii="Times New Roman" w:hAnsi="Times New Roman" w:cs="Times New Roman"/>
          <w:sz w:val="24"/>
          <w:szCs w:val="24"/>
        </w:rPr>
        <w:t>enter</w:t>
      </w:r>
      <w:r w:rsidR="008374F3">
        <w:rPr>
          <w:rFonts w:ascii="Times New Roman" w:hAnsi="Times New Roman" w:cs="Times New Roman"/>
          <w:sz w:val="24"/>
          <w:szCs w:val="24"/>
        </w:rPr>
        <w:t>s</w:t>
      </w:r>
      <w:r w:rsidR="001402B8">
        <w:rPr>
          <w:rFonts w:ascii="Times New Roman" w:hAnsi="Times New Roman" w:cs="Times New Roman"/>
          <w:sz w:val="24"/>
          <w:szCs w:val="24"/>
        </w:rPr>
        <w:t xml:space="preserve"> in emergency management and care</w:t>
      </w:r>
      <w:r w:rsidR="009B63C3" w:rsidRPr="009B63C3">
        <w:rPr>
          <w:rFonts w:ascii="Times New Roman" w:hAnsi="Times New Roman" w:cs="Times New Roman"/>
          <w:sz w:val="24"/>
          <w:szCs w:val="24"/>
        </w:rPr>
        <w:t>.</w:t>
      </w:r>
      <w:r w:rsidR="001402B8">
        <w:rPr>
          <w:rFonts w:ascii="Times New Roman" w:hAnsi="Times New Roman" w:cs="Times New Roman"/>
          <w:sz w:val="24"/>
          <w:szCs w:val="24"/>
        </w:rPr>
        <w:t xml:space="preserve"> </w:t>
      </w:r>
    </w:p>
    <w:p w14:paraId="40B8A471" w14:textId="77777777" w:rsidR="001402B8" w:rsidRDefault="001402B8" w:rsidP="001402B8">
      <w:pPr>
        <w:spacing w:after="0" w:line="240" w:lineRule="auto"/>
        <w:rPr>
          <w:rFonts w:ascii="Times New Roman" w:hAnsi="Times New Roman" w:cs="Times New Roman"/>
          <w:sz w:val="24"/>
          <w:szCs w:val="24"/>
        </w:rPr>
      </w:pPr>
    </w:p>
    <w:p w14:paraId="563B1083" w14:textId="264C234A" w:rsidR="00000992" w:rsidRDefault="009B63C3" w:rsidP="001402B8">
      <w:pPr>
        <w:spacing w:after="0" w:line="240" w:lineRule="auto"/>
        <w:rPr>
          <w:rFonts w:ascii="Times New Roman" w:hAnsi="Times New Roman" w:cs="Times New Roman"/>
          <w:sz w:val="24"/>
          <w:szCs w:val="24"/>
        </w:rPr>
      </w:pPr>
      <w:r w:rsidRPr="009B63C3">
        <w:rPr>
          <w:rFonts w:ascii="Times New Roman" w:hAnsi="Times New Roman" w:cs="Times New Roman"/>
          <w:sz w:val="24"/>
          <w:szCs w:val="24"/>
        </w:rPr>
        <w:t xml:space="preserve">Findings from this work will be summarized in </w:t>
      </w:r>
      <w:r w:rsidR="008374F3">
        <w:rPr>
          <w:rFonts w:ascii="Times New Roman" w:hAnsi="Times New Roman" w:cs="Times New Roman"/>
          <w:sz w:val="24"/>
          <w:szCs w:val="24"/>
        </w:rPr>
        <w:t>one</w:t>
      </w:r>
      <w:r w:rsidR="008374F3" w:rsidRPr="009B63C3">
        <w:rPr>
          <w:rFonts w:ascii="Times New Roman" w:hAnsi="Times New Roman" w:cs="Times New Roman"/>
          <w:sz w:val="24"/>
          <w:szCs w:val="24"/>
        </w:rPr>
        <w:t xml:space="preserve"> </w:t>
      </w:r>
      <w:r w:rsidR="0064378F">
        <w:rPr>
          <w:rFonts w:ascii="Times New Roman" w:hAnsi="Times New Roman" w:cs="Times New Roman"/>
          <w:sz w:val="24"/>
          <w:szCs w:val="24"/>
        </w:rPr>
        <w:t>research brief</w:t>
      </w:r>
      <w:r w:rsidR="001402B8">
        <w:rPr>
          <w:rFonts w:ascii="Times New Roman" w:hAnsi="Times New Roman" w:cs="Times New Roman"/>
          <w:sz w:val="24"/>
          <w:szCs w:val="24"/>
        </w:rPr>
        <w:t xml:space="preserve"> and will be released publicly through ASPR TRACIE. The research may be submitted for publication in a peer-reviewed journal. </w:t>
      </w:r>
    </w:p>
    <w:p w14:paraId="32F565A8" w14:textId="77777777" w:rsidR="003C22A0" w:rsidRPr="007E7866" w:rsidRDefault="003C22A0" w:rsidP="00F52B92">
      <w:pPr>
        <w:spacing w:after="0" w:line="240" w:lineRule="auto"/>
        <w:rPr>
          <w:rFonts w:ascii="Times New Roman" w:hAnsi="Times New Roman" w:cs="Times New Roman"/>
          <w:sz w:val="24"/>
          <w:szCs w:val="24"/>
        </w:rPr>
      </w:pPr>
    </w:p>
    <w:p w14:paraId="0B499F5F" w14:textId="77777777" w:rsidR="00B47055" w:rsidRPr="00801919" w:rsidRDefault="00801919" w:rsidP="000E4C5F">
      <w:pPr>
        <w:pStyle w:val="ListParagraph"/>
        <w:numPr>
          <w:ilvl w:val="0"/>
          <w:numId w:val="2"/>
        </w:numPr>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Use of Improved Information </w:t>
      </w:r>
      <w:r w:rsidR="00B47055" w:rsidRPr="00801919">
        <w:rPr>
          <w:rFonts w:ascii="Times New Roman" w:hAnsi="Times New Roman" w:cs="Times New Roman"/>
          <w:b/>
          <w:bCs/>
          <w:sz w:val="24"/>
          <w:szCs w:val="24"/>
        </w:rPr>
        <w:t>Technology and Burden Reduction</w:t>
      </w:r>
    </w:p>
    <w:p w14:paraId="2273C1FA" w14:textId="77777777" w:rsidR="00B12F51" w:rsidRPr="0029014F" w:rsidRDefault="00B12F51" w:rsidP="000E4C5F">
      <w:pPr>
        <w:pStyle w:val="ListParagraph"/>
        <w:spacing w:after="0" w:line="240" w:lineRule="auto"/>
        <w:ind w:firstLine="720"/>
        <w:rPr>
          <w:rFonts w:ascii="Times New Roman" w:hAnsi="Times New Roman" w:cs="Times New Roman"/>
          <w:b/>
          <w:sz w:val="24"/>
          <w:szCs w:val="24"/>
        </w:rPr>
      </w:pPr>
    </w:p>
    <w:p w14:paraId="4DE54BB7" w14:textId="428AD1DA" w:rsidR="00E8736B" w:rsidRPr="0029014F" w:rsidRDefault="00DC79CC" w:rsidP="000E4C5F">
      <w:pPr>
        <w:spacing w:after="0" w:line="240" w:lineRule="auto"/>
        <w:rPr>
          <w:rFonts w:ascii="Times New Roman" w:hAnsi="Times New Roman" w:cs="Times New Roman"/>
          <w:sz w:val="24"/>
          <w:szCs w:val="24"/>
        </w:rPr>
      </w:pPr>
      <w:r w:rsidRPr="0029014F">
        <w:rPr>
          <w:rFonts w:ascii="Times New Roman" w:hAnsi="Times New Roman" w:cs="Times New Roman"/>
          <w:sz w:val="24"/>
          <w:szCs w:val="24"/>
        </w:rPr>
        <w:t>Data will be collected via</w:t>
      </w:r>
      <w:r w:rsidR="008374F3">
        <w:rPr>
          <w:rFonts w:ascii="Times New Roman" w:hAnsi="Times New Roman" w:cs="Times New Roman"/>
          <w:sz w:val="24"/>
          <w:szCs w:val="24"/>
        </w:rPr>
        <w:t xml:space="preserve"> telephone interviews</w:t>
      </w:r>
      <w:r w:rsidR="000F155A">
        <w:rPr>
          <w:rFonts w:ascii="Times New Roman" w:hAnsi="Times New Roman" w:cs="Times New Roman"/>
          <w:sz w:val="24"/>
          <w:szCs w:val="24"/>
        </w:rPr>
        <w:t xml:space="preserve">. </w:t>
      </w:r>
      <w:r w:rsidR="00A749E3" w:rsidRPr="0029014F">
        <w:rPr>
          <w:rFonts w:ascii="Times New Roman" w:hAnsi="Times New Roman" w:cs="Times New Roman"/>
          <w:sz w:val="24"/>
          <w:szCs w:val="24"/>
        </w:rPr>
        <w:t xml:space="preserve">The sample for this data collection </w:t>
      </w:r>
      <w:r w:rsidR="00A749E3" w:rsidRPr="00801919">
        <w:rPr>
          <w:rFonts w:ascii="Times New Roman" w:hAnsi="Times New Roman" w:cs="Times New Roman"/>
          <w:sz w:val="24"/>
          <w:szCs w:val="24"/>
        </w:rPr>
        <w:t>will be one of convenience.</w:t>
      </w:r>
      <w:r w:rsidR="00A749E3" w:rsidRPr="0029014F">
        <w:rPr>
          <w:rFonts w:ascii="Times New Roman" w:hAnsi="Times New Roman" w:cs="Times New Roman"/>
          <w:sz w:val="24"/>
          <w:szCs w:val="24"/>
        </w:rPr>
        <w:t xml:space="preserve"> </w:t>
      </w:r>
      <w:r w:rsidR="008374F3">
        <w:rPr>
          <w:rFonts w:ascii="Times New Roman" w:hAnsi="Times New Roman" w:cs="Times New Roman"/>
          <w:sz w:val="24"/>
          <w:szCs w:val="24"/>
        </w:rPr>
        <w:t xml:space="preserve">Interviews will be scheduled for times that are convenient for the participant. Potential participants will receive a request for participation through their email. </w:t>
      </w:r>
      <w:r w:rsidR="00A749E3" w:rsidRPr="0029014F">
        <w:rPr>
          <w:rFonts w:ascii="Times New Roman" w:hAnsi="Times New Roman" w:cs="Times New Roman"/>
          <w:sz w:val="24"/>
          <w:szCs w:val="24"/>
        </w:rPr>
        <w:t>A laptop computer will be used to take notes during the discussions. The discussions will be audio</w:t>
      </w:r>
      <w:r w:rsidR="008602D8">
        <w:rPr>
          <w:rFonts w:ascii="Times New Roman" w:hAnsi="Times New Roman" w:cs="Times New Roman"/>
          <w:sz w:val="24"/>
          <w:szCs w:val="24"/>
        </w:rPr>
        <w:t>-recorded and later transcribed for analysis using NVivo qualitative research software</w:t>
      </w:r>
      <w:r w:rsidR="00A749E3" w:rsidRPr="0029014F">
        <w:rPr>
          <w:rFonts w:ascii="Times New Roman" w:hAnsi="Times New Roman" w:cs="Times New Roman"/>
          <w:sz w:val="24"/>
          <w:szCs w:val="24"/>
        </w:rPr>
        <w:t xml:space="preserve">. </w:t>
      </w:r>
      <w:r w:rsidR="00F45213">
        <w:rPr>
          <w:rFonts w:ascii="Times New Roman" w:hAnsi="Times New Roman" w:cs="Times New Roman"/>
          <w:sz w:val="24"/>
          <w:szCs w:val="24"/>
        </w:rPr>
        <w:t xml:space="preserve">The discussions will follow a semi-structured discussion </w:t>
      </w:r>
      <w:r w:rsidR="00521E94">
        <w:rPr>
          <w:rFonts w:ascii="Times New Roman" w:hAnsi="Times New Roman" w:cs="Times New Roman"/>
          <w:sz w:val="24"/>
          <w:szCs w:val="24"/>
        </w:rPr>
        <w:t>guide.</w:t>
      </w:r>
      <w:r w:rsidR="00F45213">
        <w:rPr>
          <w:rFonts w:ascii="Times New Roman" w:hAnsi="Times New Roman" w:cs="Times New Roman"/>
          <w:sz w:val="24"/>
          <w:szCs w:val="24"/>
        </w:rPr>
        <w:t xml:space="preserve"> </w:t>
      </w:r>
      <w:r w:rsidR="00A749E3" w:rsidRPr="0029014F">
        <w:rPr>
          <w:rFonts w:ascii="Times New Roman" w:hAnsi="Times New Roman" w:cs="Times New Roman"/>
          <w:sz w:val="24"/>
          <w:szCs w:val="24"/>
        </w:rPr>
        <w:t xml:space="preserve"> </w:t>
      </w:r>
    </w:p>
    <w:p w14:paraId="709698A6" w14:textId="77777777" w:rsidR="00B47055" w:rsidRPr="0029014F" w:rsidRDefault="00B47055" w:rsidP="000E4C5F">
      <w:pPr>
        <w:pStyle w:val="ListParagraph"/>
        <w:spacing w:after="0" w:line="240" w:lineRule="auto"/>
        <w:rPr>
          <w:rFonts w:ascii="Times New Roman" w:hAnsi="Times New Roman" w:cs="Times New Roman"/>
          <w:sz w:val="24"/>
          <w:szCs w:val="24"/>
        </w:rPr>
      </w:pPr>
    </w:p>
    <w:p w14:paraId="5C6B0B18" w14:textId="77777777" w:rsidR="00B47055" w:rsidRPr="0029014F" w:rsidRDefault="00B47055" w:rsidP="000E4C5F">
      <w:pPr>
        <w:pStyle w:val="ListParagraph"/>
        <w:numPr>
          <w:ilvl w:val="0"/>
          <w:numId w:val="2"/>
        </w:numPr>
        <w:spacing w:after="0" w:line="240" w:lineRule="auto"/>
        <w:rPr>
          <w:rFonts w:ascii="Times New Roman" w:hAnsi="Times New Roman" w:cs="Times New Roman"/>
          <w:b/>
          <w:sz w:val="24"/>
          <w:szCs w:val="24"/>
        </w:rPr>
      </w:pPr>
      <w:r w:rsidRPr="0029014F">
        <w:rPr>
          <w:rFonts w:ascii="Times New Roman" w:hAnsi="Times New Roman" w:cs="Times New Roman"/>
          <w:b/>
          <w:bCs/>
          <w:sz w:val="24"/>
          <w:szCs w:val="24"/>
        </w:rPr>
        <w:t>Efforts to Identify Duplication and Use of Similar Information</w:t>
      </w:r>
    </w:p>
    <w:p w14:paraId="11957C0D" w14:textId="77777777" w:rsidR="00751CEB" w:rsidRPr="0029014F" w:rsidRDefault="00751CEB" w:rsidP="000E4C5F">
      <w:pPr>
        <w:pStyle w:val="ListParagraph"/>
        <w:spacing w:after="0" w:line="240" w:lineRule="auto"/>
        <w:rPr>
          <w:rFonts w:ascii="Times New Roman" w:hAnsi="Times New Roman" w:cs="Times New Roman"/>
          <w:sz w:val="24"/>
          <w:szCs w:val="24"/>
        </w:rPr>
      </w:pPr>
    </w:p>
    <w:p w14:paraId="2EC4BA84" w14:textId="296C3FCD" w:rsidR="00D71BDC" w:rsidRPr="0029014F" w:rsidRDefault="00A749E3" w:rsidP="000E4C5F">
      <w:pPr>
        <w:spacing w:after="0" w:line="240" w:lineRule="auto"/>
        <w:rPr>
          <w:rFonts w:ascii="Times New Roman" w:hAnsi="Times New Roman" w:cs="Times New Roman"/>
          <w:sz w:val="24"/>
          <w:szCs w:val="24"/>
        </w:rPr>
      </w:pPr>
      <w:r w:rsidRPr="0029014F">
        <w:rPr>
          <w:rFonts w:ascii="Times New Roman" w:hAnsi="Times New Roman" w:cs="Times New Roman"/>
          <w:sz w:val="24"/>
          <w:szCs w:val="24"/>
        </w:rPr>
        <w:t xml:space="preserve">To our knowledge, there is no information </w:t>
      </w:r>
      <w:r w:rsidR="00612F11">
        <w:rPr>
          <w:rFonts w:ascii="Times New Roman" w:hAnsi="Times New Roman" w:cs="Times New Roman"/>
          <w:sz w:val="24"/>
          <w:szCs w:val="24"/>
        </w:rPr>
        <w:t xml:space="preserve">of similar nature </w:t>
      </w:r>
      <w:r w:rsidRPr="0029014F">
        <w:rPr>
          <w:rFonts w:ascii="Times New Roman" w:hAnsi="Times New Roman" w:cs="Times New Roman"/>
          <w:sz w:val="24"/>
          <w:szCs w:val="24"/>
        </w:rPr>
        <w:t xml:space="preserve">that has been or is currently </w:t>
      </w:r>
      <w:r w:rsidR="00D71BDC" w:rsidRPr="0029014F">
        <w:rPr>
          <w:rFonts w:ascii="Times New Roman" w:hAnsi="Times New Roman" w:cs="Times New Roman"/>
          <w:sz w:val="24"/>
          <w:szCs w:val="24"/>
        </w:rPr>
        <w:t>being collected</w:t>
      </w:r>
      <w:r w:rsidRPr="0029014F">
        <w:rPr>
          <w:rFonts w:ascii="Times New Roman" w:hAnsi="Times New Roman" w:cs="Times New Roman"/>
          <w:sz w:val="24"/>
          <w:szCs w:val="24"/>
        </w:rPr>
        <w:t xml:space="preserve">. This is an exploratory study to allow </w:t>
      </w:r>
      <w:r w:rsidR="00DD69FF">
        <w:rPr>
          <w:rFonts w:ascii="Times New Roman" w:hAnsi="Times New Roman" w:cs="Times New Roman"/>
          <w:sz w:val="24"/>
          <w:szCs w:val="24"/>
        </w:rPr>
        <w:t>ASP</w:t>
      </w:r>
      <w:r w:rsidR="003631CF">
        <w:rPr>
          <w:rFonts w:ascii="Times New Roman" w:hAnsi="Times New Roman" w:cs="Times New Roman"/>
          <w:sz w:val="24"/>
          <w:szCs w:val="24"/>
        </w:rPr>
        <w:t>R</w:t>
      </w:r>
      <w:r w:rsidR="00480396">
        <w:rPr>
          <w:rFonts w:ascii="Times New Roman" w:hAnsi="Times New Roman" w:cs="Times New Roman"/>
          <w:sz w:val="24"/>
          <w:szCs w:val="24"/>
        </w:rPr>
        <w:t xml:space="preserve"> </w:t>
      </w:r>
      <w:r w:rsidRPr="0029014F">
        <w:rPr>
          <w:rFonts w:ascii="Times New Roman" w:hAnsi="Times New Roman" w:cs="Times New Roman"/>
          <w:sz w:val="24"/>
          <w:szCs w:val="24"/>
        </w:rPr>
        <w:t>to better understan</w:t>
      </w:r>
      <w:r w:rsidR="00D71BDC" w:rsidRPr="0029014F">
        <w:rPr>
          <w:rFonts w:ascii="Times New Roman" w:hAnsi="Times New Roman" w:cs="Times New Roman"/>
          <w:sz w:val="24"/>
          <w:szCs w:val="24"/>
        </w:rPr>
        <w:t xml:space="preserve">d the perspectives and </w:t>
      </w:r>
      <w:r w:rsidR="00F45213">
        <w:rPr>
          <w:rFonts w:ascii="Times New Roman" w:hAnsi="Times New Roman" w:cs="Times New Roman"/>
          <w:sz w:val="24"/>
          <w:szCs w:val="24"/>
        </w:rPr>
        <w:t>needs of Urgent Care C</w:t>
      </w:r>
      <w:r w:rsidR="00666F16">
        <w:rPr>
          <w:rFonts w:ascii="Times New Roman" w:hAnsi="Times New Roman" w:cs="Times New Roman"/>
          <w:sz w:val="24"/>
          <w:szCs w:val="24"/>
        </w:rPr>
        <w:t>enter</w:t>
      </w:r>
      <w:r w:rsidR="00F45213">
        <w:rPr>
          <w:rFonts w:ascii="Times New Roman" w:hAnsi="Times New Roman" w:cs="Times New Roman"/>
          <w:sz w:val="24"/>
          <w:szCs w:val="24"/>
        </w:rPr>
        <w:t xml:space="preserve">s related to emergencies. </w:t>
      </w:r>
      <w:r w:rsidRPr="0029014F">
        <w:rPr>
          <w:rFonts w:ascii="Times New Roman" w:hAnsi="Times New Roman" w:cs="Times New Roman"/>
          <w:sz w:val="24"/>
          <w:szCs w:val="24"/>
        </w:rPr>
        <w:t xml:space="preserve">  </w:t>
      </w:r>
    </w:p>
    <w:p w14:paraId="4C3431D8" w14:textId="77777777" w:rsidR="00947DAA" w:rsidRPr="0029014F" w:rsidRDefault="00947DAA" w:rsidP="000E4C5F">
      <w:pPr>
        <w:pStyle w:val="ListParagraph"/>
        <w:spacing w:after="0" w:line="240" w:lineRule="auto"/>
        <w:rPr>
          <w:rFonts w:ascii="Times New Roman" w:hAnsi="Times New Roman" w:cs="Times New Roman"/>
          <w:sz w:val="24"/>
          <w:szCs w:val="24"/>
        </w:rPr>
      </w:pPr>
    </w:p>
    <w:p w14:paraId="096907C9" w14:textId="77777777" w:rsidR="00B12F51" w:rsidRPr="0029014F" w:rsidRDefault="00B47055" w:rsidP="000E4C5F">
      <w:pPr>
        <w:pStyle w:val="ListParagraph"/>
        <w:numPr>
          <w:ilvl w:val="0"/>
          <w:numId w:val="2"/>
        </w:numPr>
        <w:spacing w:after="0" w:line="240" w:lineRule="auto"/>
        <w:rPr>
          <w:rFonts w:ascii="Times New Roman" w:hAnsi="Times New Roman" w:cs="Times New Roman"/>
          <w:b/>
          <w:sz w:val="24"/>
          <w:szCs w:val="24"/>
        </w:rPr>
      </w:pPr>
      <w:r w:rsidRPr="0029014F">
        <w:rPr>
          <w:rFonts w:ascii="Times New Roman" w:hAnsi="Times New Roman" w:cs="Times New Roman"/>
          <w:b/>
          <w:bCs/>
          <w:sz w:val="24"/>
          <w:szCs w:val="24"/>
        </w:rPr>
        <w:t>Impact on Small Businesses or Other Small Entities</w:t>
      </w:r>
    </w:p>
    <w:p w14:paraId="1D5C551B" w14:textId="77777777" w:rsidR="00D71BDC" w:rsidRPr="0029014F" w:rsidRDefault="00D71BDC" w:rsidP="000E4C5F">
      <w:pPr>
        <w:spacing w:after="0" w:line="240" w:lineRule="auto"/>
        <w:rPr>
          <w:rFonts w:ascii="Times New Roman" w:hAnsi="Times New Roman" w:cs="Times New Roman"/>
          <w:sz w:val="24"/>
          <w:szCs w:val="24"/>
        </w:rPr>
      </w:pPr>
    </w:p>
    <w:p w14:paraId="7A39B14A" w14:textId="77777777" w:rsidR="0053557D" w:rsidRPr="0029014F" w:rsidRDefault="00D26A64" w:rsidP="000E4C5F">
      <w:pPr>
        <w:spacing w:after="0" w:line="240" w:lineRule="auto"/>
        <w:rPr>
          <w:rFonts w:ascii="Times New Roman" w:hAnsi="Times New Roman" w:cs="Times New Roman"/>
          <w:sz w:val="24"/>
          <w:szCs w:val="24"/>
        </w:rPr>
      </w:pPr>
      <w:r w:rsidRPr="0029014F">
        <w:rPr>
          <w:rFonts w:ascii="Times New Roman" w:hAnsi="Times New Roman" w:cs="Times New Roman"/>
          <w:sz w:val="24"/>
          <w:szCs w:val="24"/>
        </w:rPr>
        <w:t>N</w:t>
      </w:r>
      <w:r w:rsidR="00AF2252" w:rsidRPr="0029014F">
        <w:rPr>
          <w:rFonts w:ascii="Times New Roman" w:hAnsi="Times New Roman" w:cs="Times New Roman"/>
          <w:sz w:val="24"/>
          <w:szCs w:val="24"/>
        </w:rPr>
        <w:t xml:space="preserve">o small businesses will be </w:t>
      </w:r>
      <w:r w:rsidR="00396D64">
        <w:rPr>
          <w:rFonts w:ascii="Times New Roman" w:hAnsi="Times New Roman" w:cs="Times New Roman"/>
          <w:sz w:val="24"/>
          <w:szCs w:val="24"/>
        </w:rPr>
        <w:t xml:space="preserve">impacted or </w:t>
      </w:r>
      <w:r w:rsidR="00AF2252" w:rsidRPr="0029014F">
        <w:rPr>
          <w:rFonts w:ascii="Times New Roman" w:hAnsi="Times New Roman" w:cs="Times New Roman"/>
          <w:sz w:val="24"/>
          <w:szCs w:val="24"/>
        </w:rPr>
        <w:t>involved in this data collection</w:t>
      </w:r>
      <w:r w:rsidRPr="0029014F">
        <w:rPr>
          <w:rFonts w:ascii="Times New Roman" w:hAnsi="Times New Roman" w:cs="Times New Roman"/>
          <w:sz w:val="24"/>
          <w:szCs w:val="24"/>
        </w:rPr>
        <w:t>.</w:t>
      </w:r>
    </w:p>
    <w:p w14:paraId="125364D6" w14:textId="77777777" w:rsidR="007C007C" w:rsidRPr="0029014F" w:rsidRDefault="007C007C" w:rsidP="000E4C5F">
      <w:pPr>
        <w:pStyle w:val="ListParagraph"/>
        <w:spacing w:after="0" w:line="240" w:lineRule="auto"/>
        <w:rPr>
          <w:rFonts w:ascii="Times New Roman" w:hAnsi="Times New Roman" w:cs="Times New Roman"/>
          <w:sz w:val="24"/>
          <w:szCs w:val="24"/>
        </w:rPr>
      </w:pPr>
    </w:p>
    <w:p w14:paraId="24503073" w14:textId="77777777" w:rsidR="00B12F51" w:rsidRPr="0029014F" w:rsidRDefault="00B47055" w:rsidP="000E4C5F">
      <w:pPr>
        <w:pStyle w:val="ListParagraph"/>
        <w:numPr>
          <w:ilvl w:val="0"/>
          <w:numId w:val="2"/>
        </w:numPr>
        <w:spacing w:after="0" w:line="240" w:lineRule="auto"/>
        <w:rPr>
          <w:rFonts w:ascii="Times New Roman" w:hAnsi="Times New Roman" w:cs="Times New Roman"/>
          <w:b/>
          <w:sz w:val="24"/>
          <w:szCs w:val="24"/>
        </w:rPr>
      </w:pPr>
      <w:r w:rsidRPr="0029014F">
        <w:rPr>
          <w:rFonts w:ascii="Times New Roman" w:hAnsi="Times New Roman" w:cs="Times New Roman"/>
          <w:b/>
          <w:bCs/>
          <w:sz w:val="24"/>
          <w:szCs w:val="24"/>
        </w:rPr>
        <w:t>Consequences of Collecting the Information Less Frequently</w:t>
      </w:r>
      <w:r w:rsidRPr="0029014F">
        <w:rPr>
          <w:rFonts w:ascii="Times New Roman" w:hAnsi="Times New Roman" w:cs="Times New Roman"/>
          <w:b/>
          <w:sz w:val="24"/>
          <w:szCs w:val="24"/>
        </w:rPr>
        <w:t xml:space="preserve"> </w:t>
      </w:r>
      <w:r w:rsidR="00D95FBF" w:rsidRPr="0029014F">
        <w:rPr>
          <w:rFonts w:ascii="Times New Roman" w:hAnsi="Times New Roman" w:cs="Times New Roman"/>
          <w:b/>
          <w:sz w:val="24"/>
          <w:szCs w:val="24"/>
        </w:rPr>
        <w:t xml:space="preserve">   </w:t>
      </w:r>
    </w:p>
    <w:p w14:paraId="335F62ED" w14:textId="77777777" w:rsidR="00D71BDC" w:rsidRPr="0029014F" w:rsidRDefault="00D71BDC" w:rsidP="000E4C5F">
      <w:pPr>
        <w:spacing w:after="0" w:line="240" w:lineRule="auto"/>
        <w:rPr>
          <w:rFonts w:ascii="Times New Roman" w:hAnsi="Times New Roman" w:cs="Times New Roman"/>
          <w:sz w:val="24"/>
          <w:szCs w:val="24"/>
        </w:rPr>
      </w:pPr>
    </w:p>
    <w:p w14:paraId="6D62EBF2" w14:textId="77777777" w:rsidR="00565E48" w:rsidRPr="0029014F" w:rsidRDefault="00607F7C" w:rsidP="000E4C5F">
      <w:pPr>
        <w:spacing w:after="0" w:line="240" w:lineRule="auto"/>
        <w:rPr>
          <w:rFonts w:ascii="Times New Roman" w:hAnsi="Times New Roman" w:cs="Times New Roman"/>
          <w:sz w:val="24"/>
          <w:szCs w:val="24"/>
        </w:rPr>
      </w:pPr>
      <w:r w:rsidRPr="0029014F">
        <w:rPr>
          <w:rFonts w:ascii="Times New Roman" w:hAnsi="Times New Roman" w:cs="Times New Roman"/>
          <w:sz w:val="24"/>
          <w:szCs w:val="24"/>
        </w:rPr>
        <w:t xml:space="preserve">This request is for </w:t>
      </w:r>
      <w:r w:rsidR="00667C89" w:rsidRPr="0029014F">
        <w:rPr>
          <w:rFonts w:ascii="Times New Roman" w:hAnsi="Times New Roman" w:cs="Times New Roman"/>
          <w:sz w:val="24"/>
          <w:szCs w:val="24"/>
        </w:rPr>
        <w:t xml:space="preserve">a </w:t>
      </w:r>
      <w:r w:rsidR="00BC5BB2" w:rsidRPr="0029014F">
        <w:rPr>
          <w:rFonts w:ascii="Times New Roman" w:hAnsi="Times New Roman" w:cs="Times New Roman"/>
          <w:sz w:val="24"/>
          <w:szCs w:val="24"/>
        </w:rPr>
        <w:t>one</w:t>
      </w:r>
      <w:r w:rsidR="00607528">
        <w:rPr>
          <w:rFonts w:ascii="Times New Roman" w:hAnsi="Times New Roman" w:cs="Times New Roman"/>
          <w:sz w:val="24"/>
          <w:szCs w:val="24"/>
        </w:rPr>
        <w:t>-</w:t>
      </w:r>
      <w:r w:rsidR="00BC5BB2" w:rsidRPr="0029014F">
        <w:rPr>
          <w:rFonts w:ascii="Times New Roman" w:hAnsi="Times New Roman" w:cs="Times New Roman"/>
          <w:sz w:val="24"/>
          <w:szCs w:val="24"/>
        </w:rPr>
        <w:t>time data collection</w:t>
      </w:r>
      <w:r w:rsidR="00396D64">
        <w:rPr>
          <w:rFonts w:ascii="Times New Roman" w:hAnsi="Times New Roman" w:cs="Times New Roman"/>
          <w:sz w:val="24"/>
          <w:szCs w:val="24"/>
        </w:rPr>
        <w:t xml:space="preserve"> where the data have not previously been collected elsewhere</w:t>
      </w:r>
      <w:r w:rsidR="00BC5BB2" w:rsidRPr="0029014F">
        <w:rPr>
          <w:rFonts w:ascii="Times New Roman" w:hAnsi="Times New Roman" w:cs="Times New Roman"/>
          <w:sz w:val="24"/>
          <w:szCs w:val="24"/>
        </w:rPr>
        <w:t>.</w:t>
      </w:r>
      <w:r w:rsidR="0053557D" w:rsidRPr="0029014F">
        <w:rPr>
          <w:rFonts w:ascii="Times New Roman" w:hAnsi="Times New Roman" w:cs="Times New Roman"/>
          <w:sz w:val="24"/>
          <w:szCs w:val="24"/>
        </w:rPr>
        <w:t xml:space="preserve">  </w:t>
      </w:r>
    </w:p>
    <w:p w14:paraId="0702988E" w14:textId="77777777" w:rsidR="00BF11A1" w:rsidRPr="0029014F" w:rsidRDefault="00BF11A1" w:rsidP="000E4C5F">
      <w:pPr>
        <w:spacing w:after="0" w:line="240" w:lineRule="auto"/>
        <w:rPr>
          <w:rFonts w:ascii="Times New Roman" w:hAnsi="Times New Roman" w:cs="Times New Roman"/>
          <w:sz w:val="24"/>
          <w:szCs w:val="24"/>
        </w:rPr>
      </w:pPr>
    </w:p>
    <w:p w14:paraId="09A339F5" w14:textId="77777777" w:rsidR="00B12F51" w:rsidRPr="0029014F" w:rsidRDefault="00B47055" w:rsidP="000E4C5F">
      <w:pPr>
        <w:pStyle w:val="ListParagraph"/>
        <w:numPr>
          <w:ilvl w:val="0"/>
          <w:numId w:val="2"/>
        </w:numPr>
        <w:spacing w:after="0" w:line="240" w:lineRule="auto"/>
        <w:rPr>
          <w:rFonts w:ascii="Times New Roman" w:hAnsi="Times New Roman" w:cs="Times New Roman"/>
          <w:b/>
          <w:sz w:val="24"/>
          <w:szCs w:val="24"/>
        </w:rPr>
      </w:pPr>
      <w:r w:rsidRPr="0029014F">
        <w:rPr>
          <w:rFonts w:ascii="Times New Roman" w:hAnsi="Times New Roman" w:cs="Times New Roman"/>
          <w:b/>
          <w:bCs/>
          <w:sz w:val="24"/>
          <w:szCs w:val="24"/>
        </w:rPr>
        <w:t>Special Circumstances Relating to the Guidelines of 5 CFR 1320.5</w:t>
      </w:r>
    </w:p>
    <w:p w14:paraId="55F33296" w14:textId="77777777" w:rsidR="00D71BDC" w:rsidRPr="0029014F" w:rsidRDefault="00D71BDC" w:rsidP="000E4C5F">
      <w:pPr>
        <w:spacing w:after="0" w:line="240" w:lineRule="auto"/>
        <w:rPr>
          <w:rFonts w:ascii="Times New Roman" w:hAnsi="Times New Roman" w:cs="Times New Roman"/>
          <w:sz w:val="24"/>
          <w:szCs w:val="24"/>
        </w:rPr>
      </w:pPr>
    </w:p>
    <w:p w14:paraId="6DE88260" w14:textId="77777777" w:rsidR="00F52BCC" w:rsidRPr="0029014F" w:rsidRDefault="00A809AA" w:rsidP="000E4C5F">
      <w:pPr>
        <w:spacing w:after="0" w:line="240" w:lineRule="auto"/>
        <w:rPr>
          <w:rFonts w:ascii="Times New Roman" w:hAnsi="Times New Roman" w:cs="Times New Roman"/>
          <w:sz w:val="24"/>
          <w:szCs w:val="24"/>
        </w:rPr>
      </w:pPr>
      <w:r w:rsidRPr="0029014F">
        <w:rPr>
          <w:rFonts w:ascii="Times New Roman" w:hAnsi="Times New Roman" w:cs="Times New Roman"/>
          <w:sz w:val="24"/>
          <w:szCs w:val="24"/>
        </w:rPr>
        <w:t xml:space="preserve">There are no special circumstances with this information collection package. </w:t>
      </w:r>
      <w:r w:rsidR="00835CA7" w:rsidRPr="0029014F">
        <w:rPr>
          <w:rFonts w:ascii="Times New Roman" w:hAnsi="Times New Roman" w:cs="Times New Roman"/>
          <w:sz w:val="24"/>
          <w:szCs w:val="24"/>
        </w:rPr>
        <w:t>This request fully complies with the regulation 5 CFR 1320.5</w:t>
      </w:r>
      <w:r w:rsidR="00D95FBF" w:rsidRPr="0029014F">
        <w:rPr>
          <w:rFonts w:ascii="Times New Roman" w:hAnsi="Times New Roman" w:cs="Times New Roman"/>
          <w:sz w:val="24"/>
          <w:szCs w:val="24"/>
        </w:rPr>
        <w:t xml:space="preserve"> and will be voluntary</w:t>
      </w:r>
      <w:r w:rsidR="00835CA7" w:rsidRPr="0029014F">
        <w:rPr>
          <w:rFonts w:ascii="Times New Roman" w:hAnsi="Times New Roman" w:cs="Times New Roman"/>
          <w:sz w:val="24"/>
          <w:szCs w:val="24"/>
        </w:rPr>
        <w:t>.</w:t>
      </w:r>
    </w:p>
    <w:p w14:paraId="0BDE8D92" w14:textId="77777777" w:rsidR="00F52BCC" w:rsidRPr="0029014F" w:rsidRDefault="00F52BCC" w:rsidP="000E4C5F">
      <w:pPr>
        <w:pStyle w:val="ListParagraph"/>
        <w:spacing w:after="0" w:line="240" w:lineRule="auto"/>
        <w:rPr>
          <w:rFonts w:ascii="Times New Roman" w:hAnsi="Times New Roman" w:cs="Times New Roman"/>
          <w:sz w:val="24"/>
          <w:szCs w:val="24"/>
        </w:rPr>
      </w:pPr>
    </w:p>
    <w:p w14:paraId="73E9D4B4" w14:textId="77777777" w:rsidR="00B12F51" w:rsidRDefault="0088467A" w:rsidP="000E4C5F">
      <w:pPr>
        <w:pStyle w:val="ListParagraph"/>
        <w:numPr>
          <w:ilvl w:val="0"/>
          <w:numId w:val="2"/>
        </w:numPr>
        <w:spacing w:after="0" w:line="240" w:lineRule="auto"/>
        <w:rPr>
          <w:rFonts w:ascii="Times New Roman" w:hAnsi="Times New Roman" w:cs="Times New Roman"/>
          <w:b/>
          <w:bCs/>
          <w:sz w:val="24"/>
          <w:szCs w:val="24"/>
        </w:rPr>
      </w:pPr>
      <w:r w:rsidRPr="0029014F">
        <w:rPr>
          <w:rFonts w:ascii="Times New Roman" w:hAnsi="Times New Roman" w:cs="Times New Roman"/>
          <w:b/>
          <w:bCs/>
          <w:sz w:val="24"/>
          <w:szCs w:val="24"/>
        </w:rPr>
        <w:t>Comments in Response to the Federal Register Notice and Efforts to Consult Outside the Agency</w:t>
      </w:r>
    </w:p>
    <w:p w14:paraId="6C920635" w14:textId="77777777" w:rsidR="00A112A3" w:rsidRDefault="00A112A3" w:rsidP="000E4C5F">
      <w:pPr>
        <w:pStyle w:val="ListParagraph"/>
        <w:spacing w:after="0" w:line="240" w:lineRule="auto"/>
        <w:ind w:left="810"/>
        <w:rPr>
          <w:rFonts w:ascii="Times New Roman" w:hAnsi="Times New Roman" w:cs="Times New Roman"/>
          <w:b/>
          <w:bCs/>
          <w:sz w:val="24"/>
          <w:szCs w:val="24"/>
        </w:rPr>
      </w:pPr>
    </w:p>
    <w:p w14:paraId="3905132B" w14:textId="4D9D1655" w:rsidR="00A809AA" w:rsidRDefault="00C768E5" w:rsidP="000E4C5F">
      <w:pPr>
        <w:autoSpaceDE w:val="0"/>
        <w:autoSpaceDN w:val="0"/>
        <w:adjustRightInd w:val="0"/>
        <w:spacing w:after="0" w:line="240" w:lineRule="auto"/>
        <w:ind w:right="720"/>
        <w:rPr>
          <w:rFonts w:ascii="Times New Roman" w:hAnsi="Times New Roman" w:cs="Times New Roman"/>
          <w:sz w:val="24"/>
          <w:szCs w:val="24"/>
        </w:rPr>
      </w:pPr>
      <w:r w:rsidRPr="0029014F">
        <w:rPr>
          <w:rFonts w:ascii="Times New Roman" w:hAnsi="Times New Roman" w:cs="Times New Roman"/>
          <w:sz w:val="24"/>
          <w:szCs w:val="24"/>
        </w:rPr>
        <w:t xml:space="preserve">This data collection is being conducted using the Generic Information Collection mechanism </w:t>
      </w:r>
      <w:r w:rsidR="004331EC" w:rsidRPr="0029014F">
        <w:rPr>
          <w:rFonts w:ascii="Times New Roman" w:hAnsi="Times New Roman" w:cs="Times New Roman"/>
          <w:sz w:val="24"/>
          <w:szCs w:val="24"/>
        </w:rPr>
        <w:t>through ASP</w:t>
      </w:r>
      <w:r w:rsidR="00521E94">
        <w:rPr>
          <w:rFonts w:ascii="Times New Roman" w:hAnsi="Times New Roman" w:cs="Times New Roman"/>
          <w:sz w:val="24"/>
          <w:szCs w:val="24"/>
        </w:rPr>
        <w:t>R</w:t>
      </w:r>
      <w:r w:rsidR="004331EC" w:rsidRPr="0029014F">
        <w:rPr>
          <w:rFonts w:ascii="Times New Roman" w:hAnsi="Times New Roman" w:cs="Times New Roman"/>
          <w:sz w:val="24"/>
          <w:szCs w:val="24"/>
        </w:rPr>
        <w:t xml:space="preserve"> </w:t>
      </w:r>
      <w:r w:rsidRPr="0029014F">
        <w:rPr>
          <w:rFonts w:ascii="Times New Roman" w:hAnsi="Times New Roman" w:cs="Times New Roman"/>
          <w:sz w:val="24"/>
          <w:szCs w:val="24"/>
        </w:rPr>
        <w:t xml:space="preserve">– OMB No. </w:t>
      </w:r>
      <w:r w:rsidRPr="00710B13">
        <w:rPr>
          <w:rFonts w:ascii="Times New Roman" w:hAnsi="Times New Roman" w:cs="Times New Roman"/>
          <w:sz w:val="24"/>
          <w:szCs w:val="24"/>
        </w:rPr>
        <w:t>09</w:t>
      </w:r>
      <w:r w:rsidR="00890A23" w:rsidRPr="00710B13">
        <w:rPr>
          <w:rFonts w:ascii="Times New Roman" w:hAnsi="Times New Roman" w:cs="Times New Roman"/>
          <w:sz w:val="24"/>
          <w:szCs w:val="24"/>
        </w:rPr>
        <w:t>90</w:t>
      </w:r>
      <w:r w:rsidRPr="00710B13">
        <w:rPr>
          <w:rFonts w:ascii="Times New Roman" w:hAnsi="Times New Roman" w:cs="Times New Roman"/>
          <w:sz w:val="24"/>
          <w:szCs w:val="24"/>
        </w:rPr>
        <w:t>-</w:t>
      </w:r>
      <w:r w:rsidR="00890A23" w:rsidRPr="00710B13">
        <w:rPr>
          <w:rFonts w:ascii="Times New Roman" w:hAnsi="Times New Roman" w:cs="Times New Roman"/>
          <w:sz w:val="24"/>
          <w:szCs w:val="24"/>
        </w:rPr>
        <w:t>0</w:t>
      </w:r>
      <w:r w:rsidR="00F01AC3">
        <w:rPr>
          <w:rFonts w:ascii="Times New Roman" w:hAnsi="Times New Roman" w:cs="Times New Roman"/>
          <w:sz w:val="24"/>
          <w:szCs w:val="24"/>
        </w:rPr>
        <w:t>391</w:t>
      </w:r>
      <w:r w:rsidR="00BE738E" w:rsidRPr="0029014F">
        <w:rPr>
          <w:rFonts w:ascii="Times New Roman" w:hAnsi="Times New Roman" w:cs="Times New Roman"/>
          <w:sz w:val="24"/>
          <w:szCs w:val="24"/>
        </w:rPr>
        <w:t xml:space="preserve">. </w:t>
      </w:r>
    </w:p>
    <w:p w14:paraId="02D2AC8E" w14:textId="77777777" w:rsidR="000E4C5F" w:rsidRPr="0029014F" w:rsidRDefault="000E4C5F" w:rsidP="000E4C5F">
      <w:pPr>
        <w:autoSpaceDE w:val="0"/>
        <w:autoSpaceDN w:val="0"/>
        <w:adjustRightInd w:val="0"/>
        <w:spacing w:after="0" w:line="240" w:lineRule="auto"/>
        <w:ind w:right="720"/>
        <w:rPr>
          <w:rFonts w:ascii="Times New Roman" w:hAnsi="Times New Roman" w:cs="Times New Roman"/>
          <w:sz w:val="24"/>
          <w:szCs w:val="24"/>
        </w:rPr>
      </w:pPr>
    </w:p>
    <w:p w14:paraId="12BD3277" w14:textId="77777777" w:rsidR="0029014F" w:rsidRPr="00F34936" w:rsidRDefault="0088467A" w:rsidP="000E4C5F">
      <w:pPr>
        <w:pStyle w:val="ListParagraph"/>
        <w:numPr>
          <w:ilvl w:val="0"/>
          <w:numId w:val="2"/>
        </w:numPr>
        <w:spacing w:after="0" w:line="240" w:lineRule="auto"/>
        <w:rPr>
          <w:rFonts w:ascii="Times New Roman" w:hAnsi="Times New Roman" w:cs="Times New Roman"/>
          <w:b/>
          <w:sz w:val="24"/>
          <w:szCs w:val="24"/>
        </w:rPr>
      </w:pPr>
      <w:r w:rsidRPr="00F34936">
        <w:rPr>
          <w:rFonts w:ascii="Times New Roman" w:hAnsi="Times New Roman" w:cs="Times New Roman"/>
          <w:b/>
          <w:bCs/>
          <w:sz w:val="24"/>
          <w:szCs w:val="24"/>
        </w:rPr>
        <w:t>Explanation of Any Payment or Gift to Respondents</w:t>
      </w:r>
    </w:p>
    <w:p w14:paraId="6732666D" w14:textId="77777777" w:rsidR="000E4C5F" w:rsidRDefault="000E4C5F" w:rsidP="000E4C5F">
      <w:pPr>
        <w:spacing w:after="0" w:line="240" w:lineRule="auto"/>
        <w:rPr>
          <w:rFonts w:ascii="Times New Roman" w:hAnsi="Times New Roman" w:cs="Times New Roman"/>
          <w:sz w:val="24"/>
          <w:szCs w:val="24"/>
        </w:rPr>
      </w:pPr>
    </w:p>
    <w:p w14:paraId="7F45AA89" w14:textId="1B6B0519" w:rsidR="0029014F" w:rsidRDefault="004F1A29" w:rsidP="000E4C5F">
      <w:pPr>
        <w:spacing w:after="0" w:line="240" w:lineRule="auto"/>
        <w:rPr>
          <w:rFonts w:ascii="Times New Roman" w:eastAsia="Times New Roman" w:hAnsi="Times New Roman" w:cs="Times New Roman"/>
          <w:iCs/>
          <w:sz w:val="24"/>
          <w:szCs w:val="24"/>
        </w:rPr>
      </w:pPr>
      <w:r>
        <w:rPr>
          <w:rFonts w:ascii="Times New Roman" w:hAnsi="Times New Roman" w:cs="Times New Roman"/>
          <w:sz w:val="24"/>
          <w:szCs w:val="24"/>
        </w:rPr>
        <w:t>There will be no payments offered to respondents for this data collection</w:t>
      </w:r>
      <w:r w:rsidR="00480396">
        <w:rPr>
          <w:rFonts w:ascii="Times New Roman" w:eastAsia="Times New Roman" w:hAnsi="Times New Roman" w:cs="Times New Roman"/>
          <w:sz w:val="24"/>
          <w:szCs w:val="24"/>
        </w:rPr>
        <w:t>.</w:t>
      </w:r>
      <w:r w:rsidR="00480396">
        <w:rPr>
          <w:rFonts w:ascii="Times New Roman" w:eastAsia="Times New Roman" w:hAnsi="Times New Roman" w:cs="Times New Roman"/>
          <w:iCs/>
          <w:sz w:val="24"/>
          <w:szCs w:val="24"/>
        </w:rPr>
        <w:t xml:space="preserve"> </w:t>
      </w:r>
    </w:p>
    <w:p w14:paraId="13904F33" w14:textId="77777777" w:rsidR="000E4C5F" w:rsidRPr="0029014F" w:rsidRDefault="000E4C5F" w:rsidP="000E4C5F">
      <w:pPr>
        <w:spacing w:after="0" w:line="240" w:lineRule="auto"/>
        <w:rPr>
          <w:rFonts w:ascii="Times New Roman" w:hAnsi="Times New Roman" w:cs="Times New Roman"/>
          <w:sz w:val="24"/>
          <w:szCs w:val="24"/>
        </w:rPr>
      </w:pPr>
    </w:p>
    <w:p w14:paraId="2EAC4986" w14:textId="77777777" w:rsidR="00801919" w:rsidRPr="00C7299F" w:rsidRDefault="0088467A" w:rsidP="000E4C5F">
      <w:pPr>
        <w:pStyle w:val="ListParagraph"/>
        <w:numPr>
          <w:ilvl w:val="0"/>
          <w:numId w:val="2"/>
        </w:numPr>
        <w:autoSpaceDE w:val="0"/>
        <w:autoSpaceDN w:val="0"/>
        <w:adjustRightInd w:val="0"/>
        <w:spacing w:after="0" w:line="240" w:lineRule="auto"/>
        <w:ind w:right="720"/>
        <w:rPr>
          <w:rFonts w:ascii="Times New Roman" w:hAnsi="Times New Roman" w:cs="Times New Roman"/>
          <w:b/>
          <w:sz w:val="24"/>
          <w:szCs w:val="24"/>
        </w:rPr>
      </w:pPr>
      <w:r w:rsidRPr="00C7299F">
        <w:rPr>
          <w:rFonts w:ascii="Times New Roman" w:hAnsi="Times New Roman" w:cs="Times New Roman"/>
          <w:b/>
          <w:sz w:val="24"/>
          <w:szCs w:val="24"/>
        </w:rPr>
        <w:t xml:space="preserve"> </w:t>
      </w:r>
      <w:r w:rsidRPr="00C7299F">
        <w:rPr>
          <w:rFonts w:ascii="Times New Roman" w:hAnsi="Times New Roman" w:cs="Times New Roman"/>
          <w:b/>
          <w:bCs/>
          <w:sz w:val="24"/>
          <w:szCs w:val="24"/>
        </w:rPr>
        <w:t>Assurance of Confidentiality Provided to Respondents</w:t>
      </w:r>
    </w:p>
    <w:p w14:paraId="228D67FB" w14:textId="77777777" w:rsidR="00C7299F" w:rsidRPr="00C7299F" w:rsidRDefault="00C7299F" w:rsidP="000E4C5F">
      <w:pPr>
        <w:pStyle w:val="ListParagraph"/>
        <w:autoSpaceDE w:val="0"/>
        <w:autoSpaceDN w:val="0"/>
        <w:adjustRightInd w:val="0"/>
        <w:spacing w:after="0" w:line="240" w:lineRule="auto"/>
        <w:ind w:left="810" w:right="720"/>
        <w:rPr>
          <w:rFonts w:ascii="Times New Roman" w:hAnsi="Times New Roman" w:cs="Times New Roman"/>
          <w:sz w:val="24"/>
          <w:szCs w:val="24"/>
        </w:rPr>
      </w:pPr>
    </w:p>
    <w:p w14:paraId="25DADAE8" w14:textId="1E620701" w:rsidR="00F52BCC" w:rsidRDefault="003C31C9" w:rsidP="000E4C5F">
      <w:pPr>
        <w:autoSpaceDE w:val="0"/>
        <w:autoSpaceDN w:val="0"/>
        <w:adjustRightInd w:val="0"/>
        <w:spacing w:after="0" w:line="240" w:lineRule="auto"/>
        <w:ind w:right="720"/>
        <w:rPr>
          <w:rFonts w:ascii="Times New Roman" w:hAnsi="Times New Roman" w:cs="Times New Roman"/>
          <w:sz w:val="24"/>
          <w:szCs w:val="24"/>
        </w:rPr>
      </w:pPr>
      <w:r w:rsidRPr="0029014F">
        <w:rPr>
          <w:rFonts w:ascii="Times New Roman" w:hAnsi="Times New Roman" w:cs="Times New Roman"/>
          <w:sz w:val="24"/>
          <w:szCs w:val="24"/>
        </w:rPr>
        <w:t xml:space="preserve">The Privacy Act does not apply to this data collection. </w:t>
      </w:r>
      <w:r w:rsidR="0029014F">
        <w:rPr>
          <w:rFonts w:ascii="Times New Roman" w:hAnsi="Times New Roman" w:cs="Times New Roman"/>
          <w:sz w:val="24"/>
          <w:szCs w:val="24"/>
        </w:rPr>
        <w:t xml:space="preserve">Participants </w:t>
      </w:r>
      <w:r w:rsidRPr="0029014F">
        <w:rPr>
          <w:rFonts w:ascii="Times New Roman" w:hAnsi="Times New Roman" w:cs="Times New Roman"/>
          <w:sz w:val="24"/>
          <w:szCs w:val="24"/>
        </w:rPr>
        <w:t>will not be asked</w:t>
      </w:r>
      <w:r w:rsidR="002A25BF" w:rsidRPr="0029014F">
        <w:rPr>
          <w:rFonts w:ascii="Times New Roman" w:hAnsi="Times New Roman" w:cs="Times New Roman"/>
          <w:sz w:val="24"/>
          <w:szCs w:val="24"/>
        </w:rPr>
        <w:t xml:space="preserve"> about</w:t>
      </w:r>
      <w:r w:rsidRPr="0029014F">
        <w:rPr>
          <w:rFonts w:ascii="Times New Roman" w:hAnsi="Times New Roman" w:cs="Times New Roman"/>
          <w:sz w:val="24"/>
          <w:szCs w:val="24"/>
        </w:rPr>
        <w:t>, nor will they provide</w:t>
      </w:r>
      <w:r w:rsidR="007C007C" w:rsidRPr="0029014F">
        <w:rPr>
          <w:rFonts w:ascii="Times New Roman" w:hAnsi="Times New Roman" w:cs="Times New Roman"/>
          <w:sz w:val="24"/>
          <w:szCs w:val="24"/>
        </w:rPr>
        <w:t>,</w:t>
      </w:r>
      <w:r w:rsidRPr="0029014F">
        <w:rPr>
          <w:rFonts w:ascii="Times New Roman" w:hAnsi="Times New Roman" w:cs="Times New Roman"/>
          <w:sz w:val="24"/>
          <w:szCs w:val="24"/>
        </w:rPr>
        <w:t xml:space="preserve"> individually identifiable information. </w:t>
      </w:r>
      <w:r w:rsidR="00521E94">
        <w:rPr>
          <w:rFonts w:ascii="Times New Roman" w:hAnsi="Times New Roman" w:cs="Times New Roman"/>
          <w:sz w:val="24"/>
          <w:szCs w:val="24"/>
        </w:rPr>
        <w:t xml:space="preserve">Participant names and email addresses will not be connected to individual respondents. </w:t>
      </w:r>
      <w:r w:rsidR="00D930FF">
        <w:rPr>
          <w:rFonts w:ascii="Times New Roman" w:hAnsi="Times New Roman" w:cs="Times New Roman"/>
          <w:sz w:val="24"/>
          <w:szCs w:val="24"/>
        </w:rPr>
        <w:t>Parti</w:t>
      </w:r>
      <w:r w:rsidR="00521E94">
        <w:rPr>
          <w:rFonts w:ascii="Times New Roman" w:hAnsi="Times New Roman" w:cs="Times New Roman"/>
          <w:sz w:val="24"/>
          <w:szCs w:val="24"/>
        </w:rPr>
        <w:t xml:space="preserve">cipants will be asked to provide verbal consent before </w:t>
      </w:r>
      <w:r w:rsidR="007C6115">
        <w:rPr>
          <w:rFonts w:ascii="Times New Roman" w:hAnsi="Times New Roman" w:cs="Times New Roman"/>
          <w:sz w:val="24"/>
          <w:szCs w:val="24"/>
        </w:rPr>
        <w:t>start</w:t>
      </w:r>
      <w:r w:rsidR="00521E94">
        <w:rPr>
          <w:rFonts w:ascii="Times New Roman" w:hAnsi="Times New Roman" w:cs="Times New Roman"/>
          <w:sz w:val="24"/>
          <w:szCs w:val="24"/>
        </w:rPr>
        <w:t>ing</w:t>
      </w:r>
      <w:r w:rsidR="007C6115">
        <w:rPr>
          <w:rFonts w:ascii="Times New Roman" w:hAnsi="Times New Roman" w:cs="Times New Roman"/>
          <w:sz w:val="24"/>
          <w:szCs w:val="24"/>
        </w:rPr>
        <w:t xml:space="preserve"> </w:t>
      </w:r>
      <w:r w:rsidR="00521E94">
        <w:rPr>
          <w:rFonts w:ascii="Times New Roman" w:hAnsi="Times New Roman" w:cs="Times New Roman"/>
          <w:sz w:val="24"/>
          <w:szCs w:val="24"/>
        </w:rPr>
        <w:t>t</w:t>
      </w:r>
      <w:r w:rsidR="00D930FF">
        <w:rPr>
          <w:rFonts w:ascii="Times New Roman" w:hAnsi="Times New Roman" w:cs="Times New Roman"/>
          <w:sz w:val="24"/>
          <w:szCs w:val="24"/>
        </w:rPr>
        <w:t>he discussion that reiterates the voluntary nature of participation in the group and their right to decline to respo</w:t>
      </w:r>
      <w:r w:rsidR="006E687B">
        <w:rPr>
          <w:rFonts w:ascii="Times New Roman" w:hAnsi="Times New Roman" w:cs="Times New Roman"/>
          <w:sz w:val="24"/>
          <w:szCs w:val="24"/>
        </w:rPr>
        <w:t>nd to any discussion questions.</w:t>
      </w:r>
    </w:p>
    <w:p w14:paraId="12B14CCE" w14:textId="77777777" w:rsidR="000E4C5F" w:rsidRPr="0029014F" w:rsidRDefault="000E4C5F" w:rsidP="000E4C5F">
      <w:pPr>
        <w:autoSpaceDE w:val="0"/>
        <w:autoSpaceDN w:val="0"/>
        <w:adjustRightInd w:val="0"/>
        <w:spacing w:after="0" w:line="240" w:lineRule="auto"/>
        <w:ind w:right="720"/>
        <w:rPr>
          <w:rFonts w:ascii="Times New Roman" w:hAnsi="Times New Roman" w:cs="Times New Roman"/>
          <w:sz w:val="24"/>
          <w:szCs w:val="24"/>
        </w:rPr>
      </w:pPr>
    </w:p>
    <w:p w14:paraId="580CBE23" w14:textId="77777777" w:rsidR="00B12F51" w:rsidRPr="0029014F" w:rsidRDefault="0088467A" w:rsidP="000E4C5F">
      <w:pPr>
        <w:pStyle w:val="ListParagraph"/>
        <w:numPr>
          <w:ilvl w:val="0"/>
          <w:numId w:val="2"/>
        </w:numPr>
        <w:spacing w:after="0" w:line="240" w:lineRule="auto"/>
        <w:rPr>
          <w:rFonts w:ascii="Times New Roman" w:hAnsi="Times New Roman" w:cs="Times New Roman"/>
          <w:b/>
          <w:sz w:val="24"/>
          <w:szCs w:val="24"/>
        </w:rPr>
      </w:pPr>
      <w:r w:rsidRPr="0029014F">
        <w:rPr>
          <w:rFonts w:ascii="Times New Roman" w:hAnsi="Times New Roman" w:cs="Times New Roman"/>
          <w:b/>
          <w:bCs/>
          <w:sz w:val="24"/>
          <w:szCs w:val="24"/>
        </w:rPr>
        <w:t>Justification for Sensitive Questions</w:t>
      </w:r>
    </w:p>
    <w:p w14:paraId="7BE725F8" w14:textId="77777777" w:rsidR="00801919" w:rsidRDefault="00801919" w:rsidP="000E4C5F">
      <w:pPr>
        <w:spacing w:after="0" w:line="240" w:lineRule="auto"/>
        <w:rPr>
          <w:rFonts w:ascii="Times New Roman" w:hAnsi="Times New Roman" w:cs="Times New Roman"/>
          <w:sz w:val="24"/>
          <w:szCs w:val="24"/>
        </w:rPr>
      </w:pPr>
    </w:p>
    <w:p w14:paraId="6DA89274" w14:textId="53C69B06" w:rsidR="00F52BCC" w:rsidRPr="00E441E8" w:rsidRDefault="00CB6C03" w:rsidP="000E4C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do not expect the questions to be </w:t>
      </w:r>
      <w:r w:rsidR="00A11B6D">
        <w:rPr>
          <w:rFonts w:ascii="Times New Roman" w:hAnsi="Times New Roman" w:cs="Times New Roman"/>
          <w:sz w:val="24"/>
          <w:szCs w:val="24"/>
        </w:rPr>
        <w:t>considered</w:t>
      </w:r>
      <w:r>
        <w:rPr>
          <w:rFonts w:ascii="Times New Roman" w:hAnsi="Times New Roman" w:cs="Times New Roman"/>
          <w:sz w:val="24"/>
          <w:szCs w:val="24"/>
        </w:rPr>
        <w:t xml:space="preserve"> sensitive, but participants in these </w:t>
      </w:r>
      <w:r w:rsidR="00521E94">
        <w:rPr>
          <w:rFonts w:ascii="Times New Roman" w:hAnsi="Times New Roman" w:cs="Times New Roman"/>
          <w:sz w:val="24"/>
          <w:szCs w:val="24"/>
        </w:rPr>
        <w:t>interviews</w:t>
      </w:r>
      <w:r>
        <w:rPr>
          <w:rFonts w:ascii="Times New Roman" w:hAnsi="Times New Roman" w:cs="Times New Roman"/>
          <w:sz w:val="24"/>
          <w:szCs w:val="24"/>
        </w:rPr>
        <w:t xml:space="preserve"> will be informed that they may decline to respond to any questions if they are not comfortable answering. </w:t>
      </w:r>
    </w:p>
    <w:p w14:paraId="7707539D" w14:textId="77777777" w:rsidR="00616090" w:rsidRPr="0029014F" w:rsidRDefault="00616090" w:rsidP="000E4C5F">
      <w:pPr>
        <w:spacing w:after="0" w:line="240" w:lineRule="auto"/>
        <w:rPr>
          <w:rFonts w:ascii="Times New Roman" w:hAnsi="Times New Roman" w:cs="Times New Roman"/>
          <w:sz w:val="24"/>
          <w:szCs w:val="24"/>
        </w:rPr>
      </w:pPr>
    </w:p>
    <w:p w14:paraId="6F1FA864" w14:textId="77777777" w:rsidR="00B64BFA" w:rsidRPr="00190C2A" w:rsidRDefault="0088467A" w:rsidP="000E4C5F">
      <w:pPr>
        <w:pStyle w:val="ListParagraph"/>
        <w:numPr>
          <w:ilvl w:val="0"/>
          <w:numId w:val="2"/>
        </w:numPr>
        <w:spacing w:after="0" w:line="240" w:lineRule="auto"/>
        <w:rPr>
          <w:rFonts w:ascii="Times New Roman" w:hAnsi="Times New Roman" w:cs="Times New Roman"/>
          <w:b/>
          <w:sz w:val="24"/>
          <w:szCs w:val="24"/>
        </w:rPr>
      </w:pPr>
      <w:r w:rsidRPr="0029014F">
        <w:rPr>
          <w:rFonts w:ascii="Times New Roman" w:hAnsi="Times New Roman" w:cs="Times New Roman"/>
          <w:b/>
          <w:bCs/>
          <w:sz w:val="24"/>
          <w:szCs w:val="24"/>
        </w:rPr>
        <w:t>Estimates of Annualized Burden Hours and Costs</w:t>
      </w:r>
    </w:p>
    <w:p w14:paraId="2C8BF5FF" w14:textId="77777777" w:rsidR="00190C2A" w:rsidRPr="0029014F" w:rsidRDefault="00190C2A" w:rsidP="000E4C5F">
      <w:pPr>
        <w:pStyle w:val="ListParagraph"/>
        <w:spacing w:after="0" w:line="240" w:lineRule="auto"/>
        <w:ind w:left="810"/>
        <w:rPr>
          <w:rFonts w:ascii="Times New Roman" w:hAnsi="Times New Roman" w:cs="Times New Roman"/>
          <w:b/>
          <w:sz w:val="24"/>
          <w:szCs w:val="24"/>
        </w:rPr>
      </w:pPr>
    </w:p>
    <w:p w14:paraId="7006CFEA" w14:textId="506335E6" w:rsidR="00B11390" w:rsidRDefault="00B64BFA" w:rsidP="000E4C5F">
      <w:pPr>
        <w:autoSpaceDE w:val="0"/>
        <w:autoSpaceDN w:val="0"/>
        <w:adjustRightInd w:val="0"/>
        <w:spacing w:after="0" w:line="240" w:lineRule="auto"/>
        <w:rPr>
          <w:rFonts w:ascii="Times New Roman" w:hAnsi="Times New Roman" w:cs="Times New Roman"/>
          <w:color w:val="000000"/>
          <w:sz w:val="24"/>
          <w:szCs w:val="24"/>
        </w:rPr>
      </w:pPr>
      <w:r w:rsidRPr="002B3256">
        <w:rPr>
          <w:rFonts w:ascii="Times New Roman" w:hAnsi="Times New Roman" w:cs="Times New Roman"/>
          <w:color w:val="000000"/>
          <w:sz w:val="24"/>
          <w:szCs w:val="24"/>
        </w:rPr>
        <w:t xml:space="preserve">The estimate for burden hours is </w:t>
      </w:r>
      <w:r w:rsidR="00480F31" w:rsidRPr="002B3256">
        <w:rPr>
          <w:rFonts w:ascii="Times New Roman" w:hAnsi="Times New Roman" w:cs="Times New Roman"/>
          <w:color w:val="000000"/>
          <w:sz w:val="24"/>
          <w:szCs w:val="24"/>
        </w:rPr>
        <w:t>based on</w:t>
      </w:r>
      <w:r w:rsidR="00644717" w:rsidRPr="008644D7">
        <w:rPr>
          <w:rFonts w:ascii="Times New Roman" w:hAnsi="Times New Roman" w:cs="Times New Roman"/>
          <w:color w:val="000000"/>
          <w:sz w:val="24"/>
          <w:szCs w:val="24"/>
        </w:rPr>
        <w:t xml:space="preserve">: </w:t>
      </w:r>
    </w:p>
    <w:p w14:paraId="5F13FBBA" w14:textId="4A80571E" w:rsidR="00B11390" w:rsidRPr="00B17EF3" w:rsidRDefault="00A11B6D" w:rsidP="00B11390">
      <w:pPr>
        <w:pStyle w:val="ListParagraph"/>
        <w:numPr>
          <w:ilvl w:val="0"/>
          <w:numId w:val="35"/>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sz w:val="24"/>
          <w:szCs w:val="24"/>
        </w:rPr>
        <w:t>Initial email messages will be</w:t>
      </w:r>
      <w:r w:rsidR="00B11390">
        <w:rPr>
          <w:rFonts w:ascii="Times New Roman" w:hAnsi="Times New Roman" w:cs="Times New Roman"/>
          <w:sz w:val="24"/>
          <w:szCs w:val="24"/>
        </w:rPr>
        <w:t xml:space="preserve"> sent to </w:t>
      </w:r>
      <w:r>
        <w:rPr>
          <w:rFonts w:ascii="Times New Roman" w:hAnsi="Times New Roman" w:cs="Times New Roman"/>
          <w:sz w:val="24"/>
          <w:szCs w:val="24"/>
        </w:rPr>
        <w:t>up to 90</w:t>
      </w:r>
      <w:r w:rsidR="00B11390">
        <w:rPr>
          <w:rFonts w:ascii="Times New Roman" w:hAnsi="Times New Roman" w:cs="Times New Roman"/>
          <w:sz w:val="24"/>
          <w:szCs w:val="24"/>
        </w:rPr>
        <w:t xml:space="preserve"> prospective participants to recruit </w:t>
      </w:r>
      <w:r w:rsidR="00B96672">
        <w:rPr>
          <w:rFonts w:ascii="Times New Roman" w:hAnsi="Times New Roman" w:cs="Times New Roman"/>
          <w:sz w:val="24"/>
          <w:szCs w:val="24"/>
        </w:rPr>
        <w:t xml:space="preserve">30 </w:t>
      </w:r>
      <w:r>
        <w:rPr>
          <w:rFonts w:ascii="Times New Roman" w:hAnsi="Times New Roman" w:cs="Times New Roman"/>
          <w:sz w:val="24"/>
          <w:szCs w:val="24"/>
        </w:rPr>
        <w:t xml:space="preserve">participants for </w:t>
      </w:r>
      <w:r w:rsidR="00521E94">
        <w:rPr>
          <w:rFonts w:ascii="Times New Roman" w:hAnsi="Times New Roman" w:cs="Times New Roman"/>
          <w:sz w:val="24"/>
          <w:szCs w:val="24"/>
        </w:rPr>
        <w:t>interviews</w:t>
      </w:r>
      <w:r w:rsidR="00B11390">
        <w:rPr>
          <w:rFonts w:ascii="Times New Roman" w:hAnsi="Times New Roman" w:cs="Times New Roman"/>
          <w:sz w:val="24"/>
          <w:szCs w:val="24"/>
        </w:rPr>
        <w:t>. We e</w:t>
      </w:r>
      <w:r w:rsidR="00087273">
        <w:rPr>
          <w:rFonts w:ascii="Times New Roman" w:hAnsi="Times New Roman" w:cs="Times New Roman"/>
          <w:sz w:val="24"/>
          <w:szCs w:val="24"/>
        </w:rPr>
        <w:t>stimate respondents will spend 2</w:t>
      </w:r>
      <w:r w:rsidR="00B11390">
        <w:rPr>
          <w:rFonts w:ascii="Times New Roman" w:hAnsi="Times New Roman" w:cs="Times New Roman"/>
          <w:sz w:val="24"/>
          <w:szCs w:val="24"/>
        </w:rPr>
        <w:t xml:space="preserve"> minute</w:t>
      </w:r>
      <w:r w:rsidR="00087273">
        <w:rPr>
          <w:rFonts w:ascii="Times New Roman" w:hAnsi="Times New Roman" w:cs="Times New Roman"/>
          <w:sz w:val="24"/>
          <w:szCs w:val="24"/>
        </w:rPr>
        <w:t>s</w:t>
      </w:r>
      <w:r w:rsidR="00B11390">
        <w:rPr>
          <w:rFonts w:ascii="Times New Roman" w:hAnsi="Times New Roman" w:cs="Times New Roman"/>
          <w:sz w:val="24"/>
          <w:szCs w:val="24"/>
        </w:rPr>
        <w:t xml:space="preserve"> to read an</w:t>
      </w:r>
      <w:r w:rsidR="00AD52A1">
        <w:rPr>
          <w:rFonts w:ascii="Times New Roman" w:hAnsi="Times New Roman" w:cs="Times New Roman"/>
          <w:sz w:val="24"/>
          <w:szCs w:val="24"/>
        </w:rPr>
        <w:t>d reply to the recruitment message</w:t>
      </w:r>
      <w:r w:rsidR="00B11390">
        <w:rPr>
          <w:rFonts w:ascii="Times New Roman" w:hAnsi="Times New Roman" w:cs="Times New Roman"/>
          <w:sz w:val="24"/>
          <w:szCs w:val="24"/>
        </w:rPr>
        <w:t xml:space="preserve">. See draft scripts in Attachment </w:t>
      </w:r>
      <w:r w:rsidR="00521E94">
        <w:rPr>
          <w:rFonts w:ascii="Times New Roman" w:hAnsi="Times New Roman" w:cs="Times New Roman"/>
          <w:sz w:val="24"/>
          <w:szCs w:val="24"/>
        </w:rPr>
        <w:t>A</w:t>
      </w:r>
      <w:r w:rsidR="00B11390">
        <w:rPr>
          <w:rFonts w:ascii="Times New Roman" w:hAnsi="Times New Roman" w:cs="Times New Roman"/>
          <w:sz w:val="24"/>
          <w:szCs w:val="24"/>
        </w:rPr>
        <w:t xml:space="preserve">. </w:t>
      </w:r>
    </w:p>
    <w:p w14:paraId="175D9AE9" w14:textId="2A4FAC1C" w:rsidR="00E8472D" w:rsidRPr="00E8472D" w:rsidRDefault="00A11B6D" w:rsidP="00E8472D">
      <w:pPr>
        <w:pStyle w:val="ListParagraph"/>
        <w:numPr>
          <w:ilvl w:val="0"/>
          <w:numId w:val="35"/>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Secondary/reminder email messages will be sent to up to 90 prospective participants to recruit </w:t>
      </w:r>
      <w:r w:rsidR="00B96672">
        <w:rPr>
          <w:rFonts w:ascii="Times New Roman" w:hAnsi="Times New Roman" w:cs="Times New Roman"/>
          <w:sz w:val="24"/>
          <w:szCs w:val="24"/>
        </w:rPr>
        <w:t xml:space="preserve">30 </w:t>
      </w:r>
      <w:r>
        <w:rPr>
          <w:rFonts w:ascii="Times New Roman" w:hAnsi="Times New Roman" w:cs="Times New Roman"/>
          <w:sz w:val="24"/>
          <w:szCs w:val="24"/>
        </w:rPr>
        <w:t xml:space="preserve">participants for interviews. We estimate respondents will spend 2 minutes to read and reply to the recruitment message. </w:t>
      </w:r>
      <w:r w:rsidR="00E8472D">
        <w:rPr>
          <w:rFonts w:ascii="Times New Roman" w:hAnsi="Times New Roman" w:cs="Times New Roman"/>
          <w:sz w:val="24"/>
          <w:szCs w:val="24"/>
        </w:rPr>
        <w:t xml:space="preserve">See draft scripts in Attachment </w:t>
      </w:r>
      <w:r w:rsidR="004D0292">
        <w:rPr>
          <w:rFonts w:ascii="Times New Roman" w:hAnsi="Times New Roman" w:cs="Times New Roman"/>
          <w:sz w:val="24"/>
          <w:szCs w:val="24"/>
        </w:rPr>
        <w:t>B</w:t>
      </w:r>
      <w:r w:rsidR="00E8472D">
        <w:rPr>
          <w:rFonts w:ascii="Times New Roman" w:hAnsi="Times New Roman" w:cs="Times New Roman"/>
          <w:sz w:val="24"/>
          <w:szCs w:val="24"/>
        </w:rPr>
        <w:t xml:space="preserve">. </w:t>
      </w:r>
    </w:p>
    <w:p w14:paraId="273B24BD" w14:textId="1E7CB488" w:rsidR="00644717" w:rsidRPr="003C3CED" w:rsidRDefault="00A11B6D" w:rsidP="000E4C5F">
      <w:pPr>
        <w:pStyle w:val="ListParagraph"/>
        <w:numPr>
          <w:ilvl w:val="0"/>
          <w:numId w:val="35"/>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Sixty-</w:t>
      </w:r>
      <w:r w:rsidR="00E8472D">
        <w:rPr>
          <w:rFonts w:ascii="Times New Roman" w:hAnsi="Times New Roman" w:cs="Times New Roman"/>
          <w:color w:val="000000"/>
          <w:sz w:val="24"/>
          <w:szCs w:val="24"/>
        </w:rPr>
        <w:t>minute</w:t>
      </w:r>
      <w:r w:rsidR="00CB6C03">
        <w:rPr>
          <w:rFonts w:ascii="Times New Roman" w:hAnsi="Times New Roman" w:cs="Times New Roman"/>
          <w:color w:val="000000"/>
          <w:sz w:val="24"/>
          <w:szCs w:val="24"/>
        </w:rPr>
        <w:t xml:space="preserve"> </w:t>
      </w:r>
      <w:r w:rsidR="00E8472D">
        <w:rPr>
          <w:rFonts w:ascii="Times New Roman" w:hAnsi="Times New Roman" w:cs="Times New Roman"/>
          <w:color w:val="000000"/>
          <w:sz w:val="24"/>
          <w:szCs w:val="24"/>
        </w:rPr>
        <w:t xml:space="preserve">interviews </w:t>
      </w:r>
      <w:r>
        <w:rPr>
          <w:rFonts w:ascii="Times New Roman" w:hAnsi="Times New Roman" w:cs="Times New Roman"/>
          <w:color w:val="000000"/>
          <w:sz w:val="24"/>
          <w:szCs w:val="24"/>
        </w:rPr>
        <w:t xml:space="preserve">will be conducted </w:t>
      </w:r>
      <w:r w:rsidR="00CB6C03">
        <w:rPr>
          <w:rFonts w:ascii="Times New Roman" w:hAnsi="Times New Roman" w:cs="Times New Roman"/>
          <w:color w:val="000000"/>
          <w:sz w:val="24"/>
          <w:szCs w:val="24"/>
        </w:rPr>
        <w:t xml:space="preserve">with a total of </w:t>
      </w:r>
      <w:r w:rsidR="00B96672">
        <w:rPr>
          <w:rFonts w:ascii="Times New Roman" w:hAnsi="Times New Roman" w:cs="Times New Roman"/>
          <w:color w:val="000000"/>
          <w:sz w:val="24"/>
          <w:szCs w:val="24"/>
        </w:rPr>
        <w:t xml:space="preserve">30 </w:t>
      </w:r>
      <w:r w:rsidR="00CB6C03">
        <w:rPr>
          <w:rFonts w:ascii="Times New Roman" w:hAnsi="Times New Roman" w:cs="Times New Roman"/>
          <w:color w:val="000000"/>
          <w:sz w:val="24"/>
          <w:szCs w:val="24"/>
        </w:rPr>
        <w:t xml:space="preserve">participating </w:t>
      </w:r>
      <w:r w:rsidR="004D0292">
        <w:rPr>
          <w:rFonts w:ascii="Times New Roman" w:hAnsi="Times New Roman" w:cs="Times New Roman"/>
          <w:color w:val="000000"/>
          <w:sz w:val="24"/>
          <w:szCs w:val="24"/>
        </w:rPr>
        <w:t>leadership</w:t>
      </w:r>
      <w:r w:rsidR="00CB6C03">
        <w:rPr>
          <w:rFonts w:ascii="Times New Roman" w:hAnsi="Times New Roman" w:cs="Times New Roman"/>
          <w:color w:val="000000"/>
          <w:sz w:val="24"/>
          <w:szCs w:val="24"/>
        </w:rPr>
        <w:t xml:space="preserve">. See </w:t>
      </w:r>
      <w:r w:rsidR="004D0292">
        <w:rPr>
          <w:rFonts w:ascii="Times New Roman" w:hAnsi="Times New Roman" w:cs="Times New Roman"/>
          <w:color w:val="000000"/>
          <w:sz w:val="24"/>
          <w:szCs w:val="24"/>
        </w:rPr>
        <w:t>semi-structured interview guide</w:t>
      </w:r>
      <w:r w:rsidR="00CB6C03">
        <w:rPr>
          <w:rFonts w:ascii="Times New Roman" w:hAnsi="Times New Roman" w:cs="Times New Roman"/>
          <w:color w:val="000000"/>
          <w:sz w:val="24"/>
          <w:szCs w:val="24"/>
        </w:rPr>
        <w:t xml:space="preserve"> in Attachment </w:t>
      </w:r>
      <w:r w:rsidR="004D0292">
        <w:rPr>
          <w:rFonts w:ascii="Times New Roman" w:hAnsi="Times New Roman" w:cs="Times New Roman"/>
          <w:color w:val="000000"/>
          <w:sz w:val="24"/>
          <w:szCs w:val="24"/>
        </w:rPr>
        <w:t>C</w:t>
      </w:r>
      <w:r w:rsidR="00CB6C03">
        <w:rPr>
          <w:rFonts w:ascii="Times New Roman" w:hAnsi="Times New Roman" w:cs="Times New Roman"/>
          <w:color w:val="000000"/>
          <w:sz w:val="24"/>
          <w:szCs w:val="24"/>
        </w:rPr>
        <w:t>.</w:t>
      </w:r>
    </w:p>
    <w:p w14:paraId="68E1F827" w14:textId="1BDCEA9B" w:rsidR="00B11390" w:rsidRPr="003C3CED" w:rsidRDefault="00B11390" w:rsidP="00AD52A1">
      <w:pPr>
        <w:pStyle w:val="ListParagraph"/>
        <w:autoSpaceDE w:val="0"/>
        <w:autoSpaceDN w:val="0"/>
        <w:adjustRightInd w:val="0"/>
        <w:spacing w:after="0" w:line="240" w:lineRule="auto"/>
        <w:rPr>
          <w:rFonts w:ascii="Times New Roman" w:hAnsi="Times New Roman" w:cs="Times New Roman"/>
          <w:color w:val="000000"/>
          <w:sz w:val="24"/>
          <w:szCs w:val="24"/>
        </w:rPr>
      </w:pPr>
    </w:p>
    <w:p w14:paraId="66DFD458" w14:textId="020342F3" w:rsidR="00B64BFA" w:rsidRPr="00F17E5A" w:rsidRDefault="00201973" w:rsidP="000E4C5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w:t>
      </w:r>
      <w:r w:rsidR="007B5661" w:rsidRPr="007B5661">
        <w:rPr>
          <w:rFonts w:ascii="Times New Roman" w:hAnsi="Times New Roman" w:cs="Times New Roman"/>
          <w:color w:val="000000"/>
          <w:sz w:val="24"/>
          <w:szCs w:val="24"/>
        </w:rPr>
        <w:t xml:space="preserve">stimates </w:t>
      </w:r>
      <w:r>
        <w:rPr>
          <w:rFonts w:ascii="Times New Roman" w:hAnsi="Times New Roman" w:cs="Times New Roman"/>
          <w:color w:val="000000"/>
          <w:sz w:val="24"/>
          <w:szCs w:val="24"/>
        </w:rPr>
        <w:t xml:space="preserve">for cost per burden hour </w:t>
      </w:r>
      <w:r w:rsidR="007B5661" w:rsidRPr="007B5661">
        <w:rPr>
          <w:rFonts w:ascii="Times New Roman" w:hAnsi="Times New Roman" w:cs="Times New Roman"/>
          <w:color w:val="000000"/>
          <w:sz w:val="24"/>
          <w:szCs w:val="24"/>
        </w:rPr>
        <w:t xml:space="preserve">are based on the </w:t>
      </w:r>
      <w:r>
        <w:rPr>
          <w:rFonts w:ascii="Times New Roman" w:hAnsi="Times New Roman" w:cs="Times New Roman"/>
          <w:color w:val="000000"/>
          <w:sz w:val="24"/>
          <w:szCs w:val="24"/>
        </w:rPr>
        <w:t>May 2016 Bureau of Labor Statistics</w:t>
      </w:r>
      <w:r w:rsidR="007B5661" w:rsidRPr="007B5661">
        <w:rPr>
          <w:rFonts w:ascii="Times New Roman" w:hAnsi="Times New Roman" w:cs="Times New Roman"/>
          <w:color w:val="000000"/>
          <w:sz w:val="24"/>
          <w:szCs w:val="24"/>
        </w:rPr>
        <w:t xml:space="preserve"> </w:t>
      </w:r>
      <w:r>
        <w:rPr>
          <w:rFonts w:ascii="Times New Roman" w:hAnsi="Times New Roman" w:cs="Times New Roman"/>
          <w:color w:val="000000"/>
          <w:sz w:val="24"/>
          <w:szCs w:val="24"/>
        </w:rPr>
        <w:t>National Occupational Employment and Wage Estimates</w:t>
      </w:r>
      <w:r w:rsidR="007B5661" w:rsidRPr="007B5661">
        <w:rPr>
          <w:rFonts w:ascii="Times New Roman" w:hAnsi="Times New Roman" w:cs="Times New Roman"/>
          <w:color w:val="000000"/>
          <w:sz w:val="24"/>
          <w:szCs w:val="24"/>
        </w:rPr>
        <w:t xml:space="preserve">. Based on these data, the mean hourly rate for </w:t>
      </w:r>
      <w:r>
        <w:rPr>
          <w:rFonts w:ascii="Times New Roman" w:hAnsi="Times New Roman" w:cs="Times New Roman"/>
          <w:color w:val="000000"/>
          <w:sz w:val="24"/>
          <w:szCs w:val="24"/>
        </w:rPr>
        <w:t>chief executives is $93.44</w:t>
      </w:r>
      <w:r w:rsidR="007B5661" w:rsidRPr="007B5661">
        <w:rPr>
          <w:rFonts w:ascii="Times New Roman" w:hAnsi="Times New Roman" w:cs="Times New Roman"/>
          <w:color w:val="000000"/>
          <w:sz w:val="24"/>
          <w:szCs w:val="24"/>
        </w:rPr>
        <w:t>.</w:t>
      </w:r>
      <w:r>
        <w:rPr>
          <w:rStyle w:val="FootnoteReference"/>
          <w:rFonts w:ascii="Times New Roman" w:hAnsi="Times New Roman" w:cs="Times New Roman"/>
          <w:color w:val="000000"/>
          <w:sz w:val="24"/>
          <w:szCs w:val="24"/>
        </w:rPr>
        <w:footnoteReference w:id="1"/>
      </w:r>
      <w:r w:rsidR="007B5661" w:rsidRPr="007B5661">
        <w:rPr>
          <w:rFonts w:ascii="Times New Roman" w:hAnsi="Times New Roman" w:cs="Times New Roman"/>
          <w:color w:val="000000"/>
          <w:sz w:val="24"/>
          <w:szCs w:val="24"/>
        </w:rPr>
        <w:t xml:space="preserve"> </w:t>
      </w:r>
      <w:r w:rsidR="00A578C2" w:rsidRPr="00190C2A">
        <w:rPr>
          <w:rFonts w:ascii="Times New Roman" w:hAnsi="Times New Roman" w:cs="Times New Roman"/>
          <w:color w:val="000000"/>
          <w:sz w:val="24"/>
          <w:szCs w:val="24"/>
        </w:rPr>
        <w:t>Table A-12 shows estimated burden and cost information.</w:t>
      </w:r>
    </w:p>
    <w:p w14:paraId="33E22A6E" w14:textId="77777777" w:rsidR="00751CEB" w:rsidRPr="007049F9" w:rsidRDefault="00751CEB" w:rsidP="000E4C5F">
      <w:pPr>
        <w:pStyle w:val="ListParagraph"/>
        <w:autoSpaceDE w:val="0"/>
        <w:autoSpaceDN w:val="0"/>
        <w:adjustRightInd w:val="0"/>
        <w:spacing w:after="0" w:line="240" w:lineRule="auto"/>
        <w:rPr>
          <w:rFonts w:asciiTheme="majorHAnsi" w:hAnsiTheme="majorHAnsi"/>
          <w:color w:val="000000"/>
        </w:rPr>
      </w:pPr>
    </w:p>
    <w:p w14:paraId="06829E79" w14:textId="77777777" w:rsidR="005A59E5" w:rsidRPr="003C3CED" w:rsidRDefault="005A59E5" w:rsidP="000E4C5F">
      <w:pPr>
        <w:pStyle w:val="ListParagraph"/>
        <w:autoSpaceDE w:val="0"/>
        <w:autoSpaceDN w:val="0"/>
        <w:adjustRightInd w:val="0"/>
        <w:spacing w:after="0" w:line="240" w:lineRule="auto"/>
        <w:ind w:left="0" w:right="720"/>
        <w:rPr>
          <w:rFonts w:ascii="Times New Roman" w:hAnsi="Times New Roman" w:cs="Times New Roman"/>
        </w:rPr>
      </w:pPr>
      <w:r w:rsidRPr="003C3CED">
        <w:rPr>
          <w:rFonts w:ascii="Times New Roman" w:hAnsi="Times New Roman" w:cs="Times New Roman"/>
          <w:b/>
          <w:u w:val="single"/>
        </w:rPr>
        <w:t>Table A-12</w:t>
      </w:r>
      <w:r w:rsidRPr="003C3CED">
        <w:rPr>
          <w:rFonts w:ascii="Times New Roman" w:hAnsi="Times New Roman" w:cs="Times New Roman"/>
          <w:b/>
        </w:rPr>
        <w:t>:</w:t>
      </w:r>
      <w:r w:rsidRPr="003C3CED">
        <w:rPr>
          <w:rFonts w:ascii="Times New Roman" w:hAnsi="Times New Roman" w:cs="Times New Roman"/>
        </w:rPr>
        <w:t xml:space="preserve"> Estimated Annualized Burden Hours and Costs to Respondents </w:t>
      </w:r>
    </w:p>
    <w:tbl>
      <w:tblPr>
        <w:tblW w:w="9558"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440"/>
        <w:gridCol w:w="1800"/>
        <w:gridCol w:w="1260"/>
        <w:gridCol w:w="1080"/>
        <w:gridCol w:w="990"/>
        <w:gridCol w:w="1368"/>
      </w:tblGrid>
      <w:tr w:rsidR="000A1F30" w:rsidRPr="006F6856" w14:paraId="4E72EFBA" w14:textId="77777777" w:rsidTr="00201973">
        <w:trPr>
          <w:trHeight w:val="1493"/>
        </w:trPr>
        <w:tc>
          <w:tcPr>
            <w:tcW w:w="1620" w:type="dxa"/>
            <w:tcBorders>
              <w:bottom w:val="single" w:sz="12" w:space="0" w:color="000000"/>
            </w:tcBorders>
            <w:shd w:val="clear" w:color="auto" w:fill="D9D9D9" w:themeFill="background1" w:themeFillShade="D9"/>
            <w:vAlign w:val="center"/>
          </w:tcPr>
          <w:p w14:paraId="5C0639A2" w14:textId="77777777" w:rsidR="000A1F30" w:rsidRPr="006F6856" w:rsidRDefault="000A1F30" w:rsidP="000E4C5F">
            <w:pPr>
              <w:spacing w:after="0" w:line="240" w:lineRule="auto"/>
              <w:jc w:val="center"/>
              <w:rPr>
                <w:rFonts w:asciiTheme="majorHAnsi" w:hAnsiTheme="majorHAnsi"/>
                <w:b/>
                <w:sz w:val="20"/>
              </w:rPr>
            </w:pPr>
            <w:r w:rsidRPr="006F6856">
              <w:rPr>
                <w:rFonts w:asciiTheme="majorHAnsi" w:hAnsiTheme="majorHAnsi"/>
                <w:b/>
                <w:sz w:val="20"/>
              </w:rPr>
              <w:t>Type of Respondent</w:t>
            </w:r>
          </w:p>
        </w:tc>
        <w:tc>
          <w:tcPr>
            <w:tcW w:w="1440" w:type="dxa"/>
            <w:tcBorders>
              <w:bottom w:val="single" w:sz="12" w:space="0" w:color="000000"/>
            </w:tcBorders>
            <w:shd w:val="clear" w:color="auto" w:fill="D9D9D9" w:themeFill="background1" w:themeFillShade="D9"/>
            <w:vAlign w:val="center"/>
          </w:tcPr>
          <w:p w14:paraId="75DDE619" w14:textId="77777777" w:rsidR="000A1F30" w:rsidRPr="006F6856" w:rsidRDefault="000A1F30" w:rsidP="000E4C5F">
            <w:pPr>
              <w:spacing w:after="0" w:line="240" w:lineRule="auto"/>
              <w:jc w:val="center"/>
              <w:rPr>
                <w:rFonts w:asciiTheme="majorHAnsi" w:hAnsiTheme="majorHAnsi"/>
                <w:b/>
                <w:sz w:val="20"/>
              </w:rPr>
            </w:pPr>
            <w:r w:rsidRPr="006F6856">
              <w:rPr>
                <w:rFonts w:asciiTheme="majorHAnsi" w:hAnsiTheme="majorHAnsi"/>
                <w:b/>
                <w:sz w:val="20"/>
              </w:rPr>
              <w:t>No. of Respondents</w:t>
            </w:r>
          </w:p>
        </w:tc>
        <w:tc>
          <w:tcPr>
            <w:tcW w:w="1800" w:type="dxa"/>
            <w:tcBorders>
              <w:bottom w:val="single" w:sz="12" w:space="0" w:color="000000"/>
            </w:tcBorders>
            <w:shd w:val="clear" w:color="auto" w:fill="D9D9D9" w:themeFill="background1" w:themeFillShade="D9"/>
            <w:vAlign w:val="center"/>
          </w:tcPr>
          <w:p w14:paraId="5CD13CA6" w14:textId="77777777" w:rsidR="000A1F30" w:rsidRPr="006F6856" w:rsidRDefault="000A1F30" w:rsidP="000E4C5F">
            <w:pPr>
              <w:spacing w:after="0" w:line="240" w:lineRule="auto"/>
              <w:jc w:val="center"/>
              <w:rPr>
                <w:rFonts w:asciiTheme="majorHAnsi" w:hAnsiTheme="majorHAnsi"/>
                <w:b/>
                <w:sz w:val="20"/>
              </w:rPr>
            </w:pPr>
            <w:r w:rsidRPr="006F6856">
              <w:rPr>
                <w:rFonts w:asciiTheme="majorHAnsi" w:hAnsiTheme="majorHAnsi"/>
                <w:b/>
                <w:sz w:val="20"/>
              </w:rPr>
              <w:t xml:space="preserve">No. of </w:t>
            </w:r>
            <w:r>
              <w:rPr>
                <w:rFonts w:asciiTheme="majorHAnsi" w:hAnsiTheme="majorHAnsi"/>
                <w:b/>
                <w:sz w:val="20"/>
              </w:rPr>
              <w:t xml:space="preserve">Responses </w:t>
            </w:r>
            <w:r w:rsidRPr="006F6856">
              <w:rPr>
                <w:rFonts w:asciiTheme="majorHAnsi" w:hAnsiTheme="majorHAnsi"/>
                <w:b/>
                <w:sz w:val="20"/>
              </w:rPr>
              <w:t>per Respondent</w:t>
            </w:r>
          </w:p>
        </w:tc>
        <w:tc>
          <w:tcPr>
            <w:tcW w:w="1260" w:type="dxa"/>
            <w:tcBorders>
              <w:bottom w:val="single" w:sz="12" w:space="0" w:color="000000"/>
            </w:tcBorders>
            <w:shd w:val="clear" w:color="auto" w:fill="D9D9D9" w:themeFill="background1" w:themeFillShade="D9"/>
            <w:vAlign w:val="center"/>
          </w:tcPr>
          <w:p w14:paraId="621097FA" w14:textId="77777777" w:rsidR="000A1F30" w:rsidRPr="00817941" w:rsidRDefault="000A1F30" w:rsidP="000E4C5F">
            <w:pPr>
              <w:spacing w:after="0" w:line="240" w:lineRule="auto"/>
              <w:jc w:val="center"/>
              <w:rPr>
                <w:rFonts w:asciiTheme="majorHAnsi" w:hAnsiTheme="majorHAnsi"/>
                <w:b/>
                <w:sz w:val="20"/>
              </w:rPr>
            </w:pPr>
            <w:r w:rsidRPr="00817941">
              <w:rPr>
                <w:rFonts w:asciiTheme="majorHAnsi" w:hAnsiTheme="majorHAnsi"/>
                <w:b/>
                <w:sz w:val="20"/>
              </w:rPr>
              <w:t>Average Burden per Response (in hours)</w:t>
            </w:r>
          </w:p>
        </w:tc>
        <w:tc>
          <w:tcPr>
            <w:tcW w:w="1080" w:type="dxa"/>
            <w:tcBorders>
              <w:bottom w:val="single" w:sz="12" w:space="0" w:color="000000"/>
            </w:tcBorders>
            <w:shd w:val="clear" w:color="auto" w:fill="D9D9D9" w:themeFill="background1" w:themeFillShade="D9"/>
            <w:vAlign w:val="center"/>
          </w:tcPr>
          <w:p w14:paraId="31A32C56" w14:textId="77777777" w:rsidR="000A1F30" w:rsidRPr="00817941" w:rsidRDefault="000A1F30" w:rsidP="000E4C5F">
            <w:pPr>
              <w:spacing w:after="0" w:line="240" w:lineRule="auto"/>
              <w:jc w:val="center"/>
              <w:rPr>
                <w:rFonts w:asciiTheme="majorHAnsi" w:hAnsiTheme="majorHAnsi"/>
                <w:b/>
                <w:sz w:val="20"/>
              </w:rPr>
            </w:pPr>
            <w:r w:rsidRPr="00817941">
              <w:rPr>
                <w:rFonts w:asciiTheme="majorHAnsi" w:hAnsiTheme="majorHAnsi"/>
                <w:b/>
                <w:sz w:val="20"/>
              </w:rPr>
              <w:t>Total Burden Hours</w:t>
            </w:r>
          </w:p>
        </w:tc>
        <w:tc>
          <w:tcPr>
            <w:tcW w:w="990" w:type="dxa"/>
            <w:tcBorders>
              <w:bottom w:val="single" w:sz="12" w:space="0" w:color="000000"/>
            </w:tcBorders>
            <w:shd w:val="clear" w:color="auto" w:fill="D9D9D9" w:themeFill="background1" w:themeFillShade="D9"/>
            <w:vAlign w:val="center"/>
          </w:tcPr>
          <w:p w14:paraId="5BE8A2E7" w14:textId="77777777" w:rsidR="000A1F30" w:rsidRPr="00817941" w:rsidRDefault="000A1F30" w:rsidP="000E4C5F">
            <w:pPr>
              <w:spacing w:after="0" w:line="240" w:lineRule="auto"/>
              <w:jc w:val="center"/>
              <w:rPr>
                <w:rFonts w:asciiTheme="majorHAnsi" w:hAnsiTheme="majorHAnsi"/>
                <w:b/>
                <w:sz w:val="20"/>
              </w:rPr>
            </w:pPr>
            <w:r w:rsidRPr="00817941">
              <w:rPr>
                <w:rFonts w:asciiTheme="majorHAnsi" w:hAnsiTheme="majorHAnsi"/>
                <w:b/>
                <w:sz w:val="20"/>
              </w:rPr>
              <w:t>Hourly Wage Rate</w:t>
            </w:r>
          </w:p>
        </w:tc>
        <w:tc>
          <w:tcPr>
            <w:tcW w:w="1368" w:type="dxa"/>
            <w:tcBorders>
              <w:bottom w:val="single" w:sz="12" w:space="0" w:color="000000"/>
            </w:tcBorders>
            <w:shd w:val="clear" w:color="auto" w:fill="D9D9D9" w:themeFill="background1" w:themeFillShade="D9"/>
            <w:vAlign w:val="center"/>
          </w:tcPr>
          <w:p w14:paraId="06BE5296" w14:textId="77777777" w:rsidR="000A1F30" w:rsidRPr="00817941" w:rsidRDefault="000A1F30" w:rsidP="000E4C5F">
            <w:pPr>
              <w:spacing w:after="0" w:line="240" w:lineRule="auto"/>
              <w:jc w:val="center"/>
              <w:rPr>
                <w:rFonts w:asciiTheme="majorHAnsi" w:hAnsiTheme="majorHAnsi"/>
                <w:b/>
                <w:sz w:val="20"/>
              </w:rPr>
            </w:pPr>
            <w:r w:rsidRPr="00817941">
              <w:rPr>
                <w:rFonts w:asciiTheme="majorHAnsi" w:hAnsiTheme="majorHAnsi"/>
                <w:b/>
                <w:sz w:val="20"/>
              </w:rPr>
              <w:t>Total Respondent Costs</w:t>
            </w:r>
          </w:p>
        </w:tc>
      </w:tr>
      <w:tr w:rsidR="00834C9C" w:rsidRPr="006F6856" w14:paraId="0ADF39A3" w14:textId="77777777" w:rsidTr="00834C9C">
        <w:tc>
          <w:tcPr>
            <w:tcW w:w="1620" w:type="dxa"/>
            <w:tcBorders>
              <w:top w:val="single" w:sz="12" w:space="0" w:color="000000"/>
              <w:bottom w:val="single" w:sz="4" w:space="0" w:color="auto"/>
            </w:tcBorders>
            <w:vAlign w:val="center"/>
          </w:tcPr>
          <w:p w14:paraId="2A6384FE" w14:textId="5D91342A" w:rsidR="00834C9C" w:rsidRDefault="00834C9C" w:rsidP="00834C9C">
            <w:pPr>
              <w:spacing w:after="0" w:line="240" w:lineRule="auto"/>
              <w:rPr>
                <w:rFonts w:asciiTheme="majorHAnsi" w:hAnsiTheme="majorHAnsi"/>
                <w:sz w:val="20"/>
              </w:rPr>
            </w:pPr>
            <w:r>
              <w:rPr>
                <w:rFonts w:asciiTheme="majorHAnsi" w:hAnsiTheme="majorHAnsi"/>
                <w:sz w:val="20"/>
              </w:rPr>
              <w:t xml:space="preserve">Recruitment </w:t>
            </w:r>
          </w:p>
        </w:tc>
        <w:tc>
          <w:tcPr>
            <w:tcW w:w="1440" w:type="dxa"/>
            <w:tcBorders>
              <w:top w:val="single" w:sz="12" w:space="0" w:color="000000"/>
              <w:bottom w:val="single" w:sz="4" w:space="0" w:color="auto"/>
            </w:tcBorders>
            <w:vAlign w:val="center"/>
          </w:tcPr>
          <w:p w14:paraId="268B0D38" w14:textId="77777777" w:rsidR="00834C9C" w:rsidRDefault="00834C9C" w:rsidP="00834C9C">
            <w:pPr>
              <w:spacing w:after="0" w:line="240" w:lineRule="auto"/>
              <w:jc w:val="center"/>
              <w:rPr>
                <w:rFonts w:asciiTheme="majorHAnsi" w:hAnsiTheme="majorHAnsi"/>
                <w:sz w:val="20"/>
              </w:rPr>
            </w:pPr>
          </w:p>
          <w:p w14:paraId="46F1D69F" w14:textId="38529932" w:rsidR="00834C9C" w:rsidRDefault="00834C9C" w:rsidP="00834C9C">
            <w:pPr>
              <w:spacing w:after="0" w:line="240" w:lineRule="auto"/>
              <w:jc w:val="center"/>
              <w:rPr>
                <w:rFonts w:asciiTheme="majorHAnsi" w:hAnsiTheme="majorHAnsi"/>
                <w:sz w:val="20"/>
              </w:rPr>
            </w:pPr>
          </w:p>
        </w:tc>
        <w:tc>
          <w:tcPr>
            <w:tcW w:w="1800" w:type="dxa"/>
            <w:tcBorders>
              <w:top w:val="single" w:sz="12" w:space="0" w:color="000000"/>
              <w:bottom w:val="single" w:sz="4" w:space="0" w:color="auto"/>
            </w:tcBorders>
            <w:vAlign w:val="center"/>
          </w:tcPr>
          <w:p w14:paraId="46C35D24" w14:textId="43F565E3" w:rsidR="00834C9C" w:rsidRDefault="00834C9C" w:rsidP="00834C9C">
            <w:pPr>
              <w:spacing w:after="0" w:line="240" w:lineRule="auto"/>
              <w:jc w:val="center"/>
              <w:rPr>
                <w:rFonts w:asciiTheme="majorHAnsi" w:hAnsiTheme="majorHAnsi"/>
                <w:sz w:val="20"/>
              </w:rPr>
            </w:pPr>
          </w:p>
        </w:tc>
        <w:tc>
          <w:tcPr>
            <w:tcW w:w="1260" w:type="dxa"/>
            <w:tcBorders>
              <w:top w:val="single" w:sz="12" w:space="0" w:color="000000"/>
              <w:bottom w:val="single" w:sz="4" w:space="0" w:color="auto"/>
            </w:tcBorders>
            <w:vAlign w:val="center"/>
          </w:tcPr>
          <w:p w14:paraId="4FD8FD94" w14:textId="7C7C3475" w:rsidR="00834C9C" w:rsidRDefault="00834C9C" w:rsidP="00834C9C">
            <w:pPr>
              <w:spacing w:after="0" w:line="240" w:lineRule="auto"/>
              <w:jc w:val="center"/>
              <w:rPr>
                <w:rFonts w:asciiTheme="majorHAnsi" w:hAnsiTheme="majorHAnsi"/>
                <w:sz w:val="20"/>
              </w:rPr>
            </w:pPr>
          </w:p>
        </w:tc>
        <w:tc>
          <w:tcPr>
            <w:tcW w:w="1080" w:type="dxa"/>
            <w:tcBorders>
              <w:top w:val="single" w:sz="12" w:space="0" w:color="000000"/>
              <w:bottom w:val="single" w:sz="4" w:space="0" w:color="auto"/>
            </w:tcBorders>
            <w:vAlign w:val="center"/>
          </w:tcPr>
          <w:p w14:paraId="5284E5E4" w14:textId="0C7EEDFA" w:rsidR="00834C9C" w:rsidRDefault="00834C9C" w:rsidP="00834C9C">
            <w:pPr>
              <w:spacing w:after="0" w:line="240" w:lineRule="auto"/>
              <w:jc w:val="center"/>
              <w:rPr>
                <w:rFonts w:asciiTheme="majorHAnsi" w:hAnsiTheme="majorHAnsi"/>
                <w:sz w:val="20"/>
              </w:rPr>
            </w:pPr>
          </w:p>
        </w:tc>
        <w:tc>
          <w:tcPr>
            <w:tcW w:w="990" w:type="dxa"/>
            <w:tcBorders>
              <w:top w:val="single" w:sz="12" w:space="0" w:color="000000"/>
              <w:bottom w:val="single" w:sz="4" w:space="0" w:color="auto"/>
            </w:tcBorders>
            <w:vAlign w:val="center"/>
          </w:tcPr>
          <w:p w14:paraId="4F742E79" w14:textId="0BDBDB76" w:rsidR="00834C9C" w:rsidRDefault="00834C9C" w:rsidP="00834C9C">
            <w:pPr>
              <w:spacing w:after="0" w:line="240" w:lineRule="auto"/>
              <w:jc w:val="center"/>
              <w:rPr>
                <w:rFonts w:asciiTheme="majorHAnsi" w:hAnsiTheme="majorHAnsi"/>
                <w:sz w:val="20"/>
              </w:rPr>
            </w:pPr>
          </w:p>
        </w:tc>
        <w:tc>
          <w:tcPr>
            <w:tcW w:w="1368" w:type="dxa"/>
            <w:tcBorders>
              <w:top w:val="single" w:sz="12" w:space="0" w:color="000000"/>
              <w:bottom w:val="single" w:sz="4" w:space="0" w:color="auto"/>
            </w:tcBorders>
            <w:vAlign w:val="center"/>
          </w:tcPr>
          <w:p w14:paraId="3727BF36" w14:textId="1ADC2DF5" w:rsidR="00834C9C" w:rsidRDefault="00834C9C" w:rsidP="00834C9C">
            <w:pPr>
              <w:spacing w:after="0" w:line="240" w:lineRule="auto"/>
              <w:jc w:val="center"/>
              <w:rPr>
                <w:rFonts w:asciiTheme="majorHAnsi" w:hAnsiTheme="majorHAnsi"/>
                <w:sz w:val="20"/>
              </w:rPr>
            </w:pPr>
          </w:p>
        </w:tc>
      </w:tr>
      <w:tr w:rsidR="00834C9C" w:rsidRPr="006F6856" w14:paraId="67F63AD1" w14:textId="77777777" w:rsidTr="00834C9C">
        <w:tc>
          <w:tcPr>
            <w:tcW w:w="1620" w:type="dxa"/>
            <w:tcBorders>
              <w:top w:val="single" w:sz="4" w:space="0" w:color="auto"/>
            </w:tcBorders>
            <w:vAlign w:val="center"/>
          </w:tcPr>
          <w:p w14:paraId="30B2CC7A" w14:textId="57CD8BFB" w:rsidR="00834C9C" w:rsidRPr="006F6856" w:rsidRDefault="00834C9C" w:rsidP="000501BA">
            <w:pPr>
              <w:spacing w:after="0" w:line="240" w:lineRule="auto"/>
              <w:jc w:val="right"/>
              <w:rPr>
                <w:rFonts w:asciiTheme="majorHAnsi" w:hAnsiTheme="majorHAnsi"/>
                <w:sz w:val="20"/>
              </w:rPr>
            </w:pPr>
            <w:r>
              <w:rPr>
                <w:rFonts w:asciiTheme="majorHAnsi" w:hAnsiTheme="majorHAnsi"/>
                <w:sz w:val="20"/>
              </w:rPr>
              <w:t xml:space="preserve">Initial </w:t>
            </w:r>
            <w:r w:rsidR="000501BA">
              <w:rPr>
                <w:rFonts w:asciiTheme="majorHAnsi" w:hAnsiTheme="majorHAnsi"/>
                <w:sz w:val="20"/>
              </w:rPr>
              <w:t>Email</w:t>
            </w:r>
          </w:p>
        </w:tc>
        <w:tc>
          <w:tcPr>
            <w:tcW w:w="1440" w:type="dxa"/>
            <w:tcBorders>
              <w:top w:val="single" w:sz="4" w:space="0" w:color="auto"/>
            </w:tcBorders>
            <w:vAlign w:val="center"/>
          </w:tcPr>
          <w:p w14:paraId="565B28E1" w14:textId="4D8A720E" w:rsidR="00834C9C" w:rsidRPr="006F6856" w:rsidRDefault="00834C9C" w:rsidP="00834C9C">
            <w:pPr>
              <w:spacing w:after="0" w:line="240" w:lineRule="auto"/>
              <w:jc w:val="center"/>
              <w:rPr>
                <w:rFonts w:asciiTheme="majorHAnsi" w:hAnsiTheme="majorHAnsi"/>
                <w:sz w:val="20"/>
              </w:rPr>
            </w:pPr>
            <w:r>
              <w:rPr>
                <w:rFonts w:asciiTheme="majorHAnsi" w:hAnsiTheme="majorHAnsi"/>
                <w:sz w:val="20"/>
              </w:rPr>
              <w:t>90</w:t>
            </w:r>
          </w:p>
        </w:tc>
        <w:tc>
          <w:tcPr>
            <w:tcW w:w="1800" w:type="dxa"/>
            <w:tcBorders>
              <w:top w:val="single" w:sz="4" w:space="0" w:color="auto"/>
            </w:tcBorders>
            <w:vAlign w:val="center"/>
          </w:tcPr>
          <w:p w14:paraId="023C214D" w14:textId="7DE8FD77" w:rsidR="00834C9C" w:rsidRPr="006F6856" w:rsidRDefault="00834C9C" w:rsidP="00834C9C">
            <w:pPr>
              <w:spacing w:after="0" w:line="240" w:lineRule="auto"/>
              <w:jc w:val="center"/>
              <w:rPr>
                <w:rFonts w:asciiTheme="majorHAnsi" w:hAnsiTheme="majorHAnsi"/>
                <w:sz w:val="20"/>
              </w:rPr>
            </w:pPr>
            <w:r>
              <w:rPr>
                <w:rFonts w:asciiTheme="majorHAnsi" w:hAnsiTheme="majorHAnsi"/>
                <w:sz w:val="20"/>
              </w:rPr>
              <w:t>1</w:t>
            </w:r>
          </w:p>
        </w:tc>
        <w:tc>
          <w:tcPr>
            <w:tcW w:w="1260" w:type="dxa"/>
            <w:tcBorders>
              <w:top w:val="single" w:sz="4" w:space="0" w:color="auto"/>
            </w:tcBorders>
            <w:vAlign w:val="center"/>
          </w:tcPr>
          <w:p w14:paraId="57D6271E" w14:textId="6D4F21D6" w:rsidR="00834C9C" w:rsidRPr="00817941" w:rsidRDefault="00834C9C" w:rsidP="00834C9C">
            <w:pPr>
              <w:spacing w:after="0" w:line="240" w:lineRule="auto"/>
              <w:jc w:val="center"/>
              <w:rPr>
                <w:rFonts w:asciiTheme="majorHAnsi" w:hAnsiTheme="majorHAnsi"/>
                <w:sz w:val="20"/>
              </w:rPr>
            </w:pPr>
            <w:r>
              <w:rPr>
                <w:rFonts w:asciiTheme="majorHAnsi" w:hAnsiTheme="majorHAnsi"/>
                <w:sz w:val="20"/>
              </w:rPr>
              <w:t>2/60</w:t>
            </w:r>
          </w:p>
        </w:tc>
        <w:tc>
          <w:tcPr>
            <w:tcW w:w="1080" w:type="dxa"/>
            <w:tcBorders>
              <w:top w:val="single" w:sz="4" w:space="0" w:color="auto"/>
            </w:tcBorders>
            <w:vAlign w:val="center"/>
          </w:tcPr>
          <w:p w14:paraId="4DA780D1" w14:textId="534672A7" w:rsidR="00834C9C" w:rsidRPr="00817941" w:rsidRDefault="00834C9C" w:rsidP="00834C9C">
            <w:pPr>
              <w:spacing w:after="0" w:line="240" w:lineRule="auto"/>
              <w:jc w:val="center"/>
              <w:rPr>
                <w:rFonts w:asciiTheme="majorHAnsi" w:hAnsiTheme="majorHAnsi"/>
                <w:sz w:val="20"/>
              </w:rPr>
            </w:pPr>
            <w:r>
              <w:rPr>
                <w:rFonts w:asciiTheme="majorHAnsi" w:hAnsiTheme="majorHAnsi"/>
                <w:sz w:val="20"/>
              </w:rPr>
              <w:t>3</w:t>
            </w:r>
          </w:p>
        </w:tc>
        <w:tc>
          <w:tcPr>
            <w:tcW w:w="990" w:type="dxa"/>
            <w:tcBorders>
              <w:top w:val="single" w:sz="4" w:space="0" w:color="auto"/>
            </w:tcBorders>
            <w:vAlign w:val="center"/>
          </w:tcPr>
          <w:p w14:paraId="2E05B761" w14:textId="4516C490" w:rsidR="00834C9C" w:rsidRPr="00817941" w:rsidRDefault="00834C9C" w:rsidP="00834C9C">
            <w:pPr>
              <w:spacing w:after="0" w:line="240" w:lineRule="auto"/>
              <w:jc w:val="center"/>
              <w:rPr>
                <w:rFonts w:asciiTheme="majorHAnsi" w:hAnsiTheme="majorHAnsi"/>
                <w:sz w:val="20"/>
              </w:rPr>
            </w:pPr>
            <w:r>
              <w:rPr>
                <w:rFonts w:asciiTheme="majorHAnsi" w:hAnsiTheme="majorHAnsi"/>
                <w:sz w:val="20"/>
              </w:rPr>
              <w:t>$93.44</w:t>
            </w:r>
          </w:p>
        </w:tc>
        <w:tc>
          <w:tcPr>
            <w:tcW w:w="1368" w:type="dxa"/>
            <w:tcBorders>
              <w:top w:val="single" w:sz="4" w:space="0" w:color="auto"/>
            </w:tcBorders>
            <w:vAlign w:val="center"/>
          </w:tcPr>
          <w:p w14:paraId="2C58DBD5" w14:textId="50A95C44" w:rsidR="00834C9C" w:rsidRPr="00817941" w:rsidRDefault="00834C9C" w:rsidP="00B96672">
            <w:pPr>
              <w:spacing w:after="0" w:line="240" w:lineRule="auto"/>
              <w:jc w:val="center"/>
              <w:rPr>
                <w:rFonts w:asciiTheme="majorHAnsi" w:hAnsiTheme="majorHAnsi"/>
                <w:sz w:val="20"/>
              </w:rPr>
            </w:pPr>
            <w:r>
              <w:rPr>
                <w:rFonts w:ascii="Cambria" w:hAnsi="Cambria"/>
                <w:color w:val="000000"/>
                <w:sz w:val="20"/>
                <w:szCs w:val="20"/>
              </w:rPr>
              <w:t xml:space="preserve">$280.32 </w:t>
            </w:r>
          </w:p>
        </w:tc>
      </w:tr>
      <w:tr w:rsidR="00834C9C" w:rsidRPr="006F6856" w14:paraId="7057E096" w14:textId="77777777" w:rsidTr="00834C9C">
        <w:trPr>
          <w:trHeight w:hRule="exact" w:val="432"/>
        </w:trPr>
        <w:tc>
          <w:tcPr>
            <w:tcW w:w="1620" w:type="dxa"/>
            <w:tcBorders>
              <w:bottom w:val="single" w:sz="4" w:space="0" w:color="000000"/>
            </w:tcBorders>
            <w:vAlign w:val="center"/>
          </w:tcPr>
          <w:p w14:paraId="199F2FBD" w14:textId="7CA7EA25" w:rsidR="00834C9C" w:rsidRDefault="00834C9C" w:rsidP="000501BA">
            <w:pPr>
              <w:spacing w:after="0" w:line="240" w:lineRule="auto"/>
              <w:jc w:val="right"/>
              <w:rPr>
                <w:rFonts w:asciiTheme="majorHAnsi" w:hAnsiTheme="majorHAnsi"/>
                <w:sz w:val="20"/>
              </w:rPr>
            </w:pPr>
            <w:r>
              <w:rPr>
                <w:rFonts w:asciiTheme="majorHAnsi" w:hAnsiTheme="majorHAnsi"/>
                <w:sz w:val="20"/>
              </w:rPr>
              <w:t xml:space="preserve">Reminder </w:t>
            </w:r>
            <w:r w:rsidR="000501BA">
              <w:rPr>
                <w:rFonts w:asciiTheme="majorHAnsi" w:hAnsiTheme="majorHAnsi"/>
                <w:sz w:val="20"/>
              </w:rPr>
              <w:t>Email</w:t>
            </w:r>
          </w:p>
        </w:tc>
        <w:tc>
          <w:tcPr>
            <w:tcW w:w="1440" w:type="dxa"/>
            <w:tcBorders>
              <w:bottom w:val="single" w:sz="4" w:space="0" w:color="000000"/>
            </w:tcBorders>
            <w:vAlign w:val="center"/>
          </w:tcPr>
          <w:p w14:paraId="0AF7135F" w14:textId="0C457040" w:rsidR="00834C9C" w:rsidRDefault="00834C9C" w:rsidP="00834C9C">
            <w:pPr>
              <w:spacing w:after="0" w:line="240" w:lineRule="auto"/>
              <w:jc w:val="center"/>
              <w:rPr>
                <w:rFonts w:asciiTheme="majorHAnsi" w:hAnsiTheme="majorHAnsi"/>
                <w:sz w:val="20"/>
              </w:rPr>
            </w:pPr>
            <w:r>
              <w:rPr>
                <w:rFonts w:asciiTheme="majorHAnsi" w:hAnsiTheme="majorHAnsi"/>
                <w:sz w:val="20"/>
              </w:rPr>
              <w:t>90</w:t>
            </w:r>
          </w:p>
        </w:tc>
        <w:tc>
          <w:tcPr>
            <w:tcW w:w="1800" w:type="dxa"/>
            <w:tcBorders>
              <w:bottom w:val="single" w:sz="4" w:space="0" w:color="000000"/>
            </w:tcBorders>
            <w:shd w:val="clear" w:color="auto" w:fill="auto"/>
            <w:vAlign w:val="center"/>
          </w:tcPr>
          <w:p w14:paraId="43AECF58" w14:textId="21213561" w:rsidR="00834C9C" w:rsidDel="00AD0EEF" w:rsidRDefault="00834C9C" w:rsidP="00834C9C">
            <w:pPr>
              <w:spacing w:after="0" w:line="240" w:lineRule="auto"/>
              <w:jc w:val="center"/>
              <w:rPr>
                <w:rFonts w:asciiTheme="majorHAnsi" w:hAnsiTheme="majorHAnsi"/>
                <w:sz w:val="20"/>
              </w:rPr>
            </w:pPr>
            <w:r>
              <w:rPr>
                <w:rFonts w:asciiTheme="majorHAnsi" w:hAnsiTheme="majorHAnsi"/>
                <w:sz w:val="20"/>
              </w:rPr>
              <w:t>1</w:t>
            </w:r>
          </w:p>
        </w:tc>
        <w:tc>
          <w:tcPr>
            <w:tcW w:w="1260" w:type="dxa"/>
            <w:tcBorders>
              <w:bottom w:val="single" w:sz="4" w:space="0" w:color="000000"/>
            </w:tcBorders>
            <w:shd w:val="clear" w:color="auto" w:fill="auto"/>
            <w:vAlign w:val="center"/>
          </w:tcPr>
          <w:p w14:paraId="245546C6" w14:textId="078317E0" w:rsidR="00834C9C" w:rsidRDefault="00834C9C" w:rsidP="00834C9C">
            <w:pPr>
              <w:spacing w:after="0" w:line="240" w:lineRule="auto"/>
              <w:jc w:val="center"/>
              <w:rPr>
                <w:rFonts w:asciiTheme="majorHAnsi" w:hAnsiTheme="majorHAnsi"/>
                <w:sz w:val="20"/>
              </w:rPr>
            </w:pPr>
            <w:r>
              <w:rPr>
                <w:rFonts w:asciiTheme="majorHAnsi" w:hAnsiTheme="majorHAnsi"/>
                <w:sz w:val="20"/>
              </w:rPr>
              <w:t>2/60</w:t>
            </w:r>
          </w:p>
        </w:tc>
        <w:tc>
          <w:tcPr>
            <w:tcW w:w="1080" w:type="dxa"/>
            <w:tcBorders>
              <w:bottom w:val="single" w:sz="4" w:space="0" w:color="000000"/>
            </w:tcBorders>
            <w:shd w:val="clear" w:color="auto" w:fill="auto"/>
            <w:vAlign w:val="center"/>
          </w:tcPr>
          <w:p w14:paraId="7688F1AB" w14:textId="5EF00F08" w:rsidR="00834C9C" w:rsidRDefault="00834C9C" w:rsidP="00834C9C">
            <w:pPr>
              <w:spacing w:after="0" w:line="240" w:lineRule="auto"/>
              <w:jc w:val="center"/>
              <w:rPr>
                <w:rFonts w:asciiTheme="majorHAnsi" w:hAnsiTheme="majorHAnsi"/>
                <w:sz w:val="20"/>
              </w:rPr>
            </w:pPr>
            <w:r>
              <w:rPr>
                <w:rFonts w:asciiTheme="majorHAnsi" w:hAnsiTheme="majorHAnsi"/>
                <w:sz w:val="20"/>
              </w:rPr>
              <w:t>3</w:t>
            </w:r>
          </w:p>
        </w:tc>
        <w:tc>
          <w:tcPr>
            <w:tcW w:w="990" w:type="dxa"/>
            <w:tcBorders>
              <w:bottom w:val="single" w:sz="4" w:space="0" w:color="000000"/>
            </w:tcBorders>
            <w:shd w:val="clear" w:color="auto" w:fill="auto"/>
            <w:vAlign w:val="center"/>
          </w:tcPr>
          <w:p w14:paraId="7EAC21DB" w14:textId="5C5CE543" w:rsidR="00834C9C" w:rsidRDefault="00834C9C" w:rsidP="00834C9C">
            <w:pPr>
              <w:spacing w:after="0" w:line="240" w:lineRule="auto"/>
              <w:jc w:val="center"/>
              <w:rPr>
                <w:rFonts w:asciiTheme="majorHAnsi" w:hAnsiTheme="majorHAnsi"/>
                <w:sz w:val="20"/>
              </w:rPr>
            </w:pPr>
            <w:r>
              <w:rPr>
                <w:rFonts w:asciiTheme="majorHAnsi" w:hAnsiTheme="majorHAnsi"/>
                <w:sz w:val="20"/>
              </w:rPr>
              <w:t>$93.44</w:t>
            </w:r>
          </w:p>
        </w:tc>
        <w:tc>
          <w:tcPr>
            <w:tcW w:w="1368" w:type="dxa"/>
            <w:tcBorders>
              <w:bottom w:val="single" w:sz="4" w:space="0" w:color="000000"/>
            </w:tcBorders>
            <w:shd w:val="clear" w:color="auto" w:fill="auto"/>
            <w:vAlign w:val="center"/>
          </w:tcPr>
          <w:p w14:paraId="2C9BCEC3" w14:textId="3A7D8032" w:rsidR="00834C9C" w:rsidRDefault="00834C9C" w:rsidP="00B96672">
            <w:pPr>
              <w:spacing w:after="0" w:line="240" w:lineRule="auto"/>
              <w:jc w:val="center"/>
              <w:rPr>
                <w:rFonts w:asciiTheme="majorHAnsi" w:hAnsiTheme="majorHAnsi"/>
                <w:sz w:val="20"/>
              </w:rPr>
            </w:pPr>
            <w:r>
              <w:rPr>
                <w:rFonts w:ascii="Cambria" w:hAnsi="Cambria"/>
                <w:color w:val="000000"/>
                <w:sz w:val="20"/>
                <w:szCs w:val="20"/>
              </w:rPr>
              <w:t xml:space="preserve">$280.32 </w:t>
            </w:r>
          </w:p>
        </w:tc>
      </w:tr>
      <w:tr w:rsidR="00834C9C" w:rsidRPr="006F6856" w14:paraId="6082BC4B" w14:textId="77777777" w:rsidTr="00834C9C">
        <w:trPr>
          <w:trHeight w:hRule="exact" w:val="432"/>
        </w:trPr>
        <w:tc>
          <w:tcPr>
            <w:tcW w:w="1620" w:type="dxa"/>
            <w:tcBorders>
              <w:bottom w:val="single" w:sz="4" w:space="0" w:color="auto"/>
            </w:tcBorders>
            <w:vAlign w:val="center"/>
          </w:tcPr>
          <w:p w14:paraId="340C5B33" w14:textId="641C5DD7" w:rsidR="00834C9C" w:rsidRDefault="00834C9C" w:rsidP="00834C9C">
            <w:pPr>
              <w:spacing w:after="0" w:line="240" w:lineRule="auto"/>
              <w:rPr>
                <w:rFonts w:asciiTheme="majorHAnsi" w:hAnsiTheme="majorHAnsi"/>
                <w:sz w:val="20"/>
              </w:rPr>
            </w:pPr>
            <w:r>
              <w:rPr>
                <w:rFonts w:asciiTheme="majorHAnsi" w:hAnsiTheme="majorHAnsi"/>
                <w:sz w:val="20"/>
              </w:rPr>
              <w:t>Interviews</w:t>
            </w:r>
          </w:p>
        </w:tc>
        <w:tc>
          <w:tcPr>
            <w:tcW w:w="1440" w:type="dxa"/>
            <w:tcBorders>
              <w:bottom w:val="single" w:sz="4" w:space="0" w:color="auto"/>
            </w:tcBorders>
            <w:vAlign w:val="center"/>
          </w:tcPr>
          <w:p w14:paraId="59139036" w14:textId="77777777" w:rsidR="00834C9C" w:rsidRDefault="00834C9C" w:rsidP="00834C9C">
            <w:pPr>
              <w:spacing w:after="0" w:line="240" w:lineRule="auto"/>
              <w:jc w:val="center"/>
              <w:rPr>
                <w:rFonts w:asciiTheme="majorHAnsi" w:hAnsiTheme="majorHAnsi"/>
                <w:sz w:val="20"/>
              </w:rPr>
            </w:pPr>
          </w:p>
        </w:tc>
        <w:tc>
          <w:tcPr>
            <w:tcW w:w="1800" w:type="dxa"/>
            <w:tcBorders>
              <w:bottom w:val="single" w:sz="4" w:space="0" w:color="auto"/>
            </w:tcBorders>
            <w:shd w:val="clear" w:color="auto" w:fill="auto"/>
            <w:vAlign w:val="center"/>
          </w:tcPr>
          <w:p w14:paraId="5E905BE8" w14:textId="77777777" w:rsidR="00834C9C" w:rsidDel="00AD0EEF" w:rsidRDefault="00834C9C" w:rsidP="00834C9C">
            <w:pPr>
              <w:spacing w:after="0" w:line="240" w:lineRule="auto"/>
              <w:jc w:val="center"/>
              <w:rPr>
                <w:rFonts w:asciiTheme="majorHAnsi" w:hAnsiTheme="majorHAnsi"/>
                <w:sz w:val="20"/>
              </w:rPr>
            </w:pPr>
          </w:p>
        </w:tc>
        <w:tc>
          <w:tcPr>
            <w:tcW w:w="1260" w:type="dxa"/>
            <w:tcBorders>
              <w:bottom w:val="single" w:sz="4" w:space="0" w:color="auto"/>
            </w:tcBorders>
            <w:shd w:val="clear" w:color="auto" w:fill="auto"/>
            <w:vAlign w:val="center"/>
          </w:tcPr>
          <w:p w14:paraId="6322A986" w14:textId="77777777" w:rsidR="00834C9C" w:rsidRDefault="00834C9C" w:rsidP="00834C9C">
            <w:pPr>
              <w:spacing w:after="0" w:line="240" w:lineRule="auto"/>
              <w:jc w:val="center"/>
              <w:rPr>
                <w:rFonts w:asciiTheme="majorHAnsi" w:hAnsiTheme="majorHAnsi"/>
                <w:sz w:val="20"/>
              </w:rPr>
            </w:pPr>
          </w:p>
        </w:tc>
        <w:tc>
          <w:tcPr>
            <w:tcW w:w="1080" w:type="dxa"/>
            <w:tcBorders>
              <w:bottom w:val="single" w:sz="4" w:space="0" w:color="auto"/>
            </w:tcBorders>
            <w:shd w:val="clear" w:color="auto" w:fill="auto"/>
            <w:vAlign w:val="center"/>
          </w:tcPr>
          <w:p w14:paraId="43CE5624" w14:textId="77777777" w:rsidR="00834C9C" w:rsidRDefault="00834C9C" w:rsidP="00834C9C">
            <w:pPr>
              <w:spacing w:after="0" w:line="240" w:lineRule="auto"/>
              <w:jc w:val="center"/>
              <w:rPr>
                <w:rFonts w:asciiTheme="majorHAnsi" w:hAnsiTheme="majorHAnsi"/>
                <w:sz w:val="20"/>
              </w:rPr>
            </w:pPr>
          </w:p>
        </w:tc>
        <w:tc>
          <w:tcPr>
            <w:tcW w:w="990" w:type="dxa"/>
            <w:tcBorders>
              <w:bottom w:val="single" w:sz="4" w:space="0" w:color="auto"/>
            </w:tcBorders>
            <w:shd w:val="clear" w:color="auto" w:fill="auto"/>
            <w:vAlign w:val="center"/>
          </w:tcPr>
          <w:p w14:paraId="5DCB8276" w14:textId="77777777" w:rsidR="00834C9C" w:rsidRDefault="00834C9C" w:rsidP="00834C9C">
            <w:pPr>
              <w:spacing w:after="0" w:line="240" w:lineRule="auto"/>
              <w:jc w:val="center"/>
              <w:rPr>
                <w:rFonts w:asciiTheme="majorHAnsi" w:hAnsiTheme="majorHAnsi"/>
                <w:sz w:val="20"/>
              </w:rPr>
            </w:pPr>
          </w:p>
        </w:tc>
        <w:tc>
          <w:tcPr>
            <w:tcW w:w="1368" w:type="dxa"/>
            <w:tcBorders>
              <w:bottom w:val="single" w:sz="4" w:space="0" w:color="auto"/>
            </w:tcBorders>
            <w:shd w:val="clear" w:color="auto" w:fill="auto"/>
            <w:vAlign w:val="center"/>
          </w:tcPr>
          <w:p w14:paraId="6358CB79" w14:textId="20CEAFD3" w:rsidR="00834C9C" w:rsidRDefault="00834C9C" w:rsidP="00834C9C">
            <w:pPr>
              <w:spacing w:after="0" w:line="240" w:lineRule="auto"/>
              <w:jc w:val="center"/>
              <w:rPr>
                <w:rFonts w:asciiTheme="majorHAnsi" w:hAnsiTheme="majorHAnsi"/>
                <w:sz w:val="20"/>
              </w:rPr>
            </w:pPr>
            <w:r w:rsidRPr="00834C9C">
              <w:rPr>
                <w:rFonts w:asciiTheme="majorHAnsi" w:hAnsiTheme="majorHAnsi"/>
                <w:sz w:val="20"/>
              </w:rPr>
              <w:t> </w:t>
            </w:r>
          </w:p>
        </w:tc>
      </w:tr>
      <w:tr w:rsidR="00834C9C" w:rsidRPr="006F6856" w14:paraId="66A49592" w14:textId="77777777" w:rsidTr="00834C9C">
        <w:trPr>
          <w:trHeight w:hRule="exact" w:val="432"/>
        </w:trPr>
        <w:tc>
          <w:tcPr>
            <w:tcW w:w="1620" w:type="dxa"/>
            <w:tcBorders>
              <w:top w:val="single" w:sz="4" w:space="0" w:color="auto"/>
            </w:tcBorders>
            <w:vAlign w:val="center"/>
          </w:tcPr>
          <w:p w14:paraId="11A4A999" w14:textId="15F7C33D" w:rsidR="00834C9C" w:rsidRDefault="00834C9C" w:rsidP="00834C9C">
            <w:pPr>
              <w:spacing w:after="0" w:line="240" w:lineRule="auto"/>
              <w:jc w:val="right"/>
              <w:rPr>
                <w:rFonts w:asciiTheme="majorHAnsi" w:hAnsiTheme="majorHAnsi"/>
                <w:b/>
                <w:sz w:val="20"/>
              </w:rPr>
            </w:pPr>
            <w:r>
              <w:rPr>
                <w:rFonts w:asciiTheme="majorHAnsi" w:hAnsiTheme="majorHAnsi"/>
                <w:sz w:val="20"/>
              </w:rPr>
              <w:t>Leadership</w:t>
            </w:r>
          </w:p>
        </w:tc>
        <w:tc>
          <w:tcPr>
            <w:tcW w:w="1440" w:type="dxa"/>
            <w:tcBorders>
              <w:top w:val="single" w:sz="4" w:space="0" w:color="auto"/>
            </w:tcBorders>
            <w:vAlign w:val="center"/>
          </w:tcPr>
          <w:p w14:paraId="750B1C9C" w14:textId="312681E0" w:rsidR="00834C9C" w:rsidRPr="00816822" w:rsidRDefault="00B96672" w:rsidP="00834C9C">
            <w:pPr>
              <w:spacing w:after="0" w:line="240" w:lineRule="auto"/>
              <w:jc w:val="center"/>
              <w:rPr>
                <w:rFonts w:asciiTheme="majorHAnsi" w:hAnsiTheme="majorHAnsi"/>
                <w:sz w:val="20"/>
              </w:rPr>
            </w:pPr>
            <w:r>
              <w:rPr>
                <w:rFonts w:asciiTheme="majorHAnsi" w:hAnsiTheme="majorHAnsi"/>
                <w:sz w:val="20"/>
              </w:rPr>
              <w:t>30</w:t>
            </w:r>
          </w:p>
        </w:tc>
        <w:tc>
          <w:tcPr>
            <w:tcW w:w="1800" w:type="dxa"/>
            <w:tcBorders>
              <w:top w:val="single" w:sz="4" w:space="0" w:color="auto"/>
            </w:tcBorders>
            <w:shd w:val="clear" w:color="auto" w:fill="auto"/>
            <w:vAlign w:val="center"/>
          </w:tcPr>
          <w:p w14:paraId="46557832" w14:textId="4B37A745" w:rsidR="00834C9C" w:rsidRPr="00816822" w:rsidDel="00AD0EEF" w:rsidRDefault="00834C9C" w:rsidP="00834C9C">
            <w:pPr>
              <w:spacing w:after="0" w:line="240" w:lineRule="auto"/>
              <w:jc w:val="center"/>
              <w:rPr>
                <w:rFonts w:asciiTheme="majorHAnsi" w:hAnsiTheme="majorHAnsi"/>
                <w:sz w:val="20"/>
              </w:rPr>
            </w:pPr>
            <w:r>
              <w:rPr>
                <w:rFonts w:asciiTheme="majorHAnsi" w:hAnsiTheme="majorHAnsi"/>
                <w:sz w:val="20"/>
              </w:rPr>
              <w:t>1</w:t>
            </w:r>
          </w:p>
        </w:tc>
        <w:tc>
          <w:tcPr>
            <w:tcW w:w="1260" w:type="dxa"/>
            <w:tcBorders>
              <w:top w:val="single" w:sz="4" w:space="0" w:color="auto"/>
            </w:tcBorders>
            <w:shd w:val="clear" w:color="auto" w:fill="auto"/>
            <w:vAlign w:val="center"/>
          </w:tcPr>
          <w:p w14:paraId="57F0E2D1" w14:textId="2C6465B9" w:rsidR="00834C9C" w:rsidRPr="00817941" w:rsidRDefault="00834C9C" w:rsidP="00834C9C">
            <w:pPr>
              <w:spacing w:after="0" w:line="240" w:lineRule="auto"/>
              <w:jc w:val="center"/>
              <w:rPr>
                <w:rFonts w:asciiTheme="majorHAnsi" w:hAnsiTheme="majorHAnsi"/>
                <w:b/>
                <w:sz w:val="20"/>
              </w:rPr>
            </w:pPr>
            <w:r>
              <w:rPr>
                <w:rFonts w:asciiTheme="majorHAnsi" w:hAnsiTheme="majorHAnsi"/>
                <w:sz w:val="20"/>
              </w:rPr>
              <w:t>1</w:t>
            </w:r>
          </w:p>
        </w:tc>
        <w:tc>
          <w:tcPr>
            <w:tcW w:w="1080" w:type="dxa"/>
            <w:tcBorders>
              <w:top w:val="single" w:sz="4" w:space="0" w:color="auto"/>
            </w:tcBorders>
            <w:shd w:val="clear" w:color="auto" w:fill="auto"/>
            <w:vAlign w:val="center"/>
          </w:tcPr>
          <w:p w14:paraId="4F3A3ECC" w14:textId="4854C130" w:rsidR="00834C9C" w:rsidRPr="00816822" w:rsidRDefault="00021A9A" w:rsidP="00834C9C">
            <w:pPr>
              <w:spacing w:after="0" w:line="240" w:lineRule="auto"/>
              <w:jc w:val="center"/>
              <w:rPr>
                <w:rFonts w:asciiTheme="majorHAnsi" w:hAnsiTheme="majorHAnsi"/>
                <w:sz w:val="20"/>
              </w:rPr>
            </w:pPr>
            <w:r>
              <w:rPr>
                <w:rFonts w:asciiTheme="majorHAnsi" w:hAnsiTheme="majorHAnsi"/>
                <w:sz w:val="20"/>
              </w:rPr>
              <w:t>30</w:t>
            </w:r>
          </w:p>
        </w:tc>
        <w:tc>
          <w:tcPr>
            <w:tcW w:w="990" w:type="dxa"/>
            <w:tcBorders>
              <w:top w:val="single" w:sz="4" w:space="0" w:color="auto"/>
            </w:tcBorders>
            <w:shd w:val="clear" w:color="auto" w:fill="auto"/>
            <w:vAlign w:val="center"/>
          </w:tcPr>
          <w:p w14:paraId="0887EDE8" w14:textId="3F3C208E" w:rsidR="00834C9C" w:rsidRPr="00817941" w:rsidRDefault="00834C9C" w:rsidP="00834C9C">
            <w:pPr>
              <w:spacing w:after="0" w:line="240" w:lineRule="auto"/>
              <w:jc w:val="center"/>
              <w:rPr>
                <w:rFonts w:asciiTheme="majorHAnsi" w:hAnsiTheme="majorHAnsi"/>
                <w:b/>
                <w:sz w:val="20"/>
              </w:rPr>
            </w:pPr>
            <w:r>
              <w:rPr>
                <w:rFonts w:asciiTheme="majorHAnsi" w:hAnsiTheme="majorHAnsi"/>
                <w:sz w:val="20"/>
              </w:rPr>
              <w:t>$93.44</w:t>
            </w:r>
          </w:p>
        </w:tc>
        <w:tc>
          <w:tcPr>
            <w:tcW w:w="1368" w:type="dxa"/>
            <w:tcBorders>
              <w:top w:val="single" w:sz="4" w:space="0" w:color="auto"/>
            </w:tcBorders>
            <w:shd w:val="clear" w:color="auto" w:fill="auto"/>
            <w:vAlign w:val="center"/>
          </w:tcPr>
          <w:p w14:paraId="61BE8FEE" w14:textId="768425F3" w:rsidR="00834C9C" w:rsidRDefault="00834C9C" w:rsidP="00021A9A">
            <w:pPr>
              <w:spacing w:after="0" w:line="240" w:lineRule="auto"/>
              <w:jc w:val="center"/>
              <w:rPr>
                <w:rFonts w:asciiTheme="majorHAnsi" w:hAnsiTheme="majorHAnsi"/>
                <w:b/>
                <w:sz w:val="20"/>
              </w:rPr>
            </w:pPr>
            <w:r>
              <w:rPr>
                <w:rFonts w:ascii="Cambria" w:hAnsi="Cambria"/>
                <w:color w:val="000000"/>
                <w:sz w:val="20"/>
                <w:szCs w:val="20"/>
              </w:rPr>
              <w:t>$</w:t>
            </w:r>
            <w:r w:rsidR="00021A9A">
              <w:rPr>
                <w:rFonts w:ascii="Cambria" w:hAnsi="Cambria"/>
                <w:color w:val="000000"/>
                <w:sz w:val="20"/>
                <w:szCs w:val="20"/>
              </w:rPr>
              <w:t>2,803.20</w:t>
            </w:r>
            <w:r>
              <w:rPr>
                <w:rFonts w:ascii="Cambria" w:hAnsi="Cambria"/>
                <w:color w:val="000000"/>
                <w:sz w:val="20"/>
                <w:szCs w:val="20"/>
              </w:rPr>
              <w:t xml:space="preserve"> </w:t>
            </w:r>
          </w:p>
        </w:tc>
      </w:tr>
      <w:tr w:rsidR="00834C9C" w:rsidRPr="006F6856" w14:paraId="0AE39424" w14:textId="77777777" w:rsidTr="00834C9C">
        <w:trPr>
          <w:trHeight w:hRule="exact" w:val="432"/>
        </w:trPr>
        <w:tc>
          <w:tcPr>
            <w:tcW w:w="1620" w:type="dxa"/>
            <w:tcBorders>
              <w:bottom w:val="single" w:sz="4" w:space="0" w:color="auto"/>
            </w:tcBorders>
            <w:vAlign w:val="center"/>
          </w:tcPr>
          <w:p w14:paraId="6C3B45DB" w14:textId="77777777" w:rsidR="00834C9C" w:rsidRPr="00C0376C" w:rsidRDefault="00834C9C" w:rsidP="00834C9C">
            <w:pPr>
              <w:spacing w:after="0" w:line="240" w:lineRule="auto"/>
              <w:jc w:val="right"/>
              <w:rPr>
                <w:rFonts w:asciiTheme="majorHAnsi" w:hAnsiTheme="majorHAnsi"/>
                <w:b/>
                <w:sz w:val="20"/>
              </w:rPr>
            </w:pPr>
            <w:r>
              <w:rPr>
                <w:rFonts w:asciiTheme="majorHAnsi" w:hAnsiTheme="majorHAnsi"/>
                <w:b/>
                <w:sz w:val="20"/>
              </w:rPr>
              <w:t>TOTALS</w:t>
            </w:r>
          </w:p>
        </w:tc>
        <w:tc>
          <w:tcPr>
            <w:tcW w:w="1440" w:type="dxa"/>
            <w:tcBorders>
              <w:bottom w:val="single" w:sz="4" w:space="0" w:color="auto"/>
            </w:tcBorders>
            <w:vAlign w:val="center"/>
          </w:tcPr>
          <w:p w14:paraId="38F3CBE9" w14:textId="2D513841" w:rsidR="00834C9C" w:rsidRPr="00816822" w:rsidRDefault="00834C9C" w:rsidP="00834C9C">
            <w:pPr>
              <w:spacing w:after="0" w:line="240" w:lineRule="auto"/>
              <w:jc w:val="center"/>
              <w:rPr>
                <w:rFonts w:asciiTheme="majorHAnsi" w:hAnsiTheme="majorHAnsi"/>
                <w:sz w:val="20"/>
              </w:rPr>
            </w:pPr>
            <w:r>
              <w:rPr>
                <w:rFonts w:asciiTheme="majorHAnsi" w:hAnsiTheme="majorHAnsi"/>
                <w:sz w:val="20"/>
              </w:rPr>
              <w:t>90</w:t>
            </w:r>
          </w:p>
        </w:tc>
        <w:tc>
          <w:tcPr>
            <w:tcW w:w="1800" w:type="dxa"/>
            <w:tcBorders>
              <w:bottom w:val="single" w:sz="4" w:space="0" w:color="auto"/>
            </w:tcBorders>
            <w:shd w:val="clear" w:color="auto" w:fill="auto"/>
            <w:vAlign w:val="center"/>
          </w:tcPr>
          <w:p w14:paraId="7BE26C1A" w14:textId="5281CF34" w:rsidR="00834C9C" w:rsidRPr="00816822" w:rsidRDefault="00834C9C" w:rsidP="00834C9C">
            <w:pPr>
              <w:spacing w:after="0" w:line="240" w:lineRule="auto"/>
              <w:jc w:val="center"/>
              <w:rPr>
                <w:rFonts w:asciiTheme="majorHAnsi" w:hAnsiTheme="majorHAnsi"/>
                <w:sz w:val="20"/>
              </w:rPr>
            </w:pPr>
          </w:p>
        </w:tc>
        <w:tc>
          <w:tcPr>
            <w:tcW w:w="1260" w:type="dxa"/>
            <w:tcBorders>
              <w:bottom w:val="single" w:sz="4" w:space="0" w:color="auto"/>
            </w:tcBorders>
            <w:shd w:val="clear" w:color="auto" w:fill="auto"/>
            <w:vAlign w:val="center"/>
          </w:tcPr>
          <w:p w14:paraId="385A2612" w14:textId="77777777" w:rsidR="00834C9C" w:rsidRPr="00817941" w:rsidRDefault="00834C9C" w:rsidP="00834C9C">
            <w:pPr>
              <w:spacing w:after="0" w:line="240" w:lineRule="auto"/>
              <w:jc w:val="center"/>
              <w:rPr>
                <w:rFonts w:asciiTheme="majorHAnsi" w:hAnsiTheme="majorHAnsi"/>
                <w:b/>
                <w:sz w:val="20"/>
              </w:rPr>
            </w:pPr>
          </w:p>
        </w:tc>
        <w:tc>
          <w:tcPr>
            <w:tcW w:w="1080" w:type="dxa"/>
            <w:tcBorders>
              <w:bottom w:val="single" w:sz="4" w:space="0" w:color="auto"/>
            </w:tcBorders>
            <w:shd w:val="clear" w:color="auto" w:fill="auto"/>
            <w:vAlign w:val="center"/>
          </w:tcPr>
          <w:p w14:paraId="7573477E" w14:textId="0AC6C516" w:rsidR="00834C9C" w:rsidRPr="00816822" w:rsidRDefault="00021A9A" w:rsidP="00021A9A">
            <w:pPr>
              <w:spacing w:after="0" w:line="240" w:lineRule="auto"/>
              <w:jc w:val="center"/>
              <w:rPr>
                <w:rFonts w:asciiTheme="majorHAnsi" w:hAnsiTheme="majorHAnsi"/>
                <w:sz w:val="20"/>
              </w:rPr>
            </w:pPr>
            <w:r>
              <w:rPr>
                <w:rFonts w:asciiTheme="majorHAnsi" w:hAnsiTheme="majorHAnsi"/>
                <w:sz w:val="20"/>
              </w:rPr>
              <w:t>36</w:t>
            </w:r>
          </w:p>
        </w:tc>
        <w:tc>
          <w:tcPr>
            <w:tcW w:w="990" w:type="dxa"/>
            <w:tcBorders>
              <w:bottom w:val="single" w:sz="4" w:space="0" w:color="auto"/>
            </w:tcBorders>
            <w:shd w:val="clear" w:color="auto" w:fill="auto"/>
            <w:vAlign w:val="center"/>
          </w:tcPr>
          <w:p w14:paraId="628AAD80" w14:textId="77777777" w:rsidR="00834C9C" w:rsidRPr="00817941" w:rsidRDefault="00834C9C" w:rsidP="00834C9C">
            <w:pPr>
              <w:spacing w:after="0" w:line="240" w:lineRule="auto"/>
              <w:jc w:val="center"/>
              <w:rPr>
                <w:rFonts w:asciiTheme="majorHAnsi" w:hAnsiTheme="majorHAnsi"/>
                <w:b/>
                <w:sz w:val="20"/>
              </w:rPr>
            </w:pPr>
          </w:p>
        </w:tc>
        <w:tc>
          <w:tcPr>
            <w:tcW w:w="1368" w:type="dxa"/>
            <w:tcBorders>
              <w:bottom w:val="single" w:sz="4" w:space="0" w:color="auto"/>
            </w:tcBorders>
            <w:shd w:val="clear" w:color="auto" w:fill="auto"/>
            <w:vAlign w:val="center"/>
          </w:tcPr>
          <w:p w14:paraId="7D2EE3BC" w14:textId="039A171E" w:rsidR="00834C9C" w:rsidRPr="00817941" w:rsidRDefault="00834C9C" w:rsidP="00021A9A">
            <w:pPr>
              <w:spacing w:after="0" w:line="240" w:lineRule="auto"/>
              <w:jc w:val="center"/>
              <w:rPr>
                <w:rFonts w:asciiTheme="majorHAnsi" w:hAnsiTheme="majorHAnsi"/>
                <w:b/>
                <w:sz w:val="20"/>
              </w:rPr>
            </w:pPr>
            <w:r>
              <w:rPr>
                <w:rFonts w:ascii="Cambria" w:hAnsi="Cambria"/>
                <w:b/>
                <w:bCs/>
                <w:color w:val="000000"/>
                <w:sz w:val="20"/>
                <w:szCs w:val="20"/>
              </w:rPr>
              <w:t>$</w:t>
            </w:r>
            <w:r w:rsidR="00021A9A">
              <w:rPr>
                <w:rFonts w:ascii="Cambria" w:hAnsi="Cambria"/>
                <w:b/>
                <w:bCs/>
                <w:color w:val="000000"/>
                <w:sz w:val="20"/>
                <w:szCs w:val="20"/>
              </w:rPr>
              <w:t>3,363.84</w:t>
            </w:r>
            <w:r>
              <w:rPr>
                <w:rFonts w:ascii="Cambria" w:hAnsi="Cambria"/>
                <w:b/>
                <w:bCs/>
                <w:color w:val="000000"/>
                <w:sz w:val="20"/>
                <w:szCs w:val="20"/>
              </w:rPr>
              <w:t xml:space="preserve"> </w:t>
            </w:r>
          </w:p>
        </w:tc>
      </w:tr>
    </w:tbl>
    <w:p w14:paraId="57B6F1D5" w14:textId="77777777" w:rsidR="003C31C9" w:rsidRDefault="003C31C9" w:rsidP="000E4C5F">
      <w:pPr>
        <w:pStyle w:val="Default"/>
        <w:ind w:left="720"/>
        <w:rPr>
          <w:rFonts w:asciiTheme="majorHAnsi" w:hAnsiTheme="majorHAnsi" w:cs="Times New Roman"/>
          <w:sz w:val="22"/>
          <w:szCs w:val="22"/>
        </w:rPr>
      </w:pPr>
    </w:p>
    <w:p w14:paraId="20686088" w14:textId="77777777" w:rsidR="002F1502" w:rsidRDefault="002F1502" w:rsidP="000E4C5F">
      <w:pPr>
        <w:pStyle w:val="ListParagraph"/>
        <w:autoSpaceDE w:val="0"/>
        <w:autoSpaceDN w:val="0"/>
        <w:adjustRightInd w:val="0"/>
        <w:spacing w:after="0" w:line="240" w:lineRule="auto"/>
        <w:ind w:right="720"/>
        <w:rPr>
          <w:rFonts w:asciiTheme="majorHAnsi" w:hAnsiTheme="majorHAnsi"/>
          <w:u w:val="single"/>
        </w:rPr>
      </w:pPr>
    </w:p>
    <w:p w14:paraId="5F4C0750" w14:textId="77777777" w:rsidR="00B12F51" w:rsidRPr="0088467A" w:rsidRDefault="0088467A" w:rsidP="000E4C5F">
      <w:pPr>
        <w:pStyle w:val="ListParagraph"/>
        <w:numPr>
          <w:ilvl w:val="0"/>
          <w:numId w:val="2"/>
        </w:numPr>
        <w:spacing w:after="0" w:line="240" w:lineRule="auto"/>
        <w:rPr>
          <w:rFonts w:asciiTheme="majorHAnsi" w:hAnsiTheme="majorHAnsi"/>
          <w:b/>
          <w:bCs/>
        </w:rPr>
      </w:pPr>
      <w:r w:rsidRPr="0088467A">
        <w:rPr>
          <w:rFonts w:asciiTheme="majorHAnsi" w:hAnsiTheme="majorHAnsi"/>
          <w:b/>
          <w:bCs/>
        </w:rPr>
        <w:t>Estimates of Other Total Annual Cost Burden to Respondents or Record Keepers</w:t>
      </w:r>
    </w:p>
    <w:p w14:paraId="02C173F7" w14:textId="77777777" w:rsidR="00607528" w:rsidRDefault="00607528" w:rsidP="000E4C5F">
      <w:pPr>
        <w:pStyle w:val="CM89"/>
        <w:rPr>
          <w:rFonts w:asciiTheme="majorHAnsi" w:hAnsiTheme="majorHAnsi" w:cs="Times New Roman"/>
          <w:color w:val="000000"/>
          <w:sz w:val="22"/>
        </w:rPr>
      </w:pPr>
    </w:p>
    <w:p w14:paraId="528A6D6C" w14:textId="77777777" w:rsidR="00D75750" w:rsidRPr="00401E76" w:rsidRDefault="003C31C9" w:rsidP="000E4C5F">
      <w:pPr>
        <w:pStyle w:val="CM89"/>
        <w:rPr>
          <w:rFonts w:asciiTheme="majorHAnsi" w:hAnsiTheme="majorHAnsi" w:cs="Times New Roman"/>
          <w:sz w:val="22"/>
        </w:rPr>
      </w:pPr>
      <w:r w:rsidRPr="003C31C9">
        <w:rPr>
          <w:rFonts w:asciiTheme="majorHAnsi" w:hAnsiTheme="majorHAnsi" w:cs="Times New Roman"/>
          <w:color w:val="000000"/>
          <w:sz w:val="22"/>
        </w:rPr>
        <w:t>There will be no direct costs to the respondents other than their time</w:t>
      </w:r>
      <w:r>
        <w:rPr>
          <w:rFonts w:asciiTheme="majorHAnsi" w:hAnsiTheme="majorHAnsi" w:cs="Times New Roman"/>
          <w:color w:val="000000"/>
          <w:sz w:val="22"/>
        </w:rPr>
        <w:t xml:space="preserve"> to participate </w:t>
      </w:r>
      <w:r w:rsidR="00816822">
        <w:rPr>
          <w:rFonts w:asciiTheme="majorHAnsi" w:hAnsiTheme="majorHAnsi" w:cs="Times New Roman"/>
          <w:color w:val="000000"/>
          <w:sz w:val="22"/>
        </w:rPr>
        <w:t xml:space="preserve">in the </w:t>
      </w:r>
      <w:r w:rsidR="00525E61" w:rsidRPr="00401E76">
        <w:rPr>
          <w:rFonts w:asciiTheme="majorHAnsi" w:hAnsiTheme="majorHAnsi" w:cs="Times New Roman"/>
          <w:sz w:val="22"/>
        </w:rPr>
        <w:t>data collection</w:t>
      </w:r>
      <w:r w:rsidR="00816822" w:rsidRPr="00401E76">
        <w:rPr>
          <w:rFonts w:asciiTheme="majorHAnsi" w:hAnsiTheme="majorHAnsi" w:cs="Times New Roman"/>
          <w:sz w:val="22"/>
        </w:rPr>
        <w:t>.</w:t>
      </w:r>
    </w:p>
    <w:p w14:paraId="2394A5E6" w14:textId="77777777" w:rsidR="00D75750" w:rsidRPr="00911486" w:rsidRDefault="00D75750" w:rsidP="000E4C5F">
      <w:pPr>
        <w:pStyle w:val="Default"/>
        <w:ind w:left="720"/>
      </w:pPr>
    </w:p>
    <w:p w14:paraId="18AD34FC" w14:textId="77777777" w:rsidR="00B12F51" w:rsidRPr="00F71717" w:rsidRDefault="0088467A" w:rsidP="000E4C5F">
      <w:pPr>
        <w:pStyle w:val="ListParagraph"/>
        <w:numPr>
          <w:ilvl w:val="0"/>
          <w:numId w:val="2"/>
        </w:numPr>
        <w:spacing w:after="0" w:line="240" w:lineRule="auto"/>
        <w:rPr>
          <w:rFonts w:asciiTheme="majorHAnsi" w:hAnsiTheme="majorHAnsi"/>
          <w:b/>
        </w:rPr>
      </w:pPr>
      <w:r w:rsidRPr="0088467A">
        <w:rPr>
          <w:rFonts w:asciiTheme="majorHAnsi" w:hAnsiTheme="majorHAnsi"/>
          <w:b/>
          <w:bCs/>
        </w:rPr>
        <w:t>Annualized Cost to the Government</w:t>
      </w:r>
      <w:r w:rsidR="00D75750">
        <w:rPr>
          <w:rFonts w:asciiTheme="majorHAnsi" w:hAnsiTheme="majorHAnsi"/>
          <w:b/>
          <w:bCs/>
        </w:rPr>
        <w:t xml:space="preserve"> </w:t>
      </w:r>
    </w:p>
    <w:p w14:paraId="070134C0" w14:textId="77777777" w:rsidR="008E0683" w:rsidRPr="008E0683" w:rsidRDefault="008E0683" w:rsidP="000E4C5F">
      <w:pPr>
        <w:pStyle w:val="ListParagraph"/>
        <w:autoSpaceDE w:val="0"/>
        <w:autoSpaceDN w:val="0"/>
        <w:adjustRightInd w:val="0"/>
        <w:spacing w:after="0" w:line="240" w:lineRule="auto"/>
        <w:ind w:right="720"/>
        <w:rPr>
          <w:rFonts w:asciiTheme="majorHAnsi" w:hAnsiTheme="majorHAnsi"/>
        </w:rPr>
      </w:pPr>
    </w:p>
    <w:p w14:paraId="54515B47" w14:textId="77777777" w:rsidR="003C31C9" w:rsidRPr="00D75750" w:rsidRDefault="00321B51" w:rsidP="000E4C5F">
      <w:pPr>
        <w:pStyle w:val="ListParagraph"/>
        <w:autoSpaceDE w:val="0"/>
        <w:autoSpaceDN w:val="0"/>
        <w:adjustRightInd w:val="0"/>
        <w:spacing w:after="0" w:line="240" w:lineRule="auto"/>
        <w:ind w:right="720"/>
        <w:rPr>
          <w:rFonts w:asciiTheme="majorHAnsi" w:hAnsiTheme="majorHAnsi"/>
        </w:rPr>
      </w:pPr>
      <w:r>
        <w:rPr>
          <w:rFonts w:asciiTheme="majorHAnsi" w:hAnsiTheme="majorHAnsi"/>
          <w:color w:val="000000"/>
        </w:rPr>
        <w:t xml:space="preserve"> </w:t>
      </w:r>
      <w:r w:rsidR="008E0683" w:rsidRPr="00241B17">
        <w:rPr>
          <w:rFonts w:asciiTheme="majorHAnsi" w:hAnsiTheme="majorHAnsi"/>
          <w:b/>
          <w:u w:val="single"/>
        </w:rPr>
        <w:t>Table A-14</w:t>
      </w:r>
      <w:r w:rsidR="008E0683" w:rsidRPr="00241B17">
        <w:rPr>
          <w:rFonts w:asciiTheme="majorHAnsi" w:hAnsiTheme="majorHAnsi"/>
          <w:b/>
        </w:rPr>
        <w:t>:</w:t>
      </w:r>
      <w:r w:rsidR="008E0683" w:rsidRPr="008E0683">
        <w:rPr>
          <w:rFonts w:asciiTheme="majorHAnsi" w:hAnsiTheme="majorHAnsi"/>
        </w:rPr>
        <w:t xml:space="preserve"> Estimated Annualized Cost to the Federal Government</w:t>
      </w:r>
    </w:p>
    <w:p w14:paraId="50278F1B" w14:textId="77777777" w:rsidR="004841F1" w:rsidRDefault="004841F1" w:rsidP="000E4C5F">
      <w:pPr>
        <w:spacing w:after="0" w:line="240" w:lineRule="auto"/>
        <w:rPr>
          <w:rFonts w:asciiTheme="majorHAnsi" w:hAnsiTheme="majorHAnsi"/>
        </w:rPr>
      </w:pPr>
    </w:p>
    <w:tbl>
      <w:tblPr>
        <w:tblStyle w:val="TableGrid"/>
        <w:tblW w:w="0" w:type="auto"/>
        <w:tblLook w:val="04A0" w:firstRow="1" w:lastRow="0" w:firstColumn="1" w:lastColumn="0" w:noHBand="0" w:noVBand="1"/>
      </w:tblPr>
      <w:tblGrid>
        <w:gridCol w:w="4372"/>
        <w:gridCol w:w="1943"/>
        <w:gridCol w:w="1599"/>
        <w:gridCol w:w="1436"/>
      </w:tblGrid>
      <w:tr w:rsidR="004841F1" w:rsidRPr="004841F1" w14:paraId="2A8ABEE5" w14:textId="77777777" w:rsidTr="004D0292">
        <w:trPr>
          <w:trHeight w:val="593"/>
        </w:trPr>
        <w:tc>
          <w:tcPr>
            <w:tcW w:w="4372" w:type="dxa"/>
            <w:tcBorders>
              <w:bottom w:val="single" w:sz="12" w:space="0" w:color="auto"/>
            </w:tcBorders>
            <w:shd w:val="clear" w:color="auto" w:fill="D9D9D9" w:themeFill="background1" w:themeFillShade="D9"/>
            <w:vAlign w:val="center"/>
          </w:tcPr>
          <w:p w14:paraId="18A9D042" w14:textId="77777777" w:rsidR="004841F1" w:rsidRPr="004841F1" w:rsidRDefault="004841F1" w:rsidP="000E4C5F">
            <w:pPr>
              <w:jc w:val="center"/>
              <w:rPr>
                <w:rFonts w:asciiTheme="majorHAnsi" w:hAnsiTheme="majorHAnsi"/>
                <w:b/>
                <w:sz w:val="20"/>
              </w:rPr>
            </w:pPr>
            <w:r w:rsidRPr="004841F1">
              <w:rPr>
                <w:rFonts w:asciiTheme="majorHAnsi" w:hAnsiTheme="majorHAnsi"/>
                <w:b/>
                <w:sz w:val="20"/>
              </w:rPr>
              <w:t>Staff (FTE)</w:t>
            </w:r>
            <w:r w:rsidR="007A0D73">
              <w:rPr>
                <w:rFonts w:asciiTheme="majorHAnsi" w:hAnsiTheme="majorHAnsi"/>
                <w:b/>
                <w:sz w:val="20"/>
              </w:rPr>
              <w:t xml:space="preserve"> </w:t>
            </w:r>
          </w:p>
        </w:tc>
        <w:tc>
          <w:tcPr>
            <w:tcW w:w="1943" w:type="dxa"/>
            <w:tcBorders>
              <w:bottom w:val="single" w:sz="12" w:space="0" w:color="auto"/>
            </w:tcBorders>
            <w:shd w:val="clear" w:color="auto" w:fill="D9D9D9" w:themeFill="background1" w:themeFillShade="D9"/>
            <w:vAlign w:val="center"/>
          </w:tcPr>
          <w:p w14:paraId="45A73876" w14:textId="77777777" w:rsidR="004841F1" w:rsidRPr="004841F1" w:rsidRDefault="004841F1" w:rsidP="000E4C5F">
            <w:pPr>
              <w:jc w:val="center"/>
              <w:rPr>
                <w:rFonts w:asciiTheme="majorHAnsi" w:hAnsiTheme="majorHAnsi"/>
                <w:b/>
                <w:sz w:val="20"/>
              </w:rPr>
            </w:pPr>
            <w:r>
              <w:rPr>
                <w:rFonts w:asciiTheme="majorHAnsi" w:hAnsiTheme="majorHAnsi"/>
                <w:b/>
                <w:sz w:val="20"/>
              </w:rPr>
              <w:t>Average Hours per Collection</w:t>
            </w:r>
          </w:p>
        </w:tc>
        <w:tc>
          <w:tcPr>
            <w:tcW w:w="1599" w:type="dxa"/>
            <w:tcBorders>
              <w:bottom w:val="single" w:sz="12" w:space="0" w:color="auto"/>
            </w:tcBorders>
            <w:shd w:val="clear" w:color="auto" w:fill="D9D9D9" w:themeFill="background1" w:themeFillShade="D9"/>
            <w:vAlign w:val="center"/>
          </w:tcPr>
          <w:p w14:paraId="3B2DE175" w14:textId="77777777" w:rsidR="004841F1" w:rsidRPr="004841F1" w:rsidRDefault="004841F1" w:rsidP="000E4C5F">
            <w:pPr>
              <w:jc w:val="center"/>
              <w:rPr>
                <w:rFonts w:asciiTheme="majorHAnsi" w:hAnsiTheme="majorHAnsi"/>
                <w:b/>
                <w:sz w:val="20"/>
              </w:rPr>
            </w:pPr>
            <w:r>
              <w:rPr>
                <w:rFonts w:asciiTheme="majorHAnsi" w:hAnsiTheme="majorHAnsi"/>
                <w:b/>
                <w:sz w:val="20"/>
              </w:rPr>
              <w:t>Average Hourly Rate</w:t>
            </w:r>
          </w:p>
        </w:tc>
        <w:tc>
          <w:tcPr>
            <w:tcW w:w="1436" w:type="dxa"/>
            <w:tcBorders>
              <w:bottom w:val="single" w:sz="12" w:space="0" w:color="auto"/>
            </w:tcBorders>
            <w:shd w:val="clear" w:color="auto" w:fill="D9D9D9" w:themeFill="background1" w:themeFillShade="D9"/>
            <w:vAlign w:val="center"/>
          </w:tcPr>
          <w:p w14:paraId="6A2F1021" w14:textId="77777777" w:rsidR="004841F1" w:rsidRPr="004841F1" w:rsidRDefault="004841F1" w:rsidP="000E4C5F">
            <w:pPr>
              <w:jc w:val="center"/>
              <w:rPr>
                <w:rFonts w:asciiTheme="majorHAnsi" w:hAnsiTheme="majorHAnsi"/>
                <w:b/>
                <w:sz w:val="20"/>
              </w:rPr>
            </w:pPr>
            <w:r>
              <w:rPr>
                <w:rFonts w:asciiTheme="majorHAnsi" w:hAnsiTheme="majorHAnsi"/>
                <w:b/>
                <w:sz w:val="20"/>
              </w:rPr>
              <w:t>Average Cost</w:t>
            </w:r>
          </w:p>
        </w:tc>
      </w:tr>
      <w:tr w:rsidR="00834C9C" w:rsidRPr="004841F1" w14:paraId="2328387D" w14:textId="77777777" w:rsidTr="00E50C34">
        <w:tc>
          <w:tcPr>
            <w:tcW w:w="4372" w:type="dxa"/>
          </w:tcPr>
          <w:p w14:paraId="27CA292A" w14:textId="68D2B7D9" w:rsidR="00834C9C" w:rsidRPr="00A72652" w:rsidRDefault="00834C9C" w:rsidP="00834C9C">
            <w:pPr>
              <w:rPr>
                <w:rFonts w:asciiTheme="majorHAnsi" w:hAnsiTheme="majorHAnsi"/>
                <w:sz w:val="20"/>
              </w:rPr>
            </w:pPr>
            <w:r>
              <w:rPr>
                <w:rFonts w:asciiTheme="majorHAnsi" w:hAnsiTheme="majorHAnsi"/>
                <w:sz w:val="20"/>
              </w:rPr>
              <w:t>Senior Contractor Staff</w:t>
            </w:r>
          </w:p>
        </w:tc>
        <w:tc>
          <w:tcPr>
            <w:tcW w:w="1943" w:type="dxa"/>
            <w:vAlign w:val="center"/>
          </w:tcPr>
          <w:p w14:paraId="1199FF29" w14:textId="70833086" w:rsidR="00834C9C" w:rsidRPr="00A72652" w:rsidRDefault="00834C9C" w:rsidP="00834C9C">
            <w:pPr>
              <w:jc w:val="center"/>
              <w:rPr>
                <w:rFonts w:asciiTheme="majorHAnsi" w:hAnsiTheme="majorHAnsi"/>
                <w:sz w:val="20"/>
              </w:rPr>
            </w:pPr>
            <w:r>
              <w:rPr>
                <w:rFonts w:ascii="Cambria" w:hAnsi="Cambria"/>
                <w:color w:val="000000"/>
                <w:sz w:val="20"/>
                <w:szCs w:val="20"/>
              </w:rPr>
              <w:t>8</w:t>
            </w:r>
          </w:p>
        </w:tc>
        <w:tc>
          <w:tcPr>
            <w:tcW w:w="1599" w:type="dxa"/>
            <w:vAlign w:val="center"/>
          </w:tcPr>
          <w:p w14:paraId="5BDE85A2" w14:textId="600BEA50" w:rsidR="00834C9C" w:rsidRPr="00A72652" w:rsidRDefault="00834C9C" w:rsidP="00834C9C">
            <w:pPr>
              <w:jc w:val="center"/>
              <w:rPr>
                <w:rFonts w:asciiTheme="majorHAnsi" w:hAnsiTheme="majorHAnsi"/>
                <w:sz w:val="20"/>
              </w:rPr>
            </w:pPr>
            <w:r>
              <w:rPr>
                <w:rFonts w:ascii="Cambria" w:hAnsi="Cambria"/>
                <w:color w:val="000000"/>
                <w:sz w:val="20"/>
                <w:szCs w:val="20"/>
              </w:rPr>
              <w:t xml:space="preserve">$211.67 </w:t>
            </w:r>
          </w:p>
        </w:tc>
        <w:tc>
          <w:tcPr>
            <w:tcW w:w="1436" w:type="dxa"/>
            <w:vAlign w:val="center"/>
          </w:tcPr>
          <w:p w14:paraId="02B98B78" w14:textId="4428EDBB" w:rsidR="00834C9C" w:rsidRPr="00A72652" w:rsidRDefault="00834C9C" w:rsidP="00834C9C">
            <w:pPr>
              <w:jc w:val="center"/>
              <w:rPr>
                <w:rFonts w:asciiTheme="majorHAnsi" w:hAnsiTheme="majorHAnsi"/>
                <w:sz w:val="20"/>
              </w:rPr>
            </w:pPr>
            <w:r>
              <w:rPr>
                <w:rFonts w:ascii="Cambria" w:hAnsi="Cambria"/>
                <w:color w:val="000000"/>
                <w:sz w:val="20"/>
                <w:szCs w:val="20"/>
              </w:rPr>
              <w:t xml:space="preserve">$1,693.36 </w:t>
            </w:r>
          </w:p>
        </w:tc>
      </w:tr>
      <w:tr w:rsidR="00834C9C" w:rsidRPr="007B305A" w14:paraId="24D22E02" w14:textId="77777777" w:rsidTr="00E50C34">
        <w:tc>
          <w:tcPr>
            <w:tcW w:w="4372" w:type="dxa"/>
          </w:tcPr>
          <w:p w14:paraId="4EAEC3C1" w14:textId="2097BF2B" w:rsidR="00834C9C" w:rsidRPr="007B305A" w:rsidRDefault="00834C9C" w:rsidP="00834C9C">
            <w:pPr>
              <w:rPr>
                <w:rFonts w:asciiTheme="majorHAnsi" w:hAnsiTheme="majorHAnsi"/>
                <w:sz w:val="20"/>
              </w:rPr>
            </w:pPr>
            <w:r>
              <w:rPr>
                <w:rFonts w:asciiTheme="majorHAnsi" w:hAnsiTheme="majorHAnsi"/>
                <w:sz w:val="20"/>
              </w:rPr>
              <w:t>Research Staff</w:t>
            </w:r>
          </w:p>
        </w:tc>
        <w:tc>
          <w:tcPr>
            <w:tcW w:w="1943" w:type="dxa"/>
            <w:vAlign w:val="center"/>
          </w:tcPr>
          <w:p w14:paraId="2198A379" w14:textId="19D962DA" w:rsidR="00834C9C" w:rsidRPr="007B305A" w:rsidRDefault="00834C9C" w:rsidP="00834C9C">
            <w:pPr>
              <w:jc w:val="center"/>
              <w:rPr>
                <w:rFonts w:asciiTheme="majorHAnsi" w:hAnsiTheme="majorHAnsi"/>
                <w:sz w:val="20"/>
              </w:rPr>
            </w:pPr>
            <w:r>
              <w:rPr>
                <w:rFonts w:ascii="Cambria" w:hAnsi="Cambria"/>
                <w:color w:val="000000"/>
                <w:sz w:val="20"/>
                <w:szCs w:val="20"/>
              </w:rPr>
              <w:t>250.5</w:t>
            </w:r>
          </w:p>
        </w:tc>
        <w:tc>
          <w:tcPr>
            <w:tcW w:w="1599" w:type="dxa"/>
            <w:vAlign w:val="center"/>
          </w:tcPr>
          <w:p w14:paraId="77C4230F" w14:textId="1FFF14BE" w:rsidR="00834C9C" w:rsidRPr="007B305A" w:rsidRDefault="00834C9C" w:rsidP="00834C9C">
            <w:pPr>
              <w:jc w:val="center"/>
              <w:rPr>
                <w:rFonts w:asciiTheme="majorHAnsi" w:hAnsiTheme="majorHAnsi"/>
                <w:sz w:val="20"/>
              </w:rPr>
            </w:pPr>
            <w:r>
              <w:rPr>
                <w:rFonts w:ascii="Cambria" w:hAnsi="Cambria"/>
                <w:color w:val="000000"/>
                <w:sz w:val="20"/>
                <w:szCs w:val="20"/>
              </w:rPr>
              <w:t xml:space="preserve">$103.17 </w:t>
            </w:r>
          </w:p>
        </w:tc>
        <w:tc>
          <w:tcPr>
            <w:tcW w:w="1436" w:type="dxa"/>
            <w:vAlign w:val="center"/>
          </w:tcPr>
          <w:p w14:paraId="3A81E8F1" w14:textId="17CB78BE" w:rsidR="00834C9C" w:rsidRPr="007B305A" w:rsidRDefault="00834C9C" w:rsidP="00834C9C">
            <w:pPr>
              <w:jc w:val="center"/>
              <w:rPr>
                <w:rFonts w:asciiTheme="majorHAnsi" w:hAnsiTheme="majorHAnsi"/>
                <w:sz w:val="20"/>
              </w:rPr>
            </w:pPr>
            <w:r>
              <w:rPr>
                <w:rFonts w:ascii="Cambria" w:hAnsi="Cambria"/>
                <w:color w:val="000000"/>
                <w:sz w:val="20"/>
                <w:szCs w:val="20"/>
              </w:rPr>
              <w:t xml:space="preserve">$25,844.09 </w:t>
            </w:r>
          </w:p>
        </w:tc>
      </w:tr>
      <w:tr w:rsidR="00834C9C" w:rsidRPr="007B305A" w14:paraId="37D9724A" w14:textId="77777777" w:rsidTr="00E50C34">
        <w:tc>
          <w:tcPr>
            <w:tcW w:w="4372" w:type="dxa"/>
          </w:tcPr>
          <w:p w14:paraId="2E3BCF01" w14:textId="3CB81D01" w:rsidR="00834C9C" w:rsidRDefault="00834C9C" w:rsidP="00834C9C">
            <w:pPr>
              <w:rPr>
                <w:rFonts w:asciiTheme="majorHAnsi" w:hAnsiTheme="majorHAnsi"/>
                <w:sz w:val="20"/>
              </w:rPr>
            </w:pPr>
            <w:r>
              <w:rPr>
                <w:rFonts w:asciiTheme="majorHAnsi" w:hAnsiTheme="majorHAnsi"/>
                <w:sz w:val="20"/>
              </w:rPr>
              <w:t>Subject Matter Expert</w:t>
            </w:r>
          </w:p>
        </w:tc>
        <w:tc>
          <w:tcPr>
            <w:tcW w:w="1943" w:type="dxa"/>
            <w:vAlign w:val="center"/>
          </w:tcPr>
          <w:p w14:paraId="47812FC1" w14:textId="085FE15A" w:rsidR="00834C9C" w:rsidRDefault="00834C9C" w:rsidP="00834C9C">
            <w:pPr>
              <w:jc w:val="center"/>
              <w:rPr>
                <w:rFonts w:asciiTheme="majorHAnsi" w:hAnsiTheme="majorHAnsi"/>
                <w:sz w:val="20"/>
              </w:rPr>
            </w:pPr>
            <w:r>
              <w:rPr>
                <w:rFonts w:ascii="Cambria" w:hAnsi="Cambria"/>
                <w:color w:val="000000"/>
                <w:sz w:val="20"/>
                <w:szCs w:val="20"/>
              </w:rPr>
              <w:t>16</w:t>
            </w:r>
          </w:p>
        </w:tc>
        <w:tc>
          <w:tcPr>
            <w:tcW w:w="1599" w:type="dxa"/>
            <w:vAlign w:val="center"/>
          </w:tcPr>
          <w:p w14:paraId="4211E983" w14:textId="10CE11A9" w:rsidR="00834C9C" w:rsidRDefault="00834C9C" w:rsidP="00834C9C">
            <w:pPr>
              <w:jc w:val="center"/>
              <w:rPr>
                <w:rFonts w:asciiTheme="majorHAnsi" w:hAnsiTheme="majorHAnsi"/>
                <w:sz w:val="20"/>
              </w:rPr>
            </w:pPr>
            <w:r>
              <w:rPr>
                <w:rFonts w:ascii="Cambria" w:hAnsi="Cambria"/>
                <w:color w:val="000000"/>
                <w:sz w:val="20"/>
                <w:szCs w:val="20"/>
              </w:rPr>
              <w:t xml:space="preserve">$386.93 </w:t>
            </w:r>
          </w:p>
        </w:tc>
        <w:tc>
          <w:tcPr>
            <w:tcW w:w="1436" w:type="dxa"/>
            <w:vAlign w:val="center"/>
          </w:tcPr>
          <w:p w14:paraId="44381DBB" w14:textId="4C88451A" w:rsidR="00834C9C" w:rsidRDefault="00834C9C" w:rsidP="00834C9C">
            <w:pPr>
              <w:jc w:val="center"/>
              <w:rPr>
                <w:rFonts w:asciiTheme="majorHAnsi" w:hAnsiTheme="majorHAnsi"/>
                <w:sz w:val="20"/>
              </w:rPr>
            </w:pPr>
            <w:r>
              <w:rPr>
                <w:rFonts w:ascii="Cambria" w:hAnsi="Cambria"/>
                <w:color w:val="000000"/>
                <w:sz w:val="20"/>
                <w:szCs w:val="20"/>
              </w:rPr>
              <w:t xml:space="preserve">$6,190.88 </w:t>
            </w:r>
          </w:p>
        </w:tc>
      </w:tr>
      <w:tr w:rsidR="00AC2C43" w:rsidRPr="004841F1" w14:paraId="0D54C139" w14:textId="77777777" w:rsidTr="004D0292">
        <w:trPr>
          <w:trHeight w:val="332"/>
        </w:trPr>
        <w:tc>
          <w:tcPr>
            <w:tcW w:w="7914" w:type="dxa"/>
            <w:gridSpan w:val="3"/>
            <w:vAlign w:val="center"/>
          </w:tcPr>
          <w:p w14:paraId="2C02552E" w14:textId="77777777" w:rsidR="00AC2C43" w:rsidRPr="007B305A" w:rsidRDefault="00AC2C43" w:rsidP="000E4C5F">
            <w:pPr>
              <w:jc w:val="right"/>
              <w:rPr>
                <w:rFonts w:asciiTheme="majorHAnsi" w:hAnsiTheme="majorHAnsi"/>
                <w:b/>
                <w:sz w:val="20"/>
              </w:rPr>
            </w:pPr>
            <w:r w:rsidRPr="007B305A">
              <w:rPr>
                <w:rFonts w:asciiTheme="majorHAnsi" w:hAnsiTheme="majorHAnsi"/>
                <w:b/>
                <w:sz w:val="20"/>
              </w:rPr>
              <w:t>Estimated Total Cost of Information Collection</w:t>
            </w:r>
          </w:p>
        </w:tc>
        <w:tc>
          <w:tcPr>
            <w:tcW w:w="1436" w:type="dxa"/>
            <w:vAlign w:val="center"/>
          </w:tcPr>
          <w:p w14:paraId="708A8672" w14:textId="7EFE7157" w:rsidR="00AC2C43" w:rsidRPr="000501BA" w:rsidRDefault="00EB01F5" w:rsidP="00834C9C">
            <w:pPr>
              <w:jc w:val="center"/>
              <w:rPr>
                <w:rFonts w:asciiTheme="majorHAnsi" w:hAnsiTheme="majorHAnsi"/>
                <w:b/>
                <w:sz w:val="20"/>
                <w:szCs w:val="20"/>
              </w:rPr>
            </w:pPr>
            <w:r w:rsidRPr="000501BA">
              <w:rPr>
                <w:rFonts w:asciiTheme="majorHAnsi" w:hAnsiTheme="majorHAnsi"/>
                <w:b/>
                <w:sz w:val="20"/>
                <w:szCs w:val="20"/>
              </w:rPr>
              <w:t>$</w:t>
            </w:r>
            <w:r w:rsidR="00834C9C" w:rsidRPr="000501BA">
              <w:rPr>
                <w:rFonts w:asciiTheme="majorHAnsi" w:hAnsiTheme="majorHAnsi"/>
                <w:b/>
                <w:color w:val="000000"/>
                <w:sz w:val="20"/>
                <w:szCs w:val="20"/>
              </w:rPr>
              <w:t xml:space="preserve">33,728.33 </w:t>
            </w:r>
          </w:p>
        </w:tc>
      </w:tr>
    </w:tbl>
    <w:p w14:paraId="07855A4A" w14:textId="77777777" w:rsidR="004841F1" w:rsidRDefault="004841F1" w:rsidP="000E4C5F">
      <w:pPr>
        <w:spacing w:after="0" w:line="240" w:lineRule="auto"/>
        <w:rPr>
          <w:rFonts w:asciiTheme="majorHAnsi" w:hAnsiTheme="majorHAnsi"/>
        </w:rPr>
      </w:pPr>
    </w:p>
    <w:p w14:paraId="21E56D4D" w14:textId="77777777" w:rsidR="00B12F51" w:rsidRPr="00B12B2A" w:rsidRDefault="00D75750" w:rsidP="000E4C5F">
      <w:pPr>
        <w:pStyle w:val="ListParagraph"/>
        <w:numPr>
          <w:ilvl w:val="0"/>
          <w:numId w:val="2"/>
        </w:numPr>
        <w:spacing w:after="0" w:line="240" w:lineRule="auto"/>
        <w:rPr>
          <w:rFonts w:ascii="Times New Roman" w:hAnsi="Times New Roman" w:cs="Times New Roman"/>
          <w:b/>
          <w:sz w:val="24"/>
          <w:szCs w:val="24"/>
        </w:rPr>
      </w:pPr>
      <w:r w:rsidRPr="00B12B2A">
        <w:rPr>
          <w:rFonts w:ascii="Times New Roman" w:hAnsi="Times New Roman" w:cs="Times New Roman"/>
          <w:b/>
          <w:bCs/>
          <w:sz w:val="24"/>
          <w:szCs w:val="24"/>
        </w:rPr>
        <w:t>Explanation for Program Changes or Adjustments</w:t>
      </w:r>
    </w:p>
    <w:p w14:paraId="799EE116" w14:textId="77777777" w:rsidR="005448D6" w:rsidRDefault="005448D6" w:rsidP="000E4C5F">
      <w:pPr>
        <w:spacing w:after="0" w:line="240" w:lineRule="auto"/>
        <w:rPr>
          <w:rFonts w:ascii="Times New Roman" w:hAnsi="Times New Roman" w:cs="Times New Roman"/>
          <w:sz w:val="24"/>
          <w:szCs w:val="24"/>
        </w:rPr>
      </w:pPr>
    </w:p>
    <w:p w14:paraId="5F2DF915" w14:textId="77777777" w:rsidR="00F52BCC" w:rsidRPr="00B12B2A" w:rsidRDefault="003C7C5D" w:rsidP="000E4C5F">
      <w:pPr>
        <w:spacing w:after="0" w:line="240" w:lineRule="auto"/>
        <w:rPr>
          <w:rFonts w:ascii="Times New Roman" w:hAnsi="Times New Roman" w:cs="Times New Roman"/>
          <w:sz w:val="24"/>
          <w:szCs w:val="24"/>
        </w:rPr>
      </w:pPr>
      <w:r w:rsidRPr="00B12B2A">
        <w:rPr>
          <w:rFonts w:ascii="Times New Roman" w:hAnsi="Times New Roman" w:cs="Times New Roman"/>
          <w:sz w:val="24"/>
          <w:szCs w:val="24"/>
        </w:rPr>
        <w:t>This is a new data collection.</w:t>
      </w:r>
    </w:p>
    <w:p w14:paraId="01B990A5" w14:textId="77777777" w:rsidR="00F52BCC" w:rsidRPr="00B12B2A" w:rsidRDefault="00F52BCC" w:rsidP="000E4C5F">
      <w:pPr>
        <w:pStyle w:val="ListParagraph"/>
        <w:spacing w:after="0" w:line="240" w:lineRule="auto"/>
        <w:rPr>
          <w:rFonts w:ascii="Times New Roman" w:hAnsi="Times New Roman" w:cs="Times New Roman"/>
        </w:rPr>
      </w:pPr>
    </w:p>
    <w:p w14:paraId="46EEC0A4" w14:textId="77777777" w:rsidR="00B12F51" w:rsidRPr="00B12B2A" w:rsidRDefault="00616090" w:rsidP="000E4C5F">
      <w:pPr>
        <w:pStyle w:val="ListParagraph"/>
        <w:numPr>
          <w:ilvl w:val="0"/>
          <w:numId w:val="2"/>
        </w:numPr>
        <w:spacing w:after="0" w:line="240" w:lineRule="auto"/>
        <w:rPr>
          <w:rFonts w:ascii="Times New Roman" w:hAnsi="Times New Roman" w:cs="Times New Roman"/>
          <w:b/>
          <w:sz w:val="24"/>
          <w:szCs w:val="24"/>
        </w:rPr>
      </w:pPr>
      <w:r w:rsidRPr="00B12B2A">
        <w:rPr>
          <w:rFonts w:ascii="Times New Roman" w:hAnsi="Times New Roman" w:cs="Times New Roman"/>
          <w:b/>
          <w:sz w:val="24"/>
          <w:szCs w:val="24"/>
        </w:rPr>
        <w:t>Plan</w:t>
      </w:r>
      <w:r w:rsidR="00D75750" w:rsidRPr="00B12B2A">
        <w:rPr>
          <w:rFonts w:ascii="Times New Roman" w:hAnsi="Times New Roman" w:cs="Times New Roman"/>
          <w:b/>
          <w:sz w:val="24"/>
          <w:szCs w:val="24"/>
        </w:rPr>
        <w:t>s</w:t>
      </w:r>
      <w:r w:rsidR="00D75750" w:rsidRPr="00B12B2A">
        <w:rPr>
          <w:rFonts w:ascii="Times New Roman" w:hAnsi="Times New Roman" w:cs="Times New Roman"/>
          <w:b/>
          <w:bCs/>
          <w:sz w:val="24"/>
          <w:szCs w:val="24"/>
        </w:rPr>
        <w:t xml:space="preserve"> for Tabulation and Publication and Project Time Schedule</w:t>
      </w:r>
    </w:p>
    <w:p w14:paraId="50611DFC" w14:textId="77777777" w:rsidR="002F1502" w:rsidRPr="00B12B2A" w:rsidRDefault="002F1502" w:rsidP="000E4C5F">
      <w:pPr>
        <w:pStyle w:val="ListParagraph"/>
        <w:spacing w:after="0" w:line="240" w:lineRule="auto"/>
        <w:rPr>
          <w:rFonts w:ascii="Times New Roman" w:hAnsi="Times New Roman" w:cs="Times New Roman"/>
          <w:sz w:val="24"/>
          <w:szCs w:val="24"/>
        </w:rPr>
      </w:pPr>
    </w:p>
    <w:p w14:paraId="38C82530" w14:textId="5C4CE256" w:rsidR="00B12B2A" w:rsidRDefault="00B12B2A" w:rsidP="000E4C5F">
      <w:pPr>
        <w:spacing w:after="0" w:line="240" w:lineRule="auto"/>
        <w:rPr>
          <w:rFonts w:ascii="Times New Roman" w:eastAsia="Times New Roman" w:hAnsi="Times New Roman" w:cs="Times New Roman"/>
          <w:sz w:val="24"/>
          <w:szCs w:val="24"/>
        </w:rPr>
      </w:pPr>
      <w:r w:rsidRPr="00B12B2A">
        <w:rPr>
          <w:rFonts w:ascii="Times New Roman" w:eastAsia="Times New Roman" w:hAnsi="Times New Roman" w:cs="Times New Roman"/>
          <w:sz w:val="24"/>
          <w:szCs w:val="24"/>
        </w:rPr>
        <w:t>The qualitative information shared by</w:t>
      </w:r>
      <w:r>
        <w:rPr>
          <w:rFonts w:ascii="Times New Roman" w:eastAsia="Times New Roman" w:hAnsi="Times New Roman" w:cs="Times New Roman"/>
          <w:sz w:val="24"/>
          <w:szCs w:val="24"/>
        </w:rPr>
        <w:t xml:space="preserve"> </w:t>
      </w:r>
      <w:r w:rsidR="004D0292">
        <w:rPr>
          <w:rFonts w:ascii="Times New Roman" w:eastAsia="Times New Roman" w:hAnsi="Times New Roman" w:cs="Times New Roman"/>
          <w:sz w:val="24"/>
          <w:szCs w:val="24"/>
        </w:rPr>
        <w:t xml:space="preserve">interview </w:t>
      </w:r>
      <w:r w:rsidRPr="00B12B2A">
        <w:rPr>
          <w:rFonts w:ascii="Times New Roman" w:eastAsia="Times New Roman" w:hAnsi="Times New Roman" w:cs="Times New Roman"/>
          <w:sz w:val="24"/>
          <w:szCs w:val="24"/>
        </w:rPr>
        <w:t xml:space="preserve">participants </w:t>
      </w:r>
      <w:r>
        <w:rPr>
          <w:rFonts w:ascii="Times New Roman" w:eastAsia="Times New Roman" w:hAnsi="Times New Roman" w:cs="Times New Roman"/>
          <w:sz w:val="24"/>
          <w:szCs w:val="24"/>
        </w:rPr>
        <w:t>will be collected</w:t>
      </w:r>
      <w:r w:rsidRPr="00B12B2A">
        <w:rPr>
          <w:rFonts w:ascii="Times New Roman" w:eastAsia="Times New Roman" w:hAnsi="Times New Roman" w:cs="Times New Roman"/>
          <w:sz w:val="24"/>
          <w:szCs w:val="24"/>
        </w:rPr>
        <w:t xml:space="preserve"> </w:t>
      </w:r>
      <w:r w:rsidR="00CD2B50">
        <w:rPr>
          <w:rFonts w:ascii="Times New Roman" w:eastAsia="Times New Roman" w:hAnsi="Times New Roman" w:cs="Times New Roman"/>
          <w:sz w:val="24"/>
          <w:szCs w:val="24"/>
        </w:rPr>
        <w:t>via typed notes and audio recording</w:t>
      </w:r>
      <w:r w:rsidRPr="00B12B2A">
        <w:rPr>
          <w:rFonts w:ascii="Times New Roman" w:eastAsia="Times New Roman" w:hAnsi="Times New Roman" w:cs="Times New Roman"/>
          <w:sz w:val="24"/>
          <w:szCs w:val="24"/>
        </w:rPr>
        <w:t xml:space="preserve">. After each </w:t>
      </w:r>
      <w:r w:rsidR="004D0292">
        <w:rPr>
          <w:rFonts w:ascii="Times New Roman" w:eastAsia="Times New Roman" w:hAnsi="Times New Roman" w:cs="Times New Roman"/>
          <w:sz w:val="24"/>
          <w:szCs w:val="24"/>
        </w:rPr>
        <w:t>interview</w:t>
      </w:r>
      <w:r w:rsidRPr="00B12B2A">
        <w:rPr>
          <w:rFonts w:ascii="Times New Roman" w:eastAsia="Times New Roman" w:hAnsi="Times New Roman" w:cs="Times New Roman"/>
          <w:sz w:val="24"/>
          <w:szCs w:val="24"/>
        </w:rPr>
        <w:t xml:space="preserve"> is complete, contractor staff will review the written notes within 24 hours, and audiotapes will be transcribed. Contractor staff will analyze the data qualitatively by reviewing the </w:t>
      </w:r>
      <w:r w:rsidR="004D0292">
        <w:rPr>
          <w:rFonts w:ascii="Times New Roman" w:eastAsia="Times New Roman" w:hAnsi="Times New Roman" w:cs="Times New Roman"/>
          <w:sz w:val="24"/>
          <w:szCs w:val="24"/>
        </w:rPr>
        <w:t>interview</w:t>
      </w:r>
      <w:r w:rsidR="004D0292" w:rsidRPr="00B12B2A">
        <w:rPr>
          <w:rFonts w:ascii="Times New Roman" w:eastAsia="Times New Roman" w:hAnsi="Times New Roman" w:cs="Times New Roman"/>
          <w:sz w:val="24"/>
          <w:szCs w:val="24"/>
        </w:rPr>
        <w:t xml:space="preserve"> </w:t>
      </w:r>
      <w:r w:rsidRPr="00B12B2A">
        <w:rPr>
          <w:rFonts w:ascii="Times New Roman" w:eastAsia="Times New Roman" w:hAnsi="Times New Roman" w:cs="Times New Roman"/>
          <w:sz w:val="24"/>
          <w:szCs w:val="24"/>
        </w:rPr>
        <w:t xml:space="preserve">notes and </w:t>
      </w:r>
      <w:r w:rsidR="006E6659">
        <w:rPr>
          <w:rFonts w:ascii="Times New Roman" w:eastAsia="Times New Roman" w:hAnsi="Times New Roman" w:cs="Times New Roman"/>
          <w:sz w:val="24"/>
          <w:szCs w:val="24"/>
        </w:rPr>
        <w:t>pulling out</w:t>
      </w:r>
      <w:r w:rsidRPr="00B12B2A">
        <w:rPr>
          <w:rFonts w:ascii="Times New Roman" w:eastAsia="Times New Roman" w:hAnsi="Times New Roman" w:cs="Times New Roman"/>
          <w:sz w:val="24"/>
          <w:szCs w:val="24"/>
        </w:rPr>
        <w:t xml:space="preserve"> the main themes from </w:t>
      </w:r>
      <w:r w:rsidR="006E6659">
        <w:rPr>
          <w:rFonts w:ascii="Times New Roman" w:eastAsia="Times New Roman" w:hAnsi="Times New Roman" w:cs="Times New Roman"/>
          <w:sz w:val="24"/>
          <w:szCs w:val="24"/>
        </w:rPr>
        <w:t xml:space="preserve">each set of discussions. </w:t>
      </w:r>
      <w:r w:rsidR="00A11B6D">
        <w:rPr>
          <w:rFonts w:ascii="Times New Roman" w:eastAsia="Times New Roman" w:hAnsi="Times New Roman" w:cs="Times New Roman"/>
          <w:sz w:val="24"/>
          <w:szCs w:val="24"/>
        </w:rPr>
        <w:t>C</w:t>
      </w:r>
      <w:r w:rsidR="00AE2CA5" w:rsidRPr="002503C9">
        <w:rPr>
          <w:rFonts w:ascii="Times New Roman" w:eastAsia="Times New Roman" w:hAnsi="Times New Roman" w:cs="Times New Roman"/>
          <w:sz w:val="24"/>
          <w:szCs w:val="24"/>
        </w:rPr>
        <w:t xml:space="preserve">oding </w:t>
      </w:r>
      <w:r w:rsidR="00AE2CA5">
        <w:rPr>
          <w:rFonts w:ascii="Times New Roman" w:eastAsia="Times New Roman" w:hAnsi="Times New Roman" w:cs="Times New Roman"/>
          <w:sz w:val="24"/>
          <w:szCs w:val="24"/>
        </w:rPr>
        <w:t xml:space="preserve">and analysis </w:t>
      </w:r>
      <w:r w:rsidR="00A11B6D">
        <w:rPr>
          <w:rFonts w:ascii="Times New Roman" w:eastAsia="Times New Roman" w:hAnsi="Times New Roman" w:cs="Times New Roman"/>
          <w:sz w:val="24"/>
          <w:szCs w:val="24"/>
        </w:rPr>
        <w:t xml:space="preserve">of themes </w:t>
      </w:r>
      <w:r w:rsidR="00AE2CA5" w:rsidRPr="002503C9">
        <w:rPr>
          <w:rFonts w:ascii="Times New Roman" w:eastAsia="Times New Roman" w:hAnsi="Times New Roman" w:cs="Times New Roman"/>
          <w:sz w:val="24"/>
          <w:szCs w:val="24"/>
        </w:rPr>
        <w:t xml:space="preserve">will be </w:t>
      </w:r>
      <w:r w:rsidR="00A11B6D">
        <w:rPr>
          <w:rFonts w:ascii="Times New Roman" w:eastAsia="Times New Roman" w:hAnsi="Times New Roman" w:cs="Times New Roman"/>
          <w:sz w:val="24"/>
          <w:szCs w:val="24"/>
        </w:rPr>
        <w:t xml:space="preserve">done using </w:t>
      </w:r>
      <w:r w:rsidR="006E687B">
        <w:rPr>
          <w:rFonts w:ascii="Times New Roman" w:eastAsia="Times New Roman" w:hAnsi="Times New Roman" w:cs="Times New Roman"/>
          <w:sz w:val="24"/>
          <w:szCs w:val="24"/>
        </w:rPr>
        <w:t xml:space="preserve">NVivo. </w:t>
      </w:r>
      <w:r w:rsidR="006E6659">
        <w:rPr>
          <w:rFonts w:ascii="Times New Roman" w:eastAsia="Times New Roman" w:hAnsi="Times New Roman" w:cs="Times New Roman"/>
          <w:sz w:val="24"/>
          <w:szCs w:val="24"/>
        </w:rPr>
        <w:t>These themes will be summarized. N</w:t>
      </w:r>
      <w:r w:rsidRPr="00B12B2A">
        <w:rPr>
          <w:rFonts w:ascii="Times New Roman" w:eastAsia="Times New Roman" w:hAnsi="Times New Roman" w:cs="Times New Roman"/>
          <w:sz w:val="24"/>
          <w:szCs w:val="24"/>
        </w:rPr>
        <w:t xml:space="preserve">o names or other personal </w:t>
      </w:r>
      <w:r w:rsidR="0093568C">
        <w:rPr>
          <w:rFonts w:ascii="Times New Roman" w:eastAsia="Times New Roman" w:hAnsi="Times New Roman" w:cs="Times New Roman"/>
          <w:sz w:val="24"/>
          <w:szCs w:val="24"/>
        </w:rPr>
        <w:t xml:space="preserve">information </w:t>
      </w:r>
      <w:r w:rsidRPr="00B12B2A">
        <w:rPr>
          <w:rFonts w:ascii="Times New Roman" w:eastAsia="Times New Roman" w:hAnsi="Times New Roman" w:cs="Times New Roman"/>
          <w:sz w:val="24"/>
          <w:szCs w:val="24"/>
        </w:rPr>
        <w:t>will be reported</w:t>
      </w:r>
      <w:r w:rsidR="006E6659">
        <w:rPr>
          <w:rFonts w:ascii="Times New Roman" w:eastAsia="Times New Roman" w:hAnsi="Times New Roman" w:cs="Times New Roman"/>
          <w:sz w:val="24"/>
          <w:szCs w:val="24"/>
        </w:rPr>
        <w:t xml:space="preserve"> in the </w:t>
      </w:r>
      <w:r w:rsidR="00710B13">
        <w:rPr>
          <w:rFonts w:ascii="Times New Roman" w:eastAsia="Times New Roman" w:hAnsi="Times New Roman" w:cs="Times New Roman"/>
          <w:sz w:val="24"/>
          <w:szCs w:val="24"/>
        </w:rPr>
        <w:t>summaries</w:t>
      </w:r>
      <w:r w:rsidRPr="00B12B2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714777B4" w14:textId="77777777" w:rsidR="00B12B2A" w:rsidRDefault="00B12B2A" w:rsidP="000E4C5F">
      <w:pPr>
        <w:spacing w:after="0" w:line="240" w:lineRule="auto"/>
        <w:rPr>
          <w:rFonts w:ascii="Times New Roman" w:eastAsia="Times New Roman" w:hAnsi="Times New Roman" w:cs="Times New Roman"/>
          <w:sz w:val="24"/>
          <w:szCs w:val="24"/>
        </w:rPr>
      </w:pPr>
    </w:p>
    <w:p w14:paraId="5DC8295A" w14:textId="77777777" w:rsidR="00E70208" w:rsidRPr="002503C9" w:rsidRDefault="00E70208" w:rsidP="000E4C5F">
      <w:pPr>
        <w:spacing w:after="0" w:line="240" w:lineRule="auto"/>
        <w:ind w:left="720"/>
        <w:rPr>
          <w:rFonts w:ascii="Times New Roman" w:eastAsia="MS Mincho" w:hAnsi="Times New Roman" w:cs="Times New Roman"/>
          <w:b/>
          <w:sz w:val="24"/>
          <w:szCs w:val="24"/>
          <w:u w:val="single"/>
        </w:rPr>
      </w:pPr>
      <w:r w:rsidRPr="00E70208">
        <w:rPr>
          <w:rFonts w:ascii="Times New Roman" w:eastAsia="MS Mincho" w:hAnsi="Times New Roman" w:cs="Times New Roman"/>
          <w:b/>
          <w:sz w:val="24"/>
          <w:szCs w:val="24"/>
          <w:u w:val="single"/>
        </w:rPr>
        <w:t>Timeline:</w:t>
      </w:r>
    </w:p>
    <w:p w14:paraId="62E7505D" w14:textId="77777777" w:rsidR="006A00B2" w:rsidRPr="00E70208" w:rsidRDefault="006A00B2" w:rsidP="000E4C5F">
      <w:pPr>
        <w:spacing w:after="0" w:line="240" w:lineRule="auto"/>
        <w:ind w:left="720"/>
        <w:rPr>
          <w:rFonts w:ascii="Cambria" w:eastAsia="MS Mincho" w:hAnsi="Cambria" w:cs="Times New Roman"/>
          <w:b/>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6570"/>
      </w:tblGrid>
      <w:tr w:rsidR="00E70208" w:rsidRPr="00E70208" w14:paraId="7DFE85A4" w14:textId="77777777" w:rsidTr="00254CE8">
        <w:trPr>
          <w:cantSplit/>
        </w:trPr>
        <w:tc>
          <w:tcPr>
            <w:tcW w:w="2178" w:type="dxa"/>
          </w:tcPr>
          <w:p w14:paraId="5F02E47D" w14:textId="77777777" w:rsidR="00E70208" w:rsidRPr="00331DD3" w:rsidRDefault="00E70208" w:rsidP="000E4C5F">
            <w:pPr>
              <w:autoSpaceDE w:val="0"/>
              <w:autoSpaceDN w:val="0"/>
              <w:adjustRightInd w:val="0"/>
              <w:spacing w:after="0" w:line="240" w:lineRule="auto"/>
              <w:rPr>
                <w:rFonts w:ascii="Times New Roman" w:eastAsia="MS Mincho" w:hAnsi="Times New Roman" w:cs="Times New Roman"/>
                <w:b/>
              </w:rPr>
            </w:pPr>
            <w:r w:rsidRPr="00331DD3">
              <w:rPr>
                <w:rFonts w:ascii="Times New Roman" w:eastAsia="MS Mincho" w:hAnsi="Times New Roman" w:cs="Times New Roman"/>
                <w:b/>
              </w:rPr>
              <w:t>Completion Date</w:t>
            </w:r>
          </w:p>
        </w:tc>
        <w:tc>
          <w:tcPr>
            <w:tcW w:w="6570" w:type="dxa"/>
          </w:tcPr>
          <w:p w14:paraId="0D046E0C" w14:textId="77777777" w:rsidR="00E70208" w:rsidRPr="00331DD3" w:rsidRDefault="00E70208" w:rsidP="000E4C5F">
            <w:pPr>
              <w:autoSpaceDE w:val="0"/>
              <w:autoSpaceDN w:val="0"/>
              <w:adjustRightInd w:val="0"/>
              <w:spacing w:after="0" w:line="240" w:lineRule="auto"/>
              <w:rPr>
                <w:rFonts w:ascii="Times New Roman" w:eastAsia="MS Mincho" w:hAnsi="Times New Roman" w:cs="Times New Roman"/>
                <w:b/>
              </w:rPr>
            </w:pPr>
            <w:r w:rsidRPr="00331DD3">
              <w:rPr>
                <w:rFonts w:ascii="Times New Roman" w:eastAsia="MS Mincho" w:hAnsi="Times New Roman" w:cs="Times New Roman"/>
                <w:b/>
              </w:rPr>
              <w:t>Major Tasks/Milestones</w:t>
            </w:r>
          </w:p>
        </w:tc>
      </w:tr>
      <w:tr w:rsidR="00E70208" w:rsidRPr="00E70208" w14:paraId="7BC7F57A" w14:textId="77777777" w:rsidTr="001B2A78">
        <w:trPr>
          <w:cantSplit/>
          <w:trHeight w:val="557"/>
        </w:trPr>
        <w:tc>
          <w:tcPr>
            <w:tcW w:w="2178" w:type="dxa"/>
          </w:tcPr>
          <w:p w14:paraId="2859E921" w14:textId="34BC1348" w:rsidR="00E70208" w:rsidRPr="00E70208" w:rsidRDefault="000501BA" w:rsidP="000E4C5F">
            <w:pPr>
              <w:tabs>
                <w:tab w:val="left" w:pos="7020"/>
              </w:tabs>
              <w:spacing w:after="0" w:line="240" w:lineRule="auto"/>
              <w:ind w:left="468" w:hanging="360"/>
              <w:rPr>
                <w:rFonts w:ascii="Times New Roman" w:eastAsia="MS Mincho" w:hAnsi="Times New Roman" w:cs="Times New Roman"/>
              </w:rPr>
            </w:pPr>
            <w:r>
              <w:rPr>
                <w:rFonts w:ascii="Times New Roman" w:eastAsia="MS Mincho" w:hAnsi="Times New Roman" w:cs="Times New Roman"/>
              </w:rPr>
              <w:t>July – August 2017</w:t>
            </w:r>
          </w:p>
        </w:tc>
        <w:tc>
          <w:tcPr>
            <w:tcW w:w="6570" w:type="dxa"/>
          </w:tcPr>
          <w:p w14:paraId="1C5156E8" w14:textId="77777777" w:rsidR="001B2A78" w:rsidRDefault="0025667B" w:rsidP="000E4C5F">
            <w:pPr>
              <w:tabs>
                <w:tab w:val="left" w:pos="7020"/>
              </w:tabs>
              <w:spacing w:after="0" w:line="240" w:lineRule="auto"/>
              <w:rPr>
                <w:rFonts w:ascii="Times New Roman" w:eastAsia="MS Mincho" w:hAnsi="Times New Roman" w:cs="Times New Roman"/>
              </w:rPr>
            </w:pPr>
            <w:r>
              <w:rPr>
                <w:rFonts w:ascii="Times New Roman" w:eastAsia="MS Mincho" w:hAnsi="Times New Roman" w:cs="Times New Roman"/>
              </w:rPr>
              <w:t>Consultation with outside experts</w:t>
            </w:r>
            <w:r w:rsidRPr="00E70208">
              <w:rPr>
                <w:rFonts w:ascii="Times New Roman" w:eastAsia="MS Mincho" w:hAnsi="Times New Roman" w:cs="Times New Roman"/>
              </w:rPr>
              <w:t xml:space="preserve"> </w:t>
            </w:r>
          </w:p>
          <w:p w14:paraId="777FB36E" w14:textId="5451F91A" w:rsidR="0095006D" w:rsidRDefault="0095006D" w:rsidP="000E4C5F">
            <w:pPr>
              <w:tabs>
                <w:tab w:val="left" w:pos="7020"/>
              </w:tabs>
              <w:spacing w:after="0" w:line="240" w:lineRule="auto"/>
              <w:rPr>
                <w:rFonts w:ascii="Times New Roman" w:eastAsia="MS Mincho" w:hAnsi="Times New Roman" w:cs="Times New Roman"/>
              </w:rPr>
            </w:pPr>
            <w:r>
              <w:rPr>
                <w:rFonts w:ascii="Times New Roman" w:eastAsia="MS Mincho" w:hAnsi="Times New Roman" w:cs="Times New Roman"/>
              </w:rPr>
              <w:t xml:space="preserve">Develop </w:t>
            </w:r>
            <w:r w:rsidR="000501BA">
              <w:rPr>
                <w:rFonts w:ascii="Times New Roman" w:eastAsia="MS Mincho" w:hAnsi="Times New Roman" w:cs="Times New Roman"/>
              </w:rPr>
              <w:t>interview guide</w:t>
            </w:r>
          </w:p>
          <w:p w14:paraId="79138928" w14:textId="77777777" w:rsidR="0095006D" w:rsidRDefault="0095006D" w:rsidP="000E4C5F">
            <w:pPr>
              <w:tabs>
                <w:tab w:val="left" w:pos="7020"/>
              </w:tabs>
              <w:spacing w:after="0" w:line="240" w:lineRule="auto"/>
              <w:rPr>
                <w:rFonts w:ascii="Times New Roman" w:eastAsia="MS Mincho" w:hAnsi="Times New Roman" w:cs="Times New Roman"/>
              </w:rPr>
            </w:pPr>
            <w:r w:rsidRPr="00E70208">
              <w:rPr>
                <w:rFonts w:ascii="Times New Roman" w:eastAsia="MS Mincho" w:hAnsi="Times New Roman" w:cs="Times New Roman"/>
              </w:rPr>
              <w:t>Submit re</w:t>
            </w:r>
            <w:r>
              <w:rPr>
                <w:rFonts w:ascii="Times New Roman" w:eastAsia="MS Mincho" w:hAnsi="Times New Roman" w:cs="Times New Roman"/>
              </w:rPr>
              <w:t xml:space="preserve">quest for OMB approval under </w:t>
            </w:r>
            <w:r w:rsidRPr="00E70208">
              <w:rPr>
                <w:rFonts w:ascii="Times New Roman" w:eastAsia="MS Mincho" w:hAnsi="Times New Roman" w:cs="Times New Roman"/>
              </w:rPr>
              <w:t>existing generic PRA clearance</w:t>
            </w:r>
          </w:p>
          <w:p w14:paraId="7D81A9A8" w14:textId="77777777" w:rsidR="0095006D" w:rsidRDefault="0095006D" w:rsidP="000E4C5F">
            <w:pPr>
              <w:tabs>
                <w:tab w:val="left" w:pos="7020"/>
              </w:tabs>
              <w:spacing w:after="0" w:line="240" w:lineRule="auto"/>
              <w:rPr>
                <w:rFonts w:ascii="Times New Roman" w:eastAsia="MS Mincho" w:hAnsi="Times New Roman" w:cs="Times New Roman"/>
              </w:rPr>
            </w:pPr>
            <w:r>
              <w:rPr>
                <w:rFonts w:ascii="Times New Roman" w:eastAsia="MS Mincho" w:hAnsi="Times New Roman" w:cs="Times New Roman"/>
              </w:rPr>
              <w:t xml:space="preserve">Plan for recruitment </w:t>
            </w:r>
          </w:p>
          <w:p w14:paraId="3E08EE75" w14:textId="77777777" w:rsidR="000501BA" w:rsidRDefault="0095006D" w:rsidP="000501BA">
            <w:pPr>
              <w:tabs>
                <w:tab w:val="left" w:pos="7020"/>
              </w:tabs>
              <w:spacing w:after="0" w:line="240" w:lineRule="auto"/>
              <w:rPr>
                <w:rFonts w:ascii="Times New Roman" w:eastAsia="MS Mincho" w:hAnsi="Times New Roman" w:cs="Times New Roman"/>
              </w:rPr>
            </w:pPr>
            <w:r>
              <w:rPr>
                <w:rFonts w:ascii="Times New Roman" w:eastAsia="MS Mincho" w:hAnsi="Times New Roman" w:cs="Times New Roman"/>
              </w:rPr>
              <w:t xml:space="preserve">Plan for </w:t>
            </w:r>
            <w:r w:rsidR="000501BA">
              <w:rPr>
                <w:rFonts w:ascii="Times New Roman" w:eastAsia="MS Mincho" w:hAnsi="Times New Roman" w:cs="Times New Roman"/>
              </w:rPr>
              <w:t xml:space="preserve">interviews </w:t>
            </w:r>
          </w:p>
          <w:p w14:paraId="7256820C" w14:textId="5731B096" w:rsidR="0095006D" w:rsidRPr="00E70208" w:rsidRDefault="000501BA" w:rsidP="000501BA">
            <w:pPr>
              <w:tabs>
                <w:tab w:val="left" w:pos="7020"/>
              </w:tabs>
              <w:spacing w:after="0" w:line="240" w:lineRule="auto"/>
              <w:rPr>
                <w:rFonts w:ascii="Times New Roman" w:eastAsia="MS Mincho" w:hAnsi="Times New Roman" w:cs="Times New Roman"/>
              </w:rPr>
            </w:pPr>
            <w:r>
              <w:rPr>
                <w:rFonts w:ascii="Times New Roman" w:eastAsia="MS Mincho" w:hAnsi="Times New Roman" w:cs="Times New Roman"/>
              </w:rPr>
              <w:t>Obtain IRB approval</w:t>
            </w:r>
          </w:p>
        </w:tc>
      </w:tr>
      <w:tr w:rsidR="0025667B" w:rsidRPr="00E70208" w14:paraId="7CE427E2" w14:textId="77777777" w:rsidTr="00254CE8">
        <w:trPr>
          <w:cantSplit/>
        </w:trPr>
        <w:tc>
          <w:tcPr>
            <w:tcW w:w="2178" w:type="dxa"/>
          </w:tcPr>
          <w:p w14:paraId="4121318C" w14:textId="13CE20ED" w:rsidR="0025667B" w:rsidRDefault="000501BA" w:rsidP="000501BA">
            <w:pPr>
              <w:tabs>
                <w:tab w:val="left" w:pos="7020"/>
              </w:tabs>
              <w:spacing w:after="0" w:line="240" w:lineRule="auto"/>
              <w:ind w:left="468" w:hanging="360"/>
              <w:rPr>
                <w:rFonts w:ascii="Times New Roman" w:eastAsia="MS Mincho" w:hAnsi="Times New Roman" w:cs="Times New Roman"/>
              </w:rPr>
            </w:pPr>
            <w:r>
              <w:rPr>
                <w:rFonts w:ascii="Times New Roman" w:eastAsia="MS Mincho" w:hAnsi="Times New Roman" w:cs="Times New Roman"/>
              </w:rPr>
              <w:t>September</w:t>
            </w:r>
            <w:r w:rsidR="001B35FA">
              <w:rPr>
                <w:rFonts w:ascii="Times New Roman" w:eastAsia="MS Mincho" w:hAnsi="Times New Roman" w:cs="Times New Roman"/>
              </w:rPr>
              <w:t xml:space="preserve"> </w:t>
            </w:r>
            <w:r w:rsidR="0095006D">
              <w:rPr>
                <w:rFonts w:ascii="Times New Roman" w:eastAsia="MS Mincho" w:hAnsi="Times New Roman" w:cs="Times New Roman"/>
              </w:rPr>
              <w:t>201</w:t>
            </w:r>
            <w:r>
              <w:rPr>
                <w:rFonts w:ascii="Times New Roman" w:eastAsia="MS Mincho" w:hAnsi="Times New Roman" w:cs="Times New Roman"/>
              </w:rPr>
              <w:t>7</w:t>
            </w:r>
          </w:p>
        </w:tc>
        <w:tc>
          <w:tcPr>
            <w:tcW w:w="6570" w:type="dxa"/>
          </w:tcPr>
          <w:p w14:paraId="317694D0" w14:textId="77777777" w:rsidR="0025667B" w:rsidRDefault="0025667B" w:rsidP="000E4C5F">
            <w:pPr>
              <w:tabs>
                <w:tab w:val="left" w:pos="7020"/>
              </w:tabs>
              <w:spacing w:after="0" w:line="240" w:lineRule="auto"/>
              <w:rPr>
                <w:rFonts w:ascii="Times New Roman" w:eastAsia="MS Mincho" w:hAnsi="Times New Roman" w:cs="Times New Roman"/>
              </w:rPr>
            </w:pPr>
            <w:r>
              <w:rPr>
                <w:rFonts w:ascii="Times New Roman" w:eastAsia="MS Mincho" w:hAnsi="Times New Roman" w:cs="Times New Roman"/>
              </w:rPr>
              <w:t>Receive OMB approval under</w:t>
            </w:r>
            <w:r w:rsidRPr="00E70208">
              <w:rPr>
                <w:rFonts w:ascii="Times New Roman" w:eastAsia="MS Mincho" w:hAnsi="Times New Roman" w:cs="Times New Roman"/>
              </w:rPr>
              <w:t xml:space="preserve"> existing generic PRA clearance</w:t>
            </w:r>
          </w:p>
          <w:p w14:paraId="4D988439" w14:textId="77777777" w:rsidR="0095006D" w:rsidRDefault="0095006D" w:rsidP="000E4C5F">
            <w:pPr>
              <w:tabs>
                <w:tab w:val="left" w:pos="7020"/>
              </w:tabs>
              <w:spacing w:after="0" w:line="240" w:lineRule="auto"/>
              <w:rPr>
                <w:rFonts w:ascii="Times New Roman" w:eastAsia="MS Mincho" w:hAnsi="Times New Roman" w:cs="Times New Roman"/>
              </w:rPr>
            </w:pPr>
            <w:r>
              <w:rPr>
                <w:rFonts w:ascii="Times New Roman" w:eastAsia="MS Mincho" w:hAnsi="Times New Roman" w:cs="Times New Roman"/>
              </w:rPr>
              <w:t>Begin recruiting participants</w:t>
            </w:r>
          </w:p>
          <w:p w14:paraId="6F155938" w14:textId="51F2A16D" w:rsidR="0095006D" w:rsidRDefault="0095006D" w:rsidP="000E4C5F">
            <w:pPr>
              <w:tabs>
                <w:tab w:val="left" w:pos="7020"/>
              </w:tabs>
              <w:spacing w:after="0" w:line="240" w:lineRule="auto"/>
              <w:rPr>
                <w:rFonts w:ascii="Times New Roman" w:eastAsia="MS Mincho" w:hAnsi="Times New Roman" w:cs="Times New Roman"/>
              </w:rPr>
            </w:pPr>
            <w:r>
              <w:rPr>
                <w:rFonts w:ascii="Times New Roman" w:eastAsia="MS Mincho" w:hAnsi="Times New Roman" w:cs="Times New Roman"/>
              </w:rPr>
              <w:t xml:space="preserve">Finalize planning for </w:t>
            </w:r>
            <w:r w:rsidR="000501BA">
              <w:rPr>
                <w:rFonts w:ascii="Times New Roman" w:eastAsia="MS Mincho" w:hAnsi="Times New Roman" w:cs="Times New Roman"/>
              </w:rPr>
              <w:t>interview</w:t>
            </w:r>
            <w:r w:rsidR="0064378F">
              <w:rPr>
                <w:rFonts w:ascii="Times New Roman" w:eastAsia="MS Mincho" w:hAnsi="Times New Roman" w:cs="Times New Roman"/>
              </w:rPr>
              <w:t>s</w:t>
            </w:r>
          </w:p>
          <w:p w14:paraId="1072DB73" w14:textId="77777777" w:rsidR="000501BA" w:rsidRDefault="0095006D" w:rsidP="000501BA">
            <w:pPr>
              <w:tabs>
                <w:tab w:val="left" w:pos="7020"/>
              </w:tabs>
              <w:spacing w:after="0" w:line="240" w:lineRule="auto"/>
              <w:rPr>
                <w:rFonts w:ascii="Times New Roman" w:eastAsia="MS Mincho" w:hAnsi="Times New Roman" w:cs="Times New Roman"/>
              </w:rPr>
            </w:pPr>
            <w:r>
              <w:rPr>
                <w:rFonts w:ascii="Times New Roman" w:eastAsia="MS Mincho" w:hAnsi="Times New Roman" w:cs="Times New Roman"/>
              </w:rPr>
              <w:t xml:space="preserve">Conduct </w:t>
            </w:r>
            <w:r w:rsidR="000501BA">
              <w:rPr>
                <w:rFonts w:ascii="Times New Roman" w:eastAsia="MS Mincho" w:hAnsi="Times New Roman" w:cs="Times New Roman"/>
              </w:rPr>
              <w:t xml:space="preserve">interviews </w:t>
            </w:r>
          </w:p>
          <w:p w14:paraId="210CA35F" w14:textId="430CDE8A" w:rsidR="0095006D" w:rsidRPr="00E70208" w:rsidRDefault="000501BA" w:rsidP="000501BA">
            <w:pPr>
              <w:tabs>
                <w:tab w:val="left" w:pos="7020"/>
              </w:tabs>
              <w:spacing w:after="0" w:line="240" w:lineRule="auto"/>
              <w:rPr>
                <w:rFonts w:ascii="Times New Roman" w:eastAsia="MS Mincho" w:hAnsi="Times New Roman" w:cs="Times New Roman"/>
              </w:rPr>
            </w:pPr>
            <w:r>
              <w:rPr>
                <w:rFonts w:ascii="Times New Roman" w:eastAsia="MS Mincho" w:hAnsi="Times New Roman" w:cs="Times New Roman"/>
              </w:rPr>
              <w:t>Record and transcribe interviews</w:t>
            </w:r>
          </w:p>
        </w:tc>
      </w:tr>
      <w:tr w:rsidR="00E70208" w:rsidRPr="00E70208" w14:paraId="6D74178B" w14:textId="77777777" w:rsidTr="00254CE8">
        <w:trPr>
          <w:cantSplit/>
        </w:trPr>
        <w:tc>
          <w:tcPr>
            <w:tcW w:w="2178" w:type="dxa"/>
          </w:tcPr>
          <w:p w14:paraId="57DB0807" w14:textId="40D744EA" w:rsidR="00E70208" w:rsidRPr="00E70208" w:rsidRDefault="00132A19" w:rsidP="000501BA">
            <w:pPr>
              <w:tabs>
                <w:tab w:val="left" w:pos="7020"/>
              </w:tabs>
              <w:spacing w:after="0" w:line="240" w:lineRule="auto"/>
              <w:ind w:left="468" w:hanging="360"/>
              <w:rPr>
                <w:rFonts w:ascii="Times New Roman" w:eastAsia="MS Mincho" w:hAnsi="Times New Roman" w:cs="Times New Roman"/>
              </w:rPr>
            </w:pPr>
            <w:r>
              <w:rPr>
                <w:rFonts w:ascii="Times New Roman" w:eastAsia="MS Mincho" w:hAnsi="Times New Roman" w:cs="Times New Roman"/>
              </w:rPr>
              <w:t xml:space="preserve">October </w:t>
            </w:r>
            <w:r w:rsidR="000501BA">
              <w:rPr>
                <w:rFonts w:ascii="Times New Roman" w:eastAsia="MS Mincho" w:hAnsi="Times New Roman" w:cs="Times New Roman"/>
              </w:rPr>
              <w:t xml:space="preserve">– November </w:t>
            </w:r>
            <w:r w:rsidR="0095006D">
              <w:rPr>
                <w:rFonts w:ascii="Times New Roman" w:eastAsia="MS Mincho" w:hAnsi="Times New Roman" w:cs="Times New Roman"/>
              </w:rPr>
              <w:t>2</w:t>
            </w:r>
            <w:r w:rsidR="001B2A78">
              <w:rPr>
                <w:rFonts w:ascii="Times New Roman" w:eastAsia="MS Mincho" w:hAnsi="Times New Roman" w:cs="Times New Roman"/>
              </w:rPr>
              <w:t>01</w:t>
            </w:r>
            <w:r w:rsidR="000501BA">
              <w:rPr>
                <w:rFonts w:ascii="Times New Roman" w:eastAsia="MS Mincho" w:hAnsi="Times New Roman" w:cs="Times New Roman"/>
              </w:rPr>
              <w:t>7</w:t>
            </w:r>
          </w:p>
        </w:tc>
        <w:tc>
          <w:tcPr>
            <w:tcW w:w="6570" w:type="dxa"/>
          </w:tcPr>
          <w:p w14:paraId="247EDA76" w14:textId="5B885BF9" w:rsidR="00C9769A" w:rsidRDefault="000501BA" w:rsidP="000E4C5F">
            <w:pPr>
              <w:tabs>
                <w:tab w:val="left" w:pos="7020"/>
              </w:tabs>
              <w:spacing w:after="0" w:line="240" w:lineRule="auto"/>
              <w:rPr>
                <w:rFonts w:ascii="Times New Roman" w:eastAsia="MS Mincho" w:hAnsi="Times New Roman" w:cs="Times New Roman"/>
              </w:rPr>
            </w:pPr>
            <w:r>
              <w:rPr>
                <w:rFonts w:ascii="Times New Roman" w:eastAsia="MS Mincho" w:hAnsi="Times New Roman" w:cs="Times New Roman"/>
              </w:rPr>
              <w:t>Produce summary and final reports</w:t>
            </w:r>
          </w:p>
          <w:p w14:paraId="318F9C83" w14:textId="47B16E8E" w:rsidR="00C9769A" w:rsidRPr="00E70208" w:rsidRDefault="00C9769A" w:rsidP="000E4C5F">
            <w:pPr>
              <w:tabs>
                <w:tab w:val="left" w:pos="7020"/>
              </w:tabs>
              <w:spacing w:after="0" w:line="240" w:lineRule="auto"/>
              <w:rPr>
                <w:rFonts w:ascii="Times New Roman" w:eastAsia="MS Mincho" w:hAnsi="Times New Roman" w:cs="Times New Roman"/>
              </w:rPr>
            </w:pPr>
          </w:p>
        </w:tc>
      </w:tr>
      <w:tr w:rsidR="00E70208" w:rsidRPr="00E70208" w14:paraId="24BD4581" w14:textId="77777777" w:rsidTr="00254CE8">
        <w:trPr>
          <w:cantSplit/>
        </w:trPr>
        <w:tc>
          <w:tcPr>
            <w:tcW w:w="2178" w:type="dxa"/>
          </w:tcPr>
          <w:p w14:paraId="19B8140D" w14:textId="7975E9FE" w:rsidR="00E70208" w:rsidRPr="00E70208" w:rsidRDefault="000501BA" w:rsidP="000E4C5F">
            <w:pPr>
              <w:tabs>
                <w:tab w:val="left" w:pos="7020"/>
              </w:tabs>
              <w:spacing w:after="0" w:line="240" w:lineRule="auto"/>
              <w:ind w:left="468" w:hanging="360"/>
              <w:rPr>
                <w:rFonts w:ascii="Times New Roman" w:eastAsia="MS Mincho" w:hAnsi="Times New Roman" w:cs="Times New Roman"/>
              </w:rPr>
            </w:pPr>
            <w:r>
              <w:rPr>
                <w:rFonts w:ascii="Times New Roman" w:eastAsia="MS Mincho" w:hAnsi="Times New Roman" w:cs="Times New Roman"/>
              </w:rPr>
              <w:t>December 2017</w:t>
            </w:r>
          </w:p>
        </w:tc>
        <w:tc>
          <w:tcPr>
            <w:tcW w:w="6570" w:type="dxa"/>
          </w:tcPr>
          <w:p w14:paraId="45E60792" w14:textId="3B9EC0A4" w:rsidR="006A00B2" w:rsidRPr="00E70208" w:rsidRDefault="000501BA" w:rsidP="000E4C5F">
            <w:pPr>
              <w:tabs>
                <w:tab w:val="left" w:pos="7020"/>
              </w:tabs>
              <w:spacing w:after="0" w:line="240" w:lineRule="auto"/>
              <w:rPr>
                <w:rFonts w:ascii="Times New Roman" w:eastAsia="MS Mincho" w:hAnsi="Times New Roman" w:cs="Times New Roman"/>
              </w:rPr>
            </w:pPr>
            <w:r>
              <w:rPr>
                <w:rFonts w:ascii="Times New Roman" w:eastAsia="MS Mincho" w:hAnsi="Times New Roman" w:cs="Times New Roman"/>
              </w:rPr>
              <w:t>Publish report on ASPR TRACIE website</w:t>
            </w:r>
          </w:p>
        </w:tc>
      </w:tr>
    </w:tbl>
    <w:p w14:paraId="15D593C7" w14:textId="77777777" w:rsidR="00E70208" w:rsidRPr="00E70208" w:rsidRDefault="00E70208" w:rsidP="000E4C5F">
      <w:pPr>
        <w:spacing w:after="0" w:line="240" w:lineRule="auto"/>
        <w:ind w:left="720"/>
        <w:contextualSpacing/>
        <w:rPr>
          <w:rFonts w:ascii="Cambria" w:eastAsia="Calibri" w:hAnsi="Cambria" w:cs="Times New Roman"/>
        </w:rPr>
      </w:pPr>
    </w:p>
    <w:p w14:paraId="3D92F5E9" w14:textId="77777777" w:rsidR="00E70208" w:rsidRDefault="00E70208" w:rsidP="000E4C5F">
      <w:pPr>
        <w:pStyle w:val="ListParagraph"/>
        <w:spacing w:after="0" w:line="240" w:lineRule="auto"/>
        <w:rPr>
          <w:rFonts w:asciiTheme="majorHAnsi" w:hAnsiTheme="majorHAnsi"/>
        </w:rPr>
      </w:pPr>
    </w:p>
    <w:p w14:paraId="49F0C376" w14:textId="77777777" w:rsidR="00B12F51" w:rsidRPr="00F52794" w:rsidRDefault="00D75750" w:rsidP="000E4C5F">
      <w:pPr>
        <w:pStyle w:val="ListParagraph"/>
        <w:numPr>
          <w:ilvl w:val="0"/>
          <w:numId w:val="2"/>
        </w:numPr>
        <w:spacing w:after="0" w:line="240" w:lineRule="auto"/>
        <w:rPr>
          <w:rFonts w:ascii="Times New Roman" w:hAnsi="Times New Roman" w:cs="Times New Roman"/>
          <w:b/>
          <w:sz w:val="24"/>
          <w:szCs w:val="24"/>
        </w:rPr>
      </w:pPr>
      <w:r w:rsidRPr="00F52794">
        <w:rPr>
          <w:rFonts w:ascii="Times New Roman" w:hAnsi="Times New Roman" w:cs="Times New Roman"/>
          <w:b/>
          <w:bCs/>
          <w:sz w:val="24"/>
          <w:szCs w:val="24"/>
        </w:rPr>
        <w:t xml:space="preserve">Reason(s) Display of OMB Expiration </w:t>
      </w:r>
      <w:r w:rsidRPr="00F52794">
        <w:rPr>
          <w:rFonts w:ascii="Times New Roman" w:hAnsi="Times New Roman" w:cs="Times New Roman"/>
          <w:b/>
          <w:sz w:val="24"/>
          <w:szCs w:val="24"/>
        </w:rPr>
        <w:t xml:space="preserve">Date </w:t>
      </w:r>
      <w:r w:rsidRPr="00F52794">
        <w:rPr>
          <w:rFonts w:ascii="Times New Roman" w:hAnsi="Times New Roman" w:cs="Times New Roman"/>
          <w:b/>
          <w:bCs/>
          <w:sz w:val="24"/>
          <w:szCs w:val="24"/>
        </w:rPr>
        <w:t>is Inappropriate</w:t>
      </w:r>
    </w:p>
    <w:p w14:paraId="34875B36" w14:textId="77777777" w:rsidR="005448D6" w:rsidRDefault="005448D6" w:rsidP="000E4C5F">
      <w:pPr>
        <w:pStyle w:val="ListParagraph"/>
        <w:spacing w:after="0" w:line="240" w:lineRule="auto"/>
        <w:rPr>
          <w:rFonts w:ascii="Times New Roman" w:hAnsi="Times New Roman" w:cs="Times New Roman"/>
          <w:sz w:val="24"/>
          <w:szCs w:val="24"/>
        </w:rPr>
      </w:pPr>
    </w:p>
    <w:p w14:paraId="47C2FC2F" w14:textId="77777777" w:rsidR="00F52BCC" w:rsidRPr="00F52794" w:rsidRDefault="00180D45" w:rsidP="000E4C5F">
      <w:pPr>
        <w:pStyle w:val="ListParagraph"/>
        <w:spacing w:after="0" w:line="240" w:lineRule="auto"/>
        <w:rPr>
          <w:rFonts w:ascii="Times New Roman" w:hAnsi="Times New Roman" w:cs="Times New Roman"/>
          <w:sz w:val="24"/>
          <w:szCs w:val="24"/>
        </w:rPr>
      </w:pPr>
      <w:r w:rsidRPr="00F52794">
        <w:rPr>
          <w:rFonts w:ascii="Times New Roman" w:hAnsi="Times New Roman" w:cs="Times New Roman"/>
          <w:sz w:val="24"/>
          <w:szCs w:val="24"/>
        </w:rPr>
        <w:t>We are requesting no exemption.</w:t>
      </w:r>
    </w:p>
    <w:p w14:paraId="1E51818D" w14:textId="77777777" w:rsidR="00F52BCC" w:rsidRPr="00F52794" w:rsidRDefault="00F52BCC" w:rsidP="000E4C5F">
      <w:pPr>
        <w:pStyle w:val="ListParagraph"/>
        <w:spacing w:after="0" w:line="240" w:lineRule="auto"/>
        <w:rPr>
          <w:rFonts w:ascii="Times New Roman" w:hAnsi="Times New Roman" w:cs="Times New Roman"/>
          <w:sz w:val="24"/>
          <w:szCs w:val="24"/>
        </w:rPr>
      </w:pPr>
    </w:p>
    <w:p w14:paraId="37E3B5F8" w14:textId="77777777" w:rsidR="00B12F51" w:rsidRPr="00F52794" w:rsidRDefault="00B12F51" w:rsidP="000E4C5F">
      <w:pPr>
        <w:pStyle w:val="ListParagraph"/>
        <w:numPr>
          <w:ilvl w:val="0"/>
          <w:numId w:val="2"/>
        </w:numPr>
        <w:spacing w:after="0" w:line="240" w:lineRule="auto"/>
        <w:rPr>
          <w:rFonts w:ascii="Times New Roman" w:hAnsi="Times New Roman" w:cs="Times New Roman"/>
          <w:b/>
          <w:sz w:val="24"/>
          <w:szCs w:val="24"/>
        </w:rPr>
      </w:pPr>
      <w:r w:rsidRPr="00F52794">
        <w:rPr>
          <w:rFonts w:ascii="Times New Roman" w:hAnsi="Times New Roman" w:cs="Times New Roman"/>
          <w:b/>
          <w:sz w:val="24"/>
          <w:szCs w:val="24"/>
        </w:rPr>
        <w:t>Exceptions to Certification for Paperwork Reduction Act Submissions</w:t>
      </w:r>
    </w:p>
    <w:p w14:paraId="35C8CA54" w14:textId="77777777" w:rsidR="005448D6" w:rsidRDefault="005448D6" w:rsidP="000E4C5F">
      <w:pPr>
        <w:pStyle w:val="ListParagraph"/>
        <w:spacing w:after="0" w:line="240" w:lineRule="auto"/>
        <w:rPr>
          <w:rFonts w:ascii="Times New Roman" w:hAnsi="Times New Roman" w:cs="Times New Roman"/>
          <w:sz w:val="24"/>
          <w:szCs w:val="24"/>
        </w:rPr>
      </w:pPr>
    </w:p>
    <w:p w14:paraId="7306CD2F" w14:textId="77777777" w:rsidR="00F52BCC" w:rsidRDefault="0031279F" w:rsidP="000E4C5F">
      <w:pPr>
        <w:pStyle w:val="ListParagraph"/>
        <w:spacing w:after="0" w:line="240" w:lineRule="auto"/>
        <w:rPr>
          <w:rFonts w:ascii="Times New Roman" w:hAnsi="Times New Roman" w:cs="Times New Roman"/>
          <w:sz w:val="24"/>
          <w:szCs w:val="24"/>
        </w:rPr>
      </w:pPr>
      <w:r w:rsidRPr="00F52794">
        <w:rPr>
          <w:rFonts w:ascii="Times New Roman" w:hAnsi="Times New Roman" w:cs="Times New Roman"/>
          <w:sz w:val="24"/>
          <w:szCs w:val="24"/>
        </w:rPr>
        <w:t>There are no exceptions to the certification.</w:t>
      </w:r>
      <w:r w:rsidR="00180D45" w:rsidRPr="00F52794">
        <w:rPr>
          <w:rFonts w:ascii="Times New Roman" w:hAnsi="Times New Roman" w:cs="Times New Roman"/>
          <w:sz w:val="24"/>
          <w:szCs w:val="24"/>
        </w:rPr>
        <w:t xml:space="preserve">  These activities comply with the requirements in 5 CFR 1320.9.</w:t>
      </w:r>
    </w:p>
    <w:p w14:paraId="66FA67A7" w14:textId="77777777" w:rsidR="00667569" w:rsidRDefault="00667569" w:rsidP="000E4C5F">
      <w:pPr>
        <w:spacing w:after="0" w:line="240" w:lineRule="auto"/>
        <w:rPr>
          <w:rFonts w:ascii="Times New Roman" w:hAnsi="Times New Roman" w:cs="Times New Roman"/>
          <w:sz w:val="24"/>
          <w:szCs w:val="24"/>
        </w:rPr>
      </w:pPr>
    </w:p>
    <w:p w14:paraId="2F675AF2" w14:textId="77777777" w:rsidR="001B35D6" w:rsidRPr="00F52794" w:rsidRDefault="00A36419" w:rsidP="000E4C5F">
      <w:pPr>
        <w:spacing w:after="0" w:line="240" w:lineRule="auto"/>
        <w:rPr>
          <w:rFonts w:ascii="Times New Roman" w:hAnsi="Times New Roman" w:cs="Times New Roman"/>
          <w:b/>
          <w:sz w:val="24"/>
          <w:szCs w:val="24"/>
        </w:rPr>
      </w:pPr>
      <w:r w:rsidRPr="00F52794">
        <w:rPr>
          <w:rFonts w:ascii="Times New Roman" w:hAnsi="Times New Roman" w:cs="Times New Roman"/>
          <w:b/>
          <w:sz w:val="24"/>
          <w:szCs w:val="24"/>
        </w:rPr>
        <w:t>LIST OF ATTACHMENTS</w:t>
      </w:r>
      <w:r w:rsidR="00A33E90" w:rsidRPr="00F52794">
        <w:rPr>
          <w:rFonts w:ascii="Times New Roman" w:hAnsi="Times New Roman" w:cs="Times New Roman"/>
          <w:b/>
          <w:sz w:val="24"/>
          <w:szCs w:val="24"/>
        </w:rPr>
        <w:t xml:space="preserve"> – Section A</w:t>
      </w:r>
    </w:p>
    <w:p w14:paraId="2B18B142" w14:textId="77777777" w:rsidR="006B5E55" w:rsidRPr="00F52794" w:rsidRDefault="006B5E55" w:rsidP="000E4C5F">
      <w:pPr>
        <w:spacing w:after="0" w:line="240" w:lineRule="auto"/>
        <w:rPr>
          <w:rFonts w:ascii="Times New Roman" w:hAnsi="Times New Roman" w:cs="Times New Roman"/>
          <w:b/>
          <w:sz w:val="24"/>
          <w:szCs w:val="24"/>
        </w:rPr>
      </w:pPr>
      <w:r w:rsidRPr="00F52794">
        <w:rPr>
          <w:rFonts w:ascii="Times New Roman" w:hAnsi="Times New Roman" w:cs="Times New Roman"/>
          <w:sz w:val="24"/>
          <w:szCs w:val="24"/>
        </w:rPr>
        <w:t>Note: Attachments are included as separate files as instructed.</w:t>
      </w:r>
    </w:p>
    <w:p w14:paraId="645806EF" w14:textId="33362031" w:rsidR="004D0292" w:rsidRDefault="000501BA" w:rsidP="004D0292">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Initial </w:t>
      </w:r>
      <w:r w:rsidR="004D0292">
        <w:rPr>
          <w:rFonts w:ascii="Times New Roman" w:hAnsi="Times New Roman" w:cs="Times New Roman"/>
          <w:sz w:val="24"/>
          <w:szCs w:val="24"/>
        </w:rPr>
        <w:t xml:space="preserve">Email Script for Recruiting </w:t>
      </w:r>
      <w:r>
        <w:rPr>
          <w:rFonts w:ascii="Times New Roman" w:hAnsi="Times New Roman" w:cs="Times New Roman"/>
          <w:sz w:val="24"/>
          <w:szCs w:val="24"/>
        </w:rPr>
        <w:t>Participants</w:t>
      </w:r>
    </w:p>
    <w:p w14:paraId="18D4733B" w14:textId="09B1E874" w:rsidR="004D0292" w:rsidRDefault="000501BA" w:rsidP="004D0292">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Reminder </w:t>
      </w:r>
      <w:r w:rsidR="004D0292">
        <w:rPr>
          <w:rFonts w:ascii="Times New Roman" w:hAnsi="Times New Roman" w:cs="Times New Roman"/>
          <w:sz w:val="24"/>
          <w:szCs w:val="24"/>
        </w:rPr>
        <w:t xml:space="preserve">Email Script for Recruiting </w:t>
      </w:r>
      <w:r>
        <w:rPr>
          <w:rFonts w:ascii="Times New Roman" w:hAnsi="Times New Roman" w:cs="Times New Roman"/>
          <w:sz w:val="24"/>
          <w:szCs w:val="24"/>
        </w:rPr>
        <w:t>Participants</w:t>
      </w:r>
    </w:p>
    <w:p w14:paraId="321BEAE7" w14:textId="6EA33285" w:rsidR="00A36419" w:rsidRPr="00870FAB" w:rsidRDefault="004D0292" w:rsidP="000E4C5F">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Interview</w:t>
      </w:r>
      <w:r w:rsidR="00667569">
        <w:rPr>
          <w:rFonts w:ascii="Times New Roman" w:hAnsi="Times New Roman" w:cs="Times New Roman"/>
          <w:sz w:val="24"/>
          <w:szCs w:val="24"/>
        </w:rPr>
        <w:t xml:space="preserve"> </w:t>
      </w:r>
      <w:r w:rsidR="00282D92">
        <w:rPr>
          <w:rFonts w:ascii="Times New Roman" w:hAnsi="Times New Roman" w:cs="Times New Roman"/>
          <w:sz w:val="24"/>
          <w:szCs w:val="24"/>
        </w:rPr>
        <w:t>Discussion Guide</w:t>
      </w:r>
    </w:p>
    <w:sectPr w:rsidR="00A36419" w:rsidRPr="00870FAB" w:rsidSect="00385BB5">
      <w:headerReference w:type="default" r:id="rId10"/>
      <w:footerReference w:type="defaul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DCEE19" w14:textId="77777777" w:rsidR="00C66C49" w:rsidRDefault="00C66C49" w:rsidP="00716F94">
      <w:pPr>
        <w:spacing w:after="0" w:line="240" w:lineRule="auto"/>
      </w:pPr>
      <w:r>
        <w:separator/>
      </w:r>
    </w:p>
  </w:endnote>
  <w:endnote w:type="continuationSeparator" w:id="0">
    <w:p w14:paraId="7E47A1A7" w14:textId="77777777" w:rsidR="00C66C49" w:rsidRDefault="00C66C49"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14:paraId="327199A8" w14:textId="01306482" w:rsidR="000506DF" w:rsidRDefault="000506DF">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F21E45">
              <w:rPr>
                <w:b/>
                <w:noProof/>
              </w:rPr>
              <w:t>2</w:t>
            </w:r>
            <w:r>
              <w:rPr>
                <w:b/>
                <w:sz w:val="24"/>
                <w:szCs w:val="24"/>
              </w:rPr>
              <w:fldChar w:fldCharType="end"/>
            </w:r>
            <w:r>
              <w:t xml:space="preserve"> of </w:t>
            </w:r>
            <w:r w:rsidR="00870FAB">
              <w:rPr>
                <w:b/>
                <w:szCs w:val="24"/>
              </w:rPr>
              <w:t>6</w:t>
            </w:r>
          </w:p>
        </w:sdtContent>
      </w:sdt>
    </w:sdtContent>
  </w:sdt>
  <w:p w14:paraId="4B20974D" w14:textId="77777777" w:rsidR="000506DF" w:rsidRDefault="000506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E28427" w14:textId="77777777" w:rsidR="00C66C49" w:rsidRDefault="00C66C49" w:rsidP="00716F94">
      <w:pPr>
        <w:spacing w:after="0" w:line="240" w:lineRule="auto"/>
      </w:pPr>
      <w:r>
        <w:separator/>
      </w:r>
    </w:p>
  </w:footnote>
  <w:footnote w:type="continuationSeparator" w:id="0">
    <w:p w14:paraId="3EDD2E19" w14:textId="77777777" w:rsidR="00C66C49" w:rsidRDefault="00C66C49" w:rsidP="00716F94">
      <w:pPr>
        <w:spacing w:after="0" w:line="240" w:lineRule="auto"/>
      </w:pPr>
      <w:r>
        <w:continuationSeparator/>
      </w:r>
    </w:p>
  </w:footnote>
  <w:footnote w:id="1">
    <w:p w14:paraId="36585BF5" w14:textId="797B9CEB" w:rsidR="00201973" w:rsidRPr="00201973" w:rsidRDefault="00201973">
      <w:pPr>
        <w:pStyle w:val="FootnoteText"/>
        <w:rPr>
          <w:rFonts w:ascii="Times New Roman" w:hAnsi="Times New Roman" w:cs="Times New Roman"/>
        </w:rPr>
      </w:pPr>
      <w:r w:rsidRPr="00201973">
        <w:rPr>
          <w:rStyle w:val="FootnoteReference"/>
          <w:rFonts w:ascii="Times New Roman" w:hAnsi="Times New Roman" w:cs="Times New Roman"/>
        </w:rPr>
        <w:footnoteRef/>
      </w:r>
      <w:r w:rsidRPr="00201973">
        <w:rPr>
          <w:rFonts w:ascii="Times New Roman" w:hAnsi="Times New Roman" w:cs="Times New Roman"/>
        </w:rPr>
        <w:t xml:space="preserve"> See </w:t>
      </w:r>
      <w:hyperlink r:id="rId1" w:history="1">
        <w:r w:rsidRPr="00201973">
          <w:rPr>
            <w:rStyle w:val="Hyperlink"/>
            <w:rFonts w:ascii="Times New Roman" w:hAnsi="Times New Roman" w:cs="Times New Roman"/>
          </w:rPr>
          <w:t>https://www.bls.gov/oes/current/oes_nat.htm</w:t>
        </w:r>
      </w:hyperlink>
      <w:r w:rsidRPr="00201973">
        <w:rPr>
          <w:rFonts w:ascii="Times New Roman" w:hAnsi="Times New Roman" w:cs="Times New Roman"/>
        </w:rPr>
        <w:t xml:space="preserve"> for national mean hourly wages.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15BF2" w14:textId="77777777" w:rsidR="000506DF" w:rsidRPr="00716F94" w:rsidRDefault="000506DF"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C318BF"/>
    <w:multiLevelType w:val="hybridMultilevel"/>
    <w:tmpl w:val="1E2AA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9FD180D"/>
    <w:multiLevelType w:val="hybridMultilevel"/>
    <w:tmpl w:val="E514B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5E3165"/>
    <w:multiLevelType w:val="hybridMultilevel"/>
    <w:tmpl w:val="44BE9C2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32906D39"/>
    <w:multiLevelType w:val="hybridMultilevel"/>
    <w:tmpl w:val="DDFEE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0F0FA1"/>
    <w:multiLevelType w:val="hybridMultilevel"/>
    <w:tmpl w:val="EB6298B8"/>
    <w:lvl w:ilvl="0" w:tplc="7C18286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C00E81"/>
    <w:multiLevelType w:val="hybridMultilevel"/>
    <w:tmpl w:val="18A847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CA746B"/>
    <w:multiLevelType w:val="hybridMultilevel"/>
    <w:tmpl w:val="EB64F5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89455D5"/>
    <w:multiLevelType w:val="hybridMultilevel"/>
    <w:tmpl w:val="4988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9937ED"/>
    <w:multiLevelType w:val="hybridMultilevel"/>
    <w:tmpl w:val="B10212D4"/>
    <w:lvl w:ilvl="0" w:tplc="B05C66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1">
    <w:nsid w:val="526D53E3"/>
    <w:multiLevelType w:val="hybridMultilevel"/>
    <w:tmpl w:val="DA6C24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695D00"/>
    <w:multiLevelType w:val="hybridMultilevel"/>
    <w:tmpl w:val="60B20030"/>
    <w:lvl w:ilvl="0" w:tplc="616A8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8B17FB"/>
    <w:multiLevelType w:val="hybridMultilevel"/>
    <w:tmpl w:val="476C5A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130166"/>
    <w:multiLevelType w:val="hybridMultilevel"/>
    <w:tmpl w:val="971CB36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33"/>
  </w:num>
  <w:num w:numId="4">
    <w:abstractNumId w:val="10"/>
  </w:num>
  <w:num w:numId="5">
    <w:abstractNumId w:val="20"/>
  </w:num>
  <w:num w:numId="6">
    <w:abstractNumId w:val="8"/>
  </w:num>
  <w:num w:numId="7">
    <w:abstractNumId w:val="0"/>
  </w:num>
  <w:num w:numId="8">
    <w:abstractNumId w:val="4"/>
  </w:num>
  <w:num w:numId="9">
    <w:abstractNumId w:val="9"/>
  </w:num>
  <w:num w:numId="10">
    <w:abstractNumId w:val="24"/>
  </w:num>
  <w:num w:numId="11">
    <w:abstractNumId w:val="2"/>
  </w:num>
  <w:num w:numId="12">
    <w:abstractNumId w:val="32"/>
  </w:num>
  <w:num w:numId="13">
    <w:abstractNumId w:val="7"/>
  </w:num>
  <w:num w:numId="14">
    <w:abstractNumId w:val="3"/>
  </w:num>
  <w:num w:numId="15">
    <w:abstractNumId w:val="26"/>
  </w:num>
  <w:num w:numId="16">
    <w:abstractNumId w:val="27"/>
  </w:num>
  <w:num w:numId="17">
    <w:abstractNumId w:val="30"/>
  </w:num>
  <w:num w:numId="18">
    <w:abstractNumId w:val="12"/>
  </w:num>
  <w:num w:numId="19">
    <w:abstractNumId w:val="34"/>
  </w:num>
  <w:num w:numId="20">
    <w:abstractNumId w:val="23"/>
  </w:num>
  <w:num w:numId="21">
    <w:abstractNumId w:val="25"/>
  </w:num>
  <w:num w:numId="22">
    <w:abstractNumId w:val="22"/>
  </w:num>
  <w:num w:numId="23">
    <w:abstractNumId w:val="6"/>
  </w:num>
  <w:num w:numId="24">
    <w:abstractNumId w:val="11"/>
  </w:num>
  <w:num w:numId="25">
    <w:abstractNumId w:val="17"/>
  </w:num>
  <w:num w:numId="26">
    <w:abstractNumId w:val="29"/>
  </w:num>
  <w:num w:numId="27">
    <w:abstractNumId w:val="19"/>
  </w:num>
  <w:num w:numId="28">
    <w:abstractNumId w:val="13"/>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31"/>
  </w:num>
  <w:num w:numId="32">
    <w:abstractNumId w:val="18"/>
  </w:num>
  <w:num w:numId="33">
    <w:abstractNumId w:val="21"/>
  </w:num>
  <w:num w:numId="34">
    <w:abstractNumId w:val="5"/>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0992"/>
    <w:rsid w:val="000062F2"/>
    <w:rsid w:val="00011A98"/>
    <w:rsid w:val="00011F8D"/>
    <w:rsid w:val="000130B4"/>
    <w:rsid w:val="00014361"/>
    <w:rsid w:val="00021A9A"/>
    <w:rsid w:val="00031C50"/>
    <w:rsid w:val="00045081"/>
    <w:rsid w:val="000474FB"/>
    <w:rsid w:val="000501BA"/>
    <w:rsid w:val="000506DF"/>
    <w:rsid w:val="00053A92"/>
    <w:rsid w:val="00054839"/>
    <w:rsid w:val="00057F36"/>
    <w:rsid w:val="00065B35"/>
    <w:rsid w:val="00065FC7"/>
    <w:rsid w:val="000769AB"/>
    <w:rsid w:val="0008510B"/>
    <w:rsid w:val="00087273"/>
    <w:rsid w:val="00096441"/>
    <w:rsid w:val="000A1F30"/>
    <w:rsid w:val="000A2D0C"/>
    <w:rsid w:val="000A71DF"/>
    <w:rsid w:val="000B0962"/>
    <w:rsid w:val="000B097F"/>
    <w:rsid w:val="000B2CBC"/>
    <w:rsid w:val="000B4FCD"/>
    <w:rsid w:val="000D261D"/>
    <w:rsid w:val="000E4C5F"/>
    <w:rsid w:val="000E6577"/>
    <w:rsid w:val="000E7A19"/>
    <w:rsid w:val="000F155A"/>
    <w:rsid w:val="001037DC"/>
    <w:rsid w:val="00104A1B"/>
    <w:rsid w:val="0010527F"/>
    <w:rsid w:val="00116824"/>
    <w:rsid w:val="001177DD"/>
    <w:rsid w:val="00132A19"/>
    <w:rsid w:val="00135334"/>
    <w:rsid w:val="001402B8"/>
    <w:rsid w:val="001412D4"/>
    <w:rsid w:val="00144F64"/>
    <w:rsid w:val="00145D62"/>
    <w:rsid w:val="00151567"/>
    <w:rsid w:val="00160836"/>
    <w:rsid w:val="00163E17"/>
    <w:rsid w:val="00166F9E"/>
    <w:rsid w:val="00167880"/>
    <w:rsid w:val="00180D45"/>
    <w:rsid w:val="00187870"/>
    <w:rsid w:val="00187D5A"/>
    <w:rsid w:val="00190C2A"/>
    <w:rsid w:val="001972D7"/>
    <w:rsid w:val="001A28F6"/>
    <w:rsid w:val="001B2831"/>
    <w:rsid w:val="001B2A78"/>
    <w:rsid w:val="001B35D6"/>
    <w:rsid w:val="001B35FA"/>
    <w:rsid w:val="001B4065"/>
    <w:rsid w:val="001C0493"/>
    <w:rsid w:val="001C28AD"/>
    <w:rsid w:val="001C455B"/>
    <w:rsid w:val="001D7FCB"/>
    <w:rsid w:val="001E2B99"/>
    <w:rsid w:val="001E580D"/>
    <w:rsid w:val="001E69B6"/>
    <w:rsid w:val="001F4CAA"/>
    <w:rsid w:val="001F4DBB"/>
    <w:rsid w:val="001F5E16"/>
    <w:rsid w:val="002006E7"/>
    <w:rsid w:val="00200999"/>
    <w:rsid w:val="00201973"/>
    <w:rsid w:val="00202D07"/>
    <w:rsid w:val="0020312D"/>
    <w:rsid w:val="002053C2"/>
    <w:rsid w:val="00206E33"/>
    <w:rsid w:val="00210519"/>
    <w:rsid w:val="00213B00"/>
    <w:rsid w:val="00227259"/>
    <w:rsid w:val="002312AA"/>
    <w:rsid w:val="00241B17"/>
    <w:rsid w:val="00241C81"/>
    <w:rsid w:val="00245C8B"/>
    <w:rsid w:val="002503C9"/>
    <w:rsid w:val="00252E35"/>
    <w:rsid w:val="0025667B"/>
    <w:rsid w:val="00257A1C"/>
    <w:rsid w:val="00267343"/>
    <w:rsid w:val="0027234C"/>
    <w:rsid w:val="00281795"/>
    <w:rsid w:val="00282D92"/>
    <w:rsid w:val="002850E3"/>
    <w:rsid w:val="00285FD2"/>
    <w:rsid w:val="00287E2F"/>
    <w:rsid w:val="0029014F"/>
    <w:rsid w:val="002A1948"/>
    <w:rsid w:val="002A24A8"/>
    <w:rsid w:val="002A25BF"/>
    <w:rsid w:val="002A546C"/>
    <w:rsid w:val="002B3256"/>
    <w:rsid w:val="002C0877"/>
    <w:rsid w:val="002C2AE2"/>
    <w:rsid w:val="002D0DCE"/>
    <w:rsid w:val="002E2B10"/>
    <w:rsid w:val="002E73B0"/>
    <w:rsid w:val="002F1502"/>
    <w:rsid w:val="002F2069"/>
    <w:rsid w:val="002F71A2"/>
    <w:rsid w:val="003041AD"/>
    <w:rsid w:val="00305B3C"/>
    <w:rsid w:val="0031279F"/>
    <w:rsid w:val="003169E6"/>
    <w:rsid w:val="00316F00"/>
    <w:rsid w:val="00321B51"/>
    <w:rsid w:val="00331DD3"/>
    <w:rsid w:val="00336D96"/>
    <w:rsid w:val="00344F07"/>
    <w:rsid w:val="003469C8"/>
    <w:rsid w:val="00350C8C"/>
    <w:rsid w:val="00355EA4"/>
    <w:rsid w:val="00362900"/>
    <w:rsid w:val="003631CF"/>
    <w:rsid w:val="003635BE"/>
    <w:rsid w:val="00363911"/>
    <w:rsid w:val="00365045"/>
    <w:rsid w:val="00366B5E"/>
    <w:rsid w:val="00367184"/>
    <w:rsid w:val="00371FAA"/>
    <w:rsid w:val="00374462"/>
    <w:rsid w:val="00385BB5"/>
    <w:rsid w:val="00386BC2"/>
    <w:rsid w:val="00396D64"/>
    <w:rsid w:val="003B125E"/>
    <w:rsid w:val="003C22A0"/>
    <w:rsid w:val="003C31C9"/>
    <w:rsid w:val="003C3CED"/>
    <w:rsid w:val="003C4961"/>
    <w:rsid w:val="003C798D"/>
    <w:rsid w:val="003C7C5D"/>
    <w:rsid w:val="003D0AD2"/>
    <w:rsid w:val="003D6F53"/>
    <w:rsid w:val="003F5913"/>
    <w:rsid w:val="00401E76"/>
    <w:rsid w:val="004024F8"/>
    <w:rsid w:val="00405696"/>
    <w:rsid w:val="0041159A"/>
    <w:rsid w:val="00427EA6"/>
    <w:rsid w:val="004305A8"/>
    <w:rsid w:val="004331EC"/>
    <w:rsid w:val="004353D5"/>
    <w:rsid w:val="00443CA0"/>
    <w:rsid w:val="00444842"/>
    <w:rsid w:val="00450E14"/>
    <w:rsid w:val="00462C65"/>
    <w:rsid w:val="004674E7"/>
    <w:rsid w:val="00467B14"/>
    <w:rsid w:val="00470C12"/>
    <w:rsid w:val="00474EDA"/>
    <w:rsid w:val="00480396"/>
    <w:rsid w:val="00480F31"/>
    <w:rsid w:val="004824FA"/>
    <w:rsid w:val="00482649"/>
    <w:rsid w:val="00482748"/>
    <w:rsid w:val="00484011"/>
    <w:rsid w:val="004841F1"/>
    <w:rsid w:val="00484270"/>
    <w:rsid w:val="004947E0"/>
    <w:rsid w:val="004A09E0"/>
    <w:rsid w:val="004A16F8"/>
    <w:rsid w:val="004A1E3A"/>
    <w:rsid w:val="004B46D6"/>
    <w:rsid w:val="004B7929"/>
    <w:rsid w:val="004C0BF6"/>
    <w:rsid w:val="004C4464"/>
    <w:rsid w:val="004C4AEA"/>
    <w:rsid w:val="004D0292"/>
    <w:rsid w:val="004D0430"/>
    <w:rsid w:val="004D1DAA"/>
    <w:rsid w:val="004D4EB1"/>
    <w:rsid w:val="004E003C"/>
    <w:rsid w:val="004E16EB"/>
    <w:rsid w:val="004E6665"/>
    <w:rsid w:val="004F1A29"/>
    <w:rsid w:val="004F5198"/>
    <w:rsid w:val="004F634E"/>
    <w:rsid w:val="004F67A8"/>
    <w:rsid w:val="005070F6"/>
    <w:rsid w:val="00507564"/>
    <w:rsid w:val="0051582C"/>
    <w:rsid w:val="005200F4"/>
    <w:rsid w:val="00521E94"/>
    <w:rsid w:val="00522A50"/>
    <w:rsid w:val="0052393C"/>
    <w:rsid w:val="00525E61"/>
    <w:rsid w:val="00527225"/>
    <w:rsid w:val="0053557D"/>
    <w:rsid w:val="005410E3"/>
    <w:rsid w:val="005448D6"/>
    <w:rsid w:val="005463DE"/>
    <w:rsid w:val="00546DC2"/>
    <w:rsid w:val="005542E8"/>
    <w:rsid w:val="00556630"/>
    <w:rsid w:val="0055686D"/>
    <w:rsid w:val="00562063"/>
    <w:rsid w:val="00565E48"/>
    <w:rsid w:val="00577616"/>
    <w:rsid w:val="005800EE"/>
    <w:rsid w:val="00581BC8"/>
    <w:rsid w:val="005847E6"/>
    <w:rsid w:val="005869D6"/>
    <w:rsid w:val="00591758"/>
    <w:rsid w:val="00592BE1"/>
    <w:rsid w:val="0059331E"/>
    <w:rsid w:val="00594619"/>
    <w:rsid w:val="0059575B"/>
    <w:rsid w:val="005A2EBB"/>
    <w:rsid w:val="005A33F6"/>
    <w:rsid w:val="005A59E5"/>
    <w:rsid w:val="005B0D78"/>
    <w:rsid w:val="005B1E54"/>
    <w:rsid w:val="005B7440"/>
    <w:rsid w:val="005E2150"/>
    <w:rsid w:val="005E2995"/>
    <w:rsid w:val="005E36F0"/>
    <w:rsid w:val="005E7286"/>
    <w:rsid w:val="005E7D6F"/>
    <w:rsid w:val="005F0D24"/>
    <w:rsid w:val="005F3DF7"/>
    <w:rsid w:val="005F3FEF"/>
    <w:rsid w:val="00600C4F"/>
    <w:rsid w:val="00602743"/>
    <w:rsid w:val="00607528"/>
    <w:rsid w:val="00607F7C"/>
    <w:rsid w:val="006102DA"/>
    <w:rsid w:val="0061293E"/>
    <w:rsid w:val="00612F11"/>
    <w:rsid w:val="00616090"/>
    <w:rsid w:val="00623CFB"/>
    <w:rsid w:val="006250C1"/>
    <w:rsid w:val="006315A3"/>
    <w:rsid w:val="0064378F"/>
    <w:rsid w:val="00644717"/>
    <w:rsid w:val="006506B1"/>
    <w:rsid w:val="006579A2"/>
    <w:rsid w:val="00660B30"/>
    <w:rsid w:val="00666F16"/>
    <w:rsid w:val="00667569"/>
    <w:rsid w:val="00667C89"/>
    <w:rsid w:val="006711EE"/>
    <w:rsid w:val="006809BB"/>
    <w:rsid w:val="006809FD"/>
    <w:rsid w:val="00686F9E"/>
    <w:rsid w:val="00691D1F"/>
    <w:rsid w:val="00697BAE"/>
    <w:rsid w:val="006A00B2"/>
    <w:rsid w:val="006A07FD"/>
    <w:rsid w:val="006A1418"/>
    <w:rsid w:val="006B4DDC"/>
    <w:rsid w:val="006B5E55"/>
    <w:rsid w:val="006C3F04"/>
    <w:rsid w:val="006C4DA7"/>
    <w:rsid w:val="006D25A1"/>
    <w:rsid w:val="006D57F2"/>
    <w:rsid w:val="006E14E9"/>
    <w:rsid w:val="006E3FB3"/>
    <w:rsid w:val="006E6659"/>
    <w:rsid w:val="006E687B"/>
    <w:rsid w:val="006F09A2"/>
    <w:rsid w:val="006F6856"/>
    <w:rsid w:val="00701D48"/>
    <w:rsid w:val="007049F9"/>
    <w:rsid w:val="00705490"/>
    <w:rsid w:val="00710B13"/>
    <w:rsid w:val="007145D0"/>
    <w:rsid w:val="00716F94"/>
    <w:rsid w:val="00723C32"/>
    <w:rsid w:val="00736E32"/>
    <w:rsid w:val="0075188E"/>
    <w:rsid w:val="00751CEB"/>
    <w:rsid w:val="0076001C"/>
    <w:rsid w:val="00760E12"/>
    <w:rsid w:val="00763CF3"/>
    <w:rsid w:val="00772293"/>
    <w:rsid w:val="00774399"/>
    <w:rsid w:val="00776981"/>
    <w:rsid w:val="00781AE3"/>
    <w:rsid w:val="00781DE5"/>
    <w:rsid w:val="00783C75"/>
    <w:rsid w:val="00784619"/>
    <w:rsid w:val="0078627B"/>
    <w:rsid w:val="0078765B"/>
    <w:rsid w:val="00794E32"/>
    <w:rsid w:val="007A0D73"/>
    <w:rsid w:val="007A3A29"/>
    <w:rsid w:val="007B305A"/>
    <w:rsid w:val="007B5661"/>
    <w:rsid w:val="007C007C"/>
    <w:rsid w:val="007C6115"/>
    <w:rsid w:val="007D16C0"/>
    <w:rsid w:val="007E575D"/>
    <w:rsid w:val="007E6AEF"/>
    <w:rsid w:val="007E7866"/>
    <w:rsid w:val="008005B8"/>
    <w:rsid w:val="00801919"/>
    <w:rsid w:val="0080518E"/>
    <w:rsid w:val="00815C7D"/>
    <w:rsid w:val="00816822"/>
    <w:rsid w:val="00817941"/>
    <w:rsid w:val="008229E4"/>
    <w:rsid w:val="00823547"/>
    <w:rsid w:val="008261AB"/>
    <w:rsid w:val="008269AB"/>
    <w:rsid w:val="00834C91"/>
    <w:rsid w:val="00834C9C"/>
    <w:rsid w:val="00835CA7"/>
    <w:rsid w:val="008370D4"/>
    <w:rsid w:val="008374F3"/>
    <w:rsid w:val="008414AD"/>
    <w:rsid w:val="008428D9"/>
    <w:rsid w:val="008602D8"/>
    <w:rsid w:val="008644D7"/>
    <w:rsid w:val="00870B85"/>
    <w:rsid w:val="00870FAB"/>
    <w:rsid w:val="008727AC"/>
    <w:rsid w:val="0088467A"/>
    <w:rsid w:val="00884DB9"/>
    <w:rsid w:val="00890A23"/>
    <w:rsid w:val="0089105C"/>
    <w:rsid w:val="00894D2D"/>
    <w:rsid w:val="0089644F"/>
    <w:rsid w:val="008A598D"/>
    <w:rsid w:val="008C160F"/>
    <w:rsid w:val="008C254F"/>
    <w:rsid w:val="008C67D2"/>
    <w:rsid w:val="008E0683"/>
    <w:rsid w:val="00902DD9"/>
    <w:rsid w:val="00903C62"/>
    <w:rsid w:val="00911486"/>
    <w:rsid w:val="009129CA"/>
    <w:rsid w:val="009206B6"/>
    <w:rsid w:val="009252DC"/>
    <w:rsid w:val="009263C1"/>
    <w:rsid w:val="0093568C"/>
    <w:rsid w:val="00941B4F"/>
    <w:rsid w:val="00947DAA"/>
    <w:rsid w:val="0095006D"/>
    <w:rsid w:val="009518C0"/>
    <w:rsid w:val="00963CE3"/>
    <w:rsid w:val="00964F18"/>
    <w:rsid w:val="00971FA3"/>
    <w:rsid w:val="00974424"/>
    <w:rsid w:val="00980003"/>
    <w:rsid w:val="0098121F"/>
    <w:rsid w:val="00987F76"/>
    <w:rsid w:val="009917F5"/>
    <w:rsid w:val="00993088"/>
    <w:rsid w:val="0099664F"/>
    <w:rsid w:val="00997D5D"/>
    <w:rsid w:val="009A0447"/>
    <w:rsid w:val="009A2CE5"/>
    <w:rsid w:val="009A4B59"/>
    <w:rsid w:val="009A783E"/>
    <w:rsid w:val="009B1436"/>
    <w:rsid w:val="009B4756"/>
    <w:rsid w:val="009B4A51"/>
    <w:rsid w:val="009B63C3"/>
    <w:rsid w:val="009C28B1"/>
    <w:rsid w:val="009C61AD"/>
    <w:rsid w:val="009C6697"/>
    <w:rsid w:val="009D373D"/>
    <w:rsid w:val="009D436B"/>
    <w:rsid w:val="009D465C"/>
    <w:rsid w:val="009D7B2C"/>
    <w:rsid w:val="009D7F06"/>
    <w:rsid w:val="009D7F4E"/>
    <w:rsid w:val="009E0801"/>
    <w:rsid w:val="009E1D05"/>
    <w:rsid w:val="009F7DE0"/>
    <w:rsid w:val="00A038AA"/>
    <w:rsid w:val="00A05973"/>
    <w:rsid w:val="00A112A3"/>
    <w:rsid w:val="00A11B0C"/>
    <w:rsid w:val="00A11B6D"/>
    <w:rsid w:val="00A30BD3"/>
    <w:rsid w:val="00A33B35"/>
    <w:rsid w:val="00A33E90"/>
    <w:rsid w:val="00A36419"/>
    <w:rsid w:val="00A4344E"/>
    <w:rsid w:val="00A44921"/>
    <w:rsid w:val="00A578C2"/>
    <w:rsid w:val="00A61B29"/>
    <w:rsid w:val="00A72652"/>
    <w:rsid w:val="00A72EA1"/>
    <w:rsid w:val="00A749E3"/>
    <w:rsid w:val="00A75D1C"/>
    <w:rsid w:val="00A809AA"/>
    <w:rsid w:val="00A848B0"/>
    <w:rsid w:val="00A849B3"/>
    <w:rsid w:val="00A8510D"/>
    <w:rsid w:val="00A86AF3"/>
    <w:rsid w:val="00A878CF"/>
    <w:rsid w:val="00A90AFF"/>
    <w:rsid w:val="00A90BDC"/>
    <w:rsid w:val="00A95477"/>
    <w:rsid w:val="00A975A9"/>
    <w:rsid w:val="00AA3192"/>
    <w:rsid w:val="00AA4194"/>
    <w:rsid w:val="00AA6CAE"/>
    <w:rsid w:val="00AA79EE"/>
    <w:rsid w:val="00AB0486"/>
    <w:rsid w:val="00AB251E"/>
    <w:rsid w:val="00AB3608"/>
    <w:rsid w:val="00AC2C43"/>
    <w:rsid w:val="00AC4C3E"/>
    <w:rsid w:val="00AC5C48"/>
    <w:rsid w:val="00AC63E3"/>
    <w:rsid w:val="00AC7EF3"/>
    <w:rsid w:val="00AD0EEF"/>
    <w:rsid w:val="00AD2184"/>
    <w:rsid w:val="00AD52A1"/>
    <w:rsid w:val="00AE2CA5"/>
    <w:rsid w:val="00AF0CF4"/>
    <w:rsid w:val="00AF2252"/>
    <w:rsid w:val="00B00B12"/>
    <w:rsid w:val="00B1129F"/>
    <w:rsid w:val="00B11390"/>
    <w:rsid w:val="00B11D61"/>
    <w:rsid w:val="00B12B2A"/>
    <w:rsid w:val="00B12F51"/>
    <w:rsid w:val="00B155FD"/>
    <w:rsid w:val="00B1589A"/>
    <w:rsid w:val="00B220A3"/>
    <w:rsid w:val="00B2751E"/>
    <w:rsid w:val="00B3650C"/>
    <w:rsid w:val="00B376CC"/>
    <w:rsid w:val="00B4550F"/>
    <w:rsid w:val="00B47055"/>
    <w:rsid w:val="00B50341"/>
    <w:rsid w:val="00B64BFA"/>
    <w:rsid w:val="00B66F33"/>
    <w:rsid w:val="00B71E63"/>
    <w:rsid w:val="00B75DF0"/>
    <w:rsid w:val="00B776E0"/>
    <w:rsid w:val="00B83212"/>
    <w:rsid w:val="00B85DE4"/>
    <w:rsid w:val="00B87AAD"/>
    <w:rsid w:val="00B911E5"/>
    <w:rsid w:val="00B91A31"/>
    <w:rsid w:val="00B96672"/>
    <w:rsid w:val="00BA3211"/>
    <w:rsid w:val="00BA36DD"/>
    <w:rsid w:val="00BA6837"/>
    <w:rsid w:val="00BA6C28"/>
    <w:rsid w:val="00BA6DB4"/>
    <w:rsid w:val="00BA7021"/>
    <w:rsid w:val="00BA7E68"/>
    <w:rsid w:val="00BC18EB"/>
    <w:rsid w:val="00BC3F3C"/>
    <w:rsid w:val="00BC5BB2"/>
    <w:rsid w:val="00BC7399"/>
    <w:rsid w:val="00BD416F"/>
    <w:rsid w:val="00BD61A3"/>
    <w:rsid w:val="00BE738E"/>
    <w:rsid w:val="00BF11A1"/>
    <w:rsid w:val="00BF2CE2"/>
    <w:rsid w:val="00BF3F54"/>
    <w:rsid w:val="00C00697"/>
    <w:rsid w:val="00C03720"/>
    <w:rsid w:val="00C0376C"/>
    <w:rsid w:val="00C06D77"/>
    <w:rsid w:val="00C071EE"/>
    <w:rsid w:val="00C12441"/>
    <w:rsid w:val="00C14BA6"/>
    <w:rsid w:val="00C22DFB"/>
    <w:rsid w:val="00C24D0B"/>
    <w:rsid w:val="00C3485C"/>
    <w:rsid w:val="00C46808"/>
    <w:rsid w:val="00C524A7"/>
    <w:rsid w:val="00C544A4"/>
    <w:rsid w:val="00C64C5A"/>
    <w:rsid w:val="00C66C49"/>
    <w:rsid w:val="00C67BA3"/>
    <w:rsid w:val="00C7299F"/>
    <w:rsid w:val="00C768E5"/>
    <w:rsid w:val="00C9769A"/>
    <w:rsid w:val="00CA17DD"/>
    <w:rsid w:val="00CA2004"/>
    <w:rsid w:val="00CA5B99"/>
    <w:rsid w:val="00CB0933"/>
    <w:rsid w:val="00CB28F2"/>
    <w:rsid w:val="00CB334D"/>
    <w:rsid w:val="00CB56D5"/>
    <w:rsid w:val="00CB6C03"/>
    <w:rsid w:val="00CD1EA8"/>
    <w:rsid w:val="00CD2776"/>
    <w:rsid w:val="00CD2B50"/>
    <w:rsid w:val="00CE63A1"/>
    <w:rsid w:val="00CF23C1"/>
    <w:rsid w:val="00CF4553"/>
    <w:rsid w:val="00CF5ABD"/>
    <w:rsid w:val="00CF63CE"/>
    <w:rsid w:val="00D048A1"/>
    <w:rsid w:val="00D067C1"/>
    <w:rsid w:val="00D13B13"/>
    <w:rsid w:val="00D16E78"/>
    <w:rsid w:val="00D17AF1"/>
    <w:rsid w:val="00D201D3"/>
    <w:rsid w:val="00D267D5"/>
    <w:rsid w:val="00D26A64"/>
    <w:rsid w:val="00D31720"/>
    <w:rsid w:val="00D40748"/>
    <w:rsid w:val="00D46A25"/>
    <w:rsid w:val="00D52B9A"/>
    <w:rsid w:val="00D5367E"/>
    <w:rsid w:val="00D53B1E"/>
    <w:rsid w:val="00D71BDC"/>
    <w:rsid w:val="00D74CEE"/>
    <w:rsid w:val="00D75750"/>
    <w:rsid w:val="00D83B5F"/>
    <w:rsid w:val="00D84EF0"/>
    <w:rsid w:val="00D861ED"/>
    <w:rsid w:val="00D873E0"/>
    <w:rsid w:val="00D90EBD"/>
    <w:rsid w:val="00D92B7A"/>
    <w:rsid w:val="00D930FF"/>
    <w:rsid w:val="00D94F8B"/>
    <w:rsid w:val="00D95FBF"/>
    <w:rsid w:val="00D96C21"/>
    <w:rsid w:val="00DA5988"/>
    <w:rsid w:val="00DB7F78"/>
    <w:rsid w:val="00DC0184"/>
    <w:rsid w:val="00DC022F"/>
    <w:rsid w:val="00DC1E52"/>
    <w:rsid w:val="00DC317C"/>
    <w:rsid w:val="00DC4FF2"/>
    <w:rsid w:val="00DC79CC"/>
    <w:rsid w:val="00DD1CC3"/>
    <w:rsid w:val="00DD6825"/>
    <w:rsid w:val="00DD69FF"/>
    <w:rsid w:val="00DF08ED"/>
    <w:rsid w:val="00DF1ADE"/>
    <w:rsid w:val="00DF5DD8"/>
    <w:rsid w:val="00E10D39"/>
    <w:rsid w:val="00E134F4"/>
    <w:rsid w:val="00E1581B"/>
    <w:rsid w:val="00E162E0"/>
    <w:rsid w:val="00E16505"/>
    <w:rsid w:val="00E17E0B"/>
    <w:rsid w:val="00E23568"/>
    <w:rsid w:val="00E245B5"/>
    <w:rsid w:val="00E26094"/>
    <w:rsid w:val="00E322F7"/>
    <w:rsid w:val="00E33E1B"/>
    <w:rsid w:val="00E34D3E"/>
    <w:rsid w:val="00E441E8"/>
    <w:rsid w:val="00E66015"/>
    <w:rsid w:val="00E70208"/>
    <w:rsid w:val="00E720E9"/>
    <w:rsid w:val="00E76948"/>
    <w:rsid w:val="00E81C5E"/>
    <w:rsid w:val="00E83B3C"/>
    <w:rsid w:val="00E8472D"/>
    <w:rsid w:val="00E8736B"/>
    <w:rsid w:val="00E90275"/>
    <w:rsid w:val="00E9098C"/>
    <w:rsid w:val="00E925D4"/>
    <w:rsid w:val="00E97226"/>
    <w:rsid w:val="00EA2B44"/>
    <w:rsid w:val="00EA33EF"/>
    <w:rsid w:val="00EB01F5"/>
    <w:rsid w:val="00EB3DD8"/>
    <w:rsid w:val="00EC0D10"/>
    <w:rsid w:val="00EC40F3"/>
    <w:rsid w:val="00EC4FFD"/>
    <w:rsid w:val="00EC58F5"/>
    <w:rsid w:val="00EC5EFC"/>
    <w:rsid w:val="00ED6DF6"/>
    <w:rsid w:val="00EF33CD"/>
    <w:rsid w:val="00F01AC3"/>
    <w:rsid w:val="00F035CE"/>
    <w:rsid w:val="00F12141"/>
    <w:rsid w:val="00F12924"/>
    <w:rsid w:val="00F17E5A"/>
    <w:rsid w:val="00F20C9B"/>
    <w:rsid w:val="00F21E45"/>
    <w:rsid w:val="00F300CB"/>
    <w:rsid w:val="00F34936"/>
    <w:rsid w:val="00F36AF5"/>
    <w:rsid w:val="00F37D8B"/>
    <w:rsid w:val="00F42C3A"/>
    <w:rsid w:val="00F45213"/>
    <w:rsid w:val="00F52794"/>
    <w:rsid w:val="00F52B92"/>
    <w:rsid w:val="00F52BCC"/>
    <w:rsid w:val="00F5313F"/>
    <w:rsid w:val="00F543FA"/>
    <w:rsid w:val="00F55FD5"/>
    <w:rsid w:val="00F7024C"/>
    <w:rsid w:val="00F71717"/>
    <w:rsid w:val="00F77CA8"/>
    <w:rsid w:val="00F81135"/>
    <w:rsid w:val="00F81A48"/>
    <w:rsid w:val="00F900F8"/>
    <w:rsid w:val="00FA1F78"/>
    <w:rsid w:val="00FB0124"/>
    <w:rsid w:val="00FB62BC"/>
    <w:rsid w:val="00FD17C9"/>
    <w:rsid w:val="00FD2A5B"/>
    <w:rsid w:val="00FD731A"/>
    <w:rsid w:val="00FE215F"/>
    <w:rsid w:val="00FE6006"/>
    <w:rsid w:val="00FE6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B966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480F31"/>
    <w:rPr>
      <w:color w:val="800080" w:themeColor="followedHyperlink"/>
      <w:u w:val="single"/>
    </w:rPr>
  </w:style>
  <w:style w:type="character" w:customStyle="1" w:styleId="ListParagraphChar">
    <w:name w:val="List Paragraph Char"/>
    <w:basedOn w:val="DefaultParagraphFont"/>
    <w:link w:val="ListParagraph"/>
    <w:uiPriority w:val="34"/>
    <w:rsid w:val="00C46808"/>
  </w:style>
  <w:style w:type="paragraph" w:customStyle="1" w:styleId="xmsonormal">
    <w:name w:val="x_msonormal"/>
    <w:basedOn w:val="Normal"/>
    <w:rsid w:val="00667569"/>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A5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546C"/>
    <w:rPr>
      <w:sz w:val="20"/>
      <w:szCs w:val="20"/>
    </w:rPr>
  </w:style>
  <w:style w:type="character" w:styleId="FootnoteReference">
    <w:name w:val="footnote reference"/>
    <w:basedOn w:val="DefaultParagraphFont"/>
    <w:uiPriority w:val="99"/>
    <w:semiHidden/>
    <w:unhideWhenUsed/>
    <w:rsid w:val="002A546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480F31"/>
    <w:rPr>
      <w:color w:val="800080" w:themeColor="followedHyperlink"/>
      <w:u w:val="single"/>
    </w:rPr>
  </w:style>
  <w:style w:type="character" w:customStyle="1" w:styleId="ListParagraphChar">
    <w:name w:val="List Paragraph Char"/>
    <w:basedOn w:val="DefaultParagraphFont"/>
    <w:link w:val="ListParagraph"/>
    <w:uiPriority w:val="34"/>
    <w:rsid w:val="00C46808"/>
  </w:style>
  <w:style w:type="paragraph" w:customStyle="1" w:styleId="xmsonormal">
    <w:name w:val="x_msonormal"/>
    <w:basedOn w:val="Normal"/>
    <w:rsid w:val="00667569"/>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A5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546C"/>
    <w:rPr>
      <w:sz w:val="20"/>
      <w:szCs w:val="20"/>
    </w:rPr>
  </w:style>
  <w:style w:type="character" w:styleId="FootnoteReference">
    <w:name w:val="footnote reference"/>
    <w:basedOn w:val="DefaultParagraphFont"/>
    <w:uiPriority w:val="99"/>
    <w:semiHidden/>
    <w:unhideWhenUsed/>
    <w:rsid w:val="002A54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904638">
      <w:bodyDiv w:val="1"/>
      <w:marLeft w:val="0"/>
      <w:marRight w:val="0"/>
      <w:marTop w:val="0"/>
      <w:marBottom w:val="0"/>
      <w:divBdr>
        <w:top w:val="none" w:sz="0" w:space="0" w:color="auto"/>
        <w:left w:val="none" w:sz="0" w:space="0" w:color="auto"/>
        <w:bottom w:val="none" w:sz="0" w:space="0" w:color="auto"/>
        <w:right w:val="none" w:sz="0" w:space="0" w:color="auto"/>
      </w:divBdr>
    </w:div>
    <w:div w:id="860315542">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771201867">
      <w:bodyDiv w:val="1"/>
      <w:marLeft w:val="0"/>
      <w:marRight w:val="0"/>
      <w:marTop w:val="0"/>
      <w:marBottom w:val="0"/>
      <w:divBdr>
        <w:top w:val="none" w:sz="0" w:space="0" w:color="auto"/>
        <w:left w:val="none" w:sz="0" w:space="0" w:color="auto"/>
        <w:bottom w:val="none" w:sz="0" w:space="0" w:color="auto"/>
        <w:right w:val="none" w:sz="0" w:space="0" w:color="auto"/>
      </w:divBdr>
    </w:div>
    <w:div w:id="2059819742">
      <w:bodyDiv w:val="1"/>
      <w:marLeft w:val="0"/>
      <w:marRight w:val="0"/>
      <w:marTop w:val="0"/>
      <w:marBottom w:val="450"/>
      <w:divBdr>
        <w:top w:val="none" w:sz="0" w:space="0" w:color="auto"/>
        <w:left w:val="none" w:sz="0" w:space="0" w:color="auto"/>
        <w:bottom w:val="none" w:sz="0" w:space="0" w:color="auto"/>
        <w:right w:val="none" w:sz="0" w:space="0" w:color="auto"/>
      </w:divBdr>
      <w:divsChild>
        <w:div w:id="1926302715">
          <w:marLeft w:val="90"/>
          <w:marRight w:val="90"/>
          <w:marTop w:val="0"/>
          <w:marBottom w:val="0"/>
          <w:divBdr>
            <w:top w:val="single" w:sz="6" w:space="23" w:color="DFDFDF"/>
            <w:left w:val="single" w:sz="6" w:space="23" w:color="DFDFDF"/>
            <w:bottom w:val="single" w:sz="6" w:space="8" w:color="DFDFDF"/>
            <w:right w:val="single" w:sz="6" w:space="23" w:color="DFDFDF"/>
          </w:divBdr>
          <w:divsChild>
            <w:div w:id="97768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hayne.Brannman@hh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BA538-2CA4-4AD3-B04B-52D0B7557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1574</Words>
  <Characters>8973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SYSTEM</cp:lastModifiedBy>
  <cp:revision>2</cp:revision>
  <cp:lastPrinted>2016-08-31T19:32:00Z</cp:lastPrinted>
  <dcterms:created xsi:type="dcterms:W3CDTF">2017-09-01T17:13:00Z</dcterms:created>
  <dcterms:modified xsi:type="dcterms:W3CDTF">2017-09-01T17:13:00Z</dcterms:modified>
</cp:coreProperties>
</file>