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AB07E7" w:rsidP="00AB07E7">
      <w:pPr>
        <w:spacing w:after="0" w:line="240" w:lineRule="auto"/>
        <w:jc w:val="center"/>
      </w:pPr>
      <w:r>
        <w:t>(Health Information Technology Research Center)</w:t>
      </w: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D40067" w:rsidRPr="003E6821" w:rsidRDefault="00D40067" w:rsidP="00D40067">
      <w:pPr>
        <w:widowControl w:val="0"/>
        <w:numPr>
          <w:ilvl w:val="0"/>
          <w:numId w:val="17"/>
        </w:numPr>
        <w:tabs>
          <w:tab w:val="clear" w:pos="1080"/>
        </w:tabs>
        <w:autoSpaceDE w:val="0"/>
        <w:autoSpaceDN w:val="0"/>
        <w:adjustRightInd w:val="0"/>
        <w:spacing w:after="0" w:line="240" w:lineRule="auto"/>
        <w:ind w:left="360"/>
        <w:rPr>
          <w:b/>
          <w:sz w:val="24"/>
        </w:rPr>
      </w:pPr>
      <w:r w:rsidRPr="003E6821">
        <w:rPr>
          <w:b/>
          <w:sz w:val="24"/>
          <w:u w:val="single"/>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Pr="00140430">
        <w:t xml:space="preserve">, </w:t>
      </w:r>
      <w:r w:rsidR="00C606EF" w:rsidRPr="00140430">
        <w:rPr>
          <w:b/>
          <w:bCs/>
          <w:szCs w:val="24"/>
        </w:rPr>
        <w:t>Office of the Secretary, Office of the National Coordinator for Health Information Technology (ONC), HHS</w:t>
      </w:r>
      <w:r w:rsidRPr="00140430">
        <w:t xml:space="preserve">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D40067" w:rsidRPr="003E6821" w:rsidRDefault="00D40067" w:rsidP="00D40067">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3E6821">
        <w:rPr>
          <w:b/>
          <w:sz w:val="24"/>
          <w:u w:val="single"/>
        </w:rPr>
        <w:t>Purpose and Use of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w:t>
      </w:r>
      <w:r w:rsidR="00453997">
        <w:t>l</w:t>
      </w:r>
      <w:r>
        <w:t>l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D40067" w:rsidRPr="003E6821" w:rsidRDefault="00D40067" w:rsidP="00D40067">
      <w:pPr>
        <w:pStyle w:val="ListParagraph"/>
        <w:widowControl w:val="0"/>
        <w:numPr>
          <w:ilvl w:val="0"/>
          <w:numId w:val="17"/>
        </w:numPr>
        <w:tabs>
          <w:tab w:val="clear" w:pos="1080"/>
        </w:tabs>
        <w:autoSpaceDE w:val="0"/>
        <w:autoSpaceDN w:val="0"/>
        <w:adjustRightInd w:val="0"/>
        <w:spacing w:after="0" w:line="240" w:lineRule="auto"/>
        <w:ind w:left="360"/>
        <w:rPr>
          <w:sz w:val="24"/>
        </w:rPr>
      </w:pPr>
      <w:r w:rsidRPr="003E6821">
        <w:rPr>
          <w:b/>
          <w:sz w:val="24"/>
          <w:u w:val="single"/>
        </w:rPr>
        <w:lastRenderedPageBreak/>
        <w:t>Use of Improved Information Technology and Burden Reduction</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D40067" w:rsidRPr="00D40067" w:rsidRDefault="00D40067" w:rsidP="00D40067">
      <w:pPr>
        <w:pStyle w:val="ListParagraph"/>
        <w:widowControl w:val="0"/>
        <w:numPr>
          <w:ilvl w:val="0"/>
          <w:numId w:val="17"/>
        </w:numPr>
        <w:tabs>
          <w:tab w:val="clear" w:pos="1080"/>
        </w:tabs>
        <w:autoSpaceDE w:val="0"/>
        <w:autoSpaceDN w:val="0"/>
        <w:adjustRightInd w:val="0"/>
        <w:spacing w:after="0" w:line="240" w:lineRule="auto"/>
        <w:ind w:left="360"/>
        <w:rPr>
          <w:b/>
          <w:sz w:val="24"/>
        </w:rPr>
      </w:pPr>
      <w:r>
        <w:rPr>
          <w:b/>
          <w:sz w:val="24"/>
          <w:u w:val="single"/>
        </w:rPr>
        <w:t xml:space="preserve"> </w:t>
      </w:r>
      <w:r w:rsidRPr="00D40067">
        <w:rPr>
          <w:b/>
          <w:sz w:val="24"/>
          <w:u w:val="single"/>
        </w:rPr>
        <w:t>Efforts to  Identify Duplication and Use of Similar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Pr="00D40067" w:rsidRDefault="00762D0D" w:rsidP="00D40067">
      <w:pPr>
        <w:widowControl w:val="0"/>
        <w:numPr>
          <w:ilvl w:val="0"/>
          <w:numId w:val="17"/>
        </w:numPr>
        <w:tabs>
          <w:tab w:val="clear" w:pos="1080"/>
        </w:tabs>
        <w:autoSpaceDE w:val="0"/>
        <w:autoSpaceDN w:val="0"/>
        <w:adjustRightInd w:val="0"/>
        <w:spacing w:after="0" w:line="240" w:lineRule="auto"/>
        <w:ind w:left="360"/>
        <w:rPr>
          <w:color w:val="000000"/>
          <w:sz w:val="24"/>
        </w:rPr>
      </w:pPr>
      <w:r>
        <w:rPr>
          <w:b/>
        </w:rPr>
        <w:t xml:space="preserve"> </w:t>
      </w:r>
      <w:r w:rsidR="00D40067">
        <w:rPr>
          <w:b/>
          <w:sz w:val="24"/>
          <w:u w:val="single"/>
        </w:rPr>
        <w:t>Impact on Small Businesses or Other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D40067" w:rsidRPr="00D40067" w:rsidRDefault="00D40067" w:rsidP="00D40067">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D40067">
        <w:rPr>
          <w:b/>
          <w:sz w:val="24"/>
          <w:u w:val="single"/>
        </w:rPr>
        <w:t>Consequences of Collecting the Information Less Frequent Collection</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D40067" w:rsidRPr="00D40067" w:rsidRDefault="00D40067" w:rsidP="00D40067">
      <w:pPr>
        <w:pStyle w:val="ListParagraph"/>
        <w:widowControl w:val="0"/>
        <w:numPr>
          <w:ilvl w:val="0"/>
          <w:numId w:val="17"/>
        </w:numPr>
        <w:tabs>
          <w:tab w:val="clear" w:pos="1080"/>
        </w:tabs>
        <w:autoSpaceDE w:val="0"/>
        <w:autoSpaceDN w:val="0"/>
        <w:adjustRightInd w:val="0"/>
        <w:spacing w:after="0" w:line="240" w:lineRule="auto"/>
        <w:ind w:left="360"/>
        <w:rPr>
          <w:b/>
          <w:sz w:val="24"/>
        </w:rPr>
      </w:pPr>
      <w:r>
        <w:rPr>
          <w:b/>
          <w:sz w:val="24"/>
          <w:u w:val="single"/>
        </w:rPr>
        <w:t xml:space="preserve"> </w:t>
      </w:r>
      <w:r w:rsidRPr="00D40067">
        <w:rPr>
          <w:b/>
          <w:sz w:val="24"/>
          <w:u w:val="single"/>
        </w:rPr>
        <w:t>Special Circumstances Relating to the Guidelines of 5 CFR 1320.5</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B66C16"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iCs/>
          <w:sz w:val="24"/>
          <w:u w:val="single"/>
        </w:rPr>
        <w:t>Comments in Response to the Federal Register</w:t>
      </w:r>
      <w:r w:rsidRPr="00B66C16">
        <w:rPr>
          <w:b/>
          <w:sz w:val="24"/>
          <w:u w:val="single"/>
        </w:rPr>
        <w:t xml:space="preserve"> Notice/Outside Consultation</w:t>
      </w:r>
    </w:p>
    <w:p w:rsidR="00762D0D" w:rsidRDefault="00762D0D">
      <w:pPr>
        <w:pStyle w:val="ListParagraph"/>
        <w:spacing w:after="0" w:line="240" w:lineRule="auto"/>
        <w:ind w:left="0"/>
        <w:rPr>
          <w:b/>
        </w:rPr>
      </w:pPr>
    </w:p>
    <w:p w:rsidR="00762D0D" w:rsidRPr="00C02D79" w:rsidRDefault="00762D0D">
      <w:pPr>
        <w:spacing w:after="0" w:line="240" w:lineRule="auto"/>
      </w:pPr>
      <w:r w:rsidRPr="00C02D79">
        <w:t>In accordance with 5 CFR 1320.8(d</w:t>
      </w:r>
      <w:r w:rsidR="003E6821" w:rsidRPr="00C02D79">
        <w:t xml:space="preserve">), </w:t>
      </w:r>
      <w:r w:rsidR="00C02D79" w:rsidRPr="00C02D79">
        <w:t xml:space="preserve">a 60-day Federal Register Notice was published in the </w:t>
      </w:r>
      <w:r w:rsidR="00C02D79" w:rsidRPr="00C02D79">
        <w:rPr>
          <w:i/>
          <w:iCs/>
        </w:rPr>
        <w:t xml:space="preserve">Federal Register </w:t>
      </w:r>
      <w:r w:rsidR="00C02D79" w:rsidRPr="00C02D79">
        <w:t xml:space="preserve">on October 11, 2017, vol. 82, No. 195; pp. 47215 </w:t>
      </w:r>
      <w:r w:rsidR="00C02D79">
        <w:t>-47216</w:t>
      </w:r>
      <w:r w:rsidR="00A82ECC">
        <w:t xml:space="preserve">. </w:t>
      </w:r>
      <w:r w:rsidR="00C02D79" w:rsidRPr="00C02D79">
        <w:t xml:space="preserve"> </w:t>
      </w:r>
      <w:r w:rsidR="003E6821" w:rsidRPr="00C02D79">
        <w:t>There were no public comments.</w:t>
      </w:r>
    </w:p>
    <w:p w:rsidR="00762D0D" w:rsidRDefault="00762D0D">
      <w:pPr>
        <w:spacing w:after="0" w:line="240" w:lineRule="auto"/>
      </w:pPr>
    </w:p>
    <w:p w:rsidR="00762D0D" w:rsidRDefault="00762D0D">
      <w:pPr>
        <w:spacing w:after="0" w:line="240" w:lineRule="auto"/>
      </w:pPr>
    </w:p>
    <w:p w:rsidR="00B66C16"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450"/>
        <w:rPr>
          <w:b/>
          <w:sz w:val="24"/>
        </w:rPr>
      </w:pPr>
      <w:r w:rsidRPr="00B66C16">
        <w:rPr>
          <w:b/>
          <w:sz w:val="24"/>
          <w:u w:val="single"/>
        </w:rPr>
        <w:t>Explanation of any Payment/Gift to Respondents</w:t>
      </w:r>
    </w:p>
    <w:p w:rsidR="00762D0D" w:rsidRDefault="00B66C16">
      <w:pPr>
        <w:spacing w:after="0" w:line="240" w:lineRule="auto"/>
      </w:pPr>
      <w:r>
        <w:br/>
      </w:r>
      <w:r w:rsidR="00762D0D" w:rsidRPr="00AC2497">
        <w:t xml:space="preserve">The Agency </w:t>
      </w:r>
      <w:r w:rsidR="00762D0D">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p>
    <w:p w:rsidR="00762D0D" w:rsidRDefault="00762D0D">
      <w:pPr>
        <w:spacing w:after="0" w:line="240" w:lineRule="auto"/>
      </w:pPr>
    </w:p>
    <w:p w:rsidR="00B66C16"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sz w:val="24"/>
          <w:u w:val="single"/>
        </w:rPr>
        <w:t>Assurance of Confidentiality Provided to Respondents</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B66C16"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sz w:val="24"/>
          <w:u w:val="single"/>
        </w:rPr>
        <w:t>Justification for Sensitive Questions</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sz w:val="24"/>
        </w:rPr>
      </w:pPr>
      <w:r w:rsidRPr="00B66C16">
        <w:rPr>
          <w:b/>
          <w:sz w:val="24"/>
          <w:u w:val="single"/>
        </w:rPr>
        <w:t xml:space="preserve">Estimates of Annualized Hour and Cost Burden  </w:t>
      </w:r>
    </w:p>
    <w:p w:rsidR="00762D0D" w:rsidRDefault="00762D0D">
      <w:pPr>
        <w:spacing w:after="0" w:line="240" w:lineRule="auto"/>
      </w:pPr>
    </w:p>
    <w:p w:rsidR="00762D0D" w:rsidRPr="007A1D44"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w:t>
      </w:r>
      <w:r w:rsidR="002A668D">
        <w:t>on from respondents</w:t>
      </w:r>
      <w:r w:rsidR="002A668D" w:rsidRPr="007F2B68">
        <w:t>.  The total</w:t>
      </w:r>
      <w:r w:rsidRPr="007F2B68">
        <w:t xml:space="preserve"> burden hours requested (</w:t>
      </w:r>
      <w:r w:rsidR="002A668D" w:rsidRPr="007F2B68">
        <w:t>1,041</w:t>
      </w:r>
      <w:r w:rsidRPr="007F2B68">
        <w:t>) are based on the number of collections we expect to conduct over the requ</w:t>
      </w:r>
      <w:r w:rsidR="002A668D" w:rsidRPr="007F2B68">
        <w:t>ested period for this clearance which is 3 years</w:t>
      </w:r>
      <w:r w:rsidR="002A668D" w:rsidRPr="007A1D44">
        <w:t>.</w:t>
      </w:r>
      <w:r w:rsidRPr="007A1D44">
        <w:t xml:space="preserve">  </w:t>
      </w:r>
    </w:p>
    <w:p w:rsidR="00762D0D" w:rsidRPr="007A1D44" w:rsidRDefault="00762D0D">
      <w:pPr>
        <w:spacing w:after="0" w:line="240" w:lineRule="auto"/>
      </w:pPr>
    </w:p>
    <w:p w:rsidR="00762D0D" w:rsidRPr="007A1D44"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A1D44">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A1D44" w:rsidRDefault="00762D0D">
            <w:pPr>
              <w:spacing w:after="0" w:line="240" w:lineRule="auto"/>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 xml:space="preserve">        </w:t>
            </w:r>
            <w:r w:rsidR="002A668D" w:rsidRPr="007A1D44">
              <w:rPr>
                <w:sz w:val="20"/>
              </w:rPr>
              <w:t xml:space="preserve">   Estimated Total </w:t>
            </w:r>
            <w:r w:rsidRPr="007A1D44">
              <w:rPr>
                <w:sz w:val="20"/>
              </w:rPr>
              <w:t>Reporting Burden</w:t>
            </w:r>
            <w:r w:rsidR="002A668D" w:rsidRPr="007A1D44">
              <w:rPr>
                <w:sz w:val="20"/>
              </w:rPr>
              <w:t xml:space="preserve"> – 3 years</w:t>
            </w:r>
          </w:p>
        </w:tc>
      </w:tr>
      <w:tr w:rsidR="00762D0D" w:rsidRPr="007A1D44">
        <w:tc>
          <w:tcPr>
            <w:tcW w:w="288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1A6E24">
            <w:pPr>
              <w:tabs>
                <w:tab w:val="left" w:pos="-1080"/>
                <w:tab w:val="left" w:pos="-720"/>
                <w:tab w:val="left" w:pos="0"/>
                <w:tab w:val="left" w:pos="450"/>
                <w:tab w:val="left" w:pos="720"/>
                <w:tab w:val="left" w:pos="2160"/>
              </w:tabs>
              <w:spacing w:after="0" w:line="240" w:lineRule="auto"/>
              <w:rPr>
                <w:sz w:val="20"/>
              </w:rPr>
            </w:pPr>
            <w:r w:rsidRPr="007A1D44">
              <w:rPr>
                <w:sz w:val="20"/>
              </w:rPr>
              <w:t>HITRC Staff and managers</w:t>
            </w:r>
          </w:p>
        </w:tc>
        <w:tc>
          <w:tcPr>
            <w:tcW w:w="171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2A668D"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4,158</w:t>
            </w:r>
          </w:p>
        </w:tc>
        <w:tc>
          <w:tcPr>
            <w:tcW w:w="171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1A6E24"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2A668D"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A1D44" w:rsidRDefault="002A668D">
            <w:pPr>
              <w:tabs>
                <w:tab w:val="left" w:pos="-1080"/>
                <w:tab w:val="left" w:pos="-720"/>
                <w:tab w:val="left" w:pos="0"/>
                <w:tab w:val="left" w:pos="450"/>
                <w:tab w:val="left" w:pos="720"/>
                <w:tab w:val="left" w:pos="2160"/>
              </w:tabs>
              <w:spacing w:after="0" w:line="240" w:lineRule="auto"/>
              <w:jc w:val="center"/>
              <w:rPr>
                <w:sz w:val="20"/>
              </w:rPr>
            </w:pPr>
            <w:r w:rsidRPr="007A1D44">
              <w:rPr>
                <w:sz w:val="20"/>
              </w:rPr>
              <w:t>1,041</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sz w:val="24"/>
          <w:u w:val="single"/>
        </w:rPr>
        <w:t>Estimates of other Total Annual Cost Burden to Respondents or Recordkeepers/Capital Costs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sz w:val="24"/>
          <w:u w:val="single"/>
        </w:rPr>
        <w:t>Annualized Cost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 xml:space="preserve">The anticipated cost to the Federal Government is </w:t>
      </w:r>
      <w:r w:rsidRPr="007A1D44">
        <w:t>approximately $</w:t>
      </w:r>
      <w:r w:rsidR="002A668D" w:rsidRPr="007A1D44">
        <w:t>281,061</w:t>
      </w:r>
      <w:r w:rsidRPr="007A1D44">
        <w:t xml:space="preserve"> </w:t>
      </w:r>
      <w:r w:rsidR="002A668D" w:rsidRPr="007A1D44">
        <w:t>total, $93,687 annually</w:t>
      </w:r>
      <w:r w:rsidRPr="007A1D44">
        <w:t>.</w:t>
      </w:r>
      <w:r>
        <w:t xml:space="preserve">  These costs are comprised o</w:t>
      </w:r>
      <w:r w:rsidRPr="00140430">
        <w:t xml:space="preserve">f: </w:t>
      </w:r>
      <w:r w:rsidR="00B24ED9" w:rsidRPr="00140430">
        <w:t xml:space="preserve">recruitment and outreach efforts, data collection and analysis, labor, and operational expenses. </w:t>
      </w:r>
    </w:p>
    <w:p w:rsidR="00762D0D" w:rsidRDefault="00762D0D">
      <w:pPr>
        <w:spacing w:after="0" w:line="240" w:lineRule="auto"/>
      </w:pPr>
    </w:p>
    <w:p w:rsidR="00762D0D" w:rsidRDefault="00762D0D">
      <w:pPr>
        <w:spacing w:after="0" w:line="240" w:lineRule="auto"/>
      </w:pPr>
    </w:p>
    <w:p w:rsidR="00B66C16"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sz w:val="24"/>
          <w:u w:val="single"/>
        </w:rPr>
        <w:t>Explanation for Program Changes or Adjustments</w:t>
      </w:r>
    </w:p>
    <w:p w:rsidR="00762D0D" w:rsidRDefault="00762D0D">
      <w:pPr>
        <w:pStyle w:val="ListParagraph"/>
        <w:spacing w:after="0" w:line="240" w:lineRule="auto"/>
        <w:ind w:left="0"/>
        <w:rPr>
          <w:b/>
        </w:rPr>
      </w:pPr>
    </w:p>
    <w:p w:rsidR="00762D0D" w:rsidRDefault="00762D0D">
      <w:pPr>
        <w:spacing w:after="0" w:line="240" w:lineRule="auto"/>
      </w:pPr>
      <w:r>
        <w:t xml:space="preserve">Not applicable.  </w:t>
      </w:r>
    </w:p>
    <w:p w:rsidR="00762D0D" w:rsidRDefault="00762D0D">
      <w:pPr>
        <w:spacing w:after="0" w:line="240" w:lineRule="auto"/>
        <w:rPr>
          <w:b/>
        </w:rPr>
      </w:pPr>
    </w:p>
    <w:p w:rsidR="00762D0D" w:rsidRDefault="00762D0D">
      <w:pPr>
        <w:spacing w:after="0" w:line="240" w:lineRule="auto"/>
        <w:rPr>
          <w:b/>
        </w:rPr>
      </w:pPr>
    </w:p>
    <w:p w:rsidR="00B66C16" w:rsidRPr="00B66C16" w:rsidRDefault="00B66C16" w:rsidP="00B66C16">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B66C16">
        <w:rPr>
          <w:b/>
          <w:sz w:val="24"/>
          <w:u w:val="single"/>
        </w:rPr>
        <w:t>Plans for Tabulation and Publication and Project Time Schedule</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Pr="003E6821" w:rsidRDefault="00B66C16" w:rsidP="003E6821">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3E6821">
        <w:rPr>
          <w:b/>
          <w:sz w:val="24"/>
          <w:u w:val="single"/>
        </w:rPr>
        <w:t>Reason(s) Display of OMB Expiration Date is Inappropriate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Pr="003E6821" w:rsidRDefault="003E6821" w:rsidP="003E6821">
      <w:pPr>
        <w:pStyle w:val="ListParagraph"/>
        <w:widowControl w:val="0"/>
        <w:numPr>
          <w:ilvl w:val="0"/>
          <w:numId w:val="17"/>
        </w:numPr>
        <w:tabs>
          <w:tab w:val="clear" w:pos="1080"/>
        </w:tabs>
        <w:autoSpaceDE w:val="0"/>
        <w:autoSpaceDN w:val="0"/>
        <w:adjustRightInd w:val="0"/>
        <w:spacing w:after="0" w:line="240" w:lineRule="auto"/>
        <w:ind w:left="360"/>
        <w:rPr>
          <w:b/>
          <w:sz w:val="24"/>
        </w:rPr>
      </w:pPr>
      <w:r w:rsidRPr="003E6821">
        <w:rPr>
          <w:b/>
          <w:sz w:val="24"/>
          <w:u w:val="single"/>
        </w:rPr>
        <w:t>Exceptions to Certification for Paperwork Reduction Act Submissions</w:t>
      </w:r>
    </w:p>
    <w:p w:rsidR="00762D0D" w:rsidRDefault="00762D0D">
      <w:pPr>
        <w:pStyle w:val="ListParagraph"/>
        <w:spacing w:after="0" w:line="240" w:lineRule="auto"/>
        <w:ind w:left="0"/>
        <w:rPr>
          <w:b/>
        </w:rPr>
      </w:pPr>
    </w:p>
    <w:p w:rsidR="00762D0D" w:rsidRDefault="00762D0D">
      <w:pPr>
        <w:rPr>
          <w:rFonts w:ascii="Tahoma" w:hAnsi="Tahoma"/>
          <w:b/>
          <w:sz w:val="20"/>
          <w:szCs w:val="20"/>
        </w:rPr>
      </w:pPr>
      <w:r>
        <w:t>These activities comply with the requirements in 5 CFR 1320.9.</w:t>
      </w:r>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75" w:rsidRDefault="00C40875">
      <w:pPr>
        <w:spacing w:after="0" w:line="240" w:lineRule="auto"/>
      </w:pPr>
      <w:r>
        <w:separator/>
      </w:r>
    </w:p>
  </w:endnote>
  <w:endnote w:type="continuationSeparator" w:id="0">
    <w:p w:rsidR="00C40875" w:rsidRDefault="00C4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75" w:rsidRDefault="00C40875">
      <w:pPr>
        <w:spacing w:after="0" w:line="240" w:lineRule="auto"/>
      </w:pPr>
      <w:r>
        <w:separator/>
      </w:r>
    </w:p>
  </w:footnote>
  <w:footnote w:type="continuationSeparator" w:id="0">
    <w:p w:rsidR="00C40875" w:rsidRDefault="00C40875">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C0553"/>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22A7A"/>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1567B4"/>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04FB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C07A4"/>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C8307AA"/>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B5219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674D34"/>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DD2A3B"/>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E5847"/>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3782631"/>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2B0743"/>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6B1310"/>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8A247E"/>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FD73830"/>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0"/>
  </w:num>
  <w:num w:numId="4">
    <w:abstractNumId w:val="2"/>
  </w:num>
  <w:num w:numId="5">
    <w:abstractNumId w:val="22"/>
  </w:num>
  <w:num w:numId="6">
    <w:abstractNumId w:val="12"/>
  </w:num>
  <w:num w:numId="7">
    <w:abstractNumId w:val="21"/>
  </w:num>
  <w:num w:numId="8">
    <w:abstractNumId w:val="10"/>
  </w:num>
  <w:num w:numId="9">
    <w:abstractNumId w:val="19"/>
  </w:num>
  <w:num w:numId="10">
    <w:abstractNumId w:val="4"/>
  </w:num>
  <w:num w:numId="11">
    <w:abstractNumId w:val="25"/>
  </w:num>
  <w:num w:numId="12">
    <w:abstractNumId w:val="6"/>
  </w:num>
  <w:num w:numId="13">
    <w:abstractNumId w:val="1"/>
  </w:num>
  <w:num w:numId="14">
    <w:abstractNumId w:val="26"/>
  </w:num>
  <w:num w:numId="15">
    <w:abstractNumId w:val="3"/>
  </w:num>
  <w:num w:numId="16">
    <w:abstractNumId w:val="7"/>
  </w:num>
  <w:num w:numId="17">
    <w:abstractNumId w:val="14"/>
  </w:num>
  <w:num w:numId="18">
    <w:abstractNumId w:val="8"/>
  </w:num>
  <w:num w:numId="19">
    <w:abstractNumId w:val="31"/>
  </w:num>
  <w:num w:numId="20">
    <w:abstractNumId w:val="17"/>
  </w:num>
  <w:num w:numId="21">
    <w:abstractNumId w:val="5"/>
  </w:num>
  <w:num w:numId="22">
    <w:abstractNumId w:val="28"/>
  </w:num>
  <w:num w:numId="23">
    <w:abstractNumId w:val="11"/>
  </w:num>
  <w:num w:numId="24">
    <w:abstractNumId w:val="9"/>
  </w:num>
  <w:num w:numId="25">
    <w:abstractNumId w:val="30"/>
  </w:num>
  <w:num w:numId="26">
    <w:abstractNumId w:val="18"/>
  </w:num>
  <w:num w:numId="27">
    <w:abstractNumId w:val="27"/>
  </w:num>
  <w:num w:numId="28">
    <w:abstractNumId w:val="13"/>
  </w:num>
  <w:num w:numId="29">
    <w:abstractNumId w:val="29"/>
  </w:num>
  <w:num w:numId="30">
    <w:abstractNumId w:val="20"/>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29D0"/>
    <w:rsid w:val="000A410F"/>
    <w:rsid w:val="000B4026"/>
    <w:rsid w:val="000B7263"/>
    <w:rsid w:val="000C0A7E"/>
    <w:rsid w:val="00120A60"/>
    <w:rsid w:val="0013425B"/>
    <w:rsid w:val="00140430"/>
    <w:rsid w:val="00153E20"/>
    <w:rsid w:val="001628A1"/>
    <w:rsid w:val="00172EEC"/>
    <w:rsid w:val="001A1E1C"/>
    <w:rsid w:val="001A6E24"/>
    <w:rsid w:val="001B43EE"/>
    <w:rsid w:val="001B5644"/>
    <w:rsid w:val="001C0AA4"/>
    <w:rsid w:val="001E44AB"/>
    <w:rsid w:val="001E7A97"/>
    <w:rsid w:val="001F7BC9"/>
    <w:rsid w:val="00256D0E"/>
    <w:rsid w:val="0029408A"/>
    <w:rsid w:val="002A35E6"/>
    <w:rsid w:val="002A668D"/>
    <w:rsid w:val="002B0B32"/>
    <w:rsid w:val="00324AF8"/>
    <w:rsid w:val="00336169"/>
    <w:rsid w:val="00377B51"/>
    <w:rsid w:val="003A2F20"/>
    <w:rsid w:val="003A7A16"/>
    <w:rsid w:val="003E339C"/>
    <w:rsid w:val="003E6821"/>
    <w:rsid w:val="003F5F2D"/>
    <w:rsid w:val="00404071"/>
    <w:rsid w:val="0044553C"/>
    <w:rsid w:val="00453997"/>
    <w:rsid w:val="00460EB1"/>
    <w:rsid w:val="00474C83"/>
    <w:rsid w:val="004948B3"/>
    <w:rsid w:val="004970C8"/>
    <w:rsid w:val="004A1CF9"/>
    <w:rsid w:val="004F11A3"/>
    <w:rsid w:val="00513A34"/>
    <w:rsid w:val="005362FC"/>
    <w:rsid w:val="00562B18"/>
    <w:rsid w:val="00571BDB"/>
    <w:rsid w:val="00572831"/>
    <w:rsid w:val="005A10E3"/>
    <w:rsid w:val="005E5A3B"/>
    <w:rsid w:val="00607287"/>
    <w:rsid w:val="006656C5"/>
    <w:rsid w:val="0067270D"/>
    <w:rsid w:val="006B2FF7"/>
    <w:rsid w:val="006C068A"/>
    <w:rsid w:val="006F303C"/>
    <w:rsid w:val="00701CF7"/>
    <w:rsid w:val="0071748D"/>
    <w:rsid w:val="00731D48"/>
    <w:rsid w:val="0074733F"/>
    <w:rsid w:val="00762D0D"/>
    <w:rsid w:val="00775206"/>
    <w:rsid w:val="0077694C"/>
    <w:rsid w:val="00783842"/>
    <w:rsid w:val="007903D0"/>
    <w:rsid w:val="007A1D44"/>
    <w:rsid w:val="007A268D"/>
    <w:rsid w:val="007B75EE"/>
    <w:rsid w:val="007E102D"/>
    <w:rsid w:val="007F2B68"/>
    <w:rsid w:val="0084792E"/>
    <w:rsid w:val="00894356"/>
    <w:rsid w:val="008A6FC5"/>
    <w:rsid w:val="008E42F3"/>
    <w:rsid w:val="008F21DF"/>
    <w:rsid w:val="008F280E"/>
    <w:rsid w:val="0090509B"/>
    <w:rsid w:val="00914716"/>
    <w:rsid w:val="00915BDA"/>
    <w:rsid w:val="00982095"/>
    <w:rsid w:val="009E75C8"/>
    <w:rsid w:val="00A12AC9"/>
    <w:rsid w:val="00A52F7E"/>
    <w:rsid w:val="00A666FD"/>
    <w:rsid w:val="00A82ECC"/>
    <w:rsid w:val="00A96367"/>
    <w:rsid w:val="00AA3F96"/>
    <w:rsid w:val="00AB07E7"/>
    <w:rsid w:val="00AC207F"/>
    <w:rsid w:val="00AC2497"/>
    <w:rsid w:val="00AD0112"/>
    <w:rsid w:val="00AF55E9"/>
    <w:rsid w:val="00B17F27"/>
    <w:rsid w:val="00B24ED9"/>
    <w:rsid w:val="00B66C16"/>
    <w:rsid w:val="00BA1806"/>
    <w:rsid w:val="00BC63CD"/>
    <w:rsid w:val="00BD13BB"/>
    <w:rsid w:val="00BE0599"/>
    <w:rsid w:val="00BF2E89"/>
    <w:rsid w:val="00BF7558"/>
    <w:rsid w:val="00C02D79"/>
    <w:rsid w:val="00C05713"/>
    <w:rsid w:val="00C200D1"/>
    <w:rsid w:val="00C40875"/>
    <w:rsid w:val="00C606EF"/>
    <w:rsid w:val="00C61970"/>
    <w:rsid w:val="00C62FA2"/>
    <w:rsid w:val="00CB696D"/>
    <w:rsid w:val="00CC2FDD"/>
    <w:rsid w:val="00D30F06"/>
    <w:rsid w:val="00D40067"/>
    <w:rsid w:val="00D64405"/>
    <w:rsid w:val="00D64AAF"/>
    <w:rsid w:val="00D93FE0"/>
    <w:rsid w:val="00DA3AFF"/>
    <w:rsid w:val="00DE07E7"/>
    <w:rsid w:val="00EB2D61"/>
    <w:rsid w:val="00F15BAA"/>
    <w:rsid w:val="00F31E34"/>
    <w:rsid w:val="00F37BFA"/>
    <w:rsid w:val="00F66159"/>
    <w:rsid w:val="00F862F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2011-07-26T14:02:00Z</cp:lastPrinted>
  <dcterms:created xsi:type="dcterms:W3CDTF">2017-12-19T19:20:00Z</dcterms:created>
  <dcterms:modified xsi:type="dcterms:W3CDTF">2017-12-19T19:20:00Z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